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08A" w:rsidRDefault="003D250C" w:rsidP="0035708A">
      <w:pPr>
        <w:rPr>
          <w:rFonts w:asciiTheme="majorBidi" w:hAnsiTheme="majorBidi" w:cstheme="majorBidi"/>
          <w:b/>
          <w:bCs/>
          <w:sz w:val="36"/>
          <w:szCs w:val="36"/>
        </w:rPr>
      </w:pPr>
      <w:r>
        <w:rPr>
          <w:rFonts w:asciiTheme="majorBidi" w:hAnsiTheme="majorBidi" w:cstheme="majorBidi"/>
          <w:b/>
          <w:bCs/>
          <w:sz w:val="36"/>
          <w:szCs w:val="36"/>
        </w:rPr>
        <w:t>Impact of dance in advertisements on emotional attachment towards the advertised brand: Self-congruence theory</w:t>
      </w:r>
    </w:p>
    <w:p w:rsidR="003D250C" w:rsidRPr="0035708A" w:rsidRDefault="003D250C" w:rsidP="0035708A">
      <w:pPr>
        <w:rPr>
          <w:rFonts w:ascii="Times New Roman" w:eastAsia="SimSun" w:hAnsi="Times New Roman" w:cs="Times New Roman"/>
          <w:b/>
          <w:sz w:val="36"/>
          <w:szCs w:val="36"/>
          <w:lang w:val="en-US" w:eastAsia="zh-CN"/>
        </w:rPr>
      </w:pPr>
    </w:p>
    <w:p w:rsidR="0035708A" w:rsidRDefault="0035708A" w:rsidP="0035708A">
      <w:pPr>
        <w:spacing w:after="160" w:line="254" w:lineRule="auto"/>
        <w:rPr>
          <w:rFonts w:asciiTheme="majorBidi" w:hAnsiTheme="majorBidi" w:cstheme="majorBidi"/>
          <w:sz w:val="24"/>
          <w:szCs w:val="24"/>
        </w:rPr>
      </w:pPr>
      <w:r>
        <w:rPr>
          <w:rFonts w:asciiTheme="majorBidi" w:hAnsiTheme="majorBidi" w:cstheme="majorBidi"/>
          <w:sz w:val="24"/>
          <w:szCs w:val="24"/>
        </w:rPr>
        <w:t>Simon Manyiwa, Senior Lecturer in Marketing</w:t>
      </w:r>
    </w:p>
    <w:p w:rsidR="0035708A" w:rsidRDefault="0035708A" w:rsidP="0035708A">
      <w:pPr>
        <w:spacing w:after="160" w:line="254" w:lineRule="auto"/>
        <w:rPr>
          <w:rFonts w:asciiTheme="majorBidi" w:hAnsiTheme="majorBidi" w:cstheme="majorBidi"/>
          <w:sz w:val="24"/>
          <w:szCs w:val="24"/>
        </w:rPr>
      </w:pPr>
      <w:r>
        <w:rPr>
          <w:rFonts w:asciiTheme="majorBidi" w:hAnsiTheme="majorBidi" w:cstheme="majorBidi"/>
          <w:sz w:val="24"/>
          <w:szCs w:val="24"/>
        </w:rPr>
        <w:t>Middlesex University, The Burroughs, NW4 4BT, London, UK</w:t>
      </w:r>
    </w:p>
    <w:p w:rsidR="0035708A" w:rsidRDefault="0035708A" w:rsidP="0035708A">
      <w:pPr>
        <w:spacing w:after="160" w:line="254" w:lineRule="auto"/>
        <w:rPr>
          <w:rFonts w:asciiTheme="majorBidi" w:hAnsiTheme="majorBidi" w:cstheme="majorBidi"/>
          <w:sz w:val="24"/>
          <w:szCs w:val="24"/>
        </w:rPr>
      </w:pPr>
      <w:r>
        <w:rPr>
          <w:rFonts w:asciiTheme="majorBidi" w:hAnsiTheme="majorBidi" w:cstheme="majorBidi"/>
          <w:sz w:val="24"/>
          <w:szCs w:val="24"/>
        </w:rPr>
        <w:t>s.manyiwa@mdx.ac.uk</w:t>
      </w:r>
    </w:p>
    <w:p w:rsidR="0035708A" w:rsidRDefault="0035708A" w:rsidP="0035708A">
      <w:pPr>
        <w:spacing w:after="160" w:line="254" w:lineRule="auto"/>
        <w:rPr>
          <w:rFonts w:asciiTheme="majorBidi" w:hAnsiTheme="majorBidi" w:cstheme="majorBidi"/>
          <w:sz w:val="24"/>
          <w:szCs w:val="24"/>
        </w:rPr>
      </w:pPr>
      <w:r>
        <w:rPr>
          <w:rFonts w:asciiTheme="majorBidi" w:hAnsiTheme="majorBidi" w:cstheme="majorBidi"/>
          <w:sz w:val="24"/>
          <w:szCs w:val="24"/>
        </w:rPr>
        <w:t>Tel. +44 (0)20 8411 4770</w:t>
      </w:r>
    </w:p>
    <w:p w:rsidR="0035708A" w:rsidRDefault="0035708A" w:rsidP="0035708A">
      <w:pPr>
        <w:spacing w:after="160" w:line="254" w:lineRule="auto"/>
        <w:rPr>
          <w:rFonts w:asciiTheme="majorBidi" w:hAnsiTheme="majorBidi" w:cstheme="majorBidi"/>
          <w:sz w:val="24"/>
          <w:szCs w:val="24"/>
        </w:rPr>
      </w:pPr>
    </w:p>
    <w:p w:rsidR="0035708A" w:rsidRDefault="0035708A" w:rsidP="0035708A">
      <w:pPr>
        <w:spacing w:after="160" w:line="480" w:lineRule="auto"/>
        <w:rPr>
          <w:szCs w:val="24"/>
          <w:lang w:eastAsia="en-GB"/>
        </w:rPr>
      </w:pPr>
      <w:r>
        <w:rPr>
          <w:b/>
          <w:szCs w:val="24"/>
          <w:lang w:eastAsia="en-GB"/>
        </w:rPr>
        <w:t>Simon Manyiwa</w:t>
      </w:r>
      <w:r>
        <w:rPr>
          <w:szCs w:val="24"/>
          <w:lang w:eastAsia="en-GB"/>
        </w:rPr>
        <w:t xml:space="preserve">, Ph.D., MSc, </w:t>
      </w:r>
      <w:proofErr w:type="gramStart"/>
      <w:r>
        <w:rPr>
          <w:szCs w:val="24"/>
          <w:lang w:eastAsia="en-GB"/>
        </w:rPr>
        <w:t>B.Com</w:t>
      </w:r>
      <w:proofErr w:type="gramEnd"/>
      <w:r>
        <w:rPr>
          <w:szCs w:val="24"/>
          <w:lang w:eastAsia="en-GB"/>
        </w:rPr>
        <w:t xml:space="preserve"> (Econ), MCIM, is a Senior Lecturer in Marketing at Middlesex University in London. He obtained his Ph.D. in Marketing and MSc in Marketing from Cranfield University, UK. His research interests lie in consumer behaviour and marketing communications. Dr Manyiwa focuses on issues to do with the interaction between advertising and consumer behaviour in the context of social issues. Simon’s work has been published in several journals and conference proceedings, including the Journal of Consumer Behaviour, Journal of Marketing Management, Social Business- an interdisciplinary journal, and Journal of Place Management and Development.</w:t>
      </w:r>
    </w:p>
    <w:p w:rsidR="0035708A" w:rsidRDefault="0035708A" w:rsidP="0035708A">
      <w:pPr>
        <w:spacing w:after="160" w:line="254" w:lineRule="auto"/>
        <w:rPr>
          <w:rFonts w:ascii="Times New Roman" w:eastAsia="SimSun" w:hAnsi="Times New Roman" w:cs="Times New Roman"/>
          <w:b/>
          <w:sz w:val="36"/>
          <w:szCs w:val="36"/>
          <w:lang w:val="en-US" w:eastAsia="zh-CN"/>
        </w:rPr>
      </w:pPr>
      <w:r>
        <w:rPr>
          <w:rFonts w:ascii="Times New Roman" w:eastAsia="SimSun" w:hAnsi="Times New Roman" w:cs="Times New Roman"/>
          <w:b/>
          <w:sz w:val="36"/>
          <w:szCs w:val="36"/>
          <w:lang w:val="en-US" w:eastAsia="zh-CN"/>
        </w:rPr>
        <w:br w:type="page"/>
      </w:r>
    </w:p>
    <w:p w:rsidR="0008320F" w:rsidRDefault="003D250C" w:rsidP="00BD2D6F">
      <w:pPr>
        <w:rPr>
          <w:rFonts w:asciiTheme="majorBidi" w:hAnsiTheme="majorBidi" w:cstheme="majorBidi"/>
          <w:b/>
          <w:bCs/>
          <w:sz w:val="36"/>
          <w:szCs w:val="36"/>
        </w:rPr>
      </w:pPr>
      <w:r>
        <w:rPr>
          <w:rFonts w:asciiTheme="majorBidi" w:hAnsiTheme="majorBidi" w:cstheme="majorBidi"/>
          <w:b/>
          <w:bCs/>
          <w:sz w:val="36"/>
          <w:szCs w:val="36"/>
        </w:rPr>
        <w:lastRenderedPageBreak/>
        <w:t>Impact of dance in advertisements on emotional attachment towards the advertised brand: Self-congruence theory</w:t>
      </w:r>
    </w:p>
    <w:p w:rsidR="003D250C" w:rsidRPr="00BD2D6F" w:rsidRDefault="003D250C" w:rsidP="00BD2D6F">
      <w:pPr>
        <w:rPr>
          <w:rFonts w:ascii="Times New Roman" w:eastAsia="SimSun" w:hAnsi="Times New Roman" w:cs="Times New Roman"/>
          <w:b/>
          <w:sz w:val="36"/>
          <w:szCs w:val="36"/>
          <w:lang w:val="en-US" w:eastAsia="zh-CN"/>
        </w:rPr>
      </w:pPr>
    </w:p>
    <w:p w:rsidR="0008320F" w:rsidRPr="008D4C9C" w:rsidRDefault="0008320F" w:rsidP="00D32735">
      <w:pPr>
        <w:tabs>
          <w:tab w:val="left" w:pos="2000"/>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r w:rsidRPr="008D4C9C">
        <w:rPr>
          <w:rFonts w:ascii="Times New Roman" w:hAnsi="Times New Roman" w:cs="Times New Roman"/>
          <w:b/>
          <w:sz w:val="24"/>
          <w:szCs w:val="24"/>
          <w:lang w:val="en-US"/>
        </w:rPr>
        <w:tab/>
      </w:r>
    </w:p>
    <w:p w:rsidR="0008320F" w:rsidRDefault="0008320F" w:rsidP="00AE2B69">
      <w:pPr>
        <w:spacing w:after="0" w:line="480" w:lineRule="auto"/>
        <w:rPr>
          <w:rFonts w:ascii="Times New Roman" w:hAnsi="Times New Roman" w:cs="Times New Roman"/>
          <w:sz w:val="24"/>
          <w:szCs w:val="24"/>
          <w:lang w:val="en-US"/>
        </w:rPr>
      </w:pPr>
      <w:bookmarkStart w:id="0" w:name="_Hlk525392044"/>
      <w:r w:rsidRPr="008D4C9C">
        <w:rPr>
          <w:rFonts w:ascii="Times New Roman" w:hAnsi="Times New Roman" w:cs="Times New Roman"/>
          <w:sz w:val="24"/>
          <w:szCs w:val="24"/>
          <w:lang w:val="en-US"/>
        </w:rPr>
        <w:t>The present study examines how consumers’ perceived congruence between their self-concept and the image of the dance incorporated in online</w:t>
      </w:r>
      <w:r>
        <w:rPr>
          <w:rFonts w:ascii="Times New Roman" w:hAnsi="Times New Roman" w:cs="Times New Roman"/>
          <w:sz w:val="24"/>
          <w:szCs w:val="24"/>
          <w:lang w:val="en-US"/>
        </w:rPr>
        <w:t xml:space="preserve"> advertisements</w:t>
      </w:r>
      <w:r w:rsidRPr="008D4C9C">
        <w:rPr>
          <w:rFonts w:ascii="Times New Roman" w:hAnsi="Times New Roman" w:cs="Times New Roman"/>
          <w:sz w:val="24"/>
          <w:szCs w:val="24"/>
          <w:lang w:val="en-US"/>
        </w:rPr>
        <w:t xml:space="preserve"> influenc</w:t>
      </w:r>
      <w:r>
        <w:rPr>
          <w:rFonts w:ascii="Times New Roman" w:hAnsi="Times New Roman" w:cs="Times New Roman"/>
          <w:sz w:val="24"/>
          <w:szCs w:val="24"/>
          <w:lang w:val="en-US"/>
        </w:rPr>
        <w:t>es</w:t>
      </w:r>
      <w:r w:rsidRPr="008D4C9C">
        <w:rPr>
          <w:rFonts w:ascii="Times New Roman" w:hAnsi="Times New Roman" w:cs="Times New Roman"/>
          <w:sz w:val="24"/>
          <w:szCs w:val="24"/>
          <w:lang w:val="en-US"/>
        </w:rPr>
        <w:t xml:space="preserve"> emotional attachment towar</w:t>
      </w:r>
      <w:r>
        <w:rPr>
          <w:rFonts w:ascii="Times New Roman" w:hAnsi="Times New Roman" w:cs="Times New Roman"/>
          <w:sz w:val="24"/>
          <w:szCs w:val="24"/>
          <w:lang w:val="en-US"/>
        </w:rPr>
        <w:t>d</w:t>
      </w:r>
      <w:r w:rsidRPr="008D4C9C">
        <w:rPr>
          <w:rFonts w:ascii="Times New Roman" w:hAnsi="Times New Roman" w:cs="Times New Roman"/>
          <w:sz w:val="24"/>
          <w:szCs w:val="24"/>
          <w:lang w:val="en-US"/>
        </w:rPr>
        <w:t xml:space="preserve"> the advertised brand. The partial least squar</w:t>
      </w:r>
      <w:r>
        <w:rPr>
          <w:rFonts w:ascii="Times New Roman" w:hAnsi="Times New Roman" w:cs="Times New Roman"/>
          <w:sz w:val="24"/>
          <w:szCs w:val="24"/>
          <w:lang w:val="en-US"/>
        </w:rPr>
        <w:t>es</w:t>
      </w:r>
      <w:r w:rsidRPr="008D4C9C">
        <w:rPr>
          <w:rFonts w:ascii="Times New Roman" w:hAnsi="Times New Roman" w:cs="Times New Roman"/>
          <w:sz w:val="24"/>
          <w:szCs w:val="24"/>
          <w:lang w:val="en-US"/>
        </w:rPr>
        <w:t xml:space="preserve"> structural equation </w:t>
      </w:r>
      <w:r>
        <w:rPr>
          <w:rFonts w:ascii="Times New Roman" w:hAnsi="Times New Roman" w:cs="Times New Roman"/>
          <w:sz w:val="24"/>
          <w:szCs w:val="24"/>
          <w:lang w:val="en-US"/>
        </w:rPr>
        <w:t>model</w:t>
      </w:r>
      <w:r w:rsidRPr="008D4C9C">
        <w:rPr>
          <w:rFonts w:ascii="Times New Roman" w:hAnsi="Times New Roman" w:cs="Times New Roman"/>
          <w:sz w:val="24"/>
          <w:szCs w:val="24"/>
          <w:lang w:val="en-US"/>
        </w:rPr>
        <w:t xml:space="preserve"> was applied to the data</w:t>
      </w:r>
      <w:r>
        <w:rPr>
          <w:rFonts w:ascii="Times New Roman" w:hAnsi="Times New Roman" w:cs="Times New Roman"/>
          <w:sz w:val="24"/>
          <w:szCs w:val="24"/>
          <w:lang w:val="en-US"/>
        </w:rPr>
        <w:t xml:space="preserve"> analysis. The results show</w:t>
      </w:r>
      <w:r w:rsidRPr="008D4C9C">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congruence between self-concept and the dance incorporated in online advertisements</w:t>
      </w:r>
      <w:r w:rsidRPr="008D4C9C">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a </w:t>
      </w:r>
      <w:r w:rsidRPr="008D4C9C">
        <w:rPr>
          <w:rFonts w:ascii="Times New Roman" w:hAnsi="Times New Roman" w:cs="Times New Roman"/>
          <w:sz w:val="24"/>
          <w:szCs w:val="24"/>
          <w:lang w:val="en-US"/>
        </w:rPr>
        <w:t>positive impact on emotional attachment towar</w:t>
      </w:r>
      <w:r>
        <w:rPr>
          <w:rFonts w:ascii="Times New Roman" w:hAnsi="Times New Roman" w:cs="Times New Roman"/>
          <w:sz w:val="24"/>
          <w:szCs w:val="24"/>
          <w:lang w:val="en-US"/>
        </w:rPr>
        <w:t>d</w:t>
      </w:r>
      <w:r w:rsidRPr="008D4C9C">
        <w:rPr>
          <w:rFonts w:ascii="Times New Roman" w:hAnsi="Times New Roman" w:cs="Times New Roman"/>
          <w:sz w:val="24"/>
          <w:szCs w:val="24"/>
          <w:lang w:val="en-US"/>
        </w:rPr>
        <w:t xml:space="preserve"> the advertis</w:t>
      </w:r>
      <w:r>
        <w:rPr>
          <w:rFonts w:ascii="Times New Roman" w:hAnsi="Times New Roman" w:cs="Times New Roman"/>
          <w:sz w:val="24"/>
          <w:szCs w:val="24"/>
          <w:lang w:val="en-US"/>
        </w:rPr>
        <w:t>ed</w:t>
      </w:r>
      <w:r w:rsidRPr="008D4C9C">
        <w:rPr>
          <w:rFonts w:ascii="Times New Roman" w:hAnsi="Times New Roman" w:cs="Times New Roman"/>
          <w:sz w:val="24"/>
          <w:szCs w:val="24"/>
          <w:lang w:val="en-US"/>
        </w:rPr>
        <w:t xml:space="preserve"> brand.</w:t>
      </w:r>
      <w:r>
        <w:rPr>
          <w:rFonts w:ascii="Times New Roman" w:hAnsi="Times New Roman" w:cs="Times New Roman"/>
          <w:sz w:val="24"/>
          <w:szCs w:val="24"/>
          <w:lang w:val="en-US"/>
        </w:rPr>
        <w:t xml:space="preserve"> </w:t>
      </w:r>
      <w:r w:rsidRPr="00074387">
        <w:rPr>
          <w:rFonts w:ascii="Times New Roman" w:hAnsi="Times New Roman" w:cs="Times New Roman"/>
          <w:sz w:val="24"/>
          <w:szCs w:val="24"/>
          <w:lang w:val="en-US"/>
        </w:rPr>
        <w:t>More specifically, the present study demonstrate that ideal self/dance-congruence increase emotional attachment towards advertised brand as hypothesi</w:t>
      </w:r>
      <w:r w:rsidR="00A9430B">
        <w:rPr>
          <w:rFonts w:ascii="Times New Roman" w:hAnsi="Times New Roman" w:cs="Times New Roman"/>
          <w:sz w:val="24"/>
          <w:szCs w:val="24"/>
          <w:lang w:val="en-US"/>
        </w:rPr>
        <w:t>z</w:t>
      </w:r>
      <w:r w:rsidRPr="00074387">
        <w:rPr>
          <w:rFonts w:ascii="Times New Roman" w:hAnsi="Times New Roman" w:cs="Times New Roman"/>
          <w:sz w:val="24"/>
          <w:szCs w:val="24"/>
          <w:lang w:val="en-US"/>
        </w:rPr>
        <w:t>ed. However, contrary to expectations, actual self/dance-congruence has negligible contribution</w:t>
      </w:r>
      <w:bookmarkStart w:id="1" w:name="_GoBack"/>
      <w:bookmarkEnd w:id="1"/>
      <w:r w:rsidRPr="00074387">
        <w:rPr>
          <w:rFonts w:ascii="Times New Roman" w:hAnsi="Times New Roman" w:cs="Times New Roman"/>
          <w:sz w:val="24"/>
          <w:szCs w:val="24"/>
          <w:lang w:val="en-US"/>
        </w:rPr>
        <w:t xml:space="preserve"> to emotional attachment towards advertised brand. </w:t>
      </w:r>
      <w:r w:rsidRPr="008D4C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managerial implications of the study are outlined. </w:t>
      </w:r>
    </w:p>
    <w:bookmarkEnd w:id="0"/>
    <w:p w:rsidR="0008320F" w:rsidRDefault="0008320F" w:rsidP="00D42B5B">
      <w:pPr>
        <w:spacing w:after="0" w:line="480" w:lineRule="auto"/>
        <w:rPr>
          <w:rFonts w:ascii="Times New Roman" w:hAnsi="Times New Roman" w:cs="Times New Roman"/>
          <w:sz w:val="24"/>
          <w:szCs w:val="24"/>
          <w:lang w:val="en-US"/>
        </w:rPr>
      </w:pPr>
    </w:p>
    <w:p w:rsidR="0008320F" w:rsidRPr="008D4C9C" w:rsidRDefault="0008320F" w:rsidP="00FC350D">
      <w:pPr>
        <w:spacing w:after="0" w:line="480" w:lineRule="auto"/>
        <w:rPr>
          <w:rFonts w:ascii="Times New Roman" w:hAnsi="Times New Roman" w:cs="Times New Roman"/>
          <w:b/>
          <w:iCs/>
          <w:sz w:val="24"/>
          <w:szCs w:val="24"/>
          <w:lang w:val="en-US"/>
        </w:rPr>
      </w:pPr>
      <w:r w:rsidRPr="008D4C9C">
        <w:rPr>
          <w:rFonts w:ascii="Times New Roman" w:hAnsi="Times New Roman" w:cs="Times New Roman"/>
          <w:b/>
          <w:iCs/>
          <w:sz w:val="24"/>
          <w:szCs w:val="24"/>
          <w:lang w:val="en-US"/>
        </w:rPr>
        <w:t xml:space="preserve">Keywords </w:t>
      </w:r>
    </w:p>
    <w:p w:rsidR="0008320F" w:rsidRDefault="0008320F" w:rsidP="00D32735">
      <w:pPr>
        <w:spacing w:after="0" w:line="480" w:lineRule="auto"/>
        <w:rPr>
          <w:rFonts w:ascii="Times New Roman" w:hAnsi="Times New Roman" w:cs="Times New Roman"/>
          <w:iCs/>
          <w:sz w:val="24"/>
          <w:szCs w:val="24"/>
          <w:lang w:val="en-US"/>
        </w:rPr>
      </w:pPr>
      <w:r w:rsidRPr="008D4C9C">
        <w:rPr>
          <w:rFonts w:ascii="Times New Roman" w:hAnsi="Times New Roman" w:cs="Times New Roman"/>
          <w:iCs/>
          <w:sz w:val="24"/>
          <w:szCs w:val="24"/>
          <w:lang w:val="en-US"/>
        </w:rPr>
        <w:t>Act</w:t>
      </w:r>
      <w:r>
        <w:rPr>
          <w:rFonts w:ascii="Times New Roman" w:hAnsi="Times New Roman" w:cs="Times New Roman"/>
          <w:iCs/>
          <w:sz w:val="24"/>
          <w:szCs w:val="24"/>
          <w:lang w:val="en-US"/>
        </w:rPr>
        <w:t>ual self</w:t>
      </w:r>
      <w:r w:rsidRPr="005C131D">
        <w:rPr>
          <w:rFonts w:ascii="Times New Roman" w:hAnsi="Times New Roman" w:cs="Times New Roman"/>
          <w:iCs/>
          <w:sz w:val="24"/>
          <w:szCs w:val="24"/>
          <w:lang w:val="en-US"/>
        </w:rPr>
        <w:t>/dance</w:t>
      </w:r>
      <w:r>
        <w:rPr>
          <w:rFonts w:ascii="Times New Roman" w:hAnsi="Times New Roman" w:cs="Times New Roman"/>
          <w:iCs/>
          <w:sz w:val="24"/>
          <w:szCs w:val="24"/>
          <w:lang w:val="en-US"/>
        </w:rPr>
        <w:t>-congruence, Ideal self/</w:t>
      </w:r>
      <w:r w:rsidRPr="005C131D">
        <w:rPr>
          <w:rFonts w:ascii="Times New Roman" w:hAnsi="Times New Roman" w:cs="Times New Roman"/>
          <w:iCs/>
          <w:sz w:val="24"/>
          <w:szCs w:val="24"/>
          <w:lang w:val="en-US"/>
        </w:rPr>
        <w:t>dance</w:t>
      </w:r>
      <w:r w:rsidRPr="008D4C9C">
        <w:rPr>
          <w:rFonts w:ascii="Times New Roman" w:hAnsi="Times New Roman" w:cs="Times New Roman"/>
          <w:iCs/>
          <w:sz w:val="24"/>
          <w:szCs w:val="24"/>
          <w:lang w:val="en-US"/>
        </w:rPr>
        <w:t>-congruence, Emotional brand attachment</w:t>
      </w:r>
    </w:p>
    <w:p w:rsidR="0008320F" w:rsidRDefault="0008320F">
      <w:pPr>
        <w:spacing w:after="160" w:line="259"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08320F" w:rsidRDefault="0008320F" w:rsidP="004C0C0E">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Widespread anecdotal evidence (see Table</w:t>
      </w:r>
      <w:r w:rsidRPr="008D4C9C">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for recent examples) suggests that m</w:t>
      </w:r>
      <w:r w:rsidRPr="008D4C9C">
        <w:rPr>
          <w:rFonts w:ascii="Times New Roman" w:hAnsi="Times New Roman" w:cs="Times New Roman"/>
          <w:sz w:val="24"/>
          <w:szCs w:val="24"/>
          <w:lang w:val="en-US"/>
        </w:rPr>
        <w:t xml:space="preserve">arketers </w:t>
      </w:r>
      <w:r>
        <w:rPr>
          <w:rFonts w:ascii="Times New Roman" w:hAnsi="Times New Roman" w:cs="Times New Roman"/>
          <w:sz w:val="24"/>
          <w:szCs w:val="24"/>
          <w:lang w:val="en-US"/>
        </w:rPr>
        <w:t>extensively</w:t>
      </w:r>
      <w:r w:rsidRPr="008D4C9C">
        <w:rPr>
          <w:rFonts w:ascii="Times New Roman" w:hAnsi="Times New Roman" w:cs="Times New Roman"/>
          <w:sz w:val="24"/>
          <w:szCs w:val="24"/>
          <w:lang w:val="en-US"/>
        </w:rPr>
        <w:t xml:space="preserve"> incorporat</w:t>
      </w:r>
      <w:r>
        <w:rPr>
          <w:rFonts w:ascii="Times New Roman" w:hAnsi="Times New Roman" w:cs="Times New Roman"/>
          <w:sz w:val="24"/>
          <w:szCs w:val="24"/>
          <w:lang w:val="en-US"/>
        </w:rPr>
        <w:t>e</w:t>
      </w:r>
      <w:r w:rsidRPr="008D4C9C">
        <w:rPr>
          <w:rFonts w:ascii="Times New Roman" w:hAnsi="Times New Roman" w:cs="Times New Roman"/>
          <w:sz w:val="24"/>
          <w:szCs w:val="24"/>
          <w:lang w:val="en-US"/>
        </w:rPr>
        <w:t xml:space="preserve"> dance </w:t>
      </w:r>
      <w:r>
        <w:rPr>
          <w:rFonts w:ascii="Times New Roman" w:hAnsi="Times New Roman" w:cs="Times New Roman"/>
          <w:sz w:val="24"/>
          <w:szCs w:val="24"/>
          <w:lang w:val="en-US"/>
        </w:rPr>
        <w:t>into</w:t>
      </w:r>
      <w:r w:rsidRPr="008D4C9C">
        <w:rPr>
          <w:rFonts w:ascii="Times New Roman" w:hAnsi="Times New Roman" w:cs="Times New Roman"/>
          <w:sz w:val="24"/>
          <w:szCs w:val="24"/>
          <w:lang w:val="en-US"/>
        </w:rPr>
        <w:t xml:space="preserve"> online</w:t>
      </w:r>
      <w:r>
        <w:rPr>
          <w:rFonts w:ascii="Times New Roman" w:hAnsi="Times New Roman" w:cs="Times New Roman"/>
          <w:sz w:val="24"/>
          <w:szCs w:val="24"/>
          <w:lang w:val="en-US"/>
        </w:rPr>
        <w:t xml:space="preserve"> advertisements.</w:t>
      </w:r>
      <w:r w:rsidRPr="008D4C9C">
        <w:rPr>
          <w:rFonts w:ascii="Times New Roman" w:hAnsi="Times New Roman" w:cs="Times New Roman"/>
          <w:sz w:val="24"/>
          <w:szCs w:val="24"/>
          <w:lang w:val="en-US"/>
        </w:rPr>
        <w:t xml:space="preserve"> The </w:t>
      </w:r>
      <w:r w:rsidRPr="00074387">
        <w:rPr>
          <w:rFonts w:ascii="Times New Roman" w:hAnsi="Times New Roman" w:cs="Times New Roman"/>
          <w:sz w:val="24"/>
          <w:szCs w:val="24"/>
          <w:lang w:val="en-US"/>
        </w:rPr>
        <w:t>dance incorporated into the ads</w:t>
      </w:r>
      <w:r w:rsidRPr="008B51D6">
        <w:rPr>
          <w:rFonts w:ascii="Times New Roman" w:hAnsi="Times New Roman" w:cs="Times New Roman"/>
          <w:color w:val="FF0000"/>
          <w:sz w:val="24"/>
          <w:szCs w:val="24"/>
          <w:lang w:val="en-US"/>
        </w:rPr>
        <w:t xml:space="preserve"> </w:t>
      </w:r>
      <w:r w:rsidRPr="008D4C9C">
        <w:rPr>
          <w:rFonts w:ascii="Times New Roman" w:hAnsi="Times New Roman" w:cs="Times New Roman"/>
          <w:sz w:val="24"/>
          <w:szCs w:val="24"/>
          <w:lang w:val="en-US"/>
        </w:rPr>
        <w:t>typically involve choreograp</w:t>
      </w:r>
      <w:r>
        <w:rPr>
          <w:rFonts w:ascii="Times New Roman" w:hAnsi="Times New Roman" w:cs="Times New Roman"/>
          <w:sz w:val="24"/>
          <w:szCs w:val="24"/>
          <w:lang w:val="en-US"/>
        </w:rPr>
        <w:t>hed movements to the music</w:t>
      </w:r>
      <w:r w:rsidRPr="008D4C9C">
        <w:rPr>
          <w:rFonts w:ascii="Times New Roman" w:hAnsi="Times New Roman" w:cs="Times New Roman"/>
          <w:sz w:val="24"/>
          <w:szCs w:val="24"/>
          <w:lang w:val="en-US"/>
        </w:rPr>
        <w:t xml:space="preserve">. Table 1. Examples of </w:t>
      </w:r>
      <w:r>
        <w:rPr>
          <w:rFonts w:ascii="Times New Roman" w:hAnsi="Times New Roman" w:cs="Times New Roman"/>
          <w:sz w:val="24"/>
          <w:szCs w:val="24"/>
          <w:lang w:val="en-US"/>
        </w:rPr>
        <w:t>advertisements</w:t>
      </w:r>
      <w:r w:rsidRPr="008D4C9C">
        <w:rPr>
          <w:rFonts w:ascii="Times New Roman" w:hAnsi="Times New Roman" w:cs="Times New Roman"/>
          <w:sz w:val="24"/>
          <w:szCs w:val="24"/>
          <w:lang w:val="en-US"/>
        </w:rPr>
        <w:t xml:space="preserve"> incorporating dance</w:t>
      </w:r>
      <w:r>
        <w:rPr>
          <w:rFonts w:ascii="Times New Roman" w:hAnsi="Times New Roman" w:cs="Times New Roman"/>
          <w:sz w:val="24"/>
          <w:szCs w:val="24"/>
          <w:lang w:val="en-US"/>
        </w:rPr>
        <w:t>.</w:t>
      </w:r>
    </w:p>
    <w:p w:rsidR="0012612F" w:rsidRPr="0012612F" w:rsidRDefault="0012612F" w:rsidP="0012612F">
      <w:pPr>
        <w:spacing w:after="160" w:line="259" w:lineRule="auto"/>
        <w:rPr>
          <w:b/>
          <w:bCs/>
          <w:lang w:val="en-US"/>
        </w:rPr>
      </w:pPr>
      <w:r w:rsidRPr="0012612F">
        <w:rPr>
          <w:b/>
          <w:bCs/>
          <w:lang w:val="en-US"/>
        </w:rPr>
        <w:t xml:space="preserve">TABLE 1. </w:t>
      </w:r>
    </w:p>
    <w:p w:rsidR="0012612F" w:rsidRPr="0012612F" w:rsidRDefault="0012612F" w:rsidP="0012612F">
      <w:pPr>
        <w:spacing w:after="160" w:line="259" w:lineRule="auto"/>
        <w:rPr>
          <w:b/>
          <w:bCs/>
          <w:lang w:val="en-US"/>
        </w:rPr>
      </w:pPr>
      <w:r w:rsidRPr="0012612F">
        <w:rPr>
          <w:b/>
          <w:bCs/>
          <w:lang w:val="en-US"/>
        </w:rPr>
        <w:t>Examples of Advertisements Incorporating Dance</w:t>
      </w:r>
    </w:p>
    <w:tbl>
      <w:tblPr>
        <w:tblStyle w:val="TableGrid"/>
        <w:tblW w:w="0" w:type="auto"/>
        <w:tblLook w:val="04A0" w:firstRow="1" w:lastRow="0" w:firstColumn="1" w:lastColumn="0" w:noHBand="0" w:noVBand="1"/>
      </w:tblPr>
      <w:tblGrid>
        <w:gridCol w:w="8494"/>
      </w:tblGrid>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 xml:space="preserve">Seat Ibiza. Seat Ibiza advertisement with dancing to Mas Que Nada’s samba track, as performed by Sergio Mendes and featuring the </w:t>
            </w:r>
            <w:proofErr w:type="gramStart"/>
            <w:r w:rsidRPr="0012612F">
              <w:rPr>
                <w:lang w:val="en-US"/>
              </w:rPr>
              <w:t>Black Eyed</w:t>
            </w:r>
            <w:proofErr w:type="gramEnd"/>
            <w:r w:rsidRPr="0012612F">
              <w:rPr>
                <w:lang w:val="en-US"/>
              </w:rPr>
              <w:t xml:space="preserve"> Peas.</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Nike. Nike Women’s advertisement entitled “Keep Up” with Sofia Boutella.</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proofErr w:type="gramStart"/>
            <w:r w:rsidRPr="0012612F">
              <w:rPr>
                <w:lang w:val="en-US"/>
              </w:rPr>
              <w:t>Sure</w:t>
            </w:r>
            <w:proofErr w:type="gramEnd"/>
            <w:r w:rsidRPr="0012612F">
              <w:rPr>
                <w:lang w:val="en-US"/>
              </w:rPr>
              <w:t xml:space="preserve"> for Men. The advertisement features ice skating dancers wearing the ‘</w:t>
            </w:r>
            <w:proofErr w:type="spellStart"/>
            <w:r w:rsidRPr="0012612F">
              <w:rPr>
                <w:lang w:val="en-US"/>
              </w:rPr>
              <w:t>Xtra</w:t>
            </w:r>
            <w:proofErr w:type="spellEnd"/>
            <w:r w:rsidRPr="0012612F">
              <w:rPr>
                <w:lang w:val="en-US"/>
              </w:rPr>
              <w:t xml:space="preserve"> Cool’ brand of deodorant.</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Drench, a brand of juicy spring water. The advertisement uses dance to convey a message that “brains work better when they are hydrated.”</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 xml:space="preserve">T-Mobile. The telecommunications company uses a flash mob dance to seemingly create a brand image of connectivity, spontaneity and fun. </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 xml:space="preserve"> Levi’s Stretchy Jeans. Dancers from the Korean Ballet Dance company demonstrate the flexibility and easy stretch of Levi’s jeans through skillful ballet dance. </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Nivea Powder Touch. An English National Ballet ballerina presents a dance routine in which the Nivea Powder brand is displayed.</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 xml:space="preserve">Lexus IS car. The Lexus IS “Poise” advertisement presents a ballet dance by Tamara </w:t>
            </w:r>
            <w:proofErr w:type="spellStart"/>
            <w:r w:rsidRPr="0012612F">
              <w:rPr>
                <w:lang w:val="en-US"/>
              </w:rPr>
              <w:t>Rojo</w:t>
            </w:r>
            <w:proofErr w:type="spellEnd"/>
            <w:r w:rsidRPr="0012612F">
              <w:rPr>
                <w:lang w:val="en-US"/>
              </w:rPr>
              <w:t xml:space="preserve"> featuring the Lexus IS car. Tamara </w:t>
            </w:r>
            <w:proofErr w:type="spellStart"/>
            <w:r w:rsidRPr="0012612F">
              <w:rPr>
                <w:lang w:val="en-US"/>
              </w:rPr>
              <w:t>Rojo</w:t>
            </w:r>
            <w:proofErr w:type="spellEnd"/>
            <w:r w:rsidRPr="0012612F">
              <w:rPr>
                <w:lang w:val="en-US"/>
              </w:rPr>
              <w:t xml:space="preserve"> is a well-known ballerina of the English National Ballet.</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Sony Xperia mobile phone. The advertisement shows a Sony Xperia mobile phone in a dance move to Michael Jackson’s “Slave to the Rhythm” song.</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Ford car. The advertisement shows a dance routine depicting a car being built from human bodies.</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 xml:space="preserve">Baileys liqueur. A Baileys liqueur advertisement based on the Nutcracker ballet dance. </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t xml:space="preserve">VW Polo. Tango dancers in the advertisement display body shapes and movements that suggest toughness and beauty, apparently to match and reinforce the VW’s image in the slogan “Tough. Beautiful. Polo.”  </w:t>
            </w:r>
          </w:p>
        </w:tc>
      </w:tr>
      <w:tr w:rsidR="0012612F" w:rsidRPr="0012612F" w:rsidTr="00ED35E4">
        <w:tc>
          <w:tcPr>
            <w:tcW w:w="8494" w:type="dxa"/>
          </w:tcPr>
          <w:p w:rsidR="0012612F" w:rsidRPr="0012612F" w:rsidRDefault="0012612F" w:rsidP="0012612F">
            <w:pPr>
              <w:numPr>
                <w:ilvl w:val="0"/>
                <w:numId w:val="26"/>
              </w:numPr>
              <w:spacing w:after="160" w:line="259" w:lineRule="auto"/>
              <w:rPr>
                <w:lang w:val="en-US"/>
              </w:rPr>
            </w:pPr>
            <w:r w:rsidRPr="0012612F">
              <w:rPr>
                <w:lang w:val="en-US"/>
              </w:rPr>
              <w:lastRenderedPageBreak/>
              <w:t>Citroen C4. The advertisement features a car being transformed into a dancing robot.</w:t>
            </w:r>
          </w:p>
        </w:tc>
      </w:tr>
    </w:tbl>
    <w:p w:rsidR="0012612F" w:rsidRPr="0012612F" w:rsidRDefault="0012612F" w:rsidP="004C0C0E">
      <w:pPr>
        <w:spacing w:after="0" w:line="480" w:lineRule="auto"/>
        <w:rPr>
          <w:rFonts w:ascii="Times New Roman" w:hAnsi="Times New Roman" w:cs="Times New Roman"/>
          <w:sz w:val="24"/>
          <w:szCs w:val="24"/>
        </w:rPr>
      </w:pPr>
    </w:p>
    <w:p w:rsidR="0008320F" w:rsidRPr="00074387" w:rsidRDefault="0008320F" w:rsidP="0068038C">
      <w:pPr>
        <w:spacing w:after="0" w:line="480" w:lineRule="auto"/>
        <w:rPr>
          <w:rFonts w:ascii="Times New Roman" w:hAnsi="Times New Roman" w:cs="Times New Roman"/>
          <w:sz w:val="24"/>
          <w:szCs w:val="24"/>
          <w:lang w:val="en-US"/>
        </w:rPr>
      </w:pPr>
      <w:r w:rsidRPr="00074387">
        <w:rPr>
          <w:rFonts w:ascii="Times New Roman" w:hAnsi="Times New Roman" w:cs="Times New Roman"/>
          <w:sz w:val="24"/>
          <w:szCs w:val="24"/>
          <w:lang w:val="en-US"/>
        </w:rPr>
        <w:t>However, ad videos incorporating dance do not come cheap. The estimated production costs of a 1to 2-minute professional ad video involving dance range from US$ 5, 000 to US$20, 000 for regular quality videos. The cost of premium quality videos ranges from US$25, 000 to US$50, 000 (Hinge, 2017). For videos involving celebrity dancers, production companies in the UK (</w:t>
      </w:r>
      <w:proofErr w:type="spellStart"/>
      <w:r w:rsidRPr="00074387">
        <w:rPr>
          <w:rFonts w:ascii="Times New Roman" w:hAnsi="Times New Roman" w:cs="Times New Roman"/>
          <w:sz w:val="24"/>
          <w:szCs w:val="24"/>
          <w:lang w:val="en-US"/>
        </w:rPr>
        <w:t>eg</w:t>
      </w:r>
      <w:proofErr w:type="spellEnd"/>
      <w:r w:rsidRPr="00074387">
        <w:rPr>
          <w:rFonts w:ascii="Times New Roman" w:hAnsi="Times New Roman" w:cs="Times New Roman"/>
          <w:sz w:val="24"/>
          <w:szCs w:val="24"/>
          <w:lang w:val="en-US"/>
        </w:rPr>
        <w:t xml:space="preserve">, </w:t>
      </w:r>
      <w:proofErr w:type="spellStart"/>
      <w:r w:rsidRPr="00074387">
        <w:rPr>
          <w:rFonts w:ascii="Times New Roman" w:hAnsi="Times New Roman" w:cs="Times New Roman"/>
          <w:sz w:val="24"/>
          <w:szCs w:val="24"/>
          <w:lang w:val="en-US"/>
        </w:rPr>
        <w:t>thecoalshed</w:t>
      </w:r>
      <w:proofErr w:type="spellEnd"/>
      <w:r w:rsidRPr="00074387">
        <w:rPr>
          <w:rFonts w:ascii="Times New Roman" w:hAnsi="Times New Roman" w:cs="Times New Roman"/>
          <w:sz w:val="24"/>
          <w:szCs w:val="24"/>
          <w:lang w:val="en-US"/>
        </w:rPr>
        <w:t xml:space="preserve">), recommend budgets ranging from £65,000 to £120,000. </w:t>
      </w:r>
    </w:p>
    <w:p w:rsidR="0008320F" w:rsidRPr="00550210" w:rsidRDefault="0008320F" w:rsidP="009F0ADF">
      <w:pPr>
        <w:spacing w:after="0" w:line="480" w:lineRule="auto"/>
        <w:ind w:firstLine="720"/>
        <w:rPr>
          <w:rFonts w:ascii="Times New Roman" w:hAnsi="Times New Roman" w:cs="Times New Roman"/>
          <w:color w:val="FF0000"/>
          <w:sz w:val="24"/>
          <w:szCs w:val="24"/>
          <w:lang w:val="en-US"/>
        </w:rPr>
      </w:pPr>
      <w:r w:rsidRPr="00074387">
        <w:rPr>
          <w:rFonts w:ascii="Times New Roman" w:hAnsi="Times New Roman" w:cs="Times New Roman"/>
          <w:sz w:val="24"/>
          <w:szCs w:val="24"/>
          <w:lang w:val="en-US"/>
        </w:rPr>
        <w:t xml:space="preserve">Despite the huge costs associated with the practice </w:t>
      </w:r>
      <w:r w:rsidRPr="00637B25">
        <w:rPr>
          <w:rFonts w:ascii="Times New Roman" w:hAnsi="Times New Roman" w:cs="Times New Roman"/>
          <w:sz w:val="24"/>
          <w:szCs w:val="24"/>
          <w:lang w:val="en-US"/>
        </w:rPr>
        <w:t xml:space="preserve">of incorporating dance </w:t>
      </w:r>
      <w:r>
        <w:rPr>
          <w:rFonts w:ascii="Times New Roman" w:hAnsi="Times New Roman" w:cs="Times New Roman"/>
          <w:sz w:val="24"/>
          <w:szCs w:val="24"/>
          <w:lang w:val="en-US"/>
        </w:rPr>
        <w:t>into ads</w:t>
      </w:r>
      <w:r w:rsidRPr="00637B25">
        <w:rPr>
          <w:rFonts w:ascii="Times New Roman" w:hAnsi="Times New Roman" w:cs="Times New Roman"/>
          <w:sz w:val="24"/>
          <w:szCs w:val="24"/>
          <w:lang w:val="en-US"/>
        </w:rPr>
        <w:t xml:space="preserve">, there is still limited research that explains the role of dance in </w:t>
      </w:r>
      <w:r w:rsidRPr="00074387">
        <w:rPr>
          <w:rFonts w:ascii="Times New Roman" w:hAnsi="Times New Roman" w:cs="Times New Roman"/>
          <w:sz w:val="24"/>
          <w:szCs w:val="24"/>
          <w:lang w:val="en-US"/>
        </w:rPr>
        <w:t xml:space="preserve">ads. Therefore, the present study aims to contribute to better understanding of the consequences of dance in ads.  One of the areas of </w:t>
      </w:r>
      <w:r w:rsidRPr="00637B25">
        <w:rPr>
          <w:rFonts w:ascii="Times New Roman" w:hAnsi="Times New Roman" w:cs="Times New Roman"/>
          <w:sz w:val="24"/>
          <w:szCs w:val="24"/>
          <w:lang w:val="en-US"/>
        </w:rPr>
        <w:t>increasing importance to marketing is the development of consume</w:t>
      </w:r>
      <w:r>
        <w:rPr>
          <w:rFonts w:ascii="Times New Roman" w:hAnsi="Times New Roman" w:cs="Times New Roman"/>
          <w:sz w:val="24"/>
          <w:szCs w:val="24"/>
          <w:lang w:val="en-US"/>
        </w:rPr>
        <w:t>rs’</w:t>
      </w:r>
      <w:r w:rsidRPr="00637B25">
        <w:rPr>
          <w:rFonts w:ascii="Times New Roman" w:hAnsi="Times New Roman" w:cs="Times New Roman"/>
          <w:sz w:val="24"/>
          <w:szCs w:val="24"/>
          <w:lang w:val="en-US"/>
        </w:rPr>
        <w:t xml:space="preserve">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brands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(Batra, Ahuvia, &amp; Bagozzi, 2012; Carroll and Ahuvia, 2006; Fournier, 1998; Langner, Bruns, Fischer, &amp; Rossiter, 2016; Malär, Krohmer, Hoyer, &amp; Nyffenegger, 2011)</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E60C2">
        <w:rPr>
          <w:rFonts w:ascii="Times New Roman" w:hAnsi="Times New Roman" w:cs="Times New Roman"/>
          <w:sz w:val="24"/>
          <w:szCs w:val="24"/>
          <w:lang w:val="en-US"/>
        </w:rPr>
        <w:t>onsumers who are emotionally at</w:t>
      </w:r>
      <w:r>
        <w:rPr>
          <w:rFonts w:ascii="Times New Roman" w:hAnsi="Times New Roman" w:cs="Times New Roman"/>
          <w:sz w:val="24"/>
          <w:szCs w:val="24"/>
          <w:lang w:val="en-US"/>
        </w:rPr>
        <w:t xml:space="preserve">tached to brands tend </w:t>
      </w:r>
      <w:r w:rsidRPr="006E60C2">
        <w:rPr>
          <w:rFonts w:ascii="Times New Roman" w:hAnsi="Times New Roman" w:cs="Times New Roman"/>
          <w:sz w:val="24"/>
          <w:szCs w:val="24"/>
          <w:lang w:val="en-US"/>
        </w:rPr>
        <w:t>to</w:t>
      </w:r>
      <w:r>
        <w:rPr>
          <w:rFonts w:ascii="Times New Roman" w:hAnsi="Times New Roman" w:cs="Times New Roman"/>
          <w:sz w:val="24"/>
          <w:szCs w:val="24"/>
          <w:lang w:val="en-US"/>
        </w:rPr>
        <w:t xml:space="preserve"> be more </w:t>
      </w:r>
      <w:r w:rsidRPr="006E60C2">
        <w:rPr>
          <w:rFonts w:ascii="Times New Roman" w:hAnsi="Times New Roman" w:cs="Times New Roman"/>
          <w:sz w:val="24"/>
          <w:szCs w:val="24"/>
          <w:lang w:val="en-US"/>
        </w:rPr>
        <w:t xml:space="preserve">loyal to the attached brands </w:t>
      </w:r>
      <w:r>
        <w:rPr>
          <w:rFonts w:ascii="Times New Roman" w:hAnsi="Times New Roman" w:cs="Times New Roman"/>
          <w:sz w:val="24"/>
          <w:szCs w:val="24"/>
          <w:lang w:val="en-US"/>
        </w:rPr>
        <w:t>than</w:t>
      </w:r>
      <w:r w:rsidRPr="006E60C2">
        <w:rPr>
          <w:rFonts w:ascii="Times New Roman" w:hAnsi="Times New Roman" w:cs="Times New Roman"/>
          <w:sz w:val="24"/>
          <w:szCs w:val="24"/>
          <w:lang w:val="en-US"/>
        </w:rPr>
        <w:t xml:space="preserve"> those who are less emotionally attached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(Batra, et al., 2012; Fournier, 1998; Thomson, MacInnis, &amp; Park, 2005)</w:t>
      </w:r>
      <w:r w:rsidRPr="006E60C2">
        <w:rPr>
          <w:rFonts w:ascii="Times New Roman" w:hAnsi="Times New Roman" w:cs="Times New Roman"/>
          <w:sz w:val="24"/>
          <w:szCs w:val="24"/>
          <w:lang w:val="en-US"/>
        </w:rPr>
        <w:t>. Furthermore, consumers who are emotionally attached to brands are willing to pay premium prices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(Thomson, et al., 2005)</w:t>
      </w:r>
      <w:r w:rsidRPr="006E60C2">
        <w:rPr>
          <w:rFonts w:ascii="Times New Roman" w:hAnsi="Times New Roman" w:cs="Times New Roman"/>
          <w:sz w:val="24"/>
          <w:szCs w:val="24"/>
          <w:lang w:val="en-US"/>
        </w:rPr>
        <w:t xml:space="preserve"> and tend to overlook these brands’ mistakes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(Batra, et al., 2012)</w:t>
      </w:r>
      <w:r w:rsidRPr="006E60C2">
        <w:rPr>
          <w:rFonts w:ascii="Times New Roman" w:hAnsi="Times New Roman" w:cs="Times New Roman"/>
          <w:sz w:val="24"/>
          <w:szCs w:val="24"/>
          <w:lang w:val="en-US"/>
        </w:rPr>
        <w:t xml:space="preserve">. </w:t>
      </w:r>
      <w:r w:rsidRPr="00637B25">
        <w:rPr>
          <w:rFonts w:ascii="Times New Roman" w:hAnsi="Times New Roman" w:cs="Times New Roman"/>
          <w:sz w:val="24"/>
          <w:szCs w:val="24"/>
          <w:lang w:val="en-US"/>
        </w:rPr>
        <w:t xml:space="preserve">Thus, advertising techniques that enhance consumers’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advertised brands</w:t>
      </w:r>
      <w:r>
        <w:rPr>
          <w:rFonts w:ascii="Times New Roman" w:hAnsi="Times New Roman" w:cs="Times New Roman"/>
          <w:sz w:val="24"/>
          <w:szCs w:val="24"/>
          <w:lang w:val="en-US"/>
        </w:rPr>
        <w:t xml:space="preserve"> are increased sought after by</w:t>
      </w:r>
      <w:r w:rsidRPr="00637B25">
        <w:rPr>
          <w:rFonts w:ascii="Times New Roman" w:hAnsi="Times New Roman" w:cs="Times New Roman"/>
          <w:sz w:val="24"/>
          <w:szCs w:val="24"/>
          <w:lang w:val="en-US"/>
        </w:rPr>
        <w:t xml:space="preserve"> mar</w:t>
      </w:r>
      <w:r>
        <w:rPr>
          <w:rFonts w:ascii="Times New Roman" w:hAnsi="Times New Roman" w:cs="Times New Roman"/>
          <w:sz w:val="24"/>
          <w:szCs w:val="24"/>
          <w:lang w:val="en-US"/>
        </w:rPr>
        <w:t xml:space="preserve">keters. </w:t>
      </w:r>
    </w:p>
    <w:p w:rsidR="0008320F" w:rsidRPr="00074387" w:rsidRDefault="0008320F" w:rsidP="00035247">
      <w:pPr>
        <w:spacing w:after="0" w:line="480" w:lineRule="auto"/>
        <w:ind w:firstLine="720"/>
        <w:rPr>
          <w:rFonts w:ascii="Times New Roman" w:hAnsi="Times New Roman" w:cs="Times New Roman"/>
          <w:sz w:val="24"/>
          <w:szCs w:val="24"/>
          <w:lang w:val="en-US"/>
        </w:rPr>
      </w:pPr>
      <w:r w:rsidRPr="00074387">
        <w:rPr>
          <w:rFonts w:ascii="Times New Roman" w:hAnsi="Times New Roman" w:cs="Times New Roman"/>
          <w:sz w:val="24"/>
          <w:szCs w:val="24"/>
          <w:lang w:val="en-US"/>
        </w:rPr>
        <w:t xml:space="preserve">Additionally, several past studies </w:t>
      </w:r>
      <w:r w:rsidRPr="00074387">
        <w:rPr>
          <w:rFonts w:ascii="Times New Roman" w:hAnsi="Times New Roman" w:cs="Times New Roman"/>
          <w:noProof/>
          <w:sz w:val="24"/>
          <w:szCs w:val="24"/>
          <w:lang w:val="en-US"/>
        </w:rPr>
        <w:t>(Huang, Zhang, &amp; Hu, 2017; Malär, et al., 2011; Wallace et al., 2017; Wang, Yeh, Yen, &amp; Sandoya, 2016)</w:t>
      </w:r>
      <w:r w:rsidRPr="00074387">
        <w:rPr>
          <w:rFonts w:ascii="Times New Roman" w:hAnsi="Times New Roman" w:cs="Times New Roman"/>
          <w:sz w:val="24"/>
          <w:szCs w:val="24"/>
          <w:lang w:val="en-US"/>
        </w:rPr>
        <w:t xml:space="preserve"> demonstrate that self-congruence (i.e., the fit between consumer’s perception of self and the perceived brand personality or image </w:t>
      </w:r>
      <w:r w:rsidRPr="00074387">
        <w:rPr>
          <w:rFonts w:ascii="Times New Roman" w:hAnsi="Times New Roman" w:cs="Times New Roman"/>
          <w:noProof/>
          <w:sz w:val="24"/>
          <w:szCs w:val="24"/>
          <w:lang w:val="en-US"/>
        </w:rPr>
        <w:t>(Aaker, 1999; Sirgy, 1982)</w:t>
      </w:r>
      <w:r w:rsidRPr="00074387">
        <w:rPr>
          <w:rFonts w:ascii="Times New Roman" w:hAnsi="Times New Roman" w:cs="Times New Roman"/>
          <w:sz w:val="24"/>
          <w:szCs w:val="24"/>
          <w:lang w:val="en-US"/>
        </w:rPr>
        <w:t xml:space="preserve">) contributes significantly to emotional brand attachment. </w:t>
      </w:r>
      <w:r w:rsidRPr="00074387">
        <w:rPr>
          <w:rFonts w:ascii="Times New Roman" w:hAnsi="Times New Roman" w:cs="Times New Roman"/>
          <w:sz w:val="24"/>
          <w:szCs w:val="24"/>
          <w:lang w:val="en-US"/>
        </w:rPr>
        <w:lastRenderedPageBreak/>
        <w:t xml:space="preserve">Furthermore, numerous studies </w:t>
      </w:r>
      <w:r w:rsidRPr="00074387">
        <w:rPr>
          <w:rFonts w:ascii="Times New Roman" w:hAnsi="Times New Roman" w:cs="Times New Roman"/>
          <w:noProof/>
          <w:sz w:val="24"/>
          <w:szCs w:val="24"/>
          <w:lang w:val="en-US"/>
        </w:rPr>
        <w:t>(e.g., Astakhova, Swimberghe, &amp; Wooldridge, 2017; Huber, Eisele, &amp; Meyer, 2018; Japutra, Keni, &amp; Nguyen, 2016; Malär, et al., 2011)</w:t>
      </w:r>
      <w:r w:rsidRPr="00074387">
        <w:rPr>
          <w:rFonts w:ascii="Times New Roman" w:hAnsi="Times New Roman" w:cs="Times New Roman"/>
          <w:sz w:val="24"/>
          <w:szCs w:val="24"/>
          <w:lang w:val="en-US"/>
        </w:rPr>
        <w:t xml:space="preserve"> show that actual self-congruence (i.e., the fit between consumers’ actual self and the perceived brand personality or image) and ideal self-congruence (i.e., the match between consumers’ ideal self and the perceived brand personality or image)  increase emotional brand attachment. Hence, companies are increasingly focusing on creating emotional connection between their brands and the consumers’ actual self (i.e., how the consumers perceive themselves) or the consumers’ ideal self (i.e., the consumers’ aspirational selves) </w:t>
      </w:r>
      <w:r w:rsidRPr="00074387">
        <w:rPr>
          <w:rFonts w:ascii="Times New Roman" w:hAnsi="Times New Roman" w:cs="Times New Roman"/>
          <w:noProof/>
          <w:sz w:val="24"/>
          <w:szCs w:val="24"/>
          <w:lang w:val="en-US"/>
        </w:rPr>
        <w:t>(see Malär, et al., 2011)</w:t>
      </w:r>
      <w:r w:rsidRPr="00074387">
        <w:rPr>
          <w:rFonts w:ascii="Times New Roman" w:hAnsi="Times New Roman" w:cs="Times New Roman"/>
          <w:sz w:val="24"/>
          <w:szCs w:val="24"/>
          <w:lang w:val="en-US"/>
        </w:rPr>
        <w:t xml:space="preserve">. </w:t>
      </w:r>
    </w:p>
    <w:p w:rsidR="0008320F" w:rsidRPr="00074387" w:rsidRDefault="0008320F" w:rsidP="008C3FF8">
      <w:pPr>
        <w:spacing w:line="480" w:lineRule="auto"/>
        <w:ind w:firstLine="708"/>
        <w:rPr>
          <w:rFonts w:ascii="Times New Roman" w:hAnsi="Times New Roman" w:cs="Times New Roman"/>
          <w:sz w:val="24"/>
          <w:szCs w:val="24"/>
          <w:lang w:val="en-US"/>
        </w:rPr>
      </w:pPr>
      <w:r w:rsidRPr="00074387">
        <w:rPr>
          <w:rFonts w:ascii="Times New Roman" w:hAnsi="Times New Roman" w:cs="Times New Roman"/>
          <w:sz w:val="24"/>
          <w:szCs w:val="24"/>
          <w:lang w:val="en-US"/>
        </w:rPr>
        <w:t xml:space="preserve">However, as far as the authors of the present study know, no previous study has investigated the impact of the congruence between self-concept and the dance featured in advertisements on the consumer’s emotional attachment toward the advertised brand. Consequently, this study explores the impact of including dance in ads on emotional attachment toward advertised brands.  Several previous studies on self-congruence and emotional attachment </w:t>
      </w:r>
      <w:r w:rsidRPr="00074387">
        <w:rPr>
          <w:rFonts w:ascii="Times New Roman" w:hAnsi="Times New Roman" w:cs="Times New Roman"/>
          <w:noProof/>
          <w:sz w:val="24"/>
          <w:szCs w:val="24"/>
          <w:lang w:val="en-US"/>
        </w:rPr>
        <w:t>(Huang, et al., 2017; Hung, 2014; Malär, et al., 2011; Wang and Zuo, 2017; Wang, et al., 2016)</w:t>
      </w:r>
      <w:r w:rsidRPr="00074387">
        <w:rPr>
          <w:rFonts w:ascii="Times New Roman" w:hAnsi="Times New Roman" w:cs="Times New Roman"/>
          <w:sz w:val="24"/>
          <w:szCs w:val="24"/>
          <w:lang w:val="en-US"/>
        </w:rPr>
        <w:t xml:space="preserve"> focus on the direct consequences of the perceived congruence between self-concept and brand image for emotional attachment toward the same brand. On the other hand, the present study uniquely examines the impact of the congruence between self-concept and dance incorporated into advertisements on emotional attachment toward brands in advertisements. In summary, the current research pursues the following two research objectives: (1) to evaluate the impact of congruence between actual self and dance in ad (hereinafter referred to as ‘actual self/dance-congruence’) on emotional attachment toward the advertised brand, and (2) to assess the impact of congruence between ideal self and dance in ads (hereinafter referred to as ‘ideal self/dance-congruence’) on emotional attachment toward the advertised brand.</w:t>
      </w:r>
    </w:p>
    <w:p w:rsidR="0008320F" w:rsidRPr="00637B25" w:rsidRDefault="0008320F" w:rsidP="00282BA7">
      <w:pPr>
        <w:spacing w:before="240"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CONCEPTUAL FRAMEWORK AND HYPOTHESES</w:t>
      </w:r>
    </w:p>
    <w:p w:rsidR="0008320F" w:rsidRDefault="0008320F" w:rsidP="00BF1E2C">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The dependent variable of the hypothesized conceptual framework</w:t>
      </w:r>
      <w:r>
        <w:rPr>
          <w:rFonts w:ascii="Times New Roman" w:hAnsi="Times New Roman" w:cs="Times New Roman"/>
          <w:sz w:val="24"/>
          <w:szCs w:val="24"/>
          <w:lang w:val="en-US"/>
        </w:rPr>
        <w:t xml:space="preserve"> (see Figure 1)</w:t>
      </w:r>
      <w:r w:rsidRPr="00637B25">
        <w:rPr>
          <w:rFonts w:ascii="Times New Roman" w:hAnsi="Times New Roman" w:cs="Times New Roman"/>
          <w:sz w:val="24"/>
          <w:szCs w:val="24"/>
          <w:lang w:val="en-US"/>
        </w:rPr>
        <w:t xml:space="preserve"> is </w:t>
      </w:r>
      <w:r>
        <w:rPr>
          <w:rFonts w:ascii="Times New Roman" w:hAnsi="Times New Roman" w:cs="Times New Roman"/>
          <w:sz w:val="24"/>
          <w:szCs w:val="24"/>
          <w:lang w:val="en-US"/>
        </w:rPr>
        <w:t xml:space="preserve">that of </w:t>
      </w:r>
      <w:r w:rsidRPr="00637B25">
        <w:rPr>
          <w:rFonts w:ascii="Times New Roman" w:hAnsi="Times New Roman" w:cs="Times New Roman"/>
          <w:sz w:val="24"/>
          <w:szCs w:val="24"/>
          <w:lang w:val="en-US"/>
        </w:rPr>
        <w:t xml:space="preserve">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advertised brand</w:t>
      </w:r>
      <w:r>
        <w:rPr>
          <w:rFonts w:ascii="Times New Roman" w:hAnsi="Times New Roman" w:cs="Times New Roman"/>
          <w:sz w:val="24"/>
          <w:szCs w:val="24"/>
          <w:lang w:val="en-US"/>
        </w:rPr>
        <w:t>, (henceforth, ‘emotional brand attachment’)</w:t>
      </w:r>
      <w:r w:rsidRPr="00637B25">
        <w:rPr>
          <w:rFonts w:ascii="Times New Roman" w:hAnsi="Times New Roman" w:cs="Times New Roman"/>
          <w:sz w:val="24"/>
          <w:szCs w:val="24"/>
          <w:lang w:val="en-US"/>
        </w:rPr>
        <w:t>. Several marketing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(Fedorikhin, Park, &amp; Thomson, 2008; Fournier, 1998; Grisaffe and Nguyen, 2011; Malär, et al., 2011)</w:t>
      </w:r>
      <w:r w:rsidRPr="00637B25">
        <w:rPr>
          <w:rFonts w:ascii="Times New Roman" w:hAnsi="Times New Roman" w:cs="Times New Roman"/>
          <w:sz w:val="24"/>
          <w:szCs w:val="24"/>
          <w:lang w:val="en-US"/>
        </w:rPr>
        <w:t xml:space="preserve"> show that consumers develop </w:t>
      </w:r>
      <w:r>
        <w:rPr>
          <w:rFonts w:ascii="Times New Roman" w:hAnsi="Times New Roman" w:cs="Times New Roman"/>
          <w:sz w:val="24"/>
          <w:szCs w:val="24"/>
          <w:lang w:val="en-US"/>
        </w:rPr>
        <w:t xml:space="preserve">an </w:t>
      </w:r>
      <w:r w:rsidRPr="00637B25">
        <w:rPr>
          <w:rFonts w:ascii="Times New Roman" w:hAnsi="Times New Roman" w:cs="Times New Roman"/>
          <w:sz w:val="24"/>
          <w:szCs w:val="24"/>
          <w:lang w:val="en-US"/>
        </w:rPr>
        <w:t xml:space="preserve">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brands. Emotional brand attachment is defined as the bond that connects a consumer with specific </w:t>
      </w:r>
      <w:r w:rsidR="00074387">
        <w:rPr>
          <w:rFonts w:ascii="Times New Roman" w:hAnsi="Times New Roman" w:cs="Times New Roman"/>
          <w:sz w:val="24"/>
          <w:szCs w:val="24"/>
          <w:lang w:val="en-US"/>
        </w:rPr>
        <w:t>brands and</w:t>
      </w:r>
      <w:r w:rsidRPr="00637B25">
        <w:rPr>
          <w:rFonts w:ascii="Times New Roman" w:hAnsi="Times New Roman" w:cs="Times New Roman"/>
          <w:sz w:val="24"/>
          <w:szCs w:val="24"/>
          <w:lang w:val="en-US"/>
        </w:rPr>
        <w:t xml:space="preserve"> involves the consumer’s feelings </w:t>
      </w:r>
      <w:r>
        <w:rPr>
          <w:rFonts w:ascii="Times New Roman" w:hAnsi="Times New Roman" w:cs="Times New Roman"/>
          <w:sz w:val="24"/>
          <w:szCs w:val="24"/>
          <w:lang w:val="en-US"/>
        </w:rPr>
        <w:t>in relation to</w:t>
      </w:r>
      <w:r w:rsidRPr="00637B25">
        <w:rPr>
          <w:rFonts w:ascii="Times New Roman" w:hAnsi="Times New Roman" w:cs="Times New Roman"/>
          <w:sz w:val="24"/>
          <w:szCs w:val="24"/>
          <w:lang w:val="en-US"/>
        </w:rPr>
        <w:t xml:space="preserve"> the brand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(Malär, et al., 2011)</w:t>
      </w:r>
      <w:r w:rsidRPr="00637B25">
        <w:rPr>
          <w:rFonts w:ascii="Times New Roman" w:hAnsi="Times New Roman" w:cs="Times New Roman"/>
          <w:sz w:val="24"/>
          <w:szCs w:val="24"/>
          <w:lang w:val="en-US"/>
        </w:rPr>
        <w:t xml:space="preserve">. The feelings of brand attachment include affection, </w:t>
      </w:r>
      <w:r>
        <w:rPr>
          <w:rFonts w:ascii="Times New Roman" w:hAnsi="Times New Roman" w:cs="Times New Roman"/>
          <w:sz w:val="24"/>
          <w:szCs w:val="24"/>
          <w:lang w:val="en-US"/>
        </w:rPr>
        <w:t>connection</w:t>
      </w:r>
      <w:r w:rsidRPr="00637B25">
        <w:rPr>
          <w:rFonts w:ascii="Times New Roman" w:hAnsi="Times New Roman" w:cs="Times New Roman"/>
          <w:sz w:val="24"/>
          <w:szCs w:val="24"/>
          <w:lang w:val="en-US"/>
        </w:rPr>
        <w:t xml:space="preserve"> and passion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(Thomson, et al., 2005)</w:t>
      </w:r>
      <w:r w:rsidRPr="00637B25">
        <w:rPr>
          <w:rFonts w:ascii="Times New Roman" w:hAnsi="Times New Roman" w:cs="Times New Roman"/>
          <w:sz w:val="24"/>
          <w:szCs w:val="24"/>
          <w:lang w:val="en-US"/>
        </w:rPr>
        <w:t>. Therefore, ‘emo</w:t>
      </w:r>
      <w:r>
        <w:rPr>
          <w:rFonts w:ascii="Times New Roman" w:hAnsi="Times New Roman" w:cs="Times New Roman"/>
          <w:sz w:val="24"/>
          <w:szCs w:val="24"/>
          <w:lang w:val="en-US"/>
        </w:rPr>
        <w:t>tional brand attachment,’ in the context of the present study,</w:t>
      </w:r>
      <w:r w:rsidRPr="00637B25">
        <w:rPr>
          <w:rFonts w:ascii="Times New Roman" w:hAnsi="Times New Roman" w:cs="Times New Roman"/>
          <w:sz w:val="24"/>
          <w:szCs w:val="24"/>
          <w:lang w:val="en-US"/>
        </w:rPr>
        <w:t xml:space="preserve"> is conceptualized as the bond between a person and the brand featured in the </w:t>
      </w:r>
      <w:r>
        <w:rPr>
          <w:rFonts w:ascii="Times New Roman" w:hAnsi="Times New Roman" w:cs="Times New Roman"/>
          <w:sz w:val="24"/>
          <w:szCs w:val="24"/>
          <w:lang w:val="en-US"/>
        </w:rPr>
        <w:t>advertisement</w:t>
      </w:r>
      <w:r w:rsidRPr="00637B25">
        <w:rPr>
          <w:rFonts w:ascii="Times New Roman" w:hAnsi="Times New Roman" w:cs="Times New Roman"/>
          <w:sz w:val="24"/>
          <w:szCs w:val="24"/>
          <w:lang w:val="en-US"/>
        </w:rPr>
        <w:t>, characterized by deep feelings of connection, affection and passion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(Grisaffe and Nguyen, 2011; Thomson, et al., 2005)</w:t>
      </w:r>
      <w:r w:rsidRPr="00637B25">
        <w:rPr>
          <w:rFonts w:ascii="Times New Roman" w:hAnsi="Times New Roman" w:cs="Times New Roman"/>
          <w:sz w:val="24"/>
          <w:szCs w:val="24"/>
          <w:lang w:val="en-US"/>
        </w:rPr>
        <w:t>. The independent variable is the congruence between self-concept and</w:t>
      </w:r>
      <w:r w:rsidRPr="008D4C9C">
        <w:rPr>
          <w:rFonts w:ascii="Times New Roman" w:hAnsi="Times New Roman" w:cs="Times New Roman"/>
          <w:sz w:val="24"/>
          <w:szCs w:val="24"/>
          <w:lang w:val="en-US"/>
        </w:rPr>
        <w:t xml:space="preserve"> the image </w:t>
      </w:r>
      <w:r w:rsidRPr="00637B25">
        <w:rPr>
          <w:rFonts w:ascii="Times New Roman" w:hAnsi="Times New Roman" w:cs="Times New Roman"/>
          <w:sz w:val="24"/>
          <w:szCs w:val="24"/>
          <w:lang w:val="en-US"/>
        </w:rPr>
        <w:t xml:space="preserve">the dance featured in the </w:t>
      </w:r>
      <w:r>
        <w:rPr>
          <w:rFonts w:ascii="Times New Roman" w:hAnsi="Times New Roman" w:cs="Times New Roman"/>
          <w:sz w:val="24"/>
          <w:szCs w:val="24"/>
          <w:lang w:val="en-US"/>
        </w:rPr>
        <w:t>advertisement</w:t>
      </w:r>
      <w:r w:rsidRPr="00637B25">
        <w:rPr>
          <w:rFonts w:ascii="Times New Roman" w:hAnsi="Times New Roman" w:cs="Times New Roman"/>
          <w:sz w:val="24"/>
          <w:szCs w:val="24"/>
          <w:lang w:val="en-US"/>
        </w:rPr>
        <w:t>. Past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(Aaker, 1997; Grohmann, 2009; Sirgy, 1982)</w:t>
      </w:r>
      <w:r w:rsidRPr="00637B25">
        <w:rPr>
          <w:rFonts w:ascii="Times New Roman" w:hAnsi="Times New Roman" w:cs="Times New Roman"/>
          <w:sz w:val="24"/>
          <w:szCs w:val="24"/>
          <w:lang w:val="en-US"/>
        </w:rPr>
        <w:t xml:space="preserve"> conclude that self-congruence enhances consumers’ emotional, </w:t>
      </w:r>
      <w:r>
        <w:rPr>
          <w:rFonts w:ascii="Times New Roman" w:hAnsi="Times New Roman" w:cs="Times New Roman"/>
          <w:sz w:val="24"/>
          <w:szCs w:val="24"/>
          <w:lang w:val="en-US"/>
        </w:rPr>
        <w:t>attitudinal</w:t>
      </w:r>
      <w:r w:rsidRPr="00637B25">
        <w:rPr>
          <w:rFonts w:ascii="Times New Roman" w:hAnsi="Times New Roman" w:cs="Times New Roman"/>
          <w:sz w:val="24"/>
          <w:szCs w:val="24"/>
          <w:lang w:val="en-US"/>
        </w:rPr>
        <w:t xml:space="preserve"> and behavioral responses to brands.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Malär, et al. (2011)</w:t>
      </w:r>
      <w:proofErr w:type="gramStart"/>
      <w:r w:rsidRPr="00637B25">
        <w:rPr>
          <w:rFonts w:ascii="Times New Roman" w:hAnsi="Times New Roman" w:cs="Times New Roman"/>
          <w:sz w:val="24"/>
          <w:szCs w:val="24"/>
          <w:lang w:val="en-US"/>
        </w:rPr>
        <w:t>, in particular, establish</w:t>
      </w:r>
      <w:proofErr w:type="gramEnd"/>
      <w:r w:rsidRPr="00637B25">
        <w:rPr>
          <w:rFonts w:ascii="Times New Roman" w:hAnsi="Times New Roman" w:cs="Times New Roman"/>
          <w:sz w:val="24"/>
          <w:szCs w:val="24"/>
          <w:lang w:val="en-US"/>
        </w:rPr>
        <w:t xml:space="preserve"> that self-congruence plays a prominent role in creating emotional brand attachment. Furthermore, previous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(e.g., Zinkhan and Hong, 1991)</w:t>
      </w:r>
      <w:r w:rsidRPr="00637B25">
        <w:rPr>
          <w:rFonts w:ascii="Times New Roman" w:hAnsi="Times New Roman" w:cs="Times New Roman"/>
          <w:sz w:val="24"/>
          <w:szCs w:val="24"/>
          <w:lang w:val="en-US"/>
        </w:rPr>
        <w:t xml:space="preserve"> show that the relevance of the brand to the consumer depends on the connection between the brand’s symbolic meaning to the consumer and the consum</w:t>
      </w:r>
      <w:r>
        <w:rPr>
          <w:rFonts w:ascii="Times New Roman" w:hAnsi="Times New Roman" w:cs="Times New Roman"/>
          <w:sz w:val="24"/>
          <w:szCs w:val="24"/>
          <w:lang w:val="en-US"/>
        </w:rPr>
        <w:t>er’s self-concept. Therefore, the authors</w:t>
      </w:r>
      <w:r w:rsidRPr="00637B25">
        <w:rPr>
          <w:rFonts w:ascii="Times New Roman" w:hAnsi="Times New Roman" w:cs="Times New Roman"/>
          <w:sz w:val="24"/>
          <w:szCs w:val="24"/>
          <w:lang w:val="en-US"/>
        </w:rPr>
        <w:t xml:space="preserve"> argue that </w:t>
      </w:r>
      <w:r w:rsidRPr="00074387">
        <w:rPr>
          <w:rFonts w:ascii="Times New Roman" w:hAnsi="Times New Roman" w:cs="Times New Roman"/>
          <w:sz w:val="24"/>
          <w:szCs w:val="24"/>
          <w:lang w:val="en-US"/>
        </w:rPr>
        <w:t xml:space="preserve">congruence between self-concept and a dance in ad </w:t>
      </w:r>
      <w:r w:rsidRPr="00637B25">
        <w:rPr>
          <w:rFonts w:ascii="Times New Roman" w:hAnsi="Times New Roman" w:cs="Times New Roman"/>
          <w:sz w:val="24"/>
          <w:szCs w:val="24"/>
          <w:lang w:val="en-US"/>
        </w:rPr>
        <w:t>(</w:t>
      </w:r>
      <w:r>
        <w:rPr>
          <w:rFonts w:ascii="Times New Roman" w:hAnsi="Times New Roman" w:cs="Times New Roman"/>
          <w:sz w:val="24"/>
          <w:szCs w:val="24"/>
          <w:lang w:val="en-US"/>
        </w:rPr>
        <w:t>hereafter,</w:t>
      </w:r>
      <w:r w:rsidRPr="00637B25">
        <w:rPr>
          <w:rFonts w:ascii="Times New Roman" w:hAnsi="Times New Roman" w:cs="Times New Roman"/>
          <w:sz w:val="24"/>
          <w:szCs w:val="24"/>
          <w:lang w:val="en-US"/>
        </w:rPr>
        <w:t xml:space="preserve"> self/</w:t>
      </w:r>
      <w:r>
        <w:rPr>
          <w:rFonts w:ascii="Times New Roman" w:hAnsi="Times New Roman" w:cs="Times New Roman"/>
          <w:sz w:val="24"/>
          <w:szCs w:val="24"/>
          <w:lang w:val="en-US"/>
        </w:rPr>
        <w:t>dance-congruence</w:t>
      </w:r>
      <w:r w:rsidRPr="00637B25">
        <w:rPr>
          <w:rFonts w:ascii="Times New Roman" w:hAnsi="Times New Roman" w:cs="Times New Roman"/>
          <w:sz w:val="24"/>
          <w:szCs w:val="24"/>
          <w:lang w:val="en-US"/>
        </w:rPr>
        <w:t xml:space="preserve">) occurs when the symbolic meaning of a dance matches the consumer’s self-concept. </w:t>
      </w:r>
    </w:p>
    <w:p w:rsidR="00BC73BE" w:rsidRDefault="00BC73BE" w:rsidP="00BF1E2C">
      <w:pPr>
        <w:spacing w:after="0" w:line="480" w:lineRule="auto"/>
        <w:rPr>
          <w:rFonts w:ascii="Times New Roman" w:hAnsi="Times New Roman" w:cs="Times New Roman"/>
          <w:sz w:val="24"/>
          <w:szCs w:val="24"/>
          <w:lang w:val="en-US"/>
        </w:rPr>
      </w:pPr>
    </w:p>
    <w:p w:rsidR="00BC73BE" w:rsidRDefault="00BC73BE" w:rsidP="00BF1E2C">
      <w:pPr>
        <w:spacing w:after="0" w:line="480" w:lineRule="auto"/>
        <w:rPr>
          <w:rFonts w:ascii="Times New Roman" w:hAnsi="Times New Roman" w:cs="Times New Roman"/>
          <w:sz w:val="24"/>
          <w:szCs w:val="24"/>
          <w:lang w:val="en-US"/>
        </w:rPr>
      </w:pPr>
    </w:p>
    <w:p w:rsidR="00017B7F" w:rsidRDefault="00017B7F" w:rsidP="00017B7F">
      <w:pPr>
        <w:rPr>
          <w:b/>
          <w:bCs/>
          <w:lang w:val="en-US"/>
        </w:rPr>
      </w:pPr>
      <w:r>
        <w:rPr>
          <w:b/>
          <w:bCs/>
          <w:lang w:val="en-US"/>
        </w:rPr>
        <w:lastRenderedPageBreak/>
        <w:t xml:space="preserve">FIGURE 1 </w:t>
      </w:r>
    </w:p>
    <w:p w:rsidR="00017B7F" w:rsidRDefault="00017B7F" w:rsidP="00017B7F">
      <w:pPr>
        <w:rPr>
          <w:b/>
          <w:bCs/>
          <w:lang w:val="en-US"/>
        </w:rPr>
      </w:pPr>
    </w:p>
    <w:p w:rsidR="00017B7F" w:rsidRPr="008D4C9C" w:rsidRDefault="00017B7F" w:rsidP="00017B7F">
      <w:pPr>
        <w:spacing w:line="480" w:lineRule="auto"/>
        <w:rPr>
          <w:rFonts w:ascii="Times New Roman" w:eastAsia="Calibri" w:hAnsi="Times New Roman" w:cs="Times New Roman"/>
          <w:sz w:val="24"/>
          <w:szCs w:val="24"/>
          <w:lang w:val="en-US"/>
        </w:rPr>
      </w:pPr>
      <w:r w:rsidRPr="00637B25">
        <w:rPr>
          <w:rFonts w:ascii="Times New Roman" w:eastAsia="Calibri" w:hAnsi="Times New Roman" w:cs="Times New Roman"/>
          <w:sz w:val="24"/>
          <w:szCs w:val="24"/>
          <w:lang w:val="en-US"/>
        </w:rPr>
        <w:t>Figure 1: Conceptual Model</w:t>
      </w:r>
      <w:r>
        <w:rPr>
          <w:rFonts w:ascii="Times New Roman" w:eastAsia="Calibri" w:hAnsi="Times New Roman" w:cs="Times New Roman"/>
          <w:sz w:val="24"/>
          <w:szCs w:val="24"/>
          <w:lang w:val="en-US"/>
        </w:rPr>
        <w:t xml:space="preserve"> and Hypothesized Relationships</w:t>
      </w:r>
    </w:p>
    <w:p w:rsidR="00017B7F" w:rsidRPr="001D7BC9" w:rsidRDefault="00017B7F" w:rsidP="00017B7F">
      <w:pPr>
        <w:spacing w:line="480" w:lineRule="auto"/>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BAA57BA" wp14:editId="50F474DA">
                <wp:simplePos x="0" y="0"/>
                <wp:positionH relativeFrom="column">
                  <wp:posOffset>205406</wp:posOffset>
                </wp:positionH>
                <wp:positionV relativeFrom="paragraph">
                  <wp:posOffset>331199</wp:posOffset>
                </wp:positionV>
                <wp:extent cx="1569085" cy="1064531"/>
                <wp:effectExtent l="0" t="0" r="12065" b="21590"/>
                <wp:wrapNone/>
                <wp:docPr id="28" name="Oval 28"/>
                <wp:cNvGraphicFramePr/>
                <a:graphic xmlns:a="http://schemas.openxmlformats.org/drawingml/2006/main">
                  <a:graphicData uri="http://schemas.microsoft.com/office/word/2010/wordprocessingShape">
                    <wps:wsp>
                      <wps:cNvSpPr/>
                      <wps:spPr>
                        <a:xfrm>
                          <a:off x="0" y="0"/>
                          <a:ext cx="1569085" cy="1064531"/>
                        </a:xfrm>
                        <a:prstGeom prst="ellipse">
                          <a:avLst/>
                        </a:prstGeom>
                        <a:noFill/>
                        <a:ln w="12700" cap="flat" cmpd="sng" algn="ctr">
                          <a:solidFill>
                            <a:sysClr val="windowText" lastClr="000000"/>
                          </a:solidFill>
                          <a:prstDash val="solid"/>
                          <a:miter lim="800000"/>
                        </a:ln>
                        <a:effectLst/>
                      </wps:spPr>
                      <wps:txbx>
                        <w:txbxContent>
                          <w:p w:rsidR="00017B7F" w:rsidRDefault="00017B7F" w:rsidP="00017B7F">
                            <w:pPr>
                              <w:jc w:val="center"/>
                            </w:pPr>
                            <w:r>
                              <w:t>Actual self/dance-congruence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AA57BA" id="Oval 28" o:spid="_x0000_s1026" style="position:absolute;margin-left:16.15pt;margin-top:26.1pt;width:123.55pt;height:8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" filled="f" strokecolor="windowText" strokeweight="1pt">
                <v:stroke joinstyle="miter"/>
                <v:textbox>
                  <w:txbxContent>
                    <w:p w:rsidR="00017B7F" w:rsidRDefault="00017B7F" w:rsidP="00017B7F">
                      <w:pPr>
                        <w:jc w:val="center"/>
                      </w:pPr>
                      <w:r>
                        <w:t>Actual self/dance-congruence</w:t>
                      </w:r>
                    </w:p>
                  </w:txbxContent>
                </v:textbox>
              </v:oval>
            </w:pict>
          </mc:Fallback>
        </mc:AlternateContent>
      </w:r>
    </w:p>
    <w:p w:rsidR="00017B7F" w:rsidRPr="00637B25" w:rsidRDefault="00017B7F" w:rsidP="00017B7F">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D33B9D1" wp14:editId="546C72F9">
                <wp:simplePos x="0" y="0"/>
                <wp:positionH relativeFrom="column">
                  <wp:posOffset>1881808</wp:posOffset>
                </wp:positionH>
                <wp:positionV relativeFrom="paragraph">
                  <wp:posOffset>171809</wp:posOffset>
                </wp:positionV>
                <wp:extent cx="410817" cy="284921"/>
                <wp:effectExtent l="0" t="0" r="8890" b="1270"/>
                <wp:wrapNone/>
                <wp:docPr id="40" name="Text Box 40"/>
                <wp:cNvGraphicFramePr/>
                <a:graphic xmlns:a="http://schemas.openxmlformats.org/drawingml/2006/main">
                  <a:graphicData uri="http://schemas.microsoft.com/office/word/2010/wordprocessingShape">
                    <wps:wsp>
                      <wps:cNvSpPr txBox="1"/>
                      <wps:spPr>
                        <a:xfrm>
                          <a:off x="0" y="0"/>
                          <a:ext cx="410817" cy="284921"/>
                        </a:xfrm>
                        <a:prstGeom prst="rect">
                          <a:avLst/>
                        </a:prstGeom>
                        <a:solidFill>
                          <a:sysClr val="window" lastClr="FFFFFF"/>
                        </a:solidFill>
                        <a:ln w="6350">
                          <a:noFill/>
                        </a:ln>
                      </wps:spPr>
                      <wps:txbx>
                        <w:txbxContent>
                          <w:p w:rsidR="00017B7F" w:rsidRPr="004E408A" w:rsidRDefault="00017B7F" w:rsidP="00017B7F">
                            <w:pPr>
                              <w:rPr>
                                <w:sz w:val="20"/>
                                <w:szCs w:val="20"/>
                              </w:rPr>
                            </w:pPr>
                            <w:r w:rsidRPr="004E408A">
                              <w:rPr>
                                <w:sz w:val="20"/>
                                <w:szCs w:val="20"/>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33B9D1" id="_x0000_t202" coordsize="21600,21600" o:spt="202" path="m,l,21600r21600,l21600,xe">
                <v:stroke joinstyle="miter"/>
                <v:path gradientshapeok="t" o:connecttype="rect"/>
              </v:shapetype>
              <v:shape id="Text Box 40" o:spid="_x0000_s1027" type="#_x0000_t202" style="position:absolute;margin-left:148.15pt;margin-top:13.55pt;width:32.35pt;height:2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" fillcolor="window" stroked="f" strokeweight=".5pt">
                <v:textbox>
                  <w:txbxContent>
                    <w:p w:rsidR="00017B7F" w:rsidRPr="004E408A" w:rsidRDefault="00017B7F" w:rsidP="00017B7F">
                      <w:pPr>
                        <w:rPr>
                          <w:sz w:val="20"/>
                          <w:szCs w:val="20"/>
                        </w:rPr>
                      </w:pPr>
                      <w:r w:rsidRPr="004E408A">
                        <w:rPr>
                          <w:sz w:val="20"/>
                          <w:szCs w:val="20"/>
                        </w:rPr>
                        <w:t>H1+</w:t>
                      </w:r>
                    </w:p>
                  </w:txbxContent>
                </v:textbox>
              </v:shape>
            </w:pict>
          </mc:Fallback>
        </mc:AlternateContent>
      </w:r>
    </w:p>
    <w:p w:rsidR="00017B7F" w:rsidRDefault="00017B7F" w:rsidP="00017B7F">
      <w:pPr>
        <w:spacing w:after="0"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F839172" wp14:editId="556FBE32">
                <wp:simplePos x="0" y="0"/>
                <wp:positionH relativeFrom="column">
                  <wp:posOffset>152400</wp:posOffset>
                </wp:positionH>
                <wp:positionV relativeFrom="paragraph">
                  <wp:posOffset>890436</wp:posOffset>
                </wp:positionV>
                <wp:extent cx="1676400" cy="728869"/>
                <wp:effectExtent l="0" t="0" r="19050" b="14605"/>
                <wp:wrapNone/>
                <wp:docPr id="30" name="Oval 30"/>
                <wp:cNvGraphicFramePr/>
                <a:graphic xmlns:a="http://schemas.openxmlformats.org/drawingml/2006/main">
                  <a:graphicData uri="http://schemas.microsoft.com/office/word/2010/wordprocessingShape">
                    <wps:wsp>
                      <wps:cNvSpPr/>
                      <wps:spPr>
                        <a:xfrm>
                          <a:off x="0" y="0"/>
                          <a:ext cx="1676400" cy="728869"/>
                        </a:xfrm>
                        <a:prstGeom prst="ellipse">
                          <a:avLst/>
                        </a:prstGeom>
                        <a:noFill/>
                        <a:ln w="12700" cap="flat" cmpd="sng" algn="ctr">
                          <a:solidFill>
                            <a:sysClr val="windowText" lastClr="000000"/>
                          </a:solidFill>
                          <a:prstDash val="solid"/>
                          <a:miter lim="800000"/>
                        </a:ln>
                        <a:effectLst/>
                      </wps:spPr>
                      <wps:txbx>
                        <w:txbxContent>
                          <w:p w:rsidR="00017B7F" w:rsidRDefault="00017B7F" w:rsidP="00017B7F">
                            <w:pPr>
                              <w:jc w:val="center"/>
                            </w:pPr>
                            <w:r>
                              <w:t>Ideal self/dance-congruence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839172" id="Oval 30" o:spid="_x0000_s1028" style="position:absolute;margin-left:12pt;margin-top:70.1pt;width:132pt;height:5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" filled="f" strokecolor="windowText" strokeweight="1pt">
                <v:stroke joinstyle="miter"/>
                <v:textbox>
                  <w:txbxContent>
                    <w:p w:rsidR="00017B7F" w:rsidRDefault="00017B7F" w:rsidP="00017B7F">
                      <w:pPr>
                        <w:jc w:val="center"/>
                      </w:pPr>
                      <w:r>
                        <w:t>Ideal self/dance-congruence</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AE060B3" wp14:editId="4CEA9961">
                <wp:simplePos x="0" y="0"/>
                <wp:positionH relativeFrom="column">
                  <wp:posOffset>1775791</wp:posOffset>
                </wp:positionH>
                <wp:positionV relativeFrom="paragraph">
                  <wp:posOffset>15792</wp:posOffset>
                </wp:positionV>
                <wp:extent cx="2305878" cy="251791"/>
                <wp:effectExtent l="0" t="0" r="56515" b="91440"/>
                <wp:wrapNone/>
                <wp:docPr id="33" name="Straight Arrow Connector 33"/>
                <wp:cNvGraphicFramePr/>
                <a:graphic xmlns:a="http://schemas.openxmlformats.org/drawingml/2006/main">
                  <a:graphicData uri="http://schemas.microsoft.com/office/word/2010/wordprocessingShape">
                    <wps:wsp>
                      <wps:cNvCnPr/>
                      <wps:spPr>
                        <a:xfrm>
                          <a:off x="0" y="0"/>
                          <a:ext cx="2305878" cy="25179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507DA34" id="_x0000_t32" coordsize="21600,21600" o:spt="32" o:oned="t" path="m,l21600,21600e" filled="f">
                <v:path arrowok="t" fillok="f" o:connecttype="none"/>
                <o:lock v:ext="edit" shapetype="t"/>
              </v:shapetype>
              <v:shape id="Straight Arrow Connector 33" o:spid="_x0000_s1026" type="#_x0000_t32" style="position:absolute;margin-left:139.85pt;margin-top:1.25pt;width:181.55pt;height:19.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" strokecolor="windowText"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F0AFCB9" wp14:editId="438E20EB">
                <wp:simplePos x="0" y="0"/>
                <wp:positionH relativeFrom="column">
                  <wp:posOffset>1908313</wp:posOffset>
                </wp:positionH>
                <wp:positionV relativeFrom="paragraph">
                  <wp:posOffset>989827</wp:posOffset>
                </wp:positionV>
                <wp:extent cx="450574" cy="271366"/>
                <wp:effectExtent l="0" t="0" r="6985" b="0"/>
                <wp:wrapNone/>
                <wp:docPr id="41" name="Text Box 41"/>
                <wp:cNvGraphicFramePr/>
                <a:graphic xmlns:a="http://schemas.openxmlformats.org/drawingml/2006/main">
                  <a:graphicData uri="http://schemas.microsoft.com/office/word/2010/wordprocessingShape">
                    <wps:wsp>
                      <wps:cNvSpPr txBox="1"/>
                      <wps:spPr>
                        <a:xfrm>
                          <a:off x="0" y="0"/>
                          <a:ext cx="450574" cy="271366"/>
                        </a:xfrm>
                        <a:prstGeom prst="rect">
                          <a:avLst/>
                        </a:prstGeom>
                        <a:solidFill>
                          <a:sysClr val="window" lastClr="FFFFFF"/>
                        </a:solidFill>
                        <a:ln w="6350">
                          <a:noFill/>
                        </a:ln>
                      </wps:spPr>
                      <wps:txbx>
                        <w:txbxContent>
                          <w:p w:rsidR="00017B7F" w:rsidRPr="004E408A" w:rsidRDefault="00017B7F" w:rsidP="00017B7F">
                            <w:pPr>
                              <w:rPr>
                                <w:sz w:val="20"/>
                                <w:szCs w:val="20"/>
                              </w:rPr>
                            </w:pPr>
                            <w:r>
                              <w:rPr>
                                <w:sz w:val="20"/>
                                <w:szCs w:val="20"/>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AFCB9" id="Text Box 41" o:spid="_x0000_s1029" type="#_x0000_t202" style="position:absolute;margin-left:150.25pt;margin-top:77.95pt;width:35.5pt;height:2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" fillcolor="window" stroked="f" strokeweight=".5pt">
                <v:textbox>
                  <w:txbxContent>
                    <w:p w:rsidR="00017B7F" w:rsidRPr="004E408A" w:rsidRDefault="00017B7F" w:rsidP="00017B7F">
                      <w:pPr>
                        <w:rPr>
                          <w:sz w:val="20"/>
                          <w:szCs w:val="20"/>
                        </w:rPr>
                      </w:pPr>
                      <w:r>
                        <w:rPr>
                          <w:sz w:val="20"/>
                          <w:szCs w:val="20"/>
                        </w:rPr>
                        <w:t>H2+</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E91BDCC" wp14:editId="782B208F">
                <wp:simplePos x="0" y="0"/>
                <wp:positionH relativeFrom="column">
                  <wp:posOffset>4021876</wp:posOffset>
                </wp:positionH>
                <wp:positionV relativeFrom="paragraph">
                  <wp:posOffset>22274</wp:posOffset>
                </wp:positionV>
                <wp:extent cx="1530626" cy="1024841"/>
                <wp:effectExtent l="0" t="0" r="12700" b="23495"/>
                <wp:wrapNone/>
                <wp:docPr id="35" name="Oval 35"/>
                <wp:cNvGraphicFramePr/>
                <a:graphic xmlns:a="http://schemas.openxmlformats.org/drawingml/2006/main">
                  <a:graphicData uri="http://schemas.microsoft.com/office/word/2010/wordprocessingShape">
                    <wps:wsp>
                      <wps:cNvSpPr/>
                      <wps:spPr>
                        <a:xfrm>
                          <a:off x="0" y="0"/>
                          <a:ext cx="1530626" cy="1024841"/>
                        </a:xfrm>
                        <a:prstGeom prst="ellipse">
                          <a:avLst/>
                        </a:prstGeom>
                        <a:noFill/>
                        <a:ln w="12700" cap="flat" cmpd="sng" algn="ctr">
                          <a:solidFill>
                            <a:sysClr val="windowText" lastClr="000000"/>
                          </a:solidFill>
                          <a:prstDash val="solid"/>
                          <a:miter lim="800000"/>
                        </a:ln>
                        <a:effectLst/>
                      </wps:spPr>
                      <wps:txbx>
                        <w:txbxContent>
                          <w:p w:rsidR="00017B7F" w:rsidRPr="00DE1A6C" w:rsidRDefault="00017B7F" w:rsidP="00017B7F">
                            <w:pPr>
                              <w:jc w:val="center"/>
                              <w:rPr>
                                <w:color w:val="000000" w:themeColor="text1"/>
                              </w:rPr>
                            </w:pPr>
                            <w:r w:rsidRPr="00DE1A6C">
                              <w:rPr>
                                <w:color w:val="000000" w:themeColor="text1"/>
                              </w:rPr>
                              <w:t>Emo</w:t>
                            </w:r>
                            <w:r>
                              <w:rPr>
                                <w:color w:val="000000" w:themeColor="text1"/>
                              </w:rPr>
                              <w:t>tional brand attachment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1BDCC" id="Oval 35" o:spid="_x0000_s1030" style="position:absolute;margin-left:316.7pt;margin-top:1.75pt;width:120.5pt;height:8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" filled="f" strokecolor="windowText" strokeweight="1pt">
                <v:stroke joinstyle="miter"/>
                <v:textbox>
                  <w:txbxContent>
                    <w:p w:rsidR="00017B7F" w:rsidRPr="00DE1A6C" w:rsidRDefault="00017B7F" w:rsidP="00017B7F">
                      <w:pPr>
                        <w:jc w:val="center"/>
                        <w:rPr>
                          <w:color w:val="000000" w:themeColor="text1"/>
                        </w:rPr>
                      </w:pPr>
                      <w:r w:rsidRPr="00DE1A6C">
                        <w:rPr>
                          <w:color w:val="000000" w:themeColor="text1"/>
                        </w:rPr>
                        <w:t>Emo</w:t>
                      </w:r>
                      <w:r>
                        <w:rPr>
                          <w:color w:val="000000" w:themeColor="text1"/>
                        </w:rPr>
                        <w:t>tional brand attachment</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98D0BE8" wp14:editId="230E83CC">
                <wp:simplePos x="0" y="0"/>
                <wp:positionH relativeFrom="column">
                  <wp:posOffset>1835407</wp:posOffset>
                </wp:positionH>
                <wp:positionV relativeFrom="paragraph">
                  <wp:posOffset>731410</wp:posOffset>
                </wp:positionV>
                <wp:extent cx="2266141" cy="529339"/>
                <wp:effectExtent l="0" t="57150" r="1270" b="23495"/>
                <wp:wrapNone/>
                <wp:docPr id="34" name="Straight Arrow Connector 34"/>
                <wp:cNvGraphicFramePr/>
                <a:graphic xmlns:a="http://schemas.openxmlformats.org/drawingml/2006/main">
                  <a:graphicData uri="http://schemas.microsoft.com/office/word/2010/wordprocessingShape">
                    <wps:wsp>
                      <wps:cNvCnPr/>
                      <wps:spPr>
                        <a:xfrm flipV="1">
                          <a:off x="0" y="0"/>
                          <a:ext cx="2266141" cy="52933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ACF7A93" id="Straight Arrow Connector 34" o:spid="_x0000_s1026" type="#_x0000_t32" style="position:absolute;margin-left:144.5pt;margin-top:57.6pt;width:178.45pt;height:41.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" strokecolor="windowText" strokeweight=".5pt">
                <v:stroke endarrow="block" joinstyle="miter"/>
              </v:shape>
            </w:pict>
          </mc:Fallback>
        </mc:AlternateContent>
      </w:r>
    </w:p>
    <w:p w:rsidR="00017B7F" w:rsidRPr="00637B25" w:rsidRDefault="00017B7F" w:rsidP="00017B7F">
      <w:pPr>
        <w:spacing w:before="240" w:after="0" w:line="480" w:lineRule="auto"/>
        <w:rPr>
          <w:rFonts w:ascii="Times New Roman" w:hAnsi="Times New Roman" w:cs="Times New Roman"/>
          <w:sz w:val="24"/>
          <w:szCs w:val="24"/>
          <w:lang w:val="en-US"/>
        </w:rPr>
      </w:pPr>
    </w:p>
    <w:p w:rsidR="00017B7F" w:rsidRDefault="00017B7F" w:rsidP="00017B7F">
      <w:pPr>
        <w:spacing w:after="0" w:line="480" w:lineRule="auto"/>
        <w:rPr>
          <w:rFonts w:ascii="Times New Roman" w:hAnsi="Times New Roman" w:cs="Times New Roman"/>
          <w:sz w:val="24"/>
          <w:szCs w:val="24"/>
          <w:lang w:val="en-US"/>
        </w:rPr>
      </w:pPr>
    </w:p>
    <w:p w:rsidR="00017B7F" w:rsidRDefault="00017B7F" w:rsidP="00017B7F">
      <w:pPr>
        <w:spacing w:after="0" w:line="480" w:lineRule="auto"/>
        <w:rPr>
          <w:rFonts w:ascii="Times New Roman" w:hAnsi="Times New Roman" w:cs="Times New Roman"/>
          <w:sz w:val="24"/>
          <w:szCs w:val="24"/>
          <w:lang w:val="en-US"/>
        </w:rPr>
      </w:pPr>
    </w:p>
    <w:p w:rsidR="00BC73BE" w:rsidRDefault="00BC73BE" w:rsidP="00BF1E2C">
      <w:pPr>
        <w:spacing w:after="0" w:line="480" w:lineRule="auto"/>
        <w:rPr>
          <w:rFonts w:ascii="Times New Roman" w:hAnsi="Times New Roman" w:cs="Times New Roman"/>
          <w:sz w:val="24"/>
          <w:szCs w:val="24"/>
          <w:lang w:val="en-US"/>
        </w:rPr>
      </w:pPr>
    </w:p>
    <w:p w:rsidR="0008320F" w:rsidRPr="00966BA2" w:rsidRDefault="0008320F" w:rsidP="00966BA2">
      <w:pPr>
        <w:spacing w:after="0" w:line="480" w:lineRule="auto"/>
        <w:rPr>
          <w:rFonts w:ascii="Times New Roman" w:hAnsi="Times New Roman" w:cs="Times New Roman"/>
          <w:sz w:val="24"/>
          <w:szCs w:val="24"/>
          <w:lang w:val="en-US"/>
        </w:rPr>
      </w:pPr>
      <w:r w:rsidRPr="008D4C9C">
        <w:rPr>
          <w:rFonts w:ascii="Times New Roman" w:hAnsi="Times New Roman" w:cs="Times New Roman"/>
          <w:sz w:val="24"/>
          <w:szCs w:val="24"/>
          <w:lang w:val="en-US"/>
        </w:rPr>
        <w:t>In the present study, s</w:t>
      </w:r>
      <w:r w:rsidRPr="005A4661">
        <w:rPr>
          <w:rFonts w:ascii="Times New Roman" w:hAnsi="Times New Roman" w:cs="Times New Roman"/>
          <w:sz w:val="24"/>
          <w:szCs w:val="24"/>
          <w:lang w:val="en-US"/>
        </w:rPr>
        <w:t>elf</w:t>
      </w:r>
      <w:r w:rsidRPr="00637B25">
        <w:rPr>
          <w:rFonts w:ascii="Times New Roman" w:hAnsi="Times New Roman" w:cs="Times New Roman"/>
          <w:sz w:val="24"/>
          <w:szCs w:val="24"/>
          <w:lang w:val="en-US"/>
        </w:rPr>
        <w:t>/dance-congruence is conceptualized as a two-part configuration consisting of actual self/</w:t>
      </w:r>
      <w:r>
        <w:rPr>
          <w:rFonts w:ascii="Times New Roman" w:hAnsi="Times New Roman" w:cs="Times New Roman"/>
          <w:sz w:val="24"/>
          <w:szCs w:val="24"/>
          <w:lang w:val="en-US"/>
        </w:rPr>
        <w:t>dance-congruence</w:t>
      </w:r>
      <w:r w:rsidRPr="00637B25">
        <w:rPr>
          <w:rFonts w:ascii="Times New Roman" w:hAnsi="Times New Roman" w:cs="Times New Roman"/>
          <w:sz w:val="24"/>
          <w:szCs w:val="24"/>
          <w:lang w:val="en-US"/>
        </w:rPr>
        <w:t xml:space="preserve"> and ideal self/dance-congruence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(Malär, et al., 2011; Sirgy et al., 1997)</w:t>
      </w:r>
      <w:r w:rsidRPr="00637B25">
        <w:rPr>
          <w:rFonts w:ascii="Times New Roman" w:hAnsi="Times New Roman" w:cs="Times New Roman"/>
          <w:sz w:val="24"/>
          <w:szCs w:val="24"/>
          <w:lang w:val="en-US"/>
        </w:rPr>
        <w:t xml:space="preserve">. Actual self/dance-congruence reflects a match between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 xml:space="preserve">consumer’s actual self and the image of the dance (i.e., </w:t>
      </w:r>
      <w:r w:rsidRPr="008D4C9C">
        <w:rPr>
          <w:rFonts w:ascii="Times New Roman" w:hAnsi="Times New Roman" w:cs="Times New Roman"/>
          <w:sz w:val="24"/>
          <w:szCs w:val="24"/>
          <w:lang w:val="en-US"/>
        </w:rPr>
        <w:t>actual self/dance-congruence</w:t>
      </w:r>
      <w:r w:rsidRPr="00637B25">
        <w:rPr>
          <w:rFonts w:ascii="Times New Roman" w:hAnsi="Times New Roman" w:cs="Times New Roman"/>
          <w:sz w:val="24"/>
          <w:szCs w:val="24"/>
          <w:lang w:val="en-US"/>
        </w:rPr>
        <w:t xml:space="preserve">). Similarly, ideal self/dance-congruence represents a match between the consumer’s ideal self and the image of the dance. </w:t>
      </w:r>
      <w:r>
        <w:rPr>
          <w:rFonts w:ascii="Times New Roman" w:hAnsi="Times New Roman" w:cs="Times New Roman"/>
          <w:sz w:val="24"/>
          <w:szCs w:val="24"/>
          <w:lang w:val="en-US"/>
        </w:rPr>
        <w:t>Whereas</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actual</w:t>
      </w:r>
      <w:r w:rsidRPr="00637B25">
        <w:rPr>
          <w:rFonts w:ascii="Times New Roman" w:hAnsi="Times New Roman" w:cs="Times New Roman"/>
          <w:sz w:val="24"/>
          <w:szCs w:val="24"/>
          <w:lang w:val="en-US"/>
        </w:rPr>
        <w:t xml:space="preserve"> self/</w:t>
      </w:r>
      <w:r>
        <w:rPr>
          <w:rFonts w:ascii="Times New Roman" w:hAnsi="Times New Roman" w:cs="Times New Roman"/>
          <w:sz w:val="24"/>
          <w:szCs w:val="24"/>
          <w:lang w:val="en-US"/>
        </w:rPr>
        <w:t>dance-congruence</w:t>
      </w:r>
      <w:r w:rsidRPr="00637B25">
        <w:rPr>
          <w:rFonts w:ascii="Times New Roman" w:hAnsi="Times New Roman" w:cs="Times New Roman"/>
          <w:sz w:val="24"/>
          <w:szCs w:val="24"/>
          <w:lang w:val="en-US"/>
        </w:rPr>
        <w:t xml:space="preserve"> validates the consumer’s actual self, ideal </w:t>
      </w:r>
      <w:r>
        <w:rPr>
          <w:rFonts w:ascii="Times New Roman" w:hAnsi="Times New Roman" w:cs="Times New Roman"/>
          <w:sz w:val="24"/>
          <w:szCs w:val="24"/>
          <w:lang w:val="en-US"/>
        </w:rPr>
        <w:t>self/dance</w:t>
      </w:r>
      <w:r w:rsidRPr="00637B25">
        <w:rPr>
          <w:rFonts w:ascii="Times New Roman" w:hAnsi="Times New Roman" w:cs="Times New Roman"/>
          <w:sz w:val="24"/>
          <w:szCs w:val="24"/>
          <w:lang w:val="en-US"/>
        </w:rPr>
        <w:t xml:space="preserve">-congruence is a more concrete visual representation of </w:t>
      </w:r>
      <w:r>
        <w:rPr>
          <w:rFonts w:ascii="Times New Roman" w:hAnsi="Times New Roman" w:cs="Times New Roman"/>
          <w:sz w:val="24"/>
          <w:szCs w:val="24"/>
          <w:lang w:val="en-US"/>
        </w:rPr>
        <w:t>whom</w:t>
      </w:r>
      <w:r w:rsidRPr="00637B25">
        <w:rPr>
          <w:rFonts w:ascii="Times New Roman" w:hAnsi="Times New Roman" w:cs="Times New Roman"/>
          <w:sz w:val="24"/>
          <w:szCs w:val="24"/>
          <w:lang w:val="en-US"/>
        </w:rPr>
        <w:t xml:space="preserve"> the consumer would like to be.</w:t>
      </w:r>
      <w:r>
        <w:rPr>
          <w:rFonts w:ascii="Times New Roman" w:hAnsi="Times New Roman" w:cs="Times New Roman"/>
          <w:sz w:val="24"/>
          <w:szCs w:val="24"/>
          <w:lang w:val="en-US"/>
        </w:rPr>
        <w:t xml:space="preserve"> </w:t>
      </w:r>
      <w:r w:rsidRPr="00074387">
        <w:rPr>
          <w:rFonts w:ascii="Times New Roman" w:hAnsi="Times New Roman" w:cs="Times New Roman"/>
          <w:sz w:val="24"/>
          <w:szCs w:val="24"/>
          <w:lang w:val="en-US"/>
        </w:rPr>
        <w:t>Actual self/dance-</w:t>
      </w:r>
      <w:r w:rsidR="002B5176" w:rsidRPr="00074387">
        <w:rPr>
          <w:rFonts w:ascii="Times New Roman" w:hAnsi="Times New Roman" w:cs="Times New Roman"/>
          <w:sz w:val="24"/>
          <w:szCs w:val="24"/>
          <w:lang w:val="en-US"/>
        </w:rPr>
        <w:t>congruence is</w:t>
      </w:r>
      <w:r w:rsidRPr="00074387">
        <w:rPr>
          <w:rFonts w:ascii="Times New Roman" w:hAnsi="Times New Roman" w:cs="Times New Roman"/>
          <w:sz w:val="24"/>
          <w:szCs w:val="24"/>
          <w:lang w:val="en-US"/>
        </w:rPr>
        <w:t xml:space="preserve"> relevant for consumers who regard dance as a reflection of their perceived real or authentic self-image </w:t>
      </w:r>
      <w:r w:rsidRPr="00074387">
        <w:rPr>
          <w:rFonts w:ascii="Times New Roman" w:hAnsi="Times New Roman" w:cs="Times New Roman"/>
          <w:noProof/>
          <w:sz w:val="24"/>
          <w:szCs w:val="24"/>
          <w:lang w:val="en-US"/>
        </w:rPr>
        <w:t>(cf. Gilmore and Pine, 2007; Malär, et al., 2011)</w:t>
      </w:r>
      <w:r w:rsidRPr="00074387">
        <w:rPr>
          <w:rFonts w:ascii="Times New Roman" w:hAnsi="Times New Roman" w:cs="Times New Roman"/>
          <w:sz w:val="24"/>
          <w:szCs w:val="24"/>
          <w:lang w:val="en-US"/>
        </w:rPr>
        <w:t xml:space="preserve">.  On the hand, ideal self-congruence applicable to consumers with dancing aspirations </w:t>
      </w:r>
      <w:r w:rsidRPr="00074387">
        <w:rPr>
          <w:rFonts w:ascii="Times New Roman" w:hAnsi="Times New Roman" w:cs="Times New Roman"/>
          <w:noProof/>
          <w:sz w:val="24"/>
          <w:szCs w:val="24"/>
          <w:lang w:val="en-US"/>
        </w:rPr>
        <w:t>(cf. Sirgy, 1982)</w:t>
      </w:r>
      <w:r w:rsidRPr="00074387">
        <w:rPr>
          <w:rFonts w:ascii="Times New Roman" w:hAnsi="Times New Roman" w:cs="Times New Roman"/>
          <w:sz w:val="24"/>
          <w:szCs w:val="24"/>
          <w:lang w:val="en-US"/>
        </w:rPr>
        <w:t xml:space="preserve">. Since several studies </w:t>
      </w:r>
      <w:r w:rsidRPr="00074387">
        <w:rPr>
          <w:rFonts w:ascii="Times New Roman" w:hAnsi="Times New Roman" w:cs="Times New Roman"/>
          <w:noProof/>
          <w:sz w:val="24"/>
          <w:szCs w:val="24"/>
          <w:lang w:val="en-US"/>
        </w:rPr>
        <w:t>(Astakhova, et al., 2017; Huber, et al., 2018; Japutra, et al., 2016; Malär, et al., 2011)</w:t>
      </w:r>
      <w:r w:rsidRPr="00074387">
        <w:rPr>
          <w:rFonts w:ascii="Times New Roman" w:hAnsi="Times New Roman" w:cs="Times New Roman"/>
          <w:sz w:val="24"/>
          <w:szCs w:val="24"/>
          <w:lang w:val="en-US"/>
        </w:rPr>
        <w:t xml:space="preserve"> conclude that actual self-congruence and ideal self-congruence increase emotional brand attachment, the authors propose that both components </w:t>
      </w:r>
      <w:r w:rsidRPr="00637B25">
        <w:rPr>
          <w:rFonts w:ascii="Times New Roman" w:hAnsi="Times New Roman" w:cs="Times New Roman"/>
          <w:sz w:val="24"/>
          <w:szCs w:val="24"/>
          <w:lang w:val="en-US"/>
        </w:rPr>
        <w:t xml:space="preserve">of self/dance-congruence (i.e., </w:t>
      </w:r>
      <w:r w:rsidRPr="00637B25">
        <w:rPr>
          <w:rFonts w:ascii="Times New Roman" w:hAnsi="Times New Roman" w:cs="Times New Roman"/>
          <w:sz w:val="24"/>
          <w:szCs w:val="24"/>
          <w:lang w:val="en-US"/>
        </w:rPr>
        <w:lastRenderedPageBreak/>
        <w:t xml:space="preserve">actual self/dance-congruence and ideal self/dance-congruence) have a positive influence </w:t>
      </w:r>
      <w:r>
        <w:rPr>
          <w:rFonts w:ascii="Times New Roman" w:hAnsi="Times New Roman" w:cs="Times New Roman"/>
          <w:sz w:val="24"/>
          <w:szCs w:val="24"/>
          <w:lang w:val="en-US"/>
        </w:rPr>
        <w:t>on emotional brand attachment</w:t>
      </w:r>
      <w:r w:rsidRPr="00637B25">
        <w:rPr>
          <w:rFonts w:ascii="Times New Roman" w:hAnsi="Times New Roman" w:cs="Times New Roman"/>
          <w:sz w:val="24"/>
          <w:szCs w:val="24"/>
          <w:lang w:val="en-US"/>
        </w:rPr>
        <w:t xml:space="preserve">. </w:t>
      </w:r>
    </w:p>
    <w:p w:rsidR="0008320F" w:rsidRPr="008E48EC" w:rsidRDefault="0008320F" w:rsidP="00D32735">
      <w:pPr>
        <w:spacing w:after="0" w:line="480" w:lineRule="auto"/>
        <w:rPr>
          <w:rFonts w:ascii="Times New Roman" w:hAnsi="Times New Roman" w:cs="Times New Roman"/>
          <w:b/>
          <w:sz w:val="24"/>
          <w:szCs w:val="24"/>
          <w:lang w:val="en-US"/>
        </w:rPr>
      </w:pPr>
      <w:r w:rsidRPr="008E48EC">
        <w:rPr>
          <w:rFonts w:ascii="Times New Roman" w:hAnsi="Times New Roman" w:cs="Times New Roman"/>
          <w:b/>
          <w:sz w:val="24"/>
          <w:szCs w:val="24"/>
          <w:lang w:val="en-US"/>
        </w:rPr>
        <w:t>Hypotheses</w:t>
      </w:r>
    </w:p>
    <w:p w:rsidR="0008320F" w:rsidRPr="00637B25" w:rsidRDefault="0008320F" w:rsidP="00D32735">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Self-consistency theory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(Epstein, 1980)</w:t>
      </w:r>
      <w:r>
        <w:rPr>
          <w:rFonts w:ascii="Times New Roman" w:hAnsi="Times New Roman" w:cs="Times New Roman"/>
          <w:sz w:val="24"/>
          <w:szCs w:val="24"/>
          <w:lang w:val="en-US"/>
        </w:rPr>
        <w:t xml:space="preserve"> </w:t>
      </w:r>
      <w:r w:rsidRPr="00637B25">
        <w:rPr>
          <w:rFonts w:ascii="Times New Roman" w:hAnsi="Times New Roman" w:cs="Times New Roman"/>
          <w:sz w:val="24"/>
          <w:szCs w:val="24"/>
          <w:lang w:val="en-US"/>
        </w:rPr>
        <w:t>provides the theoretical foundation for explaining the e</w:t>
      </w:r>
      <w:r>
        <w:rPr>
          <w:rFonts w:ascii="Times New Roman" w:hAnsi="Times New Roman" w:cs="Times New Roman"/>
          <w:sz w:val="24"/>
          <w:szCs w:val="24"/>
          <w:lang w:val="en-US"/>
        </w:rPr>
        <w:t>ffect of actual self/dance</w:t>
      </w:r>
      <w:r w:rsidRPr="00637B25">
        <w:rPr>
          <w:rFonts w:ascii="Times New Roman" w:hAnsi="Times New Roman" w:cs="Times New Roman"/>
          <w:sz w:val="24"/>
          <w:szCs w:val="24"/>
          <w:lang w:val="en-US"/>
        </w:rPr>
        <w:t xml:space="preserve">-congruence on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advertised brand. Self-consistency explains the human tendency to behave consistently with one’s </w:t>
      </w:r>
      <w:r>
        <w:rPr>
          <w:rFonts w:ascii="Times New Roman" w:hAnsi="Times New Roman" w:cs="Times New Roman"/>
          <w:sz w:val="24"/>
          <w:szCs w:val="24"/>
          <w:lang w:val="en-US"/>
        </w:rPr>
        <w:t>views,</w:t>
      </w:r>
      <w:r w:rsidRPr="00637B25">
        <w:rPr>
          <w:rFonts w:ascii="Times New Roman" w:hAnsi="Times New Roman" w:cs="Times New Roman"/>
          <w:sz w:val="24"/>
          <w:szCs w:val="24"/>
          <w:lang w:val="en-US"/>
        </w:rPr>
        <w:t xml:space="preserve"> because behavior that is inconsistent with beliefs causes cognitive dissonance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(Sirgy, 1985)</w:t>
      </w:r>
      <w:r w:rsidRPr="00637B25">
        <w:rPr>
          <w:rFonts w:ascii="Times New Roman" w:hAnsi="Times New Roman" w:cs="Times New Roman"/>
          <w:sz w:val="24"/>
          <w:szCs w:val="24"/>
          <w:lang w:val="en-US"/>
        </w:rPr>
        <w:t>. Therefore, consumers strive for self-consistency by purchasing brands that reflect their actual self</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(Aaker, 1999; Sirgy, 1982)</w:t>
      </w:r>
      <w:r w:rsidRPr="00637B25">
        <w:rPr>
          <w:rFonts w:ascii="Times New Roman" w:hAnsi="Times New Roman" w:cs="Times New Roman"/>
          <w:sz w:val="24"/>
          <w:szCs w:val="24"/>
          <w:lang w:val="en-US"/>
        </w:rPr>
        <w:t xml:space="preserve">. Similarly, consumers are likely to prefer dance with images that match </w:t>
      </w:r>
      <w:r>
        <w:rPr>
          <w:rFonts w:ascii="Times New Roman" w:hAnsi="Times New Roman" w:cs="Times New Roman"/>
          <w:sz w:val="24"/>
          <w:szCs w:val="24"/>
          <w:lang w:val="en-US"/>
        </w:rPr>
        <w:t>their</w:t>
      </w:r>
      <w:r w:rsidRPr="00637B25">
        <w:rPr>
          <w:rFonts w:ascii="Times New Roman" w:hAnsi="Times New Roman" w:cs="Times New Roman"/>
          <w:sz w:val="24"/>
          <w:szCs w:val="24"/>
          <w:lang w:val="en-US"/>
        </w:rPr>
        <w:t xml:space="preserve"> actual self.</w:t>
      </w:r>
    </w:p>
    <w:p w:rsidR="0008320F" w:rsidRPr="00637B25" w:rsidRDefault="0008320F" w:rsidP="00D32735">
      <w:pPr>
        <w:spacing w:after="0" w:line="480" w:lineRule="auto"/>
        <w:ind w:firstLine="708"/>
        <w:rPr>
          <w:rFonts w:ascii="Times New Roman" w:hAnsi="Times New Roman" w:cs="Times New Roman"/>
          <w:sz w:val="24"/>
          <w:szCs w:val="24"/>
          <w:lang w:val="en-US"/>
        </w:rPr>
      </w:pPr>
      <w:r w:rsidRPr="00B44641">
        <w:rPr>
          <w:rFonts w:ascii="Times New Roman" w:hAnsi="Times New Roman" w:cs="Times New Roman"/>
          <w:sz w:val="24"/>
          <w:szCs w:val="24"/>
          <w:lang w:val="en-US"/>
        </w:rPr>
        <w:t>The theory of visual metaphors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(Jeong, 2008)</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provides</w:t>
      </w:r>
      <w:r w:rsidRPr="00637B25">
        <w:rPr>
          <w:rFonts w:ascii="Times New Roman" w:hAnsi="Times New Roman" w:cs="Times New Roman"/>
          <w:sz w:val="24"/>
          <w:szCs w:val="24"/>
          <w:lang w:val="en-US"/>
        </w:rPr>
        <w:t xml:space="preserve"> additional support for the hypothesi</w:t>
      </w:r>
      <w:r>
        <w:rPr>
          <w:rFonts w:ascii="Times New Roman" w:hAnsi="Times New Roman" w:cs="Times New Roman"/>
          <w:sz w:val="24"/>
          <w:szCs w:val="24"/>
          <w:lang w:val="en-US"/>
        </w:rPr>
        <w:t>zed impact of actual/dance</w:t>
      </w:r>
      <w:r w:rsidRPr="00637B25">
        <w:rPr>
          <w:rFonts w:ascii="Times New Roman" w:hAnsi="Times New Roman" w:cs="Times New Roman"/>
          <w:sz w:val="24"/>
          <w:szCs w:val="24"/>
          <w:lang w:val="en-US"/>
        </w:rPr>
        <w:t xml:space="preserve">-congruence on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advertised brand. Visual metaphor</w:t>
      </w:r>
      <w:r>
        <w:rPr>
          <w:rFonts w:ascii="Times New Roman" w:hAnsi="Times New Roman" w:cs="Times New Roman"/>
          <w:sz w:val="24"/>
          <w:szCs w:val="24"/>
          <w:lang w:val="en-US"/>
        </w:rPr>
        <w:t xml:space="preserve"> is the practice of </w:t>
      </w:r>
      <w:r w:rsidRPr="00637B25">
        <w:rPr>
          <w:rFonts w:ascii="Times New Roman" w:hAnsi="Times New Roman" w:cs="Times New Roman"/>
          <w:sz w:val="24"/>
          <w:szCs w:val="24"/>
          <w:lang w:val="en-US"/>
        </w:rPr>
        <w:t>rhetorical</w:t>
      </w:r>
      <w:r>
        <w:rPr>
          <w:rFonts w:ascii="Times New Roman" w:hAnsi="Times New Roman" w:cs="Times New Roman"/>
          <w:sz w:val="24"/>
          <w:szCs w:val="24"/>
          <w:lang w:val="en-US"/>
        </w:rPr>
        <w:t>ly</w:t>
      </w:r>
      <w:r w:rsidRPr="00637B25">
        <w:rPr>
          <w:rFonts w:ascii="Times New Roman" w:hAnsi="Times New Roman" w:cs="Times New Roman"/>
          <w:sz w:val="24"/>
          <w:szCs w:val="24"/>
          <w:lang w:val="en-US"/>
        </w:rPr>
        <w:t xml:space="preserve"> compar</w:t>
      </w:r>
      <w:r>
        <w:rPr>
          <w:rFonts w:ascii="Times New Roman" w:hAnsi="Times New Roman" w:cs="Times New Roman"/>
          <w:sz w:val="24"/>
          <w:szCs w:val="24"/>
          <w:lang w:val="en-US"/>
        </w:rPr>
        <w:t>ing</w:t>
      </w:r>
      <w:r w:rsidRPr="00637B25">
        <w:rPr>
          <w:rFonts w:ascii="Times New Roman" w:hAnsi="Times New Roman" w:cs="Times New Roman"/>
          <w:sz w:val="24"/>
          <w:szCs w:val="24"/>
          <w:lang w:val="en-US"/>
        </w:rPr>
        <w:t xml:space="preserve"> two juxtaposed objects in such a way that the two objects are eventually perceived similarly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(Jeong, 2008)</w:t>
      </w:r>
      <w:r w:rsidRPr="00637B25">
        <w:rPr>
          <w:rFonts w:ascii="Times New Roman" w:hAnsi="Times New Roman" w:cs="Times New Roman"/>
          <w:sz w:val="24"/>
          <w:szCs w:val="24"/>
          <w:lang w:val="en-US"/>
        </w:rPr>
        <w:t>. In the context of the present study, visual metaphorical effects enable consumers to conceptualize the advertised brand in terms that are comparable to those of the accompanying dance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(Mohanty and Ratneshwar, 2015; Phillips and McQuarrie, 2004)</w:t>
      </w:r>
      <w:r w:rsidRPr="00637B25">
        <w:rPr>
          <w:rFonts w:ascii="Times New Roman" w:hAnsi="Times New Roman" w:cs="Times New Roman"/>
          <w:sz w:val="24"/>
          <w:szCs w:val="24"/>
          <w:lang w:val="en-US"/>
        </w:rPr>
        <w:t xml:space="preserve">. Visual metaphors involving dance are likely to have </w:t>
      </w:r>
      <w:r>
        <w:rPr>
          <w:rFonts w:ascii="Times New Roman" w:hAnsi="Times New Roman" w:cs="Times New Roman"/>
          <w:sz w:val="24"/>
          <w:szCs w:val="24"/>
          <w:lang w:val="en-US"/>
        </w:rPr>
        <w:t xml:space="preserve">a </w:t>
      </w:r>
      <w:r w:rsidRPr="00637B25">
        <w:rPr>
          <w:rFonts w:ascii="Times New Roman" w:hAnsi="Times New Roman" w:cs="Times New Roman"/>
          <w:sz w:val="24"/>
          <w:szCs w:val="24"/>
          <w:lang w:val="en-US"/>
        </w:rPr>
        <w:t xml:space="preserve">stronger impact on consumers than </w:t>
      </w:r>
      <w:r>
        <w:rPr>
          <w:rFonts w:ascii="Times New Roman" w:hAnsi="Times New Roman" w:cs="Times New Roman"/>
          <w:sz w:val="24"/>
          <w:szCs w:val="24"/>
          <w:lang w:val="en-US"/>
        </w:rPr>
        <w:t xml:space="preserve">are </w:t>
      </w:r>
      <w:r w:rsidRPr="00637B25">
        <w:rPr>
          <w:rFonts w:ascii="Times New Roman" w:hAnsi="Times New Roman" w:cs="Times New Roman"/>
          <w:sz w:val="24"/>
          <w:szCs w:val="24"/>
          <w:lang w:val="en-US"/>
        </w:rPr>
        <w:t xml:space="preserve">other </w:t>
      </w:r>
      <w:r>
        <w:rPr>
          <w:rFonts w:ascii="Times New Roman" w:hAnsi="Times New Roman" w:cs="Times New Roman"/>
          <w:sz w:val="24"/>
          <w:szCs w:val="24"/>
          <w:lang w:val="en-US"/>
        </w:rPr>
        <w:t>objects,</w:t>
      </w:r>
      <w:r w:rsidRPr="00637B25">
        <w:rPr>
          <w:rFonts w:ascii="Times New Roman" w:hAnsi="Times New Roman" w:cs="Times New Roman"/>
          <w:sz w:val="24"/>
          <w:szCs w:val="24"/>
          <w:lang w:val="en-US"/>
        </w:rPr>
        <w:t xml:space="preserve"> because dance, unlike other objects, uniquely exerts emotional influence on viewers through kinesthetic empathy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(Smyth, 1984)</w:t>
      </w:r>
      <w:r w:rsidRPr="00637B25">
        <w:rPr>
          <w:rFonts w:ascii="Times New Roman" w:hAnsi="Times New Roman" w:cs="Times New Roman"/>
          <w:sz w:val="24"/>
          <w:szCs w:val="24"/>
          <w:lang w:val="en-US"/>
        </w:rPr>
        <w:t xml:space="preserve">. Kinesthetic empathy occurs when the dance audience, even when motionless, </w:t>
      </w:r>
      <w:r>
        <w:rPr>
          <w:rFonts w:ascii="Times New Roman" w:hAnsi="Times New Roman" w:cs="Times New Roman"/>
          <w:sz w:val="24"/>
          <w:szCs w:val="24"/>
          <w:lang w:val="en-US"/>
        </w:rPr>
        <w:t>feel</w:t>
      </w:r>
      <w:r w:rsidRPr="00637B25">
        <w:rPr>
          <w:rFonts w:ascii="Times New Roman" w:hAnsi="Times New Roman" w:cs="Times New Roman"/>
          <w:sz w:val="24"/>
          <w:szCs w:val="24"/>
          <w:lang w:val="en-US"/>
        </w:rPr>
        <w:t xml:space="preserve"> as if they are participating in the dance movemen</w:t>
      </w:r>
      <w:r>
        <w:rPr>
          <w:rFonts w:ascii="Times New Roman" w:hAnsi="Times New Roman" w:cs="Times New Roman"/>
          <w:sz w:val="24"/>
          <w:szCs w:val="24"/>
          <w:lang w:val="en-US"/>
        </w:rPr>
        <w:t xml:space="preserve">t </w:t>
      </w:r>
      <w:r>
        <w:rPr>
          <w:rFonts w:ascii="Times New Roman" w:hAnsi="Times New Roman" w:cs="Times New Roman"/>
          <w:noProof/>
          <w:sz w:val="24"/>
          <w:szCs w:val="24"/>
          <w:lang w:val="en-US"/>
        </w:rPr>
        <w:t>(Smyth, 1984)</w:t>
      </w:r>
      <w:r w:rsidRPr="00637B25">
        <w:rPr>
          <w:rFonts w:ascii="Times New Roman" w:hAnsi="Times New Roman" w:cs="Times New Roman"/>
          <w:sz w:val="24"/>
          <w:szCs w:val="24"/>
          <w:lang w:val="en-US"/>
        </w:rPr>
        <w:t xml:space="preserve">. Hence, the juxtaposed presentation of the visual metaphor involving a dance and the advertised brand in the </w:t>
      </w:r>
      <w:r>
        <w:rPr>
          <w:rFonts w:ascii="Times New Roman" w:hAnsi="Times New Roman" w:cs="Times New Roman"/>
          <w:sz w:val="24"/>
          <w:szCs w:val="24"/>
          <w:lang w:val="en-US"/>
        </w:rPr>
        <w:t>advertisement</w:t>
      </w:r>
      <w:r w:rsidRPr="00637B25">
        <w:rPr>
          <w:rFonts w:ascii="Times New Roman" w:hAnsi="Times New Roman" w:cs="Times New Roman"/>
          <w:sz w:val="24"/>
          <w:szCs w:val="24"/>
          <w:lang w:val="en-US"/>
        </w:rPr>
        <w:t xml:space="preserve"> facilitates the development of emotional attachment towar</w:t>
      </w:r>
      <w:r>
        <w:rPr>
          <w:rFonts w:ascii="Times New Roman" w:hAnsi="Times New Roman" w:cs="Times New Roman"/>
          <w:sz w:val="24"/>
          <w:szCs w:val="24"/>
          <w:lang w:val="en-US"/>
        </w:rPr>
        <w:t>d</w:t>
      </w:r>
      <w:r w:rsidRPr="00637B25">
        <w:rPr>
          <w:rFonts w:ascii="Times New Roman" w:hAnsi="Times New Roman" w:cs="Times New Roman"/>
          <w:sz w:val="24"/>
          <w:szCs w:val="24"/>
          <w:lang w:val="en-US"/>
        </w:rPr>
        <w:t xml:space="preserve"> the advertised brand. Thus, visual metaphorical </w:t>
      </w:r>
      <w:r w:rsidRPr="00637B25">
        <w:rPr>
          <w:rFonts w:ascii="Times New Roman" w:hAnsi="Times New Roman" w:cs="Times New Roman"/>
          <w:sz w:val="24"/>
          <w:szCs w:val="24"/>
          <w:lang w:val="en-US"/>
        </w:rPr>
        <w:lastRenderedPageBreak/>
        <w:t xml:space="preserve">effects extend the self-consistency motive to the advertised brand through the kinesthetic effects of the dance in the </w:t>
      </w:r>
      <w:r>
        <w:rPr>
          <w:rFonts w:ascii="Times New Roman" w:hAnsi="Times New Roman" w:cs="Times New Roman"/>
          <w:sz w:val="24"/>
          <w:szCs w:val="24"/>
          <w:lang w:val="en-US"/>
        </w:rPr>
        <w:t>ad</w:t>
      </w:r>
      <w:r w:rsidRPr="00637B25">
        <w:rPr>
          <w:rFonts w:ascii="Times New Roman" w:hAnsi="Times New Roman" w:cs="Times New Roman"/>
          <w:sz w:val="24"/>
          <w:szCs w:val="24"/>
          <w:lang w:val="en-US"/>
        </w:rPr>
        <w:t>. Additionally, past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(Huang, et al., 2017; Malär, et al., 2011; Wang, et al., 2016)</w:t>
      </w:r>
      <w:r w:rsidRPr="00637B25">
        <w:rPr>
          <w:rFonts w:ascii="Times New Roman" w:hAnsi="Times New Roman" w:cs="Times New Roman"/>
          <w:sz w:val="24"/>
          <w:szCs w:val="24"/>
          <w:lang w:val="en-US"/>
        </w:rPr>
        <w:t xml:space="preserve"> show that the more the consumer’s self-concept matches the brand’s image or personality, the stronger the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w:t>
      </w:r>
      <w:r>
        <w:rPr>
          <w:rFonts w:ascii="Times New Roman" w:hAnsi="Times New Roman" w:cs="Times New Roman"/>
          <w:sz w:val="24"/>
          <w:szCs w:val="24"/>
          <w:lang w:val="en-US"/>
        </w:rPr>
        <w:t>he brand. Thus, it is</w:t>
      </w:r>
      <w:r w:rsidRPr="00637B25">
        <w:rPr>
          <w:rFonts w:ascii="Times New Roman" w:hAnsi="Times New Roman" w:cs="Times New Roman"/>
          <w:sz w:val="24"/>
          <w:szCs w:val="24"/>
          <w:lang w:val="en-US"/>
        </w:rPr>
        <w:t xml:space="preserve"> hypothesize</w:t>
      </w:r>
      <w:r>
        <w:rPr>
          <w:rFonts w:ascii="Times New Roman" w:hAnsi="Times New Roman" w:cs="Times New Roman"/>
          <w:sz w:val="24"/>
          <w:szCs w:val="24"/>
          <w:lang w:val="en-US"/>
        </w:rPr>
        <w:t>d</w:t>
      </w:r>
      <w:r w:rsidRPr="00637B25">
        <w:rPr>
          <w:rFonts w:ascii="Times New Roman" w:hAnsi="Times New Roman" w:cs="Times New Roman"/>
          <w:sz w:val="24"/>
          <w:szCs w:val="24"/>
          <w:lang w:val="en-US"/>
        </w:rPr>
        <w:t xml:space="preserve"> that:</w:t>
      </w:r>
    </w:p>
    <w:p w:rsidR="0008320F" w:rsidRPr="00637B25" w:rsidRDefault="0008320F" w:rsidP="00D32735">
      <w:pPr>
        <w:spacing w:after="0" w:line="480" w:lineRule="auto"/>
        <w:ind w:left="708" w:firstLine="12"/>
        <w:rPr>
          <w:rFonts w:ascii="Times New Roman" w:hAnsi="Times New Roman" w:cs="Times New Roman"/>
          <w:i/>
          <w:sz w:val="24"/>
          <w:szCs w:val="24"/>
          <w:lang w:val="en-US"/>
        </w:rPr>
      </w:pPr>
      <w:r w:rsidRPr="00637B25">
        <w:rPr>
          <w:rFonts w:ascii="Times New Roman" w:hAnsi="Times New Roman" w:cs="Times New Roman"/>
          <w:i/>
          <w:sz w:val="24"/>
          <w:szCs w:val="24"/>
          <w:lang w:val="en-US"/>
        </w:rPr>
        <w:t>H</w:t>
      </w:r>
      <w:r w:rsidRPr="00637B25">
        <w:rPr>
          <w:rFonts w:ascii="Times New Roman" w:hAnsi="Times New Roman" w:cs="Times New Roman"/>
          <w:i/>
          <w:sz w:val="24"/>
          <w:szCs w:val="24"/>
          <w:vertAlign w:val="subscript"/>
          <w:lang w:val="en-US"/>
        </w:rPr>
        <w:t>1</w:t>
      </w:r>
      <w:r w:rsidRPr="00637B25">
        <w:rPr>
          <w:rFonts w:ascii="Times New Roman" w:hAnsi="Times New Roman" w:cs="Times New Roman"/>
          <w:i/>
          <w:sz w:val="24"/>
          <w:szCs w:val="24"/>
          <w:lang w:val="en-US"/>
        </w:rPr>
        <w:t xml:space="preserve">: Actual self/dance -congruence has a positive effect on emotional attachment </w:t>
      </w:r>
      <w:r>
        <w:rPr>
          <w:rFonts w:ascii="Times New Roman" w:hAnsi="Times New Roman" w:cs="Times New Roman"/>
          <w:i/>
          <w:sz w:val="24"/>
          <w:szCs w:val="24"/>
          <w:lang w:val="en-US"/>
        </w:rPr>
        <w:t>toward</w:t>
      </w:r>
      <w:r w:rsidRPr="00637B25">
        <w:rPr>
          <w:rFonts w:ascii="Times New Roman" w:hAnsi="Times New Roman" w:cs="Times New Roman"/>
          <w:i/>
          <w:sz w:val="24"/>
          <w:szCs w:val="24"/>
          <w:lang w:val="en-US"/>
        </w:rPr>
        <w:t xml:space="preserve"> the advertised </w:t>
      </w:r>
      <w:r>
        <w:rPr>
          <w:rFonts w:ascii="Times New Roman" w:hAnsi="Times New Roman" w:cs="Times New Roman"/>
          <w:i/>
          <w:sz w:val="24"/>
          <w:szCs w:val="24"/>
          <w:lang w:val="en-US"/>
        </w:rPr>
        <w:t>brand.</w:t>
      </w:r>
    </w:p>
    <w:p w:rsidR="0008320F" w:rsidRPr="00637B25" w:rsidRDefault="0008320F" w:rsidP="00D32735">
      <w:pPr>
        <w:spacing w:after="0" w:line="480" w:lineRule="auto"/>
        <w:ind w:firstLine="708"/>
        <w:rPr>
          <w:rFonts w:ascii="Times New Roman" w:hAnsi="Times New Roman" w:cs="Times New Roman"/>
          <w:sz w:val="24"/>
          <w:szCs w:val="24"/>
          <w:lang w:val="en-US"/>
        </w:rPr>
      </w:pPr>
      <w:r w:rsidRPr="00637B25">
        <w:rPr>
          <w:rFonts w:ascii="Times New Roman" w:hAnsi="Times New Roman" w:cs="Times New Roman"/>
          <w:sz w:val="24"/>
          <w:szCs w:val="24"/>
          <w:lang w:val="en-US"/>
        </w:rPr>
        <w:t xml:space="preserve">Self-enhancement and self-construction theories are the bases for explaining the impact of ideal self/dance -congruence on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advertised brand. Self-enhancement refers to the human tendency to perceive oneself in a positive light</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(Pyszczynski and Greenberg, 1987)</w:t>
      </w:r>
      <w:r w:rsidRPr="00637B25">
        <w:rPr>
          <w:rFonts w:ascii="Times New Roman" w:hAnsi="Times New Roman" w:cs="Times New Roman"/>
          <w:sz w:val="24"/>
          <w:szCs w:val="24"/>
          <w:lang w:val="en-US"/>
        </w:rPr>
        <w:t xml:space="preserve">. Individuals, driven by </w:t>
      </w:r>
      <w:r>
        <w:rPr>
          <w:rFonts w:ascii="Times New Roman" w:hAnsi="Times New Roman" w:cs="Times New Roman"/>
          <w:sz w:val="24"/>
          <w:szCs w:val="24"/>
          <w:lang w:val="en-US"/>
        </w:rPr>
        <w:t xml:space="preserve">the need for </w:t>
      </w:r>
      <w:r w:rsidRPr="00637B25">
        <w:rPr>
          <w:rFonts w:ascii="Times New Roman" w:hAnsi="Times New Roman" w:cs="Times New Roman"/>
          <w:sz w:val="24"/>
          <w:szCs w:val="24"/>
          <w:lang w:val="en-US"/>
        </w:rPr>
        <w:t>self-enhancement, typically strive to perceive themselves as winners, regardless of their actual performance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(Jordan and Audia, 2012)</w:t>
      </w:r>
      <w:r w:rsidRPr="00637B25">
        <w:rPr>
          <w:rFonts w:ascii="Times New Roman" w:hAnsi="Times New Roman" w:cs="Times New Roman"/>
          <w:sz w:val="24"/>
          <w:szCs w:val="24"/>
          <w:lang w:val="en-US"/>
        </w:rPr>
        <w:t>. Furthermore, aspirations for higher goals shape an individual’s ideal self</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(Markus and Nurius, 1986)</w:t>
      </w:r>
      <w:r w:rsidRPr="00637B25">
        <w:rPr>
          <w:rFonts w:ascii="Times New Roman" w:hAnsi="Times New Roman" w:cs="Times New Roman"/>
          <w:sz w:val="24"/>
          <w:szCs w:val="24"/>
          <w:lang w:val="en-US"/>
        </w:rPr>
        <w:t xml:space="preserve">. In the context of the present study, when self-enhancement is the motive, consumers tend to perceive the skilled performance in the dance (e.g., ballet) and the high quality of the advertised brand as a reflection of their own desired qualities, regardless of their own shortcomings. Such consumers are likely to develop </w:t>
      </w:r>
      <w:r>
        <w:rPr>
          <w:rFonts w:ascii="Times New Roman" w:hAnsi="Times New Roman" w:cs="Times New Roman"/>
          <w:sz w:val="24"/>
          <w:szCs w:val="24"/>
          <w:lang w:val="en-US"/>
        </w:rPr>
        <w:t>strong, emotional</w:t>
      </w:r>
      <w:r w:rsidRPr="00637B25">
        <w:rPr>
          <w:rFonts w:ascii="Times New Roman" w:hAnsi="Times New Roman" w:cs="Times New Roman"/>
          <w:sz w:val="24"/>
          <w:szCs w:val="24"/>
          <w:lang w:val="en-US"/>
        </w:rPr>
        <w:t xml:space="preserve"> relationships with the dance in the a</w:t>
      </w:r>
      <w:r>
        <w:rPr>
          <w:rFonts w:ascii="Times New Roman" w:hAnsi="Times New Roman" w:cs="Times New Roman"/>
          <w:sz w:val="24"/>
          <w:szCs w:val="24"/>
          <w:lang w:val="en-US"/>
        </w:rPr>
        <w:t>d</w:t>
      </w:r>
      <w:r w:rsidRPr="00637B25">
        <w:rPr>
          <w:rFonts w:ascii="Times New Roman" w:hAnsi="Times New Roman" w:cs="Times New Roman"/>
          <w:sz w:val="24"/>
          <w:szCs w:val="24"/>
          <w:lang w:val="en-US"/>
        </w:rPr>
        <w:t xml:space="preserve"> and the advertised brand.</w:t>
      </w:r>
    </w:p>
    <w:p w:rsidR="0008320F" w:rsidRPr="00637B25" w:rsidRDefault="0008320F" w:rsidP="00D32735">
      <w:pPr>
        <w:spacing w:after="0" w:line="480" w:lineRule="auto"/>
        <w:ind w:firstLine="720"/>
        <w:rPr>
          <w:rFonts w:ascii="Times New Roman" w:hAnsi="Times New Roman" w:cs="Times New Roman"/>
          <w:sz w:val="24"/>
          <w:szCs w:val="24"/>
          <w:lang w:val="en-US"/>
        </w:rPr>
      </w:pPr>
      <w:r w:rsidRPr="00637B25">
        <w:rPr>
          <w:rFonts w:ascii="Times New Roman" w:hAnsi="Times New Roman" w:cs="Times New Roman"/>
          <w:sz w:val="24"/>
          <w:szCs w:val="24"/>
          <w:lang w:val="en-US"/>
        </w:rPr>
        <w:t>Additionally, the need for self-construction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(Boon and Lomore, 2001; McCracken, 1989)</w:t>
      </w:r>
      <w:r w:rsidRPr="00637B25">
        <w:rPr>
          <w:rFonts w:ascii="Times New Roman" w:hAnsi="Times New Roman" w:cs="Times New Roman"/>
          <w:sz w:val="24"/>
          <w:szCs w:val="24"/>
          <w:lang w:val="en-US"/>
        </w:rPr>
        <w:t xml:space="preserve"> drives consumers to constantly strive for symbolic consumption of prominent brands </w:t>
      </w:r>
      <w:r>
        <w:rPr>
          <w:rFonts w:ascii="Times New Roman" w:hAnsi="Times New Roman" w:cs="Times New Roman"/>
          <w:sz w:val="24"/>
          <w:szCs w:val="24"/>
          <w:lang w:val="en-US"/>
        </w:rPr>
        <w:t>and</w:t>
      </w:r>
      <w:r w:rsidRPr="00637B25">
        <w:rPr>
          <w:rFonts w:ascii="Times New Roman" w:hAnsi="Times New Roman" w:cs="Times New Roman"/>
          <w:sz w:val="24"/>
          <w:szCs w:val="24"/>
          <w:lang w:val="en-US"/>
        </w:rPr>
        <w:t xml:space="preserve"> seek close association with iconic celebrities whom the consumers hold in high esteem. When applied to the present study, consumers who strive for symbolic consumption are likely to seek close association with esteemed dance </w:t>
      </w:r>
      <w:r>
        <w:rPr>
          <w:rFonts w:ascii="Times New Roman" w:hAnsi="Times New Roman" w:cs="Times New Roman"/>
          <w:sz w:val="24"/>
          <w:szCs w:val="24"/>
          <w:lang w:val="en-US"/>
        </w:rPr>
        <w:t>in the ads</w:t>
      </w:r>
      <w:r w:rsidRPr="00637B25">
        <w:rPr>
          <w:rFonts w:ascii="Times New Roman" w:hAnsi="Times New Roman" w:cs="Times New Roman"/>
          <w:sz w:val="24"/>
          <w:szCs w:val="24"/>
          <w:lang w:val="en-US"/>
        </w:rPr>
        <w:t xml:space="preserve"> and develop an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w:t>
      </w:r>
      <w:r w:rsidRPr="00637B25">
        <w:rPr>
          <w:rFonts w:ascii="Times New Roman" w:hAnsi="Times New Roman" w:cs="Times New Roman"/>
          <w:sz w:val="24"/>
          <w:szCs w:val="24"/>
          <w:lang w:val="en-US"/>
        </w:rPr>
        <w:lastRenderedPageBreak/>
        <w:t xml:space="preserve">advertised brand through the metaphorical </w:t>
      </w:r>
      <w:r>
        <w:rPr>
          <w:rFonts w:ascii="Times New Roman" w:hAnsi="Times New Roman" w:cs="Times New Roman"/>
          <w:sz w:val="24"/>
          <w:szCs w:val="24"/>
          <w:lang w:val="en-US"/>
        </w:rPr>
        <w:t>and</w:t>
      </w:r>
      <w:r w:rsidRPr="00637B25">
        <w:rPr>
          <w:rFonts w:ascii="Times New Roman" w:hAnsi="Times New Roman" w:cs="Times New Roman"/>
          <w:sz w:val="24"/>
          <w:szCs w:val="24"/>
          <w:lang w:val="en-US"/>
        </w:rPr>
        <w:t xml:space="preserve"> </w:t>
      </w:r>
      <w:r w:rsidRPr="00074387">
        <w:rPr>
          <w:rFonts w:ascii="Times New Roman" w:hAnsi="Times New Roman" w:cs="Times New Roman"/>
          <w:sz w:val="24"/>
          <w:szCs w:val="24"/>
          <w:lang w:val="en-US"/>
        </w:rPr>
        <w:t xml:space="preserve">kinesthetic effects of the dance in the ads. </w:t>
      </w:r>
      <w:r>
        <w:rPr>
          <w:rFonts w:ascii="Times New Roman" w:hAnsi="Times New Roman" w:cs="Times New Roman"/>
          <w:sz w:val="24"/>
          <w:szCs w:val="24"/>
          <w:lang w:val="en-US"/>
        </w:rPr>
        <w:t>Therefore,</w:t>
      </w:r>
    </w:p>
    <w:p w:rsidR="0008320F" w:rsidRPr="00DF517E" w:rsidRDefault="0008320F" w:rsidP="00DF517E">
      <w:pPr>
        <w:spacing w:line="480" w:lineRule="auto"/>
        <w:ind w:left="708" w:firstLine="12"/>
        <w:rPr>
          <w:rFonts w:ascii="Times New Roman" w:hAnsi="Times New Roman" w:cs="Times New Roman"/>
          <w:i/>
          <w:sz w:val="24"/>
          <w:szCs w:val="24"/>
          <w:lang w:val="en-US"/>
        </w:rPr>
      </w:pPr>
      <w:r w:rsidRPr="00637B25">
        <w:rPr>
          <w:rFonts w:ascii="Times New Roman" w:hAnsi="Times New Roman" w:cs="Times New Roman"/>
          <w:i/>
          <w:sz w:val="24"/>
          <w:szCs w:val="24"/>
          <w:lang w:val="en-US"/>
        </w:rPr>
        <w:t>H</w:t>
      </w:r>
      <w:r w:rsidRPr="00637B25">
        <w:rPr>
          <w:rFonts w:ascii="Times New Roman" w:hAnsi="Times New Roman" w:cs="Times New Roman"/>
          <w:i/>
          <w:sz w:val="24"/>
          <w:szCs w:val="24"/>
          <w:vertAlign w:val="subscript"/>
          <w:lang w:val="en-US"/>
        </w:rPr>
        <w:t>2</w:t>
      </w:r>
      <w:r w:rsidRPr="00637B25">
        <w:rPr>
          <w:rFonts w:ascii="Times New Roman" w:hAnsi="Times New Roman" w:cs="Times New Roman"/>
          <w:i/>
          <w:sz w:val="24"/>
          <w:szCs w:val="24"/>
          <w:lang w:val="en-US"/>
        </w:rPr>
        <w:t xml:space="preserve">: Ideal self/dance -congruence has a positive effect on emotional attachment </w:t>
      </w:r>
      <w:r>
        <w:rPr>
          <w:rFonts w:ascii="Times New Roman" w:hAnsi="Times New Roman" w:cs="Times New Roman"/>
          <w:i/>
          <w:sz w:val="24"/>
          <w:szCs w:val="24"/>
          <w:lang w:val="en-US"/>
        </w:rPr>
        <w:t>toward</w:t>
      </w:r>
      <w:r w:rsidRPr="00637B25">
        <w:rPr>
          <w:rFonts w:ascii="Times New Roman" w:hAnsi="Times New Roman" w:cs="Times New Roman"/>
          <w:i/>
          <w:sz w:val="24"/>
          <w:szCs w:val="24"/>
          <w:lang w:val="en-US"/>
        </w:rPr>
        <w:t xml:space="preserve"> the advertised </w:t>
      </w:r>
      <w:r>
        <w:rPr>
          <w:rFonts w:ascii="Times New Roman" w:hAnsi="Times New Roman" w:cs="Times New Roman"/>
          <w:i/>
          <w:sz w:val="24"/>
          <w:szCs w:val="24"/>
          <w:lang w:val="en-US"/>
        </w:rPr>
        <w:t>brand.</w:t>
      </w:r>
    </w:p>
    <w:p w:rsidR="0008320F" w:rsidRPr="00637B25" w:rsidRDefault="0008320F" w:rsidP="00D32735">
      <w:pPr>
        <w:spacing w:before="240"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METHODS</w:t>
      </w:r>
    </w:p>
    <w:p w:rsidR="0008320F" w:rsidRPr="008E48EC" w:rsidRDefault="0008320F" w:rsidP="00D32735">
      <w:pPr>
        <w:spacing w:after="0" w:line="480" w:lineRule="auto"/>
        <w:rPr>
          <w:rFonts w:ascii="Times New Roman" w:hAnsi="Times New Roman" w:cs="Times New Roman"/>
          <w:b/>
          <w:iCs/>
          <w:sz w:val="24"/>
          <w:szCs w:val="24"/>
          <w:lang w:val="en-US"/>
        </w:rPr>
      </w:pPr>
      <w:r w:rsidRPr="008E48EC">
        <w:rPr>
          <w:rFonts w:ascii="Times New Roman" w:hAnsi="Times New Roman" w:cs="Times New Roman"/>
          <w:iCs/>
          <w:sz w:val="24"/>
          <w:szCs w:val="24"/>
          <w:lang w:val="en-US"/>
        </w:rPr>
        <w:t xml:space="preserve"> </w:t>
      </w:r>
      <w:r w:rsidRPr="008E48EC">
        <w:rPr>
          <w:rFonts w:ascii="Times New Roman" w:hAnsi="Times New Roman" w:cs="Times New Roman"/>
          <w:b/>
          <w:iCs/>
          <w:sz w:val="24"/>
          <w:szCs w:val="24"/>
          <w:lang w:val="en-US"/>
        </w:rPr>
        <w:t>Participants and research stimuli</w:t>
      </w:r>
    </w:p>
    <w:p w:rsidR="0008320F" w:rsidRPr="00074387" w:rsidRDefault="0008320F" w:rsidP="00E12C62">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Respondents were recruited via Amazon Mechanical Turk (</w:t>
      </w:r>
      <w:proofErr w:type="spellStart"/>
      <w:r w:rsidRPr="00637B25">
        <w:rPr>
          <w:rFonts w:ascii="Times New Roman" w:hAnsi="Times New Roman" w:cs="Times New Roman"/>
          <w:sz w:val="24"/>
          <w:szCs w:val="24"/>
          <w:lang w:val="en-US"/>
        </w:rPr>
        <w:t>MTurk</w:t>
      </w:r>
      <w:proofErr w:type="spellEnd"/>
      <w:r w:rsidRPr="00637B25">
        <w:rPr>
          <w:rFonts w:ascii="Times New Roman" w:hAnsi="Times New Roman" w:cs="Times New Roman"/>
          <w:sz w:val="24"/>
          <w:szCs w:val="24"/>
          <w:lang w:val="en-US"/>
        </w:rPr>
        <w:t xml:space="preserve">), a crowdsourcing </w:t>
      </w:r>
      <w:r>
        <w:rPr>
          <w:rFonts w:ascii="Times New Roman" w:hAnsi="Times New Roman" w:cs="Times New Roman"/>
          <w:sz w:val="24"/>
          <w:szCs w:val="24"/>
          <w:lang w:val="en-US"/>
        </w:rPr>
        <w:t>i</w:t>
      </w:r>
      <w:r w:rsidRPr="00637B25">
        <w:rPr>
          <w:rFonts w:ascii="Times New Roman" w:hAnsi="Times New Roman" w:cs="Times New Roman"/>
          <w:sz w:val="24"/>
          <w:szCs w:val="24"/>
          <w:lang w:val="en-US"/>
        </w:rPr>
        <w:t xml:space="preserve">nternet </w:t>
      </w:r>
      <w:r w:rsidRPr="00074387">
        <w:rPr>
          <w:rFonts w:ascii="Times New Roman" w:hAnsi="Times New Roman" w:cs="Times New Roman"/>
          <w:sz w:val="24"/>
          <w:szCs w:val="24"/>
          <w:lang w:val="en-US"/>
        </w:rPr>
        <w:t xml:space="preserve">platform for human intelligence tasks. </w:t>
      </w:r>
      <w:proofErr w:type="spellStart"/>
      <w:r w:rsidR="005A7AA5" w:rsidRPr="00074387">
        <w:rPr>
          <w:rFonts w:ascii="Times New Roman" w:hAnsi="Times New Roman" w:cs="Times New Roman"/>
          <w:sz w:val="24"/>
          <w:szCs w:val="24"/>
          <w:lang w:val="en-US"/>
        </w:rPr>
        <w:t>MTurk</w:t>
      </w:r>
      <w:proofErr w:type="spellEnd"/>
      <w:r w:rsidR="005A7AA5" w:rsidRPr="00074387">
        <w:rPr>
          <w:rFonts w:ascii="Times New Roman" w:hAnsi="Times New Roman" w:cs="Times New Roman"/>
          <w:sz w:val="24"/>
          <w:szCs w:val="24"/>
          <w:lang w:val="en-US"/>
        </w:rPr>
        <w:t xml:space="preserve"> is widely regarded as a reliable source of research data </w:t>
      </w:r>
      <w:r w:rsidR="005A7AA5" w:rsidRPr="00074387">
        <w:rPr>
          <w:rFonts w:ascii="Times New Roman" w:hAnsi="Times New Roman" w:cs="Times New Roman"/>
          <w:noProof/>
          <w:sz w:val="24"/>
          <w:szCs w:val="24"/>
          <w:lang w:val="en-US"/>
        </w:rPr>
        <w:t>(Evans and Bang, 2018; Goodman, Cryder, &amp; Cheema, 2013; Mason and Suri, 2012; Mosteller and Poddar, 2017; Ott, Vafeiadis, Kumble, &amp; Waddell, 2016)</w:t>
      </w:r>
      <w:r w:rsidR="005A7AA5" w:rsidRPr="00074387">
        <w:rPr>
          <w:rFonts w:ascii="Times New Roman" w:hAnsi="Times New Roman" w:cs="Times New Roman"/>
          <w:sz w:val="24"/>
          <w:szCs w:val="24"/>
          <w:lang w:val="en-US"/>
        </w:rPr>
        <w:t xml:space="preserve">. </w:t>
      </w:r>
      <w:r w:rsidRPr="00074387">
        <w:rPr>
          <w:rFonts w:ascii="Times New Roman" w:hAnsi="Times New Roman" w:cs="Times New Roman"/>
          <w:sz w:val="24"/>
          <w:szCs w:val="24"/>
          <w:lang w:val="en-US"/>
        </w:rPr>
        <w:t xml:space="preserve">Ten postgraduate </w:t>
      </w:r>
      <w:r>
        <w:rPr>
          <w:rFonts w:ascii="Times New Roman" w:hAnsi="Times New Roman" w:cs="Times New Roman"/>
          <w:sz w:val="24"/>
          <w:szCs w:val="24"/>
          <w:lang w:val="en-US"/>
        </w:rPr>
        <w:t xml:space="preserve">students, studying for MA Marketing degree, were hired to select three online videos from a group of 20 videos identified online by the researchers. The videos were rated and selected, based on three criteria: (1) salience of the advertised brand, (2) salience of the dance </w:t>
      </w:r>
      <w:r w:rsidRPr="00074387">
        <w:rPr>
          <w:rFonts w:ascii="Times New Roman" w:hAnsi="Times New Roman" w:cs="Times New Roman"/>
          <w:sz w:val="24"/>
          <w:szCs w:val="24"/>
          <w:lang w:val="en-US"/>
        </w:rPr>
        <w:t xml:space="preserve">incorporated into the dance, (3) video running duration of between 1:00 minutes and 1:30 minutes, and (4) the videos represented three different product classes (i.e., convenience, shopping, and specialty products) to enhance the generalizability of the results of the study. Therefore, three online videos (see Appendix A) were selected for the study. Lexus IS represented specialty products. On the other hand, Nivea Powder Touch symbolized the convenience products, while the Sony Xperia mobile phone denoted shopping products. The </w:t>
      </w:r>
      <w:r>
        <w:rPr>
          <w:rFonts w:ascii="Times New Roman" w:hAnsi="Times New Roman" w:cs="Times New Roman"/>
          <w:sz w:val="24"/>
          <w:szCs w:val="24"/>
          <w:lang w:val="en-US"/>
        </w:rPr>
        <w:t xml:space="preserve">respondents had to view only one of the videos and answer questions based on the viewed video. </w:t>
      </w:r>
      <w:r w:rsidRPr="0025124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videos were number-labeled for identification in the process of allocating them to the respondents, i.e., </w:t>
      </w:r>
      <w:r w:rsidRPr="00637B25">
        <w:rPr>
          <w:rFonts w:ascii="Times New Roman" w:hAnsi="Times New Roman" w:cs="Times New Roman"/>
          <w:sz w:val="24"/>
          <w:szCs w:val="24"/>
          <w:lang w:val="en-US"/>
        </w:rPr>
        <w:t>(</w:t>
      </w:r>
      <w:r>
        <w:rPr>
          <w:rFonts w:ascii="Times New Roman" w:hAnsi="Times New Roman" w:cs="Times New Roman"/>
          <w:sz w:val="24"/>
          <w:szCs w:val="24"/>
          <w:lang w:val="en-US"/>
        </w:rPr>
        <w:t xml:space="preserve">1) </w:t>
      </w:r>
      <w:r w:rsidRPr="00637B25">
        <w:rPr>
          <w:rFonts w:ascii="Times New Roman" w:hAnsi="Times New Roman" w:cs="Times New Roman"/>
          <w:sz w:val="24"/>
          <w:szCs w:val="24"/>
          <w:lang w:val="en-US"/>
        </w:rPr>
        <w:t xml:space="preserve">Lexus IS car, </w:t>
      </w:r>
      <w:r>
        <w:rPr>
          <w:rFonts w:ascii="Times New Roman" w:hAnsi="Times New Roman" w:cs="Times New Roman"/>
          <w:sz w:val="24"/>
          <w:szCs w:val="24"/>
          <w:lang w:val="en-US"/>
        </w:rPr>
        <w:t xml:space="preserve">(2) </w:t>
      </w:r>
      <w:r w:rsidRPr="00637B25">
        <w:rPr>
          <w:rFonts w:ascii="Times New Roman" w:hAnsi="Times New Roman" w:cs="Times New Roman"/>
          <w:sz w:val="24"/>
          <w:szCs w:val="24"/>
          <w:lang w:val="en-US"/>
        </w:rPr>
        <w:t xml:space="preserve">Nivea Powder Touch, </w:t>
      </w:r>
      <w:r>
        <w:rPr>
          <w:rFonts w:ascii="Times New Roman" w:hAnsi="Times New Roman" w:cs="Times New Roman"/>
          <w:sz w:val="24"/>
          <w:szCs w:val="24"/>
          <w:lang w:val="en-US"/>
        </w:rPr>
        <w:t>and</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 </w:t>
      </w:r>
      <w:r w:rsidRPr="00637B25">
        <w:rPr>
          <w:rFonts w:ascii="Times New Roman" w:hAnsi="Times New Roman" w:cs="Times New Roman"/>
          <w:sz w:val="24"/>
          <w:szCs w:val="24"/>
          <w:lang w:val="en-US"/>
        </w:rPr>
        <w:t>Sony Xpe</w:t>
      </w:r>
      <w:r>
        <w:rPr>
          <w:rFonts w:ascii="Times New Roman" w:hAnsi="Times New Roman" w:cs="Times New Roman"/>
          <w:sz w:val="24"/>
          <w:szCs w:val="24"/>
          <w:lang w:val="en-US"/>
        </w:rPr>
        <w:t xml:space="preserve">ria mobile phone. The researchers applied systematic random sampling method to allocate the videos to the </w:t>
      </w:r>
      <w:r>
        <w:rPr>
          <w:rFonts w:ascii="Times New Roman" w:hAnsi="Times New Roman" w:cs="Times New Roman"/>
          <w:sz w:val="24"/>
          <w:szCs w:val="24"/>
          <w:lang w:val="en-US"/>
        </w:rPr>
        <w:lastRenderedPageBreak/>
        <w:t>respondents</w:t>
      </w:r>
      <w:r w:rsidRPr="00074387">
        <w:rPr>
          <w:rFonts w:ascii="Times New Roman" w:hAnsi="Times New Roman" w:cs="Times New Roman"/>
          <w:sz w:val="24"/>
          <w:szCs w:val="24"/>
          <w:lang w:val="en-US"/>
        </w:rPr>
        <w:t xml:space="preserve">. A low-cost method of systematic random allocation of online respondents to a video was applied. Anecdotal evidence indicated acceptable accuracy of the method in the random allocation of online respondents across three stimuli.     </w:t>
      </w:r>
    </w:p>
    <w:p w:rsidR="0008320F" w:rsidRPr="00766242" w:rsidRDefault="0008320F" w:rsidP="00766242">
      <w:pPr>
        <w:spacing w:after="0" w:line="480" w:lineRule="auto"/>
        <w:ind w:firstLine="720"/>
        <w:rPr>
          <w:rFonts w:ascii="Times New Roman" w:hAnsi="Times New Roman" w:cs="Times New Roman"/>
          <w:color w:val="FF0000"/>
          <w:sz w:val="24"/>
          <w:szCs w:val="24"/>
          <w:lang w:val="en-US"/>
        </w:rPr>
      </w:pPr>
      <w:r w:rsidRPr="0025124E">
        <w:rPr>
          <w:rFonts w:ascii="Times New Roman" w:hAnsi="Times New Roman" w:cs="Times New Roman"/>
          <w:sz w:val="24"/>
          <w:szCs w:val="24"/>
          <w:lang w:val="en-US"/>
        </w:rPr>
        <w:t xml:space="preserve">First, </w:t>
      </w:r>
      <w:r>
        <w:rPr>
          <w:rFonts w:ascii="Times New Roman" w:hAnsi="Times New Roman" w:cs="Times New Roman"/>
          <w:sz w:val="24"/>
          <w:szCs w:val="24"/>
          <w:lang w:val="en-US"/>
        </w:rPr>
        <w:t>the respondents were shown a list of numbers grouped into three categories: The first category (i.e., category 1) contained numbers from 1 to 10. In the second category (i.e., category 2) the numbers were from 11 to 20. The third category (i.e., category 3) consisted of</w:t>
      </w:r>
      <w:r w:rsidRPr="00B461BB">
        <w:rPr>
          <w:rFonts w:ascii="Times New Roman" w:hAnsi="Times New Roman" w:cs="Times New Roman"/>
          <w:sz w:val="24"/>
          <w:szCs w:val="24"/>
          <w:lang w:val="en-US"/>
        </w:rPr>
        <w:t xml:space="preserve"> numbers from 21 to 31</w:t>
      </w:r>
      <w:r>
        <w:rPr>
          <w:rFonts w:ascii="Times New Roman" w:hAnsi="Times New Roman" w:cs="Times New Roman"/>
          <w:sz w:val="24"/>
          <w:szCs w:val="24"/>
          <w:lang w:val="en-US"/>
        </w:rPr>
        <w:t>.  Next, each respondent was asked to identify the category number that matched with his/her date of birth. For example, if someone was born on the 12</w:t>
      </w:r>
      <w:r w:rsidRPr="00A0794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day of the month, then the matching category number was 2 (i.e., 12 falls into the second category of the numbers).  Then, t</w:t>
      </w:r>
      <w:r w:rsidRPr="00637B25">
        <w:rPr>
          <w:rFonts w:ascii="Times New Roman" w:hAnsi="Times New Roman" w:cs="Times New Roman"/>
          <w:sz w:val="24"/>
          <w:szCs w:val="24"/>
          <w:lang w:val="en-US"/>
        </w:rPr>
        <w:t xml:space="preserve">he respondent </w:t>
      </w:r>
      <w:r>
        <w:rPr>
          <w:rFonts w:ascii="Times New Roman" w:hAnsi="Times New Roman" w:cs="Times New Roman"/>
          <w:sz w:val="24"/>
          <w:szCs w:val="24"/>
          <w:lang w:val="en-US"/>
        </w:rPr>
        <w:t>was asked to select the video with the number-label that corresponded with the matching category. For example, for the respondent who was born on 12</w:t>
      </w:r>
      <w:r w:rsidRPr="006004C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day of the month, the matching category was 2, and therefore, the respondent had to choose</w:t>
      </w:r>
      <w:r w:rsidRPr="000253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video number 2 for further analysis (i.e., the </w:t>
      </w:r>
      <w:r w:rsidRPr="00637B25">
        <w:rPr>
          <w:rFonts w:ascii="Times New Roman" w:hAnsi="Times New Roman" w:cs="Times New Roman"/>
          <w:sz w:val="24"/>
          <w:szCs w:val="24"/>
          <w:lang w:val="en-US"/>
        </w:rPr>
        <w:t>Nivea Powder Touch</w:t>
      </w:r>
      <w:r>
        <w:rPr>
          <w:rFonts w:ascii="Times New Roman" w:hAnsi="Times New Roman" w:cs="Times New Roman"/>
          <w:sz w:val="24"/>
          <w:szCs w:val="24"/>
          <w:lang w:val="en-US"/>
        </w:rPr>
        <w:t xml:space="preserve"> video). </w:t>
      </w:r>
    </w:p>
    <w:p w:rsidR="0008320F" w:rsidRPr="00637B25" w:rsidRDefault="0008320F" w:rsidP="00025301">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Then, the respondent was asked to view the relevant video for at least three times, and then </w:t>
      </w:r>
      <w:r w:rsidRPr="00637B25">
        <w:rPr>
          <w:rFonts w:ascii="Times New Roman" w:hAnsi="Times New Roman" w:cs="Times New Roman"/>
          <w:sz w:val="24"/>
          <w:szCs w:val="24"/>
          <w:lang w:val="en-US"/>
        </w:rPr>
        <w:t xml:space="preserve">complete an online </w:t>
      </w:r>
      <w:r>
        <w:rPr>
          <w:rFonts w:ascii="Times New Roman" w:hAnsi="Times New Roman" w:cs="Times New Roman"/>
          <w:sz w:val="24"/>
          <w:szCs w:val="24"/>
          <w:lang w:val="en-US"/>
        </w:rPr>
        <w:t>questionnaire</w:t>
      </w:r>
      <w:r w:rsidRPr="00637B25">
        <w:rPr>
          <w:rFonts w:ascii="Times New Roman" w:hAnsi="Times New Roman" w:cs="Times New Roman"/>
          <w:sz w:val="24"/>
          <w:szCs w:val="24"/>
          <w:lang w:val="en-US"/>
        </w:rPr>
        <w:t xml:space="preserve"> based on t</w:t>
      </w:r>
      <w:r>
        <w:rPr>
          <w:rFonts w:ascii="Times New Roman" w:hAnsi="Times New Roman" w:cs="Times New Roman"/>
          <w:sz w:val="24"/>
          <w:szCs w:val="24"/>
          <w:lang w:val="en-US"/>
        </w:rPr>
        <w:t>he video. A total of US$36</w:t>
      </w:r>
      <w:r w:rsidRPr="00637B25">
        <w:rPr>
          <w:rFonts w:ascii="Times New Roman" w:hAnsi="Times New Roman" w:cs="Times New Roman"/>
          <w:sz w:val="24"/>
          <w:szCs w:val="24"/>
          <w:lang w:val="en-US"/>
        </w:rPr>
        <w:t>2</w:t>
      </w:r>
      <w:r>
        <w:rPr>
          <w:rFonts w:ascii="Times New Roman" w:hAnsi="Times New Roman" w:cs="Times New Roman"/>
          <w:sz w:val="24"/>
          <w:szCs w:val="24"/>
          <w:lang w:val="en-US"/>
        </w:rPr>
        <w:t xml:space="preserve"> was paid</w:t>
      </w:r>
      <w:r w:rsidRPr="00637B25">
        <w:rPr>
          <w:rFonts w:ascii="Times New Roman" w:hAnsi="Times New Roman" w:cs="Times New Roman"/>
          <w:sz w:val="24"/>
          <w:szCs w:val="24"/>
          <w:lang w:val="en-US"/>
        </w:rPr>
        <w:t xml:space="preserve"> for the 342 completed questio</w:t>
      </w:r>
      <w:r>
        <w:rPr>
          <w:rFonts w:ascii="Times New Roman" w:hAnsi="Times New Roman" w:cs="Times New Roman"/>
          <w:sz w:val="24"/>
          <w:szCs w:val="24"/>
          <w:lang w:val="en-US"/>
        </w:rPr>
        <w:t xml:space="preserve">nnaires. A total of </w:t>
      </w:r>
      <w:r w:rsidRPr="00637B25">
        <w:rPr>
          <w:rFonts w:ascii="Times New Roman" w:hAnsi="Times New Roman" w:cs="Times New Roman"/>
          <w:sz w:val="24"/>
          <w:szCs w:val="24"/>
          <w:lang w:val="en-US"/>
        </w:rPr>
        <w:t>311 usable responses</w:t>
      </w:r>
      <w:r>
        <w:rPr>
          <w:rFonts w:ascii="Times New Roman" w:hAnsi="Times New Roman" w:cs="Times New Roman"/>
          <w:sz w:val="24"/>
          <w:szCs w:val="24"/>
          <w:lang w:val="en-US"/>
        </w:rPr>
        <w:t xml:space="preserve"> were selected</w:t>
      </w:r>
      <w:r w:rsidRPr="00637B25">
        <w:rPr>
          <w:rFonts w:ascii="Times New Roman" w:hAnsi="Times New Roman" w:cs="Times New Roman"/>
          <w:sz w:val="24"/>
          <w:szCs w:val="24"/>
          <w:lang w:val="en-US"/>
        </w:rPr>
        <w:t xml:space="preserve"> from the completed </w:t>
      </w:r>
      <w:r>
        <w:rPr>
          <w:rFonts w:ascii="Times New Roman" w:hAnsi="Times New Roman" w:cs="Times New Roman"/>
          <w:sz w:val="24"/>
          <w:szCs w:val="24"/>
          <w:lang w:val="en-US"/>
        </w:rPr>
        <w:t>questionnaires</w:t>
      </w:r>
      <w:r w:rsidRPr="00637B25">
        <w:rPr>
          <w:rFonts w:ascii="Times New Roman" w:hAnsi="Times New Roman" w:cs="Times New Roman"/>
          <w:sz w:val="24"/>
          <w:szCs w:val="24"/>
          <w:lang w:val="en-US"/>
        </w:rPr>
        <w:t xml:space="preserve"> after eliminating questionnaires with inconsistent responses. As the responses were collected via the Internet, it was not feasible to establish the precise response rate.</w:t>
      </w:r>
    </w:p>
    <w:p w:rsidR="0008320F" w:rsidRPr="008E48EC" w:rsidRDefault="0008320F" w:rsidP="00D32735">
      <w:pPr>
        <w:spacing w:after="0" w:line="480" w:lineRule="auto"/>
        <w:rPr>
          <w:rFonts w:ascii="Times New Roman" w:hAnsi="Times New Roman" w:cs="Times New Roman"/>
          <w:b/>
          <w:iCs/>
          <w:sz w:val="24"/>
          <w:szCs w:val="24"/>
          <w:lang w:val="en-US"/>
        </w:rPr>
      </w:pPr>
      <w:r w:rsidRPr="008E48EC">
        <w:rPr>
          <w:rFonts w:ascii="Times New Roman" w:hAnsi="Times New Roman" w:cs="Times New Roman"/>
          <w:b/>
          <w:iCs/>
          <w:sz w:val="24"/>
          <w:szCs w:val="24"/>
          <w:lang w:val="en-US"/>
        </w:rPr>
        <w:t xml:space="preserve">Measures </w:t>
      </w:r>
    </w:p>
    <w:p w:rsidR="0008320F" w:rsidRPr="009520C6" w:rsidRDefault="0008320F" w:rsidP="00966BA2">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Items for measuring the constructs were selected based on empirically validated scales. The independent vari</w:t>
      </w:r>
      <w:r>
        <w:rPr>
          <w:rFonts w:ascii="Times New Roman" w:hAnsi="Times New Roman" w:cs="Times New Roman"/>
          <w:sz w:val="24"/>
          <w:szCs w:val="24"/>
          <w:lang w:val="en-US"/>
        </w:rPr>
        <w:t>ables of actual self/dance</w:t>
      </w:r>
      <w:r w:rsidRPr="00637B25">
        <w:rPr>
          <w:rFonts w:ascii="Times New Roman" w:hAnsi="Times New Roman" w:cs="Times New Roman"/>
          <w:sz w:val="24"/>
          <w:szCs w:val="24"/>
          <w:lang w:val="en-US"/>
        </w:rPr>
        <w:t>-</w:t>
      </w:r>
      <w:r>
        <w:rPr>
          <w:rFonts w:ascii="Times New Roman" w:hAnsi="Times New Roman" w:cs="Times New Roman"/>
          <w:sz w:val="24"/>
          <w:szCs w:val="24"/>
          <w:lang w:val="en-US"/>
        </w:rPr>
        <w:t>congruence and ideal self/dance-</w:t>
      </w:r>
      <w:r w:rsidRPr="00637B25">
        <w:rPr>
          <w:rFonts w:ascii="Times New Roman" w:hAnsi="Times New Roman" w:cs="Times New Roman"/>
          <w:sz w:val="24"/>
          <w:szCs w:val="24"/>
          <w:lang w:val="en-US"/>
        </w:rPr>
        <w:t xml:space="preserve">congruence were assessed </w:t>
      </w:r>
      <w:r>
        <w:rPr>
          <w:rFonts w:ascii="Times New Roman" w:hAnsi="Times New Roman" w:cs="Times New Roman"/>
          <w:sz w:val="24"/>
          <w:szCs w:val="24"/>
          <w:lang w:val="en-US"/>
        </w:rPr>
        <w:t xml:space="preserve">using </w:t>
      </w:r>
      <w:r>
        <w:rPr>
          <w:rFonts w:ascii="Times New Roman" w:hAnsi="Times New Roman" w:cs="Times New Roman"/>
          <w:noProof/>
          <w:sz w:val="24"/>
          <w:szCs w:val="24"/>
          <w:lang w:val="en-US"/>
        </w:rPr>
        <w:t>Sirgy, et al. (1997)</w:t>
      </w:r>
      <w:r w:rsidRPr="00637B25">
        <w:rPr>
          <w:rFonts w:ascii="Times New Roman" w:hAnsi="Times New Roman" w:cs="Times New Roman"/>
          <w:sz w:val="24"/>
          <w:szCs w:val="24"/>
          <w:lang w:val="en-US"/>
        </w:rPr>
        <w:t xml:space="preserve"> scale. Respondents were first asked to focus on the dance, disregarding the dancer’s visible demographic profile, and then think about the ‘dance’ in the </w:t>
      </w:r>
      <w:r>
        <w:rPr>
          <w:rFonts w:ascii="Times New Roman" w:hAnsi="Times New Roman" w:cs="Times New Roman"/>
          <w:sz w:val="24"/>
          <w:szCs w:val="24"/>
          <w:lang w:val="en-US"/>
        </w:rPr>
        <w:lastRenderedPageBreak/>
        <w:t>advertisement</w:t>
      </w:r>
      <w:r w:rsidRPr="00637B25">
        <w:rPr>
          <w:rFonts w:ascii="Times New Roman" w:hAnsi="Times New Roman" w:cs="Times New Roman"/>
          <w:sz w:val="24"/>
          <w:szCs w:val="24"/>
          <w:lang w:val="en-US"/>
        </w:rPr>
        <w:t xml:space="preserve"> in </w:t>
      </w:r>
      <w:r>
        <w:rPr>
          <w:rFonts w:ascii="Times New Roman" w:hAnsi="Times New Roman" w:cs="Times New Roman"/>
          <w:sz w:val="24"/>
          <w:szCs w:val="24"/>
          <w:lang w:val="en-US"/>
        </w:rPr>
        <w:t>human,</w:t>
      </w:r>
      <w:r w:rsidRPr="00637B25">
        <w:rPr>
          <w:rFonts w:ascii="Times New Roman" w:hAnsi="Times New Roman" w:cs="Times New Roman"/>
          <w:sz w:val="24"/>
          <w:szCs w:val="24"/>
          <w:lang w:val="en-US"/>
        </w:rPr>
        <w:t xml:space="preserve"> descriptive terms, such as </w:t>
      </w:r>
      <w:bookmarkStart w:id="2" w:name="_Hlk496978006"/>
      <w:r w:rsidRPr="00637B25">
        <w:rPr>
          <w:rFonts w:ascii="Times New Roman" w:hAnsi="Times New Roman" w:cs="Times New Roman"/>
          <w:sz w:val="24"/>
          <w:szCs w:val="24"/>
          <w:lang w:val="en-US"/>
        </w:rPr>
        <w:t>gracious/ungracious, aggressive/tender, progressive/backward, attractive/repulsive, etc</w:t>
      </w:r>
      <w:bookmarkEnd w:id="2"/>
      <w:r w:rsidRPr="00637B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(cf. Malär, et al., 2011)</w:t>
      </w:r>
      <w:r w:rsidRPr="00637B25">
        <w:rPr>
          <w:rFonts w:ascii="Times New Roman" w:hAnsi="Times New Roman" w:cs="Times New Roman"/>
          <w:sz w:val="24"/>
          <w:szCs w:val="24"/>
          <w:lang w:val="en-US"/>
        </w:rPr>
        <w:t>. Next, the respondents were asked to think about similar characteristics that reflected their own image or personalit</w:t>
      </w:r>
      <w:r>
        <w:rPr>
          <w:rFonts w:ascii="Times New Roman" w:hAnsi="Times New Roman" w:cs="Times New Roman"/>
          <w:sz w:val="24"/>
          <w:szCs w:val="24"/>
          <w:lang w:val="en-US"/>
        </w:rPr>
        <w:t>y</w:t>
      </w:r>
      <w:r w:rsidRPr="00637B25">
        <w:rPr>
          <w:rFonts w:ascii="Times New Roman" w:hAnsi="Times New Roman" w:cs="Times New Roman"/>
          <w:sz w:val="24"/>
          <w:szCs w:val="24"/>
          <w:lang w:val="en-US"/>
        </w:rPr>
        <w:t xml:space="preserve"> (actual self). Then, the respondents were instructed to indicate, on a Likert scale, the extent to which their own personality and the image of the dance matched </w:t>
      </w:r>
      <w:r>
        <w:rPr>
          <w:rFonts w:ascii="Times New Roman" w:hAnsi="Times New Roman" w:cs="Times New Roman"/>
          <w:sz w:val="24"/>
          <w:szCs w:val="24"/>
          <w:lang w:val="en-US"/>
        </w:rPr>
        <w:t>in relation to</w:t>
      </w:r>
      <w:r w:rsidRPr="00637B25">
        <w:rPr>
          <w:rFonts w:ascii="Times New Roman" w:hAnsi="Times New Roman" w:cs="Times New Roman"/>
          <w:sz w:val="24"/>
          <w:szCs w:val="24"/>
          <w:lang w:val="en-US"/>
        </w:rPr>
        <w:t xml:space="preserve"> two items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(Malär, et al., 2011)</w:t>
      </w:r>
      <w:r w:rsidRPr="00637B25">
        <w:rPr>
          <w:rFonts w:ascii="Times New Roman" w:hAnsi="Times New Roman" w:cs="Times New Roman"/>
          <w:sz w:val="24"/>
          <w:szCs w:val="24"/>
          <w:lang w:val="en-US"/>
        </w:rPr>
        <w:t xml:space="preserve">: “I see myself in the character of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dance</w:t>
      </w:r>
      <w:r>
        <w:rPr>
          <w:rFonts w:ascii="Times New Roman" w:hAnsi="Times New Roman" w:cs="Times New Roman"/>
          <w:sz w:val="24"/>
          <w:szCs w:val="24"/>
          <w:lang w:val="en-US"/>
        </w:rPr>
        <w:t>”</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637B25">
        <w:rPr>
          <w:rFonts w:ascii="Times New Roman" w:hAnsi="Times New Roman" w:cs="Times New Roman"/>
          <w:sz w:val="24"/>
          <w:szCs w:val="24"/>
          <w:lang w:val="en-US"/>
        </w:rPr>
        <w:t xml:space="preserve"> “The dance mirrors </w:t>
      </w:r>
      <w:r>
        <w:rPr>
          <w:rFonts w:ascii="Times New Roman" w:hAnsi="Times New Roman" w:cs="Times New Roman"/>
          <w:sz w:val="24"/>
          <w:szCs w:val="24"/>
          <w:lang w:val="en-US"/>
        </w:rPr>
        <w:t>myself.” Ideal self/dance</w:t>
      </w:r>
      <w:r w:rsidRPr="00637B25">
        <w:rPr>
          <w:rFonts w:ascii="Times New Roman" w:hAnsi="Times New Roman" w:cs="Times New Roman"/>
          <w:sz w:val="24"/>
          <w:szCs w:val="24"/>
          <w:lang w:val="en-US"/>
        </w:rPr>
        <w:t>-congruence was similarly measured using two items: “I see the person I would like to be in the image of the dance</w:t>
      </w:r>
      <w:r>
        <w:rPr>
          <w:rFonts w:ascii="Times New Roman" w:hAnsi="Times New Roman" w:cs="Times New Roman"/>
          <w:sz w:val="24"/>
          <w:szCs w:val="24"/>
          <w:lang w:val="en-US"/>
        </w:rPr>
        <w:t>” and</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637B25">
        <w:rPr>
          <w:rFonts w:ascii="Times New Roman" w:hAnsi="Times New Roman" w:cs="Times New Roman"/>
          <w:sz w:val="24"/>
          <w:szCs w:val="24"/>
          <w:lang w:val="en-US"/>
        </w:rPr>
        <w:t xml:space="preserve"> dance mirrors the person I would like to </w:t>
      </w:r>
      <w:r>
        <w:rPr>
          <w:rFonts w:ascii="Times New Roman" w:hAnsi="Times New Roman" w:cs="Times New Roman"/>
          <w:sz w:val="24"/>
          <w:szCs w:val="24"/>
          <w:lang w:val="en-US"/>
        </w:rPr>
        <w:t>be.”</w:t>
      </w:r>
      <w:r w:rsidRPr="00637B25">
        <w:rPr>
          <w:rFonts w:ascii="Times New Roman" w:hAnsi="Times New Roman" w:cs="Times New Roman"/>
          <w:sz w:val="24"/>
          <w:szCs w:val="24"/>
          <w:lang w:val="en-US"/>
        </w:rPr>
        <w:t xml:space="preserve"> The dependent </w:t>
      </w:r>
      <w:r>
        <w:rPr>
          <w:rFonts w:ascii="Times New Roman" w:hAnsi="Times New Roman" w:cs="Times New Roman"/>
          <w:sz w:val="24"/>
          <w:szCs w:val="24"/>
          <w:lang w:val="en-US"/>
        </w:rPr>
        <w:t>variable —</w:t>
      </w:r>
      <w:r w:rsidRPr="00637B25">
        <w:rPr>
          <w:rFonts w:ascii="Times New Roman" w:hAnsi="Times New Roman" w:cs="Times New Roman"/>
          <w:sz w:val="24"/>
          <w:szCs w:val="24"/>
          <w:lang w:val="en-US"/>
        </w:rPr>
        <w:t xml:space="preserve">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advertised </w:t>
      </w:r>
      <w:r>
        <w:rPr>
          <w:rFonts w:ascii="Times New Roman" w:hAnsi="Times New Roman" w:cs="Times New Roman"/>
          <w:sz w:val="24"/>
          <w:szCs w:val="24"/>
          <w:lang w:val="en-US"/>
        </w:rPr>
        <w:t>brand —</w:t>
      </w:r>
      <w:r w:rsidRPr="00637B25">
        <w:rPr>
          <w:rFonts w:ascii="Times New Roman" w:hAnsi="Times New Roman" w:cs="Times New Roman"/>
          <w:sz w:val="24"/>
          <w:szCs w:val="24"/>
          <w:lang w:val="en-US"/>
        </w:rPr>
        <w:t xml:space="preserve"> was measured using six items (i.e., affection, love, connection, passion, delight, and captivation) </w:t>
      </w:r>
      <w:r>
        <w:rPr>
          <w:rFonts w:ascii="Times New Roman" w:hAnsi="Times New Roman" w:cs="Times New Roman"/>
          <w:noProof/>
          <w:sz w:val="24"/>
          <w:szCs w:val="24"/>
          <w:lang w:val="en-US"/>
        </w:rPr>
        <w:t>(Malär, et al., 2011; Thomson, et al., 2005)</w:t>
      </w:r>
      <w:r w:rsidRPr="00637B25">
        <w:rPr>
          <w:rFonts w:ascii="Times New Roman" w:hAnsi="Times New Roman" w:cs="Times New Roman"/>
          <w:sz w:val="24"/>
          <w:szCs w:val="24"/>
          <w:lang w:val="en-US"/>
        </w:rPr>
        <w:t xml:space="preserve">. </w:t>
      </w:r>
    </w:p>
    <w:p w:rsidR="0008320F" w:rsidRPr="008E48EC" w:rsidRDefault="0008320F" w:rsidP="00D32735">
      <w:pPr>
        <w:spacing w:before="240" w:after="0" w:line="480" w:lineRule="auto"/>
        <w:rPr>
          <w:rFonts w:ascii="Times New Roman" w:hAnsi="Times New Roman" w:cs="Times New Roman"/>
          <w:b/>
          <w:iCs/>
          <w:sz w:val="24"/>
          <w:szCs w:val="24"/>
          <w:lang w:val="en-US"/>
        </w:rPr>
      </w:pPr>
      <w:r w:rsidRPr="008E48EC">
        <w:rPr>
          <w:rFonts w:ascii="Times New Roman" w:hAnsi="Times New Roman" w:cs="Times New Roman"/>
          <w:b/>
          <w:iCs/>
          <w:sz w:val="24"/>
          <w:szCs w:val="24"/>
          <w:lang w:val="en-US"/>
        </w:rPr>
        <w:t>Analysis of the measurement and structural model</w:t>
      </w:r>
    </w:p>
    <w:p w:rsidR="0008320F" w:rsidRPr="00637B25" w:rsidRDefault="0008320F" w:rsidP="00D3273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 p</w:t>
      </w:r>
      <w:r w:rsidRPr="00637B25">
        <w:rPr>
          <w:rFonts w:ascii="Times New Roman" w:hAnsi="Times New Roman" w:cs="Times New Roman"/>
          <w:sz w:val="24"/>
          <w:szCs w:val="24"/>
          <w:lang w:val="en-US"/>
        </w:rPr>
        <w:t>artial least squar</w:t>
      </w:r>
      <w:r>
        <w:rPr>
          <w:rFonts w:ascii="Times New Roman" w:hAnsi="Times New Roman" w:cs="Times New Roman"/>
          <w:sz w:val="24"/>
          <w:szCs w:val="24"/>
          <w:lang w:val="en-US"/>
        </w:rPr>
        <w:t>es</w:t>
      </w:r>
      <w:r w:rsidRPr="00637B25">
        <w:rPr>
          <w:rFonts w:ascii="Times New Roman" w:hAnsi="Times New Roman" w:cs="Times New Roman"/>
          <w:sz w:val="24"/>
          <w:szCs w:val="24"/>
          <w:lang w:val="en-US"/>
        </w:rPr>
        <w:t xml:space="preserve"> structural equation </w:t>
      </w:r>
      <w:r>
        <w:rPr>
          <w:rFonts w:ascii="Times New Roman" w:hAnsi="Times New Roman" w:cs="Times New Roman"/>
          <w:sz w:val="24"/>
          <w:szCs w:val="24"/>
          <w:lang w:val="en-US"/>
        </w:rPr>
        <w:t>model</w:t>
      </w:r>
      <w:r w:rsidRPr="00637B25">
        <w:rPr>
          <w:rFonts w:ascii="Times New Roman" w:hAnsi="Times New Roman" w:cs="Times New Roman"/>
          <w:sz w:val="24"/>
          <w:szCs w:val="24"/>
          <w:lang w:val="en-US"/>
        </w:rPr>
        <w:t xml:space="preserve"> (PLS-SEM), a </w:t>
      </w:r>
      <w:r>
        <w:rPr>
          <w:rFonts w:ascii="Times New Roman" w:hAnsi="Times New Roman" w:cs="Times New Roman"/>
          <w:sz w:val="24"/>
          <w:szCs w:val="24"/>
          <w:lang w:val="en-US"/>
        </w:rPr>
        <w:t>variance-based</w:t>
      </w:r>
      <w:r w:rsidRPr="00637B25">
        <w:rPr>
          <w:rFonts w:ascii="Times New Roman" w:hAnsi="Times New Roman" w:cs="Times New Roman"/>
          <w:sz w:val="24"/>
          <w:szCs w:val="24"/>
          <w:lang w:val="en-US"/>
        </w:rPr>
        <w:t xml:space="preserve"> structural equation modeling technique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(Lohmöller, 1989; Wold, 1985)</w:t>
      </w:r>
      <w:r w:rsidRPr="00637B25">
        <w:rPr>
          <w:rFonts w:ascii="Times New Roman" w:hAnsi="Times New Roman" w:cs="Times New Roman"/>
          <w:sz w:val="24"/>
          <w:szCs w:val="24"/>
          <w:lang w:val="en-US"/>
        </w:rPr>
        <w:t xml:space="preserve">, was used to analyze the proposed model.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 xml:space="preserve">PLS-SEM was chosen for the present study over the covariance-based maximum likelihood estimation (MLE) method for two main reasons. First, </w:t>
      </w:r>
      <w:r>
        <w:rPr>
          <w:rFonts w:ascii="Times New Roman" w:hAnsi="Times New Roman" w:cs="Times New Roman"/>
          <w:sz w:val="24"/>
          <w:szCs w:val="24"/>
          <w:lang w:val="en-US"/>
        </w:rPr>
        <w:t>inclusion</w:t>
      </w:r>
      <w:r w:rsidRPr="00637B25">
        <w:rPr>
          <w:rFonts w:ascii="Times New Roman" w:hAnsi="Times New Roman" w:cs="Times New Roman"/>
          <w:sz w:val="24"/>
          <w:szCs w:val="24"/>
          <w:lang w:val="en-US"/>
        </w:rPr>
        <w:t xml:space="preserve"> of the continuous moderating variables in the model requires the application of </w:t>
      </w:r>
      <w:r>
        <w:rPr>
          <w:rFonts w:ascii="Times New Roman" w:hAnsi="Times New Roman" w:cs="Times New Roman"/>
          <w:sz w:val="24"/>
          <w:szCs w:val="24"/>
          <w:lang w:val="en-US"/>
        </w:rPr>
        <w:t xml:space="preserve">a </w:t>
      </w:r>
      <w:r w:rsidRPr="00637B25">
        <w:rPr>
          <w:rFonts w:ascii="Times New Roman" w:hAnsi="Times New Roman" w:cs="Times New Roman"/>
          <w:sz w:val="24"/>
          <w:szCs w:val="24"/>
          <w:lang w:val="en-US"/>
        </w:rPr>
        <w:t xml:space="preserve">variance-based SEM, </w:t>
      </w:r>
      <w:r>
        <w:rPr>
          <w:rFonts w:ascii="Times New Roman" w:hAnsi="Times New Roman" w:cs="Times New Roman"/>
          <w:sz w:val="24"/>
          <w:szCs w:val="24"/>
          <w:lang w:val="en-US"/>
        </w:rPr>
        <w:t>as</w:t>
      </w:r>
      <w:r w:rsidRPr="00637B25">
        <w:rPr>
          <w:rFonts w:ascii="Times New Roman" w:hAnsi="Times New Roman" w:cs="Times New Roman"/>
          <w:sz w:val="24"/>
          <w:szCs w:val="24"/>
          <w:lang w:val="en-US"/>
        </w:rPr>
        <w:t xml:space="preserve"> the variance-based SEM estimates the interacting terms based on continuous moderators more accurately than </w:t>
      </w:r>
      <w:r>
        <w:rPr>
          <w:rFonts w:ascii="Times New Roman" w:hAnsi="Times New Roman" w:cs="Times New Roman"/>
          <w:sz w:val="24"/>
          <w:szCs w:val="24"/>
          <w:lang w:val="en-US"/>
        </w:rPr>
        <w:t xml:space="preserve">does </w:t>
      </w:r>
      <w:r w:rsidRPr="00637B25">
        <w:rPr>
          <w:rFonts w:ascii="Times New Roman" w:hAnsi="Times New Roman" w:cs="Times New Roman"/>
          <w:sz w:val="24"/>
          <w:szCs w:val="24"/>
          <w:lang w:val="en-US"/>
        </w:rPr>
        <w:t xml:space="preserve">the </w:t>
      </w:r>
      <w:r>
        <w:rPr>
          <w:rFonts w:ascii="Times New Roman" w:hAnsi="Times New Roman" w:cs="Times New Roman"/>
          <w:sz w:val="24"/>
          <w:szCs w:val="24"/>
          <w:lang w:val="en-US"/>
        </w:rPr>
        <w:t>covariance</w:t>
      </w:r>
      <w:r w:rsidRPr="00637B25">
        <w:rPr>
          <w:rFonts w:ascii="Times New Roman" w:hAnsi="Times New Roman" w:cs="Times New Roman"/>
          <w:sz w:val="24"/>
          <w:szCs w:val="24"/>
          <w:lang w:val="en-US"/>
        </w:rPr>
        <w:t xml:space="preserve"> SEM</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(Fassott et al., 2016)</w:t>
      </w:r>
      <w:r w:rsidRPr="00637B25">
        <w:rPr>
          <w:rFonts w:ascii="Times New Roman" w:hAnsi="Times New Roman" w:cs="Times New Roman"/>
          <w:sz w:val="24"/>
          <w:szCs w:val="24"/>
          <w:lang w:val="en-US"/>
        </w:rPr>
        <w:t>. Second, the present study focuses on predicting emotional attachment towar</w:t>
      </w:r>
      <w:r>
        <w:rPr>
          <w:rFonts w:ascii="Times New Roman" w:hAnsi="Times New Roman" w:cs="Times New Roman"/>
          <w:sz w:val="24"/>
          <w:szCs w:val="24"/>
          <w:lang w:val="en-US"/>
        </w:rPr>
        <w:t>d</w:t>
      </w:r>
      <w:r w:rsidRPr="00637B25">
        <w:rPr>
          <w:rFonts w:ascii="Times New Roman" w:hAnsi="Times New Roman" w:cs="Times New Roman"/>
          <w:sz w:val="24"/>
          <w:szCs w:val="24"/>
          <w:lang w:val="en-US"/>
        </w:rPr>
        <w:t xml:space="preserve"> the advertis</w:t>
      </w:r>
      <w:r>
        <w:rPr>
          <w:rFonts w:ascii="Times New Roman" w:hAnsi="Times New Roman" w:cs="Times New Roman"/>
          <w:sz w:val="24"/>
          <w:szCs w:val="24"/>
          <w:lang w:val="en-US"/>
        </w:rPr>
        <w:t>ed brand through self/dance</w:t>
      </w:r>
      <w:r w:rsidRPr="00637B25">
        <w:rPr>
          <w:rFonts w:ascii="Times New Roman" w:hAnsi="Times New Roman" w:cs="Times New Roman"/>
          <w:sz w:val="24"/>
          <w:szCs w:val="24"/>
          <w:lang w:val="en-US"/>
        </w:rPr>
        <w:t xml:space="preserve">-congruence, which calls for the application of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PLS-SEM as a more appropriate prediction method than the traditional covariance-based SEM</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(Rigdon, 2012)</w:t>
      </w:r>
      <w:r w:rsidRPr="00637B25">
        <w:rPr>
          <w:rFonts w:ascii="Times New Roman" w:hAnsi="Times New Roman" w:cs="Times New Roman"/>
          <w:sz w:val="24"/>
          <w:szCs w:val="24"/>
          <w:lang w:val="en-US"/>
        </w:rPr>
        <w:t>. However, as the PLS-SEM is often criticized for failing to provide a robust test for structural model fit</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(Hair, Sarstedt, Ringle, &amp; Mena, 2012)</w:t>
      </w:r>
      <w:r>
        <w:rPr>
          <w:rFonts w:ascii="Times New Roman" w:hAnsi="Times New Roman" w:cs="Times New Roman"/>
          <w:sz w:val="24"/>
          <w:szCs w:val="24"/>
          <w:lang w:val="en-US"/>
        </w:rPr>
        <w:t>,</w:t>
      </w:r>
      <w:r w:rsidRPr="00637B25">
        <w:rPr>
          <w:rFonts w:ascii="Times New Roman" w:hAnsi="Times New Roman" w:cs="Times New Roman"/>
          <w:sz w:val="24"/>
          <w:szCs w:val="24"/>
          <w:lang w:val="en-US"/>
        </w:rPr>
        <w:t xml:space="preserve"> </w:t>
      </w:r>
      <w:r w:rsidRPr="00637B25">
        <w:rPr>
          <w:rFonts w:ascii="Times New Roman" w:hAnsi="Times New Roman" w:cs="Times New Roman"/>
          <w:sz w:val="24"/>
          <w:szCs w:val="24"/>
          <w:lang w:val="en-US"/>
        </w:rPr>
        <w:lastRenderedPageBreak/>
        <w:t xml:space="preserve">Amos, </w:t>
      </w:r>
      <w:r>
        <w:rPr>
          <w:rFonts w:ascii="Times New Roman" w:hAnsi="Times New Roman" w:cs="Times New Roman"/>
          <w:sz w:val="24"/>
          <w:szCs w:val="24"/>
          <w:lang w:val="en-US"/>
        </w:rPr>
        <w:t>covariance</w:t>
      </w:r>
      <w:r w:rsidRPr="00637B25">
        <w:rPr>
          <w:rFonts w:ascii="Times New Roman" w:hAnsi="Times New Roman" w:cs="Times New Roman"/>
          <w:sz w:val="24"/>
          <w:szCs w:val="24"/>
          <w:lang w:val="en-US"/>
        </w:rPr>
        <w:t xml:space="preserve">-based SEM software, </w:t>
      </w:r>
      <w:r>
        <w:rPr>
          <w:rFonts w:ascii="Times New Roman" w:hAnsi="Times New Roman" w:cs="Times New Roman"/>
          <w:sz w:val="24"/>
          <w:szCs w:val="24"/>
          <w:lang w:val="en-US"/>
        </w:rPr>
        <w:t xml:space="preserve">was also applied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assess the model </w:t>
      </w:r>
      <w:r w:rsidRPr="00637B25">
        <w:rPr>
          <w:rFonts w:ascii="Times New Roman" w:hAnsi="Times New Roman" w:cs="Times New Roman"/>
          <w:sz w:val="24"/>
          <w:szCs w:val="24"/>
          <w:lang w:val="en-US"/>
        </w:rPr>
        <w:t>fit</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(Sugathan, Ranjan, &amp; Mulky, 2017)</w:t>
      </w:r>
      <w:r w:rsidRPr="00637B25">
        <w:rPr>
          <w:rFonts w:ascii="Times New Roman" w:hAnsi="Times New Roman" w:cs="Times New Roman"/>
          <w:sz w:val="24"/>
          <w:szCs w:val="24"/>
          <w:lang w:val="en-US"/>
        </w:rPr>
        <w:t>.</w:t>
      </w:r>
    </w:p>
    <w:p w:rsidR="0008320F" w:rsidRPr="009520C6" w:rsidRDefault="0008320F" w:rsidP="009520C6">
      <w:pPr>
        <w:spacing w:line="480" w:lineRule="auto"/>
        <w:ind w:firstLine="708"/>
        <w:rPr>
          <w:rFonts w:ascii="Times New Roman" w:hAnsi="Times New Roman" w:cs="Times New Roman"/>
          <w:sz w:val="24"/>
          <w:szCs w:val="24"/>
          <w:lang w:val="en-US"/>
        </w:rPr>
      </w:pPr>
      <w:r w:rsidRPr="00637B25">
        <w:rPr>
          <w:rFonts w:ascii="Times New Roman" w:hAnsi="Times New Roman" w:cs="Times New Roman"/>
          <w:sz w:val="24"/>
          <w:szCs w:val="24"/>
          <w:lang w:val="en-US"/>
        </w:rPr>
        <w:t>Consequently, SmartPLS3, software for analyzing variance-based structural mode</w:t>
      </w:r>
      <w:r>
        <w:rPr>
          <w:rFonts w:ascii="Times New Roman" w:hAnsi="Times New Roman" w:cs="Times New Roman"/>
          <w:sz w:val="24"/>
          <w:szCs w:val="24"/>
          <w:lang w:val="en-US"/>
        </w:rPr>
        <w:t xml:space="preserve">ls </w:t>
      </w:r>
      <w:r>
        <w:rPr>
          <w:rFonts w:ascii="Times New Roman" w:hAnsi="Times New Roman" w:cs="Times New Roman"/>
          <w:noProof/>
          <w:sz w:val="24"/>
          <w:szCs w:val="24"/>
          <w:lang w:val="en-US"/>
        </w:rPr>
        <w:t>(Ringle, Wende, &amp; Becker, 2015)</w:t>
      </w:r>
      <w:r w:rsidRPr="00637B25">
        <w:rPr>
          <w:rFonts w:ascii="Times New Roman" w:hAnsi="Times New Roman" w:cs="Times New Roman"/>
          <w:sz w:val="24"/>
          <w:szCs w:val="24"/>
          <w:lang w:val="en-US"/>
        </w:rPr>
        <w:t xml:space="preserve">, was employed </w:t>
      </w:r>
      <w:r>
        <w:rPr>
          <w:rFonts w:ascii="Times New Roman" w:hAnsi="Times New Roman" w:cs="Times New Roman"/>
          <w:sz w:val="24"/>
          <w:szCs w:val="24"/>
          <w:lang w:val="en-US"/>
        </w:rPr>
        <w:t>to</w:t>
      </w:r>
      <w:r w:rsidRPr="00637B25">
        <w:rPr>
          <w:rFonts w:ascii="Times New Roman" w:hAnsi="Times New Roman" w:cs="Times New Roman"/>
          <w:sz w:val="24"/>
          <w:szCs w:val="24"/>
          <w:lang w:val="en-US"/>
        </w:rPr>
        <w:t xml:space="preserve"> analyze the PLS-</w:t>
      </w:r>
      <w:r>
        <w:rPr>
          <w:rFonts w:ascii="Times New Roman" w:hAnsi="Times New Roman" w:cs="Times New Roman"/>
          <w:sz w:val="24"/>
          <w:szCs w:val="24"/>
          <w:lang w:val="en-US"/>
        </w:rPr>
        <w:t>SEM structures. The authors</w:t>
      </w:r>
      <w:r w:rsidRPr="00637B25">
        <w:rPr>
          <w:rFonts w:ascii="Times New Roman" w:hAnsi="Times New Roman" w:cs="Times New Roman"/>
          <w:sz w:val="24"/>
          <w:szCs w:val="24"/>
          <w:lang w:val="en-US"/>
        </w:rPr>
        <w:t xml:space="preserve"> applied path weighting, a maximum of 300 iterations, and a stop criterion of 10</w:t>
      </w:r>
      <w:r w:rsidRPr="00637B25">
        <w:rPr>
          <w:rFonts w:ascii="Times New Roman" w:hAnsi="Times New Roman" w:cs="Times New Roman"/>
          <w:sz w:val="24"/>
          <w:szCs w:val="24"/>
          <w:vertAlign w:val="superscript"/>
          <w:lang w:val="en-US"/>
        </w:rPr>
        <w:t>-7</w:t>
      </w:r>
      <w:r w:rsidRPr="00637B25">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(Hair Jr, Hult, Ringle, &amp; Sarstedt, 2016)</w:t>
      </w:r>
      <w:r w:rsidRPr="00637B25">
        <w:rPr>
          <w:rFonts w:ascii="Times New Roman" w:hAnsi="Times New Roman" w:cs="Times New Roman"/>
          <w:sz w:val="24"/>
          <w:szCs w:val="24"/>
          <w:lang w:val="en-US"/>
        </w:rPr>
        <w:t xml:space="preserve">. The measurement model was evaluated in the first stage of the analysis, followed by </w:t>
      </w:r>
      <w:r>
        <w:rPr>
          <w:rFonts w:ascii="Times New Roman" w:hAnsi="Times New Roman" w:cs="Times New Roman"/>
          <w:sz w:val="24"/>
          <w:szCs w:val="24"/>
          <w:lang w:val="en-US"/>
        </w:rPr>
        <w:t xml:space="preserve">an </w:t>
      </w:r>
      <w:r w:rsidRPr="00637B25">
        <w:rPr>
          <w:rFonts w:ascii="Times New Roman" w:hAnsi="Times New Roman" w:cs="Times New Roman"/>
          <w:sz w:val="24"/>
          <w:szCs w:val="24"/>
          <w:lang w:val="en-US"/>
        </w:rPr>
        <w:t>analysis of the structural model</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(Chin, 2010; Henseler and Chin, 2010)</w:t>
      </w:r>
      <w:r w:rsidRPr="00637B25">
        <w:rPr>
          <w:rFonts w:ascii="Times New Roman" w:hAnsi="Times New Roman" w:cs="Times New Roman"/>
          <w:sz w:val="24"/>
          <w:szCs w:val="24"/>
          <w:lang w:val="en-US"/>
        </w:rPr>
        <w:t>.</w:t>
      </w:r>
    </w:p>
    <w:p w:rsidR="0008320F" w:rsidRPr="00637B25" w:rsidRDefault="0008320F" w:rsidP="00D3273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RESULTS</w:t>
      </w:r>
    </w:p>
    <w:p w:rsidR="0008320F" w:rsidRPr="008E48EC" w:rsidRDefault="0008320F" w:rsidP="00D32735">
      <w:pPr>
        <w:autoSpaceDE w:val="0"/>
        <w:autoSpaceDN w:val="0"/>
        <w:adjustRightInd w:val="0"/>
        <w:spacing w:after="0" w:line="480" w:lineRule="auto"/>
        <w:rPr>
          <w:rFonts w:ascii="Times New Roman" w:hAnsi="Times New Roman" w:cs="Times New Roman"/>
          <w:b/>
          <w:bCs/>
          <w:sz w:val="24"/>
          <w:szCs w:val="24"/>
          <w:lang w:val="en-US"/>
        </w:rPr>
      </w:pPr>
      <w:r w:rsidRPr="008E48EC">
        <w:rPr>
          <w:rFonts w:ascii="Times New Roman" w:hAnsi="Times New Roman" w:cs="Times New Roman"/>
          <w:b/>
          <w:bCs/>
          <w:sz w:val="24"/>
          <w:szCs w:val="24"/>
          <w:lang w:val="en-US"/>
        </w:rPr>
        <w:t>Sample profile and descriptive analysis</w:t>
      </w:r>
    </w:p>
    <w:p w:rsidR="0008320F" w:rsidRPr="00637B25" w:rsidRDefault="0008320F" w:rsidP="00D32735">
      <w:pPr>
        <w:autoSpaceDE w:val="0"/>
        <w:autoSpaceDN w:val="0"/>
        <w:adjustRightInd w:val="0"/>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 xml:space="preserve">Respondents were evenly distributed </w:t>
      </w:r>
      <w:r>
        <w:rPr>
          <w:rFonts w:ascii="Times New Roman" w:hAnsi="Times New Roman" w:cs="Times New Roman"/>
          <w:sz w:val="24"/>
          <w:szCs w:val="24"/>
          <w:lang w:val="en-US"/>
        </w:rPr>
        <w:t>throughout</w:t>
      </w:r>
      <w:r w:rsidRPr="00637B25">
        <w:rPr>
          <w:rFonts w:ascii="Times New Roman" w:hAnsi="Times New Roman" w:cs="Times New Roman"/>
          <w:sz w:val="24"/>
          <w:szCs w:val="24"/>
          <w:lang w:val="en-US"/>
        </w:rPr>
        <w:t xml:space="preserve"> the three</w:t>
      </w:r>
      <w:r>
        <w:rPr>
          <w:rFonts w:ascii="Times New Roman" w:hAnsi="Times New Roman" w:cs="Times New Roman"/>
          <w:sz w:val="24"/>
          <w:szCs w:val="24"/>
          <w:lang w:val="en-US"/>
        </w:rPr>
        <w:t xml:space="preserve"> advertisements</w:t>
      </w:r>
      <w:r w:rsidRPr="00637B25">
        <w:rPr>
          <w:rFonts w:ascii="Times New Roman" w:hAnsi="Times New Roman" w:cs="Times New Roman"/>
          <w:sz w:val="24"/>
          <w:szCs w:val="24"/>
          <w:lang w:val="en-US"/>
        </w:rPr>
        <w:t xml:space="preserve"> (Lexus, 95; Nivea, 120; Sony, 96), with the Nivea </w:t>
      </w:r>
      <w:r>
        <w:rPr>
          <w:rFonts w:ascii="Times New Roman" w:hAnsi="Times New Roman" w:cs="Times New Roman"/>
          <w:sz w:val="24"/>
          <w:szCs w:val="24"/>
          <w:lang w:val="en-US"/>
        </w:rPr>
        <w:t>advertisement</w:t>
      </w:r>
      <w:r w:rsidRPr="00637B25">
        <w:rPr>
          <w:rFonts w:ascii="Times New Roman" w:hAnsi="Times New Roman" w:cs="Times New Roman"/>
          <w:sz w:val="24"/>
          <w:szCs w:val="24"/>
          <w:lang w:val="en-US"/>
        </w:rPr>
        <w:t xml:space="preserve"> commanding slightly more responses than </w:t>
      </w:r>
      <w:r>
        <w:rPr>
          <w:rFonts w:ascii="Times New Roman" w:hAnsi="Times New Roman" w:cs="Times New Roman"/>
          <w:sz w:val="24"/>
          <w:szCs w:val="24"/>
          <w:lang w:val="en-US"/>
        </w:rPr>
        <w:t xml:space="preserve">did </w:t>
      </w:r>
      <w:r w:rsidRPr="00637B25">
        <w:rPr>
          <w:rFonts w:ascii="Times New Roman" w:hAnsi="Times New Roman" w:cs="Times New Roman"/>
          <w:sz w:val="24"/>
          <w:szCs w:val="24"/>
          <w:lang w:val="en-US"/>
        </w:rPr>
        <w:t xml:space="preserve">the other two commercials. </w:t>
      </w:r>
      <w:r>
        <w:rPr>
          <w:rFonts w:ascii="Times New Roman" w:hAnsi="Times New Roman" w:cs="Times New Roman"/>
          <w:sz w:val="24"/>
          <w:szCs w:val="24"/>
          <w:lang w:val="en-US"/>
        </w:rPr>
        <w:t>The gender composition was almost evenly distributed</w:t>
      </w:r>
      <w:r w:rsidRPr="00637B25">
        <w:rPr>
          <w:rFonts w:ascii="Times New Roman" w:hAnsi="Times New Roman" w:cs="Times New Roman"/>
          <w:sz w:val="24"/>
          <w:szCs w:val="24"/>
          <w:lang w:val="en-US"/>
        </w:rPr>
        <w:t xml:space="preserve"> (i.e., Females, 51.4%; Males, </w:t>
      </w:r>
      <w:r>
        <w:rPr>
          <w:rFonts w:ascii="Times New Roman" w:hAnsi="Times New Roman" w:cs="Times New Roman"/>
          <w:sz w:val="24"/>
          <w:szCs w:val="24"/>
          <w:lang w:val="en-US"/>
        </w:rPr>
        <w:t>48.6%</w:t>
      </w:r>
      <w:r w:rsidRPr="00637B25">
        <w:rPr>
          <w:rFonts w:ascii="Times New Roman" w:hAnsi="Times New Roman" w:cs="Times New Roman"/>
          <w:sz w:val="24"/>
          <w:szCs w:val="24"/>
          <w:lang w:val="en-US"/>
        </w:rPr>
        <w:t xml:space="preserve">). A relatively large proportion of the sample </w:t>
      </w:r>
      <w:r>
        <w:rPr>
          <w:rFonts w:ascii="Times New Roman" w:hAnsi="Times New Roman" w:cs="Times New Roman"/>
          <w:sz w:val="24"/>
          <w:szCs w:val="24"/>
          <w:lang w:val="en-US"/>
        </w:rPr>
        <w:t>comprised</w:t>
      </w:r>
      <w:r w:rsidRPr="00637B25">
        <w:rPr>
          <w:rFonts w:ascii="Times New Roman" w:hAnsi="Times New Roman" w:cs="Times New Roman"/>
          <w:sz w:val="24"/>
          <w:szCs w:val="24"/>
          <w:lang w:val="en-US"/>
        </w:rPr>
        <w:t xml:space="preserve"> young adults (i.e., 18 to </w:t>
      </w:r>
      <w:r>
        <w:rPr>
          <w:rFonts w:ascii="Times New Roman" w:hAnsi="Times New Roman" w:cs="Times New Roman"/>
          <w:sz w:val="24"/>
          <w:szCs w:val="24"/>
          <w:lang w:val="en-US"/>
        </w:rPr>
        <w:t xml:space="preserve">25 years old, 58.5%), </w:t>
      </w:r>
      <w:r w:rsidRPr="00637B25">
        <w:rPr>
          <w:rFonts w:ascii="Times New Roman" w:hAnsi="Times New Roman" w:cs="Times New Roman"/>
          <w:sz w:val="24"/>
          <w:szCs w:val="24"/>
          <w:lang w:val="en-US"/>
        </w:rPr>
        <w:t xml:space="preserve">followed by the </w:t>
      </w:r>
      <w:r>
        <w:rPr>
          <w:rFonts w:ascii="Times New Roman" w:hAnsi="Times New Roman" w:cs="Times New Roman"/>
          <w:sz w:val="24"/>
          <w:szCs w:val="24"/>
          <w:lang w:val="en-US"/>
        </w:rPr>
        <w:t>26–34</w:t>
      </w:r>
      <w:r w:rsidRPr="00637B25">
        <w:rPr>
          <w:rFonts w:ascii="Times New Roman" w:hAnsi="Times New Roman" w:cs="Times New Roman"/>
          <w:sz w:val="24"/>
          <w:szCs w:val="24"/>
          <w:lang w:val="en-US"/>
        </w:rPr>
        <w:t xml:space="preserve"> age group (18.9%), and the remaining respondents were nearly evenly distributed between the 35</w:t>
      </w:r>
      <w:r>
        <w:rPr>
          <w:rFonts w:ascii="Times New Roman" w:hAnsi="Times New Roman" w:cs="Times New Roman"/>
          <w:sz w:val="24"/>
          <w:szCs w:val="24"/>
          <w:lang w:val="en-US"/>
        </w:rPr>
        <w:t>–</w:t>
      </w:r>
      <w:r w:rsidRPr="00637B25">
        <w:rPr>
          <w:rFonts w:ascii="Times New Roman" w:hAnsi="Times New Roman" w:cs="Times New Roman"/>
          <w:sz w:val="24"/>
          <w:szCs w:val="24"/>
          <w:lang w:val="en-US"/>
        </w:rPr>
        <w:t>49 and the 50 or older age groups.</w:t>
      </w:r>
      <w:r>
        <w:rPr>
          <w:rFonts w:ascii="Times New Roman" w:hAnsi="Times New Roman" w:cs="Times New Roman"/>
          <w:sz w:val="24"/>
          <w:szCs w:val="24"/>
          <w:lang w:val="en-US"/>
        </w:rPr>
        <w:t xml:space="preserve"> </w:t>
      </w:r>
    </w:p>
    <w:p w:rsidR="0008320F" w:rsidRPr="009B688E" w:rsidRDefault="0008320F" w:rsidP="009520C6">
      <w:pPr>
        <w:autoSpaceDE w:val="0"/>
        <w:autoSpaceDN w:val="0"/>
        <w:adjustRightInd w:val="0"/>
        <w:spacing w:after="0" w:line="480" w:lineRule="auto"/>
        <w:ind w:firstLine="708"/>
        <w:rPr>
          <w:rFonts w:ascii="Times New Roman" w:hAnsi="Times New Roman" w:cs="Times New Roman"/>
          <w:sz w:val="24"/>
          <w:szCs w:val="24"/>
          <w:lang w:val="en-US"/>
        </w:rPr>
      </w:pPr>
      <w:r w:rsidRPr="00637B25">
        <w:rPr>
          <w:rFonts w:ascii="Times New Roman" w:hAnsi="Times New Roman" w:cs="Times New Roman"/>
          <w:sz w:val="24"/>
          <w:szCs w:val="24"/>
          <w:lang w:val="en-US"/>
        </w:rPr>
        <w:t xml:space="preserve">Overall, </w:t>
      </w:r>
      <w:r>
        <w:rPr>
          <w:rFonts w:ascii="Times New Roman" w:hAnsi="Times New Roman" w:cs="Times New Roman"/>
          <w:sz w:val="24"/>
          <w:szCs w:val="24"/>
          <w:lang w:val="en-US"/>
        </w:rPr>
        <w:t>actual</w:t>
      </w:r>
      <w:r w:rsidRPr="00637B25">
        <w:rPr>
          <w:rFonts w:ascii="Times New Roman" w:hAnsi="Times New Roman" w:cs="Times New Roman"/>
          <w:sz w:val="24"/>
          <w:szCs w:val="24"/>
          <w:lang w:val="en-US"/>
        </w:rPr>
        <w:t xml:space="preserve"> self/dance-congruence was slightly weak (M </w:t>
      </w:r>
      <w:r w:rsidRPr="00637B25">
        <w:rPr>
          <w:rFonts w:ascii="Times New Roman" w:hAnsi="Times New Roman" w:cs="Times New Roman"/>
          <w:sz w:val="24"/>
          <w:szCs w:val="24"/>
          <w:vertAlign w:val="subscript"/>
          <w:lang w:val="en-US"/>
        </w:rPr>
        <w:t>Actual self/dance -congruence</w:t>
      </w:r>
      <w:r w:rsidRPr="00637B25">
        <w:rPr>
          <w:rFonts w:ascii="Times New Roman" w:hAnsi="Times New Roman" w:cs="Times New Roman"/>
          <w:sz w:val="24"/>
          <w:szCs w:val="24"/>
          <w:lang w:val="en-US"/>
        </w:rPr>
        <w:t xml:space="preserve"> = 2.74, SD = 1.08), as the mean is just below the scale midpoint. On the other hand, </w:t>
      </w:r>
      <w:r>
        <w:rPr>
          <w:rFonts w:ascii="Times New Roman" w:hAnsi="Times New Roman" w:cs="Times New Roman"/>
          <w:sz w:val="24"/>
          <w:szCs w:val="24"/>
          <w:lang w:val="en-US"/>
        </w:rPr>
        <w:t>respondents’</w:t>
      </w:r>
      <w:r w:rsidRPr="00637B25">
        <w:rPr>
          <w:rFonts w:ascii="Times New Roman" w:hAnsi="Times New Roman" w:cs="Times New Roman"/>
          <w:sz w:val="24"/>
          <w:szCs w:val="24"/>
          <w:lang w:val="en-US"/>
        </w:rPr>
        <w:t xml:space="preserve"> ideal self/dance-congruence (M </w:t>
      </w:r>
      <w:r w:rsidRPr="00637B25">
        <w:rPr>
          <w:rFonts w:ascii="Times New Roman" w:hAnsi="Times New Roman" w:cs="Times New Roman"/>
          <w:sz w:val="24"/>
          <w:szCs w:val="24"/>
          <w:vertAlign w:val="subscript"/>
          <w:lang w:val="en-US"/>
        </w:rPr>
        <w:t xml:space="preserve">Ideal self/dance-congruence </w:t>
      </w:r>
      <w:r w:rsidRPr="00637B25">
        <w:rPr>
          <w:rFonts w:ascii="Times New Roman" w:hAnsi="Times New Roman" w:cs="Times New Roman"/>
          <w:sz w:val="24"/>
          <w:szCs w:val="24"/>
          <w:lang w:val="en-US"/>
        </w:rPr>
        <w:t xml:space="preserve">= 3.19, SD = 1.165), (M </w:t>
      </w:r>
      <w:r>
        <w:rPr>
          <w:rFonts w:ascii="Times New Roman" w:hAnsi="Times New Roman" w:cs="Times New Roman"/>
          <w:sz w:val="24"/>
          <w:szCs w:val="24"/>
          <w:vertAlign w:val="subscript"/>
          <w:lang w:val="en-US"/>
        </w:rPr>
        <w:t>E</w:t>
      </w:r>
      <w:r w:rsidRPr="00637B25">
        <w:rPr>
          <w:rFonts w:ascii="Times New Roman" w:hAnsi="Times New Roman" w:cs="Times New Roman"/>
          <w:sz w:val="24"/>
          <w:szCs w:val="24"/>
          <w:vertAlign w:val="subscript"/>
          <w:lang w:val="en-US"/>
        </w:rPr>
        <w:t xml:space="preserve">motional attachment </w:t>
      </w:r>
      <w:r>
        <w:rPr>
          <w:rFonts w:ascii="Times New Roman" w:hAnsi="Times New Roman" w:cs="Times New Roman"/>
          <w:sz w:val="24"/>
          <w:szCs w:val="24"/>
          <w:vertAlign w:val="subscript"/>
          <w:lang w:val="en-US"/>
        </w:rPr>
        <w:t>toward</w:t>
      </w:r>
      <w:r w:rsidRPr="00637B25">
        <w:rPr>
          <w:rFonts w:ascii="Times New Roman" w:hAnsi="Times New Roman" w:cs="Times New Roman"/>
          <w:sz w:val="24"/>
          <w:szCs w:val="24"/>
          <w:vertAlign w:val="subscript"/>
          <w:lang w:val="en-US"/>
        </w:rPr>
        <w:t xml:space="preserve"> brand in </w:t>
      </w:r>
      <w:r>
        <w:rPr>
          <w:rFonts w:ascii="Times New Roman" w:hAnsi="Times New Roman" w:cs="Times New Roman"/>
          <w:sz w:val="24"/>
          <w:szCs w:val="24"/>
          <w:vertAlign w:val="subscript"/>
          <w:lang w:val="en-US"/>
        </w:rPr>
        <w:t>advertisement</w:t>
      </w:r>
      <w:r w:rsidRPr="00637B25">
        <w:rPr>
          <w:rFonts w:ascii="Times New Roman" w:hAnsi="Times New Roman" w:cs="Times New Roman"/>
          <w:sz w:val="24"/>
          <w:szCs w:val="24"/>
          <w:lang w:val="en-US"/>
        </w:rPr>
        <w:t xml:space="preserve"> = 3.18, S</w:t>
      </w:r>
      <w:r>
        <w:rPr>
          <w:rFonts w:ascii="Times New Roman" w:hAnsi="Times New Roman" w:cs="Times New Roman"/>
          <w:sz w:val="24"/>
          <w:szCs w:val="24"/>
          <w:lang w:val="en-US"/>
        </w:rPr>
        <w:t xml:space="preserve">D = .995) </w:t>
      </w:r>
      <w:r w:rsidRPr="00637B25">
        <w:rPr>
          <w:rFonts w:ascii="Times New Roman" w:hAnsi="Times New Roman" w:cs="Times New Roman"/>
          <w:sz w:val="24"/>
          <w:szCs w:val="24"/>
          <w:lang w:val="en-US"/>
        </w:rPr>
        <w:t>we</w:t>
      </w:r>
      <w:r>
        <w:rPr>
          <w:rFonts w:ascii="Times New Roman" w:hAnsi="Times New Roman" w:cs="Times New Roman"/>
          <w:sz w:val="24"/>
          <w:szCs w:val="24"/>
          <w:lang w:val="en-US"/>
        </w:rPr>
        <w:t>re moderately strong, since all the</w:t>
      </w:r>
      <w:r w:rsidRPr="00637B25">
        <w:rPr>
          <w:rFonts w:ascii="Times New Roman" w:hAnsi="Times New Roman" w:cs="Times New Roman"/>
          <w:sz w:val="24"/>
          <w:szCs w:val="24"/>
          <w:lang w:val="en-US"/>
        </w:rPr>
        <w:t xml:space="preserve"> means were above the midpoint</w:t>
      </w:r>
      <w:r>
        <w:rPr>
          <w:rFonts w:ascii="Times New Roman" w:hAnsi="Times New Roman" w:cs="Times New Roman"/>
          <w:sz w:val="24"/>
          <w:szCs w:val="24"/>
          <w:lang w:val="en-US"/>
        </w:rPr>
        <w:t xml:space="preserve"> of the five-point scale</w:t>
      </w:r>
      <w:r w:rsidRPr="00637B25">
        <w:rPr>
          <w:rFonts w:ascii="Times New Roman" w:hAnsi="Times New Roman" w:cs="Times New Roman"/>
          <w:sz w:val="24"/>
          <w:szCs w:val="24"/>
          <w:lang w:val="en-US"/>
        </w:rPr>
        <w:t xml:space="preserve">. Moreover, the responses </w:t>
      </w:r>
      <w:r>
        <w:rPr>
          <w:rFonts w:ascii="Times New Roman" w:hAnsi="Times New Roman" w:cs="Times New Roman"/>
          <w:sz w:val="24"/>
          <w:szCs w:val="24"/>
          <w:lang w:val="en-US"/>
        </w:rPr>
        <w:t>in relation</w:t>
      </w:r>
      <w:r w:rsidRPr="00B15731">
        <w:rPr>
          <w:rFonts w:ascii="Times New Roman" w:hAnsi="Times New Roman" w:cs="Times New Roman"/>
          <w:sz w:val="24"/>
          <w:szCs w:val="24"/>
          <w:lang w:val="en-US"/>
        </w:rPr>
        <w:t xml:space="preserve"> </w:t>
      </w:r>
      <w:r w:rsidRPr="00637B25">
        <w:rPr>
          <w:rFonts w:ascii="Times New Roman" w:hAnsi="Times New Roman" w:cs="Times New Roman"/>
          <w:sz w:val="24"/>
          <w:szCs w:val="24"/>
          <w:lang w:val="en-US"/>
        </w:rPr>
        <w:t>ideal self/dance-congruence (SD = 1.165)</w:t>
      </w:r>
      <w:r>
        <w:rPr>
          <w:rFonts w:ascii="Times New Roman" w:hAnsi="Times New Roman" w:cs="Times New Roman"/>
          <w:sz w:val="24"/>
          <w:szCs w:val="24"/>
          <w:lang w:val="en-US"/>
        </w:rPr>
        <w:t xml:space="preserve"> </w:t>
      </w:r>
      <w:r w:rsidRPr="00637B25">
        <w:rPr>
          <w:rFonts w:ascii="Times New Roman" w:hAnsi="Times New Roman" w:cs="Times New Roman"/>
          <w:sz w:val="24"/>
          <w:szCs w:val="24"/>
          <w:lang w:val="en-US"/>
        </w:rPr>
        <w:t xml:space="preserve">were dispersed furthest from the mean, followed by the responses </w:t>
      </w:r>
      <w:r>
        <w:rPr>
          <w:rFonts w:ascii="Times New Roman" w:hAnsi="Times New Roman" w:cs="Times New Roman"/>
          <w:sz w:val="24"/>
          <w:szCs w:val="24"/>
          <w:lang w:val="en-US"/>
        </w:rPr>
        <w:t>regarding</w:t>
      </w:r>
      <w:r w:rsidRPr="00637B25">
        <w:rPr>
          <w:rFonts w:ascii="Times New Roman" w:hAnsi="Times New Roman" w:cs="Times New Roman"/>
          <w:sz w:val="24"/>
          <w:szCs w:val="24"/>
          <w:lang w:val="en-US"/>
        </w:rPr>
        <w:t xml:space="preserve"> actual </w:t>
      </w:r>
      <w:r w:rsidRPr="00637B25">
        <w:rPr>
          <w:rFonts w:ascii="Times New Roman" w:hAnsi="Times New Roman" w:cs="Times New Roman"/>
          <w:sz w:val="24"/>
          <w:szCs w:val="24"/>
          <w:lang w:val="en-US"/>
        </w:rPr>
        <w:lastRenderedPageBreak/>
        <w:t xml:space="preserve">self/dance-congruence (SD = 1.08), and the least dispersed responses were </w:t>
      </w:r>
      <w:r>
        <w:rPr>
          <w:rFonts w:ascii="Times New Roman" w:hAnsi="Times New Roman" w:cs="Times New Roman"/>
          <w:sz w:val="24"/>
          <w:szCs w:val="24"/>
          <w:lang w:val="en-US"/>
        </w:rPr>
        <w:t>in relation to</w:t>
      </w:r>
      <w:r w:rsidRPr="00637B25">
        <w:rPr>
          <w:rFonts w:ascii="Times New Roman" w:hAnsi="Times New Roman" w:cs="Times New Roman"/>
          <w:sz w:val="24"/>
          <w:szCs w:val="24"/>
          <w:lang w:val="en-US"/>
        </w:rPr>
        <w:t xml:space="preserve">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brand in </w:t>
      </w:r>
      <w:r>
        <w:rPr>
          <w:rFonts w:ascii="Times New Roman" w:hAnsi="Times New Roman" w:cs="Times New Roman"/>
          <w:sz w:val="24"/>
          <w:szCs w:val="24"/>
          <w:lang w:val="en-US"/>
        </w:rPr>
        <w:t>the advertisement</w:t>
      </w:r>
      <w:r w:rsidRPr="00637B25">
        <w:rPr>
          <w:rFonts w:ascii="Times New Roman" w:hAnsi="Times New Roman" w:cs="Times New Roman"/>
          <w:sz w:val="24"/>
          <w:szCs w:val="24"/>
          <w:lang w:val="en-US"/>
        </w:rPr>
        <w:t xml:space="preserve"> (SD = 1.025).</w:t>
      </w:r>
    </w:p>
    <w:p w:rsidR="0008320F" w:rsidRPr="00637B25" w:rsidRDefault="0008320F" w:rsidP="00D32735">
      <w:pPr>
        <w:autoSpaceDE w:val="0"/>
        <w:autoSpaceDN w:val="0"/>
        <w:adjustRightInd w:val="0"/>
        <w:spacing w:after="0" w:line="480" w:lineRule="auto"/>
        <w:rPr>
          <w:rFonts w:ascii="Times New Roman" w:hAnsi="Times New Roman" w:cs="Times New Roman"/>
          <w:b/>
          <w:i/>
          <w:sz w:val="24"/>
          <w:szCs w:val="24"/>
          <w:lang w:val="en-US"/>
        </w:rPr>
      </w:pPr>
      <w:r w:rsidRPr="00637B25">
        <w:rPr>
          <w:rFonts w:ascii="Times New Roman" w:hAnsi="Times New Roman" w:cs="Times New Roman"/>
          <w:b/>
          <w:i/>
          <w:sz w:val="24"/>
          <w:szCs w:val="24"/>
          <w:lang w:val="en-US"/>
        </w:rPr>
        <w:t>Assessment of the measurement model</w:t>
      </w:r>
    </w:p>
    <w:p w:rsidR="0008320F" w:rsidRPr="00637B25" w:rsidRDefault="0008320F" w:rsidP="00D32735">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The measurement model was assessed for reliability and validity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(Henseler, Ringle, &amp; Sinkovics, 2009)</w:t>
      </w:r>
      <w:r w:rsidRPr="00637B25">
        <w:rPr>
          <w:rFonts w:ascii="Times New Roman" w:hAnsi="Times New Roman" w:cs="Times New Roman"/>
          <w:sz w:val="24"/>
          <w:szCs w:val="24"/>
          <w:lang w:val="en-US"/>
        </w:rPr>
        <w:t>. The initial application of the consistent PLS (</w:t>
      </w:r>
      <w:proofErr w:type="spellStart"/>
      <w:r w:rsidRPr="00637B25">
        <w:rPr>
          <w:rFonts w:ascii="Times New Roman" w:hAnsi="Times New Roman" w:cs="Times New Roman"/>
          <w:sz w:val="24"/>
          <w:szCs w:val="24"/>
          <w:lang w:val="en-US"/>
        </w:rPr>
        <w:t>PLSc</w:t>
      </w:r>
      <w:proofErr w:type="spellEnd"/>
      <w:r w:rsidRPr="00637B25">
        <w:rPr>
          <w:rFonts w:ascii="Times New Roman" w:hAnsi="Times New Roman" w:cs="Times New Roman"/>
          <w:sz w:val="24"/>
          <w:szCs w:val="24"/>
          <w:lang w:val="en-US"/>
        </w:rPr>
        <w:t xml:space="preserve">) method </w:t>
      </w:r>
      <w:r>
        <w:rPr>
          <w:rFonts w:ascii="Times New Roman" w:hAnsi="Times New Roman" w:cs="Times New Roman"/>
          <w:sz w:val="24"/>
          <w:szCs w:val="24"/>
          <w:lang w:val="en-US"/>
        </w:rPr>
        <w:t>to</w:t>
      </w:r>
      <w:r w:rsidRPr="00637B25">
        <w:rPr>
          <w:rFonts w:ascii="Times New Roman" w:hAnsi="Times New Roman" w:cs="Times New Roman"/>
          <w:sz w:val="24"/>
          <w:szCs w:val="24"/>
          <w:lang w:val="en-US"/>
        </w:rPr>
        <w:t xml:space="preserve"> the data</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(Dijkstra and Henseler, 2015; Schlägel and Sarstedt, 2016)</w:t>
      </w:r>
      <w:r w:rsidRPr="00637B25">
        <w:rPr>
          <w:rFonts w:ascii="Times New Roman" w:hAnsi="Times New Roman" w:cs="Times New Roman"/>
          <w:sz w:val="24"/>
          <w:szCs w:val="24"/>
          <w:lang w:val="en-US"/>
        </w:rPr>
        <w:t xml:space="preserve"> produced a model with R</w:t>
      </w:r>
      <w:r w:rsidRPr="00637B25">
        <w:rPr>
          <w:rFonts w:ascii="Times New Roman" w:hAnsi="Times New Roman" w:cs="Times New Roman"/>
          <w:sz w:val="24"/>
          <w:szCs w:val="24"/>
          <w:vertAlign w:val="superscript"/>
          <w:lang w:val="en-US"/>
        </w:rPr>
        <w:t xml:space="preserve">2 </w:t>
      </w:r>
      <w:r w:rsidRPr="00637B25">
        <w:rPr>
          <w:rFonts w:ascii="Times New Roman" w:hAnsi="Times New Roman" w:cs="Times New Roman"/>
          <w:sz w:val="24"/>
          <w:szCs w:val="24"/>
          <w:lang w:val="en-US"/>
        </w:rPr>
        <w:t xml:space="preserve">of 0.341. Further inspection of the model showed that the loadings of </w:t>
      </w:r>
      <w:r>
        <w:rPr>
          <w:rFonts w:ascii="Times New Roman" w:hAnsi="Times New Roman" w:cs="Times New Roman"/>
          <w:sz w:val="24"/>
          <w:szCs w:val="24"/>
          <w:lang w:val="en-US"/>
        </w:rPr>
        <w:t>three</w:t>
      </w:r>
      <w:r w:rsidRPr="00637B25">
        <w:rPr>
          <w:rFonts w:ascii="Times New Roman" w:hAnsi="Times New Roman" w:cs="Times New Roman"/>
          <w:sz w:val="24"/>
          <w:szCs w:val="24"/>
          <w:lang w:val="en-US"/>
        </w:rPr>
        <w:t xml:space="preserve"> items of the </w:t>
      </w:r>
      <w:r>
        <w:rPr>
          <w:rFonts w:ascii="Times New Roman" w:hAnsi="Times New Roman" w:cs="Times New Roman"/>
          <w:sz w:val="24"/>
          <w:szCs w:val="24"/>
          <w:lang w:val="en-US"/>
        </w:rPr>
        <w:t>construct “emotional brand attachment</w:t>
      </w:r>
      <w:r w:rsidRPr="00637B25">
        <w:rPr>
          <w:rFonts w:ascii="Times New Roman" w:hAnsi="Times New Roman" w:cs="Times New Roman"/>
          <w:sz w:val="24"/>
          <w:szCs w:val="24"/>
          <w:lang w:val="en-US"/>
        </w:rPr>
        <w:t xml:space="preserve">” (i.e., captivating, </w:t>
      </w:r>
      <w:r>
        <w:rPr>
          <w:rFonts w:ascii="Times New Roman" w:hAnsi="Times New Roman" w:cs="Times New Roman"/>
          <w:sz w:val="24"/>
          <w:szCs w:val="24"/>
          <w:lang w:val="en-US"/>
        </w:rPr>
        <w:t>passion</w:t>
      </w:r>
      <w:r w:rsidRPr="00637B25">
        <w:rPr>
          <w:rFonts w:ascii="Times New Roman" w:hAnsi="Times New Roman" w:cs="Times New Roman"/>
          <w:sz w:val="24"/>
          <w:szCs w:val="24"/>
          <w:lang w:val="en-US"/>
        </w:rPr>
        <w:t xml:space="preserve"> and love) w</w:t>
      </w:r>
      <w:r>
        <w:rPr>
          <w:rFonts w:ascii="Times New Roman" w:hAnsi="Times New Roman" w:cs="Times New Roman"/>
          <w:sz w:val="24"/>
          <w:szCs w:val="24"/>
          <w:lang w:val="en-US"/>
        </w:rPr>
        <w:t xml:space="preserve">ere below 0.5. Consequently, the authors </w:t>
      </w:r>
      <w:r w:rsidRPr="00637B25">
        <w:rPr>
          <w:rFonts w:ascii="Times New Roman" w:hAnsi="Times New Roman" w:cs="Times New Roman"/>
          <w:sz w:val="24"/>
          <w:szCs w:val="24"/>
          <w:lang w:val="en-US"/>
        </w:rPr>
        <w:t xml:space="preserve">excluded the </w:t>
      </w:r>
      <w:r>
        <w:rPr>
          <w:rFonts w:ascii="Times New Roman" w:hAnsi="Times New Roman" w:cs="Times New Roman"/>
          <w:sz w:val="24"/>
          <w:szCs w:val="24"/>
          <w:lang w:val="en-US"/>
        </w:rPr>
        <w:t>three</w:t>
      </w:r>
      <w:r w:rsidRPr="00637B25">
        <w:rPr>
          <w:rFonts w:ascii="Times New Roman" w:hAnsi="Times New Roman" w:cs="Times New Roman"/>
          <w:sz w:val="24"/>
          <w:szCs w:val="24"/>
          <w:lang w:val="en-US"/>
        </w:rPr>
        <w:t xml:space="preserve"> items from further data analysis. The elimination of reflective items with low loadings does not compromise the scale’s validity when at least two items are </w:t>
      </w:r>
      <w:r>
        <w:rPr>
          <w:rFonts w:ascii="Times New Roman" w:hAnsi="Times New Roman" w:cs="Times New Roman"/>
          <w:sz w:val="24"/>
          <w:szCs w:val="24"/>
          <w:lang w:val="en-US"/>
        </w:rPr>
        <w:t xml:space="preserve">retained </w:t>
      </w:r>
      <w:r>
        <w:rPr>
          <w:rFonts w:ascii="Times New Roman" w:hAnsi="Times New Roman" w:cs="Times New Roman"/>
          <w:noProof/>
          <w:sz w:val="24"/>
          <w:szCs w:val="24"/>
          <w:lang w:val="en-US"/>
        </w:rPr>
        <w:t>(Hair Jr, et al., 2016)</w:t>
      </w:r>
      <w:r w:rsidRPr="00637B25">
        <w:rPr>
          <w:rFonts w:ascii="Times New Roman" w:hAnsi="Times New Roman" w:cs="Times New Roman"/>
          <w:sz w:val="24"/>
          <w:szCs w:val="24"/>
          <w:lang w:val="en-US"/>
        </w:rPr>
        <w:t xml:space="preserve">. Furthermore, the evaluation of dance in terms of the remaining </w:t>
      </w:r>
      <w:r>
        <w:rPr>
          <w:rFonts w:ascii="Times New Roman" w:hAnsi="Times New Roman" w:cs="Times New Roman"/>
          <w:sz w:val="24"/>
          <w:szCs w:val="24"/>
          <w:lang w:val="en-US"/>
        </w:rPr>
        <w:t>three</w:t>
      </w:r>
      <w:r w:rsidRPr="00637B25">
        <w:rPr>
          <w:rFonts w:ascii="Times New Roman" w:hAnsi="Times New Roman" w:cs="Times New Roman"/>
          <w:sz w:val="24"/>
          <w:szCs w:val="24"/>
          <w:lang w:val="en-US"/>
        </w:rPr>
        <w:t xml:space="preserve"> items (i.e., connection, </w:t>
      </w:r>
      <w:r>
        <w:rPr>
          <w:rFonts w:ascii="Times New Roman" w:hAnsi="Times New Roman" w:cs="Times New Roman"/>
          <w:sz w:val="24"/>
          <w:szCs w:val="24"/>
          <w:lang w:val="en-US"/>
        </w:rPr>
        <w:t>affection and</w:t>
      </w:r>
      <w:r w:rsidRPr="00637B25">
        <w:rPr>
          <w:rFonts w:ascii="Times New Roman" w:hAnsi="Times New Roman" w:cs="Times New Roman"/>
          <w:sz w:val="24"/>
          <w:szCs w:val="24"/>
          <w:lang w:val="en-US"/>
        </w:rPr>
        <w:t xml:space="preserve"> delight) fits the description of emotional attachment </w:t>
      </w:r>
      <w:r>
        <w:rPr>
          <w:rFonts w:ascii="Times New Roman" w:hAnsi="Times New Roman" w:cs="Times New Roman"/>
          <w:sz w:val="24"/>
          <w:szCs w:val="24"/>
          <w:lang w:val="en-US"/>
        </w:rPr>
        <w:t>toward the</w:t>
      </w:r>
      <w:r w:rsidRPr="00637B25">
        <w:rPr>
          <w:rFonts w:ascii="Times New Roman" w:hAnsi="Times New Roman" w:cs="Times New Roman"/>
          <w:sz w:val="24"/>
          <w:szCs w:val="24"/>
          <w:lang w:val="en-US"/>
        </w:rPr>
        <w:t xml:space="preserve"> advertised brand better than </w:t>
      </w:r>
      <w:r>
        <w:rPr>
          <w:rFonts w:ascii="Times New Roman" w:hAnsi="Times New Roman" w:cs="Times New Roman"/>
          <w:sz w:val="24"/>
          <w:szCs w:val="24"/>
          <w:lang w:val="en-US"/>
        </w:rPr>
        <w:t xml:space="preserve">in terms of </w:t>
      </w:r>
      <w:r w:rsidRPr="00637B25">
        <w:rPr>
          <w:rFonts w:ascii="Times New Roman" w:hAnsi="Times New Roman" w:cs="Times New Roman"/>
          <w:sz w:val="24"/>
          <w:szCs w:val="24"/>
          <w:lang w:val="en-US"/>
        </w:rPr>
        <w:t xml:space="preserve">the deleted items, which implies improved face validity of the construct. An added advantage of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elimination of the three items was the 17% increase in R</w:t>
      </w:r>
      <w:r w:rsidRPr="00637B25">
        <w:rPr>
          <w:rFonts w:ascii="Times New Roman" w:hAnsi="Times New Roman" w:cs="Times New Roman"/>
          <w:sz w:val="24"/>
          <w:szCs w:val="24"/>
          <w:vertAlign w:val="superscript"/>
          <w:lang w:val="en-US"/>
        </w:rPr>
        <w:t>2</w:t>
      </w:r>
      <w:r w:rsidRPr="00637B25">
        <w:rPr>
          <w:rFonts w:ascii="Times New Roman" w:hAnsi="Times New Roman" w:cs="Times New Roman"/>
          <w:sz w:val="24"/>
          <w:szCs w:val="24"/>
          <w:lang w:val="en-US"/>
        </w:rPr>
        <w:t xml:space="preserve">, from 0.341 to 0.412.  </w:t>
      </w:r>
    </w:p>
    <w:p w:rsidR="0008320F" w:rsidRPr="00637B25" w:rsidRDefault="0008320F" w:rsidP="00D32735">
      <w:pPr>
        <w:spacing w:line="480" w:lineRule="auto"/>
        <w:ind w:firstLine="708"/>
        <w:rPr>
          <w:rFonts w:ascii="Times New Roman" w:hAnsi="Times New Roman" w:cs="Times New Roman"/>
          <w:sz w:val="24"/>
          <w:szCs w:val="24"/>
          <w:lang w:val="en-US"/>
        </w:rPr>
      </w:pPr>
      <w:r w:rsidRPr="00637B25">
        <w:rPr>
          <w:rFonts w:ascii="Times New Roman" w:hAnsi="Times New Roman" w:cs="Times New Roman"/>
          <w:sz w:val="24"/>
          <w:szCs w:val="24"/>
          <w:lang w:val="en-US"/>
        </w:rPr>
        <w:t xml:space="preserve">The second round of </w:t>
      </w:r>
      <w:proofErr w:type="spellStart"/>
      <w:r w:rsidRPr="00637B25">
        <w:rPr>
          <w:rFonts w:ascii="Times New Roman" w:hAnsi="Times New Roman" w:cs="Times New Roman"/>
          <w:sz w:val="24"/>
          <w:szCs w:val="24"/>
          <w:lang w:val="en-US"/>
        </w:rPr>
        <w:t>PLSc</w:t>
      </w:r>
      <w:proofErr w:type="spellEnd"/>
      <w:r w:rsidRPr="00637B25">
        <w:rPr>
          <w:rFonts w:ascii="Times New Roman" w:hAnsi="Times New Roman" w:cs="Times New Roman"/>
          <w:sz w:val="24"/>
          <w:szCs w:val="24"/>
          <w:lang w:val="en-US"/>
        </w:rPr>
        <w:t xml:space="preserve"> generated loadings and measures of composite reliability (CR) above the minimum recommended level of .70, indicating acceptable levels of co</w:t>
      </w:r>
      <w:r>
        <w:rPr>
          <w:rFonts w:ascii="Times New Roman" w:hAnsi="Times New Roman" w:cs="Times New Roman"/>
          <w:sz w:val="24"/>
          <w:szCs w:val="24"/>
          <w:lang w:val="en-US"/>
        </w:rPr>
        <w:t>nstruct reliability (see Table 2</w:t>
      </w:r>
      <w:r w:rsidRPr="00637B25">
        <w:rPr>
          <w:rFonts w:ascii="Times New Roman" w:hAnsi="Times New Roman" w:cs="Times New Roman"/>
          <w:sz w:val="24"/>
          <w:szCs w:val="24"/>
          <w:lang w:val="en-US"/>
        </w:rPr>
        <w:t>).  Furthermore,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 xml:space="preserve">Fornell and Larcker (1981) criterion </w:t>
      </w:r>
      <w:r>
        <w:rPr>
          <w:rFonts w:ascii="Times New Roman" w:hAnsi="Times New Roman" w:cs="Times New Roman"/>
          <w:sz w:val="24"/>
          <w:szCs w:val="24"/>
          <w:lang w:val="en-US"/>
        </w:rPr>
        <w:t>(Table 3</w:t>
      </w:r>
      <w:r w:rsidRPr="00637B25">
        <w:rPr>
          <w:rFonts w:ascii="Times New Roman" w:hAnsi="Times New Roman" w:cs="Times New Roman"/>
          <w:sz w:val="24"/>
          <w:szCs w:val="24"/>
          <w:lang w:val="en-US"/>
        </w:rPr>
        <w:t xml:space="preserve">) shows that the square root of the average variance extracted (AVE) for each of the constructs is larger than the coefficient of the correlation between that </w:t>
      </w:r>
      <w:proofErr w:type="gramStart"/>
      <w:r w:rsidRPr="00637B25">
        <w:rPr>
          <w:rFonts w:ascii="Times New Roman" w:hAnsi="Times New Roman" w:cs="Times New Roman"/>
          <w:sz w:val="24"/>
          <w:szCs w:val="24"/>
          <w:lang w:val="en-US"/>
        </w:rPr>
        <w:t>particular construct</w:t>
      </w:r>
      <w:proofErr w:type="gramEnd"/>
      <w:r w:rsidRPr="00637B25">
        <w:rPr>
          <w:rFonts w:ascii="Times New Roman" w:hAnsi="Times New Roman" w:cs="Times New Roman"/>
          <w:sz w:val="24"/>
          <w:szCs w:val="24"/>
          <w:lang w:val="en-US"/>
        </w:rPr>
        <w:t xml:space="preserve"> and any other construct in the model, suggesting adequate discriminant validity.  Similarly, the loading and </w:t>
      </w:r>
      <w:r>
        <w:rPr>
          <w:rFonts w:ascii="Times New Roman" w:hAnsi="Times New Roman" w:cs="Times New Roman"/>
          <w:sz w:val="24"/>
          <w:szCs w:val="24"/>
          <w:lang w:val="en-US"/>
        </w:rPr>
        <w:t>cross-loading</w:t>
      </w:r>
      <w:r w:rsidRPr="00637B25">
        <w:rPr>
          <w:rFonts w:ascii="Times New Roman" w:hAnsi="Times New Roman" w:cs="Times New Roman"/>
          <w:sz w:val="24"/>
          <w:szCs w:val="24"/>
          <w:lang w:val="en-US"/>
        </w:rPr>
        <w:t xml:space="preserve"> criteria (i.e., outer loadings higher on the respective constructs than </w:t>
      </w:r>
      <w:r>
        <w:rPr>
          <w:rFonts w:ascii="Times New Roman" w:hAnsi="Times New Roman" w:cs="Times New Roman"/>
          <w:sz w:val="24"/>
          <w:szCs w:val="24"/>
          <w:lang w:val="en-US"/>
        </w:rPr>
        <w:t>are cross-loadings</w:t>
      </w:r>
      <w:r w:rsidRPr="00637B25">
        <w:rPr>
          <w:rFonts w:ascii="Times New Roman" w:hAnsi="Times New Roman" w:cs="Times New Roman"/>
          <w:sz w:val="24"/>
          <w:szCs w:val="24"/>
          <w:lang w:val="en-US"/>
        </w:rPr>
        <w:t>) further indicate discriminant validity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(see Rezaei, 2015)</w:t>
      </w:r>
      <w:r w:rsidRPr="00637B25">
        <w:rPr>
          <w:rFonts w:ascii="Times New Roman" w:hAnsi="Times New Roman" w:cs="Times New Roman"/>
          <w:sz w:val="24"/>
          <w:szCs w:val="24"/>
          <w:lang w:val="en-US"/>
        </w:rPr>
        <w:t xml:space="preserve">. Additionally, the </w:t>
      </w:r>
      <w:proofErr w:type="spellStart"/>
      <w:r w:rsidRPr="00637B25">
        <w:rPr>
          <w:rFonts w:ascii="Times New Roman" w:hAnsi="Times New Roman" w:cs="Times New Roman"/>
          <w:sz w:val="24"/>
          <w:szCs w:val="24"/>
          <w:lang w:val="en-US"/>
        </w:rPr>
        <w:t>Heterotrait</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Monotrait</w:t>
      </w:r>
      <w:proofErr w:type="spellEnd"/>
      <w:r>
        <w:rPr>
          <w:rFonts w:ascii="Times New Roman" w:hAnsi="Times New Roman" w:cs="Times New Roman"/>
          <w:sz w:val="24"/>
          <w:szCs w:val="24"/>
          <w:lang w:val="en-US"/>
        </w:rPr>
        <w:t xml:space="preserve"> Ratio </w:t>
      </w:r>
      <w:r>
        <w:rPr>
          <w:rFonts w:ascii="Times New Roman" w:hAnsi="Times New Roman" w:cs="Times New Roman"/>
          <w:sz w:val="24"/>
          <w:szCs w:val="24"/>
          <w:lang w:val="en-US"/>
        </w:rPr>
        <w:lastRenderedPageBreak/>
        <w:t>(HTMT) values (Table 3</w:t>
      </w:r>
      <w:r w:rsidRPr="00637B25">
        <w:rPr>
          <w:rFonts w:ascii="Times New Roman" w:hAnsi="Times New Roman" w:cs="Times New Roman"/>
          <w:sz w:val="24"/>
          <w:szCs w:val="24"/>
          <w:lang w:val="en-US"/>
        </w:rPr>
        <w:t xml:space="preserve">), which are </w:t>
      </w:r>
      <w:r>
        <w:rPr>
          <w:rFonts w:ascii="Times New Roman" w:hAnsi="Times New Roman" w:cs="Times New Roman"/>
          <w:sz w:val="24"/>
          <w:szCs w:val="24"/>
          <w:lang w:val="en-US"/>
        </w:rPr>
        <w:t>much</w:t>
      </w:r>
      <w:r w:rsidRPr="00637B25">
        <w:rPr>
          <w:rFonts w:ascii="Times New Roman" w:hAnsi="Times New Roman" w:cs="Times New Roman"/>
          <w:sz w:val="24"/>
          <w:szCs w:val="24"/>
          <w:lang w:val="en-US"/>
        </w:rPr>
        <w:t xml:space="preserve"> less than the threshold of .85, </w:t>
      </w:r>
      <w:r w:rsidRPr="00865A00">
        <w:rPr>
          <w:rFonts w:ascii="Times New Roman" w:hAnsi="Times New Roman" w:cs="Times New Roman"/>
          <w:sz w:val="24"/>
          <w:szCs w:val="24"/>
          <w:lang w:val="en-US"/>
        </w:rPr>
        <w:t>further confirm</w:t>
      </w:r>
      <w:r w:rsidRPr="00637B25">
        <w:rPr>
          <w:rFonts w:ascii="Times New Roman" w:hAnsi="Times New Roman" w:cs="Times New Roman"/>
          <w:sz w:val="24"/>
          <w:szCs w:val="24"/>
          <w:lang w:val="en-US"/>
        </w:rPr>
        <w:t xml:space="preserve"> discriminant validity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(Henseler, Ringle, &amp; Sarstedt, 2015)</w:t>
      </w:r>
      <w:r w:rsidRPr="00637B25">
        <w:rPr>
          <w:rFonts w:ascii="Times New Roman" w:hAnsi="Times New Roman" w:cs="Times New Roman"/>
          <w:sz w:val="24"/>
          <w:szCs w:val="24"/>
          <w:lang w:val="en-US"/>
        </w:rPr>
        <w:t xml:space="preserve">. </w:t>
      </w:r>
    </w:p>
    <w:p w:rsidR="00DF517E" w:rsidRPr="00A067D8" w:rsidRDefault="00DF517E" w:rsidP="00DF517E">
      <w:pPr>
        <w:rPr>
          <w:b/>
          <w:bCs/>
          <w:lang w:val="en-US"/>
        </w:rPr>
      </w:pPr>
      <w:r w:rsidRPr="00A067D8">
        <w:rPr>
          <w:b/>
          <w:bCs/>
          <w:lang w:val="en-US"/>
        </w:rPr>
        <w:t xml:space="preserve">TABLE 2 </w:t>
      </w:r>
    </w:p>
    <w:p w:rsidR="00DF517E" w:rsidRPr="00637B25" w:rsidRDefault="00DF517E" w:rsidP="00DF517E">
      <w:pPr>
        <w:spacing w:after="0" w:line="240" w:lineRule="auto"/>
        <w:rPr>
          <w:rFonts w:ascii="Times New Roman" w:eastAsia="Times New Roman" w:hAnsi="Times New Roman" w:cs="Times New Roman"/>
          <w:sz w:val="24"/>
          <w:szCs w:val="24"/>
          <w:lang w:val="en-US" w:eastAsia="de-DE"/>
        </w:rPr>
      </w:pPr>
      <w:r w:rsidRPr="00865A00">
        <w:rPr>
          <w:rFonts w:ascii="Times New Roman" w:eastAsia="Times New Roman" w:hAnsi="Times New Roman" w:cs="Times New Roman"/>
          <w:sz w:val="24"/>
          <w:szCs w:val="24"/>
          <w:lang w:val="en-US" w:eastAsia="de-DE"/>
        </w:rPr>
        <w:t xml:space="preserve">Outer loadings (λ), </w:t>
      </w:r>
      <w:r>
        <w:rPr>
          <w:rFonts w:ascii="Times New Roman" w:eastAsia="Times New Roman" w:hAnsi="Times New Roman" w:cs="Times New Roman"/>
          <w:sz w:val="24"/>
          <w:szCs w:val="24"/>
          <w:lang w:val="en-US" w:eastAsia="de-DE"/>
        </w:rPr>
        <w:t>o</w:t>
      </w:r>
      <w:r w:rsidRPr="00865A00">
        <w:rPr>
          <w:rFonts w:ascii="Times New Roman" w:eastAsia="Times New Roman" w:hAnsi="Times New Roman" w:cs="Times New Roman"/>
          <w:sz w:val="24"/>
          <w:szCs w:val="24"/>
          <w:lang w:val="en-US" w:eastAsia="de-DE"/>
        </w:rPr>
        <w:t>uter T</w:t>
      </w:r>
      <w:r>
        <w:rPr>
          <w:rFonts w:ascii="Times New Roman" w:eastAsia="Times New Roman" w:hAnsi="Times New Roman" w:cs="Times New Roman"/>
          <w:sz w:val="24"/>
          <w:szCs w:val="24"/>
          <w:lang w:val="en-US" w:eastAsia="de-DE"/>
        </w:rPr>
        <w:t>-</w:t>
      </w:r>
      <w:r w:rsidRPr="00865A00">
        <w:rPr>
          <w:rFonts w:ascii="Times New Roman" w:eastAsia="Times New Roman" w:hAnsi="Times New Roman" w:cs="Times New Roman"/>
          <w:sz w:val="24"/>
          <w:szCs w:val="24"/>
          <w:lang w:val="en-US" w:eastAsia="de-DE"/>
        </w:rPr>
        <w:t>statistic (</w:t>
      </w:r>
      <w:r w:rsidRPr="00637B25">
        <w:rPr>
          <w:rFonts w:ascii="Times New Roman" w:eastAsia="Times New Roman" w:hAnsi="Times New Roman" w:cs="Times New Roman"/>
          <w:sz w:val="20"/>
          <w:szCs w:val="20"/>
          <w:lang w:val="en-US" w:eastAsia="de-DE"/>
        </w:rPr>
        <w:t>λ</w:t>
      </w:r>
      <w:r w:rsidRPr="00637B25">
        <w:rPr>
          <w:rFonts w:ascii="Times New Roman" w:eastAsia="Times New Roman" w:hAnsi="Times New Roman" w:cs="Times New Roman"/>
          <w:sz w:val="24"/>
          <w:szCs w:val="24"/>
          <w:lang w:val="en-US" w:eastAsia="de-DE"/>
        </w:rPr>
        <w:t xml:space="preserve"> T-statistic), Cronbach’s alpha (α), </w:t>
      </w:r>
      <w:r>
        <w:rPr>
          <w:rFonts w:ascii="Times New Roman" w:eastAsia="Times New Roman" w:hAnsi="Times New Roman" w:cs="Times New Roman"/>
          <w:sz w:val="24"/>
          <w:szCs w:val="24"/>
          <w:lang w:val="en-US" w:eastAsia="de-DE"/>
        </w:rPr>
        <w:t>average</w:t>
      </w:r>
      <w:r w:rsidRPr="00637B25">
        <w:rPr>
          <w:rFonts w:ascii="Times New Roman" w:eastAsia="Times New Roman" w:hAnsi="Times New Roman" w:cs="Times New Roman"/>
          <w:sz w:val="24"/>
          <w:szCs w:val="24"/>
          <w:lang w:val="en-US" w:eastAsia="de-DE"/>
        </w:rPr>
        <w:t xml:space="preserve"> variance extracted (AVE) and composite reliability (CR) of the constructs.</w:t>
      </w:r>
    </w:p>
    <w:p w:rsidR="00DF517E" w:rsidRPr="00637B25" w:rsidRDefault="00DF517E" w:rsidP="00DF517E">
      <w:pPr>
        <w:spacing w:after="0" w:line="240" w:lineRule="auto"/>
        <w:rPr>
          <w:rFonts w:ascii="Times New Roman" w:eastAsia="Times New Roman" w:hAnsi="Times New Roman" w:cs="Times New Roman"/>
          <w:sz w:val="24"/>
          <w:szCs w:val="24"/>
          <w:lang w:val="en-US" w:eastAsia="de-DE"/>
        </w:rPr>
      </w:pPr>
    </w:p>
    <w:p w:rsidR="00DF517E" w:rsidRPr="00637B25" w:rsidRDefault="00DF517E" w:rsidP="00DF517E">
      <w:pPr>
        <w:spacing w:after="0" w:line="240" w:lineRule="auto"/>
        <w:rPr>
          <w:rFonts w:ascii="Times New Roman" w:eastAsia="Times New Roman" w:hAnsi="Times New Roman" w:cs="Times New Roman"/>
          <w:sz w:val="24"/>
          <w:szCs w:val="24"/>
          <w:lang w:val="en-US" w:eastAsia="de-DE"/>
        </w:rPr>
      </w:pPr>
    </w:p>
    <w:tbl>
      <w:tblPr>
        <w:tblStyle w:val="TableGrid11"/>
        <w:tblW w:w="0" w:type="auto"/>
        <w:jc w:val="center"/>
        <w:tblLayout w:type="fixed"/>
        <w:tblLook w:val="04A0" w:firstRow="1" w:lastRow="0" w:firstColumn="1" w:lastColumn="0" w:noHBand="0" w:noVBand="1"/>
      </w:tblPr>
      <w:tblGrid>
        <w:gridCol w:w="3539"/>
        <w:gridCol w:w="992"/>
        <w:gridCol w:w="993"/>
        <w:gridCol w:w="806"/>
        <w:gridCol w:w="829"/>
        <w:gridCol w:w="1056"/>
      </w:tblGrid>
      <w:tr w:rsidR="00DF517E" w:rsidRPr="00637B25" w:rsidTr="00ED35E4">
        <w:trPr>
          <w:jc w:val="center"/>
        </w:trPr>
        <w:tc>
          <w:tcPr>
            <w:tcW w:w="3539" w:type="dxa"/>
            <w:tcBorders>
              <w:left w:val="nil"/>
              <w:bottom w:val="single" w:sz="4" w:space="0" w:color="auto"/>
              <w:right w:val="nil"/>
            </w:tcBorders>
          </w:tcPr>
          <w:p w:rsidR="00DF517E" w:rsidRPr="00637B25" w:rsidRDefault="00DF517E" w:rsidP="00ED35E4">
            <w:pPr>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Construct/Item</w:t>
            </w:r>
          </w:p>
        </w:tc>
        <w:tc>
          <w:tcPr>
            <w:tcW w:w="992" w:type="dxa"/>
            <w:tcBorders>
              <w:left w:val="nil"/>
              <w:bottom w:val="single" w:sz="4" w:space="0" w:color="auto"/>
              <w:right w:val="nil"/>
            </w:tcBorders>
          </w:tcPr>
          <w:p w:rsidR="00DF517E" w:rsidRPr="00637B25" w:rsidRDefault="00DF517E" w:rsidP="00ED35E4">
            <w:pPr>
              <w:rPr>
                <w:rFonts w:ascii="Times New Roman" w:hAnsi="Times New Roman" w:cs="Times New Roman"/>
                <w:sz w:val="20"/>
                <w:szCs w:val="20"/>
                <w:lang w:val="en-US" w:eastAsia="de-DE"/>
              </w:rPr>
            </w:pPr>
            <w:r w:rsidRPr="00637B25">
              <w:rPr>
                <w:rFonts w:ascii="Times New Roman" w:hAnsi="Times New Roman" w:cs="Times New Roman"/>
                <w:b/>
                <w:sz w:val="20"/>
                <w:szCs w:val="20"/>
                <w:lang w:val="en-US" w:eastAsia="de-DE"/>
              </w:rPr>
              <w:t>(λ)</w:t>
            </w:r>
          </w:p>
        </w:tc>
        <w:tc>
          <w:tcPr>
            <w:tcW w:w="993" w:type="dxa"/>
            <w:tcBorders>
              <w:left w:val="nil"/>
              <w:bottom w:val="single" w:sz="4" w:space="0" w:color="auto"/>
              <w:right w:val="nil"/>
            </w:tcBorders>
          </w:tcPr>
          <w:p w:rsidR="00DF517E" w:rsidRPr="00637B25" w:rsidRDefault="00DF517E" w:rsidP="00ED35E4">
            <w:pPr>
              <w:rPr>
                <w:rFonts w:ascii="Times New Roman" w:hAnsi="Times New Roman" w:cs="Times New Roman"/>
                <w:b/>
                <w:sz w:val="20"/>
                <w:szCs w:val="20"/>
                <w:lang w:val="en-US" w:eastAsia="de-DE"/>
              </w:rPr>
            </w:pPr>
            <w:r w:rsidRPr="00637B25">
              <w:rPr>
                <w:rFonts w:ascii="Times New Roman" w:hAnsi="Times New Roman" w:cs="Times New Roman"/>
                <w:b/>
                <w:sz w:val="20"/>
                <w:szCs w:val="20"/>
                <w:lang w:val="en-US" w:eastAsia="de-DE"/>
              </w:rPr>
              <w:t>λ T-</w:t>
            </w:r>
          </w:p>
          <w:p w:rsidR="00DF517E" w:rsidRPr="00637B25" w:rsidRDefault="00DF517E" w:rsidP="00ED35E4">
            <w:pPr>
              <w:rPr>
                <w:rFonts w:ascii="Times New Roman" w:hAnsi="Times New Roman" w:cs="Times New Roman"/>
                <w:sz w:val="20"/>
                <w:szCs w:val="20"/>
                <w:lang w:val="en-US" w:eastAsia="de-DE"/>
              </w:rPr>
            </w:pPr>
            <w:r w:rsidRPr="00637B25">
              <w:rPr>
                <w:rFonts w:ascii="Times New Roman" w:hAnsi="Times New Roman" w:cs="Times New Roman"/>
                <w:b/>
                <w:sz w:val="20"/>
                <w:szCs w:val="20"/>
                <w:lang w:val="en-US" w:eastAsia="de-DE"/>
              </w:rPr>
              <w:t>statistic</w:t>
            </w:r>
          </w:p>
        </w:tc>
        <w:tc>
          <w:tcPr>
            <w:tcW w:w="806" w:type="dxa"/>
            <w:tcBorders>
              <w:left w:val="nil"/>
              <w:bottom w:val="single" w:sz="4" w:space="0" w:color="auto"/>
              <w:right w:val="nil"/>
            </w:tcBorders>
          </w:tcPr>
          <w:p w:rsidR="00DF517E" w:rsidRPr="00637B25" w:rsidRDefault="00DF517E" w:rsidP="00ED35E4">
            <w:pPr>
              <w:rPr>
                <w:rFonts w:ascii="Times New Roman" w:hAnsi="Times New Roman" w:cs="Times New Roman"/>
                <w:sz w:val="20"/>
                <w:szCs w:val="20"/>
                <w:lang w:val="en-US" w:eastAsia="de-DE"/>
              </w:rPr>
            </w:pPr>
            <w:r w:rsidRPr="00637B25">
              <w:rPr>
                <w:rFonts w:ascii="Times New Roman" w:hAnsi="Times New Roman" w:cs="Times New Roman"/>
                <w:b/>
                <w:sz w:val="20"/>
                <w:szCs w:val="20"/>
                <w:lang w:val="en-US" w:eastAsia="de-DE"/>
              </w:rPr>
              <w:t>(α)</w:t>
            </w:r>
          </w:p>
        </w:tc>
        <w:tc>
          <w:tcPr>
            <w:tcW w:w="829" w:type="dxa"/>
            <w:tcBorders>
              <w:left w:val="nil"/>
              <w:bottom w:val="single" w:sz="4" w:space="0" w:color="auto"/>
              <w:right w:val="nil"/>
            </w:tcBorders>
          </w:tcPr>
          <w:p w:rsidR="00DF517E" w:rsidRPr="00637B25" w:rsidRDefault="00DF517E" w:rsidP="00ED35E4">
            <w:pPr>
              <w:rPr>
                <w:rFonts w:ascii="Times New Roman" w:hAnsi="Times New Roman" w:cs="Times New Roman"/>
                <w:sz w:val="20"/>
                <w:szCs w:val="20"/>
                <w:lang w:val="en-US" w:eastAsia="de-DE"/>
              </w:rPr>
            </w:pPr>
            <w:r w:rsidRPr="00637B25">
              <w:rPr>
                <w:rFonts w:ascii="Times New Roman" w:hAnsi="Times New Roman" w:cs="Times New Roman"/>
                <w:b/>
                <w:sz w:val="20"/>
                <w:szCs w:val="20"/>
                <w:lang w:val="en-US" w:eastAsia="de-DE"/>
              </w:rPr>
              <w:t>(CR)</w:t>
            </w:r>
            <w:r w:rsidRPr="00637B25">
              <w:rPr>
                <w:rFonts w:ascii="Times New Roman" w:hAnsi="Times New Roman" w:cs="Times New Roman"/>
                <w:b/>
                <w:sz w:val="20"/>
                <w:szCs w:val="20"/>
                <w:vertAlign w:val="superscript"/>
                <w:lang w:val="en-US" w:eastAsia="de-DE"/>
              </w:rPr>
              <w:t>b</w:t>
            </w:r>
          </w:p>
        </w:tc>
        <w:tc>
          <w:tcPr>
            <w:tcW w:w="1056" w:type="dxa"/>
            <w:tcBorders>
              <w:left w:val="nil"/>
              <w:bottom w:val="single" w:sz="4" w:space="0" w:color="auto"/>
              <w:right w:val="nil"/>
            </w:tcBorders>
          </w:tcPr>
          <w:p w:rsidR="00DF517E" w:rsidRPr="00637B25" w:rsidRDefault="00DF517E" w:rsidP="00ED35E4">
            <w:pPr>
              <w:rPr>
                <w:rFonts w:ascii="Times New Roman" w:hAnsi="Times New Roman" w:cs="Times New Roman"/>
                <w:sz w:val="20"/>
                <w:szCs w:val="20"/>
                <w:lang w:val="en-US" w:eastAsia="de-DE"/>
              </w:rPr>
            </w:pPr>
            <w:r w:rsidRPr="00637B25">
              <w:rPr>
                <w:rFonts w:ascii="Times New Roman" w:hAnsi="Times New Roman" w:cs="Times New Roman"/>
                <w:b/>
                <w:sz w:val="20"/>
                <w:szCs w:val="20"/>
                <w:lang w:val="en-US" w:eastAsia="de-DE"/>
              </w:rPr>
              <w:t>(AVE)</w:t>
            </w:r>
            <w:r w:rsidRPr="00637B25">
              <w:rPr>
                <w:rFonts w:ascii="Times New Roman" w:hAnsi="Times New Roman" w:cs="Times New Roman"/>
                <w:b/>
                <w:sz w:val="20"/>
                <w:szCs w:val="20"/>
                <w:vertAlign w:val="superscript"/>
                <w:lang w:val="en-US" w:eastAsia="de-DE"/>
              </w:rPr>
              <w:t>a</w:t>
            </w:r>
          </w:p>
        </w:tc>
      </w:tr>
      <w:tr w:rsidR="00DF517E" w:rsidRPr="00637B25" w:rsidTr="00ED35E4">
        <w:trPr>
          <w:jc w:val="center"/>
        </w:trPr>
        <w:tc>
          <w:tcPr>
            <w:tcW w:w="3539" w:type="dxa"/>
            <w:tcBorders>
              <w:top w:val="single" w:sz="4" w:space="0" w:color="auto"/>
              <w:left w:val="nil"/>
              <w:bottom w:val="nil"/>
              <w:right w:val="nil"/>
            </w:tcBorders>
          </w:tcPr>
          <w:p w:rsidR="00DF517E" w:rsidRPr="00865A00" w:rsidRDefault="00DF517E" w:rsidP="00ED35E4">
            <w:pPr>
              <w:rPr>
                <w:rFonts w:ascii="Times New Roman" w:hAnsi="Times New Roman" w:cs="Times New Roman"/>
                <w:sz w:val="20"/>
                <w:szCs w:val="20"/>
                <w:lang w:val="en-US" w:eastAsia="de-DE"/>
              </w:rPr>
            </w:pPr>
          </w:p>
        </w:tc>
        <w:tc>
          <w:tcPr>
            <w:tcW w:w="992" w:type="dxa"/>
            <w:tcBorders>
              <w:top w:val="single" w:sz="4" w:space="0" w:color="auto"/>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c>
          <w:tcPr>
            <w:tcW w:w="993" w:type="dxa"/>
            <w:tcBorders>
              <w:top w:val="single" w:sz="4" w:space="0" w:color="auto"/>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c>
          <w:tcPr>
            <w:tcW w:w="806" w:type="dxa"/>
            <w:tcBorders>
              <w:top w:val="single" w:sz="4" w:space="0" w:color="auto"/>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c>
          <w:tcPr>
            <w:tcW w:w="829" w:type="dxa"/>
            <w:tcBorders>
              <w:top w:val="single" w:sz="4" w:space="0" w:color="auto"/>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c>
          <w:tcPr>
            <w:tcW w:w="1056" w:type="dxa"/>
            <w:tcBorders>
              <w:top w:val="single" w:sz="4" w:space="0" w:color="auto"/>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r>
      <w:tr w:rsidR="00DF517E" w:rsidRPr="00637B25" w:rsidTr="00ED35E4">
        <w:trPr>
          <w:jc w:val="center"/>
        </w:trPr>
        <w:tc>
          <w:tcPr>
            <w:tcW w:w="3539" w:type="dxa"/>
            <w:tcBorders>
              <w:top w:val="nil"/>
              <w:left w:val="nil"/>
              <w:bottom w:val="nil"/>
              <w:right w:val="nil"/>
            </w:tcBorders>
          </w:tcPr>
          <w:p w:rsidR="00DF517E" w:rsidRPr="00865A00" w:rsidRDefault="00DF517E" w:rsidP="00ED35E4">
            <w:pPr>
              <w:rPr>
                <w:rFonts w:ascii="Times New Roman" w:hAnsi="Times New Roman" w:cs="Times New Roman"/>
                <w:sz w:val="20"/>
                <w:szCs w:val="20"/>
                <w:lang w:val="en-US" w:eastAsia="de-DE"/>
              </w:rPr>
            </w:pPr>
          </w:p>
        </w:tc>
        <w:tc>
          <w:tcPr>
            <w:tcW w:w="992" w:type="dxa"/>
            <w:tcBorders>
              <w:top w:val="nil"/>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c>
          <w:tcPr>
            <w:tcW w:w="993" w:type="dxa"/>
            <w:tcBorders>
              <w:top w:val="nil"/>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c>
          <w:tcPr>
            <w:tcW w:w="806" w:type="dxa"/>
            <w:tcBorders>
              <w:top w:val="nil"/>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c>
          <w:tcPr>
            <w:tcW w:w="829" w:type="dxa"/>
            <w:tcBorders>
              <w:top w:val="nil"/>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c>
          <w:tcPr>
            <w:tcW w:w="1056" w:type="dxa"/>
            <w:tcBorders>
              <w:top w:val="nil"/>
              <w:left w:val="nil"/>
              <w:bottom w:val="nil"/>
              <w:right w:val="nil"/>
            </w:tcBorders>
          </w:tcPr>
          <w:p w:rsidR="00DF517E" w:rsidRPr="00637B25" w:rsidRDefault="00DF517E" w:rsidP="00ED35E4">
            <w:pPr>
              <w:rPr>
                <w:rFonts w:ascii="Times New Roman" w:hAnsi="Times New Roman" w:cs="Times New Roman"/>
                <w:sz w:val="20"/>
                <w:szCs w:val="20"/>
                <w:lang w:val="en-US" w:eastAsia="de-DE"/>
              </w:rPr>
            </w:pP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rPr>
                <w:rFonts w:ascii="Times New Roman" w:hAnsi="Times New Roman" w:cs="Times New Roman"/>
                <w:b/>
                <w:sz w:val="20"/>
                <w:szCs w:val="20"/>
                <w:lang w:val="en-US" w:eastAsia="de-DE"/>
              </w:rPr>
            </w:pPr>
            <w:r w:rsidRPr="00865A00">
              <w:rPr>
                <w:rFonts w:ascii="Times New Roman" w:hAnsi="Times New Roman" w:cs="Times New Roman"/>
                <w:b/>
                <w:sz w:val="20"/>
                <w:szCs w:val="20"/>
                <w:lang w:val="en-US" w:eastAsia="de-DE"/>
              </w:rPr>
              <w:t>Actual self/dance-congruence</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0.891</w:t>
            </w: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0.948</w:t>
            </w: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0.817</w:t>
            </w: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ind w:left="284" w:hanging="284"/>
              <w:rPr>
                <w:rFonts w:ascii="Times New Roman" w:hAnsi="Times New Roman" w:cs="Times New Roman"/>
                <w:sz w:val="20"/>
                <w:szCs w:val="20"/>
                <w:lang w:val="en-US" w:eastAsia="de-DE"/>
              </w:rPr>
            </w:pPr>
            <w:r w:rsidRPr="00865A00">
              <w:rPr>
                <w:rFonts w:ascii="Times New Roman" w:hAnsi="Times New Roman" w:cs="Times New Roman"/>
                <w:sz w:val="20"/>
                <w:szCs w:val="20"/>
                <w:lang w:val="en-US" w:eastAsia="de-DE"/>
              </w:rPr>
              <w:t xml:space="preserve">    Dance-I see myself</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0.982</w:t>
            </w: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68.024</w:t>
            </w: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ind w:left="284" w:hanging="284"/>
              <w:rPr>
                <w:rFonts w:ascii="Times New Roman" w:hAnsi="Times New Roman" w:cs="Times New Roman"/>
                <w:sz w:val="20"/>
                <w:szCs w:val="20"/>
                <w:lang w:val="en-US" w:eastAsia="de-DE"/>
              </w:rPr>
            </w:pPr>
            <w:r w:rsidRPr="00865A00">
              <w:rPr>
                <w:rFonts w:ascii="Times New Roman" w:hAnsi="Times New Roman" w:cs="Times New Roman"/>
                <w:sz w:val="20"/>
                <w:szCs w:val="20"/>
                <w:lang w:val="en-US" w:eastAsia="de-DE"/>
              </w:rPr>
              <w:t xml:space="preserve">    Dance-Mirrors myself</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0.818</w:t>
            </w: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141.674</w:t>
            </w: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rPr>
                <w:rFonts w:ascii="Times New Roman" w:hAnsi="Times New Roman" w:cs="Times New Roman"/>
                <w:b/>
                <w:sz w:val="20"/>
                <w:szCs w:val="20"/>
                <w:lang w:val="en-US" w:eastAsia="de-DE"/>
              </w:rPr>
            </w:pPr>
            <w:r w:rsidRPr="00865A00">
              <w:rPr>
                <w:rFonts w:ascii="Times New Roman" w:hAnsi="Times New Roman" w:cs="Times New Roman"/>
                <w:b/>
                <w:sz w:val="20"/>
                <w:szCs w:val="20"/>
                <w:lang w:val="en-US" w:eastAsia="de-DE"/>
              </w:rPr>
              <w:t>Ideal self/dance-congruence</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0.900</w:t>
            </w: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0.952</w:t>
            </w: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0.817</w:t>
            </w: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ind w:left="284" w:hanging="284"/>
              <w:rPr>
                <w:rFonts w:ascii="Times New Roman" w:hAnsi="Times New Roman" w:cs="Times New Roman"/>
                <w:sz w:val="20"/>
                <w:szCs w:val="20"/>
                <w:lang w:val="en-US" w:eastAsia="de-DE"/>
              </w:rPr>
            </w:pPr>
            <w:r w:rsidRPr="00865A00">
              <w:rPr>
                <w:rFonts w:ascii="Times New Roman" w:hAnsi="Times New Roman" w:cs="Times New Roman"/>
                <w:sz w:val="20"/>
                <w:szCs w:val="20"/>
                <w:lang w:val="en-US" w:eastAsia="de-DE"/>
              </w:rPr>
              <w:t xml:space="preserve">    Dance-Is my ideal self</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0.904</w:t>
            </w: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116.310</w:t>
            </w: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ind w:left="284" w:hanging="284"/>
              <w:rPr>
                <w:rFonts w:ascii="Times New Roman" w:hAnsi="Times New Roman" w:cs="Times New Roman"/>
                <w:sz w:val="20"/>
                <w:szCs w:val="20"/>
                <w:lang w:val="en-US" w:eastAsia="de-DE"/>
              </w:rPr>
            </w:pPr>
            <w:r w:rsidRPr="00865A00">
              <w:rPr>
                <w:rFonts w:ascii="Times New Roman" w:hAnsi="Times New Roman" w:cs="Times New Roman"/>
                <w:sz w:val="20"/>
                <w:szCs w:val="20"/>
                <w:lang w:val="en-US" w:eastAsia="de-DE"/>
              </w:rPr>
              <w:t xml:space="preserve">    Dance-Mirrors my ideal self</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0.904</w:t>
            </w: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108.028</w:t>
            </w: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rPr>
                <w:rFonts w:ascii="Times New Roman" w:hAnsi="Times New Roman" w:cs="Times New Roman"/>
                <w:b/>
                <w:sz w:val="20"/>
                <w:szCs w:val="20"/>
                <w:lang w:val="en-US" w:eastAsia="de-DE"/>
              </w:rPr>
            </w:pPr>
            <w:r>
              <w:rPr>
                <w:rFonts w:ascii="Times New Roman" w:hAnsi="Times New Roman" w:cs="Times New Roman"/>
                <w:b/>
                <w:sz w:val="20"/>
                <w:szCs w:val="20"/>
                <w:lang w:val="en-US" w:eastAsia="de-DE"/>
              </w:rPr>
              <w:t>Emotional brand attachment</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0.787</w:t>
            </w: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0.875</w:t>
            </w: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0.554</w:t>
            </w: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ind w:left="284" w:hanging="284"/>
              <w:rPr>
                <w:rFonts w:ascii="Times New Roman" w:hAnsi="Times New Roman" w:cs="Times New Roman"/>
                <w:sz w:val="20"/>
                <w:szCs w:val="20"/>
                <w:lang w:val="en-US" w:eastAsia="de-DE"/>
              </w:rPr>
            </w:pPr>
            <w:r w:rsidRPr="00865A00">
              <w:rPr>
                <w:rFonts w:ascii="Times New Roman" w:hAnsi="Times New Roman" w:cs="Times New Roman"/>
                <w:sz w:val="20"/>
                <w:szCs w:val="20"/>
                <w:lang w:val="en-US" w:eastAsia="de-DE"/>
              </w:rPr>
              <w:t xml:space="preserve">    Affection</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0.700</w:t>
            </w: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31.515</w:t>
            </w: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ind w:left="284" w:hanging="284"/>
              <w:rPr>
                <w:rFonts w:ascii="Times New Roman" w:hAnsi="Times New Roman" w:cs="Times New Roman"/>
                <w:sz w:val="20"/>
                <w:szCs w:val="20"/>
                <w:lang w:val="en-US" w:eastAsia="de-DE"/>
              </w:rPr>
            </w:pPr>
            <w:r w:rsidRPr="00865A00">
              <w:rPr>
                <w:rFonts w:ascii="Times New Roman" w:hAnsi="Times New Roman" w:cs="Times New Roman"/>
                <w:sz w:val="20"/>
                <w:szCs w:val="20"/>
                <w:lang w:val="en-US" w:eastAsia="de-DE"/>
              </w:rPr>
              <w:t xml:space="preserve">    Connection</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0.770</w:t>
            </w: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35.420</w:t>
            </w: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r>
      <w:tr w:rsidR="00DF517E" w:rsidRPr="00637B25" w:rsidTr="00ED35E4">
        <w:trPr>
          <w:jc w:val="center"/>
        </w:trPr>
        <w:tc>
          <w:tcPr>
            <w:tcW w:w="3539" w:type="dxa"/>
            <w:tcBorders>
              <w:top w:val="nil"/>
              <w:left w:val="nil"/>
              <w:bottom w:val="nil"/>
              <w:right w:val="nil"/>
            </w:tcBorders>
            <w:vAlign w:val="bottom"/>
          </w:tcPr>
          <w:p w:rsidR="00DF517E" w:rsidRPr="00637B25" w:rsidRDefault="00DF517E" w:rsidP="00ED35E4">
            <w:pPr>
              <w:spacing w:line="480" w:lineRule="auto"/>
              <w:ind w:left="284" w:hanging="284"/>
              <w:rPr>
                <w:rFonts w:ascii="Times New Roman" w:hAnsi="Times New Roman" w:cs="Times New Roman"/>
                <w:sz w:val="20"/>
                <w:szCs w:val="20"/>
                <w:lang w:val="en-US" w:eastAsia="de-DE"/>
              </w:rPr>
            </w:pPr>
            <w:r w:rsidRPr="00865A00">
              <w:rPr>
                <w:rFonts w:ascii="Times New Roman" w:hAnsi="Times New Roman" w:cs="Times New Roman"/>
                <w:sz w:val="20"/>
                <w:szCs w:val="20"/>
                <w:lang w:val="en-US" w:eastAsia="de-DE"/>
              </w:rPr>
              <w:t xml:space="preserve">    Delight</w:t>
            </w:r>
          </w:p>
        </w:tc>
        <w:tc>
          <w:tcPr>
            <w:tcW w:w="992"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0.761</w:t>
            </w:r>
          </w:p>
        </w:tc>
        <w:tc>
          <w:tcPr>
            <w:tcW w:w="993"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r w:rsidRPr="00637B25">
              <w:rPr>
                <w:rFonts w:ascii="Times New Roman" w:hAnsi="Times New Roman" w:cs="Times New Roman"/>
                <w:sz w:val="20"/>
                <w:szCs w:val="20"/>
                <w:lang w:val="en-US" w:eastAsia="de-DE"/>
              </w:rPr>
              <w:t>42.344</w:t>
            </w:r>
          </w:p>
        </w:tc>
        <w:tc>
          <w:tcPr>
            <w:tcW w:w="80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829"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c>
          <w:tcPr>
            <w:tcW w:w="1056" w:type="dxa"/>
            <w:tcBorders>
              <w:top w:val="nil"/>
              <w:left w:val="nil"/>
              <w:bottom w:val="nil"/>
              <w:right w:val="nil"/>
            </w:tcBorders>
          </w:tcPr>
          <w:p w:rsidR="00DF517E" w:rsidRPr="00637B25" w:rsidRDefault="00DF517E" w:rsidP="00ED35E4">
            <w:pPr>
              <w:spacing w:line="480" w:lineRule="auto"/>
              <w:rPr>
                <w:rFonts w:ascii="Times New Roman" w:hAnsi="Times New Roman" w:cs="Times New Roman"/>
                <w:sz w:val="20"/>
                <w:szCs w:val="20"/>
                <w:lang w:val="en-US" w:eastAsia="de-DE"/>
              </w:rPr>
            </w:pPr>
          </w:p>
        </w:tc>
      </w:tr>
    </w:tbl>
    <w:p w:rsidR="00DF517E" w:rsidRDefault="00DF517E" w:rsidP="00DF517E">
      <w:r>
        <w:br w:type="page"/>
      </w:r>
    </w:p>
    <w:p w:rsidR="00DF517E" w:rsidRPr="00A067D8" w:rsidRDefault="00DF517E" w:rsidP="00DF517E">
      <w:pPr>
        <w:rPr>
          <w:b/>
          <w:bCs/>
          <w:lang w:val="en-US"/>
        </w:rPr>
      </w:pPr>
      <w:r w:rsidRPr="00A067D8">
        <w:rPr>
          <w:b/>
          <w:bCs/>
          <w:lang w:val="en-US"/>
        </w:rPr>
        <w:lastRenderedPageBreak/>
        <w:t>TABLE 3</w:t>
      </w:r>
    </w:p>
    <w:p w:rsidR="00DF517E" w:rsidRPr="00637B25" w:rsidRDefault="00DF517E" w:rsidP="00DF517E">
      <w:pPr>
        <w:rPr>
          <w:rFonts w:ascii="Times New Roman" w:hAnsi="Times New Roman" w:cs="Times New Roman"/>
          <w:sz w:val="24"/>
          <w:szCs w:val="24"/>
          <w:lang w:val="en-US"/>
        </w:rPr>
      </w:pPr>
      <w:r w:rsidRPr="00A067D8">
        <w:rPr>
          <w:b/>
          <w:bCs/>
          <w:lang w:val="en-US"/>
        </w:rPr>
        <w:t xml:space="preserve"> </w:t>
      </w:r>
      <w:r w:rsidRPr="00637B25">
        <w:rPr>
          <w:rFonts w:ascii="Times New Roman" w:hAnsi="Times New Roman" w:cs="Times New Roman"/>
          <w:sz w:val="24"/>
          <w:szCs w:val="24"/>
          <w:lang w:val="en-US"/>
        </w:rPr>
        <w:t xml:space="preserve">Discriminant validity: </w:t>
      </w:r>
      <w:proofErr w:type="spellStart"/>
      <w:r w:rsidRPr="00637B25">
        <w:rPr>
          <w:rFonts w:ascii="Times New Roman" w:hAnsi="Times New Roman" w:cs="Times New Roman"/>
          <w:sz w:val="24"/>
          <w:szCs w:val="24"/>
          <w:lang w:val="en-US"/>
        </w:rPr>
        <w:t>Fornell</w:t>
      </w:r>
      <w:proofErr w:type="spellEnd"/>
      <w:r>
        <w:rPr>
          <w:rFonts w:ascii="Times New Roman" w:hAnsi="Times New Roman" w:cs="Times New Roman"/>
          <w:sz w:val="24"/>
          <w:szCs w:val="24"/>
          <w:lang w:val="en-US"/>
        </w:rPr>
        <w:t>–</w:t>
      </w:r>
      <w:proofErr w:type="spellStart"/>
      <w:r w:rsidRPr="00637B25">
        <w:rPr>
          <w:rFonts w:ascii="Times New Roman" w:hAnsi="Times New Roman" w:cs="Times New Roman"/>
          <w:sz w:val="24"/>
          <w:szCs w:val="24"/>
          <w:lang w:val="en-US"/>
        </w:rPr>
        <w:t>Larcker</w:t>
      </w:r>
      <w:proofErr w:type="spellEnd"/>
      <w:r w:rsidRPr="00637B25">
        <w:rPr>
          <w:rFonts w:ascii="Times New Roman" w:hAnsi="Times New Roman" w:cs="Times New Roman"/>
          <w:sz w:val="24"/>
          <w:szCs w:val="24"/>
          <w:lang w:val="en-US"/>
        </w:rPr>
        <w:t xml:space="preserve"> criterion and </w:t>
      </w:r>
      <w:proofErr w:type="spellStart"/>
      <w:r w:rsidRPr="00637B25">
        <w:rPr>
          <w:rFonts w:ascii="Times New Roman" w:hAnsi="Times New Roman" w:cs="Times New Roman"/>
          <w:sz w:val="24"/>
          <w:szCs w:val="24"/>
          <w:lang w:val="en-US"/>
        </w:rPr>
        <w:t>Heterotrait</w:t>
      </w:r>
      <w:proofErr w:type="spellEnd"/>
      <w:r>
        <w:rPr>
          <w:rFonts w:ascii="Times New Roman" w:hAnsi="Times New Roman" w:cs="Times New Roman"/>
          <w:sz w:val="24"/>
          <w:szCs w:val="24"/>
          <w:lang w:val="en-US"/>
        </w:rPr>
        <w:t>–</w:t>
      </w:r>
      <w:proofErr w:type="spellStart"/>
      <w:r w:rsidRPr="00637B25">
        <w:rPr>
          <w:rFonts w:ascii="Times New Roman" w:hAnsi="Times New Roman" w:cs="Times New Roman"/>
          <w:sz w:val="24"/>
          <w:szCs w:val="24"/>
          <w:lang w:val="en-US"/>
        </w:rPr>
        <w:t>Monotrait</w:t>
      </w:r>
      <w:proofErr w:type="spellEnd"/>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Ratio</w:t>
      </w:r>
      <w:r w:rsidRPr="00637B25">
        <w:rPr>
          <w:rFonts w:ascii="Times New Roman" w:hAnsi="Times New Roman" w:cs="Times New Roman"/>
          <w:sz w:val="24"/>
          <w:szCs w:val="24"/>
          <w:lang w:val="en-US"/>
        </w:rPr>
        <w:t xml:space="preserve"> (HTMT)</w:t>
      </w:r>
      <w:r w:rsidRPr="00637B25">
        <w:rPr>
          <w:rFonts w:ascii="Times New Roman" w:hAnsi="Times New Roman" w:cs="Times New Roman"/>
          <w:sz w:val="24"/>
          <w:szCs w:val="24"/>
          <w:vertAlign w:val="superscript"/>
          <w:lang w:val="en-US"/>
        </w:rPr>
        <w:t>a</w:t>
      </w:r>
    </w:p>
    <w:tbl>
      <w:tblPr>
        <w:tblW w:w="0" w:type="auto"/>
        <w:jc w:val="center"/>
        <w:tblLook w:val="04A0" w:firstRow="1" w:lastRow="0" w:firstColumn="1" w:lastColumn="0" w:noHBand="0" w:noVBand="1"/>
      </w:tblPr>
      <w:tblGrid>
        <w:gridCol w:w="1450"/>
        <w:gridCol w:w="1292"/>
        <w:gridCol w:w="1280"/>
        <w:gridCol w:w="1292"/>
      </w:tblGrid>
      <w:tr w:rsidR="00DF517E" w:rsidRPr="00637B25" w:rsidTr="00ED35E4">
        <w:trPr>
          <w:trHeight w:val="899"/>
          <w:jc w:val="center"/>
        </w:trPr>
        <w:tc>
          <w:tcPr>
            <w:tcW w:w="1450" w:type="dxa"/>
            <w:tcBorders>
              <w:top w:val="single" w:sz="4" w:space="0" w:color="auto"/>
              <w:bottom w:val="single" w:sz="4" w:space="0" w:color="auto"/>
            </w:tcBorders>
            <w:shd w:val="clear" w:color="auto" w:fill="auto"/>
            <w:vAlign w:val="center"/>
          </w:tcPr>
          <w:p w:rsidR="00DF517E" w:rsidRPr="00637B25" w:rsidRDefault="00DF517E" w:rsidP="00ED35E4">
            <w:pPr>
              <w:rPr>
                <w:rFonts w:ascii="Times New Roman" w:hAnsi="Times New Roman" w:cs="Times New Roman"/>
                <w:lang w:val="en-US"/>
              </w:rPr>
            </w:pPr>
            <w:r w:rsidRPr="00637B25">
              <w:rPr>
                <w:rFonts w:ascii="Times New Roman" w:hAnsi="Times New Roman" w:cs="Times New Roman"/>
                <w:lang w:val="en-US"/>
              </w:rPr>
              <w:t>Constructs</w:t>
            </w:r>
          </w:p>
        </w:tc>
        <w:tc>
          <w:tcPr>
            <w:tcW w:w="1292" w:type="dxa"/>
            <w:tcBorders>
              <w:top w:val="single" w:sz="4" w:space="0" w:color="auto"/>
              <w:bottom w:val="single" w:sz="4" w:space="0" w:color="auto"/>
            </w:tcBorders>
            <w:shd w:val="clear" w:color="auto" w:fill="auto"/>
          </w:tcPr>
          <w:p w:rsidR="00DF517E" w:rsidRPr="00637B25" w:rsidRDefault="00DF517E" w:rsidP="00ED35E4">
            <w:pPr>
              <w:rPr>
                <w:rFonts w:ascii="Times New Roman" w:hAnsi="Times New Roman" w:cs="Times New Roman"/>
                <w:lang w:val="en-US"/>
              </w:rPr>
            </w:pPr>
            <w:r w:rsidRPr="00637B25">
              <w:rPr>
                <w:rFonts w:ascii="Times New Roman" w:hAnsi="Times New Roman" w:cs="Times New Roman"/>
                <w:b/>
                <w:lang w:val="en-US"/>
              </w:rPr>
              <w:t>Actual self/dance-congruence</w:t>
            </w:r>
          </w:p>
        </w:tc>
        <w:tc>
          <w:tcPr>
            <w:tcW w:w="1280" w:type="dxa"/>
            <w:tcBorders>
              <w:top w:val="single" w:sz="4" w:space="0" w:color="auto"/>
              <w:bottom w:val="single" w:sz="4" w:space="0" w:color="auto"/>
            </w:tcBorders>
          </w:tcPr>
          <w:p w:rsidR="00DF517E" w:rsidRPr="00637B25" w:rsidRDefault="00DF517E" w:rsidP="00ED35E4">
            <w:pPr>
              <w:rPr>
                <w:rFonts w:ascii="Times New Roman" w:hAnsi="Times New Roman" w:cs="Times New Roman"/>
                <w:lang w:val="en-US"/>
              </w:rPr>
            </w:pPr>
            <w:r>
              <w:rPr>
                <w:rFonts w:ascii="Times New Roman" w:hAnsi="Times New Roman" w:cs="Times New Roman"/>
                <w:b/>
                <w:lang w:val="en-US"/>
              </w:rPr>
              <w:t>Emotional brand attachment</w:t>
            </w:r>
          </w:p>
        </w:tc>
        <w:tc>
          <w:tcPr>
            <w:tcW w:w="1292" w:type="dxa"/>
            <w:tcBorders>
              <w:top w:val="single" w:sz="4" w:space="0" w:color="auto"/>
              <w:bottom w:val="single" w:sz="4" w:space="0" w:color="auto"/>
            </w:tcBorders>
            <w:shd w:val="clear" w:color="auto" w:fill="auto"/>
          </w:tcPr>
          <w:p w:rsidR="00DF517E" w:rsidRPr="00637B25" w:rsidRDefault="00DF517E" w:rsidP="00ED35E4">
            <w:pPr>
              <w:rPr>
                <w:rFonts w:ascii="Times New Roman" w:hAnsi="Times New Roman" w:cs="Times New Roman"/>
                <w:lang w:val="en-US"/>
              </w:rPr>
            </w:pPr>
            <w:r w:rsidRPr="00637B25">
              <w:rPr>
                <w:rFonts w:ascii="Times New Roman" w:hAnsi="Times New Roman" w:cs="Times New Roman"/>
                <w:b/>
                <w:lang w:val="en-US"/>
              </w:rPr>
              <w:t>Ideal self/dance-congruence</w:t>
            </w:r>
          </w:p>
        </w:tc>
      </w:tr>
      <w:tr w:rsidR="00DF517E" w:rsidRPr="00637B25" w:rsidTr="00ED35E4">
        <w:trPr>
          <w:trHeight w:val="429"/>
          <w:jc w:val="center"/>
        </w:trPr>
        <w:tc>
          <w:tcPr>
            <w:tcW w:w="1450" w:type="dxa"/>
            <w:tcBorders>
              <w:top w:val="single" w:sz="4" w:space="0" w:color="auto"/>
            </w:tcBorders>
            <w:shd w:val="clear" w:color="auto" w:fill="auto"/>
            <w:vAlign w:val="bottom"/>
          </w:tcPr>
          <w:p w:rsidR="00DF517E" w:rsidRPr="00637B25" w:rsidRDefault="00DF517E" w:rsidP="00ED35E4">
            <w:pPr>
              <w:rPr>
                <w:rFonts w:ascii="Times New Roman" w:hAnsi="Times New Roman" w:cs="Times New Roman"/>
                <w:bCs/>
                <w:lang w:val="en-US"/>
              </w:rPr>
            </w:pPr>
            <w:r w:rsidRPr="00637B25">
              <w:rPr>
                <w:rFonts w:ascii="Times New Roman" w:hAnsi="Times New Roman" w:cs="Times New Roman"/>
                <w:bCs/>
                <w:lang w:val="en-US"/>
              </w:rPr>
              <w:t>Actual self/dance-congruence</w:t>
            </w:r>
          </w:p>
        </w:tc>
        <w:tc>
          <w:tcPr>
            <w:tcW w:w="1292" w:type="dxa"/>
            <w:tcBorders>
              <w:top w:val="single" w:sz="4" w:space="0" w:color="auto"/>
            </w:tcBorders>
            <w:shd w:val="clear" w:color="auto" w:fill="auto"/>
            <w:vAlign w:val="center"/>
          </w:tcPr>
          <w:p w:rsidR="00DF517E" w:rsidRPr="00637B25" w:rsidRDefault="00DF517E" w:rsidP="00ED35E4">
            <w:pPr>
              <w:rPr>
                <w:rFonts w:ascii="Times New Roman" w:hAnsi="Times New Roman" w:cs="Times New Roman"/>
                <w:b/>
                <w:lang w:val="en-US"/>
              </w:rPr>
            </w:pPr>
            <w:r w:rsidRPr="00637B25">
              <w:rPr>
                <w:rFonts w:ascii="Times New Roman" w:hAnsi="Times New Roman" w:cs="Times New Roman"/>
                <w:b/>
                <w:lang w:val="en-US"/>
              </w:rPr>
              <w:t>0.904</w:t>
            </w:r>
          </w:p>
        </w:tc>
        <w:tc>
          <w:tcPr>
            <w:tcW w:w="1280" w:type="dxa"/>
            <w:tcBorders>
              <w:top w:val="single" w:sz="4" w:space="0" w:color="auto"/>
            </w:tcBorders>
            <w:vAlign w:val="center"/>
          </w:tcPr>
          <w:p w:rsidR="00DF517E" w:rsidRPr="00637B25" w:rsidRDefault="00DF517E" w:rsidP="00ED35E4">
            <w:pPr>
              <w:rPr>
                <w:rFonts w:ascii="Times New Roman" w:hAnsi="Times New Roman" w:cs="Times New Roman"/>
                <w:lang w:val="en-US"/>
              </w:rPr>
            </w:pPr>
          </w:p>
        </w:tc>
        <w:tc>
          <w:tcPr>
            <w:tcW w:w="1292" w:type="dxa"/>
            <w:tcBorders>
              <w:top w:val="single" w:sz="4" w:space="0" w:color="auto"/>
            </w:tcBorders>
            <w:shd w:val="clear" w:color="auto" w:fill="auto"/>
            <w:vAlign w:val="center"/>
          </w:tcPr>
          <w:p w:rsidR="00DF517E" w:rsidRPr="00637B25" w:rsidRDefault="00DF517E" w:rsidP="00ED35E4">
            <w:pPr>
              <w:rPr>
                <w:rFonts w:ascii="Times New Roman" w:hAnsi="Times New Roman" w:cs="Times New Roman"/>
                <w:lang w:val="en-US"/>
              </w:rPr>
            </w:pPr>
          </w:p>
        </w:tc>
      </w:tr>
      <w:tr w:rsidR="00DF517E" w:rsidRPr="00637B25" w:rsidTr="00ED35E4">
        <w:trPr>
          <w:trHeight w:val="429"/>
          <w:jc w:val="center"/>
        </w:trPr>
        <w:tc>
          <w:tcPr>
            <w:tcW w:w="1450" w:type="dxa"/>
            <w:shd w:val="clear" w:color="auto" w:fill="auto"/>
            <w:vAlign w:val="bottom"/>
          </w:tcPr>
          <w:p w:rsidR="00DF517E" w:rsidRPr="00637B25" w:rsidRDefault="00DF517E" w:rsidP="00ED35E4">
            <w:pPr>
              <w:rPr>
                <w:rFonts w:ascii="Times New Roman" w:hAnsi="Times New Roman" w:cs="Times New Roman"/>
                <w:bCs/>
                <w:lang w:val="en-US"/>
              </w:rPr>
            </w:pPr>
            <w:r>
              <w:rPr>
                <w:rFonts w:ascii="Times New Roman" w:hAnsi="Times New Roman" w:cs="Times New Roman"/>
                <w:bCs/>
                <w:lang w:val="en-US"/>
              </w:rPr>
              <w:t>Emotional brand attachment</w:t>
            </w:r>
          </w:p>
        </w:tc>
        <w:tc>
          <w:tcPr>
            <w:tcW w:w="1292" w:type="dxa"/>
            <w:shd w:val="clear" w:color="auto" w:fill="auto"/>
            <w:vAlign w:val="center"/>
          </w:tcPr>
          <w:p w:rsidR="00DF517E" w:rsidRPr="00637B25" w:rsidRDefault="00DF517E" w:rsidP="00ED35E4">
            <w:pPr>
              <w:rPr>
                <w:rFonts w:ascii="Times New Roman" w:hAnsi="Times New Roman" w:cs="Times New Roman"/>
                <w:lang w:val="en-US"/>
              </w:rPr>
            </w:pPr>
            <w:r w:rsidRPr="00637B25">
              <w:rPr>
                <w:rFonts w:ascii="Times New Roman" w:hAnsi="Times New Roman" w:cs="Times New Roman"/>
                <w:lang w:val="en-US"/>
              </w:rPr>
              <w:t>0.396</w:t>
            </w:r>
          </w:p>
          <w:p w:rsidR="00DF517E" w:rsidRPr="00637B25" w:rsidRDefault="00DF517E" w:rsidP="00ED35E4">
            <w:pPr>
              <w:rPr>
                <w:rFonts w:ascii="Times New Roman" w:hAnsi="Times New Roman" w:cs="Times New Roman"/>
                <w:lang w:val="en-US"/>
              </w:rPr>
            </w:pPr>
            <w:r w:rsidRPr="00637B25">
              <w:rPr>
                <w:rFonts w:ascii="Times New Roman" w:hAnsi="Times New Roman" w:cs="Times New Roman"/>
                <w:lang w:val="en-US"/>
              </w:rPr>
              <w:t>(0.398)</w:t>
            </w:r>
          </w:p>
        </w:tc>
        <w:tc>
          <w:tcPr>
            <w:tcW w:w="1280" w:type="dxa"/>
            <w:vAlign w:val="center"/>
          </w:tcPr>
          <w:p w:rsidR="00DF517E" w:rsidRPr="00637B25" w:rsidRDefault="00DF517E" w:rsidP="00ED35E4">
            <w:pPr>
              <w:rPr>
                <w:rFonts w:ascii="Times New Roman" w:hAnsi="Times New Roman" w:cs="Times New Roman"/>
                <w:b/>
                <w:lang w:val="en-US"/>
              </w:rPr>
            </w:pPr>
            <w:r w:rsidRPr="00637B25">
              <w:rPr>
                <w:rFonts w:ascii="Times New Roman" w:hAnsi="Times New Roman" w:cs="Times New Roman"/>
                <w:b/>
                <w:lang w:val="en-US"/>
              </w:rPr>
              <w:t>0.744</w:t>
            </w:r>
          </w:p>
          <w:p w:rsidR="00DF517E" w:rsidRPr="00637B25" w:rsidRDefault="00DF517E" w:rsidP="00ED35E4">
            <w:pPr>
              <w:rPr>
                <w:rFonts w:ascii="Times New Roman" w:hAnsi="Times New Roman" w:cs="Times New Roman"/>
                <w:b/>
                <w:lang w:val="en-US"/>
              </w:rPr>
            </w:pPr>
          </w:p>
        </w:tc>
        <w:tc>
          <w:tcPr>
            <w:tcW w:w="1292" w:type="dxa"/>
            <w:shd w:val="clear" w:color="auto" w:fill="auto"/>
            <w:vAlign w:val="center"/>
          </w:tcPr>
          <w:p w:rsidR="00DF517E" w:rsidRPr="00637B25" w:rsidRDefault="00DF517E" w:rsidP="00ED35E4">
            <w:pPr>
              <w:rPr>
                <w:rFonts w:ascii="Times New Roman" w:hAnsi="Times New Roman" w:cs="Times New Roman"/>
                <w:lang w:val="en-US"/>
              </w:rPr>
            </w:pPr>
          </w:p>
        </w:tc>
      </w:tr>
      <w:tr w:rsidR="00DF517E" w:rsidRPr="00637B25" w:rsidTr="00ED35E4">
        <w:trPr>
          <w:trHeight w:val="310"/>
          <w:jc w:val="center"/>
        </w:trPr>
        <w:tc>
          <w:tcPr>
            <w:tcW w:w="1450" w:type="dxa"/>
            <w:shd w:val="clear" w:color="auto" w:fill="auto"/>
            <w:vAlign w:val="center"/>
          </w:tcPr>
          <w:p w:rsidR="00DF517E" w:rsidRPr="00637B25" w:rsidRDefault="00DF517E" w:rsidP="00ED35E4">
            <w:pPr>
              <w:rPr>
                <w:rFonts w:ascii="Times New Roman" w:hAnsi="Times New Roman" w:cs="Times New Roman"/>
                <w:bCs/>
                <w:lang w:val="en-US"/>
              </w:rPr>
            </w:pPr>
            <w:r w:rsidRPr="00637B25">
              <w:rPr>
                <w:rFonts w:ascii="Times New Roman" w:hAnsi="Times New Roman" w:cs="Times New Roman"/>
                <w:bCs/>
                <w:lang w:val="en-US"/>
              </w:rPr>
              <w:t>Ideal self/dance-congruence</w:t>
            </w:r>
          </w:p>
        </w:tc>
        <w:tc>
          <w:tcPr>
            <w:tcW w:w="1292" w:type="dxa"/>
            <w:shd w:val="clear" w:color="auto" w:fill="auto"/>
            <w:vAlign w:val="center"/>
          </w:tcPr>
          <w:p w:rsidR="00DF517E" w:rsidRPr="00637B25" w:rsidRDefault="00DF517E" w:rsidP="00ED35E4">
            <w:pPr>
              <w:rPr>
                <w:rFonts w:ascii="Times New Roman" w:hAnsi="Times New Roman" w:cs="Times New Roman"/>
                <w:lang w:val="en-US"/>
              </w:rPr>
            </w:pPr>
            <w:r w:rsidRPr="00637B25">
              <w:rPr>
                <w:rFonts w:ascii="Times New Roman" w:hAnsi="Times New Roman" w:cs="Times New Roman"/>
                <w:lang w:val="en-US"/>
              </w:rPr>
              <w:t>0.602</w:t>
            </w:r>
          </w:p>
          <w:p w:rsidR="00DF517E" w:rsidRPr="00637B25" w:rsidRDefault="00DF517E" w:rsidP="00ED35E4">
            <w:pPr>
              <w:rPr>
                <w:rFonts w:ascii="Times New Roman" w:hAnsi="Times New Roman" w:cs="Times New Roman"/>
                <w:lang w:val="en-US"/>
              </w:rPr>
            </w:pPr>
            <w:r w:rsidRPr="00637B25">
              <w:rPr>
                <w:rFonts w:ascii="Times New Roman" w:hAnsi="Times New Roman" w:cs="Times New Roman"/>
                <w:lang w:val="en-US"/>
              </w:rPr>
              <w:t>(0.675)</w:t>
            </w:r>
          </w:p>
        </w:tc>
        <w:tc>
          <w:tcPr>
            <w:tcW w:w="1280" w:type="dxa"/>
            <w:vAlign w:val="center"/>
          </w:tcPr>
          <w:p w:rsidR="00DF517E" w:rsidRPr="00637B25" w:rsidRDefault="00DF517E" w:rsidP="00ED35E4">
            <w:pPr>
              <w:rPr>
                <w:rFonts w:ascii="Times New Roman" w:hAnsi="Times New Roman" w:cs="Times New Roman"/>
                <w:lang w:val="en-US"/>
              </w:rPr>
            </w:pPr>
            <w:r w:rsidRPr="00637B25">
              <w:rPr>
                <w:rFonts w:ascii="Times New Roman" w:hAnsi="Times New Roman" w:cs="Times New Roman"/>
                <w:lang w:val="en-US"/>
              </w:rPr>
              <w:t>0.494</w:t>
            </w:r>
          </w:p>
          <w:p w:rsidR="00DF517E" w:rsidRPr="00637B25" w:rsidRDefault="00DF517E" w:rsidP="00ED35E4">
            <w:pPr>
              <w:rPr>
                <w:rFonts w:ascii="Times New Roman" w:hAnsi="Times New Roman" w:cs="Times New Roman"/>
                <w:lang w:val="en-US"/>
              </w:rPr>
            </w:pPr>
            <w:r w:rsidRPr="00637B25">
              <w:rPr>
                <w:rFonts w:ascii="Times New Roman" w:hAnsi="Times New Roman" w:cs="Times New Roman"/>
                <w:lang w:val="en-US"/>
              </w:rPr>
              <w:t>(0.494)</w:t>
            </w:r>
          </w:p>
        </w:tc>
        <w:tc>
          <w:tcPr>
            <w:tcW w:w="1292" w:type="dxa"/>
            <w:shd w:val="clear" w:color="auto" w:fill="auto"/>
            <w:vAlign w:val="center"/>
          </w:tcPr>
          <w:p w:rsidR="00DF517E" w:rsidRPr="00637B25" w:rsidRDefault="00DF517E" w:rsidP="00ED35E4">
            <w:pPr>
              <w:rPr>
                <w:rFonts w:ascii="Times New Roman" w:hAnsi="Times New Roman" w:cs="Times New Roman"/>
                <w:b/>
                <w:lang w:val="en-US"/>
              </w:rPr>
            </w:pPr>
            <w:r w:rsidRPr="00637B25">
              <w:rPr>
                <w:rFonts w:ascii="Times New Roman" w:hAnsi="Times New Roman" w:cs="Times New Roman"/>
                <w:b/>
                <w:lang w:val="en-US"/>
              </w:rPr>
              <w:t>0.904</w:t>
            </w:r>
          </w:p>
          <w:p w:rsidR="00DF517E" w:rsidRPr="00637B25" w:rsidRDefault="00DF517E" w:rsidP="00ED35E4">
            <w:pPr>
              <w:rPr>
                <w:rFonts w:ascii="Times New Roman" w:hAnsi="Times New Roman" w:cs="Times New Roman"/>
                <w:b/>
                <w:lang w:val="en-US"/>
              </w:rPr>
            </w:pPr>
          </w:p>
        </w:tc>
      </w:tr>
    </w:tbl>
    <w:p w:rsidR="00DF517E" w:rsidRPr="00637B25" w:rsidRDefault="00DF517E" w:rsidP="00DF517E">
      <w:pPr>
        <w:rPr>
          <w:rFonts w:ascii="Times New Roman" w:hAnsi="Times New Roman" w:cs="Times New Roman"/>
          <w:sz w:val="20"/>
          <w:szCs w:val="20"/>
          <w:lang w:val="en-US"/>
        </w:rPr>
      </w:pPr>
      <w:proofErr w:type="spellStart"/>
      <w:r w:rsidRPr="00637B25">
        <w:rPr>
          <w:rFonts w:ascii="Times New Roman" w:hAnsi="Times New Roman" w:cs="Times New Roman"/>
          <w:sz w:val="20"/>
          <w:szCs w:val="20"/>
          <w:vertAlign w:val="superscript"/>
          <w:lang w:val="en-US"/>
        </w:rPr>
        <w:t>a</w:t>
      </w:r>
      <w:proofErr w:type="spellEnd"/>
      <w:r>
        <w:rPr>
          <w:rFonts w:ascii="Times New Roman" w:hAnsi="Times New Roman" w:cs="Times New Roman"/>
          <w:sz w:val="20"/>
          <w:szCs w:val="20"/>
          <w:vertAlign w:val="superscript"/>
          <w:lang w:val="en-US"/>
        </w:rPr>
        <w:t xml:space="preserve"> </w:t>
      </w:r>
      <w:r w:rsidRPr="00637B25">
        <w:rPr>
          <w:rFonts w:ascii="Times New Roman" w:hAnsi="Times New Roman" w:cs="Times New Roman"/>
          <w:sz w:val="20"/>
          <w:szCs w:val="20"/>
          <w:lang w:val="en-US"/>
        </w:rPr>
        <w:t xml:space="preserve">The </w:t>
      </w:r>
      <w:proofErr w:type="spellStart"/>
      <w:r w:rsidRPr="00637B25">
        <w:rPr>
          <w:rFonts w:ascii="Times New Roman" w:hAnsi="Times New Roman" w:cs="Times New Roman"/>
          <w:sz w:val="20"/>
          <w:szCs w:val="20"/>
          <w:lang w:val="en-US"/>
        </w:rPr>
        <w:t>Heterotrait</w:t>
      </w:r>
      <w:proofErr w:type="spellEnd"/>
      <w:r>
        <w:rPr>
          <w:rFonts w:ascii="Times New Roman" w:hAnsi="Times New Roman" w:cs="Times New Roman"/>
          <w:sz w:val="20"/>
          <w:szCs w:val="20"/>
          <w:lang w:val="en-US"/>
        </w:rPr>
        <w:t>–</w:t>
      </w:r>
      <w:proofErr w:type="spellStart"/>
      <w:r w:rsidRPr="00637B25">
        <w:rPr>
          <w:rFonts w:ascii="Times New Roman" w:hAnsi="Times New Roman" w:cs="Times New Roman"/>
          <w:sz w:val="20"/>
          <w:szCs w:val="20"/>
          <w:lang w:val="en-US"/>
        </w:rPr>
        <w:t>Monotrait</w:t>
      </w:r>
      <w:proofErr w:type="spellEnd"/>
      <w:r w:rsidRPr="00637B25">
        <w:rPr>
          <w:rFonts w:ascii="Times New Roman" w:hAnsi="Times New Roman" w:cs="Times New Roman"/>
          <w:sz w:val="20"/>
          <w:szCs w:val="20"/>
          <w:lang w:val="en-US"/>
        </w:rPr>
        <w:t xml:space="preserve"> (HTMT) Ratios are in brackets, and those not in brackets are for the </w:t>
      </w:r>
      <w:proofErr w:type="spellStart"/>
      <w:r w:rsidRPr="00637B25">
        <w:rPr>
          <w:rFonts w:ascii="Times New Roman" w:hAnsi="Times New Roman" w:cs="Times New Roman"/>
          <w:sz w:val="20"/>
          <w:szCs w:val="20"/>
          <w:lang w:val="en-US"/>
        </w:rPr>
        <w:t>Fornell</w:t>
      </w:r>
      <w:proofErr w:type="spellEnd"/>
      <w:r>
        <w:rPr>
          <w:rFonts w:ascii="Times New Roman" w:hAnsi="Times New Roman" w:cs="Times New Roman"/>
          <w:sz w:val="20"/>
          <w:szCs w:val="20"/>
          <w:lang w:val="en-US"/>
        </w:rPr>
        <w:t>–</w:t>
      </w:r>
      <w:proofErr w:type="spellStart"/>
      <w:r w:rsidRPr="00637B25">
        <w:rPr>
          <w:rFonts w:ascii="Times New Roman" w:hAnsi="Times New Roman" w:cs="Times New Roman"/>
          <w:sz w:val="20"/>
          <w:szCs w:val="20"/>
          <w:lang w:val="en-US"/>
        </w:rPr>
        <w:t>Larcker</w:t>
      </w:r>
      <w:proofErr w:type="spellEnd"/>
      <w:r w:rsidRPr="00637B25">
        <w:rPr>
          <w:rFonts w:ascii="Times New Roman" w:hAnsi="Times New Roman" w:cs="Times New Roman"/>
          <w:sz w:val="20"/>
          <w:szCs w:val="20"/>
          <w:lang w:val="en-US"/>
        </w:rPr>
        <w:t xml:space="preserve"> criterion.</w:t>
      </w:r>
    </w:p>
    <w:p w:rsidR="00DF517E" w:rsidRPr="00637B25" w:rsidRDefault="00DF517E" w:rsidP="00DF517E">
      <w:pPr>
        <w:rPr>
          <w:lang w:val="en-US"/>
        </w:rPr>
      </w:pPr>
      <w:r w:rsidRPr="00637B25">
        <w:rPr>
          <w:rFonts w:ascii="Times New Roman" w:hAnsi="Times New Roman" w:cs="Times New Roman"/>
          <w:sz w:val="20"/>
          <w:szCs w:val="20"/>
          <w:vertAlign w:val="superscript"/>
          <w:lang w:val="en-US"/>
        </w:rPr>
        <w:t>b</w:t>
      </w:r>
      <w:r>
        <w:rPr>
          <w:rFonts w:ascii="Times New Roman" w:hAnsi="Times New Roman" w:cs="Times New Roman"/>
          <w:sz w:val="20"/>
          <w:szCs w:val="20"/>
          <w:vertAlign w:val="superscript"/>
          <w:lang w:val="en-US"/>
        </w:rPr>
        <w:t xml:space="preserve"> </w:t>
      </w:r>
      <w:r w:rsidRPr="00637B25">
        <w:rPr>
          <w:rFonts w:ascii="Times New Roman" w:hAnsi="Times New Roman" w:cs="Times New Roman"/>
          <w:sz w:val="20"/>
          <w:szCs w:val="20"/>
          <w:lang w:val="en-US"/>
        </w:rPr>
        <w:t xml:space="preserve">For the </w:t>
      </w:r>
      <w:proofErr w:type="spellStart"/>
      <w:r w:rsidRPr="00637B25">
        <w:rPr>
          <w:rFonts w:ascii="Times New Roman" w:hAnsi="Times New Roman" w:cs="Times New Roman"/>
          <w:sz w:val="20"/>
          <w:szCs w:val="20"/>
          <w:lang w:val="en-US"/>
        </w:rPr>
        <w:t>Fornell</w:t>
      </w:r>
      <w:proofErr w:type="spellEnd"/>
      <w:r>
        <w:rPr>
          <w:rFonts w:ascii="Times New Roman" w:hAnsi="Times New Roman" w:cs="Times New Roman"/>
          <w:sz w:val="20"/>
          <w:szCs w:val="20"/>
          <w:lang w:val="en-US"/>
        </w:rPr>
        <w:t>–</w:t>
      </w:r>
      <w:proofErr w:type="spellStart"/>
      <w:r w:rsidRPr="00637B25">
        <w:rPr>
          <w:rFonts w:ascii="Times New Roman" w:hAnsi="Times New Roman" w:cs="Times New Roman"/>
          <w:sz w:val="20"/>
          <w:szCs w:val="20"/>
          <w:lang w:val="en-US"/>
        </w:rPr>
        <w:t>Larcker</w:t>
      </w:r>
      <w:proofErr w:type="spellEnd"/>
      <w:r w:rsidRPr="00637B25">
        <w:rPr>
          <w:rFonts w:ascii="Times New Roman" w:hAnsi="Times New Roman" w:cs="Times New Roman"/>
          <w:sz w:val="20"/>
          <w:szCs w:val="20"/>
          <w:lang w:val="en-US"/>
        </w:rPr>
        <w:t xml:space="preserve"> criterion, the diagonal values </w:t>
      </w:r>
      <w:r>
        <w:rPr>
          <w:rFonts w:ascii="Times New Roman" w:hAnsi="Times New Roman" w:cs="Times New Roman"/>
          <w:sz w:val="20"/>
          <w:szCs w:val="20"/>
          <w:lang w:val="en-US"/>
        </w:rPr>
        <w:t>are</w:t>
      </w:r>
      <w:r w:rsidRPr="00637B25">
        <w:rPr>
          <w:rFonts w:ascii="Times New Roman" w:hAnsi="Times New Roman" w:cs="Times New Roman"/>
          <w:sz w:val="20"/>
          <w:szCs w:val="20"/>
          <w:lang w:val="en-US"/>
        </w:rPr>
        <w:t xml:space="preserve"> the square roots of the AVEs and </w:t>
      </w:r>
      <w:r>
        <w:rPr>
          <w:rFonts w:ascii="Times New Roman" w:hAnsi="Times New Roman" w:cs="Times New Roman"/>
          <w:sz w:val="20"/>
          <w:szCs w:val="20"/>
          <w:lang w:val="en-US"/>
        </w:rPr>
        <w:t>off-diagonal</w:t>
      </w:r>
      <w:r w:rsidRPr="00637B25">
        <w:rPr>
          <w:rFonts w:ascii="Times New Roman" w:hAnsi="Times New Roman" w:cs="Times New Roman"/>
          <w:sz w:val="20"/>
          <w:szCs w:val="20"/>
          <w:lang w:val="en-US"/>
        </w:rPr>
        <w:t xml:space="preserve"> values are the correlations between the constructs.</w:t>
      </w:r>
    </w:p>
    <w:p w:rsidR="0008320F" w:rsidRPr="00DF517E" w:rsidRDefault="0008320F" w:rsidP="00D32735">
      <w:pPr>
        <w:spacing w:after="0" w:line="480" w:lineRule="auto"/>
        <w:rPr>
          <w:rFonts w:ascii="Times New Roman" w:hAnsi="Times New Roman" w:cs="Times New Roman"/>
          <w:sz w:val="24"/>
          <w:szCs w:val="24"/>
          <w:lang w:val="en-US"/>
        </w:rPr>
      </w:pPr>
    </w:p>
    <w:p w:rsidR="0008320F" w:rsidRPr="00637B25" w:rsidRDefault="0008320F" w:rsidP="00D32735">
      <w:pPr>
        <w:spacing w:after="0" w:line="480" w:lineRule="auto"/>
        <w:rPr>
          <w:rFonts w:ascii="Times New Roman" w:hAnsi="Times New Roman" w:cs="Times New Roman"/>
          <w:b/>
          <w:bCs/>
          <w:i/>
          <w:iCs/>
          <w:sz w:val="24"/>
          <w:szCs w:val="24"/>
          <w:lang w:val="en-US"/>
        </w:rPr>
      </w:pPr>
      <w:r w:rsidRPr="00637B25">
        <w:rPr>
          <w:rFonts w:ascii="Times New Roman" w:hAnsi="Times New Roman" w:cs="Times New Roman"/>
          <w:b/>
          <w:bCs/>
          <w:i/>
          <w:iCs/>
          <w:sz w:val="24"/>
          <w:szCs w:val="24"/>
          <w:lang w:val="en-US"/>
        </w:rPr>
        <w:t>Measurement invariance assessment</w:t>
      </w:r>
    </w:p>
    <w:p w:rsidR="0008320F" w:rsidRPr="00637B25" w:rsidRDefault="0008320F" w:rsidP="00D32735">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Since the data collection was based on</w:t>
      </w:r>
      <w:r>
        <w:rPr>
          <w:rFonts w:ascii="Times New Roman" w:hAnsi="Times New Roman" w:cs="Times New Roman"/>
          <w:sz w:val="24"/>
          <w:szCs w:val="24"/>
          <w:lang w:val="en-US"/>
        </w:rPr>
        <w:t xml:space="preserve"> the three different videos, the authors </w:t>
      </w:r>
      <w:r w:rsidRPr="00637B25">
        <w:rPr>
          <w:rFonts w:ascii="Times New Roman" w:hAnsi="Times New Roman" w:cs="Times New Roman"/>
          <w:sz w:val="24"/>
          <w:szCs w:val="24"/>
          <w:lang w:val="en-US"/>
        </w:rPr>
        <w:t>first assessed the feasibility of pooling the data from the three videos for structural model</w:t>
      </w:r>
      <w:r>
        <w:rPr>
          <w:rFonts w:ascii="Times New Roman" w:hAnsi="Times New Roman" w:cs="Times New Roman"/>
          <w:sz w:val="24"/>
          <w:szCs w:val="24"/>
          <w:lang w:val="en-US"/>
        </w:rPr>
        <w:t xml:space="preserve"> analysis. For this purpose, the authors </w:t>
      </w:r>
      <w:r w:rsidRPr="00637B25">
        <w:rPr>
          <w:rFonts w:ascii="Times New Roman" w:hAnsi="Times New Roman" w:cs="Times New Roman"/>
          <w:sz w:val="24"/>
          <w:szCs w:val="24"/>
          <w:lang w:val="en-US"/>
        </w:rPr>
        <w:t xml:space="preserve">assessed full measurement invariance </w:t>
      </w:r>
      <w:r>
        <w:rPr>
          <w:rFonts w:ascii="Times New Roman" w:hAnsi="Times New Roman" w:cs="Times New Roman"/>
          <w:sz w:val="24"/>
          <w:szCs w:val="24"/>
          <w:lang w:val="en-US"/>
        </w:rPr>
        <w:t>throughout</w:t>
      </w:r>
      <w:r w:rsidRPr="00637B25">
        <w:rPr>
          <w:rFonts w:ascii="Times New Roman" w:hAnsi="Times New Roman" w:cs="Times New Roman"/>
          <w:sz w:val="24"/>
          <w:szCs w:val="24"/>
          <w:lang w:val="en-US"/>
        </w:rPr>
        <w:t xml:space="preserve"> the three videos, drawing on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Henseler, Ringle, &amp;  Sarstedt (2016)</w:t>
      </w:r>
      <w:r w:rsidRPr="00637B25">
        <w:rPr>
          <w:rFonts w:ascii="Times New Roman" w:hAnsi="Times New Roman" w:cs="Times New Roman"/>
          <w:sz w:val="24"/>
          <w:szCs w:val="24"/>
          <w:lang w:val="en-US"/>
        </w:rPr>
        <w:t xml:space="preserve"> measurement invariance of composi</w:t>
      </w:r>
      <w:r>
        <w:rPr>
          <w:rFonts w:ascii="Times New Roman" w:hAnsi="Times New Roman" w:cs="Times New Roman"/>
          <w:sz w:val="24"/>
          <w:szCs w:val="24"/>
          <w:lang w:val="en-US"/>
        </w:rPr>
        <w:t>te models (MICOM) procedure.  The authors</w:t>
      </w:r>
      <w:r w:rsidRPr="00637B25">
        <w:rPr>
          <w:rFonts w:ascii="Times New Roman" w:hAnsi="Times New Roman" w:cs="Times New Roman"/>
          <w:sz w:val="24"/>
          <w:szCs w:val="24"/>
          <w:lang w:val="en-US"/>
        </w:rPr>
        <w:t xml:space="preserve"> followed the recommended three steps of MICOM</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(Henseler, et al., 2016; Schlägel and Sarstedt, 2016)</w:t>
      </w:r>
      <w:r w:rsidRPr="00637B25">
        <w:rPr>
          <w:rFonts w:ascii="Times New Roman" w:hAnsi="Times New Roman" w:cs="Times New Roman"/>
          <w:sz w:val="24"/>
          <w:szCs w:val="24"/>
          <w:lang w:val="en-US"/>
        </w:rPr>
        <w:t xml:space="preserve">: (1) configural invariance (i.e., equal specification of composites, resulting in unidimensional composites with similar items, identical data treatment and uniform algorithm settings </w:t>
      </w:r>
      <w:r>
        <w:rPr>
          <w:rFonts w:ascii="Times New Roman" w:hAnsi="Times New Roman" w:cs="Times New Roman"/>
          <w:sz w:val="24"/>
          <w:szCs w:val="24"/>
          <w:lang w:val="en-US"/>
        </w:rPr>
        <w:t>throughout</w:t>
      </w:r>
      <w:r w:rsidRPr="00637B25">
        <w:rPr>
          <w:rFonts w:ascii="Times New Roman" w:hAnsi="Times New Roman" w:cs="Times New Roman"/>
          <w:sz w:val="24"/>
          <w:szCs w:val="24"/>
          <w:lang w:val="en-US"/>
        </w:rPr>
        <w:t xml:space="preserve"> all groups), (2) compositional invariance (i.e., </w:t>
      </w:r>
      <w:r w:rsidRPr="00637B25">
        <w:rPr>
          <w:rFonts w:ascii="Times New Roman" w:hAnsi="Times New Roman" w:cs="Times New Roman"/>
          <w:sz w:val="24"/>
          <w:szCs w:val="24"/>
          <w:lang w:val="en-US"/>
        </w:rPr>
        <w:lastRenderedPageBreak/>
        <w:t xml:space="preserve">equality indicator weights </w:t>
      </w:r>
      <w:r>
        <w:rPr>
          <w:rFonts w:ascii="Times New Roman" w:hAnsi="Times New Roman" w:cs="Times New Roman"/>
          <w:sz w:val="24"/>
          <w:szCs w:val="24"/>
          <w:lang w:val="en-US"/>
        </w:rPr>
        <w:t>throughout</w:t>
      </w:r>
      <w:r w:rsidRPr="00637B25">
        <w:rPr>
          <w:rFonts w:ascii="Times New Roman" w:hAnsi="Times New Roman" w:cs="Times New Roman"/>
          <w:sz w:val="24"/>
          <w:szCs w:val="24"/>
          <w:lang w:val="en-US"/>
        </w:rPr>
        <w:t xml:space="preserve"> the groups), and (3) the equality of composite mean values and variances. </w:t>
      </w:r>
    </w:p>
    <w:p w:rsidR="0008320F" w:rsidRPr="00637B25" w:rsidRDefault="0008320F" w:rsidP="00D32735">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ab/>
        <w:t xml:space="preserve">The measures already taken in the previous step contributed to successful configural invariance. First, the model adjustments carried out in previous steps ensured equivalent PLS path models </w:t>
      </w:r>
      <w:r>
        <w:rPr>
          <w:rFonts w:ascii="Times New Roman" w:hAnsi="Times New Roman" w:cs="Times New Roman"/>
          <w:sz w:val="24"/>
          <w:szCs w:val="24"/>
          <w:lang w:val="en-US"/>
        </w:rPr>
        <w:t>throughout</w:t>
      </w:r>
      <w:r w:rsidRPr="00637B25">
        <w:rPr>
          <w:rFonts w:ascii="Times New Roman" w:hAnsi="Times New Roman" w:cs="Times New Roman"/>
          <w:sz w:val="24"/>
          <w:szCs w:val="24"/>
          <w:lang w:val="en-US"/>
        </w:rPr>
        <w:t xml:space="preserve"> the three videos. Additionally, each of the video</w:t>
      </w:r>
      <w:r>
        <w:rPr>
          <w:rFonts w:ascii="Times New Roman" w:hAnsi="Times New Roman" w:cs="Times New Roman"/>
          <w:sz w:val="24"/>
          <w:szCs w:val="24"/>
          <w:lang w:val="en-US"/>
        </w:rPr>
        <w:t>-</w:t>
      </w:r>
      <w:r w:rsidRPr="00637B25">
        <w:rPr>
          <w:rFonts w:ascii="Times New Roman" w:hAnsi="Times New Roman" w:cs="Times New Roman"/>
          <w:sz w:val="24"/>
          <w:szCs w:val="24"/>
          <w:lang w:val="en-US"/>
        </w:rPr>
        <w:t>specific mode</w:t>
      </w:r>
      <w:r>
        <w:rPr>
          <w:rFonts w:ascii="Times New Roman" w:hAnsi="Times New Roman" w:cs="Times New Roman"/>
          <w:sz w:val="24"/>
          <w:szCs w:val="24"/>
          <w:lang w:val="en-US"/>
        </w:rPr>
        <w:t>ls</w:t>
      </w:r>
      <w:r w:rsidRPr="00637B25">
        <w:rPr>
          <w:rFonts w:ascii="Times New Roman" w:hAnsi="Times New Roman" w:cs="Times New Roman"/>
          <w:sz w:val="24"/>
          <w:szCs w:val="24"/>
          <w:lang w:val="en-US"/>
        </w:rPr>
        <w:t xml:space="preserve"> also draws on the same algorithm settings, which completes the requirements </w:t>
      </w:r>
      <w:r>
        <w:rPr>
          <w:rFonts w:ascii="Times New Roman" w:hAnsi="Times New Roman" w:cs="Times New Roman"/>
          <w:sz w:val="24"/>
          <w:szCs w:val="24"/>
          <w:lang w:val="en-US"/>
        </w:rPr>
        <w:t xml:space="preserve">of configural invariance.  The authors </w:t>
      </w:r>
      <w:r w:rsidRPr="00637B25">
        <w:rPr>
          <w:rFonts w:ascii="Times New Roman" w:hAnsi="Times New Roman" w:cs="Times New Roman"/>
          <w:sz w:val="24"/>
          <w:szCs w:val="24"/>
          <w:lang w:val="en-US"/>
        </w:rPr>
        <w:t xml:space="preserve">then tested the equality of compositional scores </w:t>
      </w:r>
      <w:r>
        <w:rPr>
          <w:rFonts w:ascii="Times New Roman" w:hAnsi="Times New Roman" w:cs="Times New Roman"/>
          <w:sz w:val="24"/>
          <w:szCs w:val="24"/>
          <w:lang w:val="en-US"/>
        </w:rPr>
        <w:t>throughout</w:t>
      </w:r>
      <w:r w:rsidRPr="00637B25">
        <w:rPr>
          <w:rFonts w:ascii="Times New Roman" w:hAnsi="Times New Roman" w:cs="Times New Roman"/>
          <w:sz w:val="24"/>
          <w:szCs w:val="24"/>
          <w:lang w:val="en-US"/>
        </w:rPr>
        <w:t xml:space="preserve"> the videos through the application of the permutation procedure with 1000 permutations and a 5% significance level for each of the video scenarios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(Schlägel and Sarstedt, 2016)</w:t>
      </w:r>
      <w:r>
        <w:rPr>
          <w:rFonts w:ascii="Times New Roman" w:hAnsi="Times New Roman" w:cs="Times New Roman"/>
          <w:sz w:val="24"/>
          <w:szCs w:val="24"/>
          <w:lang w:val="en-US"/>
        </w:rPr>
        <w:t>.  Next, the authors</w:t>
      </w:r>
      <w:r w:rsidRPr="00637B25">
        <w:rPr>
          <w:rFonts w:ascii="Times New Roman" w:hAnsi="Times New Roman" w:cs="Times New Roman"/>
          <w:sz w:val="24"/>
          <w:szCs w:val="24"/>
          <w:lang w:val="en-US"/>
        </w:rPr>
        <w:t xml:space="preserve"> compared the original composite score correlations (c) with the permutation results of the empirical distribution of the composite score correlations (C</w:t>
      </w:r>
      <w:r w:rsidRPr="00637B25">
        <w:rPr>
          <w:rFonts w:ascii="Times New Roman" w:hAnsi="Times New Roman" w:cs="Times New Roman"/>
          <w:sz w:val="24"/>
          <w:szCs w:val="24"/>
          <w:vertAlign w:val="subscript"/>
          <w:lang w:val="en-US"/>
        </w:rPr>
        <w:t>u</w:t>
      </w:r>
      <w:r w:rsidRPr="00637B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(Hair Jr, Sarstedt, Ringle, &amp; Gudergan, 2017)</w:t>
      </w:r>
      <w:r w:rsidRPr="00637B25">
        <w:rPr>
          <w:rFonts w:ascii="Times New Roman" w:hAnsi="Times New Roman" w:cs="Times New Roman"/>
          <w:sz w:val="24"/>
          <w:szCs w:val="24"/>
          <w:lang w:val="en-US"/>
        </w:rPr>
        <w:t xml:space="preserve">. If c is larger than the 5% quantile of Cu, compositional invariance is established. The corresponding </w:t>
      </w:r>
      <w:r w:rsidRPr="00637B25">
        <w:rPr>
          <w:rFonts w:ascii="Times New Roman" w:hAnsi="Times New Roman" w:cs="Times New Roman"/>
          <w:i/>
          <w:iCs/>
          <w:sz w:val="24"/>
          <w:szCs w:val="24"/>
          <w:lang w:val="en-US"/>
        </w:rPr>
        <w:t>p</w:t>
      </w:r>
      <w:r w:rsidRPr="00637B25">
        <w:rPr>
          <w:rFonts w:ascii="Times New Roman" w:hAnsi="Times New Roman" w:cs="Times New Roman"/>
          <w:sz w:val="24"/>
          <w:szCs w:val="24"/>
          <w:lang w:val="en-US"/>
        </w:rPr>
        <w:t xml:space="preserve">-values also confirm the significance level of the compositional </w:t>
      </w:r>
      <w:r>
        <w:rPr>
          <w:rFonts w:ascii="Times New Roman" w:hAnsi="Times New Roman" w:cs="Times New Roman"/>
          <w:sz w:val="24"/>
          <w:szCs w:val="24"/>
          <w:lang w:val="en-US"/>
        </w:rPr>
        <w:t xml:space="preserve">invariance test. The results (in </w:t>
      </w:r>
      <w:r w:rsidRPr="00637B25">
        <w:rPr>
          <w:rFonts w:ascii="Times New Roman" w:hAnsi="Times New Roman" w:cs="Times New Roman"/>
          <w:sz w:val="24"/>
          <w:szCs w:val="24"/>
          <w:lang w:val="en-US"/>
        </w:rPr>
        <w:t>Appendix B</w:t>
      </w:r>
      <w:r>
        <w:rPr>
          <w:rFonts w:ascii="Times New Roman" w:hAnsi="Times New Roman" w:cs="Times New Roman"/>
          <w:sz w:val="24"/>
          <w:szCs w:val="24"/>
          <w:lang w:val="en-US"/>
        </w:rPr>
        <w:t xml:space="preserve">) </w:t>
      </w:r>
      <w:r w:rsidRPr="00637B25">
        <w:rPr>
          <w:rFonts w:ascii="Times New Roman" w:hAnsi="Times New Roman" w:cs="Times New Roman"/>
          <w:sz w:val="24"/>
          <w:szCs w:val="24"/>
          <w:lang w:val="en-US"/>
        </w:rPr>
        <w:t>confirm that compositional invariance is established.</w:t>
      </w:r>
    </w:p>
    <w:p w:rsidR="0008320F" w:rsidRPr="007165CB" w:rsidRDefault="0008320F" w:rsidP="007165CB">
      <w:pPr>
        <w:spacing w:after="0" w:line="480" w:lineRule="auto"/>
        <w:ind w:firstLine="708"/>
        <w:rPr>
          <w:rFonts w:ascii="Times New Roman" w:hAnsi="Times New Roman" w:cs="Times New Roman"/>
          <w:sz w:val="24"/>
          <w:szCs w:val="24"/>
          <w:lang w:val="en-US"/>
        </w:rPr>
      </w:pPr>
      <w:r w:rsidRPr="00637B25">
        <w:rPr>
          <w:rFonts w:ascii="Times New Roman" w:hAnsi="Times New Roman" w:cs="Times New Roman"/>
          <w:sz w:val="24"/>
          <w:szCs w:val="24"/>
          <w:lang w:val="en-US"/>
        </w:rPr>
        <w:t>Having conf</w:t>
      </w:r>
      <w:r>
        <w:rPr>
          <w:rFonts w:ascii="Times New Roman" w:hAnsi="Times New Roman" w:cs="Times New Roman"/>
          <w:sz w:val="24"/>
          <w:szCs w:val="24"/>
          <w:lang w:val="en-US"/>
        </w:rPr>
        <w:t>irmed compositional variance, the authors</w:t>
      </w:r>
      <w:r w:rsidRPr="00637B25">
        <w:rPr>
          <w:rFonts w:ascii="Times New Roman" w:hAnsi="Times New Roman" w:cs="Times New Roman"/>
          <w:sz w:val="24"/>
          <w:szCs w:val="24"/>
          <w:lang w:val="en-US"/>
        </w:rPr>
        <w:t xml:space="preserve"> proceeded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testing for full measurement invariance </w:t>
      </w:r>
      <w:r>
        <w:rPr>
          <w:rFonts w:ascii="Times New Roman" w:hAnsi="Times New Roman" w:cs="Times New Roman"/>
          <w:sz w:val="24"/>
          <w:szCs w:val="24"/>
          <w:lang w:val="en-US"/>
        </w:rPr>
        <w:t>in</w:t>
      </w:r>
      <w:r w:rsidRPr="00637B25">
        <w:rPr>
          <w:rFonts w:ascii="Times New Roman" w:hAnsi="Times New Roman" w:cs="Times New Roman"/>
          <w:sz w:val="24"/>
          <w:szCs w:val="24"/>
          <w:lang w:val="en-US"/>
        </w:rPr>
        <w:t xml:space="preserve"> the </w:t>
      </w:r>
      <w:r>
        <w:rPr>
          <w:rFonts w:ascii="Times New Roman" w:hAnsi="Times New Roman" w:cs="Times New Roman"/>
          <w:sz w:val="24"/>
          <w:szCs w:val="24"/>
          <w:lang w:val="en-US"/>
        </w:rPr>
        <w:t>three videos’</w:t>
      </w:r>
      <w:r w:rsidRPr="00637B25">
        <w:rPr>
          <w:rFonts w:ascii="Times New Roman" w:hAnsi="Times New Roman" w:cs="Times New Roman"/>
          <w:sz w:val="24"/>
          <w:szCs w:val="24"/>
          <w:lang w:val="en-US"/>
        </w:rPr>
        <w:t xml:space="preserve"> dance scenarios.  The results in Table 6 also show that all </w:t>
      </w:r>
      <w:r>
        <w:rPr>
          <w:rFonts w:ascii="Times New Roman" w:hAnsi="Times New Roman" w:cs="Times New Roman"/>
          <w:sz w:val="24"/>
          <w:szCs w:val="24"/>
          <w:lang w:val="en-US"/>
        </w:rPr>
        <w:t xml:space="preserve">of </w:t>
      </w:r>
      <w:r w:rsidRPr="00637B25">
        <w:rPr>
          <w:rFonts w:ascii="Times New Roman" w:hAnsi="Times New Roman" w:cs="Times New Roman"/>
          <w:sz w:val="24"/>
          <w:szCs w:val="24"/>
          <w:lang w:val="en-US"/>
        </w:rPr>
        <w:t xml:space="preserve">the composite </w:t>
      </w:r>
      <w:r>
        <w:rPr>
          <w:rFonts w:ascii="Times New Roman" w:hAnsi="Times New Roman" w:cs="Times New Roman"/>
          <w:sz w:val="24"/>
          <w:szCs w:val="24"/>
          <w:lang w:val="en-US"/>
        </w:rPr>
        <w:t>means</w:t>
      </w:r>
      <w:r w:rsidRPr="00637B25">
        <w:rPr>
          <w:rFonts w:ascii="Times New Roman" w:hAnsi="Times New Roman" w:cs="Times New Roman"/>
          <w:sz w:val="24"/>
          <w:szCs w:val="24"/>
          <w:lang w:val="en-US"/>
        </w:rPr>
        <w:t xml:space="preserve"> and variances are equal </w:t>
      </w:r>
      <w:r>
        <w:rPr>
          <w:rFonts w:ascii="Times New Roman" w:hAnsi="Times New Roman" w:cs="Times New Roman"/>
          <w:sz w:val="24"/>
          <w:szCs w:val="24"/>
          <w:lang w:val="en-US"/>
        </w:rPr>
        <w:t>in</w:t>
      </w:r>
      <w:r w:rsidRPr="00637B25">
        <w:rPr>
          <w:rFonts w:ascii="Times New Roman" w:hAnsi="Times New Roman" w:cs="Times New Roman"/>
          <w:sz w:val="24"/>
          <w:szCs w:val="24"/>
          <w:lang w:val="en-US"/>
        </w:rPr>
        <w:t xml:space="preserve"> the </w:t>
      </w:r>
      <w:r>
        <w:rPr>
          <w:rFonts w:ascii="Times New Roman" w:hAnsi="Times New Roman" w:cs="Times New Roman"/>
          <w:sz w:val="24"/>
          <w:szCs w:val="24"/>
          <w:lang w:val="en-US"/>
        </w:rPr>
        <w:t>three</w:t>
      </w:r>
      <w:r w:rsidRPr="00637B25">
        <w:rPr>
          <w:rFonts w:ascii="Times New Roman" w:hAnsi="Times New Roman" w:cs="Times New Roman"/>
          <w:sz w:val="24"/>
          <w:szCs w:val="24"/>
          <w:lang w:val="en-US"/>
        </w:rPr>
        <w:t xml:space="preserve"> video scenarios, which confirms full measurement inv</w:t>
      </w:r>
      <w:r>
        <w:rPr>
          <w:rFonts w:ascii="Times New Roman" w:hAnsi="Times New Roman" w:cs="Times New Roman"/>
          <w:sz w:val="24"/>
          <w:szCs w:val="24"/>
          <w:lang w:val="en-US"/>
        </w:rPr>
        <w:t>ariance. Consequently,</w:t>
      </w:r>
      <w:r w:rsidRPr="00637B25">
        <w:rPr>
          <w:rFonts w:ascii="Times New Roman" w:hAnsi="Times New Roman" w:cs="Times New Roman"/>
          <w:sz w:val="24"/>
          <w:szCs w:val="24"/>
          <w:lang w:val="en-US"/>
        </w:rPr>
        <w:t xml:space="preserve"> the data</w:t>
      </w:r>
      <w:r>
        <w:rPr>
          <w:rFonts w:ascii="Times New Roman" w:hAnsi="Times New Roman" w:cs="Times New Roman"/>
          <w:sz w:val="24"/>
          <w:szCs w:val="24"/>
          <w:lang w:val="en-US"/>
        </w:rPr>
        <w:t xml:space="preserve"> was pooled</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throughout</w:t>
      </w:r>
      <w:r w:rsidRPr="00637B25">
        <w:rPr>
          <w:rFonts w:ascii="Times New Roman" w:hAnsi="Times New Roman" w:cs="Times New Roman"/>
          <w:sz w:val="24"/>
          <w:szCs w:val="24"/>
          <w:lang w:val="en-US"/>
        </w:rPr>
        <w:t xml:space="preserve"> the three videos for the evaluation of the structural model and </w:t>
      </w:r>
      <w:r>
        <w:rPr>
          <w:rFonts w:ascii="Times New Roman" w:hAnsi="Times New Roman" w:cs="Times New Roman"/>
          <w:sz w:val="24"/>
          <w:szCs w:val="24"/>
          <w:lang w:val="en-US"/>
        </w:rPr>
        <w:t xml:space="preserve">for the </w:t>
      </w:r>
      <w:r w:rsidRPr="00637B25">
        <w:rPr>
          <w:rFonts w:ascii="Times New Roman" w:hAnsi="Times New Roman" w:cs="Times New Roman"/>
          <w:sz w:val="24"/>
          <w:szCs w:val="24"/>
          <w:lang w:val="en-US"/>
        </w:rPr>
        <w:t>analysis of the hypothesized relationships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(Henseler, et al., 2016)</w:t>
      </w:r>
      <w:r w:rsidRPr="00637B25">
        <w:rPr>
          <w:rFonts w:ascii="Times New Roman" w:hAnsi="Times New Roman" w:cs="Times New Roman"/>
          <w:sz w:val="24"/>
          <w:szCs w:val="24"/>
          <w:lang w:val="en-US"/>
        </w:rPr>
        <w:t>.</w:t>
      </w:r>
    </w:p>
    <w:p w:rsidR="0008320F" w:rsidRPr="008E48EC" w:rsidRDefault="0008320F" w:rsidP="00D32735">
      <w:pPr>
        <w:spacing w:after="0" w:line="480" w:lineRule="auto"/>
        <w:rPr>
          <w:rFonts w:ascii="Times New Roman" w:hAnsi="Times New Roman" w:cs="Times New Roman"/>
          <w:b/>
          <w:iCs/>
          <w:sz w:val="24"/>
          <w:szCs w:val="24"/>
          <w:lang w:val="en-US"/>
        </w:rPr>
      </w:pPr>
      <w:r w:rsidRPr="008E48EC">
        <w:rPr>
          <w:rFonts w:ascii="Times New Roman" w:hAnsi="Times New Roman" w:cs="Times New Roman"/>
          <w:b/>
          <w:iCs/>
          <w:sz w:val="24"/>
          <w:szCs w:val="24"/>
          <w:lang w:val="en-US"/>
        </w:rPr>
        <w:t>Evaluating the structural model</w:t>
      </w:r>
    </w:p>
    <w:p w:rsidR="0008320F" w:rsidRDefault="0008320F" w:rsidP="004E5926">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Having confirmed the measurement mode</w:t>
      </w:r>
      <w:r>
        <w:rPr>
          <w:rFonts w:ascii="Times New Roman" w:hAnsi="Times New Roman" w:cs="Times New Roman"/>
          <w:sz w:val="24"/>
          <w:szCs w:val="24"/>
          <w:lang w:val="en-US"/>
        </w:rPr>
        <w:t>l and measurement invariance, the authors</w:t>
      </w:r>
      <w:r w:rsidRPr="00637B25">
        <w:rPr>
          <w:rFonts w:ascii="Times New Roman" w:hAnsi="Times New Roman" w:cs="Times New Roman"/>
          <w:sz w:val="24"/>
          <w:szCs w:val="24"/>
          <w:lang w:val="en-US"/>
        </w:rPr>
        <w:t xml:space="preserve"> applied Amos, </w:t>
      </w:r>
      <w:r>
        <w:rPr>
          <w:rFonts w:ascii="Times New Roman" w:hAnsi="Times New Roman" w:cs="Times New Roman"/>
          <w:sz w:val="24"/>
          <w:szCs w:val="24"/>
          <w:lang w:val="en-US"/>
        </w:rPr>
        <w:t>covariance</w:t>
      </w:r>
      <w:r w:rsidRPr="00637B25">
        <w:rPr>
          <w:rFonts w:ascii="Times New Roman" w:hAnsi="Times New Roman" w:cs="Times New Roman"/>
          <w:sz w:val="24"/>
          <w:szCs w:val="24"/>
          <w:lang w:val="en-US"/>
        </w:rPr>
        <w:t xml:space="preserve">-based structural equation model software, </w:t>
      </w:r>
      <w:r>
        <w:rPr>
          <w:rFonts w:ascii="Times New Roman" w:hAnsi="Times New Roman" w:cs="Times New Roman"/>
          <w:sz w:val="24"/>
          <w:szCs w:val="24"/>
          <w:lang w:val="en-US"/>
        </w:rPr>
        <w:t xml:space="preserve">in order </w:t>
      </w:r>
      <w:r w:rsidRPr="00637B25">
        <w:rPr>
          <w:rFonts w:ascii="Times New Roman" w:hAnsi="Times New Roman" w:cs="Times New Roman"/>
          <w:sz w:val="24"/>
          <w:szCs w:val="24"/>
          <w:lang w:val="en-US"/>
        </w:rPr>
        <w:t xml:space="preserve">to test for the model fit. </w:t>
      </w:r>
      <w:r w:rsidRPr="00637B25">
        <w:rPr>
          <w:rFonts w:ascii="Times New Roman" w:hAnsi="Times New Roman" w:cs="Times New Roman"/>
          <w:sz w:val="24"/>
          <w:szCs w:val="24"/>
          <w:lang w:val="en-US"/>
        </w:rPr>
        <w:lastRenderedPageBreak/>
        <w:t>Notwithstanding the unsatisfactory chi-square criterion (χ</w:t>
      </w:r>
      <w:r w:rsidRPr="00637B25">
        <w:rPr>
          <w:rFonts w:ascii="Times New Roman" w:hAnsi="Times New Roman" w:cs="Times New Roman"/>
          <w:sz w:val="24"/>
          <w:szCs w:val="24"/>
          <w:vertAlign w:val="superscript"/>
          <w:lang w:val="en-US"/>
        </w:rPr>
        <w:t>2</w:t>
      </w:r>
      <w:r w:rsidRPr="00637B25">
        <w:rPr>
          <w:rFonts w:ascii="Times New Roman" w:hAnsi="Times New Roman" w:cs="Times New Roman"/>
          <w:sz w:val="24"/>
          <w:szCs w:val="24"/>
          <w:lang w:val="en-US"/>
        </w:rPr>
        <w:t xml:space="preserve"> (34) = 80.55, p &lt; 0.000), all other important indices [RMSEA = 0.066; GFI = 0.96; AGFI = 0.92; CFI = 0.98; TLI = 0.96; NFI = 0.96] confirmed a strong model fi</w:t>
      </w:r>
      <w:r>
        <w:rPr>
          <w:rFonts w:ascii="Times New Roman" w:hAnsi="Times New Roman" w:cs="Times New Roman"/>
          <w:sz w:val="24"/>
          <w:szCs w:val="24"/>
          <w:lang w:val="en-US"/>
        </w:rPr>
        <w:t>t for the data.  T</w:t>
      </w:r>
      <w:r w:rsidRPr="00637B25">
        <w:rPr>
          <w:rFonts w:ascii="Times New Roman" w:hAnsi="Times New Roman" w:cs="Times New Roman"/>
          <w:sz w:val="24"/>
          <w:szCs w:val="24"/>
          <w:lang w:val="en-US"/>
        </w:rPr>
        <w:t>he structural module</w:t>
      </w:r>
      <w:r>
        <w:rPr>
          <w:rFonts w:ascii="Times New Roman" w:hAnsi="Times New Roman" w:cs="Times New Roman"/>
          <w:sz w:val="24"/>
          <w:szCs w:val="24"/>
          <w:lang w:val="en-US"/>
        </w:rPr>
        <w:t xml:space="preserve"> was then tested</w:t>
      </w:r>
      <w:r w:rsidRPr="00637B25">
        <w:rPr>
          <w:rFonts w:ascii="Times New Roman" w:hAnsi="Times New Roman" w:cs="Times New Roman"/>
          <w:sz w:val="24"/>
          <w:szCs w:val="24"/>
          <w:lang w:val="en-US"/>
        </w:rPr>
        <w:t xml:space="preserve"> in two </w:t>
      </w:r>
      <w:r>
        <w:rPr>
          <w:rFonts w:ascii="Times New Roman" w:hAnsi="Times New Roman" w:cs="Times New Roman"/>
          <w:sz w:val="24"/>
          <w:szCs w:val="24"/>
          <w:lang w:val="en-US"/>
        </w:rPr>
        <w:t>stages by</w:t>
      </w:r>
      <w:r w:rsidRPr="00637B25">
        <w:rPr>
          <w:rFonts w:ascii="Times New Roman" w:hAnsi="Times New Roman" w:cs="Times New Roman"/>
          <w:sz w:val="24"/>
          <w:szCs w:val="24"/>
          <w:lang w:val="en-US"/>
        </w:rPr>
        <w:t xml:space="preserve"> using </w:t>
      </w:r>
      <w:r>
        <w:rPr>
          <w:rFonts w:ascii="Times New Roman" w:hAnsi="Times New Roman" w:cs="Times New Roman"/>
          <w:sz w:val="24"/>
          <w:szCs w:val="24"/>
          <w:lang w:val="en-US"/>
        </w:rPr>
        <w:t>the orthogonalizing approach. The authors</w:t>
      </w:r>
      <w:r w:rsidRPr="00637B25">
        <w:rPr>
          <w:rFonts w:ascii="Times New Roman" w:hAnsi="Times New Roman" w:cs="Times New Roman"/>
          <w:sz w:val="24"/>
          <w:szCs w:val="24"/>
          <w:lang w:val="en-US"/>
        </w:rPr>
        <w:t xml:space="preserve"> first assessed the main affects, followed by the assessment of the interaction model</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(Fassott, et al., 2016; Hair Jr, et al., 2016)</w:t>
      </w:r>
      <w:r>
        <w:rPr>
          <w:rFonts w:ascii="Times New Roman" w:hAnsi="Times New Roman" w:cs="Times New Roman"/>
          <w:sz w:val="24"/>
          <w:szCs w:val="24"/>
          <w:lang w:val="en-US"/>
        </w:rPr>
        <w:t>.  T</w:t>
      </w:r>
      <w:r w:rsidRPr="00637B25">
        <w:rPr>
          <w:rFonts w:ascii="Times New Roman" w:hAnsi="Times New Roman" w:cs="Times New Roman"/>
          <w:sz w:val="24"/>
          <w:szCs w:val="24"/>
          <w:lang w:val="en-US"/>
        </w:rPr>
        <w:t>he output of the PLS-SEM algorithm</w:t>
      </w:r>
      <w:r>
        <w:rPr>
          <w:rFonts w:ascii="Times New Roman" w:hAnsi="Times New Roman" w:cs="Times New Roman"/>
          <w:sz w:val="24"/>
          <w:szCs w:val="24"/>
          <w:lang w:val="en-US"/>
        </w:rPr>
        <w:t xml:space="preserve"> (see Table 4) is a result of</w:t>
      </w:r>
      <w:r w:rsidRPr="00637B25">
        <w:rPr>
          <w:rFonts w:ascii="Times New Roman" w:hAnsi="Times New Roman" w:cs="Times New Roman"/>
          <w:sz w:val="24"/>
          <w:szCs w:val="24"/>
          <w:lang w:val="en-US"/>
        </w:rPr>
        <w:t xml:space="preserve"> bootstrapping 5000 samples </w:t>
      </w:r>
      <w:proofErr w:type="gramStart"/>
      <w:r>
        <w:rPr>
          <w:rFonts w:ascii="Times New Roman" w:hAnsi="Times New Roman" w:cs="Times New Roman"/>
          <w:sz w:val="24"/>
          <w:szCs w:val="24"/>
          <w:lang w:val="en-US"/>
        </w:rPr>
        <w:t>so as to</w:t>
      </w:r>
      <w:proofErr w:type="gramEnd"/>
      <w:r>
        <w:rPr>
          <w:rFonts w:ascii="Times New Roman" w:hAnsi="Times New Roman" w:cs="Times New Roman"/>
          <w:sz w:val="24"/>
          <w:szCs w:val="24"/>
          <w:lang w:val="en-US"/>
        </w:rPr>
        <w:t xml:space="preserve"> estimate</w:t>
      </w:r>
      <w:r w:rsidRPr="00637B25">
        <w:rPr>
          <w:rFonts w:ascii="Times New Roman" w:hAnsi="Times New Roman" w:cs="Times New Roman"/>
          <w:sz w:val="24"/>
          <w:szCs w:val="24"/>
          <w:lang w:val="en-US"/>
        </w:rPr>
        <w:t xml:space="preserve"> the model path coefficients,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significance of path coefficients, and the explained variance (R</w:t>
      </w:r>
      <w:r w:rsidRPr="00637B25">
        <w:rPr>
          <w:rFonts w:ascii="Times New Roman" w:hAnsi="Times New Roman" w:cs="Times New Roman"/>
          <w:sz w:val="24"/>
          <w:szCs w:val="24"/>
          <w:vertAlign w:val="superscript"/>
          <w:lang w:val="en-US"/>
        </w:rPr>
        <w:t>2</w:t>
      </w:r>
      <w:r w:rsidRPr="00637B25">
        <w:rPr>
          <w:rFonts w:ascii="Times New Roman" w:hAnsi="Times New Roman" w:cs="Times New Roman"/>
          <w:sz w:val="24"/>
          <w:szCs w:val="24"/>
          <w:lang w:val="en-US"/>
        </w:rPr>
        <w:t xml:space="preserve">) for the dependent variable, and </w:t>
      </w:r>
      <w:r>
        <w:rPr>
          <w:rFonts w:ascii="Times New Roman" w:hAnsi="Times New Roman" w:cs="Times New Roman"/>
          <w:sz w:val="24"/>
          <w:szCs w:val="24"/>
          <w:lang w:val="en-US"/>
        </w:rPr>
        <w:t xml:space="preserve">for </w:t>
      </w:r>
      <w:r w:rsidRPr="00637B25">
        <w:rPr>
          <w:rFonts w:ascii="Times New Roman" w:hAnsi="Times New Roman" w:cs="Times New Roman"/>
          <w:sz w:val="24"/>
          <w:szCs w:val="24"/>
          <w:lang w:val="en-US"/>
        </w:rPr>
        <w:t>the analyses of the moderating effects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(Fassott, et al., 2016)</w:t>
      </w:r>
      <w:r w:rsidRPr="00637B25">
        <w:rPr>
          <w:rFonts w:ascii="Times New Roman" w:hAnsi="Times New Roman" w:cs="Times New Roman"/>
          <w:sz w:val="24"/>
          <w:szCs w:val="24"/>
          <w:lang w:val="en-US"/>
        </w:rPr>
        <w:t>.  The R</w:t>
      </w:r>
      <w:r w:rsidRPr="00637B25">
        <w:rPr>
          <w:rFonts w:ascii="Times New Roman" w:hAnsi="Times New Roman" w:cs="Times New Roman"/>
          <w:sz w:val="24"/>
          <w:szCs w:val="24"/>
          <w:vertAlign w:val="superscript"/>
          <w:lang w:val="en-US"/>
        </w:rPr>
        <w:t>2</w:t>
      </w:r>
      <w:r w:rsidRPr="00637B25">
        <w:rPr>
          <w:rFonts w:ascii="Times New Roman" w:hAnsi="Times New Roman" w:cs="Times New Roman"/>
          <w:sz w:val="24"/>
          <w:szCs w:val="24"/>
          <w:lang w:val="en-US"/>
        </w:rPr>
        <w:t xml:space="preserve"> values of 0.462 and 0.476 for the main effects and interaction models</w:t>
      </w:r>
      <w:r>
        <w:rPr>
          <w:rFonts w:ascii="Times New Roman" w:hAnsi="Times New Roman" w:cs="Times New Roman"/>
          <w:sz w:val="24"/>
          <w:szCs w:val="24"/>
          <w:lang w:val="en-US"/>
        </w:rPr>
        <w:t>,</w:t>
      </w:r>
      <w:r w:rsidRPr="00637B25">
        <w:rPr>
          <w:rFonts w:ascii="Times New Roman" w:hAnsi="Times New Roman" w:cs="Times New Roman"/>
          <w:sz w:val="24"/>
          <w:szCs w:val="24"/>
          <w:lang w:val="en-US"/>
        </w:rPr>
        <w:t xml:space="preserve"> respectively</w:t>
      </w:r>
      <w:r>
        <w:rPr>
          <w:rFonts w:ascii="Times New Roman" w:hAnsi="Times New Roman" w:cs="Times New Roman"/>
          <w:sz w:val="24"/>
          <w:szCs w:val="24"/>
          <w:lang w:val="en-US"/>
        </w:rPr>
        <w:t>,</w:t>
      </w:r>
      <w:r w:rsidRPr="00637B25">
        <w:rPr>
          <w:rFonts w:ascii="Times New Roman" w:hAnsi="Times New Roman" w:cs="Times New Roman"/>
          <w:sz w:val="24"/>
          <w:szCs w:val="24"/>
          <w:lang w:val="en-US"/>
        </w:rPr>
        <w:t xml:space="preserve"> are indicative of the moderate predictive capacity </w:t>
      </w:r>
      <w:r>
        <w:rPr>
          <w:rFonts w:ascii="Times New Roman" w:hAnsi="Times New Roman" w:cs="Times New Roman"/>
          <w:sz w:val="24"/>
          <w:szCs w:val="24"/>
          <w:lang w:val="en-US"/>
        </w:rPr>
        <w:t>of</w:t>
      </w:r>
      <w:r w:rsidRPr="00637B25">
        <w:rPr>
          <w:rFonts w:ascii="Times New Roman" w:hAnsi="Times New Roman" w:cs="Times New Roman"/>
          <w:sz w:val="24"/>
          <w:szCs w:val="24"/>
          <w:lang w:val="en-US"/>
        </w:rPr>
        <w:t xml:space="preserve"> both models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(Hair Jr, et al., 2016)</w:t>
      </w:r>
      <w:r w:rsidRPr="00637B25">
        <w:rPr>
          <w:rFonts w:ascii="Times New Roman" w:hAnsi="Times New Roman" w:cs="Times New Roman"/>
          <w:sz w:val="24"/>
          <w:szCs w:val="24"/>
          <w:lang w:val="en-US"/>
        </w:rPr>
        <w:t xml:space="preserve">. </w:t>
      </w:r>
    </w:p>
    <w:p w:rsidR="00285F69" w:rsidRDefault="00285F69" w:rsidP="004E5926">
      <w:pPr>
        <w:spacing w:after="0" w:line="480" w:lineRule="auto"/>
        <w:rPr>
          <w:rFonts w:ascii="Times New Roman" w:hAnsi="Times New Roman" w:cs="Times New Roman"/>
          <w:sz w:val="24"/>
          <w:szCs w:val="24"/>
          <w:lang w:val="en-US"/>
        </w:rPr>
      </w:pPr>
    </w:p>
    <w:p w:rsidR="00285F69" w:rsidRPr="00FC68EE" w:rsidRDefault="00285F69" w:rsidP="00285F69">
      <w:pPr>
        <w:rPr>
          <w:b/>
          <w:bCs/>
          <w:lang w:val="en-US"/>
        </w:rPr>
      </w:pPr>
      <w:r w:rsidRPr="00FC68EE">
        <w:rPr>
          <w:b/>
          <w:bCs/>
          <w:lang w:val="en-US"/>
        </w:rPr>
        <w:t xml:space="preserve">TABLE 4 </w:t>
      </w:r>
    </w:p>
    <w:p w:rsidR="00285F69" w:rsidRPr="00637B25" w:rsidRDefault="00285F69" w:rsidP="00285F69">
      <w:pPr>
        <w:rPr>
          <w:rFonts w:ascii="Times New Roman" w:eastAsia="Calibri" w:hAnsi="Times New Roman" w:cs="Times New Roman"/>
          <w:sz w:val="24"/>
          <w:szCs w:val="24"/>
          <w:lang w:val="en-US"/>
        </w:rPr>
      </w:pPr>
      <w:r w:rsidRPr="00637B25">
        <w:rPr>
          <w:rFonts w:ascii="Times New Roman" w:eastAsia="Calibri" w:hAnsi="Times New Roman" w:cs="Times New Roman"/>
          <w:sz w:val="24"/>
          <w:szCs w:val="24"/>
          <w:lang w:val="en-US"/>
        </w:rPr>
        <w:t>Structural model results</w:t>
      </w: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1292"/>
        <w:gridCol w:w="863"/>
        <w:gridCol w:w="1005"/>
        <w:gridCol w:w="1294"/>
        <w:gridCol w:w="1005"/>
        <w:gridCol w:w="1063"/>
      </w:tblGrid>
      <w:tr w:rsidR="00285F69" w:rsidRPr="00637B25" w:rsidTr="00ED35E4">
        <w:trPr>
          <w:jc w:val="center"/>
        </w:trPr>
        <w:tc>
          <w:tcPr>
            <w:tcW w:w="1516" w:type="pct"/>
            <w:vAlign w:val="center"/>
          </w:tcPr>
          <w:p w:rsidR="00285F69" w:rsidRPr="00637B25" w:rsidRDefault="00285F69" w:rsidP="00ED35E4">
            <w:pPr>
              <w:spacing w:after="160" w:line="259" w:lineRule="auto"/>
              <w:rPr>
                <w:rFonts w:ascii="Times New Roman" w:eastAsia="Calibri" w:hAnsi="Times New Roman" w:cs="Times New Roman"/>
                <w:b/>
                <w:bCs/>
                <w:lang w:val="en-US"/>
              </w:rPr>
            </w:pPr>
            <w:r w:rsidRPr="00637B25">
              <w:rPr>
                <w:rFonts w:ascii="Times New Roman" w:eastAsia="Calibri" w:hAnsi="Times New Roman" w:cs="Times New Roman"/>
                <w:b/>
                <w:bCs/>
                <w:lang w:val="en-US"/>
              </w:rPr>
              <w:t>Structural relations</w:t>
            </w:r>
          </w:p>
        </w:tc>
        <w:tc>
          <w:tcPr>
            <w:tcW w:w="1688" w:type="pct"/>
            <w:gridSpan w:val="3"/>
            <w:vAlign w:val="center"/>
          </w:tcPr>
          <w:p w:rsidR="00285F69" w:rsidRPr="00637B25" w:rsidRDefault="00285F69" w:rsidP="00ED35E4">
            <w:pPr>
              <w:spacing w:after="160" w:line="259" w:lineRule="auto"/>
              <w:rPr>
                <w:rFonts w:ascii="Times New Roman" w:eastAsia="Calibri" w:hAnsi="Times New Roman" w:cs="Times New Roman"/>
                <w:b/>
                <w:bCs/>
                <w:lang w:val="en-US"/>
              </w:rPr>
            </w:pPr>
            <w:r w:rsidRPr="00637B25">
              <w:rPr>
                <w:rFonts w:ascii="Times New Roman" w:eastAsia="Calibri" w:hAnsi="Times New Roman" w:cs="Times New Roman"/>
                <w:b/>
                <w:bCs/>
                <w:lang w:val="en-US"/>
              </w:rPr>
              <w:t>Model 1 (Main effects)</w:t>
            </w:r>
          </w:p>
        </w:tc>
        <w:tc>
          <w:tcPr>
            <w:tcW w:w="1796" w:type="pct"/>
            <w:gridSpan w:val="3"/>
            <w:vAlign w:val="center"/>
          </w:tcPr>
          <w:p w:rsidR="00285F69" w:rsidRPr="00637B25" w:rsidRDefault="00285F69" w:rsidP="00ED35E4">
            <w:pPr>
              <w:spacing w:after="160" w:line="259" w:lineRule="auto"/>
              <w:rPr>
                <w:rFonts w:ascii="Times New Roman" w:eastAsia="Calibri" w:hAnsi="Times New Roman" w:cs="Times New Roman"/>
                <w:b/>
                <w:bCs/>
                <w:lang w:val="en-US"/>
              </w:rPr>
            </w:pPr>
            <w:r w:rsidRPr="00637B25">
              <w:rPr>
                <w:rFonts w:ascii="Times New Roman" w:eastAsia="Calibri" w:hAnsi="Times New Roman" w:cs="Times New Roman"/>
                <w:b/>
                <w:bCs/>
                <w:lang w:val="en-US"/>
              </w:rPr>
              <w:t>Model 2 (With interaction effects)</w:t>
            </w:r>
          </w:p>
        </w:tc>
      </w:tr>
      <w:tr w:rsidR="00285F69" w:rsidRPr="00637B25" w:rsidTr="00ED35E4">
        <w:trPr>
          <w:jc w:val="center"/>
        </w:trPr>
        <w:tc>
          <w:tcPr>
            <w:tcW w:w="1516" w:type="pct"/>
            <w:vAlign w:val="center"/>
          </w:tcPr>
          <w:p w:rsidR="00285F69" w:rsidRPr="00637B25" w:rsidRDefault="00285F69" w:rsidP="00ED35E4">
            <w:pPr>
              <w:rPr>
                <w:rFonts w:ascii="Times New Roman" w:eastAsia="Calibri" w:hAnsi="Times New Roman" w:cs="Times New Roman"/>
                <w:b/>
                <w:bCs/>
                <w:lang w:val="en-US"/>
              </w:rPr>
            </w:pPr>
          </w:p>
        </w:tc>
        <w:tc>
          <w:tcPr>
            <w:tcW w:w="690" w:type="pct"/>
            <w:vAlign w:val="center"/>
          </w:tcPr>
          <w:p w:rsidR="00285F69" w:rsidRPr="00637B25" w:rsidRDefault="00285F69" w:rsidP="00ED35E4">
            <w:pPr>
              <w:rPr>
                <w:rFonts w:ascii="Times New Roman" w:eastAsia="Calibri" w:hAnsi="Times New Roman" w:cs="Times New Roman"/>
                <w:b/>
                <w:bCs/>
                <w:lang w:val="en-US"/>
              </w:rPr>
            </w:pPr>
            <w:r w:rsidRPr="00637B25">
              <w:rPr>
                <w:rFonts w:ascii="Times New Roman" w:eastAsia="Calibri" w:hAnsi="Times New Roman" w:cs="Times New Roman"/>
                <w:b/>
                <w:bCs/>
                <w:lang w:val="en-US"/>
              </w:rPr>
              <w:t xml:space="preserve">Path </w:t>
            </w:r>
            <w:proofErr w:type="spellStart"/>
            <w:r w:rsidRPr="00637B25">
              <w:rPr>
                <w:rFonts w:ascii="Times New Roman" w:eastAsia="Calibri" w:hAnsi="Times New Roman" w:cs="Times New Roman"/>
                <w:b/>
                <w:bCs/>
                <w:lang w:val="en-US"/>
              </w:rPr>
              <w:t>Coeff</w:t>
            </w:r>
            <w:proofErr w:type="spellEnd"/>
          </w:p>
        </w:tc>
        <w:tc>
          <w:tcPr>
            <w:tcW w:w="461" w:type="pct"/>
          </w:tcPr>
          <w:p w:rsidR="00285F69" w:rsidRPr="00637B25" w:rsidRDefault="00285F69" w:rsidP="00ED35E4">
            <w:pPr>
              <w:rPr>
                <w:rFonts w:ascii="Times New Roman" w:eastAsia="Calibri" w:hAnsi="Times New Roman" w:cs="Times New Roman"/>
                <w:b/>
                <w:bCs/>
                <w:lang w:val="en-US"/>
              </w:rPr>
            </w:pPr>
            <w:r w:rsidRPr="00637B25">
              <w:rPr>
                <w:rFonts w:ascii="Times New Roman" w:eastAsia="Calibri" w:hAnsi="Times New Roman" w:cs="Times New Roman"/>
                <w:b/>
                <w:bCs/>
                <w:lang w:val="en-US"/>
              </w:rPr>
              <w:t>T-Test</w:t>
            </w:r>
          </w:p>
        </w:tc>
        <w:tc>
          <w:tcPr>
            <w:tcW w:w="537" w:type="pct"/>
            <w:vAlign w:val="center"/>
          </w:tcPr>
          <w:p w:rsidR="00285F69" w:rsidRPr="00637B25" w:rsidRDefault="00285F69" w:rsidP="00ED35E4">
            <w:pPr>
              <w:rPr>
                <w:rFonts w:ascii="Times New Roman" w:eastAsia="Calibri" w:hAnsi="Times New Roman" w:cs="Times New Roman"/>
                <w:b/>
                <w:bCs/>
                <w:lang w:val="en-US"/>
              </w:rPr>
            </w:pPr>
            <w:r w:rsidRPr="00637B25">
              <w:rPr>
                <w:rFonts w:ascii="Times New Roman" w:eastAsia="Calibri" w:hAnsi="Times New Roman" w:cs="Times New Roman"/>
                <w:b/>
                <w:bCs/>
                <w:lang w:val="en-US"/>
              </w:rPr>
              <w:t>P-value</w:t>
            </w:r>
          </w:p>
        </w:tc>
        <w:tc>
          <w:tcPr>
            <w:tcW w:w="691" w:type="pct"/>
            <w:vAlign w:val="center"/>
          </w:tcPr>
          <w:p w:rsidR="00285F69" w:rsidRPr="00637B25" w:rsidRDefault="00285F69" w:rsidP="00ED35E4">
            <w:pPr>
              <w:rPr>
                <w:rFonts w:ascii="Times New Roman" w:eastAsia="Calibri" w:hAnsi="Times New Roman" w:cs="Times New Roman"/>
                <w:b/>
                <w:bCs/>
                <w:lang w:val="en-US"/>
              </w:rPr>
            </w:pPr>
            <w:r w:rsidRPr="00637B25">
              <w:rPr>
                <w:rFonts w:ascii="Times New Roman" w:eastAsia="Calibri" w:hAnsi="Times New Roman" w:cs="Times New Roman"/>
                <w:b/>
                <w:bCs/>
                <w:lang w:val="en-US"/>
              </w:rPr>
              <w:t xml:space="preserve">Path </w:t>
            </w:r>
            <w:proofErr w:type="spellStart"/>
            <w:r w:rsidRPr="00637B25">
              <w:rPr>
                <w:rFonts w:ascii="Times New Roman" w:eastAsia="Calibri" w:hAnsi="Times New Roman" w:cs="Times New Roman"/>
                <w:b/>
                <w:bCs/>
                <w:lang w:val="en-US"/>
              </w:rPr>
              <w:t>Coeff</w:t>
            </w:r>
            <w:proofErr w:type="spellEnd"/>
          </w:p>
        </w:tc>
        <w:tc>
          <w:tcPr>
            <w:tcW w:w="537" w:type="pct"/>
          </w:tcPr>
          <w:p w:rsidR="00285F69" w:rsidRPr="00637B25" w:rsidRDefault="00285F69" w:rsidP="00ED35E4">
            <w:pPr>
              <w:rPr>
                <w:rFonts w:ascii="Times New Roman" w:eastAsia="Calibri" w:hAnsi="Times New Roman" w:cs="Times New Roman"/>
                <w:b/>
                <w:bCs/>
                <w:lang w:val="en-US"/>
              </w:rPr>
            </w:pPr>
            <w:r w:rsidRPr="00637B25">
              <w:rPr>
                <w:rFonts w:ascii="Times New Roman" w:eastAsia="Calibri" w:hAnsi="Times New Roman" w:cs="Times New Roman"/>
                <w:b/>
                <w:bCs/>
                <w:lang w:val="en-US"/>
              </w:rPr>
              <w:t>T-Test</w:t>
            </w:r>
          </w:p>
        </w:tc>
        <w:tc>
          <w:tcPr>
            <w:tcW w:w="568" w:type="pct"/>
            <w:vAlign w:val="center"/>
          </w:tcPr>
          <w:p w:rsidR="00285F69" w:rsidRPr="00637B25" w:rsidRDefault="00285F69" w:rsidP="00ED35E4">
            <w:pPr>
              <w:rPr>
                <w:rFonts w:ascii="Times New Roman" w:eastAsia="Calibri" w:hAnsi="Times New Roman" w:cs="Times New Roman"/>
                <w:b/>
                <w:bCs/>
                <w:lang w:val="en-US"/>
              </w:rPr>
            </w:pPr>
            <w:r w:rsidRPr="00637B25">
              <w:rPr>
                <w:rFonts w:ascii="Times New Roman" w:eastAsia="Calibri" w:hAnsi="Times New Roman" w:cs="Times New Roman"/>
                <w:b/>
                <w:bCs/>
                <w:lang w:val="en-US"/>
              </w:rPr>
              <w:t>P-value</w:t>
            </w:r>
          </w:p>
        </w:tc>
      </w:tr>
      <w:tr w:rsidR="00285F69" w:rsidRPr="00637B25" w:rsidTr="00ED35E4">
        <w:trPr>
          <w:jc w:val="center"/>
        </w:trPr>
        <w:tc>
          <w:tcPr>
            <w:tcW w:w="1516" w:type="pct"/>
            <w:vAlign w:val="center"/>
          </w:tcPr>
          <w:p w:rsidR="00285F69" w:rsidRPr="00637B25" w:rsidRDefault="00285F69" w:rsidP="00ED35E4">
            <w:pPr>
              <w:rPr>
                <w:rFonts w:ascii="Times New Roman" w:eastAsia="Calibri" w:hAnsi="Times New Roman" w:cs="Times New Roman"/>
                <w:b/>
                <w:bCs/>
                <w:lang w:val="en-US"/>
              </w:rPr>
            </w:pPr>
          </w:p>
        </w:tc>
        <w:tc>
          <w:tcPr>
            <w:tcW w:w="690" w:type="pct"/>
            <w:vAlign w:val="center"/>
          </w:tcPr>
          <w:p w:rsidR="00285F69" w:rsidRPr="00637B25" w:rsidRDefault="00285F69" w:rsidP="00ED35E4">
            <w:pPr>
              <w:rPr>
                <w:rFonts w:ascii="Times New Roman" w:eastAsia="Calibri" w:hAnsi="Times New Roman" w:cs="Times New Roman"/>
                <w:b/>
                <w:bCs/>
                <w:lang w:val="en-US"/>
              </w:rPr>
            </w:pPr>
          </w:p>
        </w:tc>
        <w:tc>
          <w:tcPr>
            <w:tcW w:w="461" w:type="pct"/>
          </w:tcPr>
          <w:p w:rsidR="00285F69" w:rsidRPr="00637B25" w:rsidRDefault="00285F69" w:rsidP="00ED35E4">
            <w:pPr>
              <w:rPr>
                <w:rFonts w:ascii="Times New Roman" w:eastAsia="Calibri" w:hAnsi="Times New Roman" w:cs="Times New Roman"/>
                <w:b/>
                <w:bCs/>
                <w:lang w:val="en-US"/>
              </w:rPr>
            </w:pPr>
          </w:p>
        </w:tc>
        <w:tc>
          <w:tcPr>
            <w:tcW w:w="537" w:type="pct"/>
            <w:vAlign w:val="center"/>
          </w:tcPr>
          <w:p w:rsidR="00285F69" w:rsidRPr="00637B25" w:rsidRDefault="00285F69" w:rsidP="00ED35E4">
            <w:pPr>
              <w:rPr>
                <w:rFonts w:ascii="Times New Roman" w:eastAsia="Calibri" w:hAnsi="Times New Roman" w:cs="Times New Roman"/>
                <w:b/>
                <w:bCs/>
                <w:lang w:val="en-US"/>
              </w:rPr>
            </w:pPr>
          </w:p>
        </w:tc>
        <w:tc>
          <w:tcPr>
            <w:tcW w:w="691" w:type="pct"/>
            <w:vAlign w:val="center"/>
          </w:tcPr>
          <w:p w:rsidR="00285F69" w:rsidRPr="00637B25" w:rsidRDefault="00285F69" w:rsidP="00ED35E4">
            <w:pPr>
              <w:rPr>
                <w:rFonts w:ascii="Times New Roman" w:eastAsia="Calibri" w:hAnsi="Times New Roman" w:cs="Times New Roman"/>
                <w:b/>
                <w:bCs/>
                <w:lang w:val="en-US"/>
              </w:rPr>
            </w:pPr>
          </w:p>
        </w:tc>
        <w:tc>
          <w:tcPr>
            <w:tcW w:w="537" w:type="pct"/>
          </w:tcPr>
          <w:p w:rsidR="00285F69" w:rsidRPr="00637B25" w:rsidRDefault="00285F69" w:rsidP="00ED35E4">
            <w:pPr>
              <w:rPr>
                <w:rFonts w:ascii="Times New Roman" w:eastAsia="Calibri" w:hAnsi="Times New Roman" w:cs="Times New Roman"/>
                <w:b/>
                <w:bCs/>
                <w:lang w:val="en-US"/>
              </w:rPr>
            </w:pPr>
          </w:p>
        </w:tc>
        <w:tc>
          <w:tcPr>
            <w:tcW w:w="568" w:type="pct"/>
            <w:vAlign w:val="center"/>
          </w:tcPr>
          <w:p w:rsidR="00285F69" w:rsidRPr="00637B25" w:rsidRDefault="00285F69" w:rsidP="00ED35E4">
            <w:pPr>
              <w:rPr>
                <w:rFonts w:ascii="Times New Roman" w:eastAsia="Calibri" w:hAnsi="Times New Roman" w:cs="Times New Roman"/>
                <w:b/>
                <w:bCs/>
                <w:lang w:val="en-US"/>
              </w:rPr>
            </w:pPr>
          </w:p>
        </w:tc>
      </w:tr>
      <w:tr w:rsidR="00285F69" w:rsidRPr="00637B25" w:rsidTr="00ED35E4">
        <w:trPr>
          <w:jc w:val="center"/>
        </w:trPr>
        <w:tc>
          <w:tcPr>
            <w:tcW w:w="1516"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noProof/>
                <w:lang w:val="en-US"/>
              </w:rPr>
              <mc:AlternateContent>
                <mc:Choice Requires="wps">
                  <w:drawing>
                    <wp:anchor distT="0" distB="0" distL="114300" distR="114300" simplePos="0" relativeHeight="251667456" behindDoc="0" locked="0" layoutInCell="1" allowOverlap="1" wp14:anchorId="64D82ABD" wp14:editId="53EC86ED">
                      <wp:simplePos x="0" y="0"/>
                      <wp:positionH relativeFrom="column">
                        <wp:posOffset>481882</wp:posOffset>
                      </wp:positionH>
                      <wp:positionV relativeFrom="paragraph">
                        <wp:posOffset>64577</wp:posOffset>
                      </wp:positionV>
                      <wp:extent cx="268356" cy="9939"/>
                      <wp:effectExtent l="0" t="76200" r="17780" b="85725"/>
                      <wp:wrapNone/>
                      <wp:docPr id="11" name="Straight Arrow Connector 11"/>
                      <wp:cNvGraphicFramePr/>
                      <a:graphic xmlns:a="http://schemas.openxmlformats.org/drawingml/2006/main">
                        <a:graphicData uri="http://schemas.microsoft.com/office/word/2010/wordprocessingShape">
                          <wps:wsp>
                            <wps:cNvCnPr/>
                            <wps:spPr>
                              <a:xfrm flipV="1">
                                <a:off x="0" y="0"/>
                                <a:ext cx="268356" cy="9939"/>
                              </a:xfrm>
                              <a:prstGeom prst="straightConnector1">
                                <a:avLst/>
                              </a:prstGeom>
                              <a:noFill/>
                              <a:ln w="6350" cap="flat" cmpd="sng" algn="ctr">
                                <a:solidFill>
                                  <a:sysClr val="windowText" lastClr="000000"/>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B2956E5" id="Straight Arrow Connector 11" o:spid="_x0000_s1026" type="#_x0000_t32" style="position:absolute;margin-left:37.95pt;margin-top:5.1pt;width:21.15pt;height:.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" strokecolor="windowText" strokeweight=".5pt">
                      <v:stroke endarrow="block" joinstyle="miter"/>
                    </v:shape>
                  </w:pict>
                </mc:Fallback>
              </mc:AlternateContent>
            </w:r>
            <w:r w:rsidRPr="00637B25">
              <w:rPr>
                <w:rFonts w:ascii="Times New Roman" w:eastAsia="Calibri" w:hAnsi="Times New Roman" w:cs="Times New Roman"/>
                <w:lang w:val="en-US"/>
              </w:rPr>
              <w:t>AS/D-C             EBA</w:t>
            </w:r>
          </w:p>
        </w:tc>
        <w:tc>
          <w:tcPr>
            <w:tcW w:w="690"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lang w:val="en-US"/>
              </w:rPr>
              <w:t>0.082</w:t>
            </w:r>
          </w:p>
        </w:tc>
        <w:tc>
          <w:tcPr>
            <w:tcW w:w="461" w:type="pct"/>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1.638</w:t>
            </w:r>
          </w:p>
        </w:tc>
        <w:tc>
          <w:tcPr>
            <w:tcW w:w="537"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lang w:val="en-US"/>
              </w:rPr>
              <w:t>0.101</w:t>
            </w:r>
          </w:p>
        </w:tc>
        <w:tc>
          <w:tcPr>
            <w:tcW w:w="691"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lang w:val="en-US"/>
              </w:rPr>
              <w:t>0.091</w:t>
            </w:r>
          </w:p>
        </w:tc>
        <w:tc>
          <w:tcPr>
            <w:tcW w:w="537" w:type="pct"/>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1.707</w:t>
            </w:r>
          </w:p>
        </w:tc>
        <w:tc>
          <w:tcPr>
            <w:tcW w:w="568"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lang w:val="en-US"/>
              </w:rPr>
              <w:t>0.342</w:t>
            </w:r>
          </w:p>
        </w:tc>
      </w:tr>
      <w:tr w:rsidR="00285F69" w:rsidRPr="00637B25" w:rsidTr="00ED35E4">
        <w:trPr>
          <w:jc w:val="center"/>
        </w:trPr>
        <w:tc>
          <w:tcPr>
            <w:tcW w:w="1516"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noProof/>
                <w:lang w:val="en-US"/>
              </w:rPr>
              <mc:AlternateContent>
                <mc:Choice Requires="wps">
                  <w:drawing>
                    <wp:anchor distT="0" distB="0" distL="114300" distR="114300" simplePos="0" relativeHeight="251668480" behindDoc="0" locked="0" layoutInCell="1" allowOverlap="1" wp14:anchorId="34010C03" wp14:editId="2736A7BB">
                      <wp:simplePos x="0" y="0"/>
                      <wp:positionH relativeFrom="column">
                        <wp:posOffset>437322</wp:posOffset>
                      </wp:positionH>
                      <wp:positionV relativeFrom="paragraph">
                        <wp:posOffset>64080</wp:posOffset>
                      </wp:positionV>
                      <wp:extent cx="198782" cy="6626"/>
                      <wp:effectExtent l="0" t="57150" r="29845" b="88900"/>
                      <wp:wrapNone/>
                      <wp:docPr id="8" name="Straight Arrow Connector 8"/>
                      <wp:cNvGraphicFramePr/>
                      <a:graphic xmlns:a="http://schemas.openxmlformats.org/drawingml/2006/main">
                        <a:graphicData uri="http://schemas.microsoft.com/office/word/2010/wordprocessingShape">
                          <wps:wsp>
                            <wps:cNvCnPr/>
                            <wps:spPr>
                              <a:xfrm>
                                <a:off x="0" y="0"/>
                                <a:ext cx="198782" cy="662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2ECC0C" id="Straight Arrow Connector 8" o:spid="_x0000_s1026" type="#_x0000_t32" style="position:absolute;margin-left:34.45pt;margin-top:5.05pt;width:15.65pt;height:.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" strokecolor="windowText" strokeweight=".5pt">
                      <v:stroke endarrow="block" joinstyle="miter"/>
                    </v:shape>
                  </w:pict>
                </mc:Fallback>
              </mc:AlternateContent>
            </w:r>
            <w:r w:rsidRPr="00637B25">
              <w:rPr>
                <w:rFonts w:ascii="Times New Roman" w:eastAsia="Calibri" w:hAnsi="Times New Roman" w:cs="Times New Roman"/>
                <w:lang w:val="en-US"/>
              </w:rPr>
              <w:t xml:space="preserve">IS/D-C  </w:t>
            </w:r>
            <w:r w:rsidRPr="00637B25">
              <w:rPr>
                <w:rFonts w:ascii="Times New Roman" w:eastAsia="Calibri" w:hAnsi="Times New Roman" w:cs="Times New Roman"/>
                <w:lang w:val="en-US" w:eastAsia="zh-CN"/>
              </w:rPr>
              <w:t xml:space="preserve">           </w:t>
            </w:r>
            <w:r w:rsidRPr="00637B25">
              <w:rPr>
                <w:rFonts w:ascii="Times New Roman" w:eastAsia="Calibri" w:hAnsi="Times New Roman" w:cs="Times New Roman"/>
                <w:lang w:val="en-US"/>
              </w:rPr>
              <w:t>EBA</w:t>
            </w:r>
          </w:p>
        </w:tc>
        <w:tc>
          <w:tcPr>
            <w:tcW w:w="690"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lang w:val="en-US"/>
              </w:rPr>
              <w:t>0.329</w:t>
            </w:r>
          </w:p>
        </w:tc>
        <w:tc>
          <w:tcPr>
            <w:tcW w:w="461" w:type="pct"/>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4.163</w:t>
            </w:r>
          </w:p>
        </w:tc>
        <w:tc>
          <w:tcPr>
            <w:tcW w:w="537"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lang w:val="en-US"/>
              </w:rPr>
              <w:t>0.000</w:t>
            </w:r>
          </w:p>
        </w:tc>
        <w:tc>
          <w:tcPr>
            <w:tcW w:w="691"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lang w:val="en-US"/>
              </w:rPr>
              <w:t>0.334</w:t>
            </w:r>
          </w:p>
        </w:tc>
        <w:tc>
          <w:tcPr>
            <w:tcW w:w="537" w:type="pct"/>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4.109</w:t>
            </w:r>
          </w:p>
        </w:tc>
        <w:tc>
          <w:tcPr>
            <w:tcW w:w="568" w:type="pct"/>
          </w:tcPr>
          <w:p w:rsidR="00285F69" w:rsidRPr="00637B25" w:rsidRDefault="00285F69" w:rsidP="00ED35E4">
            <w:pPr>
              <w:spacing w:after="160" w:line="259" w:lineRule="auto"/>
              <w:rPr>
                <w:rFonts w:ascii="Times New Roman" w:eastAsia="Calibri" w:hAnsi="Times New Roman" w:cs="Times New Roman"/>
                <w:lang w:val="en-US"/>
              </w:rPr>
            </w:pPr>
            <w:r w:rsidRPr="00637B25">
              <w:rPr>
                <w:rFonts w:ascii="Times New Roman" w:eastAsia="Calibri" w:hAnsi="Times New Roman" w:cs="Times New Roman"/>
                <w:lang w:val="en-US"/>
              </w:rPr>
              <w:t>0.002</w:t>
            </w:r>
          </w:p>
        </w:tc>
      </w:tr>
      <w:tr w:rsidR="00285F69" w:rsidRPr="00637B25" w:rsidTr="00ED35E4">
        <w:trPr>
          <w:jc w:val="center"/>
        </w:trPr>
        <w:tc>
          <w:tcPr>
            <w:tcW w:w="1516" w:type="pct"/>
          </w:tcPr>
          <w:p w:rsidR="00285F69" w:rsidRPr="00637B25" w:rsidRDefault="00285F69" w:rsidP="00ED35E4">
            <w:pPr>
              <w:rPr>
                <w:rFonts w:ascii="Times New Roman" w:eastAsia="Calibri" w:hAnsi="Times New Roman" w:cs="Times New Roman"/>
                <w:lang w:val="en-US"/>
              </w:rPr>
            </w:pPr>
          </w:p>
        </w:tc>
        <w:tc>
          <w:tcPr>
            <w:tcW w:w="690" w:type="pct"/>
            <w:vAlign w:val="center"/>
          </w:tcPr>
          <w:p w:rsidR="00285F69" w:rsidRPr="00637B25" w:rsidRDefault="00285F69" w:rsidP="00ED35E4">
            <w:pPr>
              <w:rPr>
                <w:rFonts w:ascii="Times New Roman" w:eastAsia="Calibri" w:hAnsi="Times New Roman" w:cs="Times New Roman"/>
                <w:lang w:val="en-US"/>
              </w:rPr>
            </w:pPr>
          </w:p>
        </w:tc>
        <w:tc>
          <w:tcPr>
            <w:tcW w:w="461" w:type="pct"/>
            <w:vAlign w:val="center"/>
          </w:tcPr>
          <w:p w:rsidR="00285F69" w:rsidRPr="00637B25" w:rsidRDefault="00285F69" w:rsidP="00ED35E4">
            <w:pPr>
              <w:rPr>
                <w:rFonts w:ascii="Times New Roman" w:eastAsia="Calibri" w:hAnsi="Times New Roman" w:cs="Times New Roman"/>
                <w:lang w:val="en-US"/>
              </w:rPr>
            </w:pPr>
          </w:p>
        </w:tc>
        <w:tc>
          <w:tcPr>
            <w:tcW w:w="537" w:type="pct"/>
            <w:vAlign w:val="center"/>
          </w:tcPr>
          <w:p w:rsidR="00285F69" w:rsidRPr="00637B25" w:rsidRDefault="00285F69" w:rsidP="00ED35E4">
            <w:pPr>
              <w:rPr>
                <w:rFonts w:ascii="Times New Roman" w:eastAsia="Calibri" w:hAnsi="Times New Roman" w:cs="Times New Roman"/>
                <w:lang w:val="en-US"/>
              </w:rPr>
            </w:pPr>
          </w:p>
        </w:tc>
        <w:tc>
          <w:tcPr>
            <w:tcW w:w="691" w:type="pct"/>
            <w:vAlign w:val="center"/>
          </w:tcPr>
          <w:p w:rsidR="00285F69" w:rsidRPr="00637B25" w:rsidRDefault="00285F69" w:rsidP="00ED35E4">
            <w:pPr>
              <w:rPr>
                <w:rFonts w:ascii="Times New Roman" w:eastAsia="Calibri" w:hAnsi="Times New Roman" w:cs="Times New Roman"/>
                <w:lang w:val="en-US"/>
              </w:rPr>
            </w:pPr>
          </w:p>
        </w:tc>
        <w:tc>
          <w:tcPr>
            <w:tcW w:w="537" w:type="pct"/>
            <w:vAlign w:val="center"/>
          </w:tcPr>
          <w:p w:rsidR="00285F69" w:rsidRPr="00637B25" w:rsidRDefault="00285F69" w:rsidP="00ED35E4">
            <w:pPr>
              <w:rPr>
                <w:rFonts w:ascii="Times New Roman" w:eastAsia="Calibri" w:hAnsi="Times New Roman" w:cs="Times New Roman"/>
                <w:lang w:val="en-US"/>
              </w:rPr>
            </w:pPr>
          </w:p>
        </w:tc>
        <w:tc>
          <w:tcPr>
            <w:tcW w:w="568" w:type="pct"/>
            <w:vAlign w:val="center"/>
          </w:tcPr>
          <w:p w:rsidR="00285F69" w:rsidRPr="00637B25" w:rsidRDefault="00285F69" w:rsidP="00ED35E4">
            <w:pPr>
              <w:rPr>
                <w:rFonts w:ascii="Times New Roman" w:eastAsia="Calibri" w:hAnsi="Times New Roman" w:cs="Times New Roman"/>
                <w:lang w:val="en-US"/>
              </w:rPr>
            </w:pPr>
          </w:p>
        </w:tc>
      </w:tr>
      <w:tr w:rsidR="00285F69" w:rsidRPr="00637B25" w:rsidTr="00ED35E4">
        <w:trPr>
          <w:jc w:val="center"/>
        </w:trPr>
        <w:tc>
          <w:tcPr>
            <w:tcW w:w="1516" w:type="pct"/>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R</w:t>
            </w:r>
            <w:r w:rsidRPr="00637B25">
              <w:rPr>
                <w:rFonts w:ascii="Times New Roman" w:eastAsia="Calibri" w:hAnsi="Times New Roman" w:cs="Times New Roman"/>
                <w:vertAlign w:val="superscript"/>
                <w:lang w:val="en-US"/>
              </w:rPr>
              <w:t>2</w:t>
            </w:r>
          </w:p>
        </w:tc>
        <w:tc>
          <w:tcPr>
            <w:tcW w:w="690" w:type="pct"/>
            <w:vAlign w:val="center"/>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0.412</w:t>
            </w:r>
          </w:p>
        </w:tc>
        <w:tc>
          <w:tcPr>
            <w:tcW w:w="461" w:type="pct"/>
            <w:vAlign w:val="center"/>
          </w:tcPr>
          <w:p w:rsidR="00285F69" w:rsidRPr="00637B25" w:rsidRDefault="00285F69" w:rsidP="00ED35E4">
            <w:pPr>
              <w:rPr>
                <w:rFonts w:ascii="Times New Roman" w:eastAsia="Calibri" w:hAnsi="Times New Roman" w:cs="Times New Roman"/>
                <w:lang w:val="en-US"/>
              </w:rPr>
            </w:pPr>
          </w:p>
        </w:tc>
        <w:tc>
          <w:tcPr>
            <w:tcW w:w="537" w:type="pct"/>
            <w:vAlign w:val="center"/>
          </w:tcPr>
          <w:p w:rsidR="00285F69" w:rsidRPr="00637B25" w:rsidRDefault="00285F69" w:rsidP="00ED35E4">
            <w:pPr>
              <w:rPr>
                <w:rFonts w:ascii="Times New Roman" w:eastAsia="Calibri" w:hAnsi="Times New Roman" w:cs="Times New Roman"/>
                <w:lang w:val="en-US"/>
              </w:rPr>
            </w:pPr>
          </w:p>
        </w:tc>
        <w:tc>
          <w:tcPr>
            <w:tcW w:w="691" w:type="pct"/>
            <w:vAlign w:val="center"/>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0.476</w:t>
            </w:r>
          </w:p>
        </w:tc>
        <w:tc>
          <w:tcPr>
            <w:tcW w:w="537" w:type="pct"/>
            <w:vAlign w:val="center"/>
          </w:tcPr>
          <w:p w:rsidR="00285F69" w:rsidRPr="00637B25" w:rsidRDefault="00285F69" w:rsidP="00ED35E4">
            <w:pPr>
              <w:rPr>
                <w:rFonts w:ascii="Times New Roman" w:eastAsia="Calibri" w:hAnsi="Times New Roman" w:cs="Times New Roman"/>
                <w:lang w:val="en-US"/>
              </w:rPr>
            </w:pPr>
          </w:p>
        </w:tc>
        <w:tc>
          <w:tcPr>
            <w:tcW w:w="568" w:type="pct"/>
            <w:vAlign w:val="center"/>
          </w:tcPr>
          <w:p w:rsidR="00285F69" w:rsidRPr="00637B25" w:rsidRDefault="00285F69" w:rsidP="00ED35E4">
            <w:pPr>
              <w:rPr>
                <w:rFonts w:ascii="Times New Roman" w:eastAsia="Calibri" w:hAnsi="Times New Roman" w:cs="Times New Roman"/>
                <w:lang w:val="en-US"/>
              </w:rPr>
            </w:pPr>
          </w:p>
        </w:tc>
      </w:tr>
      <w:tr w:rsidR="00285F69" w:rsidRPr="00637B25" w:rsidTr="00ED35E4">
        <w:trPr>
          <w:jc w:val="center"/>
        </w:trPr>
        <w:tc>
          <w:tcPr>
            <w:tcW w:w="1516" w:type="pct"/>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R</w:t>
            </w:r>
            <w:r w:rsidRPr="00637B25">
              <w:rPr>
                <w:rFonts w:ascii="Times New Roman" w:eastAsia="Calibri" w:hAnsi="Times New Roman" w:cs="Times New Roman"/>
                <w:vertAlign w:val="superscript"/>
                <w:lang w:val="en-US"/>
              </w:rPr>
              <w:t>2</w:t>
            </w:r>
            <w:r w:rsidRPr="00637B25">
              <w:rPr>
                <w:rFonts w:ascii="Times New Roman" w:eastAsia="Calibri" w:hAnsi="Times New Roman" w:cs="Times New Roman"/>
                <w:lang w:val="en-US"/>
              </w:rPr>
              <w:t xml:space="preserve"> adjusted</w:t>
            </w:r>
          </w:p>
        </w:tc>
        <w:tc>
          <w:tcPr>
            <w:tcW w:w="690" w:type="pct"/>
            <w:vAlign w:val="center"/>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0.404</w:t>
            </w:r>
          </w:p>
        </w:tc>
        <w:tc>
          <w:tcPr>
            <w:tcW w:w="461" w:type="pct"/>
            <w:vAlign w:val="center"/>
          </w:tcPr>
          <w:p w:rsidR="00285F69" w:rsidRPr="00637B25" w:rsidRDefault="00285F69" w:rsidP="00ED35E4">
            <w:pPr>
              <w:rPr>
                <w:rFonts w:ascii="Times New Roman" w:eastAsia="Calibri" w:hAnsi="Times New Roman" w:cs="Times New Roman"/>
                <w:lang w:val="en-US"/>
              </w:rPr>
            </w:pPr>
          </w:p>
        </w:tc>
        <w:tc>
          <w:tcPr>
            <w:tcW w:w="537" w:type="pct"/>
            <w:vAlign w:val="center"/>
          </w:tcPr>
          <w:p w:rsidR="00285F69" w:rsidRPr="00637B25" w:rsidRDefault="00285F69" w:rsidP="00ED35E4">
            <w:pPr>
              <w:rPr>
                <w:rFonts w:ascii="Times New Roman" w:eastAsia="Calibri" w:hAnsi="Times New Roman" w:cs="Times New Roman"/>
                <w:lang w:val="en-US"/>
              </w:rPr>
            </w:pPr>
          </w:p>
        </w:tc>
        <w:tc>
          <w:tcPr>
            <w:tcW w:w="691" w:type="pct"/>
            <w:vAlign w:val="center"/>
          </w:tcPr>
          <w:p w:rsidR="00285F69" w:rsidRPr="00637B25" w:rsidRDefault="00285F69" w:rsidP="00ED35E4">
            <w:pPr>
              <w:rPr>
                <w:rFonts w:ascii="Times New Roman" w:eastAsia="Calibri" w:hAnsi="Times New Roman" w:cs="Times New Roman"/>
                <w:lang w:val="en-US"/>
              </w:rPr>
            </w:pPr>
            <w:r w:rsidRPr="00637B25">
              <w:rPr>
                <w:rFonts w:ascii="Times New Roman" w:eastAsia="Calibri" w:hAnsi="Times New Roman" w:cs="Times New Roman"/>
                <w:lang w:val="en-US"/>
              </w:rPr>
              <w:t>0.462</w:t>
            </w:r>
          </w:p>
        </w:tc>
        <w:tc>
          <w:tcPr>
            <w:tcW w:w="537" w:type="pct"/>
            <w:vAlign w:val="center"/>
          </w:tcPr>
          <w:p w:rsidR="00285F69" w:rsidRPr="00637B25" w:rsidRDefault="00285F69" w:rsidP="00ED35E4">
            <w:pPr>
              <w:rPr>
                <w:rFonts w:ascii="Times New Roman" w:eastAsia="Calibri" w:hAnsi="Times New Roman" w:cs="Times New Roman"/>
                <w:lang w:val="en-US"/>
              </w:rPr>
            </w:pPr>
          </w:p>
        </w:tc>
        <w:tc>
          <w:tcPr>
            <w:tcW w:w="568" w:type="pct"/>
            <w:vAlign w:val="center"/>
          </w:tcPr>
          <w:p w:rsidR="00285F69" w:rsidRPr="00637B25" w:rsidRDefault="00285F69" w:rsidP="00ED35E4">
            <w:pPr>
              <w:rPr>
                <w:rFonts w:ascii="Times New Roman" w:eastAsia="Calibri" w:hAnsi="Times New Roman" w:cs="Times New Roman"/>
                <w:lang w:val="en-US"/>
              </w:rPr>
            </w:pPr>
          </w:p>
        </w:tc>
      </w:tr>
    </w:tbl>
    <w:p w:rsidR="00285F69" w:rsidRPr="00637B25" w:rsidRDefault="00285F69" w:rsidP="00285F69">
      <w:pPr>
        <w:spacing w:after="0"/>
        <w:rPr>
          <w:rFonts w:ascii="Times New Roman" w:eastAsia="Calibri" w:hAnsi="Times New Roman" w:cs="Times New Roman"/>
          <w:bCs/>
          <w:lang w:val="en-US"/>
        </w:rPr>
      </w:pPr>
    </w:p>
    <w:p w:rsidR="00285F69" w:rsidRPr="00637B25" w:rsidRDefault="00285F69" w:rsidP="00285F69">
      <w:pPr>
        <w:spacing w:after="0"/>
        <w:rPr>
          <w:rFonts w:ascii="Times New Roman" w:eastAsia="Calibri" w:hAnsi="Times New Roman" w:cs="Times New Roman"/>
          <w:bCs/>
          <w:lang w:val="en-US"/>
        </w:rPr>
      </w:pPr>
      <w:r w:rsidRPr="00637B25">
        <w:rPr>
          <w:rFonts w:ascii="Times New Roman" w:eastAsia="Calibri" w:hAnsi="Times New Roman" w:cs="Times New Roman"/>
          <w:bCs/>
          <w:lang w:val="en-US"/>
        </w:rPr>
        <w:t>Bootstrapping results (n</w:t>
      </w:r>
      <w:r>
        <w:rPr>
          <w:rFonts w:ascii="Times New Roman" w:eastAsia="Calibri" w:hAnsi="Times New Roman" w:cs="Times New Roman"/>
          <w:bCs/>
          <w:lang w:val="en-US"/>
        </w:rPr>
        <w:t xml:space="preserve"> </w:t>
      </w:r>
      <w:r w:rsidRPr="00637B25">
        <w:rPr>
          <w:rFonts w:ascii="Times New Roman" w:eastAsia="Calibri" w:hAnsi="Times New Roman" w:cs="Times New Roman"/>
          <w:bCs/>
          <w:lang w:val="en-US"/>
        </w:rPr>
        <w:t>= 5000), p &lt; 0.05</w:t>
      </w:r>
    </w:p>
    <w:p w:rsidR="00285F69" w:rsidRDefault="00285F69" w:rsidP="00285F69">
      <w:pPr>
        <w:rPr>
          <w:rFonts w:ascii="Times New Roman" w:eastAsia="Calibri" w:hAnsi="Times New Roman" w:cs="Times New Roman"/>
          <w:bCs/>
          <w:lang w:val="en-US"/>
        </w:rPr>
      </w:pPr>
      <w:r w:rsidRPr="00637B25">
        <w:rPr>
          <w:rFonts w:ascii="Times New Roman" w:eastAsia="Calibri" w:hAnsi="Times New Roman" w:cs="Times New Roman"/>
          <w:bCs/>
          <w:lang w:val="en-US"/>
        </w:rPr>
        <w:t xml:space="preserve">Path </w:t>
      </w:r>
      <w:proofErr w:type="spellStart"/>
      <w:r w:rsidRPr="00637B25">
        <w:rPr>
          <w:rFonts w:ascii="Times New Roman" w:eastAsia="Calibri" w:hAnsi="Times New Roman" w:cs="Times New Roman"/>
          <w:bCs/>
          <w:lang w:val="en-US"/>
        </w:rPr>
        <w:t>Coeff</w:t>
      </w:r>
      <w:proofErr w:type="spellEnd"/>
      <w:r w:rsidRPr="00637B25">
        <w:rPr>
          <w:rFonts w:ascii="Times New Roman" w:eastAsia="Calibri" w:hAnsi="Times New Roman" w:cs="Times New Roman"/>
          <w:bCs/>
          <w:lang w:val="en-US"/>
        </w:rPr>
        <w:t xml:space="preserve"> = Path coefficient. </w:t>
      </w:r>
    </w:p>
    <w:p w:rsidR="00285F69" w:rsidRPr="00285F69" w:rsidRDefault="00285F69" w:rsidP="00285F69">
      <w:pPr>
        <w:rPr>
          <w:rFonts w:ascii="Times New Roman" w:eastAsia="Calibri" w:hAnsi="Times New Roman" w:cs="Times New Roman"/>
          <w:bCs/>
          <w:lang w:val="en-US"/>
        </w:rPr>
      </w:pPr>
    </w:p>
    <w:p w:rsidR="0008320F" w:rsidRPr="008E48EC" w:rsidRDefault="0008320F" w:rsidP="00D32735">
      <w:pPr>
        <w:spacing w:after="0" w:line="480" w:lineRule="auto"/>
        <w:rPr>
          <w:rFonts w:ascii="Times New Roman" w:hAnsi="Times New Roman" w:cs="Times New Roman"/>
          <w:b/>
          <w:bCs/>
          <w:sz w:val="24"/>
          <w:szCs w:val="24"/>
          <w:lang w:val="en-US"/>
        </w:rPr>
      </w:pPr>
      <w:r w:rsidRPr="008E48EC">
        <w:rPr>
          <w:rFonts w:ascii="Times New Roman" w:hAnsi="Times New Roman" w:cs="Times New Roman"/>
          <w:b/>
          <w:bCs/>
          <w:sz w:val="24"/>
          <w:szCs w:val="24"/>
          <w:lang w:val="en-US"/>
        </w:rPr>
        <w:t xml:space="preserve">Common method biases </w:t>
      </w:r>
    </w:p>
    <w:p w:rsidR="0008320F" w:rsidRPr="00637B25" w:rsidRDefault="0008320F" w:rsidP="00D3273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The authors</w:t>
      </w:r>
      <w:r w:rsidRPr="00637B25">
        <w:rPr>
          <w:rFonts w:ascii="Times New Roman" w:hAnsi="Times New Roman" w:cs="Times New Roman"/>
          <w:sz w:val="24"/>
          <w:szCs w:val="24"/>
          <w:lang w:val="en-US"/>
        </w:rPr>
        <w:t xml:space="preserve"> implemented some procedures aimed at reducing measurement errors through common method biases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(Podsakoff, MacKenzie, Lee, &amp; Podsakoff, 2003)</w:t>
      </w:r>
      <w:r w:rsidRPr="00637B25">
        <w:rPr>
          <w:rFonts w:ascii="Times New Roman" w:hAnsi="Times New Roman" w:cs="Times New Roman"/>
          <w:sz w:val="24"/>
          <w:szCs w:val="24"/>
          <w:lang w:val="en-US"/>
        </w:rPr>
        <w:t>. The first procedure was to im</w:t>
      </w:r>
      <w:r>
        <w:rPr>
          <w:rFonts w:ascii="Times New Roman" w:hAnsi="Times New Roman" w:cs="Times New Roman"/>
          <w:sz w:val="24"/>
          <w:szCs w:val="24"/>
          <w:lang w:val="en-US"/>
        </w:rPr>
        <w:t>prove scale items. A</w:t>
      </w:r>
      <w:r w:rsidRPr="00637B25">
        <w:rPr>
          <w:rFonts w:ascii="Times New Roman" w:hAnsi="Times New Roman" w:cs="Times New Roman"/>
          <w:sz w:val="24"/>
          <w:szCs w:val="24"/>
          <w:lang w:val="en-US"/>
        </w:rPr>
        <w:t>ll items</w:t>
      </w:r>
      <w:r>
        <w:rPr>
          <w:rFonts w:ascii="Times New Roman" w:hAnsi="Times New Roman" w:cs="Times New Roman"/>
          <w:sz w:val="24"/>
          <w:szCs w:val="24"/>
          <w:lang w:val="en-US"/>
        </w:rPr>
        <w:t xml:space="preserve"> were inspected</w:t>
      </w:r>
      <w:r w:rsidRPr="00637B25">
        <w:rPr>
          <w:rFonts w:ascii="Times New Roman" w:hAnsi="Times New Roman" w:cs="Times New Roman"/>
          <w:sz w:val="24"/>
          <w:szCs w:val="24"/>
          <w:lang w:val="en-US"/>
        </w:rPr>
        <w:t xml:space="preserve"> for potential ambiguities and, where necessary, </w:t>
      </w:r>
      <w:r>
        <w:rPr>
          <w:rFonts w:ascii="Times New Roman" w:hAnsi="Times New Roman" w:cs="Times New Roman"/>
          <w:sz w:val="24"/>
          <w:szCs w:val="24"/>
          <w:lang w:val="en-US"/>
        </w:rPr>
        <w:t>rewrote some items more clearly. The authors</w:t>
      </w:r>
      <w:r w:rsidRPr="00637B25">
        <w:rPr>
          <w:rFonts w:ascii="Times New Roman" w:hAnsi="Times New Roman" w:cs="Times New Roman"/>
          <w:sz w:val="24"/>
          <w:szCs w:val="24"/>
          <w:lang w:val="en-US"/>
        </w:rPr>
        <w:t xml:space="preserve"> then asked 10 first-year undergraduate students to </w:t>
      </w:r>
      <w:r>
        <w:rPr>
          <w:rFonts w:ascii="Times New Roman" w:hAnsi="Times New Roman" w:cs="Times New Roman"/>
          <w:sz w:val="24"/>
          <w:szCs w:val="24"/>
          <w:lang w:val="en-US"/>
        </w:rPr>
        <w:t>pilot-test</w:t>
      </w:r>
      <w:r w:rsidRPr="00637B25">
        <w:rPr>
          <w:rFonts w:ascii="Times New Roman" w:hAnsi="Times New Roman" w:cs="Times New Roman"/>
          <w:sz w:val="24"/>
          <w:szCs w:val="24"/>
          <w:lang w:val="en-US"/>
        </w:rPr>
        <w:t xml:space="preserve"> the questionnaire and corrected all </w:t>
      </w:r>
      <w:r>
        <w:rPr>
          <w:rFonts w:ascii="Times New Roman" w:hAnsi="Times New Roman" w:cs="Times New Roman"/>
          <w:sz w:val="24"/>
          <w:szCs w:val="24"/>
          <w:lang w:val="en-US"/>
        </w:rPr>
        <w:t xml:space="preserve">of </w:t>
      </w:r>
      <w:r w:rsidRPr="00637B25">
        <w:rPr>
          <w:rFonts w:ascii="Times New Roman" w:hAnsi="Times New Roman" w:cs="Times New Roman"/>
          <w:sz w:val="24"/>
          <w:szCs w:val="24"/>
          <w:lang w:val="en-US"/>
        </w:rPr>
        <w:t>the identified misunderstan</w:t>
      </w:r>
      <w:r>
        <w:rPr>
          <w:rFonts w:ascii="Times New Roman" w:hAnsi="Times New Roman" w:cs="Times New Roman"/>
          <w:sz w:val="24"/>
          <w:szCs w:val="24"/>
          <w:lang w:val="en-US"/>
        </w:rPr>
        <w:t>dings and ambiguities.  A</w:t>
      </w:r>
      <w:r w:rsidRPr="00637B25">
        <w:rPr>
          <w:rFonts w:ascii="Times New Roman" w:hAnsi="Times New Roman" w:cs="Times New Roman"/>
          <w:sz w:val="24"/>
          <w:szCs w:val="24"/>
          <w:lang w:val="en-US"/>
        </w:rPr>
        <w:t xml:space="preserve"> counterbalancing question order </w:t>
      </w:r>
      <w:r>
        <w:rPr>
          <w:rFonts w:ascii="Times New Roman" w:hAnsi="Times New Roman" w:cs="Times New Roman"/>
          <w:sz w:val="24"/>
          <w:szCs w:val="24"/>
          <w:lang w:val="en-US"/>
        </w:rPr>
        <w:t>was also introduced to</w:t>
      </w:r>
      <w:r w:rsidRPr="00637B25">
        <w:rPr>
          <w:rFonts w:ascii="Times New Roman" w:hAnsi="Times New Roman" w:cs="Times New Roman"/>
          <w:sz w:val="24"/>
          <w:szCs w:val="24"/>
          <w:lang w:val="en-US"/>
        </w:rPr>
        <w:t xml:space="preserve"> control for potential </w:t>
      </w:r>
      <w:r>
        <w:rPr>
          <w:rFonts w:ascii="Times New Roman" w:hAnsi="Times New Roman" w:cs="Times New Roman"/>
          <w:sz w:val="24"/>
          <w:szCs w:val="24"/>
          <w:lang w:val="en-US"/>
        </w:rPr>
        <w:t>priming effects. To this end, the authors</w:t>
      </w:r>
      <w:r w:rsidRPr="00637B25">
        <w:rPr>
          <w:rFonts w:ascii="Times New Roman" w:hAnsi="Times New Roman" w:cs="Times New Roman"/>
          <w:sz w:val="24"/>
          <w:szCs w:val="24"/>
          <w:lang w:val="en-US"/>
        </w:rPr>
        <w:t xml:space="preserve"> placed the questions for measuring the dependent variable between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 xml:space="preserve">questions for assessing the dependent and moderating variables. This procedure </w:t>
      </w:r>
      <w:r>
        <w:rPr>
          <w:rFonts w:ascii="Times New Roman" w:hAnsi="Times New Roman" w:cs="Times New Roman"/>
          <w:sz w:val="24"/>
          <w:szCs w:val="24"/>
          <w:lang w:val="en-US"/>
        </w:rPr>
        <w:t>intended</w:t>
      </w:r>
      <w:r w:rsidRPr="00637B25">
        <w:rPr>
          <w:rFonts w:ascii="Times New Roman" w:hAnsi="Times New Roman" w:cs="Times New Roman"/>
          <w:sz w:val="24"/>
          <w:szCs w:val="24"/>
          <w:lang w:val="en-US"/>
        </w:rPr>
        <w:t xml:space="preserve"> to make it difficult for the respondents to link questions to their respective dependent or independent variables. Additionally, </w:t>
      </w:r>
      <w:r>
        <w:rPr>
          <w:rFonts w:ascii="Times New Roman" w:hAnsi="Times New Roman" w:cs="Times New Roman"/>
          <w:sz w:val="24"/>
          <w:szCs w:val="24"/>
          <w:lang w:val="en-US"/>
        </w:rPr>
        <w:t xml:space="preserve">authors of the present study </w:t>
      </w:r>
      <w:r w:rsidRPr="00637B25">
        <w:rPr>
          <w:rFonts w:ascii="Times New Roman" w:hAnsi="Times New Roman" w:cs="Times New Roman"/>
          <w:sz w:val="24"/>
          <w:szCs w:val="24"/>
          <w:lang w:val="en-US"/>
        </w:rPr>
        <w:t>attempted to reduce respondents’ evaluation anxiety and apprehension by assuring the respondents of t</w:t>
      </w:r>
      <w:r>
        <w:rPr>
          <w:rFonts w:ascii="Times New Roman" w:hAnsi="Times New Roman" w:cs="Times New Roman"/>
          <w:sz w:val="24"/>
          <w:szCs w:val="24"/>
          <w:lang w:val="en-US"/>
        </w:rPr>
        <w:t>heir anonymity. T</w:t>
      </w:r>
      <w:r w:rsidRPr="00637B25">
        <w:rPr>
          <w:rFonts w:ascii="Times New Roman" w:hAnsi="Times New Roman" w:cs="Times New Roman"/>
          <w:sz w:val="24"/>
          <w:szCs w:val="24"/>
          <w:lang w:val="en-US"/>
        </w:rPr>
        <w:t>he respondents</w:t>
      </w:r>
      <w:r>
        <w:rPr>
          <w:rFonts w:ascii="Times New Roman" w:hAnsi="Times New Roman" w:cs="Times New Roman"/>
          <w:sz w:val="24"/>
          <w:szCs w:val="24"/>
          <w:lang w:val="en-US"/>
        </w:rPr>
        <w:t xml:space="preserve"> were assured</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637B25">
        <w:rPr>
          <w:rFonts w:ascii="Times New Roman" w:hAnsi="Times New Roman" w:cs="Times New Roman"/>
          <w:sz w:val="24"/>
          <w:szCs w:val="24"/>
          <w:lang w:val="en-US"/>
        </w:rPr>
        <w:t xml:space="preserve"> any response </w:t>
      </w:r>
      <w:r>
        <w:rPr>
          <w:rFonts w:ascii="Times New Roman" w:hAnsi="Times New Roman" w:cs="Times New Roman"/>
          <w:sz w:val="24"/>
          <w:szCs w:val="24"/>
          <w:lang w:val="en-US"/>
        </w:rPr>
        <w:t>given</w:t>
      </w:r>
      <w:r w:rsidRPr="00637B25">
        <w:rPr>
          <w:rFonts w:ascii="Times New Roman" w:hAnsi="Times New Roman" w:cs="Times New Roman"/>
          <w:sz w:val="24"/>
          <w:szCs w:val="24"/>
          <w:lang w:val="en-US"/>
        </w:rPr>
        <w:t xml:space="preserve"> was </w:t>
      </w:r>
      <w:r>
        <w:rPr>
          <w:rFonts w:ascii="Times New Roman" w:hAnsi="Times New Roman" w:cs="Times New Roman"/>
          <w:sz w:val="24"/>
          <w:szCs w:val="24"/>
          <w:lang w:val="en-US"/>
        </w:rPr>
        <w:t>valid,</w:t>
      </w:r>
      <w:r w:rsidRPr="00637B25">
        <w:rPr>
          <w:rFonts w:ascii="Times New Roman" w:hAnsi="Times New Roman" w:cs="Times New Roman"/>
          <w:sz w:val="24"/>
          <w:szCs w:val="24"/>
          <w:lang w:val="en-US"/>
        </w:rPr>
        <w:t xml:space="preserve"> since there were no ‘right’ or ‘wrong’ answers. </w:t>
      </w:r>
    </w:p>
    <w:p w:rsidR="0008320F" w:rsidRPr="00637B25" w:rsidRDefault="0008320F" w:rsidP="00D3273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The authors</w:t>
      </w:r>
      <w:r w:rsidRPr="00637B25">
        <w:rPr>
          <w:rFonts w:ascii="Times New Roman" w:hAnsi="Times New Roman" w:cs="Times New Roman"/>
          <w:sz w:val="24"/>
          <w:szCs w:val="24"/>
          <w:lang w:val="en-US"/>
        </w:rPr>
        <w:t xml:space="preserve"> then ran Harman’s One Factor Method, based on Exploratory Factor Analysis (EFA)</w:t>
      </w:r>
      <w:r>
        <w:rPr>
          <w:rFonts w:ascii="Times New Roman" w:hAnsi="Times New Roman" w:cs="Times New Roman"/>
          <w:sz w:val="24"/>
          <w:szCs w:val="24"/>
          <w:lang w:val="en-US"/>
        </w:rPr>
        <w:t>,</w:t>
      </w:r>
      <w:r w:rsidRPr="00637B25">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in order </w:t>
      </w:r>
      <w:r w:rsidRPr="00637B25">
        <w:rPr>
          <w:rFonts w:ascii="Times New Roman" w:hAnsi="Times New Roman" w:cs="Times New Roman"/>
          <w:sz w:val="24"/>
          <w:szCs w:val="24"/>
          <w:lang w:val="en-US"/>
        </w:rPr>
        <w:t>to</w:t>
      </w:r>
      <w:proofErr w:type="gramEnd"/>
      <w:r w:rsidRPr="00637B25">
        <w:rPr>
          <w:rFonts w:ascii="Times New Roman" w:hAnsi="Times New Roman" w:cs="Times New Roman"/>
          <w:sz w:val="24"/>
          <w:szCs w:val="24"/>
          <w:lang w:val="en-US"/>
        </w:rPr>
        <w:t xml:space="preserve"> statistically assess for common method variance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(Malhotra, Kim, &amp; Patil, 2006; Podsakoff, et al., 2003)</w:t>
      </w:r>
      <w:r w:rsidRPr="00637B25">
        <w:rPr>
          <w:rFonts w:ascii="Times New Roman" w:hAnsi="Times New Roman" w:cs="Times New Roman"/>
          <w:sz w:val="24"/>
          <w:szCs w:val="24"/>
          <w:lang w:val="en-US"/>
        </w:rPr>
        <w:t>. The first component of the unrotated factor solution accounted for 37% of the total variance, indicating that no single factor in the model was dominant. The limitations of Harman’s One Factor Method are well documented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(e.g., Malhotra, et al., 2006; Podsakoff, et al., 2003)</w:t>
      </w:r>
      <w:r w:rsidRPr="00637B25">
        <w:rPr>
          <w:rFonts w:ascii="Times New Roman" w:hAnsi="Times New Roman" w:cs="Times New Roman"/>
          <w:sz w:val="24"/>
          <w:szCs w:val="24"/>
          <w:lang w:val="en-US"/>
        </w:rPr>
        <w:t>. However, since the common method biases for the present study could not be validly measure</w:t>
      </w:r>
      <w:r>
        <w:rPr>
          <w:rFonts w:ascii="Times New Roman" w:hAnsi="Times New Roman" w:cs="Times New Roman"/>
          <w:sz w:val="24"/>
          <w:szCs w:val="24"/>
          <w:lang w:val="en-US"/>
        </w:rPr>
        <w:t>d, the authors</w:t>
      </w:r>
      <w:r w:rsidRPr="00637B25">
        <w:rPr>
          <w:rFonts w:ascii="Times New Roman" w:hAnsi="Times New Roman" w:cs="Times New Roman"/>
          <w:sz w:val="24"/>
          <w:szCs w:val="24"/>
          <w:lang w:val="en-US"/>
        </w:rPr>
        <w:t xml:space="preserve"> concluded, based on procedures and </w:t>
      </w:r>
      <w:r>
        <w:rPr>
          <w:rFonts w:ascii="Times New Roman" w:hAnsi="Times New Roman" w:cs="Times New Roman"/>
          <w:sz w:val="24"/>
          <w:szCs w:val="24"/>
          <w:lang w:val="en-US"/>
        </w:rPr>
        <w:t>tests</w:t>
      </w:r>
      <w:r w:rsidRPr="00637B25">
        <w:rPr>
          <w:rFonts w:ascii="Times New Roman" w:hAnsi="Times New Roman" w:cs="Times New Roman"/>
          <w:sz w:val="24"/>
          <w:szCs w:val="24"/>
          <w:lang w:val="en-US"/>
        </w:rPr>
        <w:t xml:space="preserve"> conducted, that common method biases, if any, were minimal</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(Podsakoff, et al., 2003)</w:t>
      </w:r>
      <w:r w:rsidRPr="00637B25">
        <w:rPr>
          <w:rFonts w:ascii="Times New Roman" w:hAnsi="Times New Roman" w:cs="Times New Roman"/>
          <w:sz w:val="24"/>
          <w:szCs w:val="24"/>
          <w:lang w:val="en-US"/>
        </w:rPr>
        <w:t>.</w:t>
      </w:r>
    </w:p>
    <w:p w:rsidR="00D715D1" w:rsidRDefault="00D715D1" w:rsidP="00D32735">
      <w:pPr>
        <w:rPr>
          <w:rFonts w:ascii="Times New Roman" w:hAnsi="Times New Roman" w:cs="Times New Roman"/>
          <w:b/>
          <w:iCs/>
          <w:sz w:val="24"/>
          <w:szCs w:val="24"/>
          <w:lang w:val="en-US"/>
        </w:rPr>
      </w:pPr>
    </w:p>
    <w:p w:rsidR="0008320F" w:rsidRPr="008E48EC" w:rsidRDefault="0008320F" w:rsidP="00D32735">
      <w:pPr>
        <w:rPr>
          <w:rFonts w:ascii="Times New Roman" w:hAnsi="Times New Roman" w:cs="Times New Roman"/>
          <w:b/>
          <w:iCs/>
          <w:sz w:val="24"/>
          <w:szCs w:val="24"/>
          <w:lang w:val="en-US"/>
        </w:rPr>
      </w:pPr>
      <w:r w:rsidRPr="008E48EC">
        <w:rPr>
          <w:rFonts w:ascii="Times New Roman" w:hAnsi="Times New Roman" w:cs="Times New Roman"/>
          <w:b/>
          <w:iCs/>
          <w:sz w:val="24"/>
          <w:szCs w:val="24"/>
          <w:lang w:val="en-US"/>
        </w:rPr>
        <w:lastRenderedPageBreak/>
        <w:t>Hypothesized relationships</w:t>
      </w:r>
    </w:p>
    <w:p w:rsidR="0008320F" w:rsidRDefault="0008320F" w:rsidP="00C35A3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637B25">
        <w:rPr>
          <w:rFonts w:ascii="Times New Roman" w:hAnsi="Times New Roman" w:cs="Times New Roman"/>
          <w:sz w:val="24"/>
          <w:szCs w:val="24"/>
          <w:lang w:val="en-US"/>
        </w:rPr>
        <w:t>he results of the hypothesized relationships</w:t>
      </w:r>
      <w:r>
        <w:rPr>
          <w:rFonts w:ascii="Times New Roman" w:hAnsi="Times New Roman" w:cs="Times New Roman"/>
          <w:sz w:val="24"/>
          <w:szCs w:val="24"/>
          <w:lang w:val="en-US"/>
        </w:rPr>
        <w:t xml:space="preserve"> (see Table 5)</w:t>
      </w:r>
      <w:r w:rsidRPr="00637B25">
        <w:rPr>
          <w:rFonts w:ascii="Times New Roman" w:hAnsi="Times New Roman" w:cs="Times New Roman"/>
          <w:sz w:val="24"/>
          <w:szCs w:val="24"/>
          <w:lang w:val="en-US"/>
        </w:rPr>
        <w:t xml:space="preserve"> show that, contrary to hypothesized </w:t>
      </w:r>
      <w:r>
        <w:rPr>
          <w:rFonts w:ascii="Times New Roman" w:hAnsi="Times New Roman" w:cs="Times New Roman"/>
          <w:sz w:val="24"/>
          <w:szCs w:val="24"/>
          <w:lang w:val="en-US"/>
        </w:rPr>
        <w:t>effects, actual self/dance</w:t>
      </w:r>
      <w:r w:rsidRPr="00637B25">
        <w:rPr>
          <w:rFonts w:ascii="Times New Roman" w:hAnsi="Times New Roman" w:cs="Times New Roman"/>
          <w:sz w:val="24"/>
          <w:szCs w:val="24"/>
          <w:lang w:val="en-US"/>
        </w:rPr>
        <w:t xml:space="preserve">-congruence has no significant effect on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advertised brand (β = 0.082; p = 0.101). However, ideal self/dance-cong</w:t>
      </w:r>
      <w:r>
        <w:rPr>
          <w:rFonts w:ascii="Times New Roman" w:hAnsi="Times New Roman" w:cs="Times New Roman"/>
          <w:sz w:val="24"/>
          <w:szCs w:val="24"/>
          <w:lang w:val="en-US"/>
        </w:rPr>
        <w:t>ruence has significant influence on</w:t>
      </w:r>
      <w:r w:rsidRPr="00637B25">
        <w:rPr>
          <w:rFonts w:ascii="Times New Roman" w:hAnsi="Times New Roman" w:cs="Times New Roman"/>
          <w:sz w:val="24"/>
          <w:szCs w:val="24"/>
          <w:lang w:val="en-US"/>
        </w:rPr>
        <w:t xml:space="preserve">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advertised brand (β = 0.329; p = 0.00). </w:t>
      </w:r>
    </w:p>
    <w:p w:rsidR="00D715D1" w:rsidRDefault="00D715D1" w:rsidP="00C35A3C">
      <w:pPr>
        <w:spacing w:after="0" w:line="480" w:lineRule="auto"/>
        <w:rPr>
          <w:rFonts w:ascii="Times New Roman" w:hAnsi="Times New Roman" w:cs="Times New Roman"/>
          <w:sz w:val="24"/>
          <w:szCs w:val="24"/>
          <w:lang w:val="en-US"/>
        </w:rPr>
      </w:pPr>
    </w:p>
    <w:p w:rsidR="00D715D1" w:rsidRDefault="00D715D1" w:rsidP="00D715D1">
      <w:pPr>
        <w:rPr>
          <w:b/>
          <w:lang w:val="en-US"/>
        </w:rPr>
      </w:pPr>
      <w:r w:rsidRPr="008640E8">
        <w:rPr>
          <w:b/>
          <w:lang w:val="en-US"/>
        </w:rPr>
        <w:t>Table 5:</w:t>
      </w:r>
    </w:p>
    <w:p w:rsidR="00D715D1" w:rsidRPr="00637B25" w:rsidRDefault="00D715D1" w:rsidP="00D715D1">
      <w:pPr>
        <w:rPr>
          <w:rFonts w:ascii="Times New Roman" w:hAnsi="Times New Roman" w:cs="Times New Roman"/>
          <w:bCs/>
          <w:sz w:val="24"/>
          <w:szCs w:val="24"/>
          <w:lang w:val="en-US"/>
        </w:rPr>
      </w:pPr>
      <w:r w:rsidRPr="00637B25">
        <w:rPr>
          <w:rFonts w:ascii="Times New Roman" w:hAnsi="Times New Roman" w:cs="Times New Roman"/>
          <w:bCs/>
          <w:sz w:val="24"/>
          <w:szCs w:val="24"/>
          <w:lang w:val="en-US"/>
        </w:rPr>
        <w:t xml:space="preserve"> Hypothesized </w:t>
      </w:r>
      <w:r>
        <w:rPr>
          <w:rFonts w:ascii="Times New Roman" w:hAnsi="Times New Roman" w:cs="Times New Roman"/>
          <w:bCs/>
          <w:sz w:val="24"/>
          <w:szCs w:val="24"/>
          <w:lang w:val="en-US"/>
        </w:rPr>
        <w:t>s</w:t>
      </w:r>
      <w:r w:rsidRPr="00637B25">
        <w:rPr>
          <w:rFonts w:ascii="Times New Roman" w:hAnsi="Times New Roman" w:cs="Times New Roman"/>
          <w:bCs/>
          <w:sz w:val="24"/>
          <w:szCs w:val="24"/>
          <w:lang w:val="en-US"/>
        </w:rPr>
        <w:t xml:space="preserve">tructural </w:t>
      </w:r>
      <w:r>
        <w:rPr>
          <w:rFonts w:ascii="Times New Roman" w:hAnsi="Times New Roman" w:cs="Times New Roman"/>
          <w:bCs/>
          <w:sz w:val="24"/>
          <w:szCs w:val="24"/>
          <w:lang w:val="en-US"/>
        </w:rPr>
        <w:t>r</w:t>
      </w:r>
      <w:r w:rsidRPr="00637B25">
        <w:rPr>
          <w:rFonts w:ascii="Times New Roman" w:hAnsi="Times New Roman" w:cs="Times New Roman"/>
          <w:bCs/>
          <w:sz w:val="24"/>
          <w:szCs w:val="24"/>
          <w:lang w:val="en-US"/>
        </w:rPr>
        <w:t xml:space="preserve">elationships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275"/>
        <w:gridCol w:w="993"/>
        <w:gridCol w:w="959"/>
        <w:gridCol w:w="1444"/>
      </w:tblGrid>
      <w:tr w:rsidR="00D715D1" w:rsidRPr="00637B25" w:rsidTr="00ED35E4">
        <w:trPr>
          <w:jc w:val="center"/>
        </w:trPr>
        <w:tc>
          <w:tcPr>
            <w:tcW w:w="3823" w:type="dxa"/>
            <w:tcBorders>
              <w:top w:val="single" w:sz="4" w:space="0" w:color="auto"/>
              <w:bottom w:val="single" w:sz="4" w:space="0" w:color="auto"/>
            </w:tcBorders>
            <w:vAlign w:val="center"/>
          </w:tcPr>
          <w:p w:rsidR="00D715D1" w:rsidRPr="00637B25" w:rsidRDefault="00D715D1" w:rsidP="00ED35E4">
            <w:pPr>
              <w:spacing w:after="160" w:line="259" w:lineRule="auto"/>
              <w:rPr>
                <w:rFonts w:ascii="Times New Roman" w:hAnsi="Times New Roman" w:cs="Times New Roman"/>
                <w:b/>
                <w:bCs/>
                <w:lang w:val="en-US"/>
              </w:rPr>
            </w:pPr>
            <w:r w:rsidRPr="00637B25">
              <w:rPr>
                <w:rFonts w:ascii="Times New Roman" w:hAnsi="Times New Roman" w:cs="Times New Roman"/>
                <w:b/>
                <w:bCs/>
                <w:lang w:val="en-US"/>
              </w:rPr>
              <w:t>Path</w:t>
            </w:r>
          </w:p>
        </w:tc>
        <w:tc>
          <w:tcPr>
            <w:tcW w:w="1275" w:type="dxa"/>
            <w:tcBorders>
              <w:top w:val="single" w:sz="4" w:space="0" w:color="auto"/>
              <w:bottom w:val="single" w:sz="4" w:space="0" w:color="auto"/>
            </w:tcBorders>
            <w:vAlign w:val="center"/>
          </w:tcPr>
          <w:p w:rsidR="00D715D1" w:rsidRPr="00637B25" w:rsidRDefault="00D715D1" w:rsidP="00ED35E4">
            <w:pPr>
              <w:spacing w:after="160" w:line="259" w:lineRule="auto"/>
              <w:rPr>
                <w:rFonts w:ascii="Times New Roman" w:hAnsi="Times New Roman" w:cs="Times New Roman"/>
                <w:b/>
                <w:bCs/>
                <w:lang w:val="en-US"/>
              </w:rPr>
            </w:pPr>
            <w:r w:rsidRPr="00637B25">
              <w:rPr>
                <w:rFonts w:ascii="Times New Roman" w:hAnsi="Times New Roman" w:cs="Times New Roman"/>
                <w:b/>
                <w:bCs/>
                <w:lang w:val="en-US"/>
              </w:rPr>
              <w:t>Path coefficient (</w:t>
            </w:r>
            <w:r w:rsidRPr="00637B25">
              <w:rPr>
                <w:rFonts w:ascii="Times New Roman" w:hAnsi="Times New Roman" w:cs="Times New Roman"/>
                <w:b/>
                <w:bCs/>
                <w:i/>
                <w:iCs/>
                <w:lang w:val="en-US"/>
              </w:rPr>
              <w:t>b</w:t>
            </w:r>
            <w:r w:rsidRPr="00637B25">
              <w:rPr>
                <w:rFonts w:ascii="Times New Roman" w:hAnsi="Times New Roman" w:cs="Times New Roman"/>
                <w:b/>
                <w:bCs/>
                <w:lang w:val="en-US"/>
              </w:rPr>
              <w:t>)</w:t>
            </w:r>
          </w:p>
        </w:tc>
        <w:tc>
          <w:tcPr>
            <w:tcW w:w="993" w:type="dxa"/>
            <w:tcBorders>
              <w:top w:val="single" w:sz="4" w:space="0" w:color="auto"/>
              <w:bottom w:val="single" w:sz="4" w:space="0" w:color="auto"/>
            </w:tcBorders>
            <w:vAlign w:val="center"/>
          </w:tcPr>
          <w:p w:rsidR="00D715D1" w:rsidRPr="00637B25" w:rsidRDefault="00D715D1" w:rsidP="00ED35E4">
            <w:pPr>
              <w:spacing w:after="160" w:line="259" w:lineRule="auto"/>
              <w:rPr>
                <w:rFonts w:ascii="Times New Roman" w:hAnsi="Times New Roman" w:cs="Times New Roman"/>
                <w:b/>
                <w:bCs/>
                <w:lang w:val="en-US"/>
              </w:rPr>
            </w:pPr>
            <w:r w:rsidRPr="00637B25">
              <w:rPr>
                <w:rFonts w:ascii="Times New Roman" w:hAnsi="Times New Roman" w:cs="Times New Roman"/>
                <w:b/>
                <w:bCs/>
                <w:lang w:val="en-US"/>
              </w:rPr>
              <w:t>T-statistic</w:t>
            </w:r>
          </w:p>
        </w:tc>
        <w:tc>
          <w:tcPr>
            <w:tcW w:w="959" w:type="dxa"/>
            <w:tcBorders>
              <w:top w:val="single" w:sz="4" w:space="0" w:color="auto"/>
              <w:bottom w:val="single" w:sz="4" w:space="0" w:color="auto"/>
            </w:tcBorders>
            <w:vAlign w:val="center"/>
          </w:tcPr>
          <w:p w:rsidR="00D715D1" w:rsidRPr="00637B25" w:rsidRDefault="00D715D1" w:rsidP="00ED35E4">
            <w:pPr>
              <w:spacing w:after="160" w:line="259" w:lineRule="auto"/>
              <w:rPr>
                <w:rFonts w:ascii="Times New Roman" w:hAnsi="Times New Roman" w:cs="Times New Roman"/>
                <w:b/>
                <w:bCs/>
                <w:lang w:val="en-US"/>
              </w:rPr>
            </w:pPr>
            <w:r w:rsidRPr="00637B25">
              <w:rPr>
                <w:rFonts w:ascii="Times New Roman" w:hAnsi="Times New Roman" w:cs="Times New Roman"/>
                <w:b/>
                <w:bCs/>
                <w:lang w:val="en-US"/>
              </w:rPr>
              <w:t>P</w:t>
            </w:r>
            <w:r>
              <w:rPr>
                <w:rFonts w:ascii="Times New Roman" w:hAnsi="Times New Roman" w:cs="Times New Roman"/>
                <w:b/>
                <w:bCs/>
                <w:lang w:val="en-US"/>
              </w:rPr>
              <w:t>-</w:t>
            </w:r>
            <w:r w:rsidRPr="00637B25">
              <w:rPr>
                <w:rFonts w:ascii="Times New Roman" w:hAnsi="Times New Roman" w:cs="Times New Roman"/>
                <w:b/>
                <w:bCs/>
                <w:lang w:val="en-US"/>
              </w:rPr>
              <w:t>value</w:t>
            </w:r>
          </w:p>
        </w:tc>
        <w:tc>
          <w:tcPr>
            <w:tcW w:w="1444" w:type="dxa"/>
            <w:tcBorders>
              <w:top w:val="single" w:sz="4" w:space="0" w:color="auto"/>
              <w:bottom w:val="single" w:sz="4" w:space="0" w:color="auto"/>
            </w:tcBorders>
            <w:vAlign w:val="center"/>
          </w:tcPr>
          <w:p w:rsidR="00D715D1" w:rsidRPr="00637B25" w:rsidRDefault="00D715D1" w:rsidP="00ED35E4">
            <w:pPr>
              <w:spacing w:after="160" w:line="259" w:lineRule="auto"/>
              <w:rPr>
                <w:rFonts w:ascii="Times New Roman" w:hAnsi="Times New Roman" w:cs="Times New Roman"/>
                <w:b/>
                <w:bCs/>
                <w:lang w:val="en-US"/>
              </w:rPr>
            </w:pPr>
            <w:r w:rsidRPr="00637B25">
              <w:rPr>
                <w:rFonts w:ascii="Times New Roman" w:hAnsi="Times New Roman" w:cs="Times New Roman"/>
                <w:b/>
                <w:bCs/>
                <w:lang w:val="en-US"/>
              </w:rPr>
              <w:t>Decision</w:t>
            </w:r>
          </w:p>
        </w:tc>
      </w:tr>
      <w:tr w:rsidR="00D715D1" w:rsidRPr="00637B25" w:rsidTr="00ED35E4">
        <w:trPr>
          <w:jc w:val="center"/>
        </w:trPr>
        <w:tc>
          <w:tcPr>
            <w:tcW w:w="3823" w:type="dxa"/>
            <w:tcBorders>
              <w:top w:val="single" w:sz="4" w:space="0" w:color="auto"/>
            </w:tcBorders>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329D1C3E" wp14:editId="50513862">
                      <wp:simplePos x="0" y="0"/>
                      <wp:positionH relativeFrom="column">
                        <wp:posOffset>1970267</wp:posOffset>
                      </wp:positionH>
                      <wp:positionV relativeFrom="paragraph">
                        <wp:posOffset>88569</wp:posOffset>
                      </wp:positionV>
                      <wp:extent cx="268356" cy="9939"/>
                      <wp:effectExtent l="0" t="76200" r="17780" b="85725"/>
                      <wp:wrapNone/>
                      <wp:docPr id="3" name="Straight Arrow Connector 3"/>
                      <wp:cNvGraphicFramePr/>
                      <a:graphic xmlns:a="http://schemas.openxmlformats.org/drawingml/2006/main">
                        <a:graphicData uri="http://schemas.microsoft.com/office/word/2010/wordprocessingShape">
                          <wps:wsp>
                            <wps:cNvCnPr/>
                            <wps:spPr>
                              <a:xfrm flipV="1">
                                <a:off x="0" y="0"/>
                                <a:ext cx="268356" cy="993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69CD04" id="Straight Arrow Connector 3" o:spid="_x0000_s1026" type="#_x0000_t32" style="position:absolute;margin-left:155.15pt;margin-top:6.95pt;width:21.15pt;height:.8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" strokecolor="black [3200]" strokeweight=".5pt">
                      <v:stroke endarrow="block" joinstyle="miter"/>
                    </v:shape>
                  </w:pict>
                </mc:Fallback>
              </mc:AlternateContent>
            </w:r>
            <w:r w:rsidRPr="00637B25">
              <w:rPr>
                <w:rFonts w:ascii="Times New Roman" w:hAnsi="Times New Roman" w:cs="Times New Roman"/>
                <w:lang w:val="en-US"/>
              </w:rPr>
              <w:t>H1: Actual self/dance-</w:t>
            </w:r>
            <w:r>
              <w:rPr>
                <w:rFonts w:ascii="Times New Roman" w:hAnsi="Times New Roman" w:cs="Times New Roman"/>
                <w:lang w:val="en-US"/>
              </w:rPr>
              <w:t>congruence emotional brand attachment</w:t>
            </w:r>
          </w:p>
        </w:tc>
        <w:tc>
          <w:tcPr>
            <w:tcW w:w="1275" w:type="dxa"/>
            <w:tcBorders>
              <w:top w:val="single" w:sz="4" w:space="0" w:color="auto"/>
            </w:tcBorders>
            <w:vAlign w:val="center"/>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0.082</w:t>
            </w:r>
          </w:p>
        </w:tc>
        <w:tc>
          <w:tcPr>
            <w:tcW w:w="993" w:type="dxa"/>
            <w:tcBorders>
              <w:top w:val="single" w:sz="4" w:space="0" w:color="auto"/>
            </w:tcBorders>
            <w:vAlign w:val="center"/>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1.638</w:t>
            </w:r>
          </w:p>
        </w:tc>
        <w:tc>
          <w:tcPr>
            <w:tcW w:w="959" w:type="dxa"/>
            <w:tcBorders>
              <w:top w:val="single" w:sz="4" w:space="0" w:color="auto"/>
            </w:tcBorders>
            <w:vAlign w:val="center"/>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0.101</w:t>
            </w:r>
          </w:p>
        </w:tc>
        <w:tc>
          <w:tcPr>
            <w:tcW w:w="1444" w:type="dxa"/>
            <w:tcBorders>
              <w:top w:val="single" w:sz="4" w:space="0" w:color="auto"/>
            </w:tcBorders>
            <w:vAlign w:val="center"/>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NS</w:t>
            </w:r>
          </w:p>
        </w:tc>
      </w:tr>
      <w:tr w:rsidR="00D715D1" w:rsidRPr="00637B25" w:rsidTr="00ED35E4">
        <w:trPr>
          <w:jc w:val="center"/>
        </w:trPr>
        <w:tc>
          <w:tcPr>
            <w:tcW w:w="3823" w:type="dxa"/>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 xml:space="preserve">H2: Ideal self/dance-congruence  </w:t>
            </w:r>
            <w:r w:rsidRPr="00637B25">
              <w:rPr>
                <w:rFonts w:ascii="Times New Roman" w:hAnsi="Times New Roman" w:cs="Times New Roman"/>
                <w:noProof/>
                <w:lang w:val="en-US"/>
              </w:rPr>
              <w:drawing>
                <wp:inline distT="0" distB="0" distL="0" distR="0" wp14:anchorId="56ECFAD7" wp14:editId="5C5FF1E1">
                  <wp:extent cx="353695" cy="164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695" cy="164465"/>
                          </a:xfrm>
                          <a:prstGeom prst="rect">
                            <a:avLst/>
                          </a:prstGeom>
                          <a:noFill/>
                        </pic:spPr>
                      </pic:pic>
                    </a:graphicData>
                  </a:graphic>
                </wp:inline>
              </w:drawing>
            </w:r>
            <w:r>
              <w:rPr>
                <w:rFonts w:ascii="Times New Roman" w:hAnsi="Times New Roman" w:cs="Times New Roman"/>
                <w:lang w:val="en-US"/>
              </w:rPr>
              <w:t>emotional brand attachment</w:t>
            </w:r>
          </w:p>
        </w:tc>
        <w:tc>
          <w:tcPr>
            <w:tcW w:w="1275" w:type="dxa"/>
            <w:vAlign w:val="center"/>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0.329</w:t>
            </w:r>
          </w:p>
        </w:tc>
        <w:tc>
          <w:tcPr>
            <w:tcW w:w="993" w:type="dxa"/>
            <w:vAlign w:val="center"/>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4.163</w:t>
            </w:r>
          </w:p>
        </w:tc>
        <w:tc>
          <w:tcPr>
            <w:tcW w:w="959" w:type="dxa"/>
            <w:vAlign w:val="center"/>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0.000</w:t>
            </w:r>
          </w:p>
        </w:tc>
        <w:tc>
          <w:tcPr>
            <w:tcW w:w="1444" w:type="dxa"/>
            <w:vAlign w:val="center"/>
          </w:tcPr>
          <w:p w:rsidR="00D715D1" w:rsidRPr="00637B25" w:rsidRDefault="00D715D1" w:rsidP="00ED35E4">
            <w:pPr>
              <w:spacing w:after="160" w:line="259" w:lineRule="auto"/>
              <w:rPr>
                <w:rFonts w:ascii="Times New Roman" w:hAnsi="Times New Roman" w:cs="Times New Roman"/>
                <w:lang w:val="en-US"/>
              </w:rPr>
            </w:pPr>
            <w:r w:rsidRPr="00637B25">
              <w:rPr>
                <w:rFonts w:ascii="Times New Roman" w:hAnsi="Times New Roman" w:cs="Times New Roman"/>
                <w:lang w:val="en-US"/>
              </w:rPr>
              <w:t>Significant</w:t>
            </w:r>
          </w:p>
        </w:tc>
      </w:tr>
    </w:tbl>
    <w:p w:rsidR="00D715D1" w:rsidRPr="00637B25" w:rsidRDefault="00D715D1" w:rsidP="00D715D1">
      <w:pPr>
        <w:rPr>
          <w:sz w:val="20"/>
          <w:szCs w:val="20"/>
          <w:lang w:val="en-US"/>
        </w:rPr>
      </w:pPr>
      <w:r w:rsidRPr="00637B25">
        <w:rPr>
          <w:rFonts w:ascii="Times New Roman" w:hAnsi="Times New Roman" w:cs="Times New Roman"/>
          <w:sz w:val="20"/>
          <w:szCs w:val="20"/>
          <w:lang w:val="en-US"/>
        </w:rPr>
        <w:t xml:space="preserve">         *NS = Not significant</w:t>
      </w:r>
    </w:p>
    <w:p w:rsidR="00D715D1" w:rsidRPr="00E02B44" w:rsidRDefault="00D715D1" w:rsidP="00C35A3C">
      <w:pPr>
        <w:spacing w:after="0" w:line="480" w:lineRule="auto"/>
        <w:rPr>
          <w:rFonts w:ascii="Times New Roman" w:hAnsi="Times New Roman" w:cs="Times New Roman"/>
          <w:sz w:val="24"/>
          <w:szCs w:val="24"/>
          <w:lang w:val="en-US"/>
        </w:rPr>
      </w:pPr>
    </w:p>
    <w:p w:rsidR="0008320F" w:rsidRPr="00637B25" w:rsidRDefault="0008320F" w:rsidP="00D32735">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DISCUSSION AND CONCLUSIONS </w:t>
      </w:r>
    </w:p>
    <w:p w:rsidR="0008320F" w:rsidRDefault="0008320F" w:rsidP="0079271D">
      <w:pPr>
        <w:autoSpaceDE w:val="0"/>
        <w:autoSpaceDN w:val="0"/>
        <w:adjustRightInd w:val="0"/>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 xml:space="preserve"> The study sets out to investigate the impact of consumers’ perceived congruence between their self-concept and the image of the dance incorporated </w:t>
      </w:r>
      <w:r>
        <w:rPr>
          <w:rFonts w:ascii="Times New Roman" w:hAnsi="Times New Roman" w:cs="Times New Roman"/>
          <w:sz w:val="24"/>
          <w:szCs w:val="24"/>
          <w:lang w:val="en-US"/>
        </w:rPr>
        <w:t>into advertisements</w:t>
      </w:r>
      <w:r w:rsidRPr="00637B25">
        <w:rPr>
          <w:rFonts w:ascii="Times New Roman" w:hAnsi="Times New Roman" w:cs="Times New Roman"/>
          <w:sz w:val="24"/>
          <w:szCs w:val="24"/>
          <w:lang w:val="en-US"/>
        </w:rPr>
        <w:t xml:space="preserve"> on emotional attachment towar</w:t>
      </w:r>
      <w:r>
        <w:rPr>
          <w:rFonts w:ascii="Times New Roman" w:hAnsi="Times New Roman" w:cs="Times New Roman"/>
          <w:sz w:val="24"/>
          <w:szCs w:val="24"/>
          <w:lang w:val="en-US"/>
        </w:rPr>
        <w:t>d</w:t>
      </w:r>
      <w:r w:rsidRPr="00637B25">
        <w:rPr>
          <w:rFonts w:ascii="Times New Roman" w:hAnsi="Times New Roman" w:cs="Times New Roman"/>
          <w:sz w:val="24"/>
          <w:szCs w:val="24"/>
          <w:lang w:val="en-US"/>
        </w:rPr>
        <w:t xml:space="preserve"> the advertised brand</w:t>
      </w:r>
      <w:r>
        <w:rPr>
          <w:rFonts w:ascii="Times New Roman" w:hAnsi="Times New Roman" w:cs="Times New Roman"/>
          <w:sz w:val="24"/>
          <w:szCs w:val="24"/>
          <w:lang w:val="en-US"/>
        </w:rPr>
        <w:t xml:space="preserve">. </w:t>
      </w:r>
      <w:r w:rsidRPr="00637B25">
        <w:rPr>
          <w:rFonts w:ascii="Times New Roman" w:hAnsi="Times New Roman" w:cs="Times New Roman"/>
          <w:sz w:val="24"/>
          <w:szCs w:val="24"/>
          <w:lang w:val="en-US"/>
        </w:rPr>
        <w:t xml:space="preserve">The findings show that congruence between the individual’s overall self-concept (combined effects of actual self-concept and ideal self-concept) and the dance featured in the </w:t>
      </w:r>
      <w:r>
        <w:rPr>
          <w:rFonts w:ascii="Times New Roman" w:hAnsi="Times New Roman" w:cs="Times New Roman"/>
          <w:sz w:val="24"/>
          <w:szCs w:val="24"/>
          <w:lang w:val="en-US"/>
        </w:rPr>
        <w:t>advertisement</w:t>
      </w:r>
      <w:r w:rsidRPr="00637B25">
        <w:rPr>
          <w:rFonts w:ascii="Times New Roman" w:hAnsi="Times New Roman" w:cs="Times New Roman"/>
          <w:sz w:val="24"/>
          <w:szCs w:val="24"/>
          <w:lang w:val="en-US"/>
        </w:rPr>
        <w:t xml:space="preserve"> has a significant impact on emotional attachment </w:t>
      </w:r>
      <w:r>
        <w:rPr>
          <w:rFonts w:ascii="Times New Roman" w:hAnsi="Times New Roman" w:cs="Times New Roman"/>
          <w:sz w:val="24"/>
          <w:szCs w:val="24"/>
          <w:lang w:val="en-US"/>
        </w:rPr>
        <w:t>toward</w:t>
      </w:r>
      <w:r w:rsidRPr="00637B25">
        <w:rPr>
          <w:rFonts w:ascii="Times New Roman" w:hAnsi="Times New Roman" w:cs="Times New Roman"/>
          <w:sz w:val="24"/>
          <w:szCs w:val="24"/>
          <w:lang w:val="en-US"/>
        </w:rPr>
        <w:t xml:space="preserve"> the advertised brand. The explained variance of the hypothesized model (R</w:t>
      </w:r>
      <w:r w:rsidRPr="00637B25">
        <w:rPr>
          <w:rFonts w:ascii="Times New Roman" w:hAnsi="Times New Roman" w:cs="Times New Roman"/>
          <w:sz w:val="24"/>
          <w:szCs w:val="24"/>
          <w:vertAlign w:val="superscript"/>
          <w:lang w:val="en-US"/>
        </w:rPr>
        <w:t>2</w:t>
      </w:r>
      <w:r w:rsidRPr="00637B25">
        <w:rPr>
          <w:rFonts w:ascii="Times New Roman" w:hAnsi="Times New Roman" w:cs="Times New Roman"/>
          <w:sz w:val="24"/>
          <w:szCs w:val="24"/>
          <w:lang w:val="en-US"/>
        </w:rPr>
        <w:t>= 0.462) indicates moderate predictive capacity of the conceptual model</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(Hair Jr, et al., 2016)</w:t>
      </w:r>
      <w:r w:rsidRPr="00637B25">
        <w:rPr>
          <w:rFonts w:ascii="Times New Roman" w:hAnsi="Times New Roman" w:cs="Times New Roman"/>
          <w:sz w:val="24"/>
          <w:szCs w:val="24"/>
          <w:lang w:val="en-US"/>
        </w:rPr>
        <w:t xml:space="preserve">.  </w:t>
      </w:r>
    </w:p>
    <w:p w:rsidR="00D715D1" w:rsidRPr="00D715D1" w:rsidRDefault="00D715D1" w:rsidP="00D715D1">
      <w:pPr>
        <w:tabs>
          <w:tab w:val="left" w:pos="3450"/>
        </w:tabs>
        <w:rPr>
          <w:rFonts w:ascii="Times New Roman" w:hAnsi="Times New Roman" w:cs="Times New Roman"/>
          <w:sz w:val="24"/>
          <w:szCs w:val="24"/>
          <w:lang w:val="en-US"/>
        </w:rPr>
      </w:pPr>
      <w:r>
        <w:rPr>
          <w:rFonts w:ascii="Times New Roman" w:hAnsi="Times New Roman" w:cs="Times New Roman"/>
          <w:sz w:val="24"/>
          <w:szCs w:val="24"/>
          <w:lang w:val="en-US"/>
        </w:rPr>
        <w:tab/>
      </w:r>
    </w:p>
    <w:p w:rsidR="0008320F" w:rsidRPr="00074387" w:rsidRDefault="0008320F" w:rsidP="009D114F">
      <w:pPr>
        <w:autoSpaceDE w:val="0"/>
        <w:autoSpaceDN w:val="0"/>
        <w:adjustRightInd w:val="0"/>
        <w:spacing w:after="0" w:line="480" w:lineRule="auto"/>
        <w:ind w:firstLine="708"/>
        <w:rPr>
          <w:rFonts w:ascii="Times New Roman" w:hAnsi="Times New Roman" w:cs="Times New Roman"/>
          <w:sz w:val="24"/>
          <w:szCs w:val="24"/>
          <w:lang w:val="en-US"/>
        </w:rPr>
      </w:pPr>
      <w:r w:rsidRPr="00637B25">
        <w:rPr>
          <w:rFonts w:ascii="Times New Roman" w:hAnsi="Times New Roman" w:cs="Times New Roman"/>
          <w:sz w:val="24"/>
          <w:szCs w:val="24"/>
          <w:lang w:val="en-US"/>
        </w:rPr>
        <w:lastRenderedPageBreak/>
        <w:t xml:space="preserve">However, the two components of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 xml:space="preserve">self-concept (i.e., actual self </w:t>
      </w:r>
      <w:r w:rsidRPr="00074387">
        <w:rPr>
          <w:rFonts w:ascii="Times New Roman" w:hAnsi="Times New Roman" w:cs="Times New Roman"/>
          <w:sz w:val="24"/>
          <w:szCs w:val="24"/>
          <w:lang w:val="en-US"/>
        </w:rPr>
        <w:t xml:space="preserve">and ideal self) have different effects on the emotional attachment toward brands in advertisements. The weak actual self/dance-congruence suggests that dance featured in ads scarcely reflects the consumers’ actual selves. Furthermore, unlike the results of previous studies in the related area of self/image-congruence and emotional attachment </w:t>
      </w:r>
      <w:r w:rsidRPr="00074387">
        <w:rPr>
          <w:rFonts w:ascii="Times New Roman" w:hAnsi="Times New Roman" w:cs="Times New Roman"/>
          <w:noProof/>
          <w:sz w:val="24"/>
          <w:szCs w:val="24"/>
          <w:lang w:val="en-US"/>
        </w:rPr>
        <w:t>(e.g., Huang, et al., 2017; Hung, 2014; Malär, et al., 2011; Wallace, et al., 2017; Wang, et al., 2016)</w:t>
      </w:r>
      <w:r w:rsidRPr="00074387">
        <w:rPr>
          <w:rFonts w:ascii="Times New Roman" w:hAnsi="Times New Roman" w:cs="Times New Roman"/>
          <w:sz w:val="24"/>
          <w:szCs w:val="24"/>
          <w:lang w:val="en-US"/>
        </w:rPr>
        <w:t xml:space="preserve">, the results of the present study indicate that actual self/dance has limited impact on emotional attachment toward advertised brands. These results suggest that most consumers perceive little resemblance between their actual selves and the personalities or image of dance featured in ads. Furthermore, any existing actual self/dance-congruence has little influence on emotional attachment towards the advertised brand. The results also suggest that, given the weak actual self/dance-congruence, any visual metaphorical influences and related kinesthetics effects of the dance in ads that may exist had negligible influences on the relationship between actual self/dance-congruence and the emotional attachment towards the advertised brand. </w:t>
      </w:r>
    </w:p>
    <w:p w:rsidR="0008320F" w:rsidRPr="00074387" w:rsidRDefault="0008320F" w:rsidP="00721615">
      <w:pPr>
        <w:autoSpaceDE w:val="0"/>
        <w:autoSpaceDN w:val="0"/>
        <w:adjustRightInd w:val="0"/>
        <w:spacing w:after="0" w:line="480" w:lineRule="auto"/>
        <w:ind w:firstLine="708"/>
        <w:rPr>
          <w:rFonts w:ascii="Times New Roman" w:hAnsi="Times New Roman" w:cs="Times New Roman"/>
          <w:sz w:val="24"/>
          <w:szCs w:val="24"/>
          <w:lang w:val="en-US"/>
        </w:rPr>
      </w:pPr>
      <w:r w:rsidRPr="00074387">
        <w:rPr>
          <w:rFonts w:ascii="Times New Roman" w:hAnsi="Times New Roman" w:cs="Times New Roman"/>
          <w:sz w:val="24"/>
          <w:szCs w:val="24"/>
          <w:lang w:val="en-US"/>
        </w:rPr>
        <w:t xml:space="preserve">On the contrary, the present study indicates strong ideal self/dance-congruence and positive significant contribution of actual self/dance-congruence on emotional attachment toward advertised brands. This outcome suggests that, generally, consumers admire the dances featured in ads and consider the dances to be aspirational performances, and such admiration for the dance in ads leads to emotional attachment towards the advertised brand. Therefore, developing emotional attachment toward brands in advertisements through self-congruence, self-enhancement motives </w:t>
      </w:r>
      <w:r w:rsidRPr="00074387">
        <w:rPr>
          <w:rFonts w:ascii="Times New Roman" w:hAnsi="Times New Roman" w:cs="Times New Roman"/>
          <w:noProof/>
          <w:sz w:val="24"/>
          <w:szCs w:val="24"/>
          <w:lang w:val="en-US"/>
        </w:rPr>
        <w:t>(Pyszczynski and Greenberg, 1987)</w:t>
      </w:r>
      <w:r w:rsidRPr="00074387">
        <w:rPr>
          <w:rFonts w:ascii="Times New Roman" w:hAnsi="Times New Roman" w:cs="Times New Roman"/>
          <w:sz w:val="24"/>
          <w:szCs w:val="24"/>
          <w:lang w:val="en-US"/>
        </w:rPr>
        <w:t xml:space="preserve"> and aspirational goals </w:t>
      </w:r>
      <w:r w:rsidRPr="00074387">
        <w:rPr>
          <w:rFonts w:ascii="Times New Roman" w:hAnsi="Times New Roman" w:cs="Times New Roman"/>
          <w:noProof/>
          <w:sz w:val="24"/>
          <w:szCs w:val="24"/>
          <w:lang w:val="en-US"/>
        </w:rPr>
        <w:t>(Markus and Nurius, 1986)</w:t>
      </w:r>
      <w:r w:rsidRPr="00074387">
        <w:rPr>
          <w:rFonts w:ascii="Times New Roman" w:hAnsi="Times New Roman" w:cs="Times New Roman"/>
          <w:sz w:val="24"/>
          <w:szCs w:val="24"/>
          <w:lang w:val="en-US"/>
        </w:rPr>
        <w:t xml:space="preserve"> play more significant roles than do viewers’ self-consistency motives </w:t>
      </w:r>
      <w:r w:rsidRPr="00074387">
        <w:rPr>
          <w:rFonts w:ascii="Times New Roman" w:hAnsi="Times New Roman" w:cs="Times New Roman"/>
          <w:noProof/>
          <w:sz w:val="24"/>
          <w:szCs w:val="24"/>
          <w:lang w:val="en-US"/>
        </w:rPr>
        <w:t>(Epstein, 1980)</w:t>
      </w:r>
      <w:r w:rsidRPr="00074387">
        <w:rPr>
          <w:rFonts w:ascii="Times New Roman" w:hAnsi="Times New Roman" w:cs="Times New Roman"/>
          <w:sz w:val="24"/>
          <w:szCs w:val="24"/>
          <w:lang w:val="en-US"/>
        </w:rPr>
        <w:t xml:space="preserve">. </w:t>
      </w:r>
      <w:r w:rsidR="00721615" w:rsidRPr="00074387">
        <w:rPr>
          <w:rFonts w:ascii="Times New Roman" w:hAnsi="Times New Roman" w:cs="Times New Roman"/>
          <w:sz w:val="24"/>
          <w:szCs w:val="24"/>
          <w:lang w:val="en-US"/>
        </w:rPr>
        <w:t xml:space="preserve">These results are consistent with past studies </w:t>
      </w:r>
      <w:r w:rsidR="00721615" w:rsidRPr="00074387">
        <w:rPr>
          <w:rFonts w:ascii="Times New Roman" w:hAnsi="Times New Roman" w:cs="Times New Roman"/>
          <w:noProof/>
          <w:sz w:val="24"/>
          <w:szCs w:val="24"/>
          <w:lang w:val="en-US"/>
        </w:rPr>
        <w:t xml:space="preserve">(Singh and Banerjee, 2018; Spears, Royne, </w:t>
      </w:r>
      <w:r w:rsidR="00721615" w:rsidRPr="00074387">
        <w:rPr>
          <w:rFonts w:ascii="Times New Roman" w:hAnsi="Times New Roman" w:cs="Times New Roman"/>
          <w:noProof/>
          <w:sz w:val="24"/>
          <w:szCs w:val="24"/>
          <w:lang w:val="en-US"/>
        </w:rPr>
        <w:lastRenderedPageBreak/>
        <w:t>&amp; Van Steenburg, 2013),</w:t>
      </w:r>
      <w:r w:rsidR="00721615" w:rsidRPr="00074387">
        <w:rPr>
          <w:rFonts w:ascii="Times New Roman" w:hAnsi="Times New Roman" w:cs="Times New Roman"/>
          <w:sz w:val="24"/>
          <w:szCs w:val="24"/>
          <w:lang w:val="en-US"/>
        </w:rPr>
        <w:t xml:space="preserve"> which established positive association between celebrity worship (aspirational goals) ad attitudes and purchase intention.</w:t>
      </w:r>
    </w:p>
    <w:p w:rsidR="0008320F" w:rsidRPr="00074387" w:rsidRDefault="0008320F" w:rsidP="001B5E7D">
      <w:pPr>
        <w:spacing w:line="480" w:lineRule="auto"/>
        <w:ind w:firstLine="708"/>
        <w:rPr>
          <w:rFonts w:ascii="Times New Roman" w:hAnsi="Times New Roman" w:cs="Times New Roman"/>
          <w:sz w:val="24"/>
          <w:szCs w:val="24"/>
          <w:lang w:val="en-US"/>
        </w:rPr>
      </w:pPr>
      <w:r w:rsidRPr="00074387">
        <w:rPr>
          <w:rFonts w:ascii="Times New Roman" w:hAnsi="Times New Roman" w:cs="Times New Roman"/>
          <w:sz w:val="24"/>
          <w:szCs w:val="24"/>
          <w:lang w:val="en-US"/>
        </w:rPr>
        <w:t xml:space="preserve">This study contributes to the literature in several ways. First, the study advances the theoretical framework of self-congruence as a viable explanation for the widely adopted practice of pairing dance with brands in advertisements. More specifically, the study illustrates, through empirical evidence, the key role of ideal self/dance-congruence in the creation of emotional attachment towards dance featured in ads. The study also demonstrates that, unlike in the traditional self-congruence/emotional brand attachment relationships </w:t>
      </w:r>
      <w:r w:rsidRPr="00074387">
        <w:rPr>
          <w:rFonts w:ascii="Times New Roman" w:hAnsi="Times New Roman" w:cs="Times New Roman"/>
          <w:noProof/>
          <w:sz w:val="24"/>
          <w:szCs w:val="24"/>
          <w:lang w:val="en-US"/>
        </w:rPr>
        <w:t>(e.g., Astakhova, et al., 2017; Huber, et al., 2018; Malär, et al., 2011)</w:t>
      </w:r>
      <w:r w:rsidRPr="00074387">
        <w:rPr>
          <w:rFonts w:ascii="Times New Roman" w:hAnsi="Times New Roman" w:cs="Times New Roman"/>
          <w:sz w:val="24"/>
          <w:szCs w:val="24"/>
          <w:lang w:val="en-US"/>
        </w:rPr>
        <w:t xml:space="preserve">, actual self/dance-congruence has negligible impact on emotional attachment towards advertised brand. Therefore, when the objective is to create emotional attachment towards brands featured together with dance in ads through self-congruence theory, the focus should be on highlighting consumer’s ideal self/dance-congruence with minimal emphasis on actual self/dance-congruence.   </w:t>
      </w:r>
    </w:p>
    <w:p w:rsidR="0008320F" w:rsidRPr="00074387" w:rsidRDefault="0008320F" w:rsidP="00D32735">
      <w:pPr>
        <w:spacing w:after="0" w:line="480" w:lineRule="auto"/>
        <w:rPr>
          <w:rFonts w:ascii="Times New Roman" w:hAnsi="Times New Roman" w:cs="Times New Roman"/>
          <w:b/>
          <w:sz w:val="24"/>
          <w:szCs w:val="24"/>
          <w:lang w:val="en-US"/>
        </w:rPr>
      </w:pPr>
      <w:r w:rsidRPr="00074387">
        <w:rPr>
          <w:rFonts w:ascii="Times New Roman" w:hAnsi="Times New Roman" w:cs="Times New Roman"/>
          <w:b/>
          <w:sz w:val="24"/>
          <w:szCs w:val="24"/>
          <w:lang w:val="en-US"/>
        </w:rPr>
        <w:t>MANAGERIAL IMPLICATIONS</w:t>
      </w:r>
    </w:p>
    <w:p w:rsidR="0008320F" w:rsidRPr="00074387" w:rsidRDefault="0008320F" w:rsidP="00FC28D2">
      <w:pPr>
        <w:spacing w:after="0" w:line="480" w:lineRule="auto"/>
        <w:rPr>
          <w:rFonts w:ascii="Times New Roman" w:hAnsi="Times New Roman" w:cs="Times New Roman"/>
          <w:sz w:val="24"/>
          <w:szCs w:val="24"/>
          <w:lang w:val="en-US"/>
        </w:rPr>
      </w:pPr>
      <w:r w:rsidRPr="00074387">
        <w:rPr>
          <w:rFonts w:ascii="Times New Roman" w:hAnsi="Times New Roman" w:cs="Times New Roman"/>
          <w:sz w:val="24"/>
          <w:szCs w:val="24"/>
          <w:lang w:val="en-US"/>
        </w:rPr>
        <w:t>There are important managerial implications for the findings of the present study. Findings of the present study indicate that marketing managers who aim to create emotional attachment through the incorporation of dance in ads should focus on incorporating dance in ads that appeals to the aspirations of a given market segment. Therefore, marketing managers should choose a specific dance that is most likely to inspire the target consumers. For example, marketers should incorporate ballet dance into the ads if the target consumers aspire to match their personalities with the image of ballet dance. Similarly, other dance forms, such as samba, could be incorporated into ads that are targeted at consumers who relate their ideals selves to the characteristics of the specific dance.</w:t>
      </w:r>
    </w:p>
    <w:p w:rsidR="0008320F" w:rsidRPr="00637B25" w:rsidRDefault="0008320F" w:rsidP="00D32735">
      <w:pPr>
        <w:spacing w:before="240" w:after="0" w:line="480" w:lineRule="auto"/>
        <w:rPr>
          <w:rFonts w:ascii="Times New Roman" w:hAnsi="Times New Roman" w:cs="Times New Roman"/>
          <w:b/>
          <w:iCs/>
          <w:sz w:val="24"/>
          <w:szCs w:val="24"/>
          <w:lang w:val="en-US"/>
        </w:rPr>
      </w:pPr>
      <w:r>
        <w:rPr>
          <w:rFonts w:ascii="Times New Roman" w:hAnsi="Times New Roman" w:cs="Times New Roman"/>
          <w:b/>
          <w:iCs/>
          <w:sz w:val="24"/>
          <w:szCs w:val="24"/>
          <w:lang w:val="en-US"/>
        </w:rPr>
        <w:lastRenderedPageBreak/>
        <w:t>LIMITATIONS AND RECOMMENDATIONS FOR FUTURE STUDIES</w:t>
      </w:r>
    </w:p>
    <w:p w:rsidR="0008320F" w:rsidRPr="00637B25" w:rsidRDefault="0008320F" w:rsidP="00D32735">
      <w:pPr>
        <w:spacing w:after="0" w:line="480" w:lineRule="auto"/>
        <w:rPr>
          <w:rFonts w:ascii="Times New Roman" w:hAnsi="Times New Roman" w:cs="Times New Roman"/>
          <w:sz w:val="24"/>
          <w:szCs w:val="24"/>
          <w:lang w:val="en-US"/>
        </w:rPr>
      </w:pPr>
      <w:r w:rsidRPr="00637B25">
        <w:rPr>
          <w:rFonts w:ascii="Times New Roman" w:hAnsi="Times New Roman" w:cs="Times New Roman"/>
          <w:sz w:val="24"/>
          <w:szCs w:val="24"/>
          <w:lang w:val="en-US"/>
        </w:rPr>
        <w:t>The study has limitations that could be addressed in furth</w:t>
      </w:r>
      <w:r>
        <w:rPr>
          <w:rFonts w:ascii="Times New Roman" w:hAnsi="Times New Roman" w:cs="Times New Roman"/>
          <w:sz w:val="24"/>
          <w:szCs w:val="24"/>
          <w:lang w:val="en-US"/>
        </w:rPr>
        <w:t>er studies in this area.</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Three</w:t>
      </w:r>
      <w:r w:rsidRPr="00637B25">
        <w:rPr>
          <w:rFonts w:ascii="Times New Roman" w:hAnsi="Times New Roman" w:cs="Times New Roman"/>
          <w:sz w:val="24"/>
          <w:szCs w:val="24"/>
          <w:lang w:val="en-US"/>
        </w:rPr>
        <w:t xml:space="preserve"> brands, each representing a product </w:t>
      </w:r>
      <w:r>
        <w:rPr>
          <w:rFonts w:ascii="Times New Roman" w:hAnsi="Times New Roman" w:cs="Times New Roman"/>
          <w:sz w:val="24"/>
          <w:szCs w:val="24"/>
          <w:lang w:val="en-US"/>
        </w:rPr>
        <w:t>class</w:t>
      </w:r>
      <w:r w:rsidRPr="00637B25">
        <w:rPr>
          <w:rFonts w:ascii="Times New Roman" w:hAnsi="Times New Roman" w:cs="Times New Roman"/>
          <w:sz w:val="24"/>
          <w:szCs w:val="24"/>
          <w:lang w:val="en-US"/>
        </w:rPr>
        <w:t>, i.e., cars, mobile phones, and deodoran</w:t>
      </w:r>
      <w:r>
        <w:rPr>
          <w:rFonts w:ascii="Times New Roman" w:hAnsi="Times New Roman" w:cs="Times New Roman"/>
          <w:sz w:val="24"/>
          <w:szCs w:val="24"/>
          <w:lang w:val="en-US"/>
        </w:rPr>
        <w:t>t. Enough</w:t>
      </w:r>
      <w:r w:rsidRPr="00637B25">
        <w:rPr>
          <w:rFonts w:ascii="Times New Roman" w:hAnsi="Times New Roman" w:cs="Times New Roman"/>
          <w:sz w:val="24"/>
          <w:szCs w:val="24"/>
          <w:lang w:val="en-US"/>
        </w:rPr>
        <w:t xml:space="preserve"> data </w:t>
      </w:r>
      <w:r>
        <w:rPr>
          <w:rFonts w:ascii="Times New Roman" w:hAnsi="Times New Roman" w:cs="Times New Roman"/>
          <w:sz w:val="24"/>
          <w:szCs w:val="24"/>
          <w:lang w:val="en-US"/>
        </w:rPr>
        <w:t xml:space="preserve">was collected </w:t>
      </w:r>
      <w:r w:rsidRPr="00637B25">
        <w:rPr>
          <w:rFonts w:ascii="Times New Roman" w:hAnsi="Times New Roman" w:cs="Times New Roman"/>
          <w:sz w:val="24"/>
          <w:szCs w:val="24"/>
          <w:lang w:val="en-US"/>
        </w:rPr>
        <w:t xml:space="preserve">to test the hypothesized model. Nevertheless, future studies may include a wider range of brands </w:t>
      </w:r>
      <w:r>
        <w:rPr>
          <w:rFonts w:ascii="Times New Roman" w:hAnsi="Times New Roman" w:cs="Times New Roman"/>
          <w:sz w:val="24"/>
          <w:szCs w:val="24"/>
          <w:lang w:val="en-US"/>
        </w:rPr>
        <w:t>in each product class</w:t>
      </w:r>
      <w:r w:rsidRPr="00637B25">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637B25">
        <w:rPr>
          <w:rFonts w:ascii="Times New Roman" w:hAnsi="Times New Roman" w:cs="Times New Roman"/>
          <w:sz w:val="24"/>
          <w:szCs w:val="24"/>
          <w:lang w:val="en-US"/>
        </w:rPr>
        <w:t xml:space="preserve"> further test the external validity of the research results.  </w:t>
      </w:r>
    </w:p>
    <w:p w:rsidR="0008320F" w:rsidRPr="00637B25" w:rsidRDefault="0008320F" w:rsidP="00D32735">
      <w:pPr>
        <w:spacing w:after="0" w:line="480" w:lineRule="auto"/>
        <w:ind w:firstLine="708"/>
        <w:rPr>
          <w:rFonts w:ascii="Times New Roman" w:hAnsi="Times New Roman" w:cs="Times New Roman"/>
          <w:sz w:val="24"/>
          <w:szCs w:val="24"/>
          <w:lang w:val="en-US"/>
        </w:rPr>
      </w:pPr>
      <w:r w:rsidRPr="00637B25">
        <w:rPr>
          <w:rFonts w:ascii="Times New Roman" w:hAnsi="Times New Roman" w:cs="Times New Roman"/>
          <w:sz w:val="24"/>
          <w:szCs w:val="24"/>
          <w:lang w:val="en-US"/>
        </w:rPr>
        <w:t>Furthermore, cues of dance</w:t>
      </w:r>
      <w:r>
        <w:rPr>
          <w:rFonts w:ascii="Times New Roman" w:hAnsi="Times New Roman" w:cs="Times New Roman"/>
          <w:sz w:val="24"/>
          <w:szCs w:val="24"/>
          <w:lang w:val="en-US"/>
        </w:rPr>
        <w:t xml:space="preserve"> in ads</w:t>
      </w:r>
      <w:r w:rsidRPr="00637B25">
        <w:rPr>
          <w:rFonts w:ascii="Times New Roman" w:hAnsi="Times New Roman" w:cs="Times New Roman"/>
          <w:sz w:val="24"/>
          <w:szCs w:val="24"/>
          <w:lang w:val="en-US"/>
        </w:rPr>
        <w:t xml:space="preserve"> included a combination of a dance and a specific musi</w:t>
      </w:r>
      <w:r>
        <w:rPr>
          <w:rFonts w:ascii="Times New Roman" w:hAnsi="Times New Roman" w:cs="Times New Roman"/>
          <w:sz w:val="24"/>
          <w:szCs w:val="24"/>
          <w:lang w:val="en-US"/>
        </w:rPr>
        <w:t>cal genre. The authors</w:t>
      </w:r>
      <w:r w:rsidRPr="00637B25">
        <w:rPr>
          <w:rFonts w:ascii="Times New Roman" w:hAnsi="Times New Roman" w:cs="Times New Roman"/>
          <w:sz w:val="24"/>
          <w:szCs w:val="24"/>
          <w:lang w:val="en-US"/>
        </w:rPr>
        <w:t xml:space="preserve"> recommend that future studies investigate whether congruence (or incongru</w:t>
      </w:r>
      <w:r>
        <w:rPr>
          <w:rFonts w:ascii="Times New Roman" w:hAnsi="Times New Roman" w:cs="Times New Roman"/>
          <w:sz w:val="24"/>
          <w:szCs w:val="24"/>
          <w:lang w:val="en-US"/>
        </w:rPr>
        <w:t>ence</w:t>
      </w:r>
      <w:r w:rsidRPr="00637B25">
        <w:rPr>
          <w:rFonts w:ascii="Times New Roman" w:hAnsi="Times New Roman" w:cs="Times New Roman"/>
          <w:sz w:val="24"/>
          <w:szCs w:val="24"/>
          <w:lang w:val="en-US"/>
        </w:rPr>
        <w:t xml:space="preserve">) between the dance and </w:t>
      </w:r>
      <w:r>
        <w:rPr>
          <w:rFonts w:ascii="Times New Roman" w:hAnsi="Times New Roman" w:cs="Times New Roman"/>
          <w:sz w:val="24"/>
          <w:szCs w:val="24"/>
          <w:lang w:val="en-US"/>
        </w:rPr>
        <w:t xml:space="preserve">the </w:t>
      </w:r>
      <w:r w:rsidRPr="00637B25">
        <w:rPr>
          <w:rFonts w:ascii="Times New Roman" w:hAnsi="Times New Roman" w:cs="Times New Roman"/>
          <w:sz w:val="24"/>
          <w:szCs w:val="24"/>
          <w:lang w:val="en-US"/>
        </w:rPr>
        <w:t>accompanying musi</w:t>
      </w:r>
      <w:r>
        <w:rPr>
          <w:rFonts w:ascii="Times New Roman" w:hAnsi="Times New Roman" w:cs="Times New Roman"/>
          <w:sz w:val="24"/>
          <w:szCs w:val="24"/>
          <w:lang w:val="en-US"/>
        </w:rPr>
        <w:t>cal</w:t>
      </w:r>
      <w:r w:rsidRPr="00637B25">
        <w:rPr>
          <w:rFonts w:ascii="Times New Roman" w:hAnsi="Times New Roman" w:cs="Times New Roman"/>
          <w:sz w:val="24"/>
          <w:szCs w:val="24"/>
          <w:lang w:val="en-US"/>
        </w:rPr>
        <w:t xml:space="preserve"> genre influenc</w:t>
      </w:r>
      <w:r>
        <w:rPr>
          <w:rFonts w:ascii="Times New Roman" w:hAnsi="Times New Roman" w:cs="Times New Roman"/>
          <w:sz w:val="24"/>
          <w:szCs w:val="24"/>
          <w:lang w:val="en-US"/>
        </w:rPr>
        <w:t>es</w:t>
      </w:r>
      <w:r w:rsidRPr="00637B25">
        <w:rPr>
          <w:rFonts w:ascii="Times New Roman" w:hAnsi="Times New Roman" w:cs="Times New Roman"/>
          <w:sz w:val="24"/>
          <w:szCs w:val="24"/>
          <w:lang w:val="en-US"/>
        </w:rPr>
        <w:t xml:space="preserve"> the study outcome. Future studies could also examine the extent to which perceived congruence or incongru</w:t>
      </w:r>
      <w:r>
        <w:rPr>
          <w:rFonts w:ascii="Times New Roman" w:hAnsi="Times New Roman" w:cs="Times New Roman"/>
          <w:sz w:val="24"/>
          <w:szCs w:val="24"/>
          <w:lang w:val="en-US"/>
        </w:rPr>
        <w:t>ence</w:t>
      </w:r>
      <w:r w:rsidRPr="00637B25">
        <w:rPr>
          <w:rFonts w:ascii="Times New Roman" w:hAnsi="Times New Roman" w:cs="Times New Roman"/>
          <w:sz w:val="24"/>
          <w:szCs w:val="24"/>
          <w:lang w:val="en-US"/>
        </w:rPr>
        <w:t xml:space="preserve"> between the dance and the brand incorporated into the </w:t>
      </w:r>
      <w:r>
        <w:rPr>
          <w:rFonts w:ascii="Times New Roman" w:hAnsi="Times New Roman" w:cs="Times New Roman"/>
          <w:sz w:val="24"/>
          <w:szCs w:val="24"/>
          <w:lang w:val="en-US"/>
        </w:rPr>
        <w:t>advertisement</w:t>
      </w:r>
      <w:r w:rsidRPr="00637B25">
        <w:rPr>
          <w:rFonts w:ascii="Times New Roman" w:hAnsi="Times New Roman" w:cs="Times New Roman"/>
          <w:sz w:val="24"/>
          <w:szCs w:val="24"/>
          <w:lang w:val="en-US"/>
        </w:rPr>
        <w:t xml:space="preserve"> affec</w:t>
      </w:r>
      <w:r>
        <w:rPr>
          <w:rFonts w:ascii="Times New Roman" w:hAnsi="Times New Roman" w:cs="Times New Roman"/>
          <w:sz w:val="24"/>
          <w:szCs w:val="24"/>
          <w:lang w:val="en-US"/>
        </w:rPr>
        <w:t>ts</w:t>
      </w:r>
      <w:r w:rsidRPr="00637B25">
        <w:rPr>
          <w:rFonts w:ascii="Times New Roman" w:hAnsi="Times New Roman" w:cs="Times New Roman"/>
          <w:sz w:val="24"/>
          <w:szCs w:val="24"/>
          <w:lang w:val="en-US"/>
        </w:rPr>
        <w:t xml:space="preserve"> the hypothesized model. It would be interesting to determine</w:t>
      </w:r>
      <w:r>
        <w:rPr>
          <w:rFonts w:ascii="Times New Roman" w:hAnsi="Times New Roman" w:cs="Times New Roman"/>
          <w:sz w:val="24"/>
          <w:szCs w:val="24"/>
          <w:lang w:val="en-US"/>
        </w:rPr>
        <w:t xml:space="preserve"> whether</w:t>
      </w:r>
      <w:r w:rsidRPr="00637B25">
        <w:rPr>
          <w:rFonts w:ascii="Times New Roman" w:hAnsi="Times New Roman" w:cs="Times New Roman"/>
          <w:sz w:val="24"/>
          <w:szCs w:val="24"/>
          <w:lang w:val="en-US"/>
        </w:rPr>
        <w:t xml:space="preserve">, for example, dance perceived </w:t>
      </w:r>
      <w:r>
        <w:rPr>
          <w:rFonts w:ascii="Times New Roman" w:hAnsi="Times New Roman" w:cs="Times New Roman"/>
          <w:sz w:val="24"/>
          <w:szCs w:val="24"/>
          <w:lang w:val="en-US"/>
        </w:rPr>
        <w:t>to be</w:t>
      </w:r>
      <w:r w:rsidRPr="00637B25">
        <w:rPr>
          <w:rFonts w:ascii="Times New Roman" w:hAnsi="Times New Roman" w:cs="Times New Roman"/>
          <w:sz w:val="24"/>
          <w:szCs w:val="24"/>
          <w:lang w:val="en-US"/>
        </w:rPr>
        <w:t xml:space="preserve"> exclusive, such as ballet dance </w:t>
      </w:r>
      <w:r>
        <w:rPr>
          <w:rFonts w:ascii="Times New Roman" w:hAnsi="Times New Roman" w:cs="Times New Roman"/>
          <w:sz w:val="24"/>
          <w:szCs w:val="24"/>
          <w:lang w:val="en-US"/>
        </w:rPr>
        <w:t>and</w:t>
      </w:r>
      <w:r w:rsidRPr="00637B25">
        <w:rPr>
          <w:rFonts w:ascii="Times New Roman" w:hAnsi="Times New Roman" w:cs="Times New Roman"/>
          <w:sz w:val="24"/>
          <w:szCs w:val="24"/>
          <w:lang w:val="en-US"/>
        </w:rPr>
        <w:t xml:space="preserve"> classical </w:t>
      </w:r>
      <w:r>
        <w:rPr>
          <w:rFonts w:ascii="Times New Roman" w:hAnsi="Times New Roman" w:cs="Times New Roman"/>
          <w:sz w:val="24"/>
          <w:szCs w:val="24"/>
          <w:lang w:val="en-US"/>
        </w:rPr>
        <w:t>music,</w:t>
      </w:r>
      <w:r w:rsidRPr="00637B25">
        <w:rPr>
          <w:rFonts w:ascii="Times New Roman" w:hAnsi="Times New Roman" w:cs="Times New Roman"/>
          <w:sz w:val="24"/>
          <w:szCs w:val="24"/>
          <w:lang w:val="en-US"/>
        </w:rPr>
        <w:t xml:space="preserve"> would have the same effect </w:t>
      </w:r>
      <w:r>
        <w:rPr>
          <w:rFonts w:ascii="Times New Roman" w:hAnsi="Times New Roman" w:cs="Times New Roman"/>
          <w:sz w:val="24"/>
          <w:szCs w:val="24"/>
          <w:lang w:val="en-US"/>
        </w:rPr>
        <w:t>regarding</w:t>
      </w:r>
      <w:r w:rsidRPr="00637B25">
        <w:rPr>
          <w:rFonts w:ascii="Times New Roman" w:hAnsi="Times New Roman" w:cs="Times New Roman"/>
          <w:sz w:val="24"/>
          <w:szCs w:val="24"/>
          <w:lang w:val="en-US"/>
        </w:rPr>
        <w:t xml:space="preserve"> luxury brands as </w:t>
      </w:r>
      <w:r>
        <w:rPr>
          <w:rFonts w:ascii="Times New Roman" w:hAnsi="Times New Roman" w:cs="Times New Roman"/>
          <w:sz w:val="24"/>
          <w:szCs w:val="24"/>
          <w:lang w:val="en-US"/>
        </w:rPr>
        <w:t>that of</w:t>
      </w:r>
      <w:r w:rsidRPr="00637B25">
        <w:rPr>
          <w:rFonts w:ascii="Times New Roman" w:hAnsi="Times New Roman" w:cs="Times New Roman"/>
          <w:sz w:val="24"/>
          <w:szCs w:val="24"/>
          <w:lang w:val="en-US"/>
        </w:rPr>
        <w:t xml:space="preserve"> brands of </w:t>
      </w:r>
      <w:r>
        <w:rPr>
          <w:rFonts w:ascii="Times New Roman" w:hAnsi="Times New Roman" w:cs="Times New Roman"/>
          <w:sz w:val="24"/>
          <w:szCs w:val="24"/>
          <w:lang w:val="en-US"/>
        </w:rPr>
        <w:t>necessity</w:t>
      </w:r>
      <w:r w:rsidRPr="00637B25">
        <w:rPr>
          <w:rFonts w:ascii="Times New Roman" w:hAnsi="Times New Roman" w:cs="Times New Roman"/>
          <w:sz w:val="24"/>
          <w:szCs w:val="24"/>
          <w:lang w:val="en-US"/>
        </w:rPr>
        <w:t xml:space="preserve">. </w:t>
      </w:r>
    </w:p>
    <w:p w:rsidR="0008320F" w:rsidRPr="00637B25" w:rsidRDefault="0008320F" w:rsidP="00D32735">
      <w:pPr>
        <w:spacing w:after="0" w:line="480" w:lineRule="auto"/>
        <w:ind w:firstLine="708"/>
        <w:rPr>
          <w:rFonts w:ascii="Times New Roman" w:hAnsi="Times New Roman" w:cs="Times New Roman"/>
          <w:sz w:val="24"/>
          <w:szCs w:val="24"/>
          <w:lang w:val="en-US"/>
        </w:rPr>
      </w:pPr>
      <w:r w:rsidRPr="00637B25">
        <w:rPr>
          <w:rFonts w:ascii="Times New Roman" w:hAnsi="Times New Roman" w:cs="Times New Roman"/>
          <w:sz w:val="24"/>
          <w:szCs w:val="24"/>
          <w:lang w:val="en-US"/>
        </w:rPr>
        <w:t xml:space="preserve">In conclusion, this research calls for further studies in this embryonic field of study. More specifically, future studies could yield further insight into the boundary conditions of the hypothesized model. </w:t>
      </w:r>
    </w:p>
    <w:p w:rsidR="000C656A" w:rsidRDefault="000C656A" w:rsidP="000C656A">
      <w:pPr>
        <w:spacing w:after="160" w:line="259" w:lineRule="auto"/>
        <w:rPr>
          <w:rFonts w:ascii="Times New Roman" w:hAnsi="Times New Roman" w:cs="Times New Roman"/>
          <w:sz w:val="24"/>
          <w:szCs w:val="24"/>
          <w:lang w:val="en-US"/>
        </w:rPr>
      </w:pPr>
    </w:p>
    <w:p w:rsidR="001B420C" w:rsidRDefault="001B420C" w:rsidP="001B420C">
      <w:pPr>
        <w:spacing w:after="160" w:line="259" w:lineRule="auto"/>
        <w:rPr>
          <w:rFonts w:ascii="Times New Roman" w:hAnsi="Times New Roman" w:cs="Times New Roman"/>
          <w:b/>
          <w:bCs/>
          <w:sz w:val="24"/>
          <w:szCs w:val="24"/>
          <w:lang w:val="en-US"/>
        </w:rPr>
      </w:pPr>
      <w:r w:rsidRPr="00637B25">
        <w:rPr>
          <w:rFonts w:ascii="Times New Roman" w:hAnsi="Times New Roman" w:cs="Times New Roman"/>
          <w:b/>
          <w:bCs/>
          <w:sz w:val="24"/>
          <w:szCs w:val="24"/>
          <w:lang w:val="en-US"/>
        </w:rPr>
        <w:t>Appendix A: Videos included in the study</w:t>
      </w:r>
    </w:p>
    <w:p w:rsidR="001B420C" w:rsidRPr="001B420C" w:rsidRDefault="001B420C" w:rsidP="001B420C">
      <w:pPr>
        <w:spacing w:after="160" w:line="259"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4926"/>
        <w:gridCol w:w="4247"/>
      </w:tblGrid>
      <w:tr w:rsidR="001B420C" w:rsidRPr="001B420C" w:rsidTr="00ED35E4">
        <w:tc>
          <w:tcPr>
            <w:tcW w:w="4247" w:type="dxa"/>
          </w:tcPr>
          <w:p w:rsidR="001B420C" w:rsidRPr="001B420C" w:rsidRDefault="001B420C" w:rsidP="00ED35E4">
            <w:pPr>
              <w:spacing w:line="480" w:lineRule="auto"/>
              <w:rPr>
                <w:rFonts w:ascii="Times New Roman" w:hAnsi="Times New Roman" w:cs="Times New Roman"/>
                <w:sz w:val="24"/>
                <w:szCs w:val="24"/>
                <w:lang w:val="en-US"/>
              </w:rPr>
            </w:pPr>
            <w:r w:rsidRPr="001B420C">
              <w:rPr>
                <w:rFonts w:ascii="Times New Roman" w:hAnsi="Times New Roman" w:cs="Times New Roman"/>
                <w:sz w:val="24"/>
                <w:szCs w:val="24"/>
                <w:lang w:val="en-US"/>
              </w:rPr>
              <w:t>Representative image of the video advertisement</w:t>
            </w:r>
          </w:p>
        </w:tc>
        <w:tc>
          <w:tcPr>
            <w:tcW w:w="4247" w:type="dxa"/>
          </w:tcPr>
          <w:p w:rsidR="001B420C" w:rsidRPr="001B420C" w:rsidRDefault="001B420C" w:rsidP="00ED35E4">
            <w:pPr>
              <w:spacing w:line="480" w:lineRule="auto"/>
              <w:rPr>
                <w:rFonts w:ascii="Times New Roman" w:hAnsi="Times New Roman" w:cs="Times New Roman"/>
                <w:sz w:val="24"/>
                <w:szCs w:val="24"/>
                <w:lang w:val="en-US"/>
              </w:rPr>
            </w:pPr>
            <w:r w:rsidRPr="001B420C">
              <w:rPr>
                <w:rFonts w:ascii="Times New Roman" w:hAnsi="Times New Roman" w:cs="Times New Roman"/>
                <w:sz w:val="24"/>
                <w:szCs w:val="24"/>
                <w:lang w:val="en-US"/>
              </w:rPr>
              <w:t>Brief description of the dance</w:t>
            </w:r>
          </w:p>
        </w:tc>
      </w:tr>
      <w:tr w:rsidR="001B420C" w:rsidRPr="001B420C" w:rsidTr="00ED35E4">
        <w:tc>
          <w:tcPr>
            <w:tcW w:w="4247" w:type="dxa"/>
          </w:tcPr>
          <w:p w:rsidR="001B420C" w:rsidRPr="001B420C" w:rsidRDefault="001B420C" w:rsidP="00ED35E4">
            <w:pPr>
              <w:spacing w:line="480" w:lineRule="auto"/>
              <w:rPr>
                <w:rFonts w:ascii="Times New Roman" w:hAnsi="Times New Roman" w:cs="Times New Roman"/>
                <w:sz w:val="24"/>
                <w:szCs w:val="24"/>
                <w:lang w:val="en-US"/>
              </w:rPr>
            </w:pPr>
            <w:r w:rsidRPr="001B420C">
              <w:rPr>
                <w:rFonts w:ascii="Times New Roman" w:hAnsi="Times New Roman" w:cs="Times New Roman"/>
                <w:noProof/>
                <w:sz w:val="24"/>
                <w:szCs w:val="24"/>
                <w:lang w:val="en-US"/>
              </w:rPr>
              <w:lastRenderedPageBreak/>
              <w:t>j</w:t>
            </w:r>
            <w:r w:rsidRPr="001B420C">
              <w:rPr>
                <w:rFonts w:ascii="Times New Roman" w:hAnsi="Times New Roman" w:cs="Times New Roman"/>
                <w:noProof/>
                <w:sz w:val="24"/>
                <w:szCs w:val="24"/>
                <w:lang w:val="en-US"/>
              </w:rPr>
              <w:drawing>
                <wp:inline distT="0" distB="0" distL="0" distR="0" wp14:anchorId="75C9F6B2" wp14:editId="600A00F9">
                  <wp:extent cx="2937510" cy="1978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7510" cy="1978025"/>
                          </a:xfrm>
                          <a:prstGeom prst="rect">
                            <a:avLst/>
                          </a:prstGeom>
                          <a:noFill/>
                          <a:ln>
                            <a:noFill/>
                          </a:ln>
                        </pic:spPr>
                      </pic:pic>
                    </a:graphicData>
                  </a:graphic>
                </wp:inline>
              </w:drawing>
            </w:r>
          </w:p>
        </w:tc>
        <w:tc>
          <w:tcPr>
            <w:tcW w:w="4247" w:type="dxa"/>
          </w:tcPr>
          <w:p w:rsidR="001B420C" w:rsidRPr="001B420C" w:rsidRDefault="001B420C" w:rsidP="00ED35E4">
            <w:pPr>
              <w:rPr>
                <w:rFonts w:ascii="Times New Roman" w:hAnsi="Times New Roman" w:cs="Times New Roman"/>
                <w:sz w:val="24"/>
                <w:szCs w:val="24"/>
                <w:lang w:val="en-US"/>
              </w:rPr>
            </w:pPr>
            <w:r w:rsidRPr="001B420C">
              <w:rPr>
                <w:rFonts w:ascii="Times New Roman" w:hAnsi="Times New Roman" w:cs="Times New Roman"/>
                <w:sz w:val="24"/>
                <w:szCs w:val="24"/>
                <w:lang w:val="en-US"/>
              </w:rPr>
              <w:t xml:space="preserve">In this one-minute video, dubbed ‘Poise,’ Tamara </w:t>
            </w:r>
            <w:proofErr w:type="spellStart"/>
            <w:r w:rsidRPr="001B420C">
              <w:rPr>
                <w:rFonts w:ascii="Times New Roman" w:hAnsi="Times New Roman" w:cs="Times New Roman"/>
                <w:sz w:val="24"/>
                <w:szCs w:val="24"/>
                <w:lang w:val="en-US"/>
              </w:rPr>
              <w:t>Rojo</w:t>
            </w:r>
            <w:proofErr w:type="spellEnd"/>
            <w:r w:rsidRPr="001B420C">
              <w:rPr>
                <w:rFonts w:ascii="Times New Roman" w:hAnsi="Times New Roman" w:cs="Times New Roman"/>
                <w:sz w:val="24"/>
                <w:szCs w:val="24"/>
                <w:lang w:val="en-US"/>
              </w:rPr>
              <w:t>, an accomplished ballerina, presents a dazzling performance that implicitly compares her skilled movements with the performances of the Lexus IS 2013 car. Images of the car frequently appear together with or soon after every dance move. The dance ends with the following words: “A strong body for greater control.” These attempt to connect the dance with the Lexus IS car.</w:t>
            </w:r>
          </w:p>
        </w:tc>
      </w:tr>
      <w:tr w:rsidR="001B420C" w:rsidRPr="001B420C" w:rsidTr="00ED35E4">
        <w:tc>
          <w:tcPr>
            <w:tcW w:w="4247" w:type="dxa"/>
          </w:tcPr>
          <w:p w:rsidR="001B420C" w:rsidRPr="001B420C" w:rsidRDefault="001B420C" w:rsidP="00ED35E4">
            <w:pPr>
              <w:spacing w:line="480" w:lineRule="auto"/>
              <w:rPr>
                <w:rFonts w:ascii="Times New Roman" w:hAnsi="Times New Roman" w:cs="Times New Roman"/>
                <w:sz w:val="24"/>
                <w:szCs w:val="24"/>
                <w:lang w:val="en-US"/>
              </w:rPr>
            </w:pPr>
            <w:r w:rsidRPr="001B420C">
              <w:rPr>
                <w:rFonts w:ascii="Times New Roman" w:hAnsi="Times New Roman" w:cs="Times New Roman"/>
                <w:noProof/>
                <w:sz w:val="24"/>
                <w:szCs w:val="24"/>
                <w:lang w:val="en-US"/>
              </w:rPr>
              <w:drawing>
                <wp:inline distT="0" distB="0" distL="0" distR="0" wp14:anchorId="7AD44977" wp14:editId="3D13417B">
                  <wp:extent cx="2989580" cy="190690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580" cy="1906905"/>
                          </a:xfrm>
                          <a:prstGeom prst="rect">
                            <a:avLst/>
                          </a:prstGeom>
                          <a:noFill/>
                          <a:ln>
                            <a:noFill/>
                          </a:ln>
                        </pic:spPr>
                      </pic:pic>
                    </a:graphicData>
                  </a:graphic>
                </wp:inline>
              </w:drawing>
            </w:r>
          </w:p>
        </w:tc>
        <w:tc>
          <w:tcPr>
            <w:tcW w:w="4247" w:type="dxa"/>
          </w:tcPr>
          <w:p w:rsidR="001B420C" w:rsidRPr="001B420C" w:rsidRDefault="001B420C" w:rsidP="00ED35E4">
            <w:pPr>
              <w:rPr>
                <w:rFonts w:ascii="Times New Roman" w:hAnsi="Times New Roman" w:cs="Times New Roman"/>
                <w:sz w:val="24"/>
                <w:szCs w:val="24"/>
                <w:lang w:val="en-US"/>
              </w:rPr>
            </w:pPr>
            <w:r w:rsidRPr="001B420C">
              <w:rPr>
                <w:rFonts w:ascii="Times New Roman" w:hAnsi="Times New Roman" w:cs="Times New Roman"/>
                <w:sz w:val="24"/>
                <w:szCs w:val="24"/>
                <w:lang w:val="en-US"/>
              </w:rPr>
              <w:t>The video of 1 minute and 32 seconds presents Jennie Harrington, an accomplished ballerina, in a dance featuring Nivea Powder Touch deodorant. At one point the dancer, wearing a blue dress, puts on the Nivea Powder, and a voice is heard proclaiming, “I am a different person when I dance. There are two sides to me; on the one side, I want to be graceful, feminine, flawless; but, behind every step, am pushing.” The dance continues in close association with the Nivea Powder. The video then ends by displaying the following words: “For your two sides.”</w:t>
            </w:r>
          </w:p>
        </w:tc>
      </w:tr>
      <w:tr w:rsidR="001B420C" w:rsidRPr="001B420C" w:rsidTr="00ED35E4">
        <w:tc>
          <w:tcPr>
            <w:tcW w:w="4247" w:type="dxa"/>
          </w:tcPr>
          <w:p w:rsidR="001B420C" w:rsidRPr="001B420C" w:rsidRDefault="001B420C" w:rsidP="00ED35E4">
            <w:pPr>
              <w:spacing w:line="480" w:lineRule="auto"/>
              <w:rPr>
                <w:rFonts w:ascii="Times New Roman" w:hAnsi="Times New Roman" w:cs="Times New Roman"/>
                <w:sz w:val="24"/>
                <w:szCs w:val="24"/>
                <w:lang w:val="en-US"/>
              </w:rPr>
            </w:pPr>
            <w:r w:rsidRPr="001B420C">
              <w:rPr>
                <w:rFonts w:ascii="Times New Roman" w:hAnsi="Times New Roman" w:cs="Times New Roman"/>
                <w:noProof/>
                <w:sz w:val="24"/>
                <w:szCs w:val="24"/>
                <w:lang w:val="en-US"/>
              </w:rPr>
              <w:drawing>
                <wp:inline distT="0" distB="0" distL="0" distR="0" wp14:anchorId="26C3F137" wp14:editId="4609832D">
                  <wp:extent cx="2840355" cy="18999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355" cy="1899920"/>
                          </a:xfrm>
                          <a:prstGeom prst="rect">
                            <a:avLst/>
                          </a:prstGeom>
                          <a:noFill/>
                          <a:ln>
                            <a:noFill/>
                          </a:ln>
                        </pic:spPr>
                      </pic:pic>
                    </a:graphicData>
                  </a:graphic>
                </wp:inline>
              </w:drawing>
            </w:r>
          </w:p>
        </w:tc>
        <w:tc>
          <w:tcPr>
            <w:tcW w:w="4247" w:type="dxa"/>
          </w:tcPr>
          <w:p w:rsidR="001B420C" w:rsidRPr="001B420C" w:rsidRDefault="001B420C" w:rsidP="00ED35E4">
            <w:pPr>
              <w:rPr>
                <w:rFonts w:ascii="Times New Roman" w:hAnsi="Times New Roman" w:cs="Times New Roman"/>
                <w:sz w:val="24"/>
                <w:szCs w:val="24"/>
                <w:lang w:val="en-US"/>
              </w:rPr>
            </w:pPr>
            <w:r w:rsidRPr="001B420C">
              <w:rPr>
                <w:rFonts w:ascii="Times New Roman" w:hAnsi="Times New Roman" w:cs="Times New Roman"/>
                <w:sz w:val="24"/>
                <w:szCs w:val="24"/>
                <w:lang w:val="en-US"/>
              </w:rPr>
              <w:t xml:space="preserve">A video of 1 minute and 31 seconds presents a dance routine starring </w:t>
            </w:r>
            <w:proofErr w:type="spellStart"/>
            <w:r w:rsidRPr="001B420C">
              <w:rPr>
                <w:rFonts w:ascii="Times New Roman" w:hAnsi="Times New Roman" w:cs="Times New Roman"/>
                <w:sz w:val="24"/>
                <w:szCs w:val="24"/>
                <w:lang w:val="en-US"/>
              </w:rPr>
              <w:t>Jérémie</w:t>
            </w:r>
            <w:proofErr w:type="spellEnd"/>
            <w:r w:rsidRPr="001B420C">
              <w:rPr>
                <w:rFonts w:ascii="Times New Roman" w:hAnsi="Times New Roman" w:cs="Times New Roman"/>
                <w:sz w:val="24"/>
                <w:szCs w:val="24"/>
                <w:lang w:val="en-US"/>
              </w:rPr>
              <w:t xml:space="preserve"> </w:t>
            </w:r>
            <w:proofErr w:type="spellStart"/>
            <w:r w:rsidRPr="001B420C">
              <w:rPr>
                <w:rFonts w:ascii="Times New Roman" w:hAnsi="Times New Roman" w:cs="Times New Roman"/>
                <w:sz w:val="24"/>
                <w:szCs w:val="24"/>
                <w:lang w:val="en-US"/>
              </w:rPr>
              <w:t>Bélingard</w:t>
            </w:r>
            <w:proofErr w:type="spellEnd"/>
            <w:r w:rsidRPr="001B420C">
              <w:rPr>
                <w:rFonts w:ascii="Times New Roman" w:hAnsi="Times New Roman" w:cs="Times New Roman"/>
                <w:sz w:val="24"/>
                <w:szCs w:val="24"/>
                <w:lang w:val="en-US"/>
              </w:rPr>
              <w:t xml:space="preserve">, a principal dancer at Paris Opera Ballet, as the choreographer of a ‘street dance.’ He introduces the dance with the following words: “We are going to have to find this sense of freedom.” The video features a dance to Michael Jackson’s “Slave to the Rhythm,” displaying the technologically advanced </w:t>
            </w:r>
            <w:r w:rsidRPr="001B420C">
              <w:rPr>
                <w:rFonts w:ascii="Times New Roman" w:hAnsi="Times New Roman" w:cs="Times New Roman"/>
                <w:sz w:val="24"/>
                <w:szCs w:val="24"/>
                <w:lang w:val="en-US"/>
              </w:rPr>
              <w:lastRenderedPageBreak/>
              <w:t>Sony together with the advanced dance moves.</w:t>
            </w:r>
          </w:p>
        </w:tc>
      </w:tr>
    </w:tbl>
    <w:p w:rsidR="001B420C" w:rsidRPr="001B420C" w:rsidRDefault="001B420C" w:rsidP="001B420C">
      <w:pPr>
        <w:spacing w:after="160" w:line="259" w:lineRule="auto"/>
        <w:rPr>
          <w:rFonts w:ascii="Times New Roman" w:hAnsi="Times New Roman" w:cs="Times New Roman"/>
          <w:b/>
          <w:sz w:val="24"/>
          <w:szCs w:val="24"/>
          <w:lang w:val="en-US"/>
        </w:rPr>
      </w:pPr>
    </w:p>
    <w:p w:rsidR="001B420C" w:rsidRPr="001B420C" w:rsidRDefault="001B420C" w:rsidP="001B420C">
      <w:pPr>
        <w:spacing w:after="160" w:line="259"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Appendix B: Summary of the MICOM results</w:t>
      </w:r>
    </w:p>
    <w:p w:rsidR="001B420C" w:rsidRPr="001B420C" w:rsidRDefault="001B420C" w:rsidP="001B420C">
      <w:pPr>
        <w:spacing w:after="160" w:line="259"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 xml:space="preserve">Measurement of invariance throughout commercials </w:t>
      </w:r>
    </w:p>
    <w:p w:rsidR="001B420C" w:rsidRPr="001B420C" w:rsidRDefault="001B420C" w:rsidP="001B420C">
      <w:pPr>
        <w:spacing w:after="160" w:line="259" w:lineRule="auto"/>
        <w:rPr>
          <w:rFonts w:ascii="Calibri" w:eastAsia="Calibri" w:hAnsi="Calibri" w:cs="Arial"/>
          <w:b/>
          <w:lang w:val="en-US"/>
        </w:rPr>
      </w:pPr>
      <w:r w:rsidRPr="001B420C">
        <w:rPr>
          <w:rFonts w:ascii="Times New Roman" w:eastAsia="Calibri" w:hAnsi="Times New Roman" w:cs="Times New Roman"/>
          <w:b/>
          <w:sz w:val="24"/>
          <w:szCs w:val="24"/>
          <w:lang w:val="en-US"/>
        </w:rPr>
        <w:t>Commercial 1 (Lexus advertisement) vs. Commercial 2 (Nivea advertisement)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2021"/>
        <w:gridCol w:w="1842"/>
        <w:gridCol w:w="1545"/>
        <w:gridCol w:w="1803"/>
      </w:tblGrid>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MICOM Step 1</w:t>
            </w:r>
          </w:p>
        </w:tc>
      </w:tr>
      <w:tr w:rsidR="001B420C" w:rsidRPr="001B420C" w:rsidTr="00ED35E4">
        <w:tc>
          <w:tcPr>
            <w:tcW w:w="9013" w:type="dxa"/>
            <w:gridSpan w:val="5"/>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7210" w:type="dxa"/>
            <w:gridSpan w:val="4"/>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Configuration invariance established?</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9013" w:type="dxa"/>
            <w:gridSpan w:val="5"/>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MICOM Step 2</w:t>
            </w:r>
          </w:p>
        </w:tc>
      </w:tr>
      <w:tr w:rsidR="001B420C" w:rsidRPr="001B420C" w:rsidTr="00ED35E4">
        <w:tc>
          <w:tcPr>
            <w:tcW w:w="9013" w:type="dxa"/>
            <w:gridSpan w:val="5"/>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Composite</w:t>
            </w:r>
          </w:p>
        </w:tc>
        <w:tc>
          <w:tcPr>
            <w:tcW w:w="2021"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Correlation c</w:t>
            </w:r>
          </w:p>
        </w:tc>
        <w:tc>
          <w:tcPr>
            <w:tcW w:w="184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5% quantile of the empirical distribution of C</w:t>
            </w:r>
            <w:r w:rsidRPr="001B420C">
              <w:rPr>
                <w:rFonts w:ascii="Times New Roman" w:eastAsia="Calibri" w:hAnsi="Times New Roman" w:cs="Times New Roman"/>
                <w:b/>
                <w:sz w:val="24"/>
                <w:szCs w:val="24"/>
                <w:vertAlign w:val="subscript"/>
                <w:lang w:val="en-US"/>
              </w:rPr>
              <w:t>u</w:t>
            </w:r>
          </w:p>
        </w:tc>
        <w:tc>
          <w:tcPr>
            <w:tcW w:w="1545"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Compositional invariance established?</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A/D-congruence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0.999</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0.995</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0.305</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0.999</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0.998</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0.155</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0.996</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0.995</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0.096</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9013" w:type="dxa"/>
            <w:gridSpan w:val="5"/>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MICOM Step 3</w:t>
            </w:r>
          </w:p>
        </w:tc>
      </w:tr>
      <w:tr w:rsidR="001B420C" w:rsidRPr="001B420C" w:rsidTr="00ED35E4">
        <w:tc>
          <w:tcPr>
            <w:tcW w:w="1802" w:type="dxa"/>
            <w:tcBorders>
              <w:top w:val="single" w:sz="4" w:space="0" w:color="auto"/>
            </w:tcBorders>
          </w:tcPr>
          <w:p w:rsidR="001B420C" w:rsidRPr="001B420C" w:rsidRDefault="001B420C" w:rsidP="00ED35E4">
            <w:pPr>
              <w:spacing w:after="0" w:line="240" w:lineRule="auto"/>
              <w:jc w:val="center"/>
              <w:rPr>
                <w:rFonts w:ascii="Times New Roman" w:eastAsia="Calibri" w:hAnsi="Times New Roman" w:cs="Times New Roman"/>
                <w:bCs/>
                <w:sz w:val="24"/>
                <w:szCs w:val="24"/>
                <w:lang w:val="en-US"/>
              </w:rPr>
            </w:pPr>
          </w:p>
        </w:tc>
        <w:tc>
          <w:tcPr>
            <w:tcW w:w="2021" w:type="dxa"/>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42" w:type="dxa"/>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545" w:type="dxa"/>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03" w:type="dxa"/>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1802" w:type="dxa"/>
          </w:tcPr>
          <w:p w:rsidR="001B420C" w:rsidRPr="001B420C" w:rsidRDefault="001B420C" w:rsidP="00ED35E4">
            <w:pPr>
              <w:spacing w:after="0" w:line="240" w:lineRule="auto"/>
              <w:jc w:val="center"/>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Composite</w:t>
            </w:r>
          </w:p>
        </w:tc>
        <w:tc>
          <w:tcPr>
            <w:tcW w:w="2021"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Difference in the composite’s mean value (=0)</w:t>
            </w:r>
          </w:p>
        </w:tc>
        <w:tc>
          <w:tcPr>
            <w:tcW w:w="184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95% confidence interval</w:t>
            </w:r>
          </w:p>
        </w:tc>
        <w:tc>
          <w:tcPr>
            <w:tcW w:w="1545"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Equal mean values?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A/D-congruence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-0.115</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[-0.288; 0.280]</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0.413</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-0.144</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[-0.271; 0.276]</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0.303</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0.180</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[-0.054; 0.296</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0.806</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Composite</w:t>
            </w:r>
          </w:p>
        </w:tc>
        <w:tc>
          <w:tcPr>
            <w:tcW w:w="2021"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Logarithm of the composite’s variance ratio (=0)</w:t>
            </w:r>
          </w:p>
        </w:tc>
        <w:tc>
          <w:tcPr>
            <w:tcW w:w="1842"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95% confidence interval</w:t>
            </w:r>
          </w:p>
        </w:tc>
        <w:tc>
          <w:tcPr>
            <w:tcW w:w="1545"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Equal variance?</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A/D-congruence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-0.060</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[-0.318; 0.307]</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0.719</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-0.021</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[-0.311; 0.297]</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0.896</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0.321</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[-0.341; 0.337]</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0.065</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bl>
    <w:p w:rsidR="001B420C" w:rsidRPr="001B420C" w:rsidRDefault="001B420C" w:rsidP="001B420C">
      <w:pPr>
        <w:spacing w:after="160" w:line="259" w:lineRule="auto"/>
        <w:rPr>
          <w:rFonts w:ascii="Times New Roman" w:eastAsia="Calibri" w:hAnsi="Times New Roman" w:cs="Times New Roman"/>
          <w:bCs/>
          <w:sz w:val="24"/>
          <w:szCs w:val="24"/>
          <w:lang w:val="en-US"/>
        </w:rPr>
      </w:pPr>
    </w:p>
    <w:p w:rsidR="001B420C" w:rsidRPr="001B420C" w:rsidRDefault="001B420C" w:rsidP="001B420C">
      <w:pPr>
        <w:spacing w:after="160" w:line="259"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Commercial 1 (Lexus advertisement) vs. Commercial 3 (Sony advertisement)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2021"/>
        <w:gridCol w:w="1842"/>
        <w:gridCol w:w="1545"/>
        <w:gridCol w:w="1803"/>
      </w:tblGrid>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lastRenderedPageBreak/>
              <w:t>MICOM Step 1</w:t>
            </w:r>
          </w:p>
        </w:tc>
      </w:tr>
      <w:tr w:rsidR="001B420C" w:rsidRPr="001B420C" w:rsidTr="00ED35E4">
        <w:tc>
          <w:tcPr>
            <w:tcW w:w="9013" w:type="dxa"/>
            <w:gridSpan w:val="5"/>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7210" w:type="dxa"/>
            <w:gridSpan w:val="4"/>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Configuration invariance established?</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9013" w:type="dxa"/>
            <w:gridSpan w:val="5"/>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MICOM Step 2</w:t>
            </w:r>
          </w:p>
        </w:tc>
      </w:tr>
      <w:tr w:rsidR="001B420C" w:rsidRPr="001B420C" w:rsidTr="00ED35E4">
        <w:tc>
          <w:tcPr>
            <w:tcW w:w="9013" w:type="dxa"/>
            <w:gridSpan w:val="5"/>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Composite</w:t>
            </w:r>
          </w:p>
        </w:tc>
        <w:tc>
          <w:tcPr>
            <w:tcW w:w="2021"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Correlation c</w:t>
            </w:r>
          </w:p>
        </w:tc>
        <w:tc>
          <w:tcPr>
            <w:tcW w:w="184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5% quantile of the empirical distribution of C</w:t>
            </w:r>
            <w:r w:rsidRPr="001B420C">
              <w:rPr>
                <w:rFonts w:ascii="Times New Roman" w:eastAsia="Calibri" w:hAnsi="Times New Roman" w:cs="Times New Roman"/>
                <w:b/>
                <w:sz w:val="24"/>
                <w:szCs w:val="24"/>
                <w:vertAlign w:val="subscript"/>
                <w:lang w:val="en-US"/>
              </w:rPr>
              <w:t>u</w:t>
            </w:r>
          </w:p>
        </w:tc>
        <w:tc>
          <w:tcPr>
            <w:tcW w:w="1545"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Compositional invariance established?</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A/D-congruence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1.000</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0.986</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0.861</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0.999</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0.997</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0.288</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0.998</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0.993</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0.458</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9013" w:type="dxa"/>
            <w:gridSpan w:val="5"/>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MICOM Step 3</w:t>
            </w:r>
          </w:p>
        </w:tc>
      </w:tr>
      <w:tr w:rsidR="001B420C" w:rsidRPr="001B420C" w:rsidTr="00ED35E4">
        <w:tc>
          <w:tcPr>
            <w:tcW w:w="9013" w:type="dxa"/>
            <w:gridSpan w:val="5"/>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1802" w:type="dxa"/>
          </w:tcPr>
          <w:p w:rsidR="001B420C" w:rsidRPr="001B420C" w:rsidRDefault="001B420C" w:rsidP="00ED35E4">
            <w:pPr>
              <w:spacing w:after="0" w:line="240" w:lineRule="auto"/>
              <w:jc w:val="center"/>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Composite</w:t>
            </w:r>
          </w:p>
        </w:tc>
        <w:tc>
          <w:tcPr>
            <w:tcW w:w="2021"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Difference in the composite’s mean value (=0)</w:t>
            </w:r>
          </w:p>
        </w:tc>
        <w:tc>
          <w:tcPr>
            <w:tcW w:w="184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95% confidence interval</w:t>
            </w:r>
          </w:p>
        </w:tc>
        <w:tc>
          <w:tcPr>
            <w:tcW w:w="1545"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Equal mean values?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A/D-congruence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0.057</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[-0.297; 0.287]</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0.703</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0.017</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[-0.308; 0.271</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0.890</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-0.207</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[-0.395;0.292]</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0.633</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Composite</w:t>
            </w:r>
          </w:p>
        </w:tc>
        <w:tc>
          <w:tcPr>
            <w:tcW w:w="2021"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Logarithm of the composite’s variance ratio (=0)</w:t>
            </w:r>
          </w:p>
        </w:tc>
        <w:tc>
          <w:tcPr>
            <w:tcW w:w="1842"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95% confidence interval</w:t>
            </w:r>
          </w:p>
        </w:tc>
        <w:tc>
          <w:tcPr>
            <w:tcW w:w="1545"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Equal variance?</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A/D-congruence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-0.125</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[-0.367; 0.310]</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0.447</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0.070</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[-0.336; 0.313]</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0.666</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2021"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0.377</w:t>
            </w:r>
          </w:p>
        </w:tc>
        <w:tc>
          <w:tcPr>
            <w:tcW w:w="184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[-0.346; 0.387]</w:t>
            </w:r>
          </w:p>
        </w:tc>
        <w:tc>
          <w:tcPr>
            <w:tcW w:w="1545"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0.426</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bl>
    <w:p w:rsidR="001B420C" w:rsidRPr="001B420C" w:rsidRDefault="001B420C" w:rsidP="001B420C">
      <w:pPr>
        <w:spacing w:after="160" w:line="259" w:lineRule="auto"/>
        <w:rPr>
          <w:rFonts w:ascii="Times New Roman" w:eastAsia="Calibri" w:hAnsi="Times New Roman" w:cs="Times New Roman"/>
          <w:bCs/>
          <w:sz w:val="24"/>
          <w:szCs w:val="24"/>
          <w:lang w:val="en-US"/>
        </w:rPr>
      </w:pPr>
    </w:p>
    <w:p w:rsidR="001B420C" w:rsidRPr="001B420C" w:rsidRDefault="001B420C" w:rsidP="001B420C">
      <w:pPr>
        <w:spacing w:after="160" w:line="259"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Commercial 2 (Nivea advertisement) vs Commercial 3 (Sony advertisement)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992"/>
        <w:gridCol w:w="1984"/>
        <w:gridCol w:w="1432"/>
        <w:gridCol w:w="1803"/>
      </w:tblGrid>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MICOM Step 1</w:t>
            </w:r>
          </w:p>
        </w:tc>
      </w:tr>
      <w:tr w:rsidR="001B420C" w:rsidRPr="001B420C" w:rsidTr="00ED35E4">
        <w:tc>
          <w:tcPr>
            <w:tcW w:w="9013" w:type="dxa"/>
            <w:gridSpan w:val="5"/>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7210" w:type="dxa"/>
            <w:gridSpan w:val="4"/>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Configuration invariance established?</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7210" w:type="dxa"/>
            <w:gridSpan w:val="4"/>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03" w:type="dxa"/>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MICOM Step 2</w:t>
            </w:r>
          </w:p>
        </w:tc>
      </w:tr>
      <w:tr w:rsidR="001B420C" w:rsidRPr="001B420C" w:rsidTr="00ED35E4">
        <w:tc>
          <w:tcPr>
            <w:tcW w:w="9013" w:type="dxa"/>
            <w:gridSpan w:val="5"/>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Composite</w:t>
            </w:r>
          </w:p>
        </w:tc>
        <w:tc>
          <w:tcPr>
            <w:tcW w:w="199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Correlation c</w:t>
            </w:r>
          </w:p>
        </w:tc>
        <w:tc>
          <w:tcPr>
            <w:tcW w:w="1984"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5% quantile of the empirical distribution of C</w:t>
            </w:r>
            <w:r w:rsidRPr="001B420C">
              <w:rPr>
                <w:rFonts w:ascii="Times New Roman" w:eastAsia="Calibri" w:hAnsi="Times New Roman" w:cs="Times New Roman"/>
                <w:b/>
                <w:sz w:val="24"/>
                <w:szCs w:val="24"/>
                <w:vertAlign w:val="subscript"/>
                <w:lang w:val="en-US"/>
              </w:rPr>
              <w:t>u</w:t>
            </w:r>
          </w:p>
        </w:tc>
        <w:tc>
          <w:tcPr>
            <w:tcW w:w="143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Compositional invariance established?</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lastRenderedPageBreak/>
              <w:t>A/D-congruence</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0.999</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0.997</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0.370</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1.000</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0.998</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0.933</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0.998</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0.989</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0.574</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1802" w:type="dxa"/>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sz w:val="24"/>
                <w:szCs w:val="24"/>
                <w:lang w:val="en-US"/>
              </w:rPr>
            </w:pPr>
          </w:p>
        </w:tc>
        <w:tc>
          <w:tcPr>
            <w:tcW w:w="1992" w:type="dxa"/>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984" w:type="dxa"/>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432" w:type="dxa"/>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03" w:type="dxa"/>
            <w:tcBorders>
              <w:bottom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9013" w:type="dxa"/>
            <w:gridSpan w:val="5"/>
            <w:tcBorders>
              <w:top w:val="single" w:sz="4" w:space="0" w:color="auto"/>
              <w:bottom w:val="single" w:sz="4" w:space="0" w:color="auto"/>
            </w:tcBorders>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MICOM Step 3</w:t>
            </w:r>
          </w:p>
        </w:tc>
      </w:tr>
      <w:tr w:rsidR="001B420C" w:rsidRPr="001B420C" w:rsidTr="00ED35E4">
        <w:tc>
          <w:tcPr>
            <w:tcW w:w="9013" w:type="dxa"/>
            <w:gridSpan w:val="5"/>
            <w:tcBorders>
              <w:top w:val="single" w:sz="4" w:space="0" w:color="auto"/>
            </w:tcBorders>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1802" w:type="dxa"/>
          </w:tcPr>
          <w:p w:rsidR="001B420C" w:rsidRPr="001B420C" w:rsidRDefault="001B420C" w:rsidP="00ED35E4">
            <w:pPr>
              <w:spacing w:after="0" w:line="240" w:lineRule="auto"/>
              <w:jc w:val="center"/>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Composite</w:t>
            </w:r>
          </w:p>
        </w:tc>
        <w:tc>
          <w:tcPr>
            <w:tcW w:w="199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Difference in the composite’s mean value (=0)</w:t>
            </w:r>
          </w:p>
        </w:tc>
        <w:tc>
          <w:tcPr>
            <w:tcW w:w="1984"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95% confidence interval</w:t>
            </w:r>
          </w:p>
        </w:tc>
        <w:tc>
          <w:tcPr>
            <w:tcW w:w="1432"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sz w:val="24"/>
                <w:szCs w:val="24"/>
                <w:lang w:val="en-US"/>
              </w:rPr>
            </w:pPr>
            <w:r w:rsidRPr="001B420C">
              <w:rPr>
                <w:rFonts w:ascii="Times New Roman" w:eastAsia="Calibri" w:hAnsi="Times New Roman" w:cs="Times New Roman"/>
                <w:b/>
                <w:sz w:val="24"/>
                <w:szCs w:val="24"/>
                <w:lang w:val="en-US"/>
              </w:rPr>
              <w:t>Equal mean values?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A/D-congruence</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0.173</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[-0.286; 0.276]</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0.232</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0.162</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[-0.246; 0.268]</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0.242</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0.058</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[-0.263; 0.277]</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0.668</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Composite</w:t>
            </w:r>
          </w:p>
        </w:tc>
        <w:tc>
          <w:tcPr>
            <w:tcW w:w="1992"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Logarithm of the composite’s variance ratio (=0)</w:t>
            </w:r>
          </w:p>
        </w:tc>
        <w:tc>
          <w:tcPr>
            <w:tcW w:w="1984"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95% confidence interval</w:t>
            </w:r>
          </w:p>
        </w:tc>
        <w:tc>
          <w:tcPr>
            <w:tcW w:w="1432"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P-value</w:t>
            </w:r>
          </w:p>
        </w:tc>
        <w:tc>
          <w:tcPr>
            <w:tcW w:w="1803" w:type="dxa"/>
          </w:tcPr>
          <w:p w:rsidR="001B420C" w:rsidRPr="001B420C" w:rsidRDefault="001B420C" w:rsidP="00ED35E4">
            <w:pPr>
              <w:spacing w:after="0" w:line="240" w:lineRule="auto"/>
              <w:rPr>
                <w:rFonts w:ascii="Times New Roman" w:eastAsia="Calibri" w:hAnsi="Times New Roman" w:cs="Times New Roman"/>
                <w:b/>
                <w:bCs/>
                <w:sz w:val="24"/>
                <w:szCs w:val="24"/>
                <w:lang w:val="en-US"/>
              </w:rPr>
            </w:pPr>
            <w:r w:rsidRPr="001B420C">
              <w:rPr>
                <w:rFonts w:ascii="Times New Roman" w:eastAsia="Calibri" w:hAnsi="Times New Roman" w:cs="Times New Roman"/>
                <w:b/>
                <w:bCs/>
                <w:sz w:val="24"/>
                <w:szCs w:val="24"/>
                <w:lang w:val="en-US"/>
              </w:rPr>
              <w:t>Equal variance?</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A/D-congruence</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-0.064</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[-0.292; 0.293]</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0.685</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I/D-congruence</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0.084</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[-0.271; 0.292]</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0.581</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r w:rsidR="001B420C" w:rsidRPr="001B420C" w:rsidTr="00ED35E4">
        <w:tc>
          <w:tcPr>
            <w:tcW w:w="1802" w:type="dxa"/>
          </w:tcPr>
          <w:p w:rsidR="001B420C" w:rsidRPr="001B420C" w:rsidRDefault="001B420C" w:rsidP="00ED35E4">
            <w:pPr>
              <w:spacing w:after="0" w:line="240" w:lineRule="auto"/>
              <w:rPr>
                <w:rFonts w:ascii="Times New Roman" w:eastAsia="Calibri" w:hAnsi="Times New Roman" w:cs="Times New Roman"/>
                <w:sz w:val="24"/>
                <w:szCs w:val="24"/>
                <w:lang w:val="en-US"/>
              </w:rPr>
            </w:pPr>
            <w:r w:rsidRPr="001B420C">
              <w:rPr>
                <w:rFonts w:ascii="Times New Roman" w:eastAsia="Calibri" w:hAnsi="Times New Roman" w:cs="Times New Roman"/>
                <w:sz w:val="24"/>
                <w:szCs w:val="24"/>
                <w:lang w:val="en-US"/>
              </w:rPr>
              <w:t>EBA</w:t>
            </w:r>
          </w:p>
        </w:tc>
        <w:tc>
          <w:tcPr>
            <w:tcW w:w="199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0.082</w:t>
            </w:r>
          </w:p>
        </w:tc>
        <w:tc>
          <w:tcPr>
            <w:tcW w:w="1984"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[-0.364; 0.368]</w:t>
            </w:r>
          </w:p>
        </w:tc>
        <w:tc>
          <w:tcPr>
            <w:tcW w:w="1432"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0.638</w:t>
            </w:r>
          </w:p>
        </w:tc>
        <w:tc>
          <w:tcPr>
            <w:tcW w:w="1803" w:type="dxa"/>
          </w:tcPr>
          <w:p w:rsidR="001B420C" w:rsidRPr="001B420C" w:rsidRDefault="001B420C" w:rsidP="00ED35E4">
            <w:pPr>
              <w:spacing w:after="0" w:line="240"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Yes</w:t>
            </w:r>
          </w:p>
        </w:tc>
      </w:tr>
    </w:tbl>
    <w:p w:rsidR="001B420C" w:rsidRPr="001B420C" w:rsidRDefault="001B420C" w:rsidP="001B420C">
      <w:pPr>
        <w:spacing w:after="160" w:line="259" w:lineRule="auto"/>
        <w:rPr>
          <w:rFonts w:ascii="Times New Roman" w:eastAsia="Calibri" w:hAnsi="Times New Roman" w:cs="Times New Roman"/>
          <w:b/>
          <w:sz w:val="24"/>
          <w:szCs w:val="24"/>
          <w:lang w:val="en-US"/>
        </w:rPr>
      </w:pPr>
    </w:p>
    <w:p w:rsidR="001B420C" w:rsidRPr="001B420C" w:rsidRDefault="001B420C" w:rsidP="001B420C">
      <w:pPr>
        <w:spacing w:after="160" w:line="259" w:lineRule="auto"/>
        <w:rPr>
          <w:rFonts w:ascii="Times New Roman" w:eastAsia="Calibri" w:hAnsi="Times New Roman" w:cs="Times New Roman"/>
          <w:bCs/>
          <w:sz w:val="24"/>
          <w:szCs w:val="24"/>
          <w:lang w:val="en-US"/>
        </w:rPr>
      </w:pPr>
      <w:r w:rsidRPr="001B420C">
        <w:rPr>
          <w:rFonts w:ascii="Times New Roman" w:eastAsia="Calibri" w:hAnsi="Times New Roman" w:cs="Times New Roman"/>
          <w:bCs/>
          <w:sz w:val="24"/>
          <w:szCs w:val="24"/>
          <w:lang w:val="en-US"/>
        </w:rPr>
        <w:t>AS/D-congruence = Actual self/dance-congruence; EBA = Emotional brand attachment; IS/D-congruence = Ideal self/dance-congruence.</w:t>
      </w:r>
    </w:p>
    <w:p w:rsidR="001B420C" w:rsidRDefault="001B420C" w:rsidP="001B420C">
      <w:pPr>
        <w:spacing w:after="160" w:line="259" w:lineRule="auto"/>
        <w:rPr>
          <w:rFonts w:ascii="Times New Roman" w:hAnsi="Times New Roman" w:cs="Times New Roman"/>
          <w:b/>
          <w:bCs/>
          <w:sz w:val="24"/>
          <w:szCs w:val="24"/>
          <w:lang w:val="en-US"/>
        </w:rPr>
      </w:pPr>
    </w:p>
    <w:p w:rsidR="0008320F" w:rsidRPr="002A4B37" w:rsidRDefault="0008320F" w:rsidP="002A4B37">
      <w:pPr>
        <w:spacing w:line="480" w:lineRule="auto"/>
        <w:rPr>
          <w:rFonts w:ascii="Times New Roman" w:hAnsi="Times New Roman" w:cs="Times New Roman"/>
          <w:sz w:val="24"/>
          <w:szCs w:val="24"/>
          <w:lang w:val="en-US"/>
        </w:rPr>
      </w:pPr>
      <w:r w:rsidRPr="00637B25">
        <w:rPr>
          <w:rFonts w:ascii="Times New Roman" w:hAnsi="Times New Roman" w:cs="Times New Roman"/>
          <w:b/>
          <w:sz w:val="24"/>
          <w:szCs w:val="24"/>
          <w:lang w:val="en-US"/>
        </w:rPr>
        <w:t>References</w:t>
      </w:r>
    </w:p>
    <w:p w:rsidR="0008320F" w:rsidRPr="00CF2610" w:rsidRDefault="0008320F" w:rsidP="00CF2610">
      <w:pPr>
        <w:pStyle w:val="EndNoteBibliography"/>
        <w:spacing w:after="0"/>
        <w:ind w:left="720" w:hanging="720"/>
      </w:pPr>
      <w:r w:rsidRPr="00CF2610">
        <w:t xml:space="preserve">Aaker, J. L. (1997). Dimensions of brand personality. </w:t>
      </w:r>
      <w:r w:rsidRPr="00CF2610">
        <w:rPr>
          <w:i/>
        </w:rPr>
        <w:t>Journal of marketing research</w:t>
      </w:r>
      <w:r w:rsidRPr="00CF2610">
        <w:t xml:space="preserve">, pp. 347-356. </w:t>
      </w:r>
    </w:p>
    <w:p w:rsidR="0008320F" w:rsidRPr="00CF2610" w:rsidRDefault="0008320F" w:rsidP="00CF2610">
      <w:pPr>
        <w:pStyle w:val="EndNoteBibliography"/>
        <w:spacing w:after="0"/>
        <w:ind w:left="720" w:hanging="720"/>
      </w:pPr>
      <w:r w:rsidRPr="00CF2610">
        <w:t xml:space="preserve">Aaker, J. L. (1999). The malleable self: The role of self-expression in persuasion. </w:t>
      </w:r>
      <w:r w:rsidRPr="00CF2610">
        <w:rPr>
          <w:i/>
        </w:rPr>
        <w:t>Journal of marketing research</w:t>
      </w:r>
      <w:r w:rsidRPr="00CF2610">
        <w:t xml:space="preserve">, pp. 45-57. </w:t>
      </w:r>
    </w:p>
    <w:p w:rsidR="0008320F" w:rsidRPr="00CF2610" w:rsidRDefault="0008320F" w:rsidP="00CF2610">
      <w:pPr>
        <w:pStyle w:val="EndNoteBibliography"/>
        <w:spacing w:after="0"/>
        <w:ind w:left="720" w:hanging="720"/>
      </w:pPr>
      <w:r w:rsidRPr="00CF2610">
        <w:t xml:space="preserve">Astakhova, M., Swimberghe, K. R., &amp; Wooldridge, B. R. (2017). Actual and ideal-self congruence and dual brand passion. </w:t>
      </w:r>
      <w:r w:rsidRPr="00CF2610">
        <w:rPr>
          <w:i/>
        </w:rPr>
        <w:t>Journal of Consumer Marketing, 34</w:t>
      </w:r>
      <w:r w:rsidRPr="00CF2610">
        <w:t xml:space="preserve">(7), pp. 664-672. </w:t>
      </w:r>
    </w:p>
    <w:p w:rsidR="0008320F" w:rsidRPr="00CF2610" w:rsidRDefault="0008320F" w:rsidP="00CF2610">
      <w:pPr>
        <w:pStyle w:val="EndNoteBibliography"/>
        <w:spacing w:after="0"/>
        <w:ind w:left="720" w:hanging="720"/>
      </w:pPr>
      <w:r w:rsidRPr="00CF2610">
        <w:t xml:space="preserve">Batra, R., Ahuvia, A., &amp; Bagozzi, R. P. (2012). Brand love. </w:t>
      </w:r>
      <w:r w:rsidRPr="00CF2610">
        <w:rPr>
          <w:i/>
        </w:rPr>
        <w:t>Journal of Marketing, 76</w:t>
      </w:r>
      <w:r w:rsidRPr="00CF2610">
        <w:t xml:space="preserve">(2), pp. 1-16. </w:t>
      </w:r>
    </w:p>
    <w:p w:rsidR="0008320F" w:rsidRPr="00CF2610" w:rsidRDefault="0008320F" w:rsidP="00CF2610">
      <w:pPr>
        <w:pStyle w:val="EndNoteBibliography"/>
        <w:spacing w:after="0"/>
        <w:ind w:left="720" w:hanging="720"/>
      </w:pPr>
      <w:r w:rsidRPr="00CF2610">
        <w:t xml:space="preserve">Boon, S. D., &amp; Lomore, C. D. (2001). Admirer‐celebrity relationships among young adults. </w:t>
      </w:r>
      <w:r w:rsidRPr="00CF2610">
        <w:rPr>
          <w:i/>
        </w:rPr>
        <w:t>Human Communication Research, 27</w:t>
      </w:r>
      <w:r w:rsidRPr="00CF2610">
        <w:t xml:space="preserve">(3), pp. 432-465. </w:t>
      </w:r>
    </w:p>
    <w:p w:rsidR="0008320F" w:rsidRPr="00CF2610" w:rsidRDefault="0008320F" w:rsidP="00CF2610">
      <w:pPr>
        <w:pStyle w:val="EndNoteBibliography"/>
        <w:spacing w:after="0"/>
        <w:ind w:left="720" w:hanging="720"/>
      </w:pPr>
      <w:r w:rsidRPr="00CF2610">
        <w:t xml:space="preserve">Carroll, B. A., &amp; Ahuvia, A. C. (2006). Some antecedents and outcomes of brand love. </w:t>
      </w:r>
      <w:r w:rsidRPr="00CF2610">
        <w:rPr>
          <w:i/>
        </w:rPr>
        <w:t>Marketing Letters, 17</w:t>
      </w:r>
      <w:r w:rsidRPr="00CF2610">
        <w:t xml:space="preserve">(2), pp. 79-89. </w:t>
      </w:r>
    </w:p>
    <w:p w:rsidR="0008320F" w:rsidRPr="00CF2610" w:rsidRDefault="0008320F" w:rsidP="00CF2610">
      <w:pPr>
        <w:pStyle w:val="EndNoteBibliography"/>
        <w:spacing w:after="0"/>
        <w:ind w:left="720" w:hanging="720"/>
      </w:pPr>
      <w:r w:rsidRPr="00CF2610">
        <w:t xml:space="preserve">Chin, W. W. (2010). How to write up and report PLS analyses </w:t>
      </w:r>
      <w:r w:rsidRPr="00CF2610">
        <w:rPr>
          <w:i/>
        </w:rPr>
        <w:t>Handbook of partial least squares</w:t>
      </w:r>
      <w:r w:rsidRPr="00CF2610">
        <w:t xml:space="preserve"> (pp. 655-690): Springer.</w:t>
      </w:r>
    </w:p>
    <w:p w:rsidR="0008320F" w:rsidRPr="00CF2610" w:rsidRDefault="0008320F" w:rsidP="00CF2610">
      <w:pPr>
        <w:pStyle w:val="EndNoteBibliography"/>
        <w:spacing w:after="0"/>
        <w:ind w:left="720" w:hanging="720"/>
      </w:pPr>
      <w:r w:rsidRPr="00CF2610">
        <w:t xml:space="preserve">Dijkstra, T. K., &amp; Henseler, J. (2015). Consistent partial least squares path modeling. </w:t>
      </w:r>
      <w:r w:rsidRPr="00CF2610">
        <w:rPr>
          <w:i/>
        </w:rPr>
        <w:t>MIS quarterly= Management information systems quarterly, 39</w:t>
      </w:r>
      <w:r w:rsidRPr="00CF2610">
        <w:t xml:space="preserve">(2), pp. 297-316. </w:t>
      </w:r>
    </w:p>
    <w:p w:rsidR="0008320F" w:rsidRPr="00074387" w:rsidRDefault="0008320F" w:rsidP="00CF2610">
      <w:pPr>
        <w:pStyle w:val="EndNoteBibliography"/>
        <w:spacing w:after="0"/>
        <w:ind w:left="720" w:hanging="720"/>
        <w:rPr>
          <w:i/>
        </w:rPr>
      </w:pPr>
      <w:r w:rsidRPr="00074387">
        <w:lastRenderedPageBreak/>
        <w:t xml:space="preserve">Epstein, S. (1980). The self-concept: A review and the proposal of an integrated theory of personality. </w:t>
      </w:r>
      <w:r w:rsidRPr="00074387">
        <w:rPr>
          <w:i/>
        </w:rPr>
        <w:t>Personality: Basic aspects and current research, 81132</w:t>
      </w:r>
    </w:p>
    <w:p w:rsidR="00A87737" w:rsidRPr="00074387" w:rsidRDefault="00A87737" w:rsidP="00A87737">
      <w:pPr>
        <w:pStyle w:val="EndNoteBibliography"/>
        <w:spacing w:after="0"/>
        <w:ind w:left="720" w:hanging="720"/>
      </w:pPr>
      <w:r w:rsidRPr="00074387">
        <w:t xml:space="preserve">Evans, N. J., &amp; Bang, H. (2018). Extending Expectancy Violations Theory to Multiplayer Online Games: The Structure and Effects of Expectations on Attitude Toward the Advertising, Attitude Toward the Brand, and Purchase Intent. </w:t>
      </w:r>
      <w:r w:rsidRPr="00074387">
        <w:rPr>
          <w:i/>
        </w:rPr>
        <w:t>Journal of Promotion Management</w:t>
      </w:r>
      <w:r w:rsidRPr="00074387">
        <w:t xml:space="preserve">, pp. 1-20. </w:t>
      </w:r>
    </w:p>
    <w:p w:rsidR="0008320F" w:rsidRPr="00CF2610" w:rsidRDefault="0008320F" w:rsidP="00CF2610">
      <w:pPr>
        <w:pStyle w:val="EndNoteBibliography"/>
        <w:spacing w:after="0"/>
        <w:ind w:left="720" w:hanging="720"/>
      </w:pPr>
      <w:r w:rsidRPr="00CF2610">
        <w:t xml:space="preserve">Fassott, G., Fassott, G., Henseler, J., Henseler, J., Coelho, P. S., &amp; Coelho, P. S. (2016). Testing moderating effects in PLS path models with composite variables. </w:t>
      </w:r>
      <w:r w:rsidRPr="00CF2610">
        <w:rPr>
          <w:i/>
        </w:rPr>
        <w:t>Industrial management &amp; data systems, 116</w:t>
      </w:r>
      <w:r w:rsidRPr="00CF2610">
        <w:t xml:space="preserve">(9), pp. 1887-1900. </w:t>
      </w:r>
    </w:p>
    <w:p w:rsidR="0008320F" w:rsidRPr="00CF2610" w:rsidRDefault="0008320F" w:rsidP="00CF2610">
      <w:pPr>
        <w:pStyle w:val="EndNoteBibliography"/>
        <w:spacing w:after="0"/>
        <w:ind w:left="720" w:hanging="720"/>
      </w:pPr>
      <w:r w:rsidRPr="00CF2610">
        <w:t xml:space="preserve">Fedorikhin, A., Park, C. W., &amp; Thomson, M. (2008). Beyond fit and attitude: The effect of emotional attachment on consumer responses to brand extensions. </w:t>
      </w:r>
      <w:r w:rsidRPr="00CF2610">
        <w:rPr>
          <w:i/>
        </w:rPr>
        <w:t>Journal of Consumer Psychology, 18</w:t>
      </w:r>
      <w:r w:rsidRPr="00CF2610">
        <w:t xml:space="preserve">(4), pp. 281-291. </w:t>
      </w:r>
    </w:p>
    <w:p w:rsidR="0008320F" w:rsidRPr="00CF2610" w:rsidRDefault="0008320F" w:rsidP="00CF2610">
      <w:pPr>
        <w:pStyle w:val="EndNoteBibliography"/>
        <w:spacing w:after="0"/>
        <w:ind w:left="720" w:hanging="720"/>
      </w:pPr>
      <w:r w:rsidRPr="00CF2610">
        <w:t xml:space="preserve">Fornell, C., &amp; Larcker, D. F. (1981). Evaluating structural equation models with unobservable variables and measurement error. </w:t>
      </w:r>
      <w:r w:rsidRPr="00CF2610">
        <w:rPr>
          <w:i/>
        </w:rPr>
        <w:t>Journal of marketing research</w:t>
      </w:r>
      <w:r w:rsidRPr="00CF2610">
        <w:t xml:space="preserve">, pp. 39-50. </w:t>
      </w:r>
    </w:p>
    <w:p w:rsidR="0008320F" w:rsidRPr="00CF2610" w:rsidRDefault="0008320F" w:rsidP="00CF2610">
      <w:pPr>
        <w:pStyle w:val="EndNoteBibliography"/>
        <w:spacing w:after="0"/>
        <w:ind w:left="720" w:hanging="720"/>
      </w:pPr>
      <w:r w:rsidRPr="00CF2610">
        <w:t xml:space="preserve">Fournier, S. (1998). Consumers and their brands: Developing relationship theory in consumer research. </w:t>
      </w:r>
      <w:r w:rsidRPr="00CF2610">
        <w:rPr>
          <w:i/>
        </w:rPr>
        <w:t>Journal of Consumer Research, 24</w:t>
      </w:r>
      <w:r w:rsidRPr="00CF2610">
        <w:t xml:space="preserve">(4), pp. 343-373. </w:t>
      </w:r>
    </w:p>
    <w:p w:rsidR="0008320F" w:rsidRPr="00CF2610" w:rsidRDefault="0008320F" w:rsidP="00CF2610">
      <w:pPr>
        <w:pStyle w:val="EndNoteBibliography"/>
        <w:spacing w:after="0"/>
        <w:ind w:left="720" w:hanging="720"/>
      </w:pPr>
      <w:r w:rsidRPr="00CF2610">
        <w:t xml:space="preserve">Gilmore, J. H., &amp; Pine, B. J. (2007). </w:t>
      </w:r>
      <w:r w:rsidRPr="00CF2610">
        <w:rPr>
          <w:i/>
        </w:rPr>
        <w:t>Authenticity: What consumers really want</w:t>
      </w:r>
      <w:r w:rsidRPr="00CF2610">
        <w:t>: Harvard Business Press.</w:t>
      </w:r>
    </w:p>
    <w:p w:rsidR="0008320F" w:rsidRPr="00CF2610" w:rsidRDefault="0008320F" w:rsidP="00CF2610">
      <w:pPr>
        <w:pStyle w:val="EndNoteBibliography"/>
        <w:spacing w:after="0"/>
        <w:ind w:left="720" w:hanging="720"/>
      </w:pPr>
      <w:r w:rsidRPr="00CF2610">
        <w:t xml:space="preserve">Goodman, J. K., Cryder, C. E., &amp; Cheema, A. (2013). Data collection in a flat world: The strengths and weaknesses of Mechanical Turk samples. </w:t>
      </w:r>
      <w:r w:rsidRPr="00CF2610">
        <w:rPr>
          <w:i/>
        </w:rPr>
        <w:t>Journal of Behavioral Decision Making, 26</w:t>
      </w:r>
      <w:r w:rsidRPr="00CF2610">
        <w:t xml:space="preserve">(3), pp. 213-224. </w:t>
      </w:r>
    </w:p>
    <w:p w:rsidR="0008320F" w:rsidRPr="00CF2610" w:rsidRDefault="0008320F" w:rsidP="00CF2610">
      <w:pPr>
        <w:pStyle w:val="EndNoteBibliography"/>
        <w:ind w:left="720" w:hanging="720"/>
      </w:pPr>
      <w:r w:rsidRPr="00CF2610">
        <w:t xml:space="preserve">Grisaffe, D. B., &amp; Nguyen, H. P. (2011). Antecedents of emotional attachment to brands. [Article]. </w:t>
      </w:r>
      <w:r w:rsidRPr="00CF2610">
        <w:rPr>
          <w:i/>
        </w:rPr>
        <w:t>Journal of Business Research, 64</w:t>
      </w:r>
      <w:r w:rsidRPr="00CF2610">
        <w:t xml:space="preserve">(10), pp. 1052-1059. doi:10.1016/j.jbusres.2010.11.002 Retrieved from </w:t>
      </w:r>
      <w:r w:rsidRPr="0008320F">
        <w:rPr>
          <w:rStyle w:val="Hyperlink"/>
        </w:rPr>
        <w:t>https://www.scopus.com/inward/record.uri?eid=2-s2.0-79959923505&amp;partnerID=40&amp;md5=e8b87d57bb9b222fe0212f185d35c9bd</w:t>
      </w:r>
    </w:p>
    <w:p w:rsidR="0008320F" w:rsidRPr="00CF2610" w:rsidRDefault="0008320F" w:rsidP="00CF2610">
      <w:pPr>
        <w:pStyle w:val="EndNoteBibliography"/>
        <w:spacing w:after="0"/>
      </w:pPr>
      <w:r w:rsidRPr="0008320F">
        <w:rPr>
          <w:rStyle w:val="Hyperlink"/>
        </w:rPr>
        <w:t>http://ac.els-cdn.com/S0148296310002250/1-s2.0-S0148296310002250-main.pdf?_tid=ba30837c-bbc6-11e6-840b-00000aacb360&amp;acdnat=1481037468_a9878fed76abfbf719ca7cbcada08c19</w:t>
      </w:r>
    </w:p>
    <w:p w:rsidR="0008320F" w:rsidRPr="00CF2610" w:rsidRDefault="0008320F" w:rsidP="00CF2610">
      <w:pPr>
        <w:pStyle w:val="EndNoteBibliography"/>
        <w:spacing w:after="0"/>
        <w:ind w:left="720" w:hanging="720"/>
      </w:pPr>
      <w:r w:rsidRPr="00CF2610">
        <w:t xml:space="preserve">Grohmann, B. (2009). Gender dimensions of brand personality. </w:t>
      </w:r>
      <w:r w:rsidRPr="00CF2610">
        <w:rPr>
          <w:i/>
        </w:rPr>
        <w:t>Journal of marketing research, 46</w:t>
      </w:r>
      <w:r w:rsidRPr="00CF2610">
        <w:t xml:space="preserve">(1), pp. 105-119. </w:t>
      </w:r>
    </w:p>
    <w:p w:rsidR="0008320F" w:rsidRPr="00CF2610" w:rsidRDefault="0008320F" w:rsidP="00CF2610">
      <w:pPr>
        <w:pStyle w:val="EndNoteBibliography"/>
        <w:spacing w:after="0"/>
        <w:ind w:left="720" w:hanging="720"/>
      </w:pPr>
      <w:r w:rsidRPr="00CF2610">
        <w:t xml:space="preserve">Hair, J. F., Sarstedt, M., Ringle, C. M., &amp; Mena, J. A. (2012). An assessment of the use of partial least squares structural equation modeling in marketing research. </w:t>
      </w:r>
      <w:r w:rsidRPr="00CF2610">
        <w:rPr>
          <w:i/>
        </w:rPr>
        <w:t>Journal of the Academy of Marketing Science, 40</w:t>
      </w:r>
      <w:r w:rsidRPr="00CF2610">
        <w:t xml:space="preserve">(3), pp. 414-433. </w:t>
      </w:r>
    </w:p>
    <w:p w:rsidR="0008320F" w:rsidRPr="00CF2610" w:rsidRDefault="0008320F" w:rsidP="00CF2610">
      <w:pPr>
        <w:pStyle w:val="EndNoteBibliography"/>
        <w:spacing w:after="0"/>
        <w:ind w:left="720" w:hanging="720"/>
      </w:pPr>
      <w:r w:rsidRPr="00CF2610">
        <w:t xml:space="preserve">Hair Jr, J. F., Hult, G. T. M., Ringle, C., &amp; Sarstedt, M. (2016). </w:t>
      </w:r>
      <w:r w:rsidRPr="00CF2610">
        <w:rPr>
          <w:i/>
        </w:rPr>
        <w:t>A primer on partial least squares structural equation modeling (PLS-SEM)</w:t>
      </w:r>
      <w:r w:rsidRPr="00CF2610">
        <w:t>: Sage Publications.</w:t>
      </w:r>
    </w:p>
    <w:p w:rsidR="0008320F" w:rsidRPr="00CF2610" w:rsidRDefault="0008320F" w:rsidP="00CF2610">
      <w:pPr>
        <w:pStyle w:val="EndNoteBibliography"/>
        <w:spacing w:after="0"/>
        <w:ind w:left="720" w:hanging="720"/>
      </w:pPr>
      <w:r w:rsidRPr="00CF2610">
        <w:t xml:space="preserve">Hair Jr, J. F., Sarstedt, M., Ringle, C. M., &amp; Gudergan, S. P. (2017). </w:t>
      </w:r>
      <w:r w:rsidRPr="00CF2610">
        <w:rPr>
          <w:i/>
        </w:rPr>
        <w:t>Advanced Issues in Partial Least Squares Structural Equation Modeling</w:t>
      </w:r>
      <w:r w:rsidRPr="00CF2610">
        <w:t>: SAGE Publications.</w:t>
      </w:r>
    </w:p>
    <w:p w:rsidR="0008320F" w:rsidRPr="00CF2610" w:rsidRDefault="0008320F" w:rsidP="00CF2610">
      <w:pPr>
        <w:pStyle w:val="EndNoteBibliography"/>
        <w:spacing w:after="0"/>
        <w:ind w:left="720" w:hanging="720"/>
      </w:pPr>
      <w:r w:rsidRPr="00CF2610">
        <w:t xml:space="preserve">Henseler, J., &amp; Chin, W. W. (2010). A comparison of approaches for the analysis of interaction effects between latent variables using partial least squares path modeling. </w:t>
      </w:r>
      <w:r w:rsidRPr="00CF2610">
        <w:rPr>
          <w:i/>
        </w:rPr>
        <w:t>Structural Equation Modeling, 17</w:t>
      </w:r>
      <w:r w:rsidRPr="00CF2610">
        <w:t xml:space="preserve">(1), pp. 82-109. </w:t>
      </w:r>
    </w:p>
    <w:p w:rsidR="0008320F" w:rsidRPr="00CF2610" w:rsidRDefault="0008320F" w:rsidP="00CF2610">
      <w:pPr>
        <w:pStyle w:val="EndNoteBibliography"/>
        <w:spacing w:after="0"/>
        <w:ind w:left="720" w:hanging="720"/>
      </w:pPr>
      <w:r w:rsidRPr="00CF2610">
        <w:t xml:space="preserve">Henseler, J., Ringle, C. M., &amp; Sarstedt, M. (2015). A new criterion for assessing discriminant validity in variance-based structural equation modeling. </w:t>
      </w:r>
      <w:r w:rsidRPr="00CF2610">
        <w:rPr>
          <w:i/>
        </w:rPr>
        <w:t>Journal of the Academy of Marketing Science, 43</w:t>
      </w:r>
      <w:r w:rsidRPr="00CF2610">
        <w:t xml:space="preserve">(1), pp. 115-135. </w:t>
      </w:r>
    </w:p>
    <w:p w:rsidR="0008320F" w:rsidRPr="00CF2610" w:rsidRDefault="0008320F" w:rsidP="00CF2610">
      <w:pPr>
        <w:pStyle w:val="EndNoteBibliography"/>
        <w:spacing w:after="0"/>
        <w:ind w:left="720" w:hanging="720"/>
      </w:pPr>
      <w:r w:rsidRPr="00CF2610">
        <w:t xml:space="preserve">Henseler, J., Ringle, C. M., &amp; Sarstedt, M. (2016). Testing measurement invariance of composites using partial least squares. </w:t>
      </w:r>
      <w:r w:rsidRPr="00CF2610">
        <w:rPr>
          <w:i/>
        </w:rPr>
        <w:t>International marketing review, 33</w:t>
      </w:r>
      <w:r w:rsidRPr="00CF2610">
        <w:t xml:space="preserve">(3), pp. 405-431. </w:t>
      </w:r>
    </w:p>
    <w:p w:rsidR="0008320F" w:rsidRPr="00CF2610" w:rsidRDefault="0008320F" w:rsidP="00CF2610">
      <w:pPr>
        <w:pStyle w:val="EndNoteBibliography"/>
        <w:spacing w:after="0"/>
        <w:ind w:left="720" w:hanging="720"/>
      </w:pPr>
      <w:r w:rsidRPr="00CF2610">
        <w:t xml:space="preserve">Henseler, J., Ringle, C. M., &amp; Sinkovics, R. R. (2009). The use of partial least squares path modeling in international marketing </w:t>
      </w:r>
      <w:r w:rsidRPr="00CF2610">
        <w:rPr>
          <w:i/>
        </w:rPr>
        <w:t>New challenges to international marketing</w:t>
      </w:r>
      <w:r w:rsidRPr="00CF2610">
        <w:t xml:space="preserve"> (pp. 277-319): Emerald Group Publishing Limited.</w:t>
      </w:r>
    </w:p>
    <w:p w:rsidR="00BF7D01" w:rsidRDefault="00A9430B" w:rsidP="00BF7D01">
      <w:pPr>
        <w:spacing w:after="0" w:line="360" w:lineRule="auto"/>
        <w:rPr>
          <w:rFonts w:ascii="Calibri" w:hAnsi="Calibri" w:cs="Calibri"/>
          <w:noProof/>
          <w:lang w:val="en-US"/>
        </w:rPr>
      </w:pPr>
      <w:hyperlink r:id="rId11" w:history="1">
        <w:r w:rsidR="00BF7D01" w:rsidRPr="00BF7D01">
          <w:rPr>
            <w:rFonts w:ascii="Calibri" w:hAnsi="Calibri" w:cs="Calibri"/>
            <w:noProof/>
            <w:lang w:val="en-US"/>
          </w:rPr>
          <w:t>https://hingemarketing.com/blog/story/what-is-the-cost-of-video-production-for-the-web</w:t>
        </w:r>
      </w:hyperlink>
      <w:r w:rsidR="00BF7D01">
        <w:rPr>
          <w:rFonts w:ascii="Calibri" w:hAnsi="Calibri" w:cs="Calibri"/>
          <w:noProof/>
          <w:lang w:val="en-US"/>
        </w:rPr>
        <w:t xml:space="preserve">- accessed on </w:t>
      </w:r>
    </w:p>
    <w:p w:rsidR="00BF7D01" w:rsidRPr="00BF7D01" w:rsidRDefault="00BF7D01" w:rsidP="00BF7D01">
      <w:pPr>
        <w:spacing w:after="0" w:line="360" w:lineRule="auto"/>
        <w:ind w:firstLine="720"/>
        <w:rPr>
          <w:rFonts w:ascii="Calibri" w:hAnsi="Calibri" w:cs="Calibri"/>
          <w:noProof/>
          <w:lang w:val="en-US"/>
        </w:rPr>
      </w:pPr>
      <w:r>
        <w:rPr>
          <w:rFonts w:ascii="Calibri" w:hAnsi="Calibri" w:cs="Calibri"/>
          <w:noProof/>
          <w:lang w:val="en-US"/>
        </w:rPr>
        <w:t>22 September 2018.</w:t>
      </w:r>
    </w:p>
    <w:p w:rsidR="00BF7D01" w:rsidRDefault="00A9430B" w:rsidP="00BF7D01">
      <w:pPr>
        <w:spacing w:after="0" w:line="360" w:lineRule="auto"/>
        <w:rPr>
          <w:rFonts w:ascii="Calibri" w:hAnsi="Calibri" w:cs="Calibri"/>
          <w:noProof/>
          <w:lang w:val="en-US"/>
        </w:rPr>
      </w:pPr>
      <w:hyperlink r:id="rId12" w:history="1">
        <w:r w:rsidR="00BF7D01" w:rsidRPr="00C726A6">
          <w:rPr>
            <w:rStyle w:val="Hyperlink"/>
            <w:rFonts w:ascii="Calibri" w:hAnsi="Calibri" w:cs="Calibri"/>
            <w:noProof/>
            <w:lang w:val="en-US"/>
          </w:rPr>
          <w:t>http://www.thecoalshed.co.uk/how-much-does-it-cost-to-make-a-tv-advert/-</w:t>
        </w:r>
      </w:hyperlink>
      <w:r w:rsidR="00BF7D01">
        <w:rPr>
          <w:rFonts w:ascii="Calibri" w:hAnsi="Calibri" w:cs="Calibri"/>
          <w:noProof/>
          <w:lang w:val="en-US"/>
        </w:rPr>
        <w:t xml:space="preserve"> accessed on 22 </w:t>
      </w:r>
    </w:p>
    <w:p w:rsidR="00BF7D01" w:rsidRPr="00BF7D01" w:rsidRDefault="00BF7D01" w:rsidP="00BF7D01">
      <w:pPr>
        <w:spacing w:after="0" w:line="360" w:lineRule="auto"/>
        <w:ind w:firstLine="720"/>
        <w:rPr>
          <w:rFonts w:ascii="Calibri" w:hAnsi="Calibri" w:cs="Calibri"/>
          <w:noProof/>
          <w:lang w:val="en-US"/>
        </w:rPr>
      </w:pPr>
      <w:r>
        <w:rPr>
          <w:rFonts w:ascii="Calibri" w:hAnsi="Calibri" w:cs="Calibri"/>
          <w:noProof/>
          <w:lang w:val="en-US"/>
        </w:rPr>
        <w:t>September 2018.</w:t>
      </w:r>
    </w:p>
    <w:p w:rsidR="0008320F" w:rsidRPr="00CF2610" w:rsidRDefault="0008320F" w:rsidP="00CF2610">
      <w:pPr>
        <w:pStyle w:val="EndNoteBibliography"/>
        <w:spacing w:after="0"/>
        <w:ind w:left="720" w:hanging="720"/>
      </w:pPr>
      <w:r w:rsidRPr="00CF2610">
        <w:t xml:space="preserve">Huang, Z., Zhang, C., &amp; Hu, J. (2017). Destination brand personality and destination brand attachment–the involvement of self-congruence. </w:t>
      </w:r>
      <w:r w:rsidRPr="00CF2610">
        <w:rPr>
          <w:i/>
        </w:rPr>
        <w:t>Journal of Travel &amp; Tourism Marketing</w:t>
      </w:r>
      <w:r w:rsidRPr="00CF2610">
        <w:t xml:space="preserve">, pp. 1-13. </w:t>
      </w:r>
    </w:p>
    <w:p w:rsidR="0008320F" w:rsidRPr="00CF2610" w:rsidRDefault="0008320F" w:rsidP="00CF2610">
      <w:pPr>
        <w:pStyle w:val="EndNoteBibliography"/>
        <w:spacing w:after="0"/>
        <w:ind w:left="720" w:hanging="720"/>
      </w:pPr>
      <w:r w:rsidRPr="00CF2610">
        <w:t xml:space="preserve">Huber, F., Eisele, A., &amp; Meyer, F. (2018). The role of actual, ideal, and ought self‐congruence in the consumption of hedonic versus utilitarian brands. </w:t>
      </w:r>
      <w:r w:rsidRPr="00CF2610">
        <w:rPr>
          <w:i/>
        </w:rPr>
        <w:t>Psychology &amp; Marketing, 35</w:t>
      </w:r>
      <w:r w:rsidRPr="00CF2610">
        <w:t xml:space="preserve">(1), pp. 47-63. </w:t>
      </w:r>
    </w:p>
    <w:p w:rsidR="0008320F" w:rsidRPr="00CF2610" w:rsidRDefault="0008320F" w:rsidP="00CF2610">
      <w:pPr>
        <w:pStyle w:val="EndNoteBibliography"/>
        <w:spacing w:after="0"/>
        <w:ind w:left="720" w:hanging="720"/>
      </w:pPr>
      <w:r w:rsidRPr="00CF2610">
        <w:t xml:space="preserve">Hung, H.-Y. (2014). Attachment, identification, and loyalty: Examining mediating mechanisms across brand and brand community contexts. </w:t>
      </w:r>
      <w:r w:rsidRPr="00CF2610">
        <w:rPr>
          <w:i/>
        </w:rPr>
        <w:t>Journal of Brand Management, 21</w:t>
      </w:r>
      <w:r w:rsidRPr="00CF2610">
        <w:t xml:space="preserve">(7-8), pp. 594-614. </w:t>
      </w:r>
    </w:p>
    <w:p w:rsidR="0008320F" w:rsidRPr="00CF2610" w:rsidRDefault="0008320F" w:rsidP="00CF2610">
      <w:pPr>
        <w:pStyle w:val="EndNoteBibliography"/>
        <w:spacing w:after="0"/>
        <w:ind w:left="720" w:hanging="720"/>
      </w:pPr>
      <w:r w:rsidRPr="00CF2610">
        <w:t xml:space="preserve">Japutra, A., Keni, K., &amp; Nguyen, B. (2016). What’s in a university logo? Building commitment in higher education. </w:t>
      </w:r>
      <w:r w:rsidRPr="00CF2610">
        <w:rPr>
          <w:i/>
        </w:rPr>
        <w:t>Journal of Brand Management, 23</w:t>
      </w:r>
      <w:r w:rsidRPr="00CF2610">
        <w:t xml:space="preserve">(2), pp. 137-152. </w:t>
      </w:r>
    </w:p>
    <w:p w:rsidR="0008320F" w:rsidRPr="00CF2610" w:rsidRDefault="0008320F" w:rsidP="00CF2610">
      <w:pPr>
        <w:pStyle w:val="EndNoteBibliography"/>
        <w:spacing w:after="0"/>
        <w:ind w:left="720" w:hanging="720"/>
      </w:pPr>
      <w:r w:rsidRPr="00CF2610">
        <w:t xml:space="preserve">Jeong, S. H. (2008). Visual metaphor in advertising: Is the persuasive effect attributable to visual argumentation or metaphorical rhetoric? </w:t>
      </w:r>
      <w:r w:rsidRPr="00CF2610">
        <w:rPr>
          <w:i/>
        </w:rPr>
        <w:t>Journal of Marketing Communications, 14</w:t>
      </w:r>
      <w:r w:rsidRPr="00CF2610">
        <w:t xml:space="preserve">(1), pp. 59-73. </w:t>
      </w:r>
    </w:p>
    <w:p w:rsidR="0008320F" w:rsidRPr="00CF2610" w:rsidRDefault="0008320F" w:rsidP="00CF2610">
      <w:pPr>
        <w:pStyle w:val="EndNoteBibliography"/>
        <w:spacing w:after="0"/>
        <w:ind w:left="720" w:hanging="720"/>
      </w:pPr>
      <w:r w:rsidRPr="00CF2610">
        <w:t xml:space="preserve">Jordan, A. H., &amp; Audia, P. G. (2012). Self-enhancement and learning from performance feedback. </w:t>
      </w:r>
      <w:r w:rsidRPr="00CF2610">
        <w:rPr>
          <w:i/>
        </w:rPr>
        <w:t>Academy of Management Review, 37</w:t>
      </w:r>
      <w:r w:rsidRPr="00CF2610">
        <w:t xml:space="preserve">(2), pp. 211-231. </w:t>
      </w:r>
    </w:p>
    <w:p w:rsidR="0008320F" w:rsidRPr="00CF2610" w:rsidRDefault="0008320F" w:rsidP="00CF2610">
      <w:pPr>
        <w:pStyle w:val="EndNoteBibliography"/>
        <w:spacing w:after="0"/>
        <w:ind w:left="720" w:hanging="720"/>
      </w:pPr>
      <w:r w:rsidRPr="00CF2610">
        <w:t xml:space="preserve">Langner, T., Bruns, D., Fischer, A., &amp; Rossiter, J. R. (2016). Falling in love with brands: a dynamic analysis of the trajectories of brand love. </w:t>
      </w:r>
      <w:r w:rsidRPr="00CF2610">
        <w:rPr>
          <w:i/>
        </w:rPr>
        <w:t>Marketing Letters, 27</w:t>
      </w:r>
      <w:r w:rsidRPr="00CF2610">
        <w:t xml:space="preserve">(1), pp. 15-26. </w:t>
      </w:r>
    </w:p>
    <w:p w:rsidR="0008320F" w:rsidRPr="00CF2610" w:rsidRDefault="0008320F" w:rsidP="00CF2610">
      <w:pPr>
        <w:pStyle w:val="EndNoteBibliography"/>
        <w:spacing w:after="0"/>
        <w:ind w:left="720" w:hanging="720"/>
      </w:pPr>
      <w:r w:rsidRPr="00CF2610">
        <w:t xml:space="preserve">Lohmöller, J.-B. (1989). Predictive vs. Structural Modeling: PLS vs. ML </w:t>
      </w:r>
      <w:r w:rsidRPr="00CF2610">
        <w:rPr>
          <w:i/>
        </w:rPr>
        <w:t>Latent Variable Path Modeling with Partial Least Squares</w:t>
      </w:r>
      <w:r w:rsidRPr="00CF2610">
        <w:t xml:space="preserve"> (pp. 199-226): Springer.</w:t>
      </w:r>
    </w:p>
    <w:p w:rsidR="0008320F" w:rsidRPr="00CF2610" w:rsidRDefault="0008320F" w:rsidP="00CF2610">
      <w:pPr>
        <w:pStyle w:val="EndNoteBibliography"/>
        <w:spacing w:after="0"/>
        <w:ind w:left="720" w:hanging="720"/>
      </w:pPr>
      <w:r w:rsidRPr="00CF2610">
        <w:t xml:space="preserve">Malär, L., Krohmer, H., Hoyer, W. D., &amp; Nyffenegger, B. (2011). Emotional brand attachment and brand personality: The relative importance of the actual and the ideal self. [Article]. </w:t>
      </w:r>
      <w:r w:rsidRPr="00CF2610">
        <w:rPr>
          <w:i/>
        </w:rPr>
        <w:t>Journal of Marketing, 75</w:t>
      </w:r>
      <w:r w:rsidRPr="00CF2610">
        <w:t xml:space="preserve">(4), pp. 35-52. doi:10.1509/jmkg.75.4.35 Retrieved from </w:t>
      </w:r>
      <w:r w:rsidRPr="0008320F">
        <w:rPr>
          <w:rStyle w:val="Hyperlink"/>
        </w:rPr>
        <w:t>https://www.scopus.com/inward/record.uri?eid=2-s2.0-79959372122&amp;partnerID=40&amp;md5=6b35ffe3c33dfd686c28691f6b35e418</w:t>
      </w:r>
    </w:p>
    <w:p w:rsidR="0008320F" w:rsidRPr="00CF2610" w:rsidRDefault="0008320F" w:rsidP="00CF2610">
      <w:pPr>
        <w:pStyle w:val="EndNoteBibliography"/>
        <w:spacing w:after="0"/>
        <w:ind w:left="720" w:hanging="720"/>
      </w:pPr>
      <w:r w:rsidRPr="00CF2610">
        <w:t xml:space="preserve">Malhotra, N. K., Kim, S. S., &amp; Patil, A. (2006). Common method variance in IS research: A comparison of alternative approaches and a reanalysis of past research. </w:t>
      </w:r>
      <w:r w:rsidRPr="00CF2610">
        <w:rPr>
          <w:i/>
        </w:rPr>
        <w:t>Management science, 52</w:t>
      </w:r>
      <w:r w:rsidRPr="00CF2610">
        <w:t xml:space="preserve">(12), pp. 1865-1883. </w:t>
      </w:r>
    </w:p>
    <w:p w:rsidR="0008320F" w:rsidRPr="00CF2610" w:rsidRDefault="0008320F" w:rsidP="00CF2610">
      <w:pPr>
        <w:pStyle w:val="EndNoteBibliography"/>
        <w:spacing w:after="0"/>
        <w:ind w:left="720" w:hanging="720"/>
      </w:pPr>
      <w:r w:rsidRPr="00CF2610">
        <w:t xml:space="preserve">Markus, H., &amp; Nurius, P. (1986). Possible selves. </w:t>
      </w:r>
      <w:r w:rsidRPr="00CF2610">
        <w:rPr>
          <w:i/>
        </w:rPr>
        <w:t>American psychologist, 41</w:t>
      </w:r>
      <w:r w:rsidRPr="00CF2610">
        <w:t xml:space="preserve">(9), p 954. </w:t>
      </w:r>
    </w:p>
    <w:p w:rsidR="0008320F" w:rsidRPr="00CF2610" w:rsidRDefault="0008320F" w:rsidP="00CF2610">
      <w:pPr>
        <w:pStyle w:val="EndNoteBibliography"/>
        <w:spacing w:after="0"/>
        <w:ind w:left="720" w:hanging="720"/>
      </w:pPr>
      <w:r w:rsidRPr="00CF2610">
        <w:t xml:space="preserve">Mason, W., &amp; Suri, S. (2012). Conducting behavioral research on Amazon’s Mechanical Turk. </w:t>
      </w:r>
      <w:r w:rsidRPr="00CF2610">
        <w:rPr>
          <w:i/>
        </w:rPr>
        <w:t>Behavior research methods, 44</w:t>
      </w:r>
      <w:r w:rsidRPr="00CF2610">
        <w:t xml:space="preserve">(1), pp. 1-23. </w:t>
      </w:r>
    </w:p>
    <w:p w:rsidR="0008320F" w:rsidRPr="00CF2610" w:rsidRDefault="0008320F" w:rsidP="00CF2610">
      <w:pPr>
        <w:pStyle w:val="EndNoteBibliography"/>
        <w:spacing w:after="0"/>
        <w:ind w:left="720" w:hanging="720"/>
      </w:pPr>
      <w:r w:rsidRPr="00CF2610">
        <w:t xml:space="preserve">McCracken, G. (1989). Who is the celebrity endorser? Cultural foundations of the endorsement process. </w:t>
      </w:r>
      <w:r w:rsidRPr="00CF2610">
        <w:rPr>
          <w:i/>
        </w:rPr>
        <w:t>Journal of Consumer Research, 16</w:t>
      </w:r>
      <w:r w:rsidRPr="00CF2610">
        <w:t xml:space="preserve">(3), pp. 310-321. </w:t>
      </w:r>
    </w:p>
    <w:p w:rsidR="0008320F" w:rsidRPr="00CF2610" w:rsidRDefault="0008320F" w:rsidP="00CF2610">
      <w:pPr>
        <w:pStyle w:val="EndNoteBibliography"/>
        <w:spacing w:after="0"/>
        <w:ind w:left="720" w:hanging="720"/>
      </w:pPr>
      <w:r w:rsidRPr="00CF2610">
        <w:t xml:space="preserve">Mohanty, P., &amp; Ratneshwar, S. (2015). Did you get it? Factors influencing subjective comprehension of visual metaphors in advertising. </w:t>
      </w:r>
      <w:r w:rsidRPr="00CF2610">
        <w:rPr>
          <w:i/>
        </w:rPr>
        <w:t>Journal of Advertising, 44</w:t>
      </w:r>
      <w:r w:rsidRPr="00CF2610">
        <w:t xml:space="preserve">(3), pp. 232-242. </w:t>
      </w:r>
    </w:p>
    <w:p w:rsidR="0008320F" w:rsidRPr="00074387" w:rsidRDefault="0008320F" w:rsidP="00CF2610">
      <w:pPr>
        <w:pStyle w:val="EndNoteBibliography"/>
        <w:spacing w:after="0"/>
        <w:ind w:left="720" w:hanging="720"/>
      </w:pPr>
      <w:r w:rsidRPr="00CF2610">
        <w:t xml:space="preserve">Mosteller, J., &amp; Poddar, A. (2017). To Share and Protect: Using Regulatory Focus Theory to Examine the </w:t>
      </w:r>
      <w:r w:rsidRPr="00074387">
        <w:t xml:space="preserve">Privacy Paradox of Consumers' Social Media Engagement and Online Privacy Protection Behaviors. </w:t>
      </w:r>
      <w:r w:rsidRPr="00074387">
        <w:rPr>
          <w:i/>
        </w:rPr>
        <w:t>Journal of Interactive Marketing, 39</w:t>
      </w:r>
      <w:r w:rsidRPr="00074387">
        <w:t xml:space="preserve">, pp. 27-38. </w:t>
      </w:r>
    </w:p>
    <w:p w:rsidR="000D0EF0" w:rsidRPr="00074387" w:rsidRDefault="000D0EF0" w:rsidP="000D0EF0">
      <w:pPr>
        <w:pStyle w:val="EndNoteBibliography"/>
        <w:spacing w:after="0"/>
        <w:ind w:left="720" w:hanging="720"/>
      </w:pPr>
      <w:r w:rsidRPr="00074387">
        <w:t xml:space="preserve">Ott, H. K., Vafeiadis, M., Kumble, S., &amp; Waddell, T. F. (2016). Effect of message interactivity on product attitudes and purchase intentions. </w:t>
      </w:r>
      <w:r w:rsidRPr="00074387">
        <w:rPr>
          <w:i/>
        </w:rPr>
        <w:t>Journal of Promotion Management, 22</w:t>
      </w:r>
      <w:r w:rsidRPr="00074387">
        <w:t xml:space="preserve">(1), pp. 89-106. </w:t>
      </w:r>
    </w:p>
    <w:p w:rsidR="0008320F" w:rsidRPr="00CF2610" w:rsidRDefault="0008320F" w:rsidP="00CF2610">
      <w:pPr>
        <w:pStyle w:val="EndNoteBibliography"/>
        <w:spacing w:after="0"/>
        <w:ind w:left="720" w:hanging="720"/>
      </w:pPr>
      <w:r w:rsidRPr="00CF2610">
        <w:t xml:space="preserve">Phillips, B. J., &amp; McQuarrie, E. F. (2004). Beyond visual metaphor: A new typology of visual rhetoric in advertising. </w:t>
      </w:r>
      <w:r w:rsidRPr="00CF2610">
        <w:rPr>
          <w:i/>
        </w:rPr>
        <w:t>Marketing theory, 4</w:t>
      </w:r>
      <w:r w:rsidRPr="00CF2610">
        <w:t xml:space="preserve">(1-2), pp. 113-136. </w:t>
      </w:r>
    </w:p>
    <w:p w:rsidR="0008320F" w:rsidRPr="00CF2610" w:rsidRDefault="0008320F" w:rsidP="00CF2610">
      <w:pPr>
        <w:pStyle w:val="EndNoteBibliography"/>
        <w:spacing w:after="0"/>
        <w:ind w:left="720" w:hanging="720"/>
      </w:pPr>
      <w:r w:rsidRPr="00CF2610">
        <w:t xml:space="preserve">Podsakoff, P. M., MacKenzie, S. B., Lee, J.-Y., &amp; Podsakoff, N. P. (2003). Common method biases in behavioral research: a critical review of the literature and recommended remedies. </w:t>
      </w:r>
      <w:r w:rsidRPr="00CF2610">
        <w:rPr>
          <w:i/>
        </w:rPr>
        <w:t>Journal of Applied Psychology, 88</w:t>
      </w:r>
      <w:r w:rsidRPr="00CF2610">
        <w:t xml:space="preserve">(5), p 879. </w:t>
      </w:r>
    </w:p>
    <w:p w:rsidR="0008320F" w:rsidRPr="00CF2610" w:rsidRDefault="0008320F" w:rsidP="00CF2610">
      <w:pPr>
        <w:pStyle w:val="EndNoteBibliography"/>
        <w:spacing w:after="0"/>
        <w:ind w:left="720" w:hanging="720"/>
      </w:pPr>
      <w:r w:rsidRPr="00CF2610">
        <w:t xml:space="preserve">Pyszczynski, T., &amp; Greenberg, J. (1987). Toward an integration of cognitive and motivational perspectives on social inference: A biased hypothesis-testing model. </w:t>
      </w:r>
      <w:r w:rsidRPr="00CF2610">
        <w:rPr>
          <w:i/>
        </w:rPr>
        <w:t>Advances in experimental social psychology, 20</w:t>
      </w:r>
      <w:r w:rsidRPr="00CF2610">
        <w:t xml:space="preserve">, pp. 297-340. </w:t>
      </w:r>
    </w:p>
    <w:p w:rsidR="0008320F" w:rsidRPr="00CF2610" w:rsidRDefault="0008320F" w:rsidP="00CF2610">
      <w:pPr>
        <w:pStyle w:val="EndNoteBibliography"/>
        <w:spacing w:after="0"/>
        <w:ind w:left="720" w:hanging="720"/>
      </w:pPr>
      <w:r w:rsidRPr="00CF2610">
        <w:lastRenderedPageBreak/>
        <w:t xml:space="preserve">Rezaei, S. (2015). Segmenting consumer decision-making styles (CDMS) toward marketing practice: A partial least squares (PLS) path modeling approach. </w:t>
      </w:r>
      <w:r w:rsidRPr="00CF2610">
        <w:rPr>
          <w:i/>
        </w:rPr>
        <w:t>Journal of Retailing and Consumer Services, 22</w:t>
      </w:r>
      <w:r w:rsidRPr="00CF2610">
        <w:t xml:space="preserve">, pp. 1-15. </w:t>
      </w:r>
    </w:p>
    <w:p w:rsidR="0008320F" w:rsidRPr="00CF2610" w:rsidRDefault="0008320F" w:rsidP="00CF2610">
      <w:pPr>
        <w:pStyle w:val="EndNoteBibliography"/>
        <w:spacing w:after="0"/>
        <w:ind w:left="720" w:hanging="720"/>
      </w:pPr>
      <w:r w:rsidRPr="00CF2610">
        <w:t xml:space="preserve">Rigdon, E. E. (2012). Rethinking partial least squares path modeling: In praise of simple methods. </w:t>
      </w:r>
      <w:r w:rsidRPr="00CF2610">
        <w:rPr>
          <w:i/>
        </w:rPr>
        <w:t>Long Range Planning, 45</w:t>
      </w:r>
      <w:r w:rsidRPr="00CF2610">
        <w:t xml:space="preserve">(5), pp. 341-358. </w:t>
      </w:r>
    </w:p>
    <w:p w:rsidR="0008320F" w:rsidRPr="00CF2610" w:rsidRDefault="0008320F" w:rsidP="00CF2610">
      <w:pPr>
        <w:pStyle w:val="EndNoteBibliography"/>
        <w:spacing w:after="0"/>
        <w:ind w:left="720" w:hanging="720"/>
        <w:rPr>
          <w:i/>
        </w:rPr>
      </w:pPr>
      <w:r w:rsidRPr="00CF2610">
        <w:t xml:space="preserve">Ringle, C. M., Wende, S., &amp; Becker, J.-M. (2015). SmartPLS 3. Bönningstedt: SmartPLS. </w:t>
      </w:r>
      <w:r w:rsidRPr="00CF2610">
        <w:rPr>
          <w:i/>
        </w:rPr>
        <w:t xml:space="preserve">GmbH, </w:t>
      </w:r>
      <w:r w:rsidRPr="0008320F">
        <w:rPr>
          <w:rStyle w:val="Hyperlink"/>
          <w:i/>
        </w:rPr>
        <w:t>http://www</w:t>
      </w:r>
      <w:r w:rsidRPr="00CF2610">
        <w:rPr>
          <w:i/>
        </w:rPr>
        <w:t>. smartpls. Com</w:t>
      </w:r>
    </w:p>
    <w:p w:rsidR="0008320F" w:rsidRPr="00CF2610" w:rsidRDefault="0008320F" w:rsidP="00CF2610">
      <w:pPr>
        <w:pStyle w:val="EndNoteBibliography"/>
        <w:spacing w:after="0"/>
        <w:ind w:left="720" w:hanging="720"/>
      </w:pPr>
      <w:r w:rsidRPr="00CF2610">
        <w:t xml:space="preserve">Schlägel, C., &amp; Sarstedt, M. (2016). Assessing the measurement invariance of the four-dimensional cultural intelligence scale across countries: A composite model approach. </w:t>
      </w:r>
      <w:r w:rsidRPr="00CF2610">
        <w:rPr>
          <w:i/>
        </w:rPr>
        <w:t>European Management Journal, 34</w:t>
      </w:r>
      <w:r w:rsidRPr="00CF2610">
        <w:t xml:space="preserve">(6), pp. 633-649. </w:t>
      </w:r>
    </w:p>
    <w:p w:rsidR="0052545E" w:rsidRPr="00074387" w:rsidRDefault="0052545E" w:rsidP="0052545E">
      <w:pPr>
        <w:pStyle w:val="EndNoteBibliography"/>
        <w:spacing w:after="0"/>
        <w:ind w:left="720" w:hanging="720"/>
      </w:pPr>
      <w:r w:rsidRPr="00074387">
        <w:t xml:space="preserve">Singh, R. P., &amp; Banerjee, N. (2018). Exploring the Influence of Celebrity Worship on Brand Attitude, Advertisement Attitude, and Purchase Intention. </w:t>
      </w:r>
      <w:r w:rsidRPr="00074387">
        <w:rPr>
          <w:i/>
        </w:rPr>
        <w:t>Journal of Promotion Management</w:t>
      </w:r>
      <w:r w:rsidRPr="00074387">
        <w:t xml:space="preserve">, pp. 1-27. </w:t>
      </w:r>
    </w:p>
    <w:p w:rsidR="0008320F" w:rsidRPr="00074387" w:rsidRDefault="0008320F" w:rsidP="00CF2610">
      <w:pPr>
        <w:pStyle w:val="EndNoteBibliography"/>
        <w:spacing w:after="0"/>
        <w:ind w:left="720" w:hanging="720"/>
      </w:pPr>
      <w:r w:rsidRPr="00074387">
        <w:t xml:space="preserve">Sirgy, M. J. (1982). Self-concept in consumer behavior: A critical review. </w:t>
      </w:r>
      <w:r w:rsidRPr="00074387">
        <w:rPr>
          <w:i/>
        </w:rPr>
        <w:t>Journal of Consumer Research, 9</w:t>
      </w:r>
      <w:r w:rsidRPr="00074387">
        <w:t xml:space="preserve">(3), pp. 287-300. </w:t>
      </w:r>
    </w:p>
    <w:p w:rsidR="0008320F" w:rsidRPr="00074387" w:rsidRDefault="0008320F" w:rsidP="00CF2610">
      <w:pPr>
        <w:pStyle w:val="EndNoteBibliography"/>
        <w:spacing w:after="0"/>
        <w:ind w:left="720" w:hanging="720"/>
      </w:pPr>
      <w:r w:rsidRPr="00074387">
        <w:t xml:space="preserve">Sirgy, M. J. (1985). Using self-congruity and ideal congruity to predict purchase motivation. </w:t>
      </w:r>
      <w:r w:rsidRPr="00074387">
        <w:rPr>
          <w:i/>
        </w:rPr>
        <w:t>Journal of Business Research, 13</w:t>
      </w:r>
      <w:r w:rsidRPr="00074387">
        <w:t xml:space="preserve">(3), pp. 195-206. </w:t>
      </w:r>
    </w:p>
    <w:p w:rsidR="0008320F" w:rsidRPr="00074387" w:rsidRDefault="0008320F" w:rsidP="00CF2610">
      <w:pPr>
        <w:pStyle w:val="EndNoteBibliography"/>
        <w:spacing w:after="0"/>
        <w:ind w:left="720" w:hanging="720"/>
      </w:pPr>
      <w:r w:rsidRPr="00074387">
        <w:t xml:space="preserve">Sirgy, M. J., Grewal, D., Mangleburg, T. F., Park, J.-o., Chon, K.-S., Claiborne, C. B., . . . Berkman, H. (1997). Assessing the predictive validity of two methods of measuring self-image congruence. </w:t>
      </w:r>
      <w:r w:rsidRPr="00074387">
        <w:rPr>
          <w:i/>
        </w:rPr>
        <w:t>Journal of the Academy of Marketing Science, 25</w:t>
      </w:r>
      <w:r w:rsidRPr="00074387">
        <w:t xml:space="preserve">(3), pp. 229-241. </w:t>
      </w:r>
    </w:p>
    <w:p w:rsidR="0008320F" w:rsidRPr="00074387" w:rsidRDefault="0008320F" w:rsidP="00CF2610">
      <w:pPr>
        <w:pStyle w:val="EndNoteBibliography"/>
        <w:spacing w:after="0"/>
        <w:ind w:left="720" w:hanging="720"/>
      </w:pPr>
      <w:r w:rsidRPr="00074387">
        <w:t xml:space="preserve">Smyth, M. M. (1984). Kinesthetic Communication in Dance. </w:t>
      </w:r>
      <w:r w:rsidRPr="00074387">
        <w:rPr>
          <w:i/>
        </w:rPr>
        <w:t>Dance Research Journal, 16</w:t>
      </w:r>
      <w:r w:rsidRPr="00074387">
        <w:t xml:space="preserve">(02), pp. 19-22. </w:t>
      </w:r>
    </w:p>
    <w:p w:rsidR="0052545E" w:rsidRPr="00074387" w:rsidRDefault="0052545E" w:rsidP="0052545E">
      <w:pPr>
        <w:pStyle w:val="EndNoteBibliography"/>
        <w:spacing w:after="0"/>
        <w:ind w:left="720" w:hanging="720"/>
      </w:pPr>
      <w:r w:rsidRPr="00074387">
        <w:t xml:space="preserve">Spears, N., Royne, M., &amp; Van Steenburg, E. (2013). Are celebrity-heroes effective endorsers? Exploring the link between hero, celebrity, and advertising response. </w:t>
      </w:r>
      <w:r w:rsidRPr="00074387">
        <w:rPr>
          <w:i/>
        </w:rPr>
        <w:t>Journal of Promotion Management, 19</w:t>
      </w:r>
      <w:r w:rsidRPr="00074387">
        <w:t xml:space="preserve">(1), pp. 17-37. </w:t>
      </w:r>
    </w:p>
    <w:p w:rsidR="0008320F" w:rsidRPr="00CF2610" w:rsidRDefault="0008320F" w:rsidP="00CF2610">
      <w:pPr>
        <w:pStyle w:val="EndNoteBibliography"/>
        <w:spacing w:after="0"/>
        <w:ind w:left="720" w:hanging="720"/>
      </w:pPr>
      <w:r w:rsidRPr="00CF2610">
        <w:t xml:space="preserve">Sugathan, P., Ranjan, K. R., &amp; Mulky, A. G. (2017). Atypical Shifts Post-Failure: Influence of Co-creation on Attribution and Future Motivation to Co-create. </w:t>
      </w:r>
      <w:r w:rsidRPr="00CF2610">
        <w:rPr>
          <w:i/>
        </w:rPr>
        <w:t>Journal of Interactive Marketing, 38</w:t>
      </w:r>
      <w:r w:rsidRPr="00CF2610">
        <w:t xml:space="preserve">, pp. 64-81. </w:t>
      </w:r>
    </w:p>
    <w:p w:rsidR="0008320F" w:rsidRPr="00CF2610" w:rsidRDefault="0008320F" w:rsidP="00CF2610">
      <w:pPr>
        <w:pStyle w:val="EndNoteBibliography"/>
        <w:spacing w:after="0"/>
        <w:ind w:left="720" w:hanging="720"/>
      </w:pPr>
      <w:r w:rsidRPr="00CF2610">
        <w:t xml:space="preserve">Thomson, M., MacInnis, D. J., &amp; Park, C. W. (2005). The ties that bind: Measuring the strength of consumers’ emotional attachments to brands. </w:t>
      </w:r>
      <w:r w:rsidRPr="00CF2610">
        <w:rPr>
          <w:i/>
        </w:rPr>
        <w:t>Journal of Consumer Psychology, 15</w:t>
      </w:r>
      <w:r w:rsidRPr="00CF2610">
        <w:t xml:space="preserve">(1), pp. 77-91. </w:t>
      </w:r>
    </w:p>
    <w:p w:rsidR="0008320F" w:rsidRPr="00CF2610" w:rsidRDefault="0008320F" w:rsidP="00CF2610">
      <w:pPr>
        <w:pStyle w:val="EndNoteBibliography"/>
        <w:spacing w:after="0"/>
        <w:ind w:left="720" w:hanging="720"/>
      </w:pPr>
      <w:r w:rsidRPr="00CF2610">
        <w:t xml:space="preserve">Wallace, E., Wallace, E., Buil, I., Buil, I., de Chernatony, L., &amp; de Chernatony, L. (2017). Consumers’ self-congruence with a “Liked” brand: Cognitive network influence and brand outcomes. </w:t>
      </w:r>
      <w:r w:rsidRPr="00CF2610">
        <w:rPr>
          <w:i/>
        </w:rPr>
        <w:t>European Journal of Marketing, 51</w:t>
      </w:r>
      <w:r w:rsidRPr="00CF2610">
        <w:t xml:space="preserve">(2), pp. 367-390. </w:t>
      </w:r>
    </w:p>
    <w:p w:rsidR="0008320F" w:rsidRPr="00CF2610" w:rsidRDefault="0008320F" w:rsidP="00CF2610">
      <w:pPr>
        <w:pStyle w:val="EndNoteBibliography"/>
        <w:spacing w:after="0"/>
        <w:ind w:left="720" w:hanging="720"/>
      </w:pPr>
      <w:r w:rsidRPr="00CF2610">
        <w:t xml:space="preserve">Wang, L., &amp; Zuo, P. (2017). Flag backlash: Why does the presence of the American flag reduce product evaluation? </w:t>
      </w:r>
      <w:r w:rsidRPr="00CF2610">
        <w:rPr>
          <w:i/>
        </w:rPr>
        <w:t>Psychology &amp; Marketing, 34</w:t>
      </w:r>
      <w:r w:rsidRPr="00CF2610">
        <w:t xml:space="preserve">(7), pp. 693-707. </w:t>
      </w:r>
    </w:p>
    <w:p w:rsidR="0008320F" w:rsidRPr="00CF2610" w:rsidRDefault="0008320F" w:rsidP="00CF2610">
      <w:pPr>
        <w:pStyle w:val="EndNoteBibliography"/>
        <w:spacing w:after="0"/>
        <w:ind w:left="720" w:hanging="720"/>
      </w:pPr>
      <w:r w:rsidRPr="00CF2610">
        <w:t xml:space="preserve">Wang, T., Yeh, R. K.-J., Yen, D. C., &amp; Sandoya, M. G. (2016). Antecedents of emotional attachment of social media users. </w:t>
      </w:r>
      <w:r w:rsidRPr="00CF2610">
        <w:rPr>
          <w:i/>
        </w:rPr>
        <w:t>The Service Industries Journal, 36</w:t>
      </w:r>
      <w:r w:rsidRPr="00CF2610">
        <w:t xml:space="preserve">(9-10), pp. 438-451. </w:t>
      </w:r>
    </w:p>
    <w:p w:rsidR="0008320F" w:rsidRPr="00CF2610" w:rsidRDefault="0008320F" w:rsidP="00CF2610">
      <w:pPr>
        <w:pStyle w:val="EndNoteBibliography"/>
        <w:spacing w:after="0"/>
        <w:ind w:left="720" w:hanging="720"/>
        <w:rPr>
          <w:i/>
        </w:rPr>
      </w:pPr>
      <w:r w:rsidRPr="00CF2610">
        <w:t xml:space="preserve">Wold, H. (1985). Partial least squares. </w:t>
      </w:r>
      <w:r w:rsidRPr="00CF2610">
        <w:rPr>
          <w:i/>
        </w:rPr>
        <w:t>Encyclopedia of statistical sciences</w:t>
      </w:r>
    </w:p>
    <w:p w:rsidR="0008320F" w:rsidRPr="00CF2610" w:rsidRDefault="0008320F" w:rsidP="00CF2610">
      <w:pPr>
        <w:pStyle w:val="EndNoteBibliography"/>
        <w:ind w:left="720" w:hanging="720"/>
        <w:rPr>
          <w:i/>
        </w:rPr>
      </w:pPr>
      <w:r w:rsidRPr="00CF2610">
        <w:t xml:space="preserve">Zinkhan, G. M., &amp; Hong, J. W. (1991). Self concept and advertising effectiveness: A conceptual model of congruency conspicuousness, and response mode. </w:t>
      </w:r>
      <w:r w:rsidRPr="00CF2610">
        <w:rPr>
          <w:i/>
        </w:rPr>
        <w:t>NA-Advances in Consumer Research Volume 18</w:t>
      </w:r>
    </w:p>
    <w:p w:rsidR="0008320F" w:rsidRDefault="0008320F" w:rsidP="00CF2610"/>
    <w:p w:rsidR="00FB7E10" w:rsidRDefault="00A9430B"/>
    <w:sectPr w:rsidR="00FB7E10" w:rsidSect="00D327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8A2" w:rsidRDefault="003D250C">
      <w:pPr>
        <w:spacing w:after="0" w:line="240" w:lineRule="auto"/>
      </w:pPr>
      <w:r>
        <w:separator/>
      </w:r>
    </w:p>
  </w:endnote>
  <w:endnote w:type="continuationSeparator" w:id="0">
    <w:p w:rsidR="000D08A2" w:rsidRDefault="003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8A2" w:rsidRDefault="003D250C">
      <w:pPr>
        <w:spacing w:after="0" w:line="240" w:lineRule="auto"/>
      </w:pPr>
      <w:r>
        <w:separator/>
      </w:r>
    </w:p>
  </w:footnote>
  <w:footnote w:type="continuationSeparator" w:id="0">
    <w:p w:rsidR="000D08A2" w:rsidRDefault="003D2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E40"/>
    <w:multiLevelType w:val="hybridMultilevel"/>
    <w:tmpl w:val="0F90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4784"/>
    <w:multiLevelType w:val="hybridMultilevel"/>
    <w:tmpl w:val="E166C7B0"/>
    <w:lvl w:ilvl="0" w:tplc="0AF49BC8">
      <w:start w:val="2"/>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9844066"/>
    <w:multiLevelType w:val="hybridMultilevel"/>
    <w:tmpl w:val="7C22B8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AB3B71"/>
    <w:multiLevelType w:val="multilevel"/>
    <w:tmpl w:val="626AEF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82F56"/>
    <w:multiLevelType w:val="hybridMultilevel"/>
    <w:tmpl w:val="7C98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E01A4"/>
    <w:multiLevelType w:val="hybridMultilevel"/>
    <w:tmpl w:val="62ACDF26"/>
    <w:lvl w:ilvl="0" w:tplc="000635C6">
      <w:start w:val="19"/>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E048C"/>
    <w:multiLevelType w:val="hybridMultilevel"/>
    <w:tmpl w:val="1D5C9C2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F4654FA"/>
    <w:multiLevelType w:val="hybridMultilevel"/>
    <w:tmpl w:val="0098478E"/>
    <w:lvl w:ilvl="0" w:tplc="28CEDAFE">
      <w:start w:val="1"/>
      <w:numFmt w:val="lowerLetter"/>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8" w15:restartNumberingAfterBreak="0">
    <w:nsid w:val="318E5278"/>
    <w:multiLevelType w:val="hybridMultilevel"/>
    <w:tmpl w:val="4D4A67A8"/>
    <w:lvl w:ilvl="0" w:tplc="7F06A318">
      <w:start w:val="2"/>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2C909CC"/>
    <w:multiLevelType w:val="hybridMultilevel"/>
    <w:tmpl w:val="F962DF20"/>
    <w:lvl w:ilvl="0" w:tplc="08160001">
      <w:start w:val="1"/>
      <w:numFmt w:val="bullet"/>
      <w:lvlText w:val=""/>
      <w:lvlJc w:val="left"/>
      <w:pPr>
        <w:ind w:left="1145" w:hanging="360"/>
      </w:pPr>
      <w:rPr>
        <w:rFonts w:ascii="Symbol" w:hAnsi="Symbol" w:hint="default"/>
      </w:rPr>
    </w:lvl>
    <w:lvl w:ilvl="1" w:tplc="08160003" w:tentative="1">
      <w:start w:val="1"/>
      <w:numFmt w:val="bullet"/>
      <w:lvlText w:val="o"/>
      <w:lvlJc w:val="left"/>
      <w:pPr>
        <w:ind w:left="1865" w:hanging="360"/>
      </w:pPr>
      <w:rPr>
        <w:rFonts w:ascii="Courier New" w:hAnsi="Courier New" w:cs="Courier New" w:hint="default"/>
      </w:rPr>
    </w:lvl>
    <w:lvl w:ilvl="2" w:tplc="08160005" w:tentative="1">
      <w:start w:val="1"/>
      <w:numFmt w:val="bullet"/>
      <w:lvlText w:val=""/>
      <w:lvlJc w:val="left"/>
      <w:pPr>
        <w:ind w:left="2585" w:hanging="360"/>
      </w:pPr>
      <w:rPr>
        <w:rFonts w:ascii="Wingdings" w:hAnsi="Wingdings" w:hint="default"/>
      </w:rPr>
    </w:lvl>
    <w:lvl w:ilvl="3" w:tplc="08160001" w:tentative="1">
      <w:start w:val="1"/>
      <w:numFmt w:val="bullet"/>
      <w:lvlText w:val=""/>
      <w:lvlJc w:val="left"/>
      <w:pPr>
        <w:ind w:left="3305" w:hanging="360"/>
      </w:pPr>
      <w:rPr>
        <w:rFonts w:ascii="Symbol" w:hAnsi="Symbol" w:hint="default"/>
      </w:rPr>
    </w:lvl>
    <w:lvl w:ilvl="4" w:tplc="08160003" w:tentative="1">
      <w:start w:val="1"/>
      <w:numFmt w:val="bullet"/>
      <w:lvlText w:val="o"/>
      <w:lvlJc w:val="left"/>
      <w:pPr>
        <w:ind w:left="4025" w:hanging="360"/>
      </w:pPr>
      <w:rPr>
        <w:rFonts w:ascii="Courier New" w:hAnsi="Courier New" w:cs="Courier New" w:hint="default"/>
      </w:rPr>
    </w:lvl>
    <w:lvl w:ilvl="5" w:tplc="08160005" w:tentative="1">
      <w:start w:val="1"/>
      <w:numFmt w:val="bullet"/>
      <w:lvlText w:val=""/>
      <w:lvlJc w:val="left"/>
      <w:pPr>
        <w:ind w:left="4745" w:hanging="360"/>
      </w:pPr>
      <w:rPr>
        <w:rFonts w:ascii="Wingdings" w:hAnsi="Wingdings" w:hint="default"/>
      </w:rPr>
    </w:lvl>
    <w:lvl w:ilvl="6" w:tplc="08160001" w:tentative="1">
      <w:start w:val="1"/>
      <w:numFmt w:val="bullet"/>
      <w:lvlText w:val=""/>
      <w:lvlJc w:val="left"/>
      <w:pPr>
        <w:ind w:left="5465" w:hanging="360"/>
      </w:pPr>
      <w:rPr>
        <w:rFonts w:ascii="Symbol" w:hAnsi="Symbol" w:hint="default"/>
      </w:rPr>
    </w:lvl>
    <w:lvl w:ilvl="7" w:tplc="08160003" w:tentative="1">
      <w:start w:val="1"/>
      <w:numFmt w:val="bullet"/>
      <w:lvlText w:val="o"/>
      <w:lvlJc w:val="left"/>
      <w:pPr>
        <w:ind w:left="6185" w:hanging="360"/>
      </w:pPr>
      <w:rPr>
        <w:rFonts w:ascii="Courier New" w:hAnsi="Courier New" w:cs="Courier New" w:hint="default"/>
      </w:rPr>
    </w:lvl>
    <w:lvl w:ilvl="8" w:tplc="08160005" w:tentative="1">
      <w:start w:val="1"/>
      <w:numFmt w:val="bullet"/>
      <w:lvlText w:val=""/>
      <w:lvlJc w:val="left"/>
      <w:pPr>
        <w:ind w:left="6905" w:hanging="360"/>
      </w:pPr>
      <w:rPr>
        <w:rFonts w:ascii="Wingdings" w:hAnsi="Wingdings" w:hint="default"/>
      </w:rPr>
    </w:lvl>
  </w:abstractNum>
  <w:abstractNum w:abstractNumId="10" w15:restartNumberingAfterBreak="0">
    <w:nsid w:val="3B2D6225"/>
    <w:multiLevelType w:val="hybridMultilevel"/>
    <w:tmpl w:val="C144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02DB3"/>
    <w:multiLevelType w:val="hybridMultilevel"/>
    <w:tmpl w:val="9A3A21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88C62ED"/>
    <w:multiLevelType w:val="hybridMultilevel"/>
    <w:tmpl w:val="35F8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1300D"/>
    <w:multiLevelType w:val="hybridMultilevel"/>
    <w:tmpl w:val="312CB0F2"/>
    <w:lvl w:ilvl="0" w:tplc="08160001">
      <w:start w:val="1"/>
      <w:numFmt w:val="bullet"/>
      <w:lvlText w:val=""/>
      <w:lvlJc w:val="left"/>
      <w:pPr>
        <w:ind w:left="2771" w:hanging="360"/>
      </w:pPr>
      <w:rPr>
        <w:rFonts w:ascii="Symbol" w:hAnsi="Symbol" w:hint="default"/>
      </w:rPr>
    </w:lvl>
    <w:lvl w:ilvl="1" w:tplc="08160003" w:tentative="1">
      <w:start w:val="1"/>
      <w:numFmt w:val="bullet"/>
      <w:lvlText w:val="o"/>
      <w:lvlJc w:val="left"/>
      <w:pPr>
        <w:ind w:left="3491" w:hanging="360"/>
      </w:pPr>
      <w:rPr>
        <w:rFonts w:ascii="Courier New" w:hAnsi="Courier New" w:cs="Courier New" w:hint="default"/>
      </w:rPr>
    </w:lvl>
    <w:lvl w:ilvl="2" w:tplc="08160005" w:tentative="1">
      <w:start w:val="1"/>
      <w:numFmt w:val="bullet"/>
      <w:lvlText w:val=""/>
      <w:lvlJc w:val="left"/>
      <w:pPr>
        <w:ind w:left="4211" w:hanging="360"/>
      </w:pPr>
      <w:rPr>
        <w:rFonts w:ascii="Wingdings" w:hAnsi="Wingdings" w:hint="default"/>
      </w:rPr>
    </w:lvl>
    <w:lvl w:ilvl="3" w:tplc="08160001" w:tentative="1">
      <w:start w:val="1"/>
      <w:numFmt w:val="bullet"/>
      <w:lvlText w:val=""/>
      <w:lvlJc w:val="left"/>
      <w:pPr>
        <w:ind w:left="4931" w:hanging="360"/>
      </w:pPr>
      <w:rPr>
        <w:rFonts w:ascii="Symbol" w:hAnsi="Symbol" w:hint="default"/>
      </w:rPr>
    </w:lvl>
    <w:lvl w:ilvl="4" w:tplc="08160003" w:tentative="1">
      <w:start w:val="1"/>
      <w:numFmt w:val="bullet"/>
      <w:lvlText w:val="o"/>
      <w:lvlJc w:val="left"/>
      <w:pPr>
        <w:ind w:left="5651" w:hanging="360"/>
      </w:pPr>
      <w:rPr>
        <w:rFonts w:ascii="Courier New" w:hAnsi="Courier New" w:cs="Courier New" w:hint="default"/>
      </w:rPr>
    </w:lvl>
    <w:lvl w:ilvl="5" w:tplc="08160005" w:tentative="1">
      <w:start w:val="1"/>
      <w:numFmt w:val="bullet"/>
      <w:lvlText w:val=""/>
      <w:lvlJc w:val="left"/>
      <w:pPr>
        <w:ind w:left="6371" w:hanging="360"/>
      </w:pPr>
      <w:rPr>
        <w:rFonts w:ascii="Wingdings" w:hAnsi="Wingdings" w:hint="default"/>
      </w:rPr>
    </w:lvl>
    <w:lvl w:ilvl="6" w:tplc="08160001" w:tentative="1">
      <w:start w:val="1"/>
      <w:numFmt w:val="bullet"/>
      <w:lvlText w:val=""/>
      <w:lvlJc w:val="left"/>
      <w:pPr>
        <w:ind w:left="7091" w:hanging="360"/>
      </w:pPr>
      <w:rPr>
        <w:rFonts w:ascii="Symbol" w:hAnsi="Symbol" w:hint="default"/>
      </w:rPr>
    </w:lvl>
    <w:lvl w:ilvl="7" w:tplc="08160003" w:tentative="1">
      <w:start w:val="1"/>
      <w:numFmt w:val="bullet"/>
      <w:lvlText w:val="o"/>
      <w:lvlJc w:val="left"/>
      <w:pPr>
        <w:ind w:left="7811" w:hanging="360"/>
      </w:pPr>
      <w:rPr>
        <w:rFonts w:ascii="Courier New" w:hAnsi="Courier New" w:cs="Courier New" w:hint="default"/>
      </w:rPr>
    </w:lvl>
    <w:lvl w:ilvl="8" w:tplc="08160005" w:tentative="1">
      <w:start w:val="1"/>
      <w:numFmt w:val="bullet"/>
      <w:lvlText w:val=""/>
      <w:lvlJc w:val="left"/>
      <w:pPr>
        <w:ind w:left="8531" w:hanging="360"/>
      </w:pPr>
      <w:rPr>
        <w:rFonts w:ascii="Wingdings" w:hAnsi="Wingdings" w:hint="default"/>
      </w:rPr>
    </w:lvl>
  </w:abstractNum>
  <w:abstractNum w:abstractNumId="14" w15:restartNumberingAfterBreak="0">
    <w:nsid w:val="4C2D11A3"/>
    <w:multiLevelType w:val="hybridMultilevel"/>
    <w:tmpl w:val="889C5278"/>
    <w:lvl w:ilvl="0" w:tplc="08160001">
      <w:start w:val="1"/>
      <w:numFmt w:val="bullet"/>
      <w:lvlText w:val=""/>
      <w:lvlJc w:val="left"/>
      <w:pPr>
        <w:ind w:left="1145" w:hanging="360"/>
      </w:pPr>
      <w:rPr>
        <w:rFonts w:ascii="Symbol" w:hAnsi="Symbol" w:hint="default"/>
      </w:rPr>
    </w:lvl>
    <w:lvl w:ilvl="1" w:tplc="08160003" w:tentative="1">
      <w:start w:val="1"/>
      <w:numFmt w:val="bullet"/>
      <w:lvlText w:val="o"/>
      <w:lvlJc w:val="left"/>
      <w:pPr>
        <w:ind w:left="1865" w:hanging="360"/>
      </w:pPr>
      <w:rPr>
        <w:rFonts w:ascii="Courier New" w:hAnsi="Courier New" w:cs="Courier New" w:hint="default"/>
      </w:rPr>
    </w:lvl>
    <w:lvl w:ilvl="2" w:tplc="08160005" w:tentative="1">
      <w:start w:val="1"/>
      <w:numFmt w:val="bullet"/>
      <w:lvlText w:val=""/>
      <w:lvlJc w:val="left"/>
      <w:pPr>
        <w:ind w:left="2585" w:hanging="360"/>
      </w:pPr>
      <w:rPr>
        <w:rFonts w:ascii="Wingdings" w:hAnsi="Wingdings" w:hint="default"/>
      </w:rPr>
    </w:lvl>
    <w:lvl w:ilvl="3" w:tplc="08160001" w:tentative="1">
      <w:start w:val="1"/>
      <w:numFmt w:val="bullet"/>
      <w:lvlText w:val=""/>
      <w:lvlJc w:val="left"/>
      <w:pPr>
        <w:ind w:left="3305" w:hanging="360"/>
      </w:pPr>
      <w:rPr>
        <w:rFonts w:ascii="Symbol" w:hAnsi="Symbol" w:hint="default"/>
      </w:rPr>
    </w:lvl>
    <w:lvl w:ilvl="4" w:tplc="08160003" w:tentative="1">
      <w:start w:val="1"/>
      <w:numFmt w:val="bullet"/>
      <w:lvlText w:val="o"/>
      <w:lvlJc w:val="left"/>
      <w:pPr>
        <w:ind w:left="4025" w:hanging="360"/>
      </w:pPr>
      <w:rPr>
        <w:rFonts w:ascii="Courier New" w:hAnsi="Courier New" w:cs="Courier New" w:hint="default"/>
      </w:rPr>
    </w:lvl>
    <w:lvl w:ilvl="5" w:tplc="08160005" w:tentative="1">
      <w:start w:val="1"/>
      <w:numFmt w:val="bullet"/>
      <w:lvlText w:val=""/>
      <w:lvlJc w:val="left"/>
      <w:pPr>
        <w:ind w:left="4745" w:hanging="360"/>
      </w:pPr>
      <w:rPr>
        <w:rFonts w:ascii="Wingdings" w:hAnsi="Wingdings" w:hint="default"/>
      </w:rPr>
    </w:lvl>
    <w:lvl w:ilvl="6" w:tplc="08160001" w:tentative="1">
      <w:start w:val="1"/>
      <w:numFmt w:val="bullet"/>
      <w:lvlText w:val=""/>
      <w:lvlJc w:val="left"/>
      <w:pPr>
        <w:ind w:left="5465" w:hanging="360"/>
      </w:pPr>
      <w:rPr>
        <w:rFonts w:ascii="Symbol" w:hAnsi="Symbol" w:hint="default"/>
      </w:rPr>
    </w:lvl>
    <w:lvl w:ilvl="7" w:tplc="08160003" w:tentative="1">
      <w:start w:val="1"/>
      <w:numFmt w:val="bullet"/>
      <w:lvlText w:val="o"/>
      <w:lvlJc w:val="left"/>
      <w:pPr>
        <w:ind w:left="6185" w:hanging="360"/>
      </w:pPr>
      <w:rPr>
        <w:rFonts w:ascii="Courier New" w:hAnsi="Courier New" w:cs="Courier New" w:hint="default"/>
      </w:rPr>
    </w:lvl>
    <w:lvl w:ilvl="8" w:tplc="08160005" w:tentative="1">
      <w:start w:val="1"/>
      <w:numFmt w:val="bullet"/>
      <w:lvlText w:val=""/>
      <w:lvlJc w:val="left"/>
      <w:pPr>
        <w:ind w:left="6905" w:hanging="360"/>
      </w:pPr>
      <w:rPr>
        <w:rFonts w:ascii="Wingdings" w:hAnsi="Wingdings" w:hint="default"/>
      </w:rPr>
    </w:lvl>
  </w:abstractNum>
  <w:abstractNum w:abstractNumId="15" w15:restartNumberingAfterBreak="0">
    <w:nsid w:val="4CFD5DA9"/>
    <w:multiLevelType w:val="hybridMultilevel"/>
    <w:tmpl w:val="673863E2"/>
    <w:lvl w:ilvl="0" w:tplc="66C62532">
      <w:start w:val="1"/>
      <w:numFmt w:val="decimal"/>
      <w:lvlText w:val="%1."/>
      <w:lvlJc w:val="left"/>
      <w:pPr>
        <w:ind w:left="720" w:hanging="360"/>
      </w:pPr>
      <w:rPr>
        <w:rFonts w:ascii="Arial" w:hAnsi="Arial" w:cs="Arial" w:hint="default"/>
        <w:b/>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24B4572"/>
    <w:multiLevelType w:val="hybridMultilevel"/>
    <w:tmpl w:val="67AA7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F5C1F"/>
    <w:multiLevelType w:val="hybridMultilevel"/>
    <w:tmpl w:val="71261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E79BA"/>
    <w:multiLevelType w:val="hybridMultilevel"/>
    <w:tmpl w:val="932C75C0"/>
    <w:lvl w:ilvl="0" w:tplc="CE507636">
      <w:start w:val="1"/>
      <w:numFmt w:val="upperRoman"/>
      <w:lvlText w:val="%1."/>
      <w:lvlJc w:val="lef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72B4997"/>
    <w:multiLevelType w:val="hybridMultilevel"/>
    <w:tmpl w:val="DF94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C2382"/>
    <w:multiLevelType w:val="hybridMultilevel"/>
    <w:tmpl w:val="6E3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467C8"/>
    <w:multiLevelType w:val="hybridMultilevel"/>
    <w:tmpl w:val="6B7AB10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F51D0"/>
    <w:multiLevelType w:val="hybridMultilevel"/>
    <w:tmpl w:val="A59255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FC5180D"/>
    <w:multiLevelType w:val="hybridMultilevel"/>
    <w:tmpl w:val="65863802"/>
    <w:lvl w:ilvl="0" w:tplc="0408FFB4">
      <w:start w:val="5"/>
      <w:numFmt w:val="bullet"/>
      <w:lvlText w:val="-"/>
      <w:lvlJc w:val="left"/>
      <w:pPr>
        <w:ind w:left="720" w:hanging="360"/>
      </w:pPr>
      <w:rPr>
        <w:rFonts w:ascii="Arial" w:eastAsiaTheme="minorHAnsi" w:hAnsi="Arial" w:cs="Arial" w:hint="default"/>
        <w:i/>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B0713C3"/>
    <w:multiLevelType w:val="hybridMultilevel"/>
    <w:tmpl w:val="85D486E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D950DE3"/>
    <w:multiLevelType w:val="hybridMultilevel"/>
    <w:tmpl w:val="32F07DE0"/>
    <w:lvl w:ilvl="0" w:tplc="08160001">
      <w:start w:val="1"/>
      <w:numFmt w:val="bullet"/>
      <w:lvlText w:val=""/>
      <w:lvlJc w:val="left"/>
      <w:pPr>
        <w:ind w:left="1145" w:hanging="360"/>
      </w:pPr>
      <w:rPr>
        <w:rFonts w:ascii="Symbol" w:hAnsi="Symbol" w:hint="default"/>
      </w:rPr>
    </w:lvl>
    <w:lvl w:ilvl="1" w:tplc="08160003" w:tentative="1">
      <w:start w:val="1"/>
      <w:numFmt w:val="bullet"/>
      <w:lvlText w:val="o"/>
      <w:lvlJc w:val="left"/>
      <w:pPr>
        <w:ind w:left="1865" w:hanging="360"/>
      </w:pPr>
      <w:rPr>
        <w:rFonts w:ascii="Courier New" w:hAnsi="Courier New" w:cs="Courier New" w:hint="default"/>
      </w:rPr>
    </w:lvl>
    <w:lvl w:ilvl="2" w:tplc="08160005" w:tentative="1">
      <w:start w:val="1"/>
      <w:numFmt w:val="bullet"/>
      <w:lvlText w:val=""/>
      <w:lvlJc w:val="left"/>
      <w:pPr>
        <w:ind w:left="2585" w:hanging="360"/>
      </w:pPr>
      <w:rPr>
        <w:rFonts w:ascii="Wingdings" w:hAnsi="Wingdings" w:hint="default"/>
      </w:rPr>
    </w:lvl>
    <w:lvl w:ilvl="3" w:tplc="08160001" w:tentative="1">
      <w:start w:val="1"/>
      <w:numFmt w:val="bullet"/>
      <w:lvlText w:val=""/>
      <w:lvlJc w:val="left"/>
      <w:pPr>
        <w:ind w:left="3305" w:hanging="360"/>
      </w:pPr>
      <w:rPr>
        <w:rFonts w:ascii="Symbol" w:hAnsi="Symbol" w:hint="default"/>
      </w:rPr>
    </w:lvl>
    <w:lvl w:ilvl="4" w:tplc="08160003" w:tentative="1">
      <w:start w:val="1"/>
      <w:numFmt w:val="bullet"/>
      <w:lvlText w:val="o"/>
      <w:lvlJc w:val="left"/>
      <w:pPr>
        <w:ind w:left="4025" w:hanging="360"/>
      </w:pPr>
      <w:rPr>
        <w:rFonts w:ascii="Courier New" w:hAnsi="Courier New" w:cs="Courier New" w:hint="default"/>
      </w:rPr>
    </w:lvl>
    <w:lvl w:ilvl="5" w:tplc="08160005" w:tentative="1">
      <w:start w:val="1"/>
      <w:numFmt w:val="bullet"/>
      <w:lvlText w:val=""/>
      <w:lvlJc w:val="left"/>
      <w:pPr>
        <w:ind w:left="4745" w:hanging="360"/>
      </w:pPr>
      <w:rPr>
        <w:rFonts w:ascii="Wingdings" w:hAnsi="Wingdings" w:hint="default"/>
      </w:rPr>
    </w:lvl>
    <w:lvl w:ilvl="6" w:tplc="08160001" w:tentative="1">
      <w:start w:val="1"/>
      <w:numFmt w:val="bullet"/>
      <w:lvlText w:val=""/>
      <w:lvlJc w:val="left"/>
      <w:pPr>
        <w:ind w:left="5465" w:hanging="360"/>
      </w:pPr>
      <w:rPr>
        <w:rFonts w:ascii="Symbol" w:hAnsi="Symbol" w:hint="default"/>
      </w:rPr>
    </w:lvl>
    <w:lvl w:ilvl="7" w:tplc="08160003" w:tentative="1">
      <w:start w:val="1"/>
      <w:numFmt w:val="bullet"/>
      <w:lvlText w:val="o"/>
      <w:lvlJc w:val="left"/>
      <w:pPr>
        <w:ind w:left="6185" w:hanging="360"/>
      </w:pPr>
      <w:rPr>
        <w:rFonts w:ascii="Courier New" w:hAnsi="Courier New" w:cs="Courier New" w:hint="default"/>
      </w:rPr>
    </w:lvl>
    <w:lvl w:ilvl="8" w:tplc="08160005" w:tentative="1">
      <w:start w:val="1"/>
      <w:numFmt w:val="bullet"/>
      <w:lvlText w:val=""/>
      <w:lvlJc w:val="left"/>
      <w:pPr>
        <w:ind w:left="6905" w:hanging="360"/>
      </w:pPr>
      <w:rPr>
        <w:rFonts w:ascii="Wingdings" w:hAnsi="Wingdings" w:hint="default"/>
      </w:rPr>
    </w:lvl>
  </w:abstractNum>
  <w:abstractNum w:abstractNumId="26" w15:restartNumberingAfterBreak="0">
    <w:nsid w:val="7E0E3C33"/>
    <w:multiLevelType w:val="hybridMultilevel"/>
    <w:tmpl w:val="9C108FC4"/>
    <w:lvl w:ilvl="0" w:tplc="37B0E0D2">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15"/>
  </w:num>
  <w:num w:numId="2">
    <w:abstractNumId w:val="3"/>
  </w:num>
  <w:num w:numId="3">
    <w:abstractNumId w:val="11"/>
  </w:num>
  <w:num w:numId="4">
    <w:abstractNumId w:val="18"/>
  </w:num>
  <w:num w:numId="5">
    <w:abstractNumId w:val="1"/>
  </w:num>
  <w:num w:numId="6">
    <w:abstractNumId w:val="8"/>
  </w:num>
  <w:num w:numId="7">
    <w:abstractNumId w:val="23"/>
  </w:num>
  <w:num w:numId="8">
    <w:abstractNumId w:val="10"/>
  </w:num>
  <w:num w:numId="9">
    <w:abstractNumId w:val="16"/>
  </w:num>
  <w:num w:numId="10">
    <w:abstractNumId w:val="13"/>
  </w:num>
  <w:num w:numId="11">
    <w:abstractNumId w:val="14"/>
  </w:num>
  <w:num w:numId="12">
    <w:abstractNumId w:val="25"/>
  </w:num>
  <w:num w:numId="13">
    <w:abstractNumId w:val="9"/>
  </w:num>
  <w:num w:numId="14">
    <w:abstractNumId w:val="2"/>
  </w:num>
  <w:num w:numId="15">
    <w:abstractNumId w:val="6"/>
  </w:num>
  <w:num w:numId="16">
    <w:abstractNumId w:val="22"/>
  </w:num>
  <w:num w:numId="17">
    <w:abstractNumId w:val="24"/>
  </w:num>
  <w:num w:numId="18">
    <w:abstractNumId w:val="7"/>
  </w:num>
  <w:num w:numId="19">
    <w:abstractNumId w:val="26"/>
  </w:num>
  <w:num w:numId="20">
    <w:abstractNumId w:val="4"/>
  </w:num>
  <w:num w:numId="21">
    <w:abstractNumId w:val="20"/>
  </w:num>
  <w:num w:numId="22">
    <w:abstractNumId w:val="0"/>
  </w:num>
  <w:num w:numId="23">
    <w:abstractNumId w:val="12"/>
  </w:num>
  <w:num w:numId="24">
    <w:abstractNumId w:val="21"/>
  </w:num>
  <w:num w:numId="25">
    <w:abstractNumId w:val="5"/>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8320F"/>
    <w:rsid w:val="00017B7F"/>
    <w:rsid w:val="00074387"/>
    <w:rsid w:val="0008320F"/>
    <w:rsid w:val="000C020C"/>
    <w:rsid w:val="000C656A"/>
    <w:rsid w:val="000D08A2"/>
    <w:rsid w:val="000D0EF0"/>
    <w:rsid w:val="000E2E3E"/>
    <w:rsid w:val="0012612F"/>
    <w:rsid w:val="001A3455"/>
    <w:rsid w:val="001B420C"/>
    <w:rsid w:val="00273756"/>
    <w:rsid w:val="00285F69"/>
    <w:rsid w:val="002B5176"/>
    <w:rsid w:val="0035708A"/>
    <w:rsid w:val="003C5436"/>
    <w:rsid w:val="003D250C"/>
    <w:rsid w:val="00476AFE"/>
    <w:rsid w:val="0052545E"/>
    <w:rsid w:val="005A7AA5"/>
    <w:rsid w:val="006727CC"/>
    <w:rsid w:val="00721615"/>
    <w:rsid w:val="00743B32"/>
    <w:rsid w:val="007C3DC3"/>
    <w:rsid w:val="008613EF"/>
    <w:rsid w:val="009803FA"/>
    <w:rsid w:val="00A61A46"/>
    <w:rsid w:val="00A87737"/>
    <w:rsid w:val="00A9430B"/>
    <w:rsid w:val="00BC73BE"/>
    <w:rsid w:val="00BF7D01"/>
    <w:rsid w:val="00D715D1"/>
    <w:rsid w:val="00DF517E"/>
    <w:rsid w:val="00E76C7F"/>
    <w:rsid w:val="00EC0AE8"/>
    <w:rsid w:val="00F1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667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20F"/>
    <w:pPr>
      <w:spacing w:after="200" w:line="276" w:lineRule="auto"/>
    </w:pPr>
    <w:rPr>
      <w:lang w:val="en-GB"/>
    </w:rPr>
  </w:style>
  <w:style w:type="paragraph" w:styleId="Heading1">
    <w:name w:val="heading 1"/>
    <w:basedOn w:val="Normal"/>
    <w:next w:val="Normal"/>
    <w:link w:val="Heading1Char"/>
    <w:uiPriority w:val="9"/>
    <w:qFormat/>
    <w:rsid w:val="0008320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20F"/>
    <w:rPr>
      <w:rFonts w:asciiTheme="majorHAnsi" w:eastAsiaTheme="majorEastAsia" w:hAnsiTheme="majorHAnsi" w:cstheme="majorBidi"/>
      <w:b/>
      <w:bCs/>
      <w:color w:val="2F5496" w:themeColor="accent1" w:themeShade="BF"/>
      <w:sz w:val="28"/>
      <w:szCs w:val="28"/>
      <w:lang w:val="en-GB"/>
    </w:rPr>
  </w:style>
  <w:style w:type="character" w:styleId="Emphasis">
    <w:name w:val="Emphasis"/>
    <w:basedOn w:val="DefaultParagraphFont"/>
    <w:uiPriority w:val="20"/>
    <w:qFormat/>
    <w:rsid w:val="0008320F"/>
    <w:rPr>
      <w:i/>
      <w:iCs/>
    </w:rPr>
  </w:style>
  <w:style w:type="paragraph" w:styleId="BalloonText">
    <w:name w:val="Balloon Text"/>
    <w:basedOn w:val="Normal"/>
    <w:link w:val="BalloonTextChar"/>
    <w:uiPriority w:val="99"/>
    <w:semiHidden/>
    <w:unhideWhenUsed/>
    <w:rsid w:val="0008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20F"/>
    <w:rPr>
      <w:rFonts w:ascii="Tahoma" w:hAnsi="Tahoma" w:cs="Tahoma"/>
      <w:sz w:val="16"/>
      <w:szCs w:val="16"/>
      <w:lang w:val="en-GB"/>
    </w:rPr>
  </w:style>
  <w:style w:type="paragraph" w:styleId="ListParagraph">
    <w:name w:val="List Paragraph"/>
    <w:basedOn w:val="Normal"/>
    <w:uiPriority w:val="34"/>
    <w:qFormat/>
    <w:rsid w:val="0008320F"/>
    <w:pPr>
      <w:ind w:left="720"/>
      <w:contextualSpacing/>
    </w:pPr>
  </w:style>
  <w:style w:type="paragraph" w:styleId="TOCHeading">
    <w:name w:val="TOC Heading"/>
    <w:basedOn w:val="Heading1"/>
    <w:next w:val="Normal"/>
    <w:uiPriority w:val="39"/>
    <w:unhideWhenUsed/>
    <w:qFormat/>
    <w:rsid w:val="0008320F"/>
    <w:pPr>
      <w:outlineLvl w:val="9"/>
    </w:pPr>
    <w:rPr>
      <w:lang w:val="pt-PT" w:eastAsia="pt-PT"/>
    </w:rPr>
  </w:style>
  <w:style w:type="paragraph" w:styleId="TOC1">
    <w:name w:val="toc 1"/>
    <w:basedOn w:val="Normal"/>
    <w:next w:val="Normal"/>
    <w:autoRedefine/>
    <w:uiPriority w:val="39"/>
    <w:unhideWhenUsed/>
    <w:qFormat/>
    <w:rsid w:val="0008320F"/>
    <w:pPr>
      <w:spacing w:after="100"/>
    </w:pPr>
    <w:rPr>
      <w:rFonts w:eastAsiaTheme="minorEastAsia"/>
      <w:lang w:val="pt-PT" w:eastAsia="pt-PT"/>
    </w:rPr>
  </w:style>
  <w:style w:type="paragraph" w:styleId="TOC3">
    <w:name w:val="toc 3"/>
    <w:basedOn w:val="Normal"/>
    <w:next w:val="Normal"/>
    <w:autoRedefine/>
    <w:uiPriority w:val="39"/>
    <w:semiHidden/>
    <w:unhideWhenUsed/>
    <w:qFormat/>
    <w:rsid w:val="0008320F"/>
    <w:pPr>
      <w:spacing w:after="100"/>
      <w:ind w:left="440"/>
    </w:pPr>
    <w:rPr>
      <w:rFonts w:eastAsiaTheme="minorEastAsia"/>
      <w:lang w:val="pt-PT" w:eastAsia="pt-PT"/>
    </w:rPr>
  </w:style>
  <w:style w:type="character" w:styleId="Hyperlink">
    <w:name w:val="Hyperlink"/>
    <w:uiPriority w:val="99"/>
    <w:rsid w:val="0008320F"/>
    <w:rPr>
      <w:color w:val="0000FF"/>
      <w:u w:val="single"/>
    </w:rPr>
  </w:style>
  <w:style w:type="paragraph" w:styleId="NormalWeb">
    <w:name w:val="Normal (Web)"/>
    <w:basedOn w:val="Normal"/>
    <w:uiPriority w:val="99"/>
    <w:unhideWhenUsed/>
    <w:rsid w:val="0008320F"/>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apple-converted-space">
    <w:name w:val="apple-converted-space"/>
    <w:basedOn w:val="DefaultParagraphFont"/>
    <w:rsid w:val="0008320F"/>
  </w:style>
  <w:style w:type="paragraph" w:styleId="Header">
    <w:name w:val="header"/>
    <w:basedOn w:val="Normal"/>
    <w:link w:val="HeaderChar"/>
    <w:uiPriority w:val="99"/>
    <w:unhideWhenUsed/>
    <w:rsid w:val="000832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08320F"/>
    <w:rPr>
      <w:lang w:val="en-GB"/>
    </w:rPr>
  </w:style>
  <w:style w:type="paragraph" w:styleId="Footer">
    <w:name w:val="footer"/>
    <w:basedOn w:val="Normal"/>
    <w:link w:val="FooterChar"/>
    <w:uiPriority w:val="99"/>
    <w:unhideWhenUsed/>
    <w:rsid w:val="000832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08320F"/>
    <w:rPr>
      <w:lang w:val="en-GB"/>
    </w:rPr>
  </w:style>
  <w:style w:type="paragraph" w:styleId="Title">
    <w:name w:val="Title"/>
    <w:basedOn w:val="Normal"/>
    <w:next w:val="Normal"/>
    <w:link w:val="TitleChar"/>
    <w:uiPriority w:val="10"/>
    <w:qFormat/>
    <w:rsid w:val="0008320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8320F"/>
    <w:rPr>
      <w:rFonts w:asciiTheme="majorHAnsi" w:eastAsiaTheme="majorEastAsia" w:hAnsiTheme="majorHAnsi" w:cstheme="majorBidi"/>
      <w:color w:val="323E4F" w:themeColor="text2" w:themeShade="BF"/>
      <w:spacing w:val="5"/>
      <w:kern w:val="28"/>
      <w:sz w:val="52"/>
      <w:szCs w:val="52"/>
      <w:lang w:val="en-GB"/>
    </w:rPr>
  </w:style>
  <w:style w:type="table" w:styleId="TableGrid">
    <w:name w:val="Table Grid"/>
    <w:basedOn w:val="TableNormal"/>
    <w:uiPriority w:val="39"/>
    <w:rsid w:val="0008320F"/>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08320F"/>
    <w:pPr>
      <w:spacing w:after="0" w:line="240" w:lineRule="auto"/>
    </w:pPr>
    <w:rPr>
      <w:lang w:val="pt-P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
    <w:name w:val="Light Grid"/>
    <w:basedOn w:val="TableNormal"/>
    <w:uiPriority w:val="62"/>
    <w:rsid w:val="0008320F"/>
    <w:pPr>
      <w:spacing w:after="0" w:line="240" w:lineRule="auto"/>
    </w:pPr>
    <w:rPr>
      <w:lang w:val="pt-P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5">
    <w:name w:val="Medium Shading 1 Accent 5"/>
    <w:basedOn w:val="TableNormal"/>
    <w:uiPriority w:val="63"/>
    <w:rsid w:val="0008320F"/>
    <w:pPr>
      <w:spacing w:after="0" w:line="240" w:lineRule="auto"/>
    </w:pPr>
    <w:rPr>
      <w:lang w:val="pt-PT"/>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320F"/>
    <w:pPr>
      <w:spacing w:after="0" w:line="240" w:lineRule="auto"/>
    </w:pPr>
    <w:rPr>
      <w:lang w:val="pt-P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8320F"/>
    <w:pPr>
      <w:spacing w:after="0" w:line="240" w:lineRule="auto"/>
    </w:pPr>
    <w:rPr>
      <w:lang w:val="pt-PT"/>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List1">
    <w:name w:val="Medium List 1"/>
    <w:basedOn w:val="TableNormal"/>
    <w:uiPriority w:val="65"/>
    <w:rsid w:val="0008320F"/>
    <w:pPr>
      <w:spacing w:after="0" w:line="240" w:lineRule="auto"/>
    </w:pPr>
    <w:rPr>
      <w:color w:val="000000" w:themeColor="text1"/>
      <w:lang w:val="pt-P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8320F"/>
    <w:pPr>
      <w:spacing w:after="0" w:line="240" w:lineRule="auto"/>
    </w:pPr>
    <w:rPr>
      <w:color w:val="000000" w:themeColor="text1"/>
      <w:lang w:val="pt-PT"/>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FootnoteText">
    <w:name w:val="footnote text"/>
    <w:basedOn w:val="Normal"/>
    <w:link w:val="FootnoteTextChar"/>
    <w:uiPriority w:val="99"/>
    <w:semiHidden/>
    <w:unhideWhenUsed/>
    <w:rsid w:val="00083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20F"/>
    <w:rPr>
      <w:sz w:val="20"/>
      <w:szCs w:val="20"/>
      <w:lang w:val="en-GB"/>
    </w:rPr>
  </w:style>
  <w:style w:type="character" w:styleId="FootnoteReference">
    <w:name w:val="footnote reference"/>
    <w:basedOn w:val="DefaultParagraphFont"/>
    <w:uiPriority w:val="99"/>
    <w:semiHidden/>
    <w:unhideWhenUsed/>
    <w:rsid w:val="0008320F"/>
    <w:rPr>
      <w:vertAlign w:val="superscript"/>
    </w:rPr>
  </w:style>
  <w:style w:type="paragraph" w:styleId="Date">
    <w:name w:val="Date"/>
    <w:basedOn w:val="Normal"/>
    <w:next w:val="Normal"/>
    <w:link w:val="DateChar"/>
    <w:uiPriority w:val="99"/>
    <w:semiHidden/>
    <w:unhideWhenUsed/>
    <w:rsid w:val="0008320F"/>
  </w:style>
  <w:style w:type="character" w:customStyle="1" w:styleId="DateChar">
    <w:name w:val="Date Char"/>
    <w:basedOn w:val="DefaultParagraphFont"/>
    <w:link w:val="Date"/>
    <w:uiPriority w:val="99"/>
    <w:semiHidden/>
    <w:rsid w:val="0008320F"/>
    <w:rPr>
      <w:lang w:val="en-GB"/>
    </w:rPr>
  </w:style>
  <w:style w:type="table" w:styleId="MediumList2-Accent1">
    <w:name w:val="Medium List 2 Accent 1"/>
    <w:basedOn w:val="TableNormal"/>
    <w:uiPriority w:val="66"/>
    <w:rsid w:val="0008320F"/>
    <w:pPr>
      <w:spacing w:after="0" w:line="240" w:lineRule="auto"/>
    </w:pPr>
    <w:rPr>
      <w:rFonts w:asciiTheme="majorHAnsi" w:eastAsiaTheme="majorEastAsia" w:hAnsiTheme="majorHAnsi" w:cstheme="majorBidi"/>
      <w:color w:val="000000" w:themeColor="text1"/>
      <w:lang w:val="pt-P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s-choice-label">
    <w:name w:val="ss-choice-label"/>
    <w:basedOn w:val="DefaultParagraphFont"/>
    <w:rsid w:val="0008320F"/>
  </w:style>
  <w:style w:type="character" w:customStyle="1" w:styleId="st">
    <w:name w:val="st"/>
    <w:basedOn w:val="DefaultParagraphFont"/>
    <w:rsid w:val="0008320F"/>
  </w:style>
  <w:style w:type="character" w:styleId="FollowedHyperlink">
    <w:name w:val="FollowedHyperlink"/>
    <w:basedOn w:val="DefaultParagraphFont"/>
    <w:uiPriority w:val="99"/>
    <w:semiHidden/>
    <w:unhideWhenUsed/>
    <w:rsid w:val="0008320F"/>
    <w:rPr>
      <w:color w:val="954F72" w:themeColor="followedHyperlink"/>
      <w:u w:val="single"/>
    </w:rPr>
  </w:style>
  <w:style w:type="table" w:styleId="LightList-Accent1">
    <w:name w:val="Light List Accent 1"/>
    <w:basedOn w:val="TableNormal"/>
    <w:uiPriority w:val="61"/>
    <w:rsid w:val="0008320F"/>
    <w:pPr>
      <w:spacing w:after="0" w:line="240" w:lineRule="auto"/>
    </w:pPr>
    <w:rPr>
      <w:lang w:val="pt-P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basedOn w:val="DefaultParagraphFont"/>
    <w:uiPriority w:val="99"/>
    <w:semiHidden/>
    <w:unhideWhenUsed/>
    <w:rsid w:val="0008320F"/>
    <w:rPr>
      <w:sz w:val="16"/>
      <w:szCs w:val="16"/>
    </w:rPr>
  </w:style>
  <w:style w:type="paragraph" w:styleId="CommentText">
    <w:name w:val="annotation text"/>
    <w:basedOn w:val="Normal"/>
    <w:link w:val="CommentTextChar"/>
    <w:uiPriority w:val="99"/>
    <w:semiHidden/>
    <w:unhideWhenUsed/>
    <w:rsid w:val="0008320F"/>
    <w:pPr>
      <w:spacing w:line="240" w:lineRule="auto"/>
    </w:pPr>
    <w:rPr>
      <w:sz w:val="20"/>
      <w:szCs w:val="20"/>
    </w:rPr>
  </w:style>
  <w:style w:type="character" w:customStyle="1" w:styleId="CommentTextChar">
    <w:name w:val="Comment Text Char"/>
    <w:basedOn w:val="DefaultParagraphFont"/>
    <w:link w:val="CommentText"/>
    <w:uiPriority w:val="99"/>
    <w:semiHidden/>
    <w:rsid w:val="0008320F"/>
    <w:rPr>
      <w:sz w:val="20"/>
      <w:szCs w:val="20"/>
      <w:lang w:val="en-GB"/>
    </w:rPr>
  </w:style>
  <w:style w:type="paragraph" w:styleId="CommentSubject">
    <w:name w:val="annotation subject"/>
    <w:basedOn w:val="CommentText"/>
    <w:next w:val="CommentText"/>
    <w:link w:val="CommentSubjectChar"/>
    <w:uiPriority w:val="99"/>
    <w:semiHidden/>
    <w:unhideWhenUsed/>
    <w:rsid w:val="0008320F"/>
    <w:rPr>
      <w:b/>
      <w:bCs/>
    </w:rPr>
  </w:style>
  <w:style w:type="character" w:customStyle="1" w:styleId="CommentSubjectChar">
    <w:name w:val="Comment Subject Char"/>
    <w:basedOn w:val="CommentTextChar"/>
    <w:link w:val="CommentSubject"/>
    <w:uiPriority w:val="99"/>
    <w:semiHidden/>
    <w:rsid w:val="0008320F"/>
    <w:rPr>
      <w:b/>
      <w:bCs/>
      <w:sz w:val="20"/>
      <w:szCs w:val="20"/>
      <w:lang w:val="en-GB"/>
    </w:rPr>
  </w:style>
  <w:style w:type="table" w:customStyle="1" w:styleId="TableGrid1">
    <w:name w:val="Table Grid1"/>
    <w:basedOn w:val="TableNormal"/>
    <w:next w:val="TableGrid"/>
    <w:uiPriority w:val="39"/>
    <w:rsid w:val="0008320F"/>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320F"/>
    <w:pPr>
      <w:spacing w:after="0" w:line="240" w:lineRule="auto"/>
    </w:pPr>
    <w:rPr>
      <w:lang w:val="en-GB"/>
    </w:rPr>
  </w:style>
  <w:style w:type="character" w:customStyle="1" w:styleId="Cross-reference">
    <w:name w:val="Cross-reference"/>
    <w:rsid w:val="0008320F"/>
    <w:rPr>
      <w:color w:val="9900FF"/>
    </w:rPr>
  </w:style>
  <w:style w:type="paragraph" w:customStyle="1" w:styleId="BibEntry">
    <w:name w:val="Bib Entry"/>
    <w:basedOn w:val="Normal"/>
    <w:rsid w:val="0008320F"/>
    <w:pPr>
      <w:spacing w:after="0" w:line="360" w:lineRule="auto"/>
      <w:ind w:left="570" w:hanging="570"/>
      <w:jc w:val="both"/>
    </w:pPr>
    <w:rPr>
      <w:rFonts w:ascii="Times New Roman" w:eastAsia="Times New Roman" w:hAnsi="Times New Roman" w:cs="Times New Roman"/>
      <w:szCs w:val="20"/>
      <w:lang w:val=""/>
    </w:rPr>
  </w:style>
  <w:style w:type="character" w:customStyle="1" w:styleId="BibDocTitle">
    <w:name w:val="Bib DocTitle"/>
    <w:qFormat/>
    <w:rsid w:val="0008320F"/>
    <w:rPr>
      <w:color w:val="A29D96"/>
    </w:rPr>
  </w:style>
  <w:style w:type="paragraph" w:customStyle="1" w:styleId="EndNoteBibliographyTitle">
    <w:name w:val="EndNote Bibliography Title"/>
    <w:basedOn w:val="Normal"/>
    <w:link w:val="EndNoteBibliographyTitleChar"/>
    <w:rsid w:val="0008320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8320F"/>
    <w:rPr>
      <w:rFonts w:ascii="Calibri" w:hAnsi="Calibri" w:cs="Calibri"/>
      <w:noProof/>
    </w:rPr>
  </w:style>
  <w:style w:type="paragraph" w:customStyle="1" w:styleId="EndNoteBibliography">
    <w:name w:val="EndNote Bibliography"/>
    <w:basedOn w:val="Normal"/>
    <w:link w:val="EndNoteBibliographyChar"/>
    <w:rsid w:val="0008320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8320F"/>
    <w:rPr>
      <w:rFonts w:ascii="Calibri" w:hAnsi="Calibri" w:cs="Calibri"/>
      <w:noProof/>
    </w:rPr>
  </w:style>
  <w:style w:type="paragraph" w:customStyle="1" w:styleId="Default">
    <w:name w:val="Default"/>
    <w:rsid w:val="0008320F"/>
    <w:pPr>
      <w:autoSpaceDE w:val="0"/>
      <w:autoSpaceDN w:val="0"/>
      <w:adjustRightInd w:val="0"/>
      <w:spacing w:after="0" w:line="240" w:lineRule="auto"/>
    </w:pPr>
    <w:rPr>
      <w:rFonts w:ascii="Arial" w:hAnsi="Arial" w:cs="Arial"/>
      <w:color w:val="000000"/>
      <w:sz w:val="24"/>
      <w:szCs w:val="24"/>
      <w:lang w:val="en-GB"/>
    </w:rPr>
  </w:style>
  <w:style w:type="character" w:customStyle="1" w:styleId="UnresolvedMention1">
    <w:name w:val="Unresolved Mention1"/>
    <w:basedOn w:val="DefaultParagraphFont"/>
    <w:uiPriority w:val="99"/>
    <w:semiHidden/>
    <w:unhideWhenUsed/>
    <w:rsid w:val="0008320F"/>
    <w:rPr>
      <w:color w:val="808080"/>
      <w:shd w:val="clear" w:color="auto" w:fill="E6E6E6"/>
    </w:rPr>
  </w:style>
  <w:style w:type="table" w:customStyle="1" w:styleId="TableGrid2">
    <w:name w:val="Table Grid2"/>
    <w:basedOn w:val="TableNormal"/>
    <w:next w:val="TableGrid"/>
    <w:uiPriority w:val="39"/>
    <w:rsid w:val="0008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8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8320F"/>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2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coalshed.co.uk/how-much-does-it-cost-to-make-a-tv-adv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ngemarketing.com/blog/story/what-is-the-cost-of-video-production-for-the-web"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8173</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2018-09-22T16:56:00Z</dcterms:created>
  <dcterms:modified xsi:type="dcterms:W3CDTF">2018-10-25T09:33:00Z</dcterms:modified>
</cp:coreProperties>
</file>