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F77DB" w14:textId="106825EE" w:rsidR="00456463" w:rsidRDefault="006E0726">
      <w:r>
        <w:t xml:space="preserve"> </w:t>
      </w:r>
    </w:p>
    <w:p w14:paraId="2C35F755" w14:textId="141CD11A" w:rsidR="008C0CFC" w:rsidRPr="008C0CFC" w:rsidRDefault="00BC1DD4" w:rsidP="00BC1DD4">
      <w:pPr>
        <w:jc w:val="center"/>
        <w:rPr>
          <w:rFonts w:ascii="Times New Roman" w:hAnsi="Times New Roman" w:cs="Times New Roman"/>
          <w:b/>
          <w:sz w:val="28"/>
          <w:szCs w:val="28"/>
        </w:rPr>
      </w:pPr>
      <w:r>
        <w:rPr>
          <w:rFonts w:ascii="Times New Roman" w:hAnsi="Times New Roman" w:cs="Times New Roman"/>
          <w:b/>
          <w:sz w:val="28"/>
          <w:szCs w:val="28"/>
        </w:rPr>
        <w:t>Urban s</w:t>
      </w:r>
      <w:r w:rsidR="00AB76A9" w:rsidRPr="00AB76A9">
        <w:rPr>
          <w:rFonts w:ascii="Times New Roman" w:hAnsi="Times New Roman" w:cs="Times New Roman"/>
          <w:b/>
          <w:sz w:val="28"/>
          <w:szCs w:val="28"/>
        </w:rPr>
        <w:t xml:space="preserve">urface </w:t>
      </w:r>
      <w:r w:rsidR="00342DDB">
        <w:rPr>
          <w:rFonts w:ascii="Times New Roman" w:hAnsi="Times New Roman" w:cs="Times New Roman"/>
          <w:b/>
          <w:sz w:val="28"/>
          <w:szCs w:val="28"/>
        </w:rPr>
        <w:t>w</w:t>
      </w:r>
      <w:r w:rsidR="00AB76A9" w:rsidRPr="00AB76A9">
        <w:rPr>
          <w:rFonts w:ascii="Times New Roman" w:hAnsi="Times New Roman" w:cs="Times New Roman"/>
          <w:b/>
          <w:sz w:val="28"/>
          <w:szCs w:val="28"/>
        </w:rPr>
        <w:t xml:space="preserve">ater </w:t>
      </w:r>
      <w:r w:rsidR="00342DDB">
        <w:rPr>
          <w:rFonts w:ascii="Times New Roman" w:hAnsi="Times New Roman" w:cs="Times New Roman"/>
          <w:b/>
          <w:sz w:val="28"/>
          <w:szCs w:val="28"/>
        </w:rPr>
        <w:t>p</w:t>
      </w:r>
      <w:r w:rsidR="008C0CFC" w:rsidRPr="00AB76A9">
        <w:rPr>
          <w:rFonts w:ascii="Times New Roman" w:hAnsi="Times New Roman" w:cs="Times New Roman"/>
          <w:b/>
          <w:sz w:val="28"/>
          <w:szCs w:val="28"/>
        </w:rPr>
        <w:t xml:space="preserve">ollution </w:t>
      </w:r>
      <w:r w:rsidR="00526175">
        <w:rPr>
          <w:rFonts w:ascii="Times New Roman" w:hAnsi="Times New Roman" w:cs="Times New Roman"/>
          <w:b/>
          <w:sz w:val="28"/>
          <w:szCs w:val="28"/>
        </w:rPr>
        <w:t>problems</w:t>
      </w:r>
      <w:r w:rsidR="002D05F8">
        <w:rPr>
          <w:rFonts w:ascii="Times New Roman" w:hAnsi="Times New Roman" w:cs="Times New Roman"/>
          <w:b/>
          <w:sz w:val="28"/>
          <w:szCs w:val="28"/>
        </w:rPr>
        <w:t xml:space="preserve"> </w:t>
      </w:r>
      <w:r w:rsidR="00342DDB">
        <w:rPr>
          <w:rFonts w:ascii="Times New Roman" w:hAnsi="Times New Roman" w:cs="Times New Roman"/>
          <w:b/>
          <w:sz w:val="28"/>
          <w:szCs w:val="28"/>
        </w:rPr>
        <w:t>a</w:t>
      </w:r>
      <w:r w:rsidR="00AB76A9" w:rsidRPr="00AB76A9">
        <w:rPr>
          <w:rFonts w:ascii="Times New Roman" w:hAnsi="Times New Roman" w:cs="Times New Roman"/>
          <w:b/>
          <w:sz w:val="28"/>
          <w:szCs w:val="28"/>
        </w:rPr>
        <w:t xml:space="preserve">rising </w:t>
      </w:r>
      <w:r w:rsidR="008C0CFC" w:rsidRPr="00AB76A9">
        <w:rPr>
          <w:rFonts w:ascii="Times New Roman" w:hAnsi="Times New Roman" w:cs="Times New Roman"/>
          <w:b/>
          <w:sz w:val="28"/>
          <w:szCs w:val="28"/>
        </w:rPr>
        <w:t xml:space="preserve">from </w:t>
      </w:r>
      <w:r w:rsidR="00342DDB">
        <w:rPr>
          <w:rFonts w:ascii="Times New Roman" w:hAnsi="Times New Roman" w:cs="Times New Roman"/>
          <w:b/>
          <w:sz w:val="28"/>
          <w:szCs w:val="28"/>
        </w:rPr>
        <w:t>m</w:t>
      </w:r>
      <w:r w:rsidR="008C0CFC" w:rsidRPr="00AB76A9">
        <w:rPr>
          <w:rFonts w:ascii="Times New Roman" w:hAnsi="Times New Roman" w:cs="Times New Roman"/>
          <w:b/>
          <w:sz w:val="28"/>
          <w:szCs w:val="28"/>
        </w:rPr>
        <w:t>isconnections</w:t>
      </w:r>
    </w:p>
    <w:p w14:paraId="2D5E4B80" w14:textId="77777777" w:rsidR="008C0CFC" w:rsidRPr="008C0CFC" w:rsidRDefault="008C0CFC" w:rsidP="008C0CFC">
      <w:pPr>
        <w:jc w:val="center"/>
        <w:rPr>
          <w:rFonts w:ascii="Times New Roman" w:hAnsi="Times New Roman" w:cs="Times New Roman"/>
          <w:b/>
          <w:sz w:val="24"/>
          <w:szCs w:val="24"/>
        </w:rPr>
      </w:pPr>
    </w:p>
    <w:p w14:paraId="15833C41" w14:textId="5174E827" w:rsidR="008C0CFC" w:rsidRPr="008C0CFC" w:rsidRDefault="008C0CFC" w:rsidP="008C0CFC">
      <w:pPr>
        <w:jc w:val="center"/>
        <w:rPr>
          <w:rFonts w:ascii="Times New Roman" w:hAnsi="Times New Roman" w:cs="Times New Roman"/>
          <w:b/>
          <w:sz w:val="24"/>
          <w:szCs w:val="24"/>
        </w:rPr>
      </w:pPr>
      <w:r w:rsidRPr="009571FB">
        <w:rPr>
          <w:rFonts w:ascii="Times New Roman" w:hAnsi="Times New Roman" w:cs="Times New Roman"/>
          <w:b/>
          <w:sz w:val="24"/>
          <w:szCs w:val="24"/>
        </w:rPr>
        <w:t xml:space="preserve">D </w:t>
      </w:r>
      <w:proofErr w:type="gramStart"/>
      <w:r w:rsidRPr="009571FB">
        <w:rPr>
          <w:rFonts w:ascii="Times New Roman" w:hAnsi="Times New Roman" w:cs="Times New Roman"/>
          <w:b/>
          <w:sz w:val="24"/>
          <w:szCs w:val="24"/>
        </w:rPr>
        <w:t>M</w:t>
      </w:r>
      <w:r w:rsidR="009571FB" w:rsidRPr="009571FB">
        <w:rPr>
          <w:rFonts w:ascii="Times New Roman" w:hAnsi="Times New Roman" w:cs="Times New Roman"/>
          <w:b/>
          <w:sz w:val="24"/>
          <w:szCs w:val="24"/>
        </w:rPr>
        <w:t xml:space="preserve">ichael </w:t>
      </w:r>
      <w:r w:rsidRPr="009571FB">
        <w:rPr>
          <w:rFonts w:ascii="Times New Roman" w:hAnsi="Times New Roman" w:cs="Times New Roman"/>
          <w:b/>
          <w:sz w:val="24"/>
          <w:szCs w:val="24"/>
        </w:rPr>
        <w:t xml:space="preserve"> Revitt</w:t>
      </w:r>
      <w:proofErr w:type="gramEnd"/>
      <w:r w:rsidR="00401B15" w:rsidRPr="009571FB">
        <w:rPr>
          <w:rFonts w:ascii="Times New Roman" w:hAnsi="Times New Roman" w:cs="Times New Roman"/>
          <w:b/>
          <w:sz w:val="24"/>
          <w:szCs w:val="24"/>
        </w:rPr>
        <w:t xml:space="preserve"> </w:t>
      </w:r>
      <w:r w:rsidR="00B41502" w:rsidRPr="009571FB">
        <w:rPr>
          <w:rFonts w:ascii="Times New Roman" w:hAnsi="Times New Roman" w:cs="Times New Roman"/>
          <w:b/>
          <w:sz w:val="24"/>
          <w:szCs w:val="24"/>
        </w:rPr>
        <w:t>and J B</w:t>
      </w:r>
      <w:r w:rsidR="009571FB" w:rsidRPr="009571FB">
        <w:rPr>
          <w:rFonts w:ascii="Times New Roman" w:hAnsi="Times New Roman" w:cs="Times New Roman"/>
          <w:b/>
          <w:sz w:val="24"/>
          <w:szCs w:val="24"/>
        </w:rPr>
        <w:t>ryan</w:t>
      </w:r>
      <w:r w:rsidR="00B41502" w:rsidRPr="009571FB">
        <w:rPr>
          <w:rFonts w:ascii="Times New Roman" w:hAnsi="Times New Roman" w:cs="Times New Roman"/>
          <w:b/>
          <w:sz w:val="24"/>
          <w:szCs w:val="24"/>
        </w:rPr>
        <w:t xml:space="preserve"> Ellis</w:t>
      </w:r>
    </w:p>
    <w:p w14:paraId="66AB396A" w14:textId="77777777" w:rsidR="008C0CFC" w:rsidRPr="008C0CFC" w:rsidRDefault="008C0CFC" w:rsidP="008C0CFC">
      <w:pPr>
        <w:jc w:val="center"/>
        <w:rPr>
          <w:rFonts w:ascii="Times New Roman" w:hAnsi="Times New Roman" w:cs="Times New Roman"/>
          <w:b/>
          <w:sz w:val="24"/>
          <w:szCs w:val="24"/>
        </w:rPr>
      </w:pPr>
      <w:r w:rsidRPr="008C0CFC">
        <w:rPr>
          <w:rFonts w:ascii="Times New Roman" w:hAnsi="Times New Roman" w:cs="Times New Roman"/>
          <w:b/>
          <w:sz w:val="24"/>
          <w:szCs w:val="24"/>
        </w:rPr>
        <w:t>Urban Pollution Research Centre, Middlesex University, UK</w:t>
      </w:r>
    </w:p>
    <w:p w14:paraId="51C6935D" w14:textId="07C2F208" w:rsidR="008C0CFC" w:rsidRPr="008C0CFC" w:rsidRDefault="00214C12" w:rsidP="008C0CFC">
      <w:pPr>
        <w:jc w:val="center"/>
        <w:rPr>
          <w:rFonts w:ascii="Times New Roman" w:hAnsi="Times New Roman" w:cs="Times New Roman"/>
          <w:b/>
          <w:sz w:val="24"/>
          <w:szCs w:val="24"/>
        </w:rPr>
      </w:pPr>
      <w:r>
        <w:rPr>
          <w:rFonts w:ascii="Times New Roman" w:hAnsi="Times New Roman" w:cs="Times New Roman"/>
          <w:b/>
          <w:sz w:val="24"/>
          <w:szCs w:val="24"/>
        </w:rPr>
        <w:t>(Post-print version of paper published in Science of the Total Environment, 2016, 551-552, 163-174)</w:t>
      </w:r>
    </w:p>
    <w:p w14:paraId="6B990B1D" w14:textId="2A5974C7" w:rsidR="008C0CFC" w:rsidRDefault="008C0CFC" w:rsidP="00E275C5">
      <w:pPr>
        <w:spacing w:after="0" w:line="240" w:lineRule="auto"/>
        <w:jc w:val="both"/>
        <w:rPr>
          <w:rFonts w:ascii="Times New Roman" w:hAnsi="Times New Roman" w:cs="Times New Roman"/>
          <w:b/>
          <w:sz w:val="28"/>
          <w:szCs w:val="28"/>
        </w:rPr>
      </w:pPr>
      <w:bookmarkStart w:id="0" w:name="_GoBack"/>
      <w:bookmarkEnd w:id="0"/>
      <w:r w:rsidRPr="00A73244">
        <w:rPr>
          <w:rFonts w:ascii="Times New Roman" w:hAnsi="Times New Roman" w:cs="Times New Roman"/>
          <w:b/>
          <w:sz w:val="28"/>
          <w:szCs w:val="28"/>
        </w:rPr>
        <w:t>A</w:t>
      </w:r>
      <w:r w:rsidR="00A73244" w:rsidRPr="00A73244">
        <w:rPr>
          <w:rFonts w:ascii="Times New Roman" w:hAnsi="Times New Roman" w:cs="Times New Roman"/>
          <w:b/>
          <w:sz w:val="28"/>
          <w:szCs w:val="28"/>
        </w:rPr>
        <w:t>bstract</w:t>
      </w:r>
    </w:p>
    <w:p w14:paraId="0E56C741" w14:textId="77777777" w:rsidR="00E275C5" w:rsidRPr="00A73244" w:rsidRDefault="00E275C5" w:rsidP="00E275C5">
      <w:pPr>
        <w:spacing w:after="0" w:line="240" w:lineRule="auto"/>
        <w:jc w:val="both"/>
        <w:rPr>
          <w:rFonts w:ascii="Times New Roman" w:hAnsi="Times New Roman" w:cs="Times New Roman"/>
          <w:b/>
          <w:sz w:val="28"/>
          <w:szCs w:val="28"/>
        </w:rPr>
      </w:pPr>
    </w:p>
    <w:p w14:paraId="3D93870E" w14:textId="05F46AC6" w:rsidR="00DC29B8" w:rsidRPr="006C245F" w:rsidRDefault="00DC29B8" w:rsidP="00E275C5">
      <w:pPr>
        <w:spacing w:after="0" w:line="240" w:lineRule="auto"/>
        <w:jc w:val="both"/>
        <w:rPr>
          <w:rFonts w:asciiTheme="majorBidi" w:hAnsiTheme="majorBidi" w:cstheme="majorBidi"/>
          <w:sz w:val="24"/>
          <w:szCs w:val="24"/>
        </w:rPr>
      </w:pPr>
      <w:r>
        <w:rPr>
          <w:rFonts w:asciiTheme="majorBidi" w:hAnsiTheme="majorBidi" w:cstheme="majorBidi"/>
          <w:sz w:val="24"/>
          <w:szCs w:val="24"/>
        </w:rPr>
        <w:t>The impacts of misconnections on the organic and nutrient loadings to surface waters are assessed using specific household appliance data for two urban sub-catchments located in the London metropolitan region and the city of Swansea. Potential loadings of biochemical oxygen demand (BOD), soluble reactive phosphorus (PO</w:t>
      </w:r>
      <w:r>
        <w:rPr>
          <w:rFonts w:asciiTheme="majorBidi" w:hAnsiTheme="majorBidi" w:cstheme="majorBidi"/>
          <w:sz w:val="24"/>
          <w:szCs w:val="24"/>
          <w:vertAlign w:val="subscript"/>
        </w:rPr>
        <w:t>4</w:t>
      </w:r>
      <w:r>
        <w:rPr>
          <w:rFonts w:asciiTheme="majorBidi" w:hAnsiTheme="majorBidi" w:cstheme="majorBidi"/>
          <w:sz w:val="24"/>
          <w:szCs w:val="24"/>
        </w:rPr>
        <w:t xml:space="preserve">-P) and </w:t>
      </w:r>
      <w:proofErr w:type="spellStart"/>
      <w:r>
        <w:rPr>
          <w:rFonts w:asciiTheme="majorBidi" w:hAnsiTheme="majorBidi" w:cstheme="majorBidi"/>
          <w:sz w:val="24"/>
          <w:szCs w:val="24"/>
        </w:rPr>
        <w:t>ammoniacal</w:t>
      </w:r>
      <w:proofErr w:type="spellEnd"/>
      <w:r>
        <w:rPr>
          <w:rFonts w:asciiTheme="majorBidi" w:hAnsiTheme="majorBidi" w:cstheme="majorBidi"/>
          <w:sz w:val="24"/>
          <w:szCs w:val="24"/>
        </w:rPr>
        <w:t xml:space="preserve"> nitrogen (NH</w:t>
      </w:r>
      <w:r>
        <w:rPr>
          <w:rFonts w:asciiTheme="majorBidi" w:hAnsiTheme="majorBidi" w:cstheme="majorBidi"/>
          <w:sz w:val="24"/>
          <w:szCs w:val="24"/>
          <w:vertAlign w:val="subscript"/>
        </w:rPr>
        <w:t>4</w:t>
      </w:r>
      <w:r>
        <w:rPr>
          <w:rFonts w:asciiTheme="majorBidi" w:hAnsiTheme="majorBidi" w:cstheme="majorBidi"/>
          <w:sz w:val="24"/>
          <w:szCs w:val="24"/>
        </w:rPr>
        <w:t>-N) due to misconnections are calculated for three different scenarios based on the measured daily flows from specific appliances and either measured daily pollutant concentrations or average pollutant concentrations for relevant greywater and black water sources obtained from an extensive review of the literature. Downstream receiving water concentrations</w:t>
      </w:r>
      <w:r w:rsidR="00FA7584">
        <w:rPr>
          <w:rFonts w:asciiTheme="majorBidi" w:hAnsiTheme="majorBidi" w:cstheme="majorBidi"/>
          <w:sz w:val="24"/>
          <w:szCs w:val="24"/>
        </w:rPr>
        <w:t>, together with the associated uncertainties,</w:t>
      </w:r>
      <w:r>
        <w:rPr>
          <w:rFonts w:asciiTheme="majorBidi" w:hAnsiTheme="majorBidi" w:cstheme="majorBidi"/>
          <w:sz w:val="24"/>
          <w:szCs w:val="24"/>
        </w:rPr>
        <w:t xml:space="preserve"> are predicted from derived misconnection discharge concentrations and compared to existing freshwater standards for comparable river types. Consideration of dilution ratios indicates that these would need to be of the order of 50-100:1 to maintain high water quality with respect to BOD and NH</w:t>
      </w:r>
      <w:r>
        <w:rPr>
          <w:rFonts w:asciiTheme="majorBidi" w:hAnsiTheme="majorBidi" w:cstheme="majorBidi"/>
          <w:sz w:val="24"/>
          <w:szCs w:val="24"/>
          <w:vertAlign w:val="subscript"/>
        </w:rPr>
        <w:t>4</w:t>
      </w:r>
      <w:r>
        <w:rPr>
          <w:rFonts w:asciiTheme="majorBidi" w:hAnsiTheme="majorBidi" w:cstheme="majorBidi"/>
          <w:sz w:val="24"/>
          <w:szCs w:val="24"/>
        </w:rPr>
        <w:t>-N following typical misconnection discharges but only poor quality for</w:t>
      </w:r>
      <w:r w:rsidRPr="006C245F">
        <w:rPr>
          <w:rFonts w:asciiTheme="majorBidi" w:hAnsiTheme="majorBidi" w:cstheme="majorBidi"/>
          <w:sz w:val="24"/>
          <w:szCs w:val="24"/>
        </w:rPr>
        <w:t xml:space="preserve"> </w:t>
      </w:r>
      <w:r>
        <w:rPr>
          <w:rFonts w:asciiTheme="majorBidi" w:hAnsiTheme="majorBidi" w:cstheme="majorBidi"/>
          <w:sz w:val="24"/>
          <w:szCs w:val="24"/>
        </w:rPr>
        <w:t>PO</w:t>
      </w:r>
      <w:r>
        <w:rPr>
          <w:rFonts w:asciiTheme="majorBidi" w:hAnsiTheme="majorBidi" w:cstheme="majorBidi"/>
          <w:sz w:val="24"/>
          <w:szCs w:val="24"/>
          <w:vertAlign w:val="subscript"/>
        </w:rPr>
        <w:t>4</w:t>
      </w:r>
      <w:r>
        <w:rPr>
          <w:rFonts w:asciiTheme="majorBidi" w:hAnsiTheme="majorBidi" w:cstheme="majorBidi"/>
          <w:sz w:val="24"/>
          <w:szCs w:val="24"/>
        </w:rPr>
        <w:t>-P is likely to be achievable. The main pollutant loading contributions to misconnections arise from toilets (NH</w:t>
      </w:r>
      <w:r>
        <w:rPr>
          <w:rFonts w:asciiTheme="majorBidi" w:hAnsiTheme="majorBidi" w:cstheme="majorBidi"/>
          <w:sz w:val="24"/>
          <w:szCs w:val="24"/>
          <w:vertAlign w:val="subscript"/>
        </w:rPr>
        <w:t>4</w:t>
      </w:r>
      <w:r>
        <w:rPr>
          <w:rFonts w:asciiTheme="majorBidi" w:hAnsiTheme="majorBidi" w:cstheme="majorBidi"/>
          <w:sz w:val="24"/>
          <w:szCs w:val="24"/>
        </w:rPr>
        <w:t>-N and BOD), kitchen sinks (BOD and PO</w:t>
      </w:r>
      <w:r>
        <w:rPr>
          <w:rFonts w:asciiTheme="majorBidi" w:hAnsiTheme="majorBidi" w:cstheme="majorBidi"/>
          <w:sz w:val="24"/>
          <w:szCs w:val="24"/>
          <w:vertAlign w:val="subscript"/>
        </w:rPr>
        <w:t>4</w:t>
      </w:r>
      <w:r>
        <w:rPr>
          <w:rFonts w:asciiTheme="majorBidi" w:hAnsiTheme="majorBidi" w:cstheme="majorBidi"/>
          <w:sz w:val="24"/>
          <w:szCs w:val="24"/>
        </w:rPr>
        <w:t>-P) washing machines (PO</w:t>
      </w:r>
      <w:r>
        <w:rPr>
          <w:rFonts w:asciiTheme="majorBidi" w:hAnsiTheme="majorBidi" w:cstheme="majorBidi"/>
          <w:sz w:val="24"/>
          <w:szCs w:val="24"/>
          <w:vertAlign w:val="subscript"/>
        </w:rPr>
        <w:t>4</w:t>
      </w:r>
      <w:r>
        <w:rPr>
          <w:rFonts w:asciiTheme="majorBidi" w:hAnsiTheme="majorBidi" w:cstheme="majorBidi"/>
          <w:sz w:val="24"/>
          <w:szCs w:val="24"/>
        </w:rPr>
        <w:t>-P and BOD) and</w:t>
      </w:r>
      <w:r w:rsidR="002B09FF">
        <w:rPr>
          <w:rFonts w:asciiTheme="majorBidi" w:hAnsiTheme="majorBidi" w:cstheme="majorBidi"/>
          <w:sz w:val="24"/>
          <w:szCs w:val="24"/>
        </w:rPr>
        <w:t>,</w:t>
      </w:r>
      <w:r>
        <w:rPr>
          <w:rFonts w:asciiTheme="majorBidi" w:hAnsiTheme="majorBidi" w:cstheme="majorBidi"/>
          <w:sz w:val="24"/>
          <w:szCs w:val="24"/>
        </w:rPr>
        <w:t xml:space="preserve"> to a lesser extent</w:t>
      </w:r>
      <w:r w:rsidR="002B09FF">
        <w:rPr>
          <w:rFonts w:asciiTheme="majorBidi" w:hAnsiTheme="majorBidi" w:cstheme="majorBidi"/>
          <w:sz w:val="24"/>
          <w:szCs w:val="24"/>
        </w:rPr>
        <w:t>,</w:t>
      </w:r>
      <w:r>
        <w:rPr>
          <w:rFonts w:asciiTheme="majorBidi" w:hAnsiTheme="majorBidi" w:cstheme="majorBidi"/>
          <w:sz w:val="24"/>
          <w:szCs w:val="24"/>
        </w:rPr>
        <w:t xml:space="preserve"> dishwashers (PO</w:t>
      </w:r>
      <w:r>
        <w:rPr>
          <w:rFonts w:asciiTheme="majorBidi" w:hAnsiTheme="majorBidi" w:cstheme="majorBidi"/>
          <w:sz w:val="24"/>
          <w:szCs w:val="24"/>
          <w:vertAlign w:val="subscript"/>
        </w:rPr>
        <w:t>4</w:t>
      </w:r>
      <w:r>
        <w:rPr>
          <w:rFonts w:asciiTheme="majorBidi" w:hAnsiTheme="majorBidi" w:cstheme="majorBidi"/>
          <w:sz w:val="24"/>
          <w:szCs w:val="24"/>
        </w:rPr>
        <w:t>-P). By completely eliminating toilet misconnections and ensuring misconnections from all other appliances do not exceed 2%</w:t>
      </w:r>
      <w:r w:rsidR="00762D18">
        <w:rPr>
          <w:rFonts w:asciiTheme="majorBidi" w:hAnsiTheme="majorBidi" w:cstheme="majorBidi"/>
          <w:sz w:val="24"/>
          <w:szCs w:val="24"/>
        </w:rPr>
        <w:t xml:space="preserve">, the </w:t>
      </w:r>
      <w:r>
        <w:rPr>
          <w:rFonts w:asciiTheme="majorBidi" w:hAnsiTheme="majorBidi" w:cstheme="majorBidi"/>
          <w:sz w:val="24"/>
          <w:szCs w:val="24"/>
        </w:rPr>
        <w:t>potential pollution problems due to BOD and NH</w:t>
      </w:r>
      <w:r>
        <w:rPr>
          <w:rFonts w:asciiTheme="majorBidi" w:hAnsiTheme="majorBidi" w:cstheme="majorBidi"/>
          <w:sz w:val="24"/>
          <w:szCs w:val="24"/>
          <w:vertAlign w:val="subscript"/>
        </w:rPr>
        <w:t>4</w:t>
      </w:r>
      <w:r>
        <w:rPr>
          <w:rFonts w:asciiTheme="majorBidi" w:hAnsiTheme="majorBidi" w:cstheme="majorBidi"/>
          <w:sz w:val="24"/>
          <w:szCs w:val="24"/>
        </w:rPr>
        <w:t xml:space="preserve">-N discharges </w:t>
      </w:r>
      <w:r w:rsidR="00762D18">
        <w:rPr>
          <w:rFonts w:asciiTheme="majorBidi" w:hAnsiTheme="majorBidi" w:cstheme="majorBidi"/>
          <w:sz w:val="24"/>
          <w:szCs w:val="24"/>
        </w:rPr>
        <w:t xml:space="preserve">would be alleviated </w:t>
      </w:r>
      <w:r>
        <w:rPr>
          <w:rFonts w:asciiTheme="majorBidi" w:hAnsiTheme="majorBidi" w:cstheme="majorBidi"/>
          <w:sz w:val="24"/>
          <w:szCs w:val="24"/>
        </w:rPr>
        <w:t>but this would not be the case for PO</w:t>
      </w:r>
      <w:r>
        <w:rPr>
          <w:rFonts w:asciiTheme="majorBidi" w:hAnsiTheme="majorBidi" w:cstheme="majorBidi"/>
          <w:sz w:val="24"/>
          <w:szCs w:val="24"/>
          <w:vertAlign w:val="subscript"/>
        </w:rPr>
        <w:t>4</w:t>
      </w:r>
      <w:r>
        <w:rPr>
          <w:rFonts w:asciiTheme="majorBidi" w:hAnsiTheme="majorBidi" w:cstheme="majorBidi"/>
          <w:sz w:val="24"/>
          <w:szCs w:val="24"/>
        </w:rPr>
        <w:t>-P. In the event of a treatment option being preferred to solve the misconnection problem, it is shown that for an area the size of metropolitan Greater London, a sewage treatment plant with a Population Equivalent value approaching 900000 would be required to efficiently remove BOD and NH</w:t>
      </w:r>
      <w:r>
        <w:rPr>
          <w:rFonts w:asciiTheme="majorBidi" w:hAnsiTheme="majorBidi" w:cstheme="majorBidi"/>
          <w:sz w:val="24"/>
          <w:szCs w:val="24"/>
          <w:vertAlign w:val="subscript"/>
        </w:rPr>
        <w:t>4</w:t>
      </w:r>
      <w:r>
        <w:rPr>
          <w:rFonts w:asciiTheme="majorBidi" w:hAnsiTheme="majorBidi" w:cstheme="majorBidi"/>
          <w:sz w:val="24"/>
          <w:szCs w:val="24"/>
        </w:rPr>
        <w:t>-N to safely dischargeable levels but such a plant is unlikely to have the capacity to deal satisfactorily with incoming PO</w:t>
      </w:r>
      <w:r>
        <w:rPr>
          <w:rFonts w:asciiTheme="majorBidi" w:hAnsiTheme="majorBidi" w:cstheme="majorBidi"/>
          <w:sz w:val="24"/>
          <w:szCs w:val="24"/>
          <w:vertAlign w:val="subscript"/>
        </w:rPr>
        <w:t>4</w:t>
      </w:r>
      <w:r>
        <w:rPr>
          <w:rFonts w:asciiTheme="majorBidi" w:hAnsiTheme="majorBidi" w:cstheme="majorBidi"/>
          <w:sz w:val="24"/>
          <w:szCs w:val="24"/>
        </w:rPr>
        <w:t>-P loads from misconnections.</w:t>
      </w:r>
    </w:p>
    <w:p w14:paraId="0A43259B" w14:textId="77777777" w:rsidR="008C0CFC" w:rsidRDefault="008C0CFC" w:rsidP="00E275C5">
      <w:pPr>
        <w:spacing w:after="0" w:line="240" w:lineRule="auto"/>
        <w:jc w:val="both"/>
        <w:rPr>
          <w:rFonts w:ascii="Times New Roman" w:hAnsi="Times New Roman" w:cs="Times New Roman"/>
          <w:b/>
          <w:sz w:val="24"/>
          <w:szCs w:val="24"/>
        </w:rPr>
      </w:pPr>
    </w:p>
    <w:p w14:paraId="4D066EE5" w14:textId="77777777" w:rsidR="008C0CFC" w:rsidRPr="00A73244" w:rsidRDefault="008C0CFC" w:rsidP="00E275C5">
      <w:pPr>
        <w:spacing w:after="0" w:line="240" w:lineRule="auto"/>
        <w:jc w:val="both"/>
        <w:rPr>
          <w:rFonts w:ascii="Times New Roman" w:hAnsi="Times New Roman" w:cs="Times New Roman"/>
          <w:b/>
          <w:sz w:val="28"/>
          <w:szCs w:val="28"/>
        </w:rPr>
      </w:pPr>
      <w:r w:rsidRPr="00A73244">
        <w:rPr>
          <w:rFonts w:ascii="Times New Roman" w:hAnsi="Times New Roman" w:cs="Times New Roman"/>
          <w:b/>
          <w:sz w:val="28"/>
          <w:szCs w:val="28"/>
        </w:rPr>
        <w:t>Keywords</w:t>
      </w:r>
    </w:p>
    <w:p w14:paraId="32BF3BF1" w14:textId="0521193C" w:rsidR="00513CEE" w:rsidRPr="00D62080" w:rsidRDefault="00513CEE" w:rsidP="00E275C5">
      <w:pPr>
        <w:spacing w:after="0" w:line="240" w:lineRule="auto"/>
        <w:jc w:val="both"/>
        <w:rPr>
          <w:rFonts w:ascii="Times New Roman" w:hAnsi="Times New Roman" w:cs="Times New Roman"/>
          <w:sz w:val="24"/>
          <w:szCs w:val="24"/>
        </w:rPr>
      </w:pPr>
      <w:r w:rsidRPr="00513CEE">
        <w:rPr>
          <w:rFonts w:ascii="Times New Roman" w:hAnsi="Times New Roman" w:cs="Times New Roman"/>
          <w:sz w:val="24"/>
          <w:szCs w:val="24"/>
        </w:rPr>
        <w:t>Misconnec</w:t>
      </w:r>
      <w:r w:rsidR="00925259">
        <w:rPr>
          <w:rFonts w:ascii="Times New Roman" w:hAnsi="Times New Roman" w:cs="Times New Roman"/>
          <w:sz w:val="24"/>
          <w:szCs w:val="24"/>
        </w:rPr>
        <w:t xml:space="preserve">tions; </w:t>
      </w:r>
      <w:proofErr w:type="spellStart"/>
      <w:r w:rsidR="00586D2B" w:rsidRPr="00D62080">
        <w:rPr>
          <w:rFonts w:ascii="Times New Roman" w:hAnsi="Times New Roman" w:cs="Times New Roman"/>
          <w:sz w:val="24"/>
          <w:szCs w:val="24"/>
        </w:rPr>
        <w:t>stormwater</w:t>
      </w:r>
      <w:proofErr w:type="spellEnd"/>
      <w:r w:rsidR="00586D2B" w:rsidRPr="00D62080">
        <w:rPr>
          <w:rFonts w:ascii="Times New Roman" w:hAnsi="Times New Roman" w:cs="Times New Roman"/>
          <w:sz w:val="24"/>
          <w:szCs w:val="24"/>
        </w:rPr>
        <w:t xml:space="preserve"> sewers; </w:t>
      </w:r>
      <w:r w:rsidR="00925259" w:rsidRPr="00D62080">
        <w:rPr>
          <w:rFonts w:ascii="Times New Roman" w:hAnsi="Times New Roman" w:cs="Times New Roman"/>
          <w:sz w:val="24"/>
          <w:szCs w:val="24"/>
        </w:rPr>
        <w:t>urban surface waters; pollutant</w:t>
      </w:r>
      <w:r w:rsidRPr="00D62080">
        <w:rPr>
          <w:rFonts w:ascii="Times New Roman" w:hAnsi="Times New Roman" w:cs="Times New Roman"/>
          <w:sz w:val="24"/>
          <w:szCs w:val="24"/>
        </w:rPr>
        <w:t xml:space="preserve"> </w:t>
      </w:r>
      <w:r w:rsidR="00373953" w:rsidRPr="00373953">
        <w:rPr>
          <w:rFonts w:asciiTheme="majorBidi" w:hAnsiTheme="majorBidi" w:cstheme="majorBidi"/>
          <w:sz w:val="24"/>
          <w:szCs w:val="24"/>
        </w:rPr>
        <w:t>(BOD, PO</w:t>
      </w:r>
      <w:r w:rsidR="00373953" w:rsidRPr="00373953">
        <w:rPr>
          <w:rFonts w:asciiTheme="majorBidi" w:hAnsiTheme="majorBidi" w:cstheme="majorBidi"/>
          <w:sz w:val="24"/>
          <w:szCs w:val="24"/>
          <w:vertAlign w:val="subscript"/>
        </w:rPr>
        <w:t>4</w:t>
      </w:r>
      <w:r w:rsidR="00373953" w:rsidRPr="00373953">
        <w:rPr>
          <w:rFonts w:asciiTheme="majorBidi" w:hAnsiTheme="majorBidi" w:cstheme="majorBidi"/>
          <w:sz w:val="24"/>
          <w:szCs w:val="24"/>
        </w:rPr>
        <w:t>-P, NH</w:t>
      </w:r>
      <w:r w:rsidR="00373953" w:rsidRPr="00373953">
        <w:rPr>
          <w:rFonts w:asciiTheme="majorBidi" w:hAnsiTheme="majorBidi" w:cstheme="majorBidi"/>
          <w:sz w:val="24"/>
          <w:szCs w:val="24"/>
          <w:vertAlign w:val="subscript"/>
        </w:rPr>
        <w:t>4</w:t>
      </w:r>
      <w:r w:rsidR="00373953" w:rsidRPr="00373953">
        <w:rPr>
          <w:rFonts w:asciiTheme="majorBidi" w:hAnsiTheme="majorBidi" w:cstheme="majorBidi"/>
          <w:sz w:val="24"/>
          <w:szCs w:val="24"/>
        </w:rPr>
        <w:t>-N) loadings)</w:t>
      </w:r>
      <w:r w:rsidR="00DC29B8" w:rsidRPr="00D62080">
        <w:rPr>
          <w:rFonts w:ascii="Times New Roman" w:hAnsi="Times New Roman" w:cs="Times New Roman"/>
          <w:sz w:val="24"/>
          <w:szCs w:val="24"/>
        </w:rPr>
        <w:t>; remediation schemes</w:t>
      </w:r>
    </w:p>
    <w:p w14:paraId="0AD91AE4" w14:textId="77777777" w:rsidR="008C0CFC" w:rsidRDefault="008C0CFC" w:rsidP="008C0CFC">
      <w:pPr>
        <w:jc w:val="both"/>
        <w:rPr>
          <w:rFonts w:ascii="Times New Roman" w:hAnsi="Times New Roman" w:cs="Times New Roman"/>
          <w:b/>
          <w:sz w:val="24"/>
          <w:szCs w:val="24"/>
        </w:rPr>
      </w:pPr>
    </w:p>
    <w:p w14:paraId="45E94C2F" w14:textId="3226B2F3" w:rsidR="00E275C5" w:rsidRDefault="00E275C5">
      <w:pPr>
        <w:rPr>
          <w:rFonts w:ascii="Times New Roman" w:hAnsi="Times New Roman" w:cs="Times New Roman"/>
          <w:b/>
          <w:sz w:val="24"/>
          <w:szCs w:val="24"/>
        </w:rPr>
      </w:pPr>
      <w:r>
        <w:rPr>
          <w:rFonts w:ascii="Times New Roman" w:hAnsi="Times New Roman" w:cs="Times New Roman"/>
          <w:b/>
          <w:sz w:val="24"/>
          <w:szCs w:val="24"/>
        </w:rPr>
        <w:br w:type="page"/>
      </w:r>
    </w:p>
    <w:p w14:paraId="274FFB16" w14:textId="639D3508" w:rsidR="008C0CFC" w:rsidRPr="00A73244" w:rsidRDefault="008C0CFC" w:rsidP="00E275C5">
      <w:pPr>
        <w:pStyle w:val="ListParagraph"/>
        <w:numPr>
          <w:ilvl w:val="0"/>
          <w:numId w:val="5"/>
        </w:numPr>
        <w:spacing w:after="0" w:line="240" w:lineRule="auto"/>
        <w:jc w:val="both"/>
        <w:rPr>
          <w:rFonts w:ascii="Times New Roman" w:hAnsi="Times New Roman" w:cs="Times New Roman"/>
          <w:sz w:val="28"/>
          <w:szCs w:val="28"/>
        </w:rPr>
      </w:pPr>
      <w:r w:rsidRPr="00A73244">
        <w:rPr>
          <w:rFonts w:ascii="Times New Roman" w:hAnsi="Times New Roman" w:cs="Times New Roman"/>
          <w:b/>
          <w:sz w:val="28"/>
          <w:szCs w:val="28"/>
        </w:rPr>
        <w:lastRenderedPageBreak/>
        <w:t>I</w:t>
      </w:r>
      <w:r w:rsidR="00A73244" w:rsidRPr="00A73244">
        <w:rPr>
          <w:rFonts w:ascii="Times New Roman" w:hAnsi="Times New Roman" w:cs="Times New Roman"/>
          <w:b/>
          <w:sz w:val="28"/>
          <w:szCs w:val="28"/>
        </w:rPr>
        <w:t>ntroduction</w:t>
      </w:r>
    </w:p>
    <w:p w14:paraId="726CB9D7" w14:textId="77777777" w:rsidR="00E275C5" w:rsidRDefault="00E275C5" w:rsidP="00E275C5">
      <w:pPr>
        <w:shd w:val="clear" w:color="auto" w:fill="FFFFFF"/>
        <w:spacing w:after="0" w:line="240" w:lineRule="auto"/>
        <w:jc w:val="both"/>
        <w:textAlignment w:val="baseline"/>
        <w:rPr>
          <w:rFonts w:asciiTheme="majorBidi" w:eastAsia="Times New Roman" w:hAnsiTheme="majorBidi" w:cstheme="majorBidi"/>
          <w:color w:val="333333"/>
          <w:sz w:val="24"/>
          <w:szCs w:val="24"/>
        </w:rPr>
      </w:pPr>
    </w:p>
    <w:p w14:paraId="0446A16C" w14:textId="1EC62782" w:rsidR="00856164" w:rsidRDefault="00B272B9" w:rsidP="00B272B9">
      <w:pPr>
        <w:shd w:val="clear" w:color="auto" w:fill="FFFFFF"/>
        <w:spacing w:after="0" w:line="240" w:lineRule="auto"/>
        <w:jc w:val="both"/>
        <w:textAlignment w:val="baseline"/>
        <w:rPr>
          <w:rFonts w:ascii="Times New Roman" w:hAnsi="Times New Roman" w:cs="Times New Roman"/>
          <w:color w:val="000000" w:themeColor="text1"/>
          <w:sz w:val="24"/>
          <w:szCs w:val="24"/>
        </w:rPr>
      </w:pPr>
      <w:r>
        <w:rPr>
          <w:rFonts w:asciiTheme="majorBidi" w:eastAsia="Times New Roman" w:hAnsiTheme="majorBidi" w:cstheme="majorBidi"/>
          <w:color w:val="333333"/>
          <w:sz w:val="24"/>
          <w:szCs w:val="24"/>
        </w:rPr>
        <w:t>Surface water m</w:t>
      </w:r>
      <w:r w:rsidR="007B3E3D" w:rsidRPr="007B3E3D">
        <w:rPr>
          <w:rFonts w:asciiTheme="majorBidi" w:eastAsia="Times New Roman" w:hAnsiTheme="majorBidi" w:cstheme="majorBidi"/>
          <w:color w:val="333333"/>
          <w:sz w:val="24"/>
          <w:szCs w:val="24"/>
        </w:rPr>
        <w:t>isconnections occur when sewage or wastewater, arising from household appliances such as toilets and washing machines, are incorrectly connected</w:t>
      </w:r>
      <w:r>
        <w:rPr>
          <w:rFonts w:asciiTheme="majorBidi" w:eastAsia="Times New Roman" w:hAnsiTheme="majorBidi" w:cstheme="majorBidi"/>
          <w:color w:val="333333"/>
          <w:sz w:val="24"/>
          <w:szCs w:val="24"/>
        </w:rPr>
        <w:t xml:space="preserve">. </w:t>
      </w:r>
      <w:r w:rsidR="00417CF0">
        <w:rPr>
          <w:rFonts w:asciiTheme="majorBidi" w:eastAsia="Times New Roman" w:hAnsiTheme="majorBidi" w:cstheme="majorBidi"/>
          <w:color w:val="333333"/>
          <w:sz w:val="24"/>
          <w:szCs w:val="24"/>
        </w:rPr>
        <w:t xml:space="preserve">Such </w:t>
      </w:r>
      <w:r w:rsidR="008C0CFC">
        <w:rPr>
          <w:rFonts w:ascii="Times New Roman" w:hAnsi="Times New Roman" w:cs="Times New Roman"/>
          <w:sz w:val="24"/>
          <w:szCs w:val="24"/>
        </w:rPr>
        <w:t>misconnections have become a significant water management issue in the UK (Environment Agency, 2013</w:t>
      </w:r>
      <w:r w:rsidR="00A34F32">
        <w:rPr>
          <w:rFonts w:ascii="Times New Roman" w:hAnsi="Times New Roman" w:cs="Times New Roman"/>
          <w:sz w:val="24"/>
          <w:szCs w:val="24"/>
        </w:rPr>
        <w:t>a</w:t>
      </w:r>
      <w:r w:rsidR="008C0CFC">
        <w:rPr>
          <w:rFonts w:ascii="Times New Roman" w:hAnsi="Times New Roman" w:cs="Times New Roman"/>
          <w:sz w:val="24"/>
          <w:szCs w:val="24"/>
        </w:rPr>
        <w:t>)</w:t>
      </w:r>
      <w:proofErr w:type="gramStart"/>
      <w:r w:rsidR="007C57E2">
        <w:rPr>
          <w:rFonts w:ascii="Times New Roman" w:hAnsi="Times New Roman" w:cs="Times New Roman"/>
          <w:sz w:val="24"/>
          <w:szCs w:val="24"/>
        </w:rPr>
        <w:t>,</w:t>
      </w:r>
      <w:proofErr w:type="gramEnd"/>
      <w:r w:rsidR="007C57E2">
        <w:rPr>
          <w:rFonts w:ascii="Times New Roman" w:hAnsi="Times New Roman" w:cs="Times New Roman"/>
          <w:sz w:val="24"/>
          <w:szCs w:val="24"/>
        </w:rPr>
        <w:t xml:space="preserve"> with the </w:t>
      </w:r>
      <w:r w:rsidR="008C0CFC">
        <w:rPr>
          <w:rFonts w:ascii="Times New Roman" w:hAnsi="Times New Roman" w:cs="Times New Roman"/>
          <w:sz w:val="24"/>
          <w:szCs w:val="24"/>
        </w:rPr>
        <w:t>national environmental regulatory agency estimating that as many as one in five properties</w:t>
      </w:r>
      <w:r w:rsidR="00D62080">
        <w:rPr>
          <w:rFonts w:ascii="Times New Roman" w:hAnsi="Times New Roman" w:cs="Times New Roman"/>
          <w:sz w:val="24"/>
          <w:szCs w:val="24"/>
        </w:rPr>
        <w:t xml:space="preserve"> may</w:t>
      </w:r>
      <w:r w:rsidR="008C0CFC">
        <w:rPr>
          <w:rFonts w:ascii="Times New Roman" w:hAnsi="Times New Roman" w:cs="Times New Roman"/>
          <w:sz w:val="24"/>
          <w:szCs w:val="24"/>
        </w:rPr>
        <w:t xml:space="preserve"> hav</w:t>
      </w:r>
      <w:r w:rsidR="007C6665">
        <w:rPr>
          <w:rFonts w:ascii="Times New Roman" w:hAnsi="Times New Roman" w:cs="Times New Roman"/>
          <w:sz w:val="24"/>
          <w:szCs w:val="24"/>
        </w:rPr>
        <w:t>e</w:t>
      </w:r>
      <w:r w:rsidR="008C0CFC">
        <w:rPr>
          <w:rFonts w:ascii="Times New Roman" w:hAnsi="Times New Roman" w:cs="Times New Roman"/>
          <w:sz w:val="24"/>
          <w:szCs w:val="24"/>
        </w:rPr>
        <w:t xml:space="preserve"> misconnections disch</w:t>
      </w:r>
      <w:r w:rsidR="00006324">
        <w:rPr>
          <w:rFonts w:ascii="Times New Roman" w:hAnsi="Times New Roman" w:cs="Times New Roman"/>
          <w:sz w:val="24"/>
          <w:szCs w:val="24"/>
        </w:rPr>
        <w:t>arging</w:t>
      </w:r>
      <w:r w:rsidR="008C0CFC">
        <w:rPr>
          <w:rFonts w:ascii="Times New Roman" w:hAnsi="Times New Roman" w:cs="Times New Roman"/>
          <w:sz w:val="24"/>
          <w:szCs w:val="24"/>
        </w:rPr>
        <w:t xml:space="preserve"> wastewater </w:t>
      </w:r>
      <w:r w:rsidR="00006324">
        <w:rPr>
          <w:rFonts w:ascii="Times New Roman" w:hAnsi="Times New Roman" w:cs="Times New Roman"/>
          <w:sz w:val="24"/>
          <w:szCs w:val="24"/>
        </w:rPr>
        <w:t xml:space="preserve">effluent </w:t>
      </w:r>
      <w:r w:rsidR="008C0CFC">
        <w:rPr>
          <w:rFonts w:ascii="Times New Roman" w:hAnsi="Times New Roman" w:cs="Times New Roman"/>
          <w:sz w:val="24"/>
          <w:szCs w:val="24"/>
        </w:rPr>
        <w:t>directly to receiving waters</w:t>
      </w:r>
      <w:r w:rsidR="007C57E2">
        <w:rPr>
          <w:rFonts w:ascii="Times New Roman" w:hAnsi="Times New Roman" w:cs="Times New Roman"/>
          <w:sz w:val="24"/>
          <w:szCs w:val="24"/>
        </w:rPr>
        <w:t xml:space="preserve"> via separate sewer systems </w:t>
      </w:r>
      <w:r w:rsidR="008C0CFC">
        <w:rPr>
          <w:rFonts w:ascii="Times New Roman" w:hAnsi="Times New Roman" w:cs="Times New Roman"/>
          <w:sz w:val="24"/>
          <w:szCs w:val="24"/>
        </w:rPr>
        <w:t xml:space="preserve">(Environment Agency, 2007).  </w:t>
      </w:r>
      <w:r w:rsidR="00116E48">
        <w:rPr>
          <w:rFonts w:ascii="Times New Roman" w:hAnsi="Times New Roman" w:cs="Times New Roman"/>
          <w:sz w:val="24"/>
          <w:szCs w:val="24"/>
        </w:rPr>
        <w:t>N</w:t>
      </w:r>
      <w:r w:rsidR="008C0CFC">
        <w:rPr>
          <w:rFonts w:ascii="Times New Roman" w:hAnsi="Times New Roman" w:cs="Times New Roman"/>
          <w:sz w:val="24"/>
          <w:szCs w:val="24"/>
        </w:rPr>
        <w:t>ational estimates of the total numbers of properties in the UK possessing offending misconnections</w:t>
      </w:r>
      <w:r w:rsidR="00DF4110">
        <w:rPr>
          <w:rFonts w:ascii="Times New Roman" w:hAnsi="Times New Roman" w:cs="Times New Roman"/>
          <w:sz w:val="24"/>
          <w:szCs w:val="24"/>
        </w:rPr>
        <w:t xml:space="preserve"> vary </w:t>
      </w:r>
      <w:r w:rsidR="008C0CFC">
        <w:rPr>
          <w:rFonts w:ascii="Times New Roman" w:hAnsi="Times New Roman" w:cs="Times New Roman"/>
          <w:sz w:val="24"/>
          <w:szCs w:val="24"/>
        </w:rPr>
        <w:t xml:space="preserve">between 130,000 </w:t>
      </w:r>
      <w:r w:rsidR="00116E48">
        <w:rPr>
          <w:rFonts w:ascii="Times New Roman" w:hAnsi="Times New Roman" w:cs="Times New Roman"/>
          <w:sz w:val="24"/>
          <w:szCs w:val="24"/>
        </w:rPr>
        <w:t>and</w:t>
      </w:r>
      <w:r w:rsidR="008C0CFC">
        <w:rPr>
          <w:rFonts w:ascii="Times New Roman" w:hAnsi="Times New Roman" w:cs="Times New Roman"/>
          <w:sz w:val="24"/>
          <w:szCs w:val="24"/>
        </w:rPr>
        <w:t xml:space="preserve"> 1.25</w:t>
      </w:r>
      <w:r w:rsidR="00342DDB">
        <w:rPr>
          <w:rFonts w:ascii="Times New Roman" w:hAnsi="Times New Roman" w:cs="Times New Roman"/>
          <w:sz w:val="24"/>
          <w:szCs w:val="24"/>
        </w:rPr>
        <w:t xml:space="preserve"> </w:t>
      </w:r>
      <w:r w:rsidR="008C0CFC">
        <w:rPr>
          <w:rFonts w:ascii="Times New Roman" w:hAnsi="Times New Roman" w:cs="Times New Roman"/>
          <w:sz w:val="24"/>
          <w:szCs w:val="24"/>
        </w:rPr>
        <w:t>M</w:t>
      </w:r>
      <w:r w:rsidR="00DF4110">
        <w:rPr>
          <w:rFonts w:ascii="Times New Roman" w:hAnsi="Times New Roman" w:cs="Times New Roman"/>
          <w:sz w:val="24"/>
          <w:szCs w:val="24"/>
        </w:rPr>
        <w:t xml:space="preserve"> (Royal </w:t>
      </w:r>
      <w:proofErr w:type="spellStart"/>
      <w:r w:rsidR="00DF4110">
        <w:rPr>
          <w:rFonts w:ascii="Times New Roman" w:hAnsi="Times New Roman" w:cs="Times New Roman"/>
          <w:sz w:val="24"/>
          <w:szCs w:val="24"/>
        </w:rPr>
        <w:t>Haskoning</w:t>
      </w:r>
      <w:proofErr w:type="spellEnd"/>
      <w:r w:rsidR="00DF4110">
        <w:rPr>
          <w:rFonts w:ascii="Times New Roman" w:hAnsi="Times New Roman" w:cs="Times New Roman"/>
          <w:sz w:val="24"/>
          <w:szCs w:val="24"/>
        </w:rPr>
        <w:t xml:space="preserve">, 2010; Dolata </w:t>
      </w:r>
      <w:r w:rsidR="00DF4110" w:rsidRPr="00DF4110">
        <w:rPr>
          <w:rFonts w:ascii="Times New Roman" w:hAnsi="Times New Roman" w:cs="Times New Roman"/>
          <w:i/>
          <w:sz w:val="24"/>
          <w:szCs w:val="24"/>
        </w:rPr>
        <w:t>et al</w:t>
      </w:r>
      <w:r w:rsidR="00DF4110">
        <w:rPr>
          <w:rFonts w:ascii="Times New Roman" w:hAnsi="Times New Roman" w:cs="Times New Roman"/>
          <w:sz w:val="24"/>
          <w:szCs w:val="24"/>
        </w:rPr>
        <w:t>., 2</w:t>
      </w:r>
      <w:r w:rsidR="00686D2D">
        <w:rPr>
          <w:rFonts w:ascii="Times New Roman" w:hAnsi="Times New Roman" w:cs="Times New Roman"/>
          <w:sz w:val="24"/>
          <w:szCs w:val="24"/>
        </w:rPr>
        <w:t>013; Ellis and Butler, 2015</w:t>
      </w:r>
      <w:r w:rsidR="00686D2D" w:rsidRPr="00401B15">
        <w:rPr>
          <w:rFonts w:ascii="Times New Roman" w:hAnsi="Times New Roman" w:cs="Times New Roman"/>
          <w:color w:val="000000" w:themeColor="text1"/>
          <w:sz w:val="24"/>
          <w:szCs w:val="24"/>
        </w:rPr>
        <w:t>)</w:t>
      </w:r>
      <w:r w:rsidR="00116E48">
        <w:rPr>
          <w:rFonts w:ascii="Times New Roman" w:hAnsi="Times New Roman" w:cs="Times New Roman"/>
          <w:color w:val="000000" w:themeColor="text1"/>
          <w:sz w:val="24"/>
          <w:szCs w:val="24"/>
        </w:rPr>
        <w:t xml:space="preserve"> and the </w:t>
      </w:r>
      <w:r w:rsidR="00DF4110" w:rsidRPr="00401B15">
        <w:rPr>
          <w:rFonts w:ascii="Times New Roman" w:hAnsi="Times New Roman" w:cs="Times New Roman"/>
          <w:color w:val="000000" w:themeColor="text1"/>
          <w:sz w:val="24"/>
          <w:szCs w:val="24"/>
        </w:rPr>
        <w:t xml:space="preserve">illicit </w:t>
      </w:r>
      <w:r w:rsidR="00DF4110">
        <w:rPr>
          <w:rFonts w:ascii="Times New Roman" w:hAnsi="Times New Roman" w:cs="Times New Roman"/>
          <w:sz w:val="24"/>
          <w:szCs w:val="24"/>
        </w:rPr>
        <w:t xml:space="preserve">wastewater discharges from misconnected properties can directly impact on receiving water quality </w:t>
      </w:r>
      <w:r w:rsidR="00925259" w:rsidRPr="00401B15">
        <w:rPr>
          <w:rFonts w:ascii="Times New Roman" w:hAnsi="Times New Roman" w:cs="Times New Roman"/>
          <w:color w:val="000000" w:themeColor="text1"/>
          <w:sz w:val="24"/>
          <w:szCs w:val="24"/>
        </w:rPr>
        <w:t>potentially</w:t>
      </w:r>
      <w:r w:rsidR="00925259">
        <w:rPr>
          <w:rFonts w:ascii="Times New Roman" w:hAnsi="Times New Roman" w:cs="Times New Roman"/>
          <w:sz w:val="24"/>
          <w:szCs w:val="24"/>
        </w:rPr>
        <w:t xml:space="preserve"> </w:t>
      </w:r>
      <w:r w:rsidR="00DF4110">
        <w:rPr>
          <w:rFonts w:ascii="Times New Roman" w:hAnsi="Times New Roman" w:cs="Times New Roman"/>
          <w:sz w:val="24"/>
          <w:szCs w:val="24"/>
        </w:rPr>
        <w:t>prejudicing the achievement of relevant environmental quality standards (EQSs).</w:t>
      </w:r>
      <w:r w:rsidR="00686D2D">
        <w:rPr>
          <w:rFonts w:ascii="Times New Roman" w:hAnsi="Times New Roman" w:cs="Times New Roman"/>
          <w:sz w:val="24"/>
          <w:szCs w:val="24"/>
        </w:rPr>
        <w:t xml:space="preserve">  </w:t>
      </w:r>
      <w:r w:rsidR="00686D2D" w:rsidRPr="00401B15">
        <w:rPr>
          <w:rFonts w:ascii="Times New Roman" w:hAnsi="Times New Roman" w:cs="Times New Roman"/>
          <w:color w:val="000000" w:themeColor="text1"/>
          <w:sz w:val="24"/>
          <w:szCs w:val="24"/>
        </w:rPr>
        <w:t>T</w:t>
      </w:r>
      <w:r w:rsidR="009B7EE0" w:rsidRPr="00401B15">
        <w:rPr>
          <w:rFonts w:ascii="Times New Roman" w:hAnsi="Times New Roman" w:cs="Times New Roman"/>
          <w:color w:val="000000" w:themeColor="text1"/>
          <w:sz w:val="24"/>
          <w:szCs w:val="24"/>
        </w:rPr>
        <w:t xml:space="preserve">otal numbers </w:t>
      </w:r>
      <w:r w:rsidR="009B7EE0">
        <w:rPr>
          <w:rFonts w:ascii="Times New Roman" w:hAnsi="Times New Roman" w:cs="Times New Roman"/>
          <w:sz w:val="24"/>
          <w:szCs w:val="24"/>
        </w:rPr>
        <w:t>of officially recorded pollution incidents attribute</w:t>
      </w:r>
      <w:r w:rsidR="00686D2D">
        <w:rPr>
          <w:rFonts w:ascii="Times New Roman" w:hAnsi="Times New Roman" w:cs="Times New Roman"/>
          <w:sz w:val="24"/>
          <w:szCs w:val="24"/>
        </w:rPr>
        <w:t xml:space="preserve">d to misconnections only </w:t>
      </w:r>
      <w:r w:rsidR="00686D2D" w:rsidRPr="00401B15">
        <w:rPr>
          <w:rFonts w:ascii="Times New Roman" w:hAnsi="Times New Roman" w:cs="Times New Roman"/>
          <w:color w:val="000000" w:themeColor="text1"/>
          <w:sz w:val="24"/>
          <w:szCs w:val="24"/>
        </w:rPr>
        <w:t>amount</w:t>
      </w:r>
      <w:r w:rsidR="009B7EE0" w:rsidRPr="00401B15">
        <w:rPr>
          <w:rFonts w:ascii="Times New Roman" w:hAnsi="Times New Roman" w:cs="Times New Roman"/>
          <w:color w:val="000000" w:themeColor="text1"/>
          <w:sz w:val="24"/>
          <w:szCs w:val="24"/>
        </w:rPr>
        <w:t xml:space="preserve"> to </w:t>
      </w:r>
      <w:r w:rsidR="009B7EE0">
        <w:rPr>
          <w:rFonts w:ascii="Times New Roman" w:hAnsi="Times New Roman" w:cs="Times New Roman"/>
          <w:sz w:val="24"/>
          <w:szCs w:val="24"/>
        </w:rPr>
        <w:t xml:space="preserve">about 250 per year (Environment Agency, 2012), </w:t>
      </w:r>
      <w:r w:rsidR="00686D2D" w:rsidRPr="00401B15">
        <w:rPr>
          <w:rFonts w:ascii="Times New Roman" w:hAnsi="Times New Roman" w:cs="Times New Roman"/>
          <w:color w:val="000000" w:themeColor="text1"/>
          <w:sz w:val="24"/>
          <w:szCs w:val="24"/>
        </w:rPr>
        <w:t xml:space="preserve">but </w:t>
      </w:r>
      <w:r w:rsidR="009B7EE0" w:rsidRPr="00401B15">
        <w:rPr>
          <w:rFonts w:ascii="Times New Roman" w:hAnsi="Times New Roman" w:cs="Times New Roman"/>
          <w:color w:val="000000" w:themeColor="text1"/>
          <w:sz w:val="24"/>
          <w:szCs w:val="24"/>
        </w:rPr>
        <w:t xml:space="preserve">pressure </w:t>
      </w:r>
      <w:r w:rsidR="009B7EE0">
        <w:rPr>
          <w:rFonts w:ascii="Times New Roman" w:hAnsi="Times New Roman" w:cs="Times New Roman"/>
          <w:sz w:val="24"/>
          <w:szCs w:val="24"/>
        </w:rPr>
        <w:t xml:space="preserve">analysis of water bodies in England </w:t>
      </w:r>
      <w:r w:rsidR="007C6665">
        <w:rPr>
          <w:rFonts w:ascii="Times New Roman" w:hAnsi="Times New Roman" w:cs="Times New Roman"/>
          <w:sz w:val="24"/>
          <w:szCs w:val="24"/>
        </w:rPr>
        <w:t>and</w:t>
      </w:r>
      <w:r w:rsidR="009B7EE0">
        <w:rPr>
          <w:rFonts w:ascii="Times New Roman" w:hAnsi="Times New Roman" w:cs="Times New Roman"/>
          <w:sz w:val="24"/>
          <w:szCs w:val="24"/>
        </w:rPr>
        <w:t xml:space="preserve"> Wales failing Water Framework Directive (WFD) “good status” during 2012 showed that the urban and associated transport sectors were directly responsible for</w:t>
      </w:r>
      <w:r w:rsidR="006573C8">
        <w:rPr>
          <w:rFonts w:ascii="Times New Roman" w:hAnsi="Times New Roman" w:cs="Times New Roman"/>
          <w:sz w:val="24"/>
          <w:szCs w:val="24"/>
        </w:rPr>
        <w:t xml:space="preserve"> a total of </w:t>
      </w:r>
      <w:r w:rsidR="009B7EE0">
        <w:rPr>
          <w:rFonts w:ascii="Times New Roman" w:hAnsi="Times New Roman" w:cs="Times New Roman"/>
          <w:sz w:val="24"/>
          <w:szCs w:val="24"/>
        </w:rPr>
        <w:t xml:space="preserve">nearly 1500 failures. </w:t>
      </w:r>
      <w:r w:rsidR="006573C8">
        <w:rPr>
          <w:rFonts w:ascii="Times New Roman" w:hAnsi="Times New Roman" w:cs="Times New Roman"/>
          <w:sz w:val="24"/>
          <w:szCs w:val="24"/>
        </w:rPr>
        <w:t xml:space="preserve"> Excess concentrations of phosphate, ammonia and BOD were identified as the source of 29%, 9% and 4% respectively of these urban diffuse pol</w:t>
      </w:r>
      <w:r w:rsidR="00A73244">
        <w:rPr>
          <w:rFonts w:ascii="Times New Roman" w:hAnsi="Times New Roman" w:cs="Times New Roman"/>
          <w:sz w:val="24"/>
          <w:szCs w:val="24"/>
        </w:rPr>
        <w:t xml:space="preserve">lution failures </w:t>
      </w:r>
      <w:r w:rsidR="00C73A84">
        <w:rPr>
          <w:rFonts w:ascii="Times New Roman" w:hAnsi="Times New Roman" w:cs="Times New Roman"/>
          <w:sz w:val="24"/>
          <w:szCs w:val="24"/>
        </w:rPr>
        <w:t>(Environment Agency, 2013</w:t>
      </w:r>
      <w:r w:rsidR="00A34F32">
        <w:rPr>
          <w:rFonts w:ascii="Times New Roman" w:hAnsi="Times New Roman" w:cs="Times New Roman"/>
          <w:sz w:val="24"/>
          <w:szCs w:val="24"/>
        </w:rPr>
        <w:t>a</w:t>
      </w:r>
      <w:r w:rsidR="00C73A84">
        <w:rPr>
          <w:rFonts w:ascii="Times New Roman" w:hAnsi="Times New Roman" w:cs="Times New Roman"/>
          <w:sz w:val="24"/>
          <w:szCs w:val="24"/>
        </w:rPr>
        <w:t>).</w:t>
      </w:r>
      <w:r w:rsidR="00856164">
        <w:rPr>
          <w:rFonts w:ascii="Times New Roman" w:hAnsi="Times New Roman" w:cs="Times New Roman"/>
          <w:sz w:val="24"/>
          <w:szCs w:val="24"/>
        </w:rPr>
        <w:t xml:space="preserve"> It is therefore high</w:t>
      </w:r>
      <w:r w:rsidR="00925259">
        <w:rPr>
          <w:rFonts w:ascii="Times New Roman" w:hAnsi="Times New Roman" w:cs="Times New Roman"/>
          <w:sz w:val="24"/>
          <w:szCs w:val="24"/>
        </w:rPr>
        <w:t xml:space="preserve">ly likely that misconnections </w:t>
      </w:r>
      <w:r w:rsidR="00925259" w:rsidRPr="00401B15">
        <w:rPr>
          <w:rFonts w:ascii="Times New Roman" w:hAnsi="Times New Roman" w:cs="Times New Roman"/>
          <w:color w:val="000000" w:themeColor="text1"/>
          <w:sz w:val="24"/>
          <w:szCs w:val="24"/>
        </w:rPr>
        <w:t>can</w:t>
      </w:r>
      <w:r w:rsidR="00856164">
        <w:rPr>
          <w:rFonts w:ascii="Times New Roman" w:hAnsi="Times New Roman" w:cs="Times New Roman"/>
          <w:sz w:val="24"/>
          <w:szCs w:val="24"/>
        </w:rPr>
        <w:t xml:space="preserve"> exert a detrimental impact on urban receiving water quality although the scale and severity of such impacts remains to be adequately quantified (Ellis and Butler, 201</w:t>
      </w:r>
      <w:r w:rsidR="00686D2D">
        <w:rPr>
          <w:rFonts w:ascii="Times New Roman" w:hAnsi="Times New Roman" w:cs="Times New Roman"/>
          <w:sz w:val="24"/>
          <w:szCs w:val="24"/>
        </w:rPr>
        <w:t xml:space="preserve">5). </w:t>
      </w:r>
      <w:r w:rsidR="00686D2D" w:rsidRPr="00686D2D">
        <w:rPr>
          <w:rFonts w:ascii="Times New Roman" w:hAnsi="Times New Roman" w:cs="Times New Roman"/>
          <w:color w:val="0070C0"/>
          <w:sz w:val="24"/>
          <w:szCs w:val="24"/>
        </w:rPr>
        <w:t xml:space="preserve"> </w:t>
      </w:r>
      <w:r w:rsidR="00686D2D" w:rsidRPr="00401B15">
        <w:rPr>
          <w:rFonts w:ascii="Times New Roman" w:hAnsi="Times New Roman" w:cs="Times New Roman"/>
          <w:color w:val="000000" w:themeColor="text1"/>
          <w:sz w:val="24"/>
          <w:szCs w:val="24"/>
        </w:rPr>
        <w:t>The development of effective river basin management plans (RBMPs) under the statutory requirement of the EU WFD (CEC, 2002) depends on adequate quantification of such illicit urban diffuse pollution inputs and their potential impacts on receiving water quality (Ellis and Mitchell, 2006).</w:t>
      </w:r>
    </w:p>
    <w:p w14:paraId="05203E02" w14:textId="77777777" w:rsidR="00E275C5" w:rsidRPr="00401B15" w:rsidRDefault="00E275C5" w:rsidP="00E275C5">
      <w:pPr>
        <w:shd w:val="clear" w:color="auto" w:fill="FFFFFF"/>
        <w:spacing w:after="0" w:line="240" w:lineRule="auto"/>
        <w:jc w:val="both"/>
        <w:textAlignment w:val="baseline"/>
        <w:rPr>
          <w:rFonts w:ascii="Times New Roman" w:hAnsi="Times New Roman" w:cs="Times New Roman"/>
          <w:color w:val="000000" w:themeColor="text1"/>
          <w:sz w:val="24"/>
          <w:szCs w:val="24"/>
        </w:rPr>
      </w:pPr>
    </w:p>
    <w:p w14:paraId="10354565" w14:textId="4885AA73" w:rsidR="00667AAC" w:rsidRDefault="00116E48" w:rsidP="00E275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000D13FA">
        <w:rPr>
          <w:rFonts w:ascii="Times New Roman" w:hAnsi="Times New Roman" w:cs="Times New Roman"/>
          <w:sz w:val="24"/>
          <w:szCs w:val="24"/>
        </w:rPr>
        <w:t xml:space="preserve">here is only limited field evidence to clearly link the long term chronic attribution and impacts of household </w:t>
      </w:r>
      <w:r w:rsidR="00925259" w:rsidRPr="00401B15">
        <w:rPr>
          <w:rFonts w:ascii="Times New Roman" w:hAnsi="Times New Roman" w:cs="Times New Roman"/>
          <w:color w:val="000000" w:themeColor="text1"/>
          <w:sz w:val="24"/>
          <w:szCs w:val="24"/>
        </w:rPr>
        <w:t>wastewater</w:t>
      </w:r>
      <w:r w:rsidR="00925259">
        <w:rPr>
          <w:rFonts w:ascii="Times New Roman" w:hAnsi="Times New Roman" w:cs="Times New Roman"/>
          <w:sz w:val="24"/>
          <w:szCs w:val="24"/>
        </w:rPr>
        <w:t xml:space="preserve"> </w:t>
      </w:r>
      <w:r w:rsidR="000D13FA">
        <w:rPr>
          <w:rFonts w:ascii="Times New Roman" w:hAnsi="Times New Roman" w:cs="Times New Roman"/>
          <w:sz w:val="24"/>
          <w:szCs w:val="24"/>
        </w:rPr>
        <w:t xml:space="preserve">misconnections on receiving water pollutant loadings and environmental quality standards.  Modelling therefore becomes an essential approach in </w:t>
      </w:r>
      <w:r w:rsidR="00487CB3">
        <w:rPr>
          <w:rFonts w:ascii="Times New Roman" w:hAnsi="Times New Roman" w:cs="Times New Roman"/>
          <w:sz w:val="24"/>
          <w:szCs w:val="24"/>
        </w:rPr>
        <w:t xml:space="preserve">both </w:t>
      </w:r>
      <w:r w:rsidR="000D13FA">
        <w:rPr>
          <w:rFonts w:ascii="Times New Roman" w:hAnsi="Times New Roman" w:cs="Times New Roman"/>
          <w:sz w:val="24"/>
          <w:szCs w:val="24"/>
        </w:rPr>
        <w:t xml:space="preserve">quantifying the specific sources affecting daily discharges </w:t>
      </w:r>
      <w:r w:rsidR="00487CB3">
        <w:rPr>
          <w:rFonts w:ascii="Times New Roman" w:hAnsi="Times New Roman" w:cs="Times New Roman"/>
          <w:sz w:val="24"/>
          <w:szCs w:val="24"/>
        </w:rPr>
        <w:t>from domestic premises</w:t>
      </w:r>
      <w:r w:rsidR="00A34F32">
        <w:rPr>
          <w:rFonts w:ascii="Times New Roman" w:hAnsi="Times New Roman" w:cs="Times New Roman"/>
          <w:sz w:val="24"/>
          <w:szCs w:val="24"/>
        </w:rPr>
        <w:t xml:space="preserve"> </w:t>
      </w:r>
      <w:r w:rsidR="00487CB3">
        <w:rPr>
          <w:rFonts w:ascii="Times New Roman" w:hAnsi="Times New Roman" w:cs="Times New Roman"/>
          <w:sz w:val="24"/>
          <w:szCs w:val="24"/>
        </w:rPr>
        <w:t>(</w:t>
      </w:r>
      <w:r w:rsidR="00A34F32">
        <w:rPr>
          <w:rFonts w:ascii="Times New Roman" w:hAnsi="Times New Roman" w:cs="Times New Roman"/>
          <w:sz w:val="24"/>
          <w:szCs w:val="24"/>
        </w:rPr>
        <w:t>particular</w:t>
      </w:r>
      <w:r w:rsidR="00487CB3">
        <w:rPr>
          <w:rFonts w:ascii="Times New Roman" w:hAnsi="Times New Roman" w:cs="Times New Roman"/>
          <w:sz w:val="24"/>
          <w:szCs w:val="24"/>
        </w:rPr>
        <w:t>ly</w:t>
      </w:r>
      <w:r w:rsidR="00A34F32">
        <w:rPr>
          <w:rFonts w:ascii="Times New Roman" w:hAnsi="Times New Roman" w:cs="Times New Roman"/>
          <w:sz w:val="24"/>
          <w:szCs w:val="24"/>
        </w:rPr>
        <w:t xml:space="preserve"> the potential contribution of individual domestic appliances</w:t>
      </w:r>
      <w:r w:rsidR="00487CB3">
        <w:rPr>
          <w:rFonts w:ascii="Times New Roman" w:hAnsi="Times New Roman" w:cs="Times New Roman"/>
          <w:sz w:val="24"/>
          <w:szCs w:val="24"/>
        </w:rPr>
        <w:t>), and in</w:t>
      </w:r>
      <w:r w:rsidR="00A34F32">
        <w:rPr>
          <w:rFonts w:ascii="Times New Roman" w:hAnsi="Times New Roman" w:cs="Times New Roman"/>
          <w:sz w:val="24"/>
          <w:szCs w:val="24"/>
        </w:rPr>
        <w:t xml:space="preserve"> </w:t>
      </w:r>
      <w:r w:rsidR="00487CB3">
        <w:rPr>
          <w:rFonts w:ascii="Times New Roman" w:hAnsi="Times New Roman" w:cs="Times New Roman"/>
          <w:sz w:val="24"/>
          <w:szCs w:val="24"/>
        </w:rPr>
        <w:t xml:space="preserve">exploring their potential receiving water impacts </w:t>
      </w:r>
      <w:r w:rsidR="00A34F32">
        <w:rPr>
          <w:rFonts w:ascii="Times New Roman" w:hAnsi="Times New Roman" w:cs="Times New Roman"/>
          <w:sz w:val="24"/>
          <w:szCs w:val="24"/>
        </w:rPr>
        <w:t>(Environment Agency, 2013b</w:t>
      </w:r>
      <w:r w:rsidR="00487CB3">
        <w:rPr>
          <w:rFonts w:ascii="Times New Roman" w:hAnsi="Times New Roman" w:cs="Times New Roman"/>
          <w:sz w:val="24"/>
          <w:szCs w:val="24"/>
        </w:rPr>
        <w:t>).</w:t>
      </w:r>
      <w:r w:rsidR="00925259">
        <w:rPr>
          <w:rFonts w:ascii="Times New Roman" w:hAnsi="Times New Roman" w:cs="Times New Roman"/>
          <w:sz w:val="24"/>
          <w:szCs w:val="24"/>
        </w:rPr>
        <w:t xml:space="preserve">  </w:t>
      </w:r>
      <w:r w:rsidR="00925259" w:rsidRPr="00401B15">
        <w:rPr>
          <w:rFonts w:ascii="Times New Roman" w:hAnsi="Times New Roman" w:cs="Times New Roman"/>
          <w:color w:val="000000" w:themeColor="text1"/>
          <w:sz w:val="24"/>
          <w:szCs w:val="24"/>
        </w:rPr>
        <w:t>Generic source apportion</w:t>
      </w:r>
      <w:r>
        <w:rPr>
          <w:rFonts w:ascii="Times New Roman" w:hAnsi="Times New Roman" w:cs="Times New Roman"/>
          <w:color w:val="000000" w:themeColor="text1"/>
          <w:sz w:val="24"/>
          <w:szCs w:val="24"/>
        </w:rPr>
        <w:t>ment</w:t>
      </w:r>
      <w:r w:rsidR="00925259" w:rsidRPr="00401B15">
        <w:rPr>
          <w:rFonts w:ascii="Times New Roman" w:hAnsi="Times New Roman" w:cs="Times New Roman"/>
          <w:color w:val="000000" w:themeColor="text1"/>
          <w:sz w:val="24"/>
          <w:szCs w:val="24"/>
        </w:rPr>
        <w:t xml:space="preserve"> modelling of urban wet weather discharges on</w:t>
      </w:r>
      <w:r>
        <w:rPr>
          <w:rFonts w:ascii="Times New Roman" w:hAnsi="Times New Roman" w:cs="Times New Roman"/>
          <w:color w:val="000000" w:themeColor="text1"/>
          <w:sz w:val="24"/>
          <w:szCs w:val="24"/>
        </w:rPr>
        <w:t xml:space="preserve"> a</w:t>
      </w:r>
      <w:r w:rsidR="00925259" w:rsidRPr="00401B15">
        <w:rPr>
          <w:rFonts w:ascii="Times New Roman" w:hAnsi="Times New Roman" w:cs="Times New Roman"/>
          <w:color w:val="000000" w:themeColor="text1"/>
          <w:sz w:val="24"/>
          <w:szCs w:val="24"/>
        </w:rPr>
        <w:t xml:space="preserve"> catchment scale have been developed (Crabtree </w:t>
      </w:r>
      <w:r w:rsidR="00925259" w:rsidRPr="00401B15">
        <w:rPr>
          <w:rFonts w:ascii="Times New Roman" w:hAnsi="Times New Roman" w:cs="Times New Roman"/>
          <w:i/>
          <w:iCs/>
          <w:color w:val="000000" w:themeColor="text1"/>
          <w:sz w:val="24"/>
          <w:szCs w:val="24"/>
        </w:rPr>
        <w:t>et al</w:t>
      </w:r>
      <w:r w:rsidR="00925259" w:rsidRPr="00401B15">
        <w:rPr>
          <w:rFonts w:ascii="Times New Roman" w:hAnsi="Times New Roman" w:cs="Times New Roman"/>
          <w:color w:val="000000" w:themeColor="text1"/>
          <w:sz w:val="24"/>
          <w:szCs w:val="24"/>
        </w:rPr>
        <w:t xml:space="preserve">., 2009; Crabtree </w:t>
      </w:r>
      <w:r w:rsidR="00925259" w:rsidRPr="00401B15">
        <w:rPr>
          <w:rFonts w:ascii="Times New Roman" w:hAnsi="Times New Roman" w:cs="Times New Roman"/>
          <w:i/>
          <w:iCs/>
          <w:color w:val="000000" w:themeColor="text1"/>
          <w:sz w:val="24"/>
          <w:szCs w:val="24"/>
        </w:rPr>
        <w:t>et al</w:t>
      </w:r>
      <w:r w:rsidR="00925259" w:rsidRPr="00401B15">
        <w:rPr>
          <w:rFonts w:ascii="Times New Roman" w:hAnsi="Times New Roman" w:cs="Times New Roman"/>
          <w:color w:val="000000" w:themeColor="text1"/>
          <w:sz w:val="24"/>
          <w:szCs w:val="24"/>
        </w:rPr>
        <w:t xml:space="preserve">., 2010) based on Monte Carlo simulations to predict receiving water responses to such effluent inputs.  </w:t>
      </w:r>
      <w:r w:rsidR="007C6665" w:rsidRPr="00D62080">
        <w:rPr>
          <w:rFonts w:ascii="Times New Roman" w:hAnsi="Times New Roman" w:cs="Times New Roman"/>
          <w:sz w:val="24"/>
          <w:szCs w:val="24"/>
        </w:rPr>
        <w:t>However, t</w:t>
      </w:r>
      <w:r w:rsidR="00925259" w:rsidRPr="00D62080">
        <w:rPr>
          <w:rFonts w:ascii="Times New Roman" w:hAnsi="Times New Roman" w:cs="Times New Roman"/>
          <w:sz w:val="24"/>
          <w:szCs w:val="24"/>
        </w:rPr>
        <w:t xml:space="preserve">here has been </w:t>
      </w:r>
      <w:r w:rsidR="00925259" w:rsidRPr="00401B15">
        <w:rPr>
          <w:rFonts w:ascii="Times New Roman" w:hAnsi="Times New Roman" w:cs="Times New Roman"/>
          <w:color w:val="000000" w:themeColor="text1"/>
          <w:sz w:val="24"/>
          <w:szCs w:val="24"/>
        </w:rPr>
        <w:t>very little quantified consideration of attributions for specific wastewater sources associated with separate surface water (</w:t>
      </w:r>
      <w:proofErr w:type="spellStart"/>
      <w:r w:rsidR="00925259" w:rsidRPr="00401B15">
        <w:rPr>
          <w:rFonts w:ascii="Times New Roman" w:hAnsi="Times New Roman" w:cs="Times New Roman"/>
          <w:color w:val="000000" w:themeColor="text1"/>
          <w:sz w:val="24"/>
          <w:szCs w:val="24"/>
        </w:rPr>
        <w:t>st</w:t>
      </w:r>
      <w:r w:rsidR="002D05F8">
        <w:rPr>
          <w:rFonts w:ascii="Times New Roman" w:hAnsi="Times New Roman" w:cs="Times New Roman"/>
          <w:color w:val="000000" w:themeColor="text1"/>
          <w:sz w:val="24"/>
          <w:szCs w:val="24"/>
        </w:rPr>
        <w:t>orm</w:t>
      </w:r>
      <w:r w:rsidR="00925259" w:rsidRPr="00401B15">
        <w:rPr>
          <w:rFonts w:ascii="Times New Roman" w:hAnsi="Times New Roman" w:cs="Times New Roman"/>
          <w:color w:val="000000" w:themeColor="text1"/>
          <w:sz w:val="24"/>
          <w:szCs w:val="24"/>
        </w:rPr>
        <w:t>water</w:t>
      </w:r>
      <w:proofErr w:type="spellEnd"/>
      <w:r w:rsidR="00925259" w:rsidRPr="00401B15">
        <w:rPr>
          <w:rFonts w:ascii="Times New Roman" w:hAnsi="Times New Roman" w:cs="Times New Roman"/>
          <w:color w:val="000000" w:themeColor="text1"/>
          <w:sz w:val="24"/>
          <w:szCs w:val="24"/>
        </w:rPr>
        <w:t>) systems.</w:t>
      </w:r>
      <w:r w:rsidR="00342DDB">
        <w:rPr>
          <w:rFonts w:ascii="Times New Roman" w:hAnsi="Times New Roman" w:cs="Times New Roman"/>
          <w:color w:val="000000" w:themeColor="text1"/>
          <w:sz w:val="24"/>
          <w:szCs w:val="24"/>
        </w:rPr>
        <w:t xml:space="preserve"> </w:t>
      </w:r>
      <w:r w:rsidR="00686D2D" w:rsidRPr="00401B15">
        <w:rPr>
          <w:rFonts w:ascii="Times New Roman" w:hAnsi="Times New Roman" w:cs="Times New Roman"/>
          <w:color w:val="000000" w:themeColor="text1"/>
          <w:sz w:val="24"/>
          <w:szCs w:val="24"/>
        </w:rPr>
        <w:t>Wastewater flows have been traditionally measured in terms of per capita consumption and concentrations, but such average-based determinations can be misleading given the diversity and complexity of domestic water usage</w:t>
      </w:r>
      <w:r w:rsidR="002D05F8">
        <w:rPr>
          <w:rFonts w:ascii="Times New Roman" w:hAnsi="Times New Roman" w:cs="Times New Roman"/>
          <w:color w:val="000000" w:themeColor="text1"/>
          <w:sz w:val="24"/>
          <w:szCs w:val="24"/>
        </w:rPr>
        <w:t xml:space="preserve"> </w:t>
      </w:r>
      <w:r w:rsidR="002D05F8" w:rsidRPr="00AB41C4">
        <w:rPr>
          <w:rFonts w:ascii="Times New Roman" w:hAnsi="Times New Roman" w:cs="Times New Roman"/>
          <w:bCs/>
          <w:sz w:val="24"/>
          <w:szCs w:val="24"/>
        </w:rPr>
        <w:t>as reflected in differing technological and socio-demographic household water practices</w:t>
      </w:r>
      <w:r w:rsidR="00686D2D" w:rsidRPr="00AB41C4">
        <w:rPr>
          <w:rFonts w:ascii="Times New Roman" w:hAnsi="Times New Roman" w:cs="Times New Roman"/>
          <w:sz w:val="24"/>
          <w:szCs w:val="24"/>
        </w:rPr>
        <w:t xml:space="preserve"> </w:t>
      </w:r>
      <w:r w:rsidR="00686D2D" w:rsidRPr="00401B15">
        <w:rPr>
          <w:rFonts w:ascii="Times New Roman" w:hAnsi="Times New Roman" w:cs="Times New Roman"/>
          <w:color w:val="000000" w:themeColor="text1"/>
          <w:sz w:val="24"/>
          <w:szCs w:val="24"/>
        </w:rPr>
        <w:t>(</w:t>
      </w:r>
      <w:proofErr w:type="spellStart"/>
      <w:r w:rsidR="00686D2D" w:rsidRPr="00401B15">
        <w:rPr>
          <w:rFonts w:ascii="Times New Roman" w:hAnsi="Times New Roman" w:cs="Times New Roman"/>
          <w:color w:val="000000" w:themeColor="text1"/>
          <w:sz w:val="24"/>
          <w:szCs w:val="24"/>
        </w:rPr>
        <w:t>Pullinger</w:t>
      </w:r>
      <w:proofErr w:type="spellEnd"/>
      <w:r w:rsidR="00686D2D" w:rsidRPr="00401B15">
        <w:rPr>
          <w:rFonts w:ascii="Times New Roman" w:hAnsi="Times New Roman" w:cs="Times New Roman"/>
          <w:color w:val="000000" w:themeColor="text1"/>
          <w:sz w:val="24"/>
          <w:szCs w:val="24"/>
        </w:rPr>
        <w:t xml:space="preserve"> </w:t>
      </w:r>
      <w:r w:rsidR="00686D2D" w:rsidRPr="00401B15">
        <w:rPr>
          <w:rFonts w:ascii="Times New Roman" w:hAnsi="Times New Roman" w:cs="Times New Roman"/>
          <w:i/>
          <w:color w:val="000000" w:themeColor="text1"/>
          <w:sz w:val="24"/>
          <w:szCs w:val="24"/>
        </w:rPr>
        <w:t>et al</w:t>
      </w:r>
      <w:r w:rsidR="00686D2D" w:rsidRPr="00401B15">
        <w:rPr>
          <w:rFonts w:ascii="Times New Roman" w:hAnsi="Times New Roman" w:cs="Times New Roman"/>
          <w:color w:val="000000" w:themeColor="text1"/>
          <w:sz w:val="24"/>
          <w:szCs w:val="24"/>
        </w:rPr>
        <w:t>., 2013).  Despite continued national regulatory insistence that UK water companies develop their forward water management planning based on per capita water use, there have been increasing arguments for a more detailed analysis of usage micro-components to explore and explain the inherent variability contained within the “average” data (</w:t>
      </w:r>
      <w:proofErr w:type="spellStart"/>
      <w:r w:rsidR="00686D2D" w:rsidRPr="00401B15">
        <w:rPr>
          <w:rFonts w:ascii="Times New Roman" w:hAnsi="Times New Roman" w:cs="Times New Roman"/>
          <w:color w:val="000000" w:themeColor="text1"/>
          <w:sz w:val="24"/>
          <w:szCs w:val="24"/>
        </w:rPr>
        <w:t>Makki</w:t>
      </w:r>
      <w:proofErr w:type="spellEnd"/>
      <w:r w:rsidR="00686D2D" w:rsidRPr="00401B15">
        <w:rPr>
          <w:rFonts w:ascii="Times New Roman" w:hAnsi="Times New Roman" w:cs="Times New Roman"/>
          <w:color w:val="000000" w:themeColor="text1"/>
          <w:sz w:val="24"/>
          <w:szCs w:val="24"/>
        </w:rPr>
        <w:t xml:space="preserve"> </w:t>
      </w:r>
      <w:r w:rsidR="00686D2D" w:rsidRPr="00401B15">
        <w:rPr>
          <w:rFonts w:ascii="Times New Roman" w:hAnsi="Times New Roman" w:cs="Times New Roman"/>
          <w:i/>
          <w:color w:val="000000" w:themeColor="text1"/>
          <w:sz w:val="24"/>
          <w:szCs w:val="24"/>
        </w:rPr>
        <w:t>et al</w:t>
      </w:r>
      <w:r w:rsidR="00686D2D" w:rsidRPr="00401B15">
        <w:rPr>
          <w:rFonts w:ascii="Times New Roman" w:hAnsi="Times New Roman" w:cs="Times New Roman"/>
          <w:color w:val="000000" w:themeColor="text1"/>
          <w:sz w:val="24"/>
          <w:szCs w:val="24"/>
        </w:rPr>
        <w:t xml:space="preserve">., 2011; Parker and </w:t>
      </w:r>
      <w:proofErr w:type="spellStart"/>
      <w:r w:rsidR="00686D2D" w:rsidRPr="00401B15">
        <w:rPr>
          <w:rFonts w:ascii="Times New Roman" w:hAnsi="Times New Roman" w:cs="Times New Roman"/>
          <w:color w:val="000000" w:themeColor="text1"/>
          <w:sz w:val="24"/>
          <w:szCs w:val="24"/>
        </w:rPr>
        <w:t>Wilby</w:t>
      </w:r>
      <w:proofErr w:type="spellEnd"/>
      <w:r w:rsidR="00686D2D" w:rsidRPr="00401B15">
        <w:rPr>
          <w:rFonts w:ascii="Times New Roman" w:hAnsi="Times New Roman" w:cs="Times New Roman"/>
          <w:color w:val="000000" w:themeColor="text1"/>
          <w:sz w:val="24"/>
          <w:szCs w:val="24"/>
        </w:rPr>
        <w:t>, 2012).</w:t>
      </w:r>
    </w:p>
    <w:p w14:paraId="50226152" w14:textId="77777777" w:rsidR="00E275C5" w:rsidRPr="00401B15" w:rsidRDefault="00E275C5" w:rsidP="00E275C5">
      <w:pPr>
        <w:spacing w:after="0" w:line="240" w:lineRule="auto"/>
        <w:jc w:val="both"/>
        <w:rPr>
          <w:rFonts w:ascii="Times New Roman" w:hAnsi="Times New Roman" w:cs="Times New Roman"/>
          <w:color w:val="000000" w:themeColor="text1"/>
          <w:sz w:val="24"/>
          <w:szCs w:val="24"/>
        </w:rPr>
      </w:pPr>
    </w:p>
    <w:p w14:paraId="0C3B9FDC" w14:textId="2ADEFDED" w:rsidR="00417CF0" w:rsidRPr="00B250A3" w:rsidRDefault="00667AAC" w:rsidP="00E275C5">
      <w:pPr>
        <w:pStyle w:val="PlainText"/>
        <w:jc w:val="both"/>
        <w:rPr>
          <w:rFonts w:asciiTheme="majorBidi" w:hAnsiTheme="majorBidi" w:cstheme="majorBidi"/>
          <w:bCs/>
          <w:sz w:val="24"/>
          <w:szCs w:val="24"/>
        </w:rPr>
      </w:pPr>
      <w:r>
        <w:rPr>
          <w:rFonts w:ascii="Times New Roman" w:hAnsi="Times New Roman"/>
          <w:sz w:val="24"/>
          <w:szCs w:val="24"/>
        </w:rPr>
        <w:t xml:space="preserve">This paper attempts to identify the </w:t>
      </w:r>
      <w:r w:rsidRPr="00AB41C4">
        <w:rPr>
          <w:rFonts w:ascii="Times New Roman" w:hAnsi="Times New Roman"/>
          <w:sz w:val="24"/>
          <w:szCs w:val="24"/>
        </w:rPr>
        <w:t>potential effect of misconnections</w:t>
      </w:r>
      <w:r>
        <w:rPr>
          <w:rFonts w:ascii="Times New Roman" w:hAnsi="Times New Roman"/>
          <w:sz w:val="24"/>
          <w:szCs w:val="24"/>
        </w:rPr>
        <w:t xml:space="preserve"> on the organic and nutrient loading</w:t>
      </w:r>
      <w:r w:rsidR="00417CF0">
        <w:rPr>
          <w:rFonts w:ascii="Times New Roman" w:hAnsi="Times New Roman"/>
          <w:sz w:val="24"/>
          <w:szCs w:val="24"/>
        </w:rPr>
        <w:t>s</w:t>
      </w:r>
      <w:r>
        <w:rPr>
          <w:rFonts w:ascii="Times New Roman" w:hAnsi="Times New Roman"/>
          <w:sz w:val="24"/>
          <w:szCs w:val="24"/>
        </w:rPr>
        <w:t xml:space="preserve"> to urban surface waters through </w:t>
      </w:r>
      <w:r w:rsidR="00686D2D" w:rsidRPr="00401B15">
        <w:rPr>
          <w:rFonts w:ascii="Times New Roman" w:hAnsi="Times New Roman"/>
          <w:color w:val="000000" w:themeColor="text1"/>
          <w:sz w:val="24"/>
          <w:szCs w:val="24"/>
        </w:rPr>
        <w:t xml:space="preserve">the disaggregated </w:t>
      </w:r>
      <w:r>
        <w:rPr>
          <w:rFonts w:ascii="Times New Roman" w:hAnsi="Times New Roman"/>
          <w:sz w:val="24"/>
          <w:szCs w:val="24"/>
        </w:rPr>
        <w:t>quantification of BOD, ammonia (NH</w:t>
      </w:r>
      <w:r>
        <w:rPr>
          <w:rFonts w:ascii="Times New Roman" w:hAnsi="Times New Roman"/>
          <w:sz w:val="24"/>
          <w:szCs w:val="24"/>
          <w:vertAlign w:val="subscript"/>
        </w:rPr>
        <w:t>4</w:t>
      </w:r>
      <w:r>
        <w:rPr>
          <w:rFonts w:ascii="Times New Roman" w:hAnsi="Times New Roman"/>
          <w:sz w:val="24"/>
          <w:szCs w:val="24"/>
        </w:rPr>
        <w:t>-N) and phosphate (PO</w:t>
      </w:r>
      <w:r>
        <w:rPr>
          <w:rFonts w:ascii="Times New Roman" w:hAnsi="Times New Roman"/>
          <w:sz w:val="24"/>
          <w:szCs w:val="24"/>
          <w:vertAlign w:val="subscript"/>
        </w:rPr>
        <w:t>4</w:t>
      </w:r>
      <w:r>
        <w:rPr>
          <w:rFonts w:ascii="Times New Roman" w:hAnsi="Times New Roman"/>
          <w:sz w:val="24"/>
          <w:szCs w:val="24"/>
        </w:rPr>
        <w:t xml:space="preserve">-P) loads discharged from various domestic sources and appliances. Specific </w:t>
      </w:r>
      <w:r w:rsidRPr="00401B15">
        <w:rPr>
          <w:rFonts w:ascii="Times New Roman" w:hAnsi="Times New Roman"/>
          <w:color w:val="000000" w:themeColor="text1"/>
          <w:sz w:val="24"/>
          <w:szCs w:val="24"/>
        </w:rPr>
        <w:t xml:space="preserve">household </w:t>
      </w:r>
      <w:r w:rsidR="00C65551" w:rsidRPr="00401B15">
        <w:rPr>
          <w:rFonts w:ascii="Times New Roman" w:hAnsi="Times New Roman"/>
          <w:color w:val="000000" w:themeColor="text1"/>
          <w:sz w:val="24"/>
          <w:szCs w:val="24"/>
        </w:rPr>
        <w:t xml:space="preserve">micro-component </w:t>
      </w:r>
      <w:r w:rsidRPr="00401B15">
        <w:rPr>
          <w:rFonts w:ascii="Times New Roman" w:hAnsi="Times New Roman"/>
          <w:color w:val="000000" w:themeColor="text1"/>
          <w:sz w:val="24"/>
          <w:szCs w:val="24"/>
        </w:rPr>
        <w:t>data</w:t>
      </w:r>
      <w:r w:rsidR="00E21687" w:rsidRPr="00401B15">
        <w:rPr>
          <w:rFonts w:ascii="Times New Roman" w:hAnsi="Times New Roman"/>
          <w:color w:val="000000" w:themeColor="text1"/>
          <w:sz w:val="24"/>
          <w:szCs w:val="24"/>
        </w:rPr>
        <w:t xml:space="preserve"> </w:t>
      </w:r>
      <w:r w:rsidR="00E21687">
        <w:rPr>
          <w:rFonts w:ascii="Times New Roman" w:hAnsi="Times New Roman"/>
          <w:sz w:val="24"/>
          <w:szCs w:val="24"/>
        </w:rPr>
        <w:t xml:space="preserve">drawn from surveyed urban </w:t>
      </w:r>
      <w:r w:rsidR="00E21687">
        <w:rPr>
          <w:rFonts w:ascii="Times New Roman" w:hAnsi="Times New Roman"/>
          <w:sz w:val="24"/>
          <w:szCs w:val="24"/>
        </w:rPr>
        <w:lastRenderedPageBreak/>
        <w:t>c</w:t>
      </w:r>
      <w:r w:rsidR="00AD149E">
        <w:rPr>
          <w:rFonts w:ascii="Times New Roman" w:hAnsi="Times New Roman"/>
          <w:sz w:val="24"/>
          <w:szCs w:val="24"/>
        </w:rPr>
        <w:t xml:space="preserve">atchments in </w:t>
      </w:r>
      <w:r w:rsidR="00AD149E" w:rsidRPr="006576A7">
        <w:rPr>
          <w:rFonts w:ascii="Times New Roman" w:hAnsi="Times New Roman"/>
          <w:sz w:val="24"/>
          <w:szCs w:val="24"/>
        </w:rPr>
        <w:t xml:space="preserve">London </w:t>
      </w:r>
      <w:r w:rsidR="00E21687" w:rsidRPr="006576A7">
        <w:rPr>
          <w:rFonts w:ascii="Times New Roman" w:hAnsi="Times New Roman"/>
          <w:sz w:val="24"/>
          <w:szCs w:val="24"/>
        </w:rPr>
        <w:t xml:space="preserve">and Swansea (South Wales) </w:t>
      </w:r>
      <w:r w:rsidR="00116E48" w:rsidRPr="006576A7">
        <w:rPr>
          <w:rFonts w:ascii="Times New Roman" w:hAnsi="Times New Roman"/>
          <w:sz w:val="24"/>
          <w:szCs w:val="24"/>
        </w:rPr>
        <w:t>are</w:t>
      </w:r>
      <w:r w:rsidR="00E21687" w:rsidRPr="006576A7">
        <w:rPr>
          <w:rFonts w:ascii="Times New Roman" w:hAnsi="Times New Roman"/>
          <w:sz w:val="24"/>
          <w:szCs w:val="24"/>
        </w:rPr>
        <w:t xml:space="preserve"> used to provide detailed calculations of misconnection loadings </w:t>
      </w:r>
      <w:r w:rsidR="00401B15" w:rsidRPr="006576A7">
        <w:rPr>
          <w:rFonts w:ascii="Times New Roman" w:hAnsi="Times New Roman"/>
          <w:sz w:val="24"/>
          <w:szCs w:val="24"/>
        </w:rPr>
        <w:t>and dilution ratios</w:t>
      </w:r>
      <w:r w:rsidR="00586D2B">
        <w:rPr>
          <w:rFonts w:ascii="Times New Roman" w:hAnsi="Times New Roman"/>
          <w:sz w:val="24"/>
          <w:szCs w:val="24"/>
        </w:rPr>
        <w:t xml:space="preserve"> </w:t>
      </w:r>
      <w:r w:rsidR="00E21687" w:rsidRPr="006576A7">
        <w:rPr>
          <w:rFonts w:ascii="Times New Roman" w:hAnsi="Times New Roman"/>
          <w:sz w:val="24"/>
          <w:szCs w:val="24"/>
        </w:rPr>
        <w:t>and as a basis for extrapolation to wider catchment situations.</w:t>
      </w:r>
      <w:r w:rsidR="00165B08" w:rsidRPr="006576A7">
        <w:rPr>
          <w:rFonts w:ascii="Times New Roman" w:hAnsi="Times New Roman"/>
          <w:sz w:val="24"/>
          <w:szCs w:val="24"/>
        </w:rPr>
        <w:t xml:space="preserve"> The adopted approach is based on simple, well recognised generic volume-concentration and mass balance </w:t>
      </w:r>
      <w:r w:rsidR="00FF26B5" w:rsidRPr="006576A7">
        <w:rPr>
          <w:rFonts w:ascii="Times New Roman" w:hAnsi="Times New Roman"/>
          <w:sz w:val="24"/>
          <w:szCs w:val="24"/>
        </w:rPr>
        <w:t>determination</w:t>
      </w:r>
      <w:r w:rsidR="00A73244">
        <w:rPr>
          <w:rFonts w:ascii="Times New Roman" w:hAnsi="Times New Roman"/>
          <w:sz w:val="24"/>
          <w:szCs w:val="24"/>
        </w:rPr>
        <w:t>s</w:t>
      </w:r>
      <w:r w:rsidR="00165B08" w:rsidRPr="006576A7">
        <w:rPr>
          <w:rFonts w:ascii="Times New Roman" w:hAnsi="Times New Roman"/>
          <w:sz w:val="24"/>
          <w:szCs w:val="24"/>
        </w:rPr>
        <w:t xml:space="preserve"> rather than on any more complex, </w:t>
      </w:r>
      <w:proofErr w:type="spellStart"/>
      <w:r w:rsidR="00165B08" w:rsidRPr="006576A7">
        <w:rPr>
          <w:rFonts w:ascii="Times New Roman" w:hAnsi="Times New Roman"/>
          <w:sz w:val="24"/>
          <w:szCs w:val="24"/>
        </w:rPr>
        <w:t>blackbox</w:t>
      </w:r>
      <w:proofErr w:type="spellEnd"/>
      <w:r w:rsidR="00165B08" w:rsidRPr="006576A7">
        <w:rPr>
          <w:rFonts w:ascii="Times New Roman" w:hAnsi="Times New Roman"/>
          <w:sz w:val="24"/>
          <w:szCs w:val="24"/>
        </w:rPr>
        <w:t xml:space="preserve"> process-based procedures. </w:t>
      </w:r>
      <w:r w:rsidR="00417CF0">
        <w:rPr>
          <w:rFonts w:ascii="Times New Roman" w:hAnsi="Times New Roman"/>
          <w:sz w:val="24"/>
          <w:szCs w:val="24"/>
        </w:rPr>
        <w:t>Despite</w:t>
      </w:r>
      <w:r w:rsidR="00417CF0" w:rsidRPr="00B4162A">
        <w:rPr>
          <w:rFonts w:asciiTheme="majorBidi" w:hAnsiTheme="majorBidi" w:cstheme="majorBidi"/>
          <w:sz w:val="24"/>
          <w:szCs w:val="24"/>
        </w:rPr>
        <w:t xml:space="preserve"> the </w:t>
      </w:r>
      <w:r w:rsidR="00417CF0">
        <w:rPr>
          <w:rFonts w:asciiTheme="majorBidi" w:hAnsiTheme="majorBidi" w:cstheme="majorBidi"/>
          <w:sz w:val="24"/>
          <w:szCs w:val="24"/>
        </w:rPr>
        <w:t xml:space="preserve">simplicity of </w:t>
      </w:r>
      <w:r w:rsidR="00417CF0" w:rsidRPr="00B4162A">
        <w:rPr>
          <w:rFonts w:asciiTheme="majorBidi" w:hAnsiTheme="majorBidi" w:cstheme="majorBidi"/>
          <w:sz w:val="24"/>
          <w:szCs w:val="24"/>
        </w:rPr>
        <w:t xml:space="preserve">the </w:t>
      </w:r>
      <w:r w:rsidR="00417CF0">
        <w:rPr>
          <w:rFonts w:asciiTheme="majorBidi" w:hAnsiTheme="majorBidi" w:cstheme="majorBidi"/>
          <w:sz w:val="24"/>
          <w:szCs w:val="24"/>
        </w:rPr>
        <w:t xml:space="preserve">applied </w:t>
      </w:r>
      <w:r w:rsidR="00417CF0" w:rsidRPr="00B4162A">
        <w:rPr>
          <w:rFonts w:asciiTheme="majorBidi" w:hAnsiTheme="majorBidi" w:cstheme="majorBidi"/>
          <w:sz w:val="24"/>
          <w:szCs w:val="24"/>
        </w:rPr>
        <w:t xml:space="preserve">methodological approach, it is acknowledged that the </w:t>
      </w:r>
      <w:r w:rsidR="00417CF0">
        <w:rPr>
          <w:rFonts w:asciiTheme="majorBidi" w:hAnsiTheme="majorBidi" w:cstheme="majorBidi"/>
          <w:sz w:val="24"/>
          <w:szCs w:val="24"/>
        </w:rPr>
        <w:t xml:space="preserve">basis for the derivation </w:t>
      </w:r>
      <w:r w:rsidR="00417CF0" w:rsidRPr="00B4162A">
        <w:rPr>
          <w:rFonts w:asciiTheme="majorBidi" w:hAnsiTheme="majorBidi" w:cstheme="majorBidi"/>
          <w:sz w:val="24"/>
          <w:szCs w:val="24"/>
        </w:rPr>
        <w:t xml:space="preserve">is data-rich </w:t>
      </w:r>
      <w:r w:rsidR="00417CF0">
        <w:rPr>
          <w:rFonts w:asciiTheme="majorBidi" w:hAnsiTheme="majorBidi" w:cstheme="majorBidi"/>
          <w:sz w:val="24"/>
          <w:szCs w:val="24"/>
        </w:rPr>
        <w:t>and</w:t>
      </w:r>
      <w:r w:rsidR="00417CF0" w:rsidRPr="00B4162A">
        <w:rPr>
          <w:rFonts w:asciiTheme="majorBidi" w:hAnsiTheme="majorBidi" w:cstheme="majorBidi"/>
          <w:sz w:val="24"/>
          <w:szCs w:val="24"/>
        </w:rPr>
        <w:t xml:space="preserve"> the robustness of the procedure is an essential consequence of the density of information acquired by the micro-component analysis. </w:t>
      </w:r>
      <w:r w:rsidR="00417CF0">
        <w:rPr>
          <w:rFonts w:ascii="Times New Roman" w:hAnsi="Times New Roman"/>
          <w:color w:val="000000" w:themeColor="text1"/>
          <w:sz w:val="24"/>
          <w:szCs w:val="24"/>
        </w:rPr>
        <w:t xml:space="preserve">The described </w:t>
      </w:r>
      <w:r w:rsidR="00417CF0" w:rsidRPr="00B250A3">
        <w:rPr>
          <w:rFonts w:asciiTheme="majorBidi" w:hAnsiTheme="majorBidi" w:cstheme="majorBidi"/>
          <w:bCs/>
          <w:sz w:val="24"/>
          <w:szCs w:val="24"/>
        </w:rPr>
        <w:t>approach has n</w:t>
      </w:r>
      <w:r w:rsidR="00417CF0">
        <w:rPr>
          <w:rFonts w:asciiTheme="majorBidi" w:hAnsiTheme="majorBidi" w:cstheme="majorBidi"/>
          <w:bCs/>
          <w:sz w:val="24"/>
          <w:szCs w:val="24"/>
        </w:rPr>
        <w:t>ot</w:t>
      </w:r>
      <w:r w:rsidR="00417CF0" w:rsidRPr="00B250A3">
        <w:rPr>
          <w:rFonts w:asciiTheme="majorBidi" w:hAnsiTheme="majorBidi" w:cstheme="majorBidi"/>
          <w:bCs/>
          <w:sz w:val="24"/>
          <w:szCs w:val="24"/>
        </w:rPr>
        <w:t xml:space="preserve"> been previously attempted and in this respect </w:t>
      </w:r>
      <w:r w:rsidR="00417CF0">
        <w:rPr>
          <w:rFonts w:asciiTheme="majorBidi" w:hAnsiTheme="majorBidi" w:cstheme="majorBidi"/>
          <w:bCs/>
          <w:sz w:val="24"/>
          <w:szCs w:val="24"/>
        </w:rPr>
        <w:t xml:space="preserve">it </w:t>
      </w:r>
      <w:r w:rsidR="00417CF0" w:rsidRPr="00B250A3">
        <w:rPr>
          <w:rFonts w:asciiTheme="majorBidi" w:hAnsiTheme="majorBidi" w:cstheme="majorBidi"/>
          <w:bCs/>
          <w:sz w:val="24"/>
          <w:szCs w:val="24"/>
        </w:rPr>
        <w:t xml:space="preserve">represents an innovative procedure which would support planning-level strategies for better management of urban drainage discharges and future improvement of in-stream urban water quality.  The novelty of the proposed method is in its simplicity and capability for ready field verification </w:t>
      </w:r>
      <w:r w:rsidR="00417CF0">
        <w:rPr>
          <w:rFonts w:asciiTheme="majorBidi" w:hAnsiTheme="majorBidi" w:cstheme="majorBidi"/>
          <w:bCs/>
          <w:sz w:val="24"/>
          <w:szCs w:val="24"/>
        </w:rPr>
        <w:t xml:space="preserve">through a </w:t>
      </w:r>
      <w:r w:rsidR="00417CF0" w:rsidRPr="006576A7">
        <w:rPr>
          <w:rFonts w:ascii="Times New Roman" w:hAnsi="Times New Roman"/>
          <w:sz w:val="24"/>
          <w:szCs w:val="24"/>
        </w:rPr>
        <w:t xml:space="preserve">rapid low-cost, screening-level application </w:t>
      </w:r>
      <w:r w:rsidR="00417CF0">
        <w:rPr>
          <w:rFonts w:ascii="Times New Roman" w:hAnsi="Times New Roman"/>
          <w:sz w:val="24"/>
          <w:szCs w:val="24"/>
        </w:rPr>
        <w:t xml:space="preserve">which permits </w:t>
      </w:r>
      <w:r w:rsidR="00417CF0" w:rsidRPr="006576A7">
        <w:rPr>
          <w:rFonts w:ascii="Times New Roman" w:hAnsi="Times New Roman"/>
          <w:sz w:val="24"/>
          <w:szCs w:val="24"/>
        </w:rPr>
        <w:t xml:space="preserve">the work-up of draft risk assessment and catchment management plans for heavily modified waterbodies (HMWBs) in urbanised areas </w:t>
      </w:r>
      <w:r w:rsidR="00417CF0">
        <w:rPr>
          <w:rFonts w:ascii="Times New Roman" w:hAnsi="Times New Roman"/>
          <w:sz w:val="24"/>
          <w:szCs w:val="24"/>
        </w:rPr>
        <w:t xml:space="preserve">and </w:t>
      </w:r>
      <w:r w:rsidR="00417CF0" w:rsidRPr="006576A7">
        <w:rPr>
          <w:rFonts w:ascii="Times New Roman" w:hAnsi="Times New Roman"/>
          <w:sz w:val="24"/>
          <w:szCs w:val="24"/>
        </w:rPr>
        <w:t xml:space="preserve">as a basis </w:t>
      </w:r>
      <w:r w:rsidR="00417CF0" w:rsidRPr="00401B15">
        <w:rPr>
          <w:rFonts w:ascii="Times New Roman" w:hAnsi="Times New Roman"/>
          <w:color w:val="000000" w:themeColor="text1"/>
          <w:sz w:val="24"/>
          <w:szCs w:val="24"/>
        </w:rPr>
        <w:t>for further priority study.</w:t>
      </w:r>
    </w:p>
    <w:p w14:paraId="66B3FE2B" w14:textId="74C0E928" w:rsidR="00667AAC" w:rsidRPr="00401B15" w:rsidRDefault="00667AAC" w:rsidP="00E275C5">
      <w:pPr>
        <w:spacing w:after="0" w:line="240" w:lineRule="auto"/>
        <w:jc w:val="both"/>
        <w:rPr>
          <w:rFonts w:ascii="Times New Roman" w:hAnsi="Times New Roman" w:cs="Times New Roman"/>
          <w:color w:val="000000" w:themeColor="text1"/>
          <w:sz w:val="24"/>
          <w:szCs w:val="24"/>
        </w:rPr>
      </w:pPr>
    </w:p>
    <w:p w14:paraId="3D870BEB" w14:textId="122E36BC" w:rsidR="00632199" w:rsidRPr="00A73244" w:rsidRDefault="00E21687" w:rsidP="00E275C5">
      <w:pPr>
        <w:pStyle w:val="ListParagraph"/>
        <w:numPr>
          <w:ilvl w:val="0"/>
          <w:numId w:val="5"/>
        </w:numPr>
        <w:spacing w:after="0" w:line="240" w:lineRule="auto"/>
        <w:jc w:val="both"/>
        <w:rPr>
          <w:rFonts w:ascii="Times New Roman" w:hAnsi="Times New Roman" w:cs="Times New Roman"/>
          <w:b/>
          <w:sz w:val="28"/>
          <w:szCs w:val="28"/>
        </w:rPr>
      </w:pPr>
      <w:r w:rsidRPr="00A73244">
        <w:rPr>
          <w:rFonts w:ascii="Times New Roman" w:hAnsi="Times New Roman" w:cs="Times New Roman"/>
          <w:b/>
          <w:sz w:val="28"/>
          <w:szCs w:val="28"/>
        </w:rPr>
        <w:t>M</w:t>
      </w:r>
      <w:r w:rsidR="00A73244" w:rsidRPr="00A73244">
        <w:rPr>
          <w:rFonts w:ascii="Times New Roman" w:hAnsi="Times New Roman" w:cs="Times New Roman"/>
          <w:b/>
          <w:sz w:val="28"/>
          <w:szCs w:val="28"/>
        </w:rPr>
        <w:t>ethodology and Study Sites</w:t>
      </w:r>
    </w:p>
    <w:p w14:paraId="76EA317A" w14:textId="77777777" w:rsidR="00E275C5" w:rsidRDefault="00E275C5" w:rsidP="00E275C5">
      <w:pPr>
        <w:pStyle w:val="PlainText"/>
        <w:jc w:val="both"/>
        <w:rPr>
          <w:rFonts w:ascii="Times New Roman" w:hAnsi="Times New Roman"/>
          <w:color w:val="000000" w:themeColor="text1"/>
          <w:sz w:val="24"/>
          <w:szCs w:val="24"/>
        </w:rPr>
      </w:pPr>
    </w:p>
    <w:p w14:paraId="78A5FB5E" w14:textId="11316B81" w:rsidR="00860BD8" w:rsidRPr="00860BD8" w:rsidRDefault="00632199" w:rsidP="00E275C5">
      <w:pPr>
        <w:pStyle w:val="PlainText"/>
        <w:jc w:val="both"/>
        <w:rPr>
          <w:rFonts w:asciiTheme="majorBidi" w:hAnsiTheme="majorBidi" w:cstheme="majorBidi"/>
          <w:color w:val="00B050"/>
          <w:sz w:val="24"/>
          <w:szCs w:val="24"/>
        </w:rPr>
      </w:pPr>
      <w:r w:rsidRPr="00401B15">
        <w:rPr>
          <w:rFonts w:ascii="Times New Roman" w:hAnsi="Times New Roman"/>
          <w:color w:val="000000" w:themeColor="text1"/>
          <w:sz w:val="24"/>
          <w:szCs w:val="24"/>
        </w:rPr>
        <w:t xml:space="preserve">The application of a simple volume-concentration </w:t>
      </w:r>
      <w:r w:rsidRPr="006576A7">
        <w:rPr>
          <w:rFonts w:ascii="Times New Roman" w:hAnsi="Times New Roman"/>
          <w:sz w:val="24"/>
          <w:szCs w:val="24"/>
        </w:rPr>
        <w:t xml:space="preserve">approach for </w:t>
      </w:r>
      <w:r w:rsidR="00AD149E" w:rsidRPr="006576A7">
        <w:rPr>
          <w:rFonts w:ascii="Times New Roman" w:hAnsi="Times New Roman"/>
          <w:sz w:val="24"/>
          <w:szCs w:val="24"/>
        </w:rPr>
        <w:t xml:space="preserve">determining </w:t>
      </w:r>
      <w:r w:rsidR="00417383" w:rsidRPr="006576A7">
        <w:rPr>
          <w:rFonts w:ascii="Times New Roman" w:hAnsi="Times New Roman"/>
          <w:sz w:val="24"/>
          <w:szCs w:val="24"/>
        </w:rPr>
        <w:t xml:space="preserve">pollutant loads </w:t>
      </w:r>
      <w:r w:rsidR="00417383" w:rsidRPr="00401B15">
        <w:rPr>
          <w:rFonts w:ascii="Times New Roman" w:hAnsi="Times New Roman"/>
          <w:color w:val="000000" w:themeColor="text1"/>
          <w:sz w:val="24"/>
          <w:szCs w:val="24"/>
        </w:rPr>
        <w:t>from u</w:t>
      </w:r>
      <w:r w:rsidRPr="00401B15">
        <w:rPr>
          <w:rFonts w:ascii="Times New Roman" w:hAnsi="Times New Roman"/>
          <w:color w:val="000000" w:themeColor="text1"/>
          <w:sz w:val="24"/>
          <w:szCs w:val="24"/>
        </w:rPr>
        <w:t>rban di</w:t>
      </w:r>
      <w:r w:rsidR="00417383" w:rsidRPr="00401B15">
        <w:rPr>
          <w:rFonts w:ascii="Times New Roman" w:hAnsi="Times New Roman"/>
          <w:color w:val="000000" w:themeColor="text1"/>
          <w:sz w:val="24"/>
          <w:szCs w:val="24"/>
        </w:rPr>
        <w:t>scharges has been widely used (</w:t>
      </w:r>
      <w:proofErr w:type="spellStart"/>
      <w:r w:rsidR="00417383" w:rsidRPr="00401B15">
        <w:rPr>
          <w:rFonts w:ascii="Times New Roman" w:hAnsi="Times New Roman"/>
          <w:color w:val="000000" w:themeColor="text1"/>
          <w:sz w:val="24"/>
          <w:szCs w:val="24"/>
        </w:rPr>
        <w:t>M</w:t>
      </w:r>
      <w:r w:rsidRPr="00401B15">
        <w:rPr>
          <w:rFonts w:ascii="Times New Roman" w:hAnsi="Times New Roman"/>
          <w:color w:val="000000" w:themeColor="text1"/>
          <w:sz w:val="24"/>
          <w:szCs w:val="24"/>
        </w:rPr>
        <w:t>arsalek</w:t>
      </w:r>
      <w:proofErr w:type="spellEnd"/>
      <w:r w:rsidRPr="00401B15">
        <w:rPr>
          <w:rFonts w:ascii="Times New Roman" w:hAnsi="Times New Roman"/>
          <w:color w:val="000000" w:themeColor="text1"/>
          <w:sz w:val="24"/>
          <w:szCs w:val="24"/>
        </w:rPr>
        <w:t>, 1991; Ellis</w:t>
      </w:r>
      <w:r w:rsidR="00417383" w:rsidRPr="00401B15">
        <w:rPr>
          <w:rFonts w:ascii="Times New Roman" w:hAnsi="Times New Roman"/>
          <w:color w:val="000000" w:themeColor="text1"/>
          <w:sz w:val="24"/>
          <w:szCs w:val="24"/>
        </w:rPr>
        <w:t xml:space="preserve"> and </w:t>
      </w:r>
      <w:proofErr w:type="spellStart"/>
      <w:r w:rsidR="00417383" w:rsidRPr="00401B15">
        <w:rPr>
          <w:rFonts w:ascii="Times New Roman" w:hAnsi="Times New Roman"/>
          <w:color w:val="000000" w:themeColor="text1"/>
          <w:sz w:val="24"/>
          <w:szCs w:val="24"/>
        </w:rPr>
        <w:t>Viavattene</w:t>
      </w:r>
      <w:proofErr w:type="spellEnd"/>
      <w:r w:rsidRPr="00401B15">
        <w:rPr>
          <w:rFonts w:ascii="Times New Roman" w:hAnsi="Times New Roman"/>
          <w:color w:val="000000" w:themeColor="text1"/>
          <w:sz w:val="24"/>
          <w:szCs w:val="24"/>
        </w:rPr>
        <w:t xml:space="preserve">, 2014).  Such procedures have been tested by </w:t>
      </w:r>
      <w:r w:rsidR="00417383" w:rsidRPr="00401B15">
        <w:rPr>
          <w:rFonts w:ascii="Times New Roman" w:hAnsi="Times New Roman"/>
          <w:color w:val="000000" w:themeColor="text1"/>
          <w:sz w:val="24"/>
          <w:szCs w:val="24"/>
        </w:rPr>
        <w:t xml:space="preserve">various workers against annual load estimates derived from deterministic multi-parameter hydrologic methods and have been found to either match or even outperform the more complex modelling algorithms (Van Buren </w:t>
      </w:r>
      <w:r w:rsidR="00417383" w:rsidRPr="00401B15">
        <w:rPr>
          <w:rFonts w:ascii="Times New Roman" w:hAnsi="Times New Roman"/>
          <w:i/>
          <w:color w:val="000000" w:themeColor="text1"/>
          <w:sz w:val="24"/>
          <w:szCs w:val="24"/>
        </w:rPr>
        <w:t>et al</w:t>
      </w:r>
      <w:r w:rsidR="00417383" w:rsidRPr="00401B15">
        <w:rPr>
          <w:rFonts w:ascii="Times New Roman" w:hAnsi="Times New Roman"/>
          <w:color w:val="000000" w:themeColor="text1"/>
          <w:sz w:val="24"/>
          <w:szCs w:val="24"/>
        </w:rPr>
        <w:t xml:space="preserve">., 1997). </w:t>
      </w:r>
      <w:r w:rsidR="00E27E61" w:rsidRPr="00E27E61">
        <w:rPr>
          <w:rFonts w:asciiTheme="majorBidi" w:hAnsiTheme="majorBidi" w:cstheme="majorBidi"/>
          <w:sz w:val="24"/>
          <w:szCs w:val="24"/>
        </w:rPr>
        <w:t>The functionality of complex operational modelling can be confounded by definitions of boundary conditions as well as process dynamics and kinetics which often make them difficult to calibrate and unwieldy to implement and collect reliable real-time data. Such complex research-type models are better suited to process-knowledge improvement rather than simplified management tools (Wainwright</w:t>
      </w:r>
      <w:r w:rsidR="00417CF0">
        <w:rPr>
          <w:rFonts w:asciiTheme="majorBidi" w:hAnsiTheme="majorBidi" w:cstheme="majorBidi"/>
          <w:sz w:val="24"/>
          <w:szCs w:val="24"/>
        </w:rPr>
        <w:t xml:space="preserve"> and Mulligan</w:t>
      </w:r>
      <w:r w:rsidR="00E27E61" w:rsidRPr="00E27E61">
        <w:rPr>
          <w:rFonts w:asciiTheme="majorBidi" w:hAnsiTheme="majorBidi" w:cstheme="majorBidi"/>
          <w:sz w:val="24"/>
          <w:szCs w:val="24"/>
        </w:rPr>
        <w:t>, 2003).</w:t>
      </w:r>
      <w:r w:rsidR="00E27E61" w:rsidRPr="007A1725">
        <w:rPr>
          <w:rFonts w:ascii="Arial" w:hAnsi="Arial" w:cs="Arial"/>
          <w:sz w:val="24"/>
          <w:szCs w:val="24"/>
        </w:rPr>
        <w:t xml:space="preserve"> </w:t>
      </w:r>
      <w:r w:rsidR="00417383" w:rsidRPr="00401B15">
        <w:rPr>
          <w:rFonts w:ascii="Times New Roman" w:hAnsi="Times New Roman"/>
          <w:color w:val="000000" w:themeColor="text1"/>
          <w:sz w:val="24"/>
          <w:szCs w:val="24"/>
        </w:rPr>
        <w:t xml:space="preserve"> </w:t>
      </w:r>
    </w:p>
    <w:p w14:paraId="12A92E0D" w14:textId="77777777" w:rsidR="00860BD8" w:rsidRDefault="00860BD8" w:rsidP="00E275C5">
      <w:pPr>
        <w:pStyle w:val="PlainText"/>
        <w:rPr>
          <w:rFonts w:ascii="Arial" w:hAnsi="Arial" w:cs="Arial"/>
          <w:color w:val="FF0000"/>
          <w:sz w:val="24"/>
          <w:szCs w:val="24"/>
        </w:rPr>
      </w:pPr>
    </w:p>
    <w:p w14:paraId="00E11CA7" w14:textId="518BA674" w:rsidR="00632199" w:rsidRDefault="00860BD8" w:rsidP="00E275C5">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T</w:t>
      </w:r>
      <w:r w:rsidR="00417383" w:rsidRPr="00401B15">
        <w:rPr>
          <w:rFonts w:ascii="Times New Roman" w:hAnsi="Times New Roman" w:cs="Times New Roman"/>
          <w:color w:val="000000" w:themeColor="text1"/>
          <w:sz w:val="24"/>
          <w:szCs w:val="24"/>
        </w:rPr>
        <w:t xml:space="preserve">he available volume and concentration data for domestic appliance discharges is not </w:t>
      </w:r>
      <w:r>
        <w:rPr>
          <w:rFonts w:ascii="Times New Roman" w:hAnsi="Times New Roman" w:cs="Times New Roman"/>
          <w:color w:val="000000" w:themeColor="text1"/>
          <w:sz w:val="24"/>
          <w:szCs w:val="24"/>
        </w:rPr>
        <w:t xml:space="preserve">usually </w:t>
      </w:r>
      <w:r w:rsidR="00417383" w:rsidRPr="00401B15">
        <w:rPr>
          <w:rFonts w:ascii="Times New Roman" w:hAnsi="Times New Roman" w:cs="Times New Roman"/>
          <w:color w:val="000000" w:themeColor="text1"/>
          <w:sz w:val="24"/>
          <w:szCs w:val="24"/>
        </w:rPr>
        <w:t>expressed as event mean concentrations (EMCs)</w:t>
      </w:r>
      <w:r>
        <w:rPr>
          <w:rFonts w:ascii="Times New Roman" w:hAnsi="Times New Roman" w:cs="Times New Roman"/>
          <w:color w:val="000000" w:themeColor="text1"/>
          <w:sz w:val="24"/>
          <w:szCs w:val="24"/>
        </w:rPr>
        <w:t xml:space="preserve"> but</w:t>
      </w:r>
      <w:r w:rsidR="00417383" w:rsidRPr="00401B15">
        <w:rPr>
          <w:rFonts w:ascii="Times New Roman" w:hAnsi="Times New Roman" w:cs="Times New Roman"/>
          <w:color w:val="000000" w:themeColor="text1"/>
          <w:sz w:val="24"/>
          <w:szCs w:val="24"/>
        </w:rPr>
        <w:t xml:space="preserve"> either </w:t>
      </w:r>
      <w:r>
        <w:rPr>
          <w:rFonts w:ascii="Times New Roman" w:hAnsi="Times New Roman" w:cs="Times New Roman"/>
          <w:color w:val="000000" w:themeColor="text1"/>
          <w:sz w:val="24"/>
          <w:szCs w:val="24"/>
        </w:rPr>
        <w:t xml:space="preserve">as </w:t>
      </w:r>
      <w:r w:rsidR="00417383" w:rsidRPr="00401B15">
        <w:rPr>
          <w:rFonts w:ascii="Times New Roman" w:hAnsi="Times New Roman" w:cs="Times New Roman"/>
          <w:color w:val="000000" w:themeColor="text1"/>
          <w:sz w:val="24"/>
          <w:szCs w:val="24"/>
        </w:rPr>
        <w:t xml:space="preserve">specific unique (one-off) values or sample averages.  </w:t>
      </w:r>
      <w:r>
        <w:rPr>
          <w:rFonts w:ascii="Times New Roman" w:hAnsi="Times New Roman" w:cs="Times New Roman"/>
          <w:sz w:val="24"/>
          <w:szCs w:val="24"/>
        </w:rPr>
        <w:t>W</w:t>
      </w:r>
      <w:r w:rsidR="00401B15" w:rsidRPr="006576A7">
        <w:rPr>
          <w:rFonts w:ascii="Times New Roman" w:hAnsi="Times New Roman" w:cs="Times New Roman"/>
          <w:sz w:val="24"/>
          <w:szCs w:val="24"/>
        </w:rPr>
        <w:t xml:space="preserve">hilst </w:t>
      </w:r>
      <w:r w:rsidR="00417383" w:rsidRPr="006576A7">
        <w:rPr>
          <w:rFonts w:ascii="Times New Roman" w:hAnsi="Times New Roman" w:cs="Times New Roman"/>
          <w:sz w:val="24"/>
          <w:szCs w:val="24"/>
        </w:rPr>
        <w:t xml:space="preserve">individual appliance volumes and pollutant concentrations should not </w:t>
      </w:r>
      <w:r w:rsidR="00401B15" w:rsidRPr="006576A7">
        <w:rPr>
          <w:rFonts w:ascii="Times New Roman" w:hAnsi="Times New Roman" w:cs="Times New Roman"/>
          <w:sz w:val="24"/>
          <w:szCs w:val="24"/>
        </w:rPr>
        <w:t>be inherently random in nature,</w:t>
      </w:r>
      <w:r w:rsidR="00417383" w:rsidRPr="006576A7">
        <w:rPr>
          <w:rFonts w:ascii="Times New Roman" w:hAnsi="Times New Roman" w:cs="Times New Roman"/>
          <w:sz w:val="24"/>
          <w:szCs w:val="24"/>
        </w:rPr>
        <w:t xml:space="preserve"> catchment </w:t>
      </w:r>
      <w:r w:rsidR="00417383" w:rsidRPr="00401B15">
        <w:rPr>
          <w:rFonts w:ascii="Times New Roman" w:hAnsi="Times New Roman" w:cs="Times New Roman"/>
          <w:color w:val="000000" w:themeColor="text1"/>
          <w:sz w:val="24"/>
          <w:szCs w:val="24"/>
        </w:rPr>
        <w:t xml:space="preserve">greywater outputs can be expected to </w:t>
      </w:r>
      <w:r>
        <w:rPr>
          <w:rFonts w:ascii="Times New Roman" w:hAnsi="Times New Roman" w:cs="Times New Roman"/>
          <w:color w:val="000000" w:themeColor="text1"/>
          <w:sz w:val="24"/>
          <w:szCs w:val="24"/>
        </w:rPr>
        <w:t xml:space="preserve">be influenced by </w:t>
      </w:r>
      <w:r w:rsidR="00417383" w:rsidRPr="00401B15">
        <w:rPr>
          <w:rFonts w:ascii="Times New Roman" w:hAnsi="Times New Roman" w:cs="Times New Roman"/>
          <w:color w:val="000000" w:themeColor="text1"/>
          <w:sz w:val="24"/>
          <w:szCs w:val="24"/>
        </w:rPr>
        <w:t xml:space="preserve">culture, life style, dietary and other personal factors. Thus the extension of international </w:t>
      </w:r>
      <w:r w:rsidR="00DC6750" w:rsidRPr="00401B15">
        <w:rPr>
          <w:rFonts w:ascii="Times New Roman" w:hAnsi="Times New Roman" w:cs="Times New Roman"/>
          <w:color w:val="000000" w:themeColor="text1"/>
          <w:sz w:val="24"/>
          <w:szCs w:val="24"/>
        </w:rPr>
        <w:t xml:space="preserve">appliance </w:t>
      </w:r>
      <w:r w:rsidR="00417383" w:rsidRPr="00401B15">
        <w:rPr>
          <w:rFonts w:ascii="Times New Roman" w:hAnsi="Times New Roman" w:cs="Times New Roman"/>
          <w:color w:val="000000" w:themeColor="text1"/>
          <w:sz w:val="24"/>
          <w:szCs w:val="24"/>
        </w:rPr>
        <w:t xml:space="preserve">volume-concentration data to geographically differing urban locations </w:t>
      </w:r>
      <w:r>
        <w:rPr>
          <w:rFonts w:ascii="Times New Roman" w:hAnsi="Times New Roman" w:cs="Times New Roman"/>
          <w:color w:val="000000" w:themeColor="text1"/>
          <w:sz w:val="24"/>
          <w:szCs w:val="24"/>
        </w:rPr>
        <w:t xml:space="preserve">needs to </w:t>
      </w:r>
      <w:r w:rsidR="002D05F8" w:rsidRPr="00A37AD3">
        <w:rPr>
          <w:rFonts w:ascii="Times New Roman" w:hAnsi="Times New Roman" w:cs="Times New Roman"/>
          <w:sz w:val="24"/>
          <w:szCs w:val="24"/>
        </w:rPr>
        <w:t>be applied with caution</w:t>
      </w:r>
      <w:r>
        <w:rPr>
          <w:rFonts w:ascii="Times New Roman" w:hAnsi="Times New Roman" w:cs="Times New Roman"/>
          <w:sz w:val="24"/>
          <w:szCs w:val="24"/>
        </w:rPr>
        <w:t>.</w:t>
      </w:r>
      <w:r w:rsidR="00417383" w:rsidRPr="00A37AD3">
        <w:rPr>
          <w:rFonts w:ascii="Times New Roman" w:hAnsi="Times New Roman" w:cs="Times New Roman"/>
          <w:sz w:val="24"/>
          <w:szCs w:val="24"/>
        </w:rPr>
        <w:t xml:space="preserve"> </w:t>
      </w:r>
    </w:p>
    <w:p w14:paraId="11790F3B" w14:textId="77777777" w:rsidR="00E275C5" w:rsidRPr="00401B15" w:rsidRDefault="00E275C5" w:rsidP="00E275C5">
      <w:pPr>
        <w:spacing w:after="0" w:line="240" w:lineRule="auto"/>
        <w:jc w:val="both"/>
        <w:rPr>
          <w:rFonts w:ascii="Times New Roman" w:hAnsi="Times New Roman" w:cs="Times New Roman"/>
          <w:b/>
          <w:color w:val="000000" w:themeColor="text1"/>
          <w:sz w:val="24"/>
          <w:szCs w:val="24"/>
        </w:rPr>
      </w:pPr>
    </w:p>
    <w:p w14:paraId="4B191FE7" w14:textId="77DC8E51" w:rsidR="00366A2F" w:rsidRPr="009E2A69" w:rsidRDefault="009E2A69" w:rsidP="00E275C5">
      <w:pPr>
        <w:pStyle w:val="ListParagraph"/>
        <w:numPr>
          <w:ilvl w:val="1"/>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D05F8" w:rsidRPr="009E2A69">
        <w:rPr>
          <w:rFonts w:ascii="Times New Roman" w:hAnsi="Times New Roman" w:cs="Times New Roman"/>
          <w:b/>
          <w:sz w:val="24"/>
          <w:szCs w:val="24"/>
        </w:rPr>
        <w:t xml:space="preserve">Appliance </w:t>
      </w:r>
      <w:r w:rsidR="00223312" w:rsidRPr="009E2A69">
        <w:rPr>
          <w:rFonts w:ascii="Times New Roman" w:hAnsi="Times New Roman" w:cs="Times New Roman"/>
          <w:b/>
          <w:color w:val="000000" w:themeColor="text1"/>
          <w:sz w:val="24"/>
          <w:szCs w:val="24"/>
        </w:rPr>
        <w:t>Pollutant</w:t>
      </w:r>
      <w:r w:rsidR="00366A2F" w:rsidRPr="009E2A69">
        <w:rPr>
          <w:rFonts w:ascii="Times New Roman" w:hAnsi="Times New Roman" w:cs="Times New Roman"/>
          <w:b/>
          <w:sz w:val="24"/>
          <w:szCs w:val="24"/>
        </w:rPr>
        <w:t xml:space="preserve"> Loading to Surface Waters</w:t>
      </w:r>
    </w:p>
    <w:p w14:paraId="6C4A124A" w14:textId="77777777" w:rsidR="00E275C5" w:rsidRDefault="00E275C5" w:rsidP="00E275C5">
      <w:pPr>
        <w:spacing w:after="0" w:line="240" w:lineRule="auto"/>
        <w:jc w:val="both"/>
        <w:rPr>
          <w:rFonts w:ascii="Times New Roman" w:hAnsi="Times New Roman" w:cs="Times New Roman"/>
          <w:sz w:val="24"/>
          <w:szCs w:val="24"/>
        </w:rPr>
      </w:pPr>
    </w:p>
    <w:p w14:paraId="2EF8FEA8" w14:textId="3FAA8F65" w:rsidR="00E21687" w:rsidRPr="00401B15" w:rsidRDefault="00E21687" w:rsidP="00E275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Abel (2008) proposed a formula</w:t>
      </w:r>
      <w:r w:rsidR="006A314D">
        <w:rPr>
          <w:rFonts w:ascii="Times New Roman" w:hAnsi="Times New Roman" w:cs="Times New Roman"/>
          <w:sz w:val="24"/>
          <w:szCs w:val="24"/>
        </w:rPr>
        <w:t xml:space="preserve"> to calculate the misconnection daily </w:t>
      </w:r>
      <w:r w:rsidR="00DC6750" w:rsidRPr="00401B15">
        <w:rPr>
          <w:rFonts w:ascii="Times New Roman" w:hAnsi="Times New Roman" w:cs="Times New Roman"/>
          <w:color w:val="000000" w:themeColor="text1"/>
          <w:sz w:val="24"/>
          <w:szCs w:val="24"/>
        </w:rPr>
        <w:t xml:space="preserve">domestic appliance </w:t>
      </w:r>
      <w:r w:rsidR="006A314D">
        <w:rPr>
          <w:rFonts w:ascii="Times New Roman" w:hAnsi="Times New Roman" w:cs="Times New Roman"/>
          <w:sz w:val="24"/>
          <w:szCs w:val="24"/>
        </w:rPr>
        <w:t>BOD loading (</w:t>
      </w:r>
      <w:r w:rsidR="00F75C9A">
        <w:rPr>
          <w:rFonts w:ascii="Times New Roman" w:hAnsi="Times New Roman" w:cs="Times New Roman"/>
          <w:sz w:val="24"/>
          <w:szCs w:val="24"/>
        </w:rPr>
        <w:t>kg d</w:t>
      </w:r>
      <w:r w:rsidR="00A73244">
        <w:rPr>
          <w:rFonts w:ascii="Times New Roman" w:hAnsi="Times New Roman" w:cs="Times New Roman"/>
          <w:sz w:val="24"/>
          <w:szCs w:val="24"/>
        </w:rPr>
        <w:t>ay</w:t>
      </w:r>
      <w:r w:rsidR="00F75C9A">
        <w:rPr>
          <w:rFonts w:ascii="Times New Roman" w:hAnsi="Times New Roman" w:cs="Times New Roman"/>
          <w:sz w:val="24"/>
          <w:szCs w:val="24"/>
          <w:vertAlign w:val="superscript"/>
        </w:rPr>
        <w:t>-1</w:t>
      </w:r>
      <w:r w:rsidR="00116E48">
        <w:rPr>
          <w:rFonts w:ascii="Times New Roman" w:hAnsi="Times New Roman" w:cs="Times New Roman"/>
          <w:sz w:val="24"/>
          <w:szCs w:val="24"/>
        </w:rPr>
        <w:t>)</w:t>
      </w:r>
      <w:r w:rsidR="006A314D">
        <w:rPr>
          <w:rFonts w:ascii="Times New Roman" w:hAnsi="Times New Roman" w:cs="Times New Roman"/>
          <w:sz w:val="24"/>
          <w:szCs w:val="24"/>
        </w:rPr>
        <w:t xml:space="preserve"> to receiving </w:t>
      </w:r>
      <w:r w:rsidR="006A314D" w:rsidRPr="00401B15">
        <w:rPr>
          <w:rFonts w:ascii="Times New Roman" w:hAnsi="Times New Roman" w:cs="Times New Roman"/>
          <w:color w:val="000000" w:themeColor="text1"/>
          <w:sz w:val="24"/>
          <w:szCs w:val="24"/>
        </w:rPr>
        <w:t xml:space="preserve">waters </w:t>
      </w:r>
      <w:r w:rsidR="00DC6750" w:rsidRPr="00401B15">
        <w:rPr>
          <w:rFonts w:ascii="Times New Roman" w:hAnsi="Times New Roman" w:cs="Times New Roman"/>
          <w:color w:val="000000" w:themeColor="text1"/>
          <w:sz w:val="24"/>
          <w:szCs w:val="24"/>
        </w:rPr>
        <w:t xml:space="preserve">and </w:t>
      </w:r>
      <w:r w:rsidR="00116E48">
        <w:rPr>
          <w:rFonts w:ascii="Times New Roman" w:hAnsi="Times New Roman" w:cs="Times New Roman"/>
          <w:color w:val="000000" w:themeColor="text1"/>
          <w:sz w:val="24"/>
          <w:szCs w:val="24"/>
        </w:rPr>
        <w:t xml:space="preserve">a similar relationship </w:t>
      </w:r>
      <w:r w:rsidR="00223312" w:rsidRPr="00401B15">
        <w:rPr>
          <w:rFonts w:ascii="Times New Roman" w:hAnsi="Times New Roman" w:cs="Times New Roman"/>
          <w:color w:val="000000" w:themeColor="text1"/>
          <w:sz w:val="24"/>
          <w:szCs w:val="24"/>
        </w:rPr>
        <w:t>also applie</w:t>
      </w:r>
      <w:r w:rsidR="00116E48">
        <w:rPr>
          <w:rFonts w:ascii="Times New Roman" w:hAnsi="Times New Roman" w:cs="Times New Roman"/>
          <w:color w:val="000000" w:themeColor="text1"/>
          <w:sz w:val="24"/>
          <w:szCs w:val="24"/>
        </w:rPr>
        <w:t>s</w:t>
      </w:r>
      <w:r w:rsidR="00223312" w:rsidRPr="00401B15">
        <w:rPr>
          <w:rFonts w:ascii="Times New Roman" w:hAnsi="Times New Roman" w:cs="Times New Roman"/>
          <w:color w:val="000000" w:themeColor="text1"/>
          <w:sz w:val="24"/>
          <w:szCs w:val="24"/>
        </w:rPr>
        <w:t xml:space="preserve"> to other pollutants such as phosphate and ammonia.  The formula considers the pollutant loading </w:t>
      </w:r>
      <w:r w:rsidR="006A314D" w:rsidRPr="00401B15">
        <w:rPr>
          <w:rFonts w:ascii="Times New Roman" w:hAnsi="Times New Roman" w:cs="Times New Roman"/>
          <w:color w:val="000000" w:themeColor="text1"/>
          <w:sz w:val="24"/>
          <w:szCs w:val="24"/>
        </w:rPr>
        <w:t xml:space="preserve">as a </w:t>
      </w:r>
      <w:r w:rsidR="006A314D">
        <w:rPr>
          <w:rFonts w:ascii="Times New Roman" w:hAnsi="Times New Roman" w:cs="Times New Roman"/>
          <w:sz w:val="24"/>
          <w:szCs w:val="24"/>
        </w:rPr>
        <w:t xml:space="preserve">function of </w:t>
      </w:r>
      <w:r w:rsidR="00F75C9A">
        <w:rPr>
          <w:rFonts w:ascii="Times New Roman" w:hAnsi="Times New Roman" w:cs="Times New Roman"/>
          <w:sz w:val="24"/>
          <w:szCs w:val="24"/>
        </w:rPr>
        <w:t xml:space="preserve">the total </w:t>
      </w:r>
      <w:r w:rsidR="006A314D">
        <w:rPr>
          <w:rFonts w:ascii="Times New Roman" w:hAnsi="Times New Roman" w:cs="Times New Roman"/>
          <w:sz w:val="24"/>
          <w:szCs w:val="24"/>
        </w:rPr>
        <w:t>population served</w:t>
      </w:r>
      <w:r w:rsidR="00F75C9A">
        <w:rPr>
          <w:rFonts w:ascii="Times New Roman" w:hAnsi="Times New Roman" w:cs="Times New Roman"/>
          <w:sz w:val="24"/>
          <w:szCs w:val="24"/>
        </w:rPr>
        <w:t xml:space="preserve"> in the catchment</w:t>
      </w:r>
      <w:r w:rsidR="006A314D">
        <w:rPr>
          <w:rFonts w:ascii="Times New Roman" w:hAnsi="Times New Roman" w:cs="Times New Roman"/>
          <w:sz w:val="24"/>
          <w:szCs w:val="24"/>
        </w:rPr>
        <w:t xml:space="preserve"> (</w:t>
      </w:r>
      <w:proofErr w:type="spellStart"/>
      <w:r w:rsidR="006A314D">
        <w:rPr>
          <w:rFonts w:ascii="Times New Roman" w:hAnsi="Times New Roman" w:cs="Times New Roman"/>
          <w:sz w:val="24"/>
          <w:szCs w:val="24"/>
        </w:rPr>
        <w:t>P</w:t>
      </w:r>
      <w:r w:rsidR="006A314D">
        <w:rPr>
          <w:rFonts w:ascii="Times New Roman" w:hAnsi="Times New Roman" w:cs="Times New Roman"/>
          <w:sz w:val="24"/>
          <w:szCs w:val="24"/>
          <w:vertAlign w:val="subscript"/>
        </w:rPr>
        <w:t>tot</w:t>
      </w:r>
      <w:proofErr w:type="spellEnd"/>
      <w:r w:rsidR="006A314D">
        <w:rPr>
          <w:rFonts w:ascii="Times New Roman" w:hAnsi="Times New Roman" w:cs="Times New Roman"/>
          <w:sz w:val="24"/>
          <w:szCs w:val="24"/>
        </w:rPr>
        <w:t>), the number of occupants per property or dwelling (N</w:t>
      </w:r>
      <w:r w:rsidR="006A314D">
        <w:rPr>
          <w:rFonts w:ascii="Times New Roman" w:hAnsi="Times New Roman" w:cs="Times New Roman"/>
          <w:sz w:val="24"/>
          <w:szCs w:val="24"/>
          <w:vertAlign w:val="subscript"/>
        </w:rPr>
        <w:t>p</w:t>
      </w:r>
      <w:r w:rsidR="006A314D">
        <w:rPr>
          <w:rFonts w:ascii="Times New Roman" w:hAnsi="Times New Roman" w:cs="Times New Roman"/>
          <w:sz w:val="24"/>
          <w:szCs w:val="24"/>
        </w:rPr>
        <w:t>),</w:t>
      </w:r>
      <w:r w:rsidR="007C6665">
        <w:rPr>
          <w:rFonts w:ascii="Times New Roman" w:hAnsi="Times New Roman" w:cs="Times New Roman"/>
          <w:sz w:val="24"/>
          <w:szCs w:val="24"/>
        </w:rPr>
        <w:t xml:space="preserve"> the</w:t>
      </w:r>
      <w:r w:rsidR="006A314D">
        <w:rPr>
          <w:rFonts w:ascii="Times New Roman" w:hAnsi="Times New Roman" w:cs="Times New Roman"/>
          <w:sz w:val="24"/>
          <w:szCs w:val="24"/>
        </w:rPr>
        <w:t xml:space="preserve"> </w:t>
      </w:r>
      <w:r w:rsidR="00F75C9A">
        <w:rPr>
          <w:rFonts w:ascii="Times New Roman" w:hAnsi="Times New Roman" w:cs="Times New Roman"/>
          <w:sz w:val="24"/>
          <w:szCs w:val="24"/>
        </w:rPr>
        <w:t>total number of properties investigated (</w:t>
      </w:r>
      <w:proofErr w:type="spellStart"/>
      <w:r w:rsidR="00F75C9A">
        <w:rPr>
          <w:rFonts w:ascii="Times New Roman" w:hAnsi="Times New Roman" w:cs="Times New Roman"/>
          <w:sz w:val="24"/>
          <w:szCs w:val="24"/>
        </w:rPr>
        <w:t>N</w:t>
      </w:r>
      <w:r w:rsidR="00F75C9A">
        <w:rPr>
          <w:rFonts w:ascii="Times New Roman" w:hAnsi="Times New Roman" w:cs="Times New Roman"/>
          <w:sz w:val="24"/>
          <w:szCs w:val="24"/>
          <w:vertAlign w:val="subscript"/>
        </w:rPr>
        <w:t>prop</w:t>
      </w:r>
      <w:proofErr w:type="spellEnd"/>
      <w:r w:rsidR="00417CF0">
        <w:rPr>
          <w:rFonts w:ascii="Times New Roman" w:hAnsi="Times New Roman" w:cs="Times New Roman"/>
          <w:sz w:val="24"/>
          <w:szCs w:val="24"/>
        </w:rPr>
        <w:t>)</w:t>
      </w:r>
      <w:r w:rsidR="00F75C9A">
        <w:rPr>
          <w:rFonts w:ascii="Times New Roman" w:hAnsi="Times New Roman" w:cs="Times New Roman"/>
          <w:sz w:val="24"/>
          <w:szCs w:val="24"/>
        </w:rPr>
        <w:t xml:space="preserve">, </w:t>
      </w:r>
      <w:r w:rsidR="006A314D">
        <w:rPr>
          <w:rFonts w:ascii="Times New Roman" w:hAnsi="Times New Roman" w:cs="Times New Roman"/>
          <w:sz w:val="24"/>
          <w:szCs w:val="24"/>
        </w:rPr>
        <w:t xml:space="preserve">the </w:t>
      </w:r>
      <w:r w:rsidR="00F75C9A">
        <w:rPr>
          <w:rFonts w:ascii="Times New Roman" w:hAnsi="Times New Roman" w:cs="Times New Roman"/>
          <w:sz w:val="24"/>
          <w:szCs w:val="24"/>
        </w:rPr>
        <w:t xml:space="preserve">number of each </w:t>
      </w:r>
      <w:r w:rsidR="006A314D">
        <w:rPr>
          <w:rFonts w:ascii="Times New Roman" w:hAnsi="Times New Roman" w:cs="Times New Roman"/>
          <w:sz w:val="24"/>
          <w:szCs w:val="24"/>
        </w:rPr>
        <w:t>type of individual appliances misconnected (</w:t>
      </w:r>
      <w:proofErr w:type="spellStart"/>
      <w:r w:rsidR="006A314D">
        <w:rPr>
          <w:rFonts w:ascii="Times New Roman" w:hAnsi="Times New Roman" w:cs="Times New Roman"/>
          <w:sz w:val="24"/>
          <w:szCs w:val="24"/>
        </w:rPr>
        <w:t>N</w:t>
      </w:r>
      <w:r w:rsidR="006A314D">
        <w:rPr>
          <w:rFonts w:ascii="Times New Roman" w:hAnsi="Times New Roman" w:cs="Times New Roman"/>
          <w:sz w:val="24"/>
          <w:szCs w:val="24"/>
          <w:vertAlign w:val="subscript"/>
        </w:rPr>
        <w:t>apmis</w:t>
      </w:r>
      <w:proofErr w:type="spellEnd"/>
      <w:r w:rsidR="006A314D">
        <w:rPr>
          <w:rFonts w:ascii="Times New Roman" w:hAnsi="Times New Roman" w:cs="Times New Roman"/>
          <w:sz w:val="24"/>
          <w:szCs w:val="24"/>
        </w:rPr>
        <w:t>) and the appliance loadings (</w:t>
      </w:r>
      <w:r w:rsidR="00F75C9A">
        <w:rPr>
          <w:rFonts w:ascii="Times New Roman" w:hAnsi="Times New Roman" w:cs="Times New Roman"/>
          <w:sz w:val="24"/>
          <w:szCs w:val="24"/>
        </w:rPr>
        <w:t>kg capita d</w:t>
      </w:r>
      <w:r w:rsidR="00A73244">
        <w:rPr>
          <w:rFonts w:ascii="Times New Roman" w:hAnsi="Times New Roman" w:cs="Times New Roman"/>
          <w:sz w:val="24"/>
          <w:szCs w:val="24"/>
        </w:rPr>
        <w:t>ay</w:t>
      </w:r>
      <w:r w:rsidR="00F75C9A">
        <w:rPr>
          <w:rFonts w:ascii="Times New Roman" w:hAnsi="Times New Roman" w:cs="Times New Roman"/>
          <w:sz w:val="24"/>
          <w:szCs w:val="24"/>
          <w:vertAlign w:val="superscript"/>
        </w:rPr>
        <w:t>-1</w:t>
      </w:r>
      <w:r w:rsidR="00F75C9A">
        <w:rPr>
          <w:rFonts w:ascii="Times New Roman" w:hAnsi="Times New Roman" w:cs="Times New Roman"/>
          <w:sz w:val="24"/>
          <w:szCs w:val="24"/>
        </w:rPr>
        <w:t xml:space="preserve">; </w:t>
      </w:r>
      <w:r w:rsidR="006A314D">
        <w:rPr>
          <w:rFonts w:ascii="Times New Roman" w:hAnsi="Times New Roman" w:cs="Times New Roman"/>
          <w:sz w:val="24"/>
          <w:szCs w:val="24"/>
        </w:rPr>
        <w:t>A</w:t>
      </w:r>
      <w:r w:rsidR="006A314D">
        <w:rPr>
          <w:rFonts w:ascii="Times New Roman" w:hAnsi="Times New Roman" w:cs="Times New Roman"/>
          <w:sz w:val="24"/>
          <w:szCs w:val="24"/>
          <w:vertAlign w:val="subscript"/>
        </w:rPr>
        <w:t>l</w:t>
      </w:r>
      <w:r w:rsidR="00223312" w:rsidRPr="00401B15">
        <w:rPr>
          <w:rFonts w:ascii="Times New Roman" w:hAnsi="Times New Roman" w:cs="Times New Roman"/>
          <w:color w:val="000000" w:themeColor="text1"/>
          <w:sz w:val="24"/>
          <w:szCs w:val="24"/>
        </w:rPr>
        <w:t>).  In the case of BOD the equation is:</w:t>
      </w:r>
    </w:p>
    <w:p w14:paraId="7676F408" w14:textId="5FF6131D" w:rsidR="006A314D" w:rsidRDefault="00F75C9A" w:rsidP="00E275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roofErr w:type="gramStart"/>
      <w:r w:rsidR="006A314D">
        <w:rPr>
          <w:rFonts w:ascii="Times New Roman" w:hAnsi="Times New Roman" w:cs="Times New Roman"/>
          <w:sz w:val="24"/>
          <w:szCs w:val="24"/>
        </w:rPr>
        <w:t>BOD  =</w:t>
      </w:r>
      <w:proofErr w:type="gramEnd"/>
      <w:r w:rsidR="006A314D">
        <w:rPr>
          <w:rFonts w:ascii="Times New Roman" w:hAnsi="Times New Roman" w:cs="Times New Roman"/>
          <w:sz w:val="24"/>
          <w:szCs w:val="24"/>
        </w:rPr>
        <w:t xml:space="preserve">  [</w:t>
      </w:r>
      <w:proofErr w:type="spellStart"/>
      <w:r w:rsidR="006A314D">
        <w:rPr>
          <w:rFonts w:ascii="Times New Roman" w:hAnsi="Times New Roman" w:cs="Times New Roman"/>
          <w:sz w:val="24"/>
          <w:szCs w:val="24"/>
        </w:rPr>
        <w:t>P</w:t>
      </w:r>
      <w:r w:rsidR="006A314D">
        <w:rPr>
          <w:rFonts w:ascii="Times New Roman" w:hAnsi="Times New Roman" w:cs="Times New Roman"/>
          <w:sz w:val="24"/>
          <w:szCs w:val="24"/>
          <w:vertAlign w:val="subscript"/>
        </w:rPr>
        <w:t>tot</w:t>
      </w:r>
      <w:proofErr w:type="spellEnd"/>
      <w:r>
        <w:rPr>
          <w:rFonts w:ascii="Times New Roman" w:hAnsi="Times New Roman" w:cs="Times New Roman"/>
          <w:sz w:val="24"/>
          <w:szCs w:val="24"/>
        </w:rPr>
        <w:t xml:space="preserve"> / N</w:t>
      </w:r>
      <w:r>
        <w:rPr>
          <w:rFonts w:ascii="Times New Roman" w:hAnsi="Times New Roman" w:cs="Times New Roman"/>
          <w:sz w:val="24"/>
          <w:szCs w:val="24"/>
          <w:vertAlign w:val="subscript"/>
        </w:rPr>
        <w:t>p</w:t>
      </w:r>
      <w:r>
        <w:rPr>
          <w:rFonts w:ascii="Times New Roman" w:hAnsi="Times New Roman" w:cs="Times New Roman"/>
          <w:sz w:val="24"/>
          <w:szCs w:val="24"/>
        </w:rPr>
        <w:t>] x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apmis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prop</w:t>
      </w:r>
      <w:proofErr w:type="spellEnd"/>
      <w:r>
        <w:rPr>
          <w:rFonts w:ascii="Times New Roman" w:hAnsi="Times New Roman" w:cs="Times New Roman"/>
          <w:sz w:val="24"/>
          <w:szCs w:val="24"/>
        </w:rPr>
        <w:t>] x A</w:t>
      </w:r>
      <w:r>
        <w:rPr>
          <w:rFonts w:ascii="Times New Roman" w:hAnsi="Times New Roman" w:cs="Times New Roman"/>
          <w:sz w:val="24"/>
          <w:szCs w:val="24"/>
          <w:vertAlign w:val="subscript"/>
        </w:rPr>
        <w:t>l</w:t>
      </w:r>
      <w:r>
        <w:rPr>
          <w:rFonts w:ascii="Times New Roman" w:hAnsi="Times New Roman" w:cs="Times New Roman"/>
          <w:sz w:val="24"/>
          <w:szCs w:val="24"/>
        </w:rPr>
        <w:t xml:space="preserve"> x </w:t>
      </w:r>
      <w:r w:rsidRPr="00401B15">
        <w:rPr>
          <w:rFonts w:ascii="Times New Roman" w:hAnsi="Times New Roman" w:cs="Times New Roman"/>
          <w:color w:val="000000" w:themeColor="text1"/>
          <w:sz w:val="24"/>
          <w:szCs w:val="24"/>
        </w:rPr>
        <w:t>N</w:t>
      </w:r>
      <w:r w:rsidRPr="00401B15">
        <w:rPr>
          <w:rFonts w:ascii="Times New Roman" w:hAnsi="Times New Roman" w:cs="Times New Roman"/>
          <w:color w:val="000000" w:themeColor="text1"/>
          <w:sz w:val="24"/>
          <w:szCs w:val="24"/>
          <w:vertAlign w:val="subscript"/>
        </w:rPr>
        <w:t>p</w:t>
      </w:r>
      <w:r w:rsidR="008E79D5" w:rsidRPr="00401B15">
        <w:rPr>
          <w:rFonts w:ascii="Times New Roman" w:hAnsi="Times New Roman" w:cs="Times New Roman"/>
          <w:color w:val="000000" w:themeColor="text1"/>
          <w:sz w:val="24"/>
          <w:szCs w:val="24"/>
        </w:rPr>
        <w:t xml:space="preserve">                </w:t>
      </w:r>
      <w:r w:rsidR="00634246">
        <w:rPr>
          <w:rFonts w:ascii="Times New Roman" w:hAnsi="Times New Roman" w:cs="Times New Roman"/>
          <w:color w:val="000000" w:themeColor="text1"/>
          <w:sz w:val="24"/>
          <w:szCs w:val="24"/>
        </w:rPr>
        <w:t xml:space="preserve"> </w:t>
      </w:r>
      <w:r w:rsidR="008E79D5" w:rsidRPr="00401B15">
        <w:rPr>
          <w:rFonts w:ascii="Times New Roman" w:hAnsi="Times New Roman" w:cs="Times New Roman"/>
          <w:color w:val="000000" w:themeColor="text1"/>
          <w:sz w:val="24"/>
          <w:szCs w:val="24"/>
        </w:rPr>
        <w:t xml:space="preserve"> Eq.1 </w:t>
      </w:r>
    </w:p>
    <w:p w14:paraId="305CCC7C" w14:textId="42F5A03A" w:rsidR="00DF4110" w:rsidRPr="00A845EF" w:rsidRDefault="00A845EF" w:rsidP="00E275C5">
      <w:pPr>
        <w:spacing w:after="0" w:line="240" w:lineRule="auto"/>
        <w:jc w:val="both"/>
        <w:rPr>
          <w:rFonts w:ascii="Times New Roman" w:hAnsi="Times New Roman" w:cs="Times New Roman"/>
          <w:color w:val="0070C0"/>
          <w:sz w:val="24"/>
          <w:szCs w:val="24"/>
        </w:rPr>
      </w:pPr>
      <w:r>
        <w:rPr>
          <w:rFonts w:ascii="Times New Roman" w:hAnsi="Times New Roman" w:cs="Times New Roman"/>
          <w:color w:val="000000" w:themeColor="text1"/>
          <w:sz w:val="24"/>
          <w:szCs w:val="24"/>
        </w:rPr>
        <w:t xml:space="preserve">But </w:t>
      </w:r>
      <w:proofErr w:type="spellStart"/>
      <w:r>
        <w:rPr>
          <w:rFonts w:ascii="Times New Roman" w:hAnsi="Times New Roman" w:cs="Times New Roman"/>
          <w:sz w:val="24"/>
          <w:szCs w:val="24"/>
        </w:rPr>
        <w:t>P</w:t>
      </w:r>
      <w:r>
        <w:rPr>
          <w:rFonts w:ascii="Times New Roman" w:hAnsi="Times New Roman" w:cs="Times New Roman"/>
          <w:sz w:val="24"/>
          <w:szCs w:val="24"/>
          <w:vertAlign w:val="subscript"/>
        </w:rPr>
        <w:t>tot</w:t>
      </w:r>
      <w:proofErr w:type="spellEnd"/>
      <w:r>
        <w:rPr>
          <w:rFonts w:ascii="Times New Roman" w:hAnsi="Times New Roman" w:cs="Times New Roman"/>
          <w:sz w:val="24"/>
          <w:szCs w:val="24"/>
        </w:rPr>
        <w:t xml:space="preserve"> / N</w:t>
      </w:r>
      <w:r>
        <w:rPr>
          <w:rFonts w:ascii="Times New Roman" w:hAnsi="Times New Roman" w:cs="Times New Roman"/>
          <w:sz w:val="24"/>
          <w:szCs w:val="24"/>
          <w:vertAlign w:val="subscript"/>
        </w:rPr>
        <w:t xml:space="preserve">p </w:t>
      </w:r>
      <w:r>
        <w:rPr>
          <w:rFonts w:ascii="Times New Roman" w:hAnsi="Times New Roman" w:cs="Times New Roman"/>
          <w:sz w:val="24"/>
          <w:szCs w:val="24"/>
        </w:rPr>
        <w:t>= the number of properties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prop</w:t>
      </w:r>
      <w:proofErr w:type="spellEnd"/>
      <w:r>
        <w:rPr>
          <w:rFonts w:ascii="Times New Roman" w:hAnsi="Times New Roman" w:cs="Times New Roman"/>
          <w:sz w:val="24"/>
          <w:szCs w:val="24"/>
        </w:rPr>
        <w:t>) and so this equation simplifies to</w:t>
      </w:r>
      <w:r w:rsidR="008444E1">
        <w:rPr>
          <w:rFonts w:ascii="Times New Roman" w:hAnsi="Times New Roman" w:cs="Times New Roman"/>
          <w:sz w:val="24"/>
          <w:szCs w:val="24"/>
        </w:rPr>
        <w:t>:</w:t>
      </w:r>
    </w:p>
    <w:p w14:paraId="4E59E64B" w14:textId="238EC7E9" w:rsidR="008444E1" w:rsidRPr="00F75C9A" w:rsidRDefault="008444E1" w:rsidP="00E275C5">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BOD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apmis</w:t>
      </w:r>
      <w:proofErr w:type="spellEnd"/>
      <w:r>
        <w:rPr>
          <w:rFonts w:ascii="Times New Roman" w:hAnsi="Times New Roman" w:cs="Times New Roman"/>
          <w:sz w:val="24"/>
          <w:szCs w:val="24"/>
        </w:rPr>
        <w:t xml:space="preserve">  x A</w:t>
      </w:r>
      <w:r>
        <w:rPr>
          <w:rFonts w:ascii="Times New Roman" w:hAnsi="Times New Roman" w:cs="Times New Roman"/>
          <w:sz w:val="24"/>
          <w:szCs w:val="24"/>
          <w:vertAlign w:val="subscript"/>
        </w:rPr>
        <w:t>l</w:t>
      </w:r>
      <w:r>
        <w:rPr>
          <w:rFonts w:ascii="Times New Roman" w:hAnsi="Times New Roman" w:cs="Times New Roman"/>
          <w:sz w:val="24"/>
          <w:szCs w:val="24"/>
        </w:rPr>
        <w:t xml:space="preserve"> </w:t>
      </w:r>
      <w:r w:rsidR="00A845EF">
        <w:rPr>
          <w:rFonts w:ascii="Times New Roman" w:hAnsi="Times New Roman" w:cs="Times New Roman"/>
          <w:sz w:val="24"/>
          <w:szCs w:val="24"/>
        </w:rPr>
        <w:t xml:space="preserve"> x</w:t>
      </w:r>
      <w:r w:rsidR="008E79D5">
        <w:rPr>
          <w:rFonts w:ascii="Times New Roman" w:hAnsi="Times New Roman" w:cs="Times New Roman"/>
          <w:sz w:val="24"/>
          <w:szCs w:val="24"/>
        </w:rPr>
        <w:t xml:space="preserve">  </w:t>
      </w:r>
      <w:r w:rsidR="00A845EF">
        <w:rPr>
          <w:rFonts w:ascii="Times New Roman" w:hAnsi="Times New Roman" w:cs="Times New Roman"/>
          <w:sz w:val="24"/>
          <w:szCs w:val="24"/>
        </w:rPr>
        <w:t>N</w:t>
      </w:r>
      <w:r w:rsidR="00A845EF">
        <w:rPr>
          <w:rFonts w:ascii="Times New Roman" w:hAnsi="Times New Roman" w:cs="Times New Roman"/>
          <w:sz w:val="24"/>
          <w:szCs w:val="24"/>
          <w:vertAlign w:val="subscript"/>
        </w:rPr>
        <w:t>p</w:t>
      </w:r>
      <w:r w:rsidR="008E79D5">
        <w:rPr>
          <w:rFonts w:ascii="Times New Roman" w:hAnsi="Times New Roman" w:cs="Times New Roman"/>
          <w:sz w:val="24"/>
          <w:szCs w:val="24"/>
        </w:rPr>
        <w:t xml:space="preserve">                                               </w:t>
      </w:r>
      <w:r w:rsidR="008E79D5" w:rsidRPr="00401B15">
        <w:rPr>
          <w:rFonts w:ascii="Times New Roman" w:hAnsi="Times New Roman" w:cs="Times New Roman"/>
          <w:color w:val="000000" w:themeColor="text1"/>
          <w:sz w:val="24"/>
          <w:szCs w:val="24"/>
        </w:rPr>
        <w:t>Eq.2</w:t>
      </w:r>
    </w:p>
    <w:p w14:paraId="3797FAA8" w14:textId="77777777" w:rsidR="00A845EF" w:rsidRDefault="00A845EF" w:rsidP="00E275C5">
      <w:pPr>
        <w:spacing w:after="0" w:line="240" w:lineRule="auto"/>
        <w:jc w:val="both"/>
        <w:rPr>
          <w:rFonts w:ascii="Times New Roman" w:hAnsi="Times New Roman" w:cs="Times New Roman"/>
          <w:b/>
          <w:color w:val="000000" w:themeColor="text1"/>
          <w:sz w:val="24"/>
          <w:szCs w:val="24"/>
        </w:rPr>
      </w:pPr>
    </w:p>
    <w:p w14:paraId="731D8F61" w14:textId="7A039E4B" w:rsidR="00DF4110" w:rsidRPr="009E2A69" w:rsidRDefault="009E2A69" w:rsidP="00E275C5">
      <w:pPr>
        <w:pStyle w:val="ListParagraph"/>
        <w:numPr>
          <w:ilvl w:val="1"/>
          <w:numId w:val="5"/>
        </w:numPr>
        <w:spacing w:after="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5767DB" w:rsidRPr="009E2A69">
        <w:rPr>
          <w:rFonts w:ascii="Times New Roman" w:hAnsi="Times New Roman" w:cs="Times New Roman"/>
          <w:b/>
          <w:color w:val="000000" w:themeColor="text1"/>
          <w:sz w:val="24"/>
          <w:szCs w:val="24"/>
        </w:rPr>
        <w:t>Pollutant</w:t>
      </w:r>
      <w:r w:rsidR="00366A2F" w:rsidRPr="009E2A69">
        <w:rPr>
          <w:rFonts w:ascii="Times New Roman" w:hAnsi="Times New Roman" w:cs="Times New Roman"/>
          <w:b/>
          <w:color w:val="000000" w:themeColor="text1"/>
          <w:sz w:val="24"/>
          <w:szCs w:val="24"/>
        </w:rPr>
        <w:t xml:space="preserve"> </w:t>
      </w:r>
      <w:r w:rsidR="00366A2F" w:rsidRPr="009E2A69">
        <w:rPr>
          <w:rFonts w:ascii="Times New Roman" w:hAnsi="Times New Roman" w:cs="Times New Roman"/>
          <w:b/>
          <w:sz w:val="24"/>
          <w:szCs w:val="24"/>
        </w:rPr>
        <w:t xml:space="preserve">Concentration Downstream of </w:t>
      </w:r>
      <w:r w:rsidR="00A37AD3" w:rsidRPr="009E2A69">
        <w:rPr>
          <w:rFonts w:ascii="Times New Roman" w:hAnsi="Times New Roman" w:cs="Times New Roman"/>
          <w:b/>
          <w:sz w:val="24"/>
          <w:szCs w:val="24"/>
        </w:rPr>
        <w:t xml:space="preserve">a Misconnection </w:t>
      </w:r>
      <w:r w:rsidR="00366A2F" w:rsidRPr="009E2A69">
        <w:rPr>
          <w:rFonts w:ascii="Times New Roman" w:hAnsi="Times New Roman" w:cs="Times New Roman"/>
          <w:b/>
          <w:sz w:val="24"/>
          <w:szCs w:val="24"/>
        </w:rPr>
        <w:t>Discharge</w:t>
      </w:r>
    </w:p>
    <w:p w14:paraId="778E3B51" w14:textId="3CEAC531" w:rsidR="00366A2F" w:rsidRDefault="005106D3"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Assuming efficient mixing, a</w:t>
      </w:r>
      <w:r w:rsidR="00366A2F">
        <w:rPr>
          <w:rFonts w:ascii="Times New Roman" w:hAnsi="Times New Roman" w:cs="Times New Roman"/>
          <w:sz w:val="24"/>
          <w:szCs w:val="24"/>
        </w:rPr>
        <w:t xml:space="preserve"> basic mass balance approach can</w:t>
      </w:r>
      <w:r w:rsidR="005767DB">
        <w:rPr>
          <w:rFonts w:ascii="Times New Roman" w:hAnsi="Times New Roman" w:cs="Times New Roman"/>
          <w:sz w:val="24"/>
          <w:szCs w:val="24"/>
        </w:rPr>
        <w:t xml:space="preserve"> be applied to determine the pollutant concentration</w:t>
      </w:r>
      <w:r w:rsidR="005767DB" w:rsidRPr="005767DB">
        <w:rPr>
          <w:rFonts w:ascii="Times New Roman" w:hAnsi="Times New Roman" w:cs="Times New Roman"/>
          <w:color w:val="0070C0"/>
          <w:sz w:val="24"/>
          <w:szCs w:val="24"/>
        </w:rPr>
        <w:t xml:space="preserve"> </w:t>
      </w:r>
      <w:r w:rsidR="005767DB">
        <w:rPr>
          <w:rFonts w:ascii="Times New Roman" w:hAnsi="Times New Roman" w:cs="Times New Roman"/>
          <w:sz w:val="24"/>
          <w:szCs w:val="24"/>
        </w:rPr>
        <w:t xml:space="preserve">downstream </w:t>
      </w:r>
      <w:r w:rsidR="00366A2F">
        <w:rPr>
          <w:rFonts w:ascii="Times New Roman" w:hAnsi="Times New Roman" w:cs="Times New Roman"/>
          <w:sz w:val="24"/>
          <w:szCs w:val="24"/>
        </w:rPr>
        <w:t>of a dry weather misconnection discharge from a separate sewer outfall</w:t>
      </w:r>
      <w:r w:rsidR="001A6381">
        <w:rPr>
          <w:rFonts w:ascii="Times New Roman" w:hAnsi="Times New Roman" w:cs="Times New Roman"/>
          <w:sz w:val="24"/>
          <w:szCs w:val="24"/>
        </w:rPr>
        <w:t>. In the case of BOD, this can be</w:t>
      </w:r>
      <w:r>
        <w:rPr>
          <w:rFonts w:ascii="Times New Roman" w:hAnsi="Times New Roman" w:cs="Times New Roman"/>
          <w:sz w:val="24"/>
          <w:szCs w:val="24"/>
        </w:rPr>
        <w:t xml:space="preserve"> represented by:</w:t>
      </w:r>
    </w:p>
    <w:p w14:paraId="47A111A5" w14:textId="54A43562" w:rsidR="004A53F5" w:rsidRPr="005106D3" w:rsidRDefault="004A53F5"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823">
        <w:rPr>
          <w:rFonts w:ascii="Times New Roman" w:hAnsi="Times New Roman" w:cs="Times New Roman"/>
          <w:sz w:val="24"/>
          <w:szCs w:val="24"/>
        </w:rPr>
        <w:t>(</w:t>
      </w:r>
      <w:r w:rsidRPr="005106D3">
        <w:rPr>
          <w:rFonts w:ascii="Times New Roman" w:hAnsi="Times New Roman" w:cs="Times New Roman"/>
          <w:sz w:val="24"/>
          <w:szCs w:val="24"/>
        </w:rPr>
        <w:t>BOD</w:t>
      </w:r>
      <w:r w:rsidRPr="005106D3">
        <w:rPr>
          <w:rFonts w:ascii="Times New Roman" w:hAnsi="Times New Roman" w:cs="Times New Roman"/>
          <w:sz w:val="24"/>
          <w:szCs w:val="24"/>
          <w:vertAlign w:val="subscript"/>
        </w:rPr>
        <w:t>1</w:t>
      </w:r>
      <w:r w:rsidRPr="005106D3">
        <w:rPr>
          <w:rFonts w:ascii="Times New Roman" w:hAnsi="Times New Roman" w:cs="Times New Roman"/>
          <w:sz w:val="24"/>
          <w:szCs w:val="24"/>
        </w:rPr>
        <w:t xml:space="preserve"> x Q</w:t>
      </w:r>
      <w:r w:rsidRPr="005106D3">
        <w:rPr>
          <w:rFonts w:ascii="Times New Roman" w:hAnsi="Times New Roman" w:cs="Times New Roman"/>
          <w:sz w:val="24"/>
          <w:szCs w:val="24"/>
          <w:vertAlign w:val="subscript"/>
        </w:rPr>
        <w:t>1</w:t>
      </w:r>
      <w:r w:rsidR="00CD6823" w:rsidRPr="00CD6823">
        <w:rPr>
          <w:rFonts w:ascii="Times New Roman" w:hAnsi="Times New Roman" w:cs="Times New Roman"/>
          <w:sz w:val="24"/>
          <w:szCs w:val="24"/>
        </w:rPr>
        <w:t>)</w:t>
      </w:r>
      <w:r w:rsidRPr="00CD6823">
        <w:rPr>
          <w:rFonts w:ascii="Times New Roman" w:hAnsi="Times New Roman" w:cs="Times New Roman"/>
          <w:sz w:val="24"/>
          <w:szCs w:val="24"/>
        </w:rPr>
        <w:t xml:space="preserve"> </w:t>
      </w:r>
      <w:r w:rsidRPr="005106D3">
        <w:rPr>
          <w:rFonts w:ascii="Times New Roman" w:hAnsi="Times New Roman" w:cs="Times New Roman"/>
          <w:sz w:val="24"/>
          <w:szCs w:val="24"/>
        </w:rPr>
        <w:t xml:space="preserve">+ </w:t>
      </w:r>
      <w:r w:rsidR="00CD6823">
        <w:rPr>
          <w:rFonts w:ascii="Times New Roman" w:hAnsi="Times New Roman" w:cs="Times New Roman"/>
          <w:sz w:val="24"/>
          <w:szCs w:val="24"/>
        </w:rPr>
        <w:t>(</w:t>
      </w:r>
      <w:proofErr w:type="spellStart"/>
      <w:r w:rsidRPr="005106D3">
        <w:rPr>
          <w:rFonts w:ascii="Times New Roman" w:hAnsi="Times New Roman" w:cs="Times New Roman"/>
          <w:sz w:val="24"/>
          <w:szCs w:val="24"/>
        </w:rPr>
        <w:t>BOD</w:t>
      </w:r>
      <w:r w:rsidRPr="005106D3">
        <w:rPr>
          <w:rFonts w:ascii="Times New Roman" w:hAnsi="Times New Roman" w:cs="Times New Roman"/>
          <w:sz w:val="24"/>
          <w:szCs w:val="24"/>
          <w:vertAlign w:val="subscript"/>
        </w:rPr>
        <w:t>x</w:t>
      </w:r>
      <w:proofErr w:type="spellEnd"/>
      <w:r w:rsidRPr="005106D3">
        <w:rPr>
          <w:rFonts w:ascii="Times New Roman" w:hAnsi="Times New Roman" w:cs="Times New Roman"/>
          <w:sz w:val="24"/>
          <w:szCs w:val="24"/>
        </w:rPr>
        <w:t xml:space="preserve"> x </w:t>
      </w:r>
      <w:proofErr w:type="spellStart"/>
      <w:r w:rsidRPr="005106D3">
        <w:rPr>
          <w:rFonts w:ascii="Times New Roman" w:hAnsi="Times New Roman" w:cs="Times New Roman"/>
          <w:sz w:val="24"/>
          <w:szCs w:val="24"/>
        </w:rPr>
        <w:t>Q</w:t>
      </w:r>
      <w:r w:rsidRPr="005106D3">
        <w:rPr>
          <w:rFonts w:ascii="Times New Roman" w:hAnsi="Times New Roman" w:cs="Times New Roman"/>
          <w:sz w:val="24"/>
          <w:szCs w:val="24"/>
          <w:vertAlign w:val="subscript"/>
        </w:rPr>
        <w:t>x</w:t>
      </w:r>
      <w:proofErr w:type="spellEnd"/>
      <w:proofErr w:type="gramStart"/>
      <w:r w:rsidR="00CD6823">
        <w:rPr>
          <w:rFonts w:ascii="Times New Roman" w:hAnsi="Times New Roman" w:cs="Times New Roman"/>
          <w:sz w:val="24"/>
          <w:szCs w:val="24"/>
        </w:rPr>
        <w:t>)</w:t>
      </w:r>
      <w:r w:rsidRPr="005106D3">
        <w:rPr>
          <w:rFonts w:ascii="Times New Roman" w:hAnsi="Times New Roman" w:cs="Times New Roman"/>
          <w:sz w:val="24"/>
          <w:szCs w:val="24"/>
        </w:rPr>
        <w:t xml:space="preserve">  =</w:t>
      </w:r>
      <w:proofErr w:type="gramEnd"/>
      <w:r w:rsidRPr="005106D3">
        <w:rPr>
          <w:rFonts w:ascii="Times New Roman" w:hAnsi="Times New Roman" w:cs="Times New Roman"/>
          <w:sz w:val="24"/>
          <w:szCs w:val="24"/>
        </w:rPr>
        <w:t xml:space="preserve">  </w:t>
      </w:r>
      <w:r w:rsidR="00CD6823">
        <w:rPr>
          <w:rFonts w:ascii="Times New Roman" w:hAnsi="Times New Roman" w:cs="Times New Roman"/>
          <w:sz w:val="24"/>
          <w:szCs w:val="24"/>
        </w:rPr>
        <w:t>(</w:t>
      </w:r>
      <w:r w:rsidRPr="005106D3">
        <w:rPr>
          <w:rFonts w:ascii="Times New Roman" w:hAnsi="Times New Roman" w:cs="Times New Roman"/>
          <w:sz w:val="24"/>
          <w:szCs w:val="24"/>
        </w:rPr>
        <w:t>BOD</w:t>
      </w:r>
      <w:r w:rsidRPr="005106D3">
        <w:rPr>
          <w:rFonts w:ascii="Times New Roman" w:hAnsi="Times New Roman" w:cs="Times New Roman"/>
          <w:sz w:val="24"/>
          <w:szCs w:val="24"/>
          <w:vertAlign w:val="subscript"/>
        </w:rPr>
        <w:t>2</w:t>
      </w:r>
      <w:r w:rsidRPr="005106D3">
        <w:rPr>
          <w:rFonts w:ascii="Times New Roman" w:hAnsi="Times New Roman" w:cs="Times New Roman"/>
          <w:sz w:val="24"/>
          <w:szCs w:val="24"/>
        </w:rPr>
        <w:t xml:space="preserve"> x Q</w:t>
      </w:r>
      <w:r w:rsidRPr="005106D3">
        <w:rPr>
          <w:rFonts w:ascii="Times New Roman" w:hAnsi="Times New Roman" w:cs="Times New Roman"/>
          <w:sz w:val="24"/>
          <w:szCs w:val="24"/>
          <w:vertAlign w:val="subscript"/>
        </w:rPr>
        <w:t>2</w:t>
      </w:r>
      <w:r w:rsidR="00CD6823">
        <w:rPr>
          <w:rFonts w:ascii="Times New Roman" w:hAnsi="Times New Roman" w:cs="Times New Roman"/>
          <w:sz w:val="24"/>
          <w:szCs w:val="24"/>
        </w:rPr>
        <w:t>)</w:t>
      </w:r>
      <w:r w:rsidR="008E79D5" w:rsidRPr="005106D3">
        <w:rPr>
          <w:rFonts w:ascii="Times New Roman" w:hAnsi="Times New Roman" w:cs="Times New Roman"/>
          <w:sz w:val="24"/>
          <w:szCs w:val="24"/>
        </w:rPr>
        <w:t xml:space="preserve">                                      </w:t>
      </w:r>
      <w:r w:rsidR="005767DB" w:rsidRPr="005106D3">
        <w:rPr>
          <w:rFonts w:ascii="Times New Roman" w:hAnsi="Times New Roman" w:cs="Times New Roman"/>
          <w:color w:val="000000" w:themeColor="text1"/>
          <w:sz w:val="24"/>
          <w:szCs w:val="24"/>
        </w:rPr>
        <w:t>Eq.</w:t>
      </w:r>
      <w:r w:rsidR="005106D3">
        <w:rPr>
          <w:rFonts w:ascii="Times New Roman" w:hAnsi="Times New Roman" w:cs="Times New Roman"/>
          <w:color w:val="000000" w:themeColor="text1"/>
          <w:sz w:val="24"/>
          <w:szCs w:val="24"/>
        </w:rPr>
        <w:t>3</w:t>
      </w:r>
    </w:p>
    <w:p w14:paraId="1C8E1EB7" w14:textId="43B21522" w:rsidR="005106D3" w:rsidRDefault="005106D3"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 BOD</w:t>
      </w:r>
      <w:r>
        <w:rPr>
          <w:rFonts w:ascii="Times New Roman" w:hAnsi="Times New Roman" w:cs="Times New Roman"/>
          <w:sz w:val="24"/>
          <w:szCs w:val="24"/>
          <w:vertAlign w:val="subscript"/>
        </w:rPr>
        <w:t xml:space="preserve">1 </w:t>
      </w:r>
      <w:r>
        <w:rPr>
          <w:rFonts w:ascii="Times New Roman" w:hAnsi="Times New Roman" w:cs="Times New Roman"/>
          <w:sz w:val="24"/>
          <w:szCs w:val="24"/>
        </w:rPr>
        <w:t>= upstream BOD concentration (mg</w:t>
      </w:r>
      <w:r w:rsidR="00ED11D0">
        <w:rPr>
          <w:rFonts w:ascii="Times New Roman" w:hAnsi="Times New Roman" w:cs="Times New Roman"/>
          <w:sz w:val="24"/>
          <w:szCs w:val="24"/>
        </w:rPr>
        <w:t xml:space="preserve"> </w:t>
      </w:r>
      <w:r>
        <w:rPr>
          <w:rFonts w:ascii="Times New Roman" w:hAnsi="Times New Roman" w:cs="Times New Roman"/>
          <w:sz w:val="24"/>
          <w:szCs w:val="24"/>
        </w:rPr>
        <w:t>L</w:t>
      </w:r>
      <w:r w:rsidR="00ED11D0">
        <w:rPr>
          <w:rFonts w:ascii="Times New Roman" w:hAnsi="Times New Roman" w:cs="Times New Roman"/>
          <w:sz w:val="24"/>
          <w:szCs w:val="24"/>
          <w:vertAlign w:val="superscript"/>
        </w:rPr>
        <w:t>-1</w:t>
      </w:r>
      <w:r>
        <w:rPr>
          <w:rFonts w:ascii="Times New Roman" w:hAnsi="Times New Roman" w:cs="Times New Roman"/>
          <w:sz w:val="24"/>
          <w:szCs w:val="24"/>
        </w:rPr>
        <w:t>)</w:t>
      </w:r>
    </w:p>
    <w:p w14:paraId="5607162A" w14:textId="6FA3617B" w:rsidR="005106D3" w:rsidRDefault="005106D3"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BOD</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 misconnection flow BOD concentration (mg</w:t>
      </w:r>
      <w:r w:rsidR="00ED11D0">
        <w:rPr>
          <w:rFonts w:ascii="Times New Roman" w:hAnsi="Times New Roman" w:cs="Times New Roman"/>
          <w:sz w:val="24"/>
          <w:szCs w:val="24"/>
        </w:rPr>
        <w:t xml:space="preserve"> </w:t>
      </w:r>
      <w:r>
        <w:rPr>
          <w:rFonts w:ascii="Times New Roman" w:hAnsi="Times New Roman" w:cs="Times New Roman"/>
          <w:sz w:val="24"/>
          <w:szCs w:val="24"/>
        </w:rPr>
        <w:t>L</w:t>
      </w:r>
      <w:r w:rsidR="00ED11D0">
        <w:rPr>
          <w:rFonts w:ascii="Times New Roman" w:hAnsi="Times New Roman" w:cs="Times New Roman"/>
          <w:sz w:val="24"/>
          <w:szCs w:val="24"/>
          <w:vertAlign w:val="superscript"/>
        </w:rPr>
        <w:t>-1</w:t>
      </w:r>
      <w:r>
        <w:rPr>
          <w:rFonts w:ascii="Times New Roman" w:hAnsi="Times New Roman" w:cs="Times New Roman"/>
          <w:sz w:val="24"/>
          <w:szCs w:val="24"/>
        </w:rPr>
        <w:t>)</w:t>
      </w:r>
    </w:p>
    <w:p w14:paraId="7EC7F39B" w14:textId="7B43129F" w:rsidR="005106D3" w:rsidRDefault="005106D3"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BOD</w:t>
      </w:r>
      <w:r>
        <w:rPr>
          <w:rFonts w:ascii="Times New Roman" w:hAnsi="Times New Roman" w:cs="Times New Roman"/>
          <w:sz w:val="24"/>
          <w:szCs w:val="24"/>
          <w:vertAlign w:val="subscript"/>
        </w:rPr>
        <w:t>2</w:t>
      </w:r>
      <w:r>
        <w:rPr>
          <w:rFonts w:ascii="Times New Roman" w:hAnsi="Times New Roman" w:cs="Times New Roman"/>
          <w:sz w:val="24"/>
          <w:szCs w:val="24"/>
        </w:rPr>
        <w:t xml:space="preserve"> = downstream BOD concentration (mg</w:t>
      </w:r>
      <w:r w:rsidR="00ED11D0">
        <w:rPr>
          <w:rFonts w:ascii="Times New Roman" w:hAnsi="Times New Roman" w:cs="Times New Roman"/>
          <w:sz w:val="24"/>
          <w:szCs w:val="24"/>
        </w:rPr>
        <w:t xml:space="preserve"> </w:t>
      </w:r>
      <w:r>
        <w:rPr>
          <w:rFonts w:ascii="Times New Roman" w:hAnsi="Times New Roman" w:cs="Times New Roman"/>
          <w:sz w:val="24"/>
          <w:szCs w:val="24"/>
        </w:rPr>
        <w:t>L</w:t>
      </w:r>
      <w:r w:rsidR="00ED11D0">
        <w:rPr>
          <w:rFonts w:ascii="Times New Roman" w:hAnsi="Times New Roman" w:cs="Times New Roman"/>
          <w:sz w:val="24"/>
          <w:szCs w:val="24"/>
          <w:vertAlign w:val="superscript"/>
        </w:rPr>
        <w:t>-1</w:t>
      </w:r>
      <w:r>
        <w:rPr>
          <w:rFonts w:ascii="Times New Roman" w:hAnsi="Times New Roman" w:cs="Times New Roman"/>
          <w:sz w:val="24"/>
          <w:szCs w:val="24"/>
        </w:rPr>
        <w:t>)</w:t>
      </w:r>
    </w:p>
    <w:p w14:paraId="652C3A3D" w14:textId="227EC1EC" w:rsidR="005106D3" w:rsidRDefault="005106D3"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w:t>
      </w:r>
      <w:r>
        <w:rPr>
          <w:rFonts w:ascii="Times New Roman" w:hAnsi="Times New Roman" w:cs="Times New Roman"/>
          <w:sz w:val="24"/>
          <w:szCs w:val="24"/>
          <w:vertAlign w:val="subscript"/>
        </w:rPr>
        <w:t>1</w:t>
      </w:r>
      <w:r>
        <w:rPr>
          <w:rFonts w:ascii="Times New Roman" w:hAnsi="Times New Roman" w:cs="Times New Roman"/>
          <w:sz w:val="24"/>
          <w:szCs w:val="24"/>
        </w:rPr>
        <w:t xml:space="preserve"> = upstream</w:t>
      </w:r>
      <w:r w:rsidR="001A6381">
        <w:rPr>
          <w:rFonts w:ascii="Times New Roman" w:hAnsi="Times New Roman" w:cs="Times New Roman"/>
          <w:sz w:val="24"/>
          <w:szCs w:val="24"/>
        </w:rPr>
        <w:t xml:space="preserve"> flow rate (L</w:t>
      </w:r>
      <w:r w:rsidR="00ED11D0">
        <w:rPr>
          <w:rFonts w:ascii="Times New Roman" w:hAnsi="Times New Roman" w:cs="Times New Roman"/>
          <w:sz w:val="24"/>
          <w:szCs w:val="24"/>
        </w:rPr>
        <w:t xml:space="preserve"> </w:t>
      </w:r>
      <w:r w:rsidR="001A6381">
        <w:rPr>
          <w:rFonts w:ascii="Times New Roman" w:hAnsi="Times New Roman" w:cs="Times New Roman"/>
          <w:sz w:val="24"/>
          <w:szCs w:val="24"/>
        </w:rPr>
        <w:t>s</w:t>
      </w:r>
      <w:r w:rsidR="00ED11D0">
        <w:rPr>
          <w:rFonts w:ascii="Times New Roman" w:hAnsi="Times New Roman" w:cs="Times New Roman"/>
          <w:sz w:val="24"/>
          <w:szCs w:val="24"/>
          <w:vertAlign w:val="superscript"/>
        </w:rPr>
        <w:t>-1</w:t>
      </w:r>
      <w:r w:rsidR="001A6381">
        <w:rPr>
          <w:rFonts w:ascii="Times New Roman" w:hAnsi="Times New Roman" w:cs="Times New Roman"/>
          <w:sz w:val="24"/>
          <w:szCs w:val="24"/>
        </w:rPr>
        <w:t>)</w:t>
      </w:r>
    </w:p>
    <w:p w14:paraId="3FF18433" w14:textId="757F2E81" w:rsidR="001A6381" w:rsidRDefault="001A6381"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 flow rate due to misconnections (L</w:t>
      </w:r>
      <w:r w:rsidR="00ED11D0">
        <w:rPr>
          <w:rFonts w:ascii="Times New Roman" w:hAnsi="Times New Roman" w:cs="Times New Roman"/>
          <w:sz w:val="24"/>
          <w:szCs w:val="24"/>
        </w:rPr>
        <w:t xml:space="preserve"> </w:t>
      </w:r>
      <w:r>
        <w:rPr>
          <w:rFonts w:ascii="Times New Roman" w:hAnsi="Times New Roman" w:cs="Times New Roman"/>
          <w:sz w:val="24"/>
          <w:szCs w:val="24"/>
        </w:rPr>
        <w:t>s</w:t>
      </w:r>
      <w:r w:rsidR="00ED11D0">
        <w:rPr>
          <w:rFonts w:ascii="Times New Roman" w:hAnsi="Times New Roman" w:cs="Times New Roman"/>
          <w:sz w:val="24"/>
          <w:szCs w:val="24"/>
          <w:vertAlign w:val="superscript"/>
        </w:rPr>
        <w:t>-1</w:t>
      </w:r>
      <w:r>
        <w:rPr>
          <w:rFonts w:ascii="Times New Roman" w:hAnsi="Times New Roman" w:cs="Times New Roman"/>
          <w:sz w:val="24"/>
          <w:szCs w:val="24"/>
        </w:rPr>
        <w:t>)</w:t>
      </w:r>
    </w:p>
    <w:p w14:paraId="7C6C1ECB" w14:textId="008CF546" w:rsidR="001A6381" w:rsidRPr="001A6381" w:rsidRDefault="001A6381" w:rsidP="00E2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A6381">
        <w:rPr>
          <w:rFonts w:ascii="x" w:hAnsi="x" w:cs="Times New Roman"/>
          <w:sz w:val="24"/>
          <w:szCs w:val="24"/>
        </w:rPr>
        <w:t>Q</w:t>
      </w:r>
      <w:r w:rsidRPr="001A6381">
        <w:rPr>
          <w:rFonts w:ascii="x" w:hAnsi="x" w:cs="Times New Roman"/>
          <w:sz w:val="24"/>
          <w:szCs w:val="24"/>
          <w:vertAlign w:val="subscript"/>
        </w:rPr>
        <w:t>2</w:t>
      </w:r>
      <w:r>
        <w:rPr>
          <w:rFonts w:ascii="x" w:hAnsi="x" w:cs="Times New Roman"/>
          <w:sz w:val="24"/>
          <w:szCs w:val="24"/>
        </w:rPr>
        <w:t xml:space="preserve"> =</w:t>
      </w:r>
      <w:r w:rsidRPr="001A6381">
        <w:rPr>
          <w:rFonts w:ascii="x" w:hAnsi="x" w:cs="Times New Roman"/>
          <w:sz w:val="24"/>
          <w:szCs w:val="24"/>
        </w:rPr>
        <w:t xml:space="preserve"> downstream flow rate</w:t>
      </w:r>
      <w:r>
        <w:rPr>
          <w:rFonts w:ascii="x" w:hAnsi="x" w:cs="Times New Roman"/>
          <w:sz w:val="24"/>
          <w:szCs w:val="24"/>
        </w:rPr>
        <w:t xml:space="preserve"> (L</w:t>
      </w:r>
      <w:r w:rsidR="00ED11D0">
        <w:rPr>
          <w:rFonts w:ascii="x" w:hAnsi="x" w:cs="Times New Roman"/>
          <w:sz w:val="24"/>
          <w:szCs w:val="24"/>
        </w:rPr>
        <w:t xml:space="preserve"> </w:t>
      </w:r>
      <w:r>
        <w:rPr>
          <w:rFonts w:ascii="x" w:hAnsi="x" w:cs="Times New Roman"/>
          <w:sz w:val="24"/>
          <w:szCs w:val="24"/>
        </w:rPr>
        <w:t>s</w:t>
      </w:r>
      <w:r w:rsidR="00ED11D0">
        <w:rPr>
          <w:rFonts w:ascii="x" w:hAnsi="x" w:cs="Times New Roman"/>
          <w:sz w:val="24"/>
          <w:szCs w:val="24"/>
          <w:vertAlign w:val="superscript"/>
        </w:rPr>
        <w:t>-1</w:t>
      </w:r>
      <w:r>
        <w:rPr>
          <w:rFonts w:ascii="x" w:hAnsi="x" w:cs="Times New Roman"/>
          <w:sz w:val="24"/>
          <w:szCs w:val="24"/>
        </w:rPr>
        <w:t>)</w:t>
      </w:r>
    </w:p>
    <w:p w14:paraId="1BF018E0" w14:textId="77777777" w:rsidR="001A6381" w:rsidRPr="001A6381" w:rsidRDefault="004A53F5" w:rsidP="00E275C5">
      <w:pPr>
        <w:spacing w:after="0" w:line="240" w:lineRule="auto"/>
        <w:jc w:val="both"/>
        <w:rPr>
          <w:rFonts w:ascii="Times New Roman" w:hAnsi="Times New Roman" w:cs="Times New Roman"/>
          <w:sz w:val="24"/>
          <w:szCs w:val="24"/>
        </w:rPr>
      </w:pPr>
      <w:r w:rsidRPr="001A6381">
        <w:rPr>
          <w:rFonts w:ascii="Times New Roman" w:hAnsi="Times New Roman" w:cs="Times New Roman"/>
          <w:sz w:val="24"/>
          <w:szCs w:val="24"/>
        </w:rPr>
        <w:t>If the dilution ratio = n an</w:t>
      </w:r>
      <w:r w:rsidR="00D93BD7" w:rsidRPr="001A6381">
        <w:rPr>
          <w:rFonts w:ascii="Times New Roman" w:hAnsi="Times New Roman" w:cs="Times New Roman"/>
          <w:sz w:val="24"/>
          <w:szCs w:val="24"/>
        </w:rPr>
        <w:t>d the misconnection flow rate (</w:t>
      </w:r>
      <w:proofErr w:type="spellStart"/>
      <w:r w:rsidR="00D93BD7" w:rsidRPr="001A6381">
        <w:rPr>
          <w:rFonts w:ascii="Times New Roman" w:hAnsi="Times New Roman" w:cs="Times New Roman"/>
          <w:sz w:val="24"/>
          <w:szCs w:val="24"/>
        </w:rPr>
        <w:t>Q</w:t>
      </w:r>
      <w:r w:rsidRPr="001A6381">
        <w:rPr>
          <w:rFonts w:ascii="Times New Roman" w:hAnsi="Times New Roman" w:cs="Times New Roman"/>
          <w:sz w:val="24"/>
          <w:szCs w:val="24"/>
          <w:vertAlign w:val="subscript"/>
        </w:rPr>
        <w:t>x</w:t>
      </w:r>
      <w:proofErr w:type="spellEnd"/>
      <w:r w:rsidRPr="001A6381">
        <w:rPr>
          <w:rFonts w:ascii="Times New Roman" w:hAnsi="Times New Roman" w:cs="Times New Roman"/>
          <w:sz w:val="24"/>
          <w:szCs w:val="24"/>
        </w:rPr>
        <w:t xml:space="preserve">) </w:t>
      </w:r>
      <w:proofErr w:type="gramStart"/>
      <w:r w:rsidRPr="001A6381">
        <w:rPr>
          <w:rFonts w:ascii="Times New Roman" w:hAnsi="Times New Roman" w:cs="Times New Roman"/>
          <w:sz w:val="24"/>
          <w:szCs w:val="24"/>
        </w:rPr>
        <w:t>is</w:t>
      </w:r>
      <w:proofErr w:type="gramEnd"/>
      <w:r w:rsidRPr="001A6381">
        <w:rPr>
          <w:rFonts w:ascii="Times New Roman" w:hAnsi="Times New Roman" w:cs="Times New Roman"/>
          <w:sz w:val="24"/>
          <w:szCs w:val="24"/>
        </w:rPr>
        <w:t xml:space="preserve"> set to 1</w:t>
      </w:r>
      <w:r w:rsidR="001A6381" w:rsidRPr="001A6381">
        <w:rPr>
          <w:rFonts w:ascii="Times New Roman" w:hAnsi="Times New Roman" w:cs="Times New Roman"/>
          <w:sz w:val="24"/>
          <w:szCs w:val="24"/>
        </w:rPr>
        <w:t>, the mass balance equation becomes:</w:t>
      </w:r>
    </w:p>
    <w:p w14:paraId="6C20F628" w14:textId="19BEA250" w:rsidR="004A53F5" w:rsidRPr="009049B4" w:rsidRDefault="004A53F5" w:rsidP="00E275C5">
      <w:pPr>
        <w:spacing w:after="0" w:line="240" w:lineRule="auto"/>
        <w:ind w:left="720" w:firstLine="720"/>
        <w:jc w:val="both"/>
        <w:rPr>
          <w:rFonts w:ascii="x" w:hAnsi="x" w:cs="Times New Roman"/>
          <w:sz w:val="24"/>
          <w:szCs w:val="24"/>
        </w:rPr>
      </w:pPr>
      <w:r w:rsidRPr="001A6381">
        <w:rPr>
          <w:rFonts w:ascii="Times New Roman" w:hAnsi="Times New Roman" w:cs="Times New Roman"/>
          <w:sz w:val="24"/>
          <w:szCs w:val="24"/>
        </w:rPr>
        <w:t xml:space="preserve"> (n + 1)</w:t>
      </w:r>
      <w:r w:rsidR="0017292A" w:rsidRPr="001A6381">
        <w:rPr>
          <w:rFonts w:ascii="Times New Roman" w:hAnsi="Times New Roman" w:cs="Times New Roman"/>
          <w:sz w:val="24"/>
          <w:szCs w:val="24"/>
        </w:rPr>
        <w:t xml:space="preserve"> </w:t>
      </w:r>
      <w:r w:rsidRPr="001A6381">
        <w:rPr>
          <w:rFonts w:ascii="Times New Roman" w:hAnsi="Times New Roman" w:cs="Times New Roman"/>
          <w:sz w:val="24"/>
          <w:szCs w:val="24"/>
        </w:rPr>
        <w:t>BOD</w:t>
      </w:r>
      <w:r w:rsidRPr="001A6381">
        <w:rPr>
          <w:rFonts w:ascii="Times New Roman" w:hAnsi="Times New Roman" w:cs="Times New Roman"/>
          <w:sz w:val="24"/>
          <w:szCs w:val="24"/>
          <w:vertAlign w:val="subscript"/>
        </w:rPr>
        <w:t>2</w:t>
      </w:r>
      <w:r w:rsidRPr="001A6381">
        <w:rPr>
          <w:rFonts w:ascii="Times New Roman" w:hAnsi="Times New Roman" w:cs="Times New Roman"/>
          <w:sz w:val="24"/>
          <w:szCs w:val="24"/>
        </w:rPr>
        <w:t xml:space="preserve"> = n</w:t>
      </w:r>
      <w:r w:rsidR="0017292A" w:rsidRPr="001A6381">
        <w:rPr>
          <w:rFonts w:ascii="Times New Roman" w:hAnsi="Times New Roman" w:cs="Times New Roman"/>
          <w:sz w:val="24"/>
          <w:szCs w:val="24"/>
        </w:rPr>
        <w:t xml:space="preserve"> </w:t>
      </w:r>
      <w:r w:rsidRPr="001A6381">
        <w:rPr>
          <w:rFonts w:ascii="Times New Roman" w:hAnsi="Times New Roman" w:cs="Times New Roman"/>
          <w:sz w:val="24"/>
          <w:szCs w:val="24"/>
        </w:rPr>
        <w:t>BOD</w:t>
      </w:r>
      <w:r w:rsidRPr="001A6381">
        <w:rPr>
          <w:rFonts w:ascii="Times New Roman" w:hAnsi="Times New Roman" w:cs="Times New Roman"/>
          <w:sz w:val="24"/>
          <w:szCs w:val="24"/>
          <w:vertAlign w:val="subscript"/>
        </w:rPr>
        <w:t>1</w:t>
      </w:r>
      <w:r w:rsidR="0017292A" w:rsidRPr="001A6381">
        <w:rPr>
          <w:rFonts w:ascii="Times New Roman" w:hAnsi="Times New Roman" w:cs="Times New Roman"/>
          <w:sz w:val="24"/>
          <w:szCs w:val="24"/>
        </w:rPr>
        <w:t xml:space="preserve"> + </w:t>
      </w:r>
      <w:proofErr w:type="spellStart"/>
      <w:r w:rsidR="0017292A" w:rsidRPr="001A6381">
        <w:rPr>
          <w:rFonts w:ascii="Times New Roman" w:hAnsi="Times New Roman" w:cs="Times New Roman"/>
          <w:sz w:val="24"/>
          <w:szCs w:val="24"/>
        </w:rPr>
        <w:t>BOD</w:t>
      </w:r>
      <w:r w:rsidR="0017292A" w:rsidRPr="001A6381">
        <w:rPr>
          <w:rFonts w:ascii="Times New Roman" w:hAnsi="Times New Roman" w:cs="Times New Roman"/>
          <w:sz w:val="24"/>
          <w:szCs w:val="24"/>
          <w:vertAlign w:val="subscript"/>
        </w:rPr>
        <w:t>x</w:t>
      </w:r>
      <w:proofErr w:type="spellEnd"/>
      <w:r w:rsidR="00D93BD7" w:rsidRPr="001A6381">
        <w:rPr>
          <w:rFonts w:ascii="Times New Roman" w:hAnsi="Times New Roman" w:cs="Times New Roman"/>
          <w:sz w:val="24"/>
          <w:szCs w:val="24"/>
        </w:rPr>
        <w:t xml:space="preserve">  </w:t>
      </w:r>
      <w:r w:rsidR="009049B4" w:rsidRPr="001A6381">
        <w:rPr>
          <w:rFonts w:ascii="Times New Roman" w:hAnsi="Times New Roman" w:cs="Times New Roman"/>
          <w:sz w:val="24"/>
          <w:szCs w:val="24"/>
        </w:rPr>
        <w:t xml:space="preserve">                                                 Eq.</w:t>
      </w:r>
      <w:r w:rsidR="001A6381" w:rsidRPr="001A6381">
        <w:rPr>
          <w:rFonts w:ascii="Times New Roman" w:hAnsi="Times New Roman" w:cs="Times New Roman"/>
          <w:sz w:val="24"/>
          <w:szCs w:val="24"/>
        </w:rPr>
        <w:t>4</w:t>
      </w:r>
      <w:r w:rsidR="00D93BD7">
        <w:rPr>
          <w:rFonts w:ascii="Times New Roman" w:hAnsi="Times New Roman" w:cs="Times New Roman"/>
          <w:sz w:val="24"/>
          <w:szCs w:val="24"/>
        </w:rPr>
        <w:t xml:space="preserve">                  </w:t>
      </w:r>
      <w:r w:rsidR="009049B4">
        <w:rPr>
          <w:rFonts w:ascii="Times New Roman" w:hAnsi="Times New Roman" w:cs="Times New Roman"/>
          <w:sz w:val="24"/>
          <w:szCs w:val="24"/>
        </w:rPr>
        <w:t xml:space="preserve">                        </w:t>
      </w:r>
    </w:p>
    <w:p w14:paraId="7315EDB8" w14:textId="77777777" w:rsidR="007F07C0" w:rsidRDefault="007F07C0" w:rsidP="00E275C5">
      <w:pPr>
        <w:spacing w:after="0" w:line="240" w:lineRule="auto"/>
        <w:jc w:val="both"/>
        <w:rPr>
          <w:rFonts w:ascii="Times New Roman" w:hAnsi="Times New Roman" w:cs="Times New Roman"/>
          <w:color w:val="000000" w:themeColor="text1"/>
          <w:sz w:val="24"/>
          <w:szCs w:val="24"/>
        </w:rPr>
      </w:pPr>
    </w:p>
    <w:p w14:paraId="0F8FE15B" w14:textId="5C302CBA" w:rsidR="00CD6823" w:rsidRDefault="00D93BD7" w:rsidP="007F07C0">
      <w:pPr>
        <w:spacing w:after="0" w:line="240" w:lineRule="auto"/>
        <w:jc w:val="both"/>
        <w:rPr>
          <w:rFonts w:ascii="Times New Roman" w:hAnsi="Times New Roman" w:cs="Times New Roman"/>
          <w:sz w:val="24"/>
          <w:szCs w:val="24"/>
        </w:rPr>
      </w:pPr>
      <w:r w:rsidRPr="00401B15">
        <w:rPr>
          <w:rFonts w:ascii="Times New Roman" w:hAnsi="Times New Roman" w:cs="Times New Roman"/>
          <w:color w:val="000000" w:themeColor="text1"/>
          <w:sz w:val="24"/>
          <w:szCs w:val="24"/>
        </w:rPr>
        <w:t xml:space="preserve">This basic equation can be applied to the outfall point of the misconnection </w:t>
      </w:r>
      <w:r w:rsidR="00CD6823">
        <w:rPr>
          <w:rFonts w:ascii="Times New Roman" w:hAnsi="Times New Roman" w:cs="Times New Roman"/>
          <w:color w:val="000000" w:themeColor="text1"/>
          <w:sz w:val="24"/>
          <w:szCs w:val="24"/>
        </w:rPr>
        <w:t xml:space="preserve">discharge </w:t>
      </w:r>
      <w:r w:rsidRPr="00401B15">
        <w:rPr>
          <w:rFonts w:ascii="Times New Roman" w:hAnsi="Times New Roman" w:cs="Times New Roman"/>
          <w:color w:val="000000" w:themeColor="text1"/>
          <w:sz w:val="24"/>
          <w:szCs w:val="24"/>
        </w:rPr>
        <w:t xml:space="preserve">to </w:t>
      </w:r>
      <w:proofErr w:type="gramStart"/>
      <w:r w:rsidRPr="00401B15">
        <w:rPr>
          <w:rFonts w:ascii="Times New Roman" w:hAnsi="Times New Roman" w:cs="Times New Roman"/>
          <w:color w:val="000000" w:themeColor="text1"/>
          <w:sz w:val="24"/>
          <w:szCs w:val="24"/>
        </w:rPr>
        <w:t>a</w:t>
      </w:r>
      <w:r w:rsidR="007F07C0">
        <w:rPr>
          <w:rFonts w:ascii="Times New Roman" w:hAnsi="Times New Roman" w:cs="Times New Roman"/>
          <w:color w:val="000000" w:themeColor="text1"/>
          <w:sz w:val="24"/>
          <w:szCs w:val="24"/>
        </w:rPr>
        <w:t xml:space="preserve"> </w:t>
      </w:r>
      <w:r w:rsidRPr="00401B15">
        <w:rPr>
          <w:rFonts w:ascii="Times New Roman" w:hAnsi="Times New Roman" w:cs="Times New Roman"/>
          <w:color w:val="000000" w:themeColor="text1"/>
          <w:sz w:val="24"/>
          <w:szCs w:val="24"/>
        </w:rPr>
        <w:t>receiving</w:t>
      </w:r>
      <w:proofErr w:type="gramEnd"/>
      <w:r w:rsidRPr="00401B15">
        <w:rPr>
          <w:rFonts w:ascii="Times New Roman" w:hAnsi="Times New Roman" w:cs="Times New Roman"/>
          <w:color w:val="000000" w:themeColor="text1"/>
          <w:sz w:val="24"/>
          <w:szCs w:val="24"/>
        </w:rPr>
        <w:t xml:space="preserve"> water assuming that </w:t>
      </w:r>
      <w:r w:rsidR="00CD6823">
        <w:rPr>
          <w:rFonts w:ascii="Times New Roman" w:hAnsi="Times New Roman" w:cs="Times New Roman"/>
          <w:color w:val="000000" w:themeColor="text1"/>
          <w:sz w:val="24"/>
          <w:szCs w:val="24"/>
        </w:rPr>
        <w:t xml:space="preserve">there are </w:t>
      </w:r>
      <w:r w:rsidRPr="00401B15">
        <w:rPr>
          <w:rFonts w:ascii="Times New Roman" w:hAnsi="Times New Roman" w:cs="Times New Roman"/>
          <w:color w:val="000000" w:themeColor="text1"/>
          <w:sz w:val="24"/>
          <w:szCs w:val="24"/>
        </w:rPr>
        <w:t xml:space="preserve">no </w:t>
      </w:r>
      <w:r w:rsidR="00CD6823">
        <w:rPr>
          <w:rFonts w:ascii="Times New Roman" w:hAnsi="Times New Roman" w:cs="Times New Roman"/>
          <w:color w:val="000000" w:themeColor="text1"/>
          <w:sz w:val="24"/>
          <w:szCs w:val="24"/>
        </w:rPr>
        <w:t xml:space="preserve">other </w:t>
      </w:r>
      <w:r w:rsidRPr="00401B15">
        <w:rPr>
          <w:rFonts w:ascii="Times New Roman" w:hAnsi="Times New Roman" w:cs="Times New Roman"/>
          <w:color w:val="000000" w:themeColor="text1"/>
          <w:sz w:val="24"/>
          <w:szCs w:val="24"/>
        </w:rPr>
        <w:t xml:space="preserve">inputs to the </w:t>
      </w:r>
      <w:r w:rsidR="00CD6823">
        <w:rPr>
          <w:rFonts w:ascii="Times New Roman" w:hAnsi="Times New Roman" w:cs="Times New Roman"/>
          <w:color w:val="000000" w:themeColor="text1"/>
          <w:sz w:val="24"/>
          <w:szCs w:val="24"/>
        </w:rPr>
        <w:t xml:space="preserve">surface </w:t>
      </w:r>
      <w:r w:rsidRPr="00401B15">
        <w:rPr>
          <w:rFonts w:ascii="Times New Roman" w:hAnsi="Times New Roman" w:cs="Times New Roman"/>
          <w:color w:val="000000" w:themeColor="text1"/>
          <w:sz w:val="24"/>
          <w:szCs w:val="24"/>
        </w:rPr>
        <w:t>sewer sys</w:t>
      </w:r>
      <w:r w:rsidR="00073174" w:rsidRPr="00401B15">
        <w:rPr>
          <w:rFonts w:ascii="Times New Roman" w:hAnsi="Times New Roman" w:cs="Times New Roman"/>
          <w:color w:val="000000" w:themeColor="text1"/>
          <w:sz w:val="24"/>
          <w:szCs w:val="24"/>
        </w:rPr>
        <w:t xml:space="preserve">tem </w:t>
      </w:r>
      <w:r w:rsidR="00CD6823">
        <w:rPr>
          <w:rFonts w:ascii="Times New Roman" w:hAnsi="Times New Roman" w:cs="Times New Roman"/>
          <w:color w:val="000000" w:themeColor="text1"/>
          <w:sz w:val="24"/>
          <w:szCs w:val="24"/>
        </w:rPr>
        <w:t>such as</w:t>
      </w:r>
      <w:r w:rsidR="00073174" w:rsidRPr="00401B15">
        <w:rPr>
          <w:rFonts w:ascii="Times New Roman" w:hAnsi="Times New Roman" w:cs="Times New Roman"/>
          <w:color w:val="000000" w:themeColor="text1"/>
          <w:sz w:val="24"/>
          <w:szCs w:val="24"/>
        </w:rPr>
        <w:t xml:space="preserve"> infiltration </w:t>
      </w:r>
      <w:proofErr w:type="spellStart"/>
      <w:r w:rsidR="00073174" w:rsidRPr="00401B15">
        <w:rPr>
          <w:rFonts w:ascii="Times New Roman" w:hAnsi="Times New Roman" w:cs="Times New Roman"/>
          <w:color w:val="000000" w:themeColor="text1"/>
          <w:sz w:val="24"/>
          <w:szCs w:val="24"/>
        </w:rPr>
        <w:t>baseflow</w:t>
      </w:r>
      <w:proofErr w:type="spellEnd"/>
      <w:r w:rsidR="00073174" w:rsidRPr="00401B15">
        <w:rPr>
          <w:rFonts w:ascii="Times New Roman" w:hAnsi="Times New Roman" w:cs="Times New Roman"/>
          <w:color w:val="000000" w:themeColor="text1"/>
          <w:sz w:val="24"/>
          <w:szCs w:val="24"/>
        </w:rPr>
        <w:t xml:space="preserve">, cross-connections, septic tank or landfill seepage etc.  </w:t>
      </w:r>
      <w:r w:rsidR="00CD6823" w:rsidRPr="00401B15">
        <w:rPr>
          <w:rFonts w:ascii="Times New Roman" w:hAnsi="Times New Roman" w:cs="Times New Roman"/>
          <w:color w:val="000000" w:themeColor="text1"/>
          <w:sz w:val="24"/>
          <w:szCs w:val="24"/>
        </w:rPr>
        <w:t>The mixing concentration</w:t>
      </w:r>
      <w:r w:rsidR="00CD6823">
        <w:rPr>
          <w:rFonts w:ascii="Times New Roman" w:hAnsi="Times New Roman" w:cs="Times New Roman"/>
          <w:color w:val="000000" w:themeColor="text1"/>
          <w:sz w:val="24"/>
          <w:szCs w:val="24"/>
        </w:rPr>
        <w:t>s</w:t>
      </w:r>
      <w:r w:rsidR="00CD6823" w:rsidRPr="00401B15">
        <w:rPr>
          <w:rFonts w:ascii="Times New Roman" w:hAnsi="Times New Roman" w:cs="Times New Roman"/>
          <w:color w:val="000000" w:themeColor="text1"/>
          <w:sz w:val="24"/>
          <w:szCs w:val="24"/>
        </w:rPr>
        <w:t xml:space="preserve"> </w:t>
      </w:r>
      <w:r w:rsidR="00CD6823">
        <w:rPr>
          <w:rFonts w:ascii="Times New Roman" w:hAnsi="Times New Roman" w:cs="Times New Roman"/>
          <w:color w:val="000000" w:themeColor="text1"/>
          <w:sz w:val="24"/>
          <w:szCs w:val="24"/>
        </w:rPr>
        <w:t xml:space="preserve">within </w:t>
      </w:r>
      <w:r w:rsidR="00CD6823" w:rsidRPr="00401B15">
        <w:rPr>
          <w:rFonts w:ascii="Times New Roman" w:hAnsi="Times New Roman" w:cs="Times New Roman"/>
          <w:color w:val="000000" w:themeColor="text1"/>
          <w:sz w:val="24"/>
          <w:szCs w:val="24"/>
        </w:rPr>
        <w:t xml:space="preserve">the receiving water </w:t>
      </w:r>
      <w:r w:rsidR="00CD6823">
        <w:rPr>
          <w:rFonts w:ascii="Times New Roman" w:hAnsi="Times New Roman" w:cs="Times New Roman"/>
          <w:color w:val="000000" w:themeColor="text1"/>
          <w:sz w:val="24"/>
          <w:szCs w:val="24"/>
        </w:rPr>
        <w:t xml:space="preserve">can be determined for </w:t>
      </w:r>
      <w:r w:rsidR="00073174" w:rsidRPr="00401B15">
        <w:rPr>
          <w:rFonts w:ascii="Times New Roman" w:hAnsi="Times New Roman" w:cs="Times New Roman"/>
          <w:color w:val="000000" w:themeColor="text1"/>
          <w:sz w:val="24"/>
          <w:szCs w:val="24"/>
        </w:rPr>
        <w:t>differing levels of the dilution ratio (n) and varying ambient receiving water concentrations</w:t>
      </w:r>
      <w:r w:rsidR="00CD6823">
        <w:rPr>
          <w:rFonts w:ascii="Times New Roman" w:hAnsi="Times New Roman" w:cs="Times New Roman"/>
          <w:color w:val="000000" w:themeColor="text1"/>
          <w:sz w:val="24"/>
          <w:szCs w:val="24"/>
        </w:rPr>
        <w:t xml:space="preserve"> and the results</w:t>
      </w:r>
      <w:r w:rsidR="00073174" w:rsidRPr="00401B15">
        <w:rPr>
          <w:rFonts w:ascii="Times New Roman" w:hAnsi="Times New Roman" w:cs="Times New Roman"/>
          <w:color w:val="000000" w:themeColor="text1"/>
          <w:sz w:val="24"/>
          <w:szCs w:val="24"/>
        </w:rPr>
        <w:t xml:space="preserve"> compared with threshold freshwater standards as a basis for assessing potential compliance</w:t>
      </w:r>
      <w:r w:rsidR="00100A78" w:rsidRPr="00401B15">
        <w:rPr>
          <w:rFonts w:ascii="Times New Roman" w:hAnsi="Times New Roman" w:cs="Times New Roman"/>
          <w:color w:val="000000" w:themeColor="text1"/>
          <w:sz w:val="24"/>
          <w:szCs w:val="24"/>
        </w:rPr>
        <w:t xml:space="preserve"> with receiving water standards</w:t>
      </w:r>
      <w:r w:rsidR="00073174" w:rsidRPr="00401B15">
        <w:rPr>
          <w:rFonts w:ascii="Times New Roman" w:hAnsi="Times New Roman" w:cs="Times New Roman"/>
          <w:color w:val="000000" w:themeColor="text1"/>
          <w:sz w:val="24"/>
          <w:szCs w:val="24"/>
        </w:rPr>
        <w:t>.</w:t>
      </w:r>
      <w:r w:rsidR="00643E57" w:rsidRPr="00401B15">
        <w:rPr>
          <w:rFonts w:ascii="Times New Roman" w:hAnsi="Times New Roman" w:cs="Times New Roman"/>
          <w:color w:val="000000" w:themeColor="text1"/>
          <w:sz w:val="24"/>
          <w:szCs w:val="24"/>
        </w:rPr>
        <w:t xml:space="preserve"> Ta</w:t>
      </w:r>
      <w:r w:rsidR="00C112F5" w:rsidRPr="00401B15">
        <w:rPr>
          <w:rFonts w:ascii="Times New Roman" w:hAnsi="Times New Roman" w:cs="Times New Roman"/>
          <w:color w:val="000000" w:themeColor="text1"/>
          <w:sz w:val="24"/>
          <w:szCs w:val="24"/>
        </w:rPr>
        <w:t>ble 1 shows percentile BOD, NH</w:t>
      </w:r>
      <w:r w:rsidR="00C112F5" w:rsidRPr="00401B15">
        <w:rPr>
          <w:rFonts w:ascii="Times New Roman" w:hAnsi="Times New Roman" w:cs="Times New Roman"/>
          <w:color w:val="000000" w:themeColor="text1"/>
          <w:sz w:val="24"/>
          <w:szCs w:val="24"/>
          <w:vertAlign w:val="subscript"/>
        </w:rPr>
        <w:t>4</w:t>
      </w:r>
      <w:r w:rsidR="00C112F5" w:rsidRPr="00401B15">
        <w:rPr>
          <w:rFonts w:ascii="Times New Roman" w:hAnsi="Times New Roman" w:cs="Times New Roman"/>
          <w:color w:val="000000" w:themeColor="text1"/>
          <w:sz w:val="24"/>
          <w:szCs w:val="24"/>
        </w:rPr>
        <w:t xml:space="preserve">-N and </w:t>
      </w:r>
      <w:r w:rsidR="00CD6823">
        <w:rPr>
          <w:rFonts w:ascii="Times New Roman" w:hAnsi="Times New Roman" w:cs="Times New Roman"/>
          <w:color w:val="000000" w:themeColor="text1"/>
          <w:sz w:val="24"/>
          <w:szCs w:val="24"/>
        </w:rPr>
        <w:t>r</w:t>
      </w:r>
      <w:r w:rsidR="00C112F5" w:rsidRPr="00401B15">
        <w:rPr>
          <w:rFonts w:ascii="Times New Roman" w:hAnsi="Times New Roman" w:cs="Times New Roman"/>
          <w:color w:val="000000" w:themeColor="text1"/>
          <w:sz w:val="24"/>
          <w:szCs w:val="24"/>
        </w:rPr>
        <w:t xml:space="preserve">eactive </w:t>
      </w:r>
      <w:r w:rsidR="00CD6823">
        <w:rPr>
          <w:rFonts w:ascii="Times New Roman" w:hAnsi="Times New Roman" w:cs="Times New Roman"/>
          <w:color w:val="000000" w:themeColor="text1"/>
          <w:sz w:val="24"/>
          <w:szCs w:val="24"/>
        </w:rPr>
        <w:t>p</w:t>
      </w:r>
      <w:r w:rsidR="00C112F5" w:rsidRPr="00401B15">
        <w:rPr>
          <w:rFonts w:ascii="Times New Roman" w:hAnsi="Times New Roman" w:cs="Times New Roman"/>
          <w:color w:val="000000" w:themeColor="text1"/>
          <w:sz w:val="24"/>
          <w:szCs w:val="24"/>
        </w:rPr>
        <w:t>hosphorus</w:t>
      </w:r>
      <w:r w:rsidR="00643E57" w:rsidRPr="00401B15">
        <w:rPr>
          <w:rFonts w:ascii="Times New Roman" w:hAnsi="Times New Roman" w:cs="Times New Roman"/>
          <w:color w:val="000000" w:themeColor="text1"/>
          <w:sz w:val="24"/>
          <w:szCs w:val="24"/>
        </w:rPr>
        <w:t xml:space="preserve"> standards </w:t>
      </w:r>
      <w:r w:rsidR="00CD6823">
        <w:rPr>
          <w:rFonts w:ascii="Times New Roman" w:hAnsi="Times New Roman" w:cs="Times New Roman"/>
          <w:color w:val="000000" w:themeColor="text1"/>
          <w:sz w:val="24"/>
          <w:szCs w:val="24"/>
        </w:rPr>
        <w:t xml:space="preserve">which have been </w:t>
      </w:r>
      <w:r w:rsidR="00643E57" w:rsidRPr="00401B15">
        <w:rPr>
          <w:rFonts w:ascii="Times New Roman" w:hAnsi="Times New Roman" w:cs="Times New Roman"/>
          <w:color w:val="000000" w:themeColor="text1"/>
          <w:sz w:val="24"/>
          <w:szCs w:val="24"/>
        </w:rPr>
        <w:t xml:space="preserve">set for </w:t>
      </w:r>
      <w:r w:rsidR="00CD6823">
        <w:rPr>
          <w:rFonts w:ascii="Times New Roman" w:hAnsi="Times New Roman" w:cs="Times New Roman"/>
          <w:color w:val="000000" w:themeColor="text1"/>
          <w:sz w:val="24"/>
          <w:szCs w:val="24"/>
        </w:rPr>
        <w:t>the achievement of g</w:t>
      </w:r>
      <w:r w:rsidR="00643E57" w:rsidRPr="00401B15">
        <w:rPr>
          <w:rFonts w:ascii="Times New Roman" w:hAnsi="Times New Roman" w:cs="Times New Roman"/>
          <w:color w:val="000000" w:themeColor="text1"/>
          <w:sz w:val="24"/>
          <w:szCs w:val="24"/>
        </w:rPr>
        <w:t xml:space="preserve">ood </w:t>
      </w:r>
      <w:r w:rsidR="00CD6823">
        <w:rPr>
          <w:rFonts w:ascii="Times New Roman" w:hAnsi="Times New Roman" w:cs="Times New Roman"/>
          <w:color w:val="000000" w:themeColor="text1"/>
          <w:sz w:val="24"/>
          <w:szCs w:val="24"/>
        </w:rPr>
        <w:t>e</w:t>
      </w:r>
      <w:r w:rsidR="00643E57" w:rsidRPr="00401B15">
        <w:rPr>
          <w:rFonts w:ascii="Times New Roman" w:hAnsi="Times New Roman" w:cs="Times New Roman"/>
          <w:color w:val="000000" w:themeColor="text1"/>
          <w:sz w:val="24"/>
          <w:szCs w:val="24"/>
        </w:rPr>
        <w:t xml:space="preserve">cological </w:t>
      </w:r>
      <w:r w:rsidR="00CD6823">
        <w:rPr>
          <w:rFonts w:ascii="Times New Roman" w:hAnsi="Times New Roman" w:cs="Times New Roman"/>
          <w:color w:val="000000" w:themeColor="text1"/>
          <w:sz w:val="24"/>
          <w:szCs w:val="24"/>
        </w:rPr>
        <w:t>p</w:t>
      </w:r>
      <w:r w:rsidR="00643E57" w:rsidRPr="00401B15">
        <w:rPr>
          <w:rFonts w:ascii="Times New Roman" w:hAnsi="Times New Roman" w:cs="Times New Roman"/>
          <w:color w:val="000000" w:themeColor="text1"/>
          <w:sz w:val="24"/>
          <w:szCs w:val="24"/>
        </w:rPr>
        <w:t xml:space="preserve">otential (GEP) as </w:t>
      </w:r>
      <w:r w:rsidR="00CD6823" w:rsidRPr="00401B15">
        <w:rPr>
          <w:rFonts w:ascii="Times New Roman" w:hAnsi="Times New Roman" w:cs="Times New Roman"/>
          <w:color w:val="000000" w:themeColor="text1"/>
          <w:sz w:val="24"/>
          <w:szCs w:val="24"/>
        </w:rPr>
        <w:t xml:space="preserve">specified under the EU WFD for differing types of receiving water (Defra, 2014).  Types 3, 5 and 7 refer to lowland rivers having high alkalinity (&gt;50 mg </w:t>
      </w:r>
      <w:r w:rsidR="00342DDB">
        <w:rPr>
          <w:rFonts w:ascii="Times New Roman" w:hAnsi="Times New Roman" w:cs="Times New Roman"/>
          <w:color w:val="000000" w:themeColor="text1"/>
          <w:sz w:val="24"/>
          <w:szCs w:val="24"/>
        </w:rPr>
        <w:t>L</w:t>
      </w:r>
      <w:r w:rsidR="00CD6823" w:rsidRPr="00401B15">
        <w:rPr>
          <w:rFonts w:ascii="Times New Roman" w:hAnsi="Times New Roman" w:cs="Times New Roman"/>
          <w:color w:val="000000" w:themeColor="text1"/>
          <w:sz w:val="24"/>
          <w:szCs w:val="24"/>
          <w:vertAlign w:val="superscript"/>
        </w:rPr>
        <w:t>-1</w:t>
      </w:r>
      <w:r w:rsidR="00CD6823" w:rsidRPr="00401B15">
        <w:rPr>
          <w:rFonts w:ascii="Times New Roman" w:hAnsi="Times New Roman" w:cs="Times New Roman"/>
          <w:color w:val="000000" w:themeColor="text1"/>
          <w:sz w:val="24"/>
          <w:szCs w:val="24"/>
        </w:rPr>
        <w:t xml:space="preserve"> CaCO</w:t>
      </w:r>
      <w:r w:rsidR="00CD6823" w:rsidRPr="00401B15">
        <w:rPr>
          <w:rFonts w:ascii="Times New Roman" w:hAnsi="Times New Roman" w:cs="Times New Roman"/>
          <w:color w:val="000000" w:themeColor="text1"/>
          <w:sz w:val="24"/>
          <w:szCs w:val="24"/>
          <w:vertAlign w:val="subscript"/>
        </w:rPr>
        <w:t>3</w:t>
      </w:r>
      <w:r w:rsidR="00CD6823" w:rsidRPr="00401B15">
        <w:rPr>
          <w:rFonts w:ascii="Times New Roman" w:hAnsi="Times New Roman" w:cs="Times New Roman"/>
          <w:color w:val="000000" w:themeColor="text1"/>
          <w:sz w:val="24"/>
          <w:szCs w:val="24"/>
        </w:rPr>
        <w:t xml:space="preserve">) typical of urban rivers in the metropolitan Midlands and SE England regions.  The majority of HMWBs in UK urban areas </w:t>
      </w:r>
      <w:r w:rsidR="007C6665" w:rsidRPr="00D62080">
        <w:rPr>
          <w:rFonts w:ascii="Times New Roman" w:hAnsi="Times New Roman" w:cs="Times New Roman"/>
          <w:sz w:val="24"/>
          <w:szCs w:val="24"/>
        </w:rPr>
        <w:t xml:space="preserve">are </w:t>
      </w:r>
      <w:r w:rsidR="00CD6823" w:rsidRPr="00D62080">
        <w:rPr>
          <w:rFonts w:ascii="Times New Roman" w:hAnsi="Times New Roman" w:cs="Times New Roman"/>
          <w:sz w:val="24"/>
          <w:szCs w:val="24"/>
        </w:rPr>
        <w:t>designa</w:t>
      </w:r>
      <w:r w:rsidR="007C6665" w:rsidRPr="00D62080">
        <w:rPr>
          <w:rFonts w:ascii="Times New Roman" w:hAnsi="Times New Roman" w:cs="Times New Roman"/>
          <w:sz w:val="24"/>
          <w:szCs w:val="24"/>
        </w:rPr>
        <w:t>ted</w:t>
      </w:r>
      <w:r w:rsidR="00CD6823" w:rsidRPr="00D62080">
        <w:rPr>
          <w:rFonts w:ascii="Times New Roman" w:hAnsi="Times New Roman" w:cs="Times New Roman"/>
          <w:sz w:val="24"/>
          <w:szCs w:val="24"/>
        </w:rPr>
        <w:t xml:space="preserve"> </w:t>
      </w:r>
      <w:r w:rsidR="009E2A69">
        <w:rPr>
          <w:rFonts w:ascii="Times New Roman" w:hAnsi="Times New Roman" w:cs="Times New Roman"/>
          <w:sz w:val="24"/>
          <w:szCs w:val="24"/>
        </w:rPr>
        <w:t xml:space="preserve">as </w:t>
      </w:r>
      <w:r w:rsidR="007C6665" w:rsidRPr="00D62080">
        <w:rPr>
          <w:rFonts w:ascii="Times New Roman" w:hAnsi="Times New Roman" w:cs="Times New Roman"/>
          <w:sz w:val="24"/>
          <w:szCs w:val="24"/>
        </w:rPr>
        <w:t xml:space="preserve">either </w:t>
      </w:r>
      <w:r w:rsidR="00CD6823" w:rsidRPr="00D62080">
        <w:rPr>
          <w:rFonts w:ascii="Times New Roman" w:hAnsi="Times New Roman" w:cs="Times New Roman"/>
          <w:sz w:val="24"/>
          <w:szCs w:val="24"/>
        </w:rPr>
        <w:t xml:space="preserve">Type 5 </w:t>
      </w:r>
      <w:r w:rsidR="007C6665" w:rsidRPr="00D62080">
        <w:rPr>
          <w:rFonts w:ascii="Times New Roman" w:hAnsi="Times New Roman" w:cs="Times New Roman"/>
          <w:sz w:val="24"/>
          <w:szCs w:val="24"/>
        </w:rPr>
        <w:t>or Type 7</w:t>
      </w:r>
      <w:r w:rsidR="00CD6823" w:rsidRPr="00D62080">
        <w:rPr>
          <w:rFonts w:ascii="Times New Roman" w:hAnsi="Times New Roman" w:cs="Times New Roman"/>
          <w:sz w:val="24"/>
          <w:szCs w:val="24"/>
        </w:rPr>
        <w:t xml:space="preserve">. </w:t>
      </w:r>
    </w:p>
    <w:p w14:paraId="2E6E6A43" w14:textId="77777777" w:rsidR="00F93EF6" w:rsidRDefault="00F93EF6" w:rsidP="00E275C5">
      <w:pPr>
        <w:spacing w:after="0" w:line="240" w:lineRule="auto"/>
        <w:jc w:val="both"/>
        <w:rPr>
          <w:rFonts w:ascii="Times New Roman" w:hAnsi="Times New Roman" w:cs="Times New Roman"/>
          <w:sz w:val="24"/>
          <w:szCs w:val="24"/>
        </w:rPr>
      </w:pPr>
    </w:p>
    <w:p w14:paraId="344C84DA" w14:textId="77777777" w:rsidR="00342419" w:rsidRDefault="00342419" w:rsidP="00342419">
      <w:pPr>
        <w:spacing w:after="0" w:line="240" w:lineRule="auto"/>
        <w:jc w:val="center"/>
        <w:rPr>
          <w:rFonts w:ascii="Times New Roman" w:hAnsi="Times New Roman" w:cs="Times New Roman"/>
          <w:color w:val="000000" w:themeColor="text1"/>
          <w:sz w:val="24"/>
          <w:szCs w:val="24"/>
        </w:rPr>
      </w:pPr>
      <w:proofErr w:type="gramStart"/>
      <w:r w:rsidRPr="008A0099">
        <w:rPr>
          <w:rFonts w:ascii="Times New Roman" w:hAnsi="Times New Roman" w:cs="Times New Roman"/>
          <w:bCs/>
          <w:color w:val="000000" w:themeColor="text1"/>
          <w:sz w:val="24"/>
          <w:szCs w:val="24"/>
        </w:rPr>
        <w:t>Table 1.</w:t>
      </w:r>
      <w:proofErr w:type="gramEnd"/>
      <w:r w:rsidRPr="008A0099">
        <w:rPr>
          <w:rFonts w:ascii="Times New Roman" w:hAnsi="Times New Roman" w:cs="Times New Roman"/>
          <w:bCs/>
          <w:color w:val="000000" w:themeColor="text1"/>
          <w:sz w:val="24"/>
          <w:szCs w:val="24"/>
        </w:rPr>
        <w:t xml:space="preserve">  Freshwater standards according to river type (</w:t>
      </w:r>
      <w:r w:rsidRPr="002D40E2">
        <w:rPr>
          <w:rFonts w:ascii="Times New Roman" w:hAnsi="Times New Roman" w:cs="Times New Roman"/>
          <w:color w:val="000000" w:themeColor="text1"/>
          <w:sz w:val="24"/>
          <w:szCs w:val="24"/>
        </w:rPr>
        <w:t>Defra, 2014).</w:t>
      </w:r>
    </w:p>
    <w:p w14:paraId="76917AAE" w14:textId="77777777" w:rsidR="00342419" w:rsidRPr="002D40E2" w:rsidRDefault="00342419" w:rsidP="00342419">
      <w:pPr>
        <w:spacing w:after="0" w:line="240" w:lineRule="auto"/>
        <w:jc w:val="center"/>
        <w:rPr>
          <w:rFonts w:ascii="Times New Roman" w:hAnsi="Times New Roman" w:cs="Times New Roman"/>
          <w:color w:val="000000" w:themeColor="text1"/>
          <w:sz w:val="24"/>
          <w:szCs w:val="24"/>
        </w:rPr>
      </w:pPr>
    </w:p>
    <w:tbl>
      <w:tblPr>
        <w:tblStyle w:val="TableGrid"/>
        <w:tblW w:w="0" w:type="auto"/>
        <w:tblInd w:w="1000" w:type="dxa"/>
        <w:tblLook w:val="04A0" w:firstRow="1" w:lastRow="0" w:firstColumn="1" w:lastColumn="0" w:noHBand="0" w:noVBand="1"/>
      </w:tblPr>
      <w:tblGrid>
        <w:gridCol w:w="1110"/>
        <w:gridCol w:w="850"/>
        <w:gridCol w:w="883"/>
        <w:gridCol w:w="93"/>
        <w:gridCol w:w="867"/>
        <w:gridCol w:w="922"/>
        <w:gridCol w:w="1121"/>
        <w:gridCol w:w="1121"/>
      </w:tblGrid>
      <w:tr w:rsidR="00342419" w14:paraId="6111BE73" w14:textId="77777777" w:rsidTr="00342419">
        <w:trPr>
          <w:trHeight w:val="113"/>
        </w:trPr>
        <w:tc>
          <w:tcPr>
            <w:tcW w:w="1110" w:type="dxa"/>
            <w:vMerge w:val="restart"/>
          </w:tcPr>
          <w:p w14:paraId="461C5D19" w14:textId="77777777" w:rsidR="00342419" w:rsidRPr="002D40E2" w:rsidRDefault="00342419" w:rsidP="00342419">
            <w:pPr>
              <w:jc w:val="center"/>
              <w:rPr>
                <w:rFonts w:asciiTheme="majorBidi" w:hAnsiTheme="majorBidi" w:cstheme="majorBidi"/>
                <w:color w:val="FF0000"/>
              </w:rPr>
            </w:pPr>
          </w:p>
        </w:tc>
        <w:tc>
          <w:tcPr>
            <w:tcW w:w="1826" w:type="dxa"/>
            <w:gridSpan w:val="3"/>
          </w:tcPr>
          <w:p w14:paraId="492C5389"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BOD</w:t>
            </w:r>
          </w:p>
          <w:p w14:paraId="448D853D"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 xml:space="preserve"> (9</w:t>
            </w:r>
            <w:r>
              <w:rPr>
                <w:rFonts w:asciiTheme="majorBidi" w:hAnsiTheme="majorBidi" w:cstheme="majorBidi"/>
                <w:color w:val="000000" w:themeColor="text1"/>
              </w:rPr>
              <w:t>9</w:t>
            </w:r>
            <w:r w:rsidRPr="002D40E2">
              <w:rPr>
                <w:rFonts w:asciiTheme="majorBidi" w:hAnsiTheme="majorBidi" w:cstheme="majorBidi"/>
                <w:color w:val="000000" w:themeColor="text1"/>
              </w:rPr>
              <w:t xml:space="preserve">%ile; mg </w:t>
            </w:r>
            <w:r>
              <w:rPr>
                <w:rFonts w:asciiTheme="majorBidi" w:hAnsiTheme="majorBidi" w:cstheme="majorBidi"/>
                <w:color w:val="000000" w:themeColor="text1"/>
              </w:rPr>
              <w:t>L</w:t>
            </w:r>
            <w:r w:rsidRPr="002D40E2">
              <w:rPr>
                <w:rFonts w:asciiTheme="majorBidi" w:hAnsiTheme="majorBidi" w:cstheme="majorBidi"/>
                <w:color w:val="000000" w:themeColor="text1"/>
                <w:vertAlign w:val="superscript"/>
              </w:rPr>
              <w:t>-1</w:t>
            </w:r>
            <w:r w:rsidRPr="002D40E2">
              <w:rPr>
                <w:rFonts w:asciiTheme="majorBidi" w:hAnsiTheme="majorBidi" w:cstheme="majorBidi"/>
                <w:color w:val="000000" w:themeColor="text1"/>
              </w:rPr>
              <w:t>)</w:t>
            </w:r>
          </w:p>
        </w:tc>
        <w:tc>
          <w:tcPr>
            <w:tcW w:w="1789" w:type="dxa"/>
            <w:gridSpan w:val="2"/>
          </w:tcPr>
          <w:p w14:paraId="043D402B"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NH</w:t>
            </w:r>
            <w:r w:rsidRPr="002D40E2">
              <w:rPr>
                <w:rFonts w:asciiTheme="majorBidi" w:hAnsiTheme="majorBidi" w:cstheme="majorBidi"/>
                <w:color w:val="000000" w:themeColor="text1"/>
                <w:vertAlign w:val="subscript"/>
              </w:rPr>
              <w:t>4</w:t>
            </w:r>
            <w:r w:rsidRPr="002D40E2">
              <w:rPr>
                <w:rFonts w:asciiTheme="majorBidi" w:hAnsiTheme="majorBidi" w:cstheme="majorBidi"/>
                <w:color w:val="000000" w:themeColor="text1"/>
              </w:rPr>
              <w:t xml:space="preserve">-N </w:t>
            </w:r>
          </w:p>
          <w:p w14:paraId="3CD35E47"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 xml:space="preserve">(99%ile; mg </w:t>
            </w:r>
            <w:r>
              <w:rPr>
                <w:rFonts w:asciiTheme="majorBidi" w:hAnsiTheme="majorBidi" w:cstheme="majorBidi"/>
                <w:color w:val="000000" w:themeColor="text1"/>
              </w:rPr>
              <w:t>L</w:t>
            </w:r>
            <w:r w:rsidRPr="002D40E2">
              <w:rPr>
                <w:rFonts w:asciiTheme="majorBidi" w:hAnsiTheme="majorBidi" w:cstheme="majorBidi"/>
                <w:color w:val="000000" w:themeColor="text1"/>
                <w:vertAlign w:val="superscript"/>
              </w:rPr>
              <w:t>-1</w:t>
            </w:r>
            <w:r w:rsidRPr="002D40E2">
              <w:rPr>
                <w:rFonts w:asciiTheme="majorBidi" w:hAnsiTheme="majorBidi" w:cstheme="majorBidi"/>
                <w:color w:val="000000" w:themeColor="text1"/>
              </w:rPr>
              <w:t>)</w:t>
            </w:r>
          </w:p>
        </w:tc>
        <w:tc>
          <w:tcPr>
            <w:tcW w:w="2242" w:type="dxa"/>
            <w:gridSpan w:val="2"/>
          </w:tcPr>
          <w:p w14:paraId="13D4AD87"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Reactive Phosphorus (</w:t>
            </w:r>
            <w:r>
              <w:rPr>
                <w:rFonts w:asciiTheme="majorBidi" w:hAnsiTheme="majorBidi" w:cstheme="majorBidi"/>
                <w:color w:val="000000" w:themeColor="text1"/>
              </w:rPr>
              <w:t>95%ile</w:t>
            </w:r>
            <w:r w:rsidRPr="002D40E2">
              <w:rPr>
                <w:rFonts w:asciiTheme="majorBidi" w:hAnsiTheme="majorBidi" w:cstheme="majorBidi"/>
                <w:color w:val="000000" w:themeColor="text1"/>
              </w:rPr>
              <w:t xml:space="preserve">; µg </w:t>
            </w:r>
            <w:r>
              <w:rPr>
                <w:rFonts w:asciiTheme="majorBidi" w:hAnsiTheme="majorBidi" w:cstheme="majorBidi"/>
                <w:color w:val="000000" w:themeColor="text1"/>
              </w:rPr>
              <w:t>L</w:t>
            </w:r>
            <w:r w:rsidRPr="002D40E2">
              <w:rPr>
                <w:rFonts w:asciiTheme="majorBidi" w:hAnsiTheme="majorBidi" w:cstheme="majorBidi"/>
                <w:color w:val="000000" w:themeColor="text1"/>
                <w:vertAlign w:val="superscript"/>
              </w:rPr>
              <w:t>-1</w:t>
            </w:r>
            <w:r w:rsidRPr="002D40E2">
              <w:rPr>
                <w:rFonts w:asciiTheme="majorBidi" w:hAnsiTheme="majorBidi" w:cstheme="majorBidi"/>
                <w:color w:val="000000" w:themeColor="text1"/>
              </w:rPr>
              <w:t>)</w:t>
            </w:r>
          </w:p>
        </w:tc>
      </w:tr>
      <w:tr w:rsidR="00342419" w14:paraId="357BD665" w14:textId="77777777" w:rsidTr="00342419">
        <w:trPr>
          <w:trHeight w:val="112"/>
        </w:trPr>
        <w:tc>
          <w:tcPr>
            <w:tcW w:w="1110" w:type="dxa"/>
            <w:vMerge/>
          </w:tcPr>
          <w:p w14:paraId="00C43AA4" w14:textId="77777777" w:rsidR="00342419" w:rsidRPr="002D40E2" w:rsidRDefault="00342419" w:rsidP="00342419">
            <w:pPr>
              <w:jc w:val="center"/>
              <w:rPr>
                <w:rFonts w:asciiTheme="majorBidi" w:hAnsiTheme="majorBidi" w:cstheme="majorBidi"/>
                <w:color w:val="FF0000"/>
              </w:rPr>
            </w:pPr>
          </w:p>
        </w:tc>
        <w:tc>
          <w:tcPr>
            <w:tcW w:w="850" w:type="dxa"/>
          </w:tcPr>
          <w:p w14:paraId="030A5889"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Types 1,2,4,6</w:t>
            </w:r>
          </w:p>
        </w:tc>
        <w:tc>
          <w:tcPr>
            <w:tcW w:w="883" w:type="dxa"/>
          </w:tcPr>
          <w:p w14:paraId="3EF320AA"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Types 3, 5, 7</w:t>
            </w:r>
          </w:p>
        </w:tc>
        <w:tc>
          <w:tcPr>
            <w:tcW w:w="960" w:type="dxa"/>
            <w:gridSpan w:val="2"/>
          </w:tcPr>
          <w:p w14:paraId="1038F522"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Types 1,2,4,6</w:t>
            </w:r>
          </w:p>
        </w:tc>
        <w:tc>
          <w:tcPr>
            <w:tcW w:w="922" w:type="dxa"/>
          </w:tcPr>
          <w:p w14:paraId="7420DCA2"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Types 3, 5, 7</w:t>
            </w:r>
          </w:p>
        </w:tc>
        <w:tc>
          <w:tcPr>
            <w:tcW w:w="1121" w:type="dxa"/>
          </w:tcPr>
          <w:p w14:paraId="2BBD3767"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Lowland (Low alkalinity)</w:t>
            </w:r>
          </w:p>
        </w:tc>
        <w:tc>
          <w:tcPr>
            <w:tcW w:w="1121" w:type="dxa"/>
          </w:tcPr>
          <w:p w14:paraId="15032A56"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Lowland (High alkalinity)</w:t>
            </w:r>
          </w:p>
        </w:tc>
      </w:tr>
      <w:tr w:rsidR="00342419" w14:paraId="3C817C69" w14:textId="77777777" w:rsidTr="00342419">
        <w:tc>
          <w:tcPr>
            <w:tcW w:w="1110" w:type="dxa"/>
          </w:tcPr>
          <w:p w14:paraId="6ADCC086"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High</w:t>
            </w:r>
          </w:p>
        </w:tc>
        <w:tc>
          <w:tcPr>
            <w:tcW w:w="850" w:type="dxa"/>
          </w:tcPr>
          <w:p w14:paraId="31D2BABC"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7</w:t>
            </w:r>
          </w:p>
        </w:tc>
        <w:tc>
          <w:tcPr>
            <w:tcW w:w="883" w:type="dxa"/>
          </w:tcPr>
          <w:p w14:paraId="7C5280E8"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9</w:t>
            </w:r>
          </w:p>
        </w:tc>
        <w:tc>
          <w:tcPr>
            <w:tcW w:w="960" w:type="dxa"/>
            <w:gridSpan w:val="2"/>
          </w:tcPr>
          <w:p w14:paraId="0428307B"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0.5</w:t>
            </w:r>
          </w:p>
        </w:tc>
        <w:tc>
          <w:tcPr>
            <w:tcW w:w="922" w:type="dxa"/>
          </w:tcPr>
          <w:p w14:paraId="14D89D40"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0.7</w:t>
            </w:r>
          </w:p>
        </w:tc>
        <w:tc>
          <w:tcPr>
            <w:tcW w:w="1121" w:type="dxa"/>
          </w:tcPr>
          <w:p w14:paraId="55156D6D"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26</w:t>
            </w:r>
          </w:p>
        </w:tc>
        <w:tc>
          <w:tcPr>
            <w:tcW w:w="1121" w:type="dxa"/>
          </w:tcPr>
          <w:p w14:paraId="3213CBE2"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50</w:t>
            </w:r>
          </w:p>
        </w:tc>
      </w:tr>
      <w:tr w:rsidR="00342419" w14:paraId="215EDB20" w14:textId="77777777" w:rsidTr="00342419">
        <w:tc>
          <w:tcPr>
            <w:tcW w:w="1110" w:type="dxa"/>
          </w:tcPr>
          <w:p w14:paraId="4E8EA3C8"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Good</w:t>
            </w:r>
          </w:p>
        </w:tc>
        <w:tc>
          <w:tcPr>
            <w:tcW w:w="850" w:type="dxa"/>
          </w:tcPr>
          <w:p w14:paraId="512E0F1D"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9</w:t>
            </w:r>
          </w:p>
        </w:tc>
        <w:tc>
          <w:tcPr>
            <w:tcW w:w="883" w:type="dxa"/>
          </w:tcPr>
          <w:p w14:paraId="6F06B51B"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11</w:t>
            </w:r>
          </w:p>
        </w:tc>
        <w:tc>
          <w:tcPr>
            <w:tcW w:w="960" w:type="dxa"/>
            <w:gridSpan w:val="2"/>
          </w:tcPr>
          <w:p w14:paraId="6F5ECA63"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0.7</w:t>
            </w:r>
          </w:p>
        </w:tc>
        <w:tc>
          <w:tcPr>
            <w:tcW w:w="922" w:type="dxa"/>
          </w:tcPr>
          <w:p w14:paraId="2287224A"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1.5</w:t>
            </w:r>
          </w:p>
        </w:tc>
        <w:tc>
          <w:tcPr>
            <w:tcW w:w="1121" w:type="dxa"/>
          </w:tcPr>
          <w:p w14:paraId="353B4122"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52</w:t>
            </w:r>
          </w:p>
        </w:tc>
        <w:tc>
          <w:tcPr>
            <w:tcW w:w="1121" w:type="dxa"/>
          </w:tcPr>
          <w:p w14:paraId="3D3E7D6F"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91</w:t>
            </w:r>
          </w:p>
        </w:tc>
      </w:tr>
      <w:tr w:rsidR="00342419" w14:paraId="7D10EACC" w14:textId="77777777" w:rsidTr="00342419">
        <w:tc>
          <w:tcPr>
            <w:tcW w:w="1110" w:type="dxa"/>
          </w:tcPr>
          <w:p w14:paraId="4F091F42"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Moderate</w:t>
            </w:r>
          </w:p>
        </w:tc>
        <w:tc>
          <w:tcPr>
            <w:tcW w:w="850" w:type="dxa"/>
          </w:tcPr>
          <w:p w14:paraId="2C010F81"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14</w:t>
            </w:r>
          </w:p>
        </w:tc>
        <w:tc>
          <w:tcPr>
            <w:tcW w:w="883" w:type="dxa"/>
          </w:tcPr>
          <w:p w14:paraId="3FBC8A40"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14</w:t>
            </w:r>
          </w:p>
        </w:tc>
        <w:tc>
          <w:tcPr>
            <w:tcW w:w="960" w:type="dxa"/>
            <w:gridSpan w:val="2"/>
          </w:tcPr>
          <w:p w14:paraId="3F10908B"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1.8</w:t>
            </w:r>
          </w:p>
        </w:tc>
        <w:tc>
          <w:tcPr>
            <w:tcW w:w="922" w:type="dxa"/>
          </w:tcPr>
          <w:p w14:paraId="7985EF6C"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2.6</w:t>
            </w:r>
          </w:p>
        </w:tc>
        <w:tc>
          <w:tcPr>
            <w:tcW w:w="1121" w:type="dxa"/>
          </w:tcPr>
          <w:p w14:paraId="223EF4A7"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140</w:t>
            </w:r>
          </w:p>
        </w:tc>
        <w:tc>
          <w:tcPr>
            <w:tcW w:w="1121" w:type="dxa"/>
          </w:tcPr>
          <w:p w14:paraId="643C6C3A"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215</w:t>
            </w:r>
          </w:p>
        </w:tc>
      </w:tr>
      <w:tr w:rsidR="00342419" w14:paraId="1DE6E85F" w14:textId="77777777" w:rsidTr="00342419">
        <w:tc>
          <w:tcPr>
            <w:tcW w:w="1110" w:type="dxa"/>
          </w:tcPr>
          <w:p w14:paraId="0D0C8C5F"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Poor</w:t>
            </w:r>
          </w:p>
        </w:tc>
        <w:tc>
          <w:tcPr>
            <w:tcW w:w="850" w:type="dxa"/>
          </w:tcPr>
          <w:p w14:paraId="3571E085"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16</w:t>
            </w:r>
          </w:p>
        </w:tc>
        <w:tc>
          <w:tcPr>
            <w:tcW w:w="883" w:type="dxa"/>
          </w:tcPr>
          <w:p w14:paraId="6CBF1725" w14:textId="77777777" w:rsidR="00342419" w:rsidRPr="002D40E2" w:rsidRDefault="00342419" w:rsidP="00342419">
            <w:pPr>
              <w:jc w:val="center"/>
              <w:rPr>
                <w:rFonts w:asciiTheme="majorBidi" w:hAnsiTheme="majorBidi" w:cstheme="majorBidi"/>
                <w:color w:val="000000" w:themeColor="text1"/>
              </w:rPr>
            </w:pPr>
            <w:r>
              <w:rPr>
                <w:rFonts w:asciiTheme="majorBidi" w:hAnsiTheme="majorBidi" w:cstheme="majorBidi"/>
                <w:color w:val="000000" w:themeColor="text1"/>
              </w:rPr>
              <w:t>1</w:t>
            </w:r>
            <w:r w:rsidRPr="002D40E2">
              <w:rPr>
                <w:rFonts w:asciiTheme="majorBidi" w:hAnsiTheme="majorBidi" w:cstheme="majorBidi"/>
                <w:color w:val="000000" w:themeColor="text1"/>
              </w:rPr>
              <w:t>9</w:t>
            </w:r>
          </w:p>
        </w:tc>
        <w:tc>
          <w:tcPr>
            <w:tcW w:w="960" w:type="dxa"/>
            <w:gridSpan w:val="2"/>
          </w:tcPr>
          <w:p w14:paraId="79E7D58F"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2.6</w:t>
            </w:r>
          </w:p>
        </w:tc>
        <w:tc>
          <w:tcPr>
            <w:tcW w:w="922" w:type="dxa"/>
          </w:tcPr>
          <w:p w14:paraId="4DF8B72D"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6.0</w:t>
            </w:r>
          </w:p>
        </w:tc>
        <w:tc>
          <w:tcPr>
            <w:tcW w:w="1121" w:type="dxa"/>
          </w:tcPr>
          <w:p w14:paraId="5998064C"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918</w:t>
            </w:r>
          </w:p>
        </w:tc>
        <w:tc>
          <w:tcPr>
            <w:tcW w:w="1121" w:type="dxa"/>
          </w:tcPr>
          <w:p w14:paraId="3836805B" w14:textId="77777777" w:rsidR="00342419" w:rsidRPr="002D40E2" w:rsidRDefault="00342419" w:rsidP="00342419">
            <w:pPr>
              <w:jc w:val="center"/>
              <w:rPr>
                <w:rFonts w:asciiTheme="majorBidi" w:hAnsiTheme="majorBidi" w:cstheme="majorBidi"/>
                <w:color w:val="000000" w:themeColor="text1"/>
              </w:rPr>
            </w:pPr>
            <w:r w:rsidRPr="002D40E2">
              <w:rPr>
                <w:rFonts w:asciiTheme="majorBidi" w:hAnsiTheme="majorBidi" w:cstheme="majorBidi"/>
                <w:color w:val="000000" w:themeColor="text1"/>
              </w:rPr>
              <w:t>10</w:t>
            </w:r>
            <w:r>
              <w:rPr>
                <w:rFonts w:asciiTheme="majorBidi" w:hAnsiTheme="majorBidi" w:cstheme="majorBidi"/>
                <w:color w:val="000000" w:themeColor="text1"/>
              </w:rPr>
              <w:t>98</w:t>
            </w:r>
          </w:p>
        </w:tc>
      </w:tr>
    </w:tbl>
    <w:p w14:paraId="5CEF4F40" w14:textId="77777777" w:rsidR="00F93EF6" w:rsidRPr="00D62080" w:rsidRDefault="00F93EF6" w:rsidP="00E275C5">
      <w:pPr>
        <w:spacing w:after="0" w:line="240" w:lineRule="auto"/>
        <w:jc w:val="both"/>
        <w:rPr>
          <w:rFonts w:ascii="Times New Roman" w:hAnsi="Times New Roman" w:cs="Times New Roman"/>
          <w:sz w:val="24"/>
          <w:szCs w:val="24"/>
        </w:rPr>
      </w:pPr>
    </w:p>
    <w:p w14:paraId="17315083" w14:textId="19DDB261" w:rsidR="00B843B2" w:rsidRPr="009E2A69" w:rsidRDefault="009049B4" w:rsidP="00E275C5">
      <w:pPr>
        <w:pStyle w:val="ListParagraph"/>
        <w:numPr>
          <w:ilvl w:val="1"/>
          <w:numId w:val="5"/>
        </w:numPr>
        <w:spacing w:after="0" w:line="240" w:lineRule="auto"/>
        <w:jc w:val="both"/>
        <w:rPr>
          <w:rFonts w:ascii="Times New Roman" w:hAnsi="Times New Roman" w:cs="Times New Roman"/>
          <w:b/>
          <w:sz w:val="24"/>
          <w:szCs w:val="24"/>
        </w:rPr>
      </w:pPr>
      <w:r w:rsidRPr="009E2A69">
        <w:rPr>
          <w:rFonts w:ascii="Times New Roman" w:hAnsi="Times New Roman" w:cs="Times New Roman"/>
          <w:b/>
          <w:sz w:val="24"/>
          <w:szCs w:val="24"/>
        </w:rPr>
        <w:t>Study Sites</w:t>
      </w:r>
    </w:p>
    <w:p w14:paraId="3F30CDE9" w14:textId="77777777" w:rsidR="007F07C0" w:rsidRDefault="007F07C0" w:rsidP="00E275C5">
      <w:pPr>
        <w:spacing w:after="0" w:line="240" w:lineRule="auto"/>
        <w:jc w:val="both"/>
        <w:rPr>
          <w:rFonts w:ascii="Times New Roman" w:hAnsi="Times New Roman" w:cs="Times New Roman"/>
          <w:sz w:val="24"/>
          <w:szCs w:val="24"/>
        </w:rPr>
      </w:pPr>
    </w:p>
    <w:p w14:paraId="4A79412E" w14:textId="23F31854" w:rsidR="009049B4" w:rsidRDefault="0073644B" w:rsidP="007F07C0">
      <w:pPr>
        <w:spacing w:after="0" w:line="240" w:lineRule="auto"/>
        <w:jc w:val="both"/>
        <w:rPr>
          <w:rFonts w:ascii="Times New Roman" w:hAnsi="Times New Roman" w:cs="Times New Roman"/>
          <w:sz w:val="24"/>
          <w:szCs w:val="24"/>
        </w:rPr>
      </w:pPr>
      <w:r w:rsidRPr="006576A7">
        <w:rPr>
          <w:rFonts w:ascii="Times New Roman" w:hAnsi="Times New Roman" w:cs="Times New Roman"/>
          <w:sz w:val="24"/>
          <w:szCs w:val="24"/>
        </w:rPr>
        <w:t xml:space="preserve">The </w:t>
      </w:r>
      <w:r w:rsidR="006576A7" w:rsidRPr="006576A7">
        <w:rPr>
          <w:rFonts w:ascii="Times New Roman" w:hAnsi="Times New Roman" w:cs="Times New Roman"/>
          <w:sz w:val="24"/>
          <w:szCs w:val="24"/>
        </w:rPr>
        <w:t xml:space="preserve">developed </w:t>
      </w:r>
      <w:r w:rsidRPr="006576A7">
        <w:rPr>
          <w:rFonts w:ascii="Times New Roman" w:hAnsi="Times New Roman" w:cs="Times New Roman"/>
          <w:sz w:val="24"/>
          <w:szCs w:val="24"/>
        </w:rPr>
        <w:t>methodology has been applied to</w:t>
      </w:r>
      <w:r w:rsidR="00763D32" w:rsidRPr="006576A7">
        <w:rPr>
          <w:rFonts w:ascii="Times New Roman" w:hAnsi="Times New Roman" w:cs="Times New Roman"/>
          <w:sz w:val="24"/>
          <w:szCs w:val="24"/>
        </w:rPr>
        <w:t xml:space="preserve"> surface water misconnection</w:t>
      </w:r>
      <w:r w:rsidRPr="006576A7">
        <w:rPr>
          <w:rFonts w:ascii="Times New Roman" w:hAnsi="Times New Roman" w:cs="Times New Roman"/>
          <w:sz w:val="24"/>
          <w:szCs w:val="24"/>
        </w:rPr>
        <w:t xml:space="preserve"> </w:t>
      </w:r>
      <w:r w:rsidR="00763D32" w:rsidRPr="006576A7">
        <w:rPr>
          <w:rFonts w:ascii="Times New Roman" w:hAnsi="Times New Roman" w:cs="Times New Roman"/>
          <w:sz w:val="24"/>
          <w:szCs w:val="24"/>
        </w:rPr>
        <w:t xml:space="preserve">discharges from </w:t>
      </w:r>
      <w:r w:rsidRPr="006576A7">
        <w:rPr>
          <w:rFonts w:ascii="Times New Roman" w:hAnsi="Times New Roman" w:cs="Times New Roman"/>
          <w:sz w:val="24"/>
          <w:szCs w:val="24"/>
        </w:rPr>
        <w:t xml:space="preserve">two urban sites located in the London metropolitan region and the city of Swansea in South Wales </w:t>
      </w:r>
      <w:r w:rsidR="003665B7">
        <w:rPr>
          <w:rFonts w:ascii="Times New Roman" w:hAnsi="Times New Roman" w:cs="Times New Roman"/>
          <w:sz w:val="24"/>
          <w:szCs w:val="24"/>
        </w:rPr>
        <w:t xml:space="preserve">(Figure S1) </w:t>
      </w:r>
      <w:r w:rsidRPr="006576A7">
        <w:rPr>
          <w:rFonts w:ascii="Times New Roman" w:hAnsi="Times New Roman" w:cs="Times New Roman"/>
          <w:sz w:val="24"/>
          <w:szCs w:val="24"/>
        </w:rPr>
        <w:t xml:space="preserve">and which have contrasting </w:t>
      </w:r>
      <w:r w:rsidR="005017AD">
        <w:rPr>
          <w:rFonts w:ascii="Times New Roman" w:hAnsi="Times New Roman" w:cs="Times New Roman"/>
          <w:sz w:val="24"/>
          <w:szCs w:val="24"/>
        </w:rPr>
        <w:t xml:space="preserve">climate and </w:t>
      </w:r>
      <w:r w:rsidRPr="006576A7">
        <w:rPr>
          <w:rFonts w:ascii="Times New Roman" w:hAnsi="Times New Roman" w:cs="Times New Roman"/>
          <w:sz w:val="24"/>
          <w:szCs w:val="24"/>
        </w:rPr>
        <w:t xml:space="preserve">receiving water characteristics. The </w:t>
      </w:r>
      <w:r w:rsidR="000A2339" w:rsidRPr="006576A7">
        <w:rPr>
          <w:rFonts w:ascii="Times New Roman" w:hAnsi="Times New Roman" w:cs="Times New Roman"/>
          <w:sz w:val="24"/>
          <w:szCs w:val="24"/>
        </w:rPr>
        <w:t xml:space="preserve">9065 ha </w:t>
      </w:r>
      <w:r w:rsidRPr="006576A7">
        <w:rPr>
          <w:rFonts w:ascii="Times New Roman" w:hAnsi="Times New Roman" w:cs="Times New Roman"/>
          <w:sz w:val="24"/>
          <w:szCs w:val="24"/>
        </w:rPr>
        <w:t>Ching</w:t>
      </w:r>
      <w:r w:rsidR="000A2339" w:rsidRPr="006576A7">
        <w:rPr>
          <w:rFonts w:ascii="Times New Roman" w:hAnsi="Times New Roman" w:cs="Times New Roman"/>
          <w:sz w:val="24"/>
          <w:szCs w:val="24"/>
        </w:rPr>
        <w:t xml:space="preserve"> Brook</w:t>
      </w:r>
      <w:r w:rsidR="00D41D15">
        <w:rPr>
          <w:rFonts w:ascii="Times New Roman" w:hAnsi="Times New Roman" w:cs="Times New Roman"/>
          <w:sz w:val="24"/>
          <w:szCs w:val="24"/>
        </w:rPr>
        <w:t xml:space="preserve"> catchment is located in the </w:t>
      </w:r>
      <w:r w:rsidRPr="006576A7">
        <w:rPr>
          <w:rFonts w:ascii="Times New Roman" w:hAnsi="Times New Roman" w:cs="Times New Roman"/>
          <w:sz w:val="24"/>
          <w:szCs w:val="24"/>
        </w:rPr>
        <w:t>suburban fringe of NE London</w:t>
      </w:r>
      <w:r w:rsidR="000A2339" w:rsidRPr="006576A7">
        <w:rPr>
          <w:rFonts w:ascii="Times New Roman" w:hAnsi="Times New Roman" w:cs="Times New Roman"/>
          <w:sz w:val="24"/>
          <w:szCs w:val="24"/>
        </w:rPr>
        <w:t xml:space="preserve"> and </w:t>
      </w:r>
      <w:r w:rsidR="005017AD">
        <w:rPr>
          <w:rFonts w:ascii="Times New Roman" w:hAnsi="Times New Roman" w:cs="Times New Roman"/>
          <w:sz w:val="24"/>
          <w:szCs w:val="24"/>
        </w:rPr>
        <w:t xml:space="preserve">receives an annual rainfall of just below 600 mm. The area </w:t>
      </w:r>
      <w:r w:rsidR="000A2339" w:rsidRPr="006576A7">
        <w:rPr>
          <w:rFonts w:ascii="Times New Roman" w:hAnsi="Times New Roman" w:cs="Times New Roman"/>
          <w:sz w:val="24"/>
          <w:szCs w:val="24"/>
        </w:rPr>
        <w:t xml:space="preserve">consists of predominantly </w:t>
      </w:r>
      <w:r w:rsidR="00026F95" w:rsidRPr="006576A7">
        <w:rPr>
          <w:rFonts w:ascii="Times New Roman" w:hAnsi="Times New Roman" w:cs="Times New Roman"/>
          <w:sz w:val="24"/>
          <w:szCs w:val="24"/>
        </w:rPr>
        <w:t xml:space="preserve">low to medium density </w:t>
      </w:r>
      <w:r w:rsidR="000A2339" w:rsidRPr="006576A7">
        <w:rPr>
          <w:rFonts w:ascii="Times New Roman" w:hAnsi="Times New Roman" w:cs="Times New Roman"/>
          <w:sz w:val="24"/>
          <w:szCs w:val="24"/>
        </w:rPr>
        <w:t>housing</w:t>
      </w:r>
      <w:r w:rsidR="00026F95" w:rsidRPr="006576A7">
        <w:rPr>
          <w:rFonts w:ascii="Times New Roman" w:hAnsi="Times New Roman" w:cs="Times New Roman"/>
          <w:sz w:val="24"/>
          <w:szCs w:val="24"/>
        </w:rPr>
        <w:t xml:space="preserve"> built prior to 1930 with terraced and detached</w:t>
      </w:r>
      <w:r w:rsidRPr="006576A7">
        <w:rPr>
          <w:rFonts w:ascii="Times New Roman" w:hAnsi="Times New Roman" w:cs="Times New Roman"/>
          <w:sz w:val="24"/>
          <w:szCs w:val="24"/>
        </w:rPr>
        <w:t xml:space="preserve"> </w:t>
      </w:r>
      <w:r w:rsidR="00026F95" w:rsidRPr="006576A7">
        <w:rPr>
          <w:rFonts w:ascii="Times New Roman" w:hAnsi="Times New Roman" w:cs="Times New Roman"/>
          <w:sz w:val="24"/>
          <w:szCs w:val="24"/>
        </w:rPr>
        <w:t>dwellings set in tree-lined streets. The Ching</w:t>
      </w:r>
      <w:r w:rsidR="00586D2B" w:rsidRPr="00586D2B">
        <w:rPr>
          <w:rFonts w:ascii="Times New Roman" w:hAnsi="Times New Roman" w:cs="Times New Roman"/>
          <w:b/>
          <w:bCs/>
          <w:color w:val="00B050"/>
          <w:sz w:val="24"/>
          <w:szCs w:val="24"/>
        </w:rPr>
        <w:t xml:space="preserve">, </w:t>
      </w:r>
      <w:r w:rsidR="00586D2B" w:rsidRPr="00D62080">
        <w:rPr>
          <w:rFonts w:ascii="Times New Roman" w:hAnsi="Times New Roman" w:cs="Times New Roman"/>
          <w:sz w:val="24"/>
          <w:szCs w:val="24"/>
        </w:rPr>
        <w:t>a tributary of the River Le</w:t>
      </w:r>
      <w:r w:rsidR="00D62080" w:rsidRPr="00D62080">
        <w:rPr>
          <w:rFonts w:ascii="Times New Roman" w:hAnsi="Times New Roman" w:cs="Times New Roman"/>
          <w:sz w:val="24"/>
          <w:szCs w:val="24"/>
        </w:rPr>
        <w:t>e</w:t>
      </w:r>
      <w:r w:rsidR="00586D2B" w:rsidRPr="00D62080">
        <w:rPr>
          <w:rFonts w:ascii="Times New Roman" w:hAnsi="Times New Roman" w:cs="Times New Roman"/>
          <w:sz w:val="24"/>
          <w:szCs w:val="24"/>
        </w:rPr>
        <w:t xml:space="preserve">, </w:t>
      </w:r>
      <w:r w:rsidR="00026F95" w:rsidRPr="006576A7">
        <w:rPr>
          <w:rFonts w:ascii="Times New Roman" w:hAnsi="Times New Roman" w:cs="Times New Roman"/>
          <w:sz w:val="24"/>
          <w:szCs w:val="24"/>
        </w:rPr>
        <w:t>is classified as being of “poor” ecological and chemical status and subject to both extreme event flooding and pollution resulting from suspected household misconnections (Environment Agency, 2013</w:t>
      </w:r>
      <w:r w:rsidR="00A944E0" w:rsidRPr="006576A7">
        <w:rPr>
          <w:rFonts w:ascii="Times New Roman" w:hAnsi="Times New Roman" w:cs="Times New Roman"/>
          <w:sz w:val="24"/>
          <w:szCs w:val="24"/>
        </w:rPr>
        <w:t>c</w:t>
      </w:r>
      <w:r w:rsidR="00026F95" w:rsidRPr="006576A7">
        <w:rPr>
          <w:rFonts w:ascii="Times New Roman" w:hAnsi="Times New Roman" w:cs="Times New Roman"/>
          <w:sz w:val="24"/>
          <w:szCs w:val="24"/>
        </w:rPr>
        <w:t>). 2D modelling for the 1:100 year, 6 hour duration storm event predicts a peak flow rate of 22 m</w:t>
      </w:r>
      <w:r w:rsidR="00026F95" w:rsidRPr="006576A7">
        <w:rPr>
          <w:rFonts w:ascii="Times New Roman" w:hAnsi="Times New Roman" w:cs="Times New Roman"/>
          <w:sz w:val="24"/>
          <w:szCs w:val="24"/>
          <w:vertAlign w:val="superscript"/>
        </w:rPr>
        <w:t>3</w:t>
      </w:r>
      <w:r w:rsidR="00026F95" w:rsidRPr="006576A7">
        <w:rPr>
          <w:rFonts w:ascii="Times New Roman" w:hAnsi="Times New Roman" w:cs="Times New Roman"/>
          <w:sz w:val="24"/>
          <w:szCs w:val="24"/>
        </w:rPr>
        <w:t xml:space="preserve"> s</w:t>
      </w:r>
      <w:r w:rsidR="00026F95" w:rsidRPr="006576A7">
        <w:rPr>
          <w:rFonts w:ascii="Times New Roman" w:hAnsi="Times New Roman" w:cs="Times New Roman"/>
          <w:sz w:val="24"/>
          <w:szCs w:val="24"/>
          <w:vertAlign w:val="superscript"/>
        </w:rPr>
        <w:t>-</w:t>
      </w:r>
      <w:r w:rsidR="00026F95" w:rsidRPr="006576A7">
        <w:rPr>
          <w:rFonts w:ascii="Times New Roman" w:hAnsi="Times New Roman" w:cs="Times New Roman"/>
          <w:sz w:val="24"/>
          <w:szCs w:val="24"/>
          <w:vertAlign w:val="superscript"/>
        </w:rPr>
        <w:lastRenderedPageBreak/>
        <w:t>1</w:t>
      </w:r>
      <w:r w:rsidR="00A944E0" w:rsidRPr="006576A7">
        <w:rPr>
          <w:rFonts w:ascii="Times New Roman" w:hAnsi="Times New Roman" w:cs="Times New Roman"/>
          <w:sz w:val="24"/>
          <w:szCs w:val="24"/>
        </w:rPr>
        <w:t xml:space="preserve"> producing a total volume of 0.81M m</w:t>
      </w:r>
      <w:r w:rsidR="00A944E0" w:rsidRPr="006576A7">
        <w:rPr>
          <w:rFonts w:ascii="Times New Roman" w:hAnsi="Times New Roman" w:cs="Times New Roman"/>
          <w:sz w:val="24"/>
          <w:szCs w:val="24"/>
          <w:vertAlign w:val="superscript"/>
        </w:rPr>
        <w:t>3</w:t>
      </w:r>
      <w:r w:rsidR="00A944E0" w:rsidRPr="006576A7">
        <w:rPr>
          <w:rFonts w:ascii="Times New Roman" w:hAnsi="Times New Roman" w:cs="Times New Roman"/>
          <w:sz w:val="24"/>
          <w:szCs w:val="24"/>
        </w:rPr>
        <w:t xml:space="preserve"> of which 20% would spill out of channel over the adjoining flood plain (PBA, 2009).  In </w:t>
      </w:r>
      <w:r w:rsidR="009866D2" w:rsidRPr="006576A7">
        <w:rPr>
          <w:rFonts w:ascii="Times New Roman" w:hAnsi="Times New Roman" w:cs="Times New Roman"/>
          <w:sz w:val="24"/>
          <w:szCs w:val="24"/>
        </w:rPr>
        <w:t>2009</w:t>
      </w:r>
      <w:r w:rsidR="006576A7" w:rsidRPr="006576A7">
        <w:rPr>
          <w:rFonts w:ascii="Times New Roman" w:hAnsi="Times New Roman" w:cs="Times New Roman"/>
          <w:sz w:val="24"/>
          <w:szCs w:val="24"/>
        </w:rPr>
        <w:t>,</w:t>
      </w:r>
      <w:r w:rsidR="009866D2" w:rsidRPr="006576A7">
        <w:rPr>
          <w:rFonts w:ascii="Times New Roman" w:hAnsi="Times New Roman" w:cs="Times New Roman"/>
          <w:sz w:val="24"/>
          <w:szCs w:val="24"/>
        </w:rPr>
        <w:t xml:space="preserve"> Thames Water introduced a drainage </w:t>
      </w:r>
      <w:r w:rsidR="00A944E0" w:rsidRPr="006576A7">
        <w:rPr>
          <w:rFonts w:ascii="Times New Roman" w:hAnsi="Times New Roman" w:cs="Times New Roman"/>
          <w:sz w:val="24"/>
          <w:szCs w:val="24"/>
        </w:rPr>
        <w:t xml:space="preserve">initiative to survey </w:t>
      </w:r>
      <w:r w:rsidR="00394FFF" w:rsidRPr="006576A7">
        <w:rPr>
          <w:rFonts w:ascii="Times New Roman" w:hAnsi="Times New Roman" w:cs="Times New Roman"/>
          <w:sz w:val="24"/>
          <w:szCs w:val="24"/>
        </w:rPr>
        <w:t>a 100 ha sub-catchment</w:t>
      </w:r>
      <w:r w:rsidR="002F1F0F" w:rsidRPr="006576A7">
        <w:rPr>
          <w:rFonts w:ascii="Times New Roman" w:hAnsi="Times New Roman" w:cs="Times New Roman"/>
          <w:sz w:val="24"/>
          <w:szCs w:val="24"/>
        </w:rPr>
        <w:t xml:space="preserve"> having</w:t>
      </w:r>
      <w:r w:rsidR="009866D2" w:rsidRPr="006576A7">
        <w:rPr>
          <w:rFonts w:ascii="Times New Roman" w:hAnsi="Times New Roman" w:cs="Times New Roman"/>
          <w:sz w:val="24"/>
          <w:szCs w:val="24"/>
        </w:rPr>
        <w:t xml:space="preserve"> 2068 properties </w:t>
      </w:r>
      <w:r w:rsidR="00A944E0" w:rsidRPr="006576A7">
        <w:rPr>
          <w:rFonts w:ascii="Times New Roman" w:hAnsi="Times New Roman" w:cs="Times New Roman"/>
          <w:sz w:val="24"/>
          <w:szCs w:val="24"/>
        </w:rPr>
        <w:t>in the lower reaches of the Ching Brook</w:t>
      </w:r>
      <w:r w:rsidR="009866D2" w:rsidRPr="006576A7">
        <w:rPr>
          <w:rFonts w:ascii="Times New Roman" w:hAnsi="Times New Roman" w:cs="Times New Roman"/>
          <w:sz w:val="24"/>
          <w:szCs w:val="24"/>
        </w:rPr>
        <w:t xml:space="preserve"> which was characterised by persistent poor water quality</w:t>
      </w:r>
      <w:r w:rsidR="004870AE" w:rsidRPr="006576A7">
        <w:rPr>
          <w:rFonts w:ascii="Times New Roman" w:hAnsi="Times New Roman" w:cs="Times New Roman"/>
          <w:sz w:val="24"/>
          <w:szCs w:val="24"/>
        </w:rPr>
        <w:t xml:space="preserve"> </w:t>
      </w:r>
      <w:r w:rsidR="006576A7" w:rsidRPr="006576A7">
        <w:rPr>
          <w:rFonts w:ascii="Times New Roman" w:hAnsi="Times New Roman" w:cs="Times New Roman"/>
          <w:sz w:val="24"/>
          <w:szCs w:val="24"/>
        </w:rPr>
        <w:t xml:space="preserve">resulting in its </w:t>
      </w:r>
      <w:r w:rsidR="004870AE" w:rsidRPr="006576A7">
        <w:rPr>
          <w:rFonts w:ascii="Times New Roman" w:hAnsi="Times New Roman" w:cs="Times New Roman"/>
          <w:sz w:val="24"/>
          <w:szCs w:val="24"/>
        </w:rPr>
        <w:t>designat</w:t>
      </w:r>
      <w:r w:rsidR="006576A7" w:rsidRPr="006576A7">
        <w:rPr>
          <w:rFonts w:ascii="Times New Roman" w:hAnsi="Times New Roman" w:cs="Times New Roman"/>
          <w:sz w:val="24"/>
          <w:szCs w:val="24"/>
        </w:rPr>
        <w:t>ion</w:t>
      </w:r>
      <w:r w:rsidR="004870AE" w:rsidRPr="006576A7">
        <w:rPr>
          <w:rFonts w:ascii="Times New Roman" w:hAnsi="Times New Roman" w:cs="Times New Roman"/>
          <w:sz w:val="24"/>
          <w:szCs w:val="24"/>
        </w:rPr>
        <w:t xml:space="preserve"> as a heavily modified water body (HMWB)</w:t>
      </w:r>
      <w:r w:rsidR="00972BBB" w:rsidRPr="006576A7">
        <w:rPr>
          <w:rFonts w:ascii="Times New Roman" w:hAnsi="Times New Roman" w:cs="Times New Roman"/>
          <w:sz w:val="24"/>
          <w:szCs w:val="24"/>
        </w:rPr>
        <w:t xml:space="preserve"> under the WFD</w:t>
      </w:r>
      <w:r w:rsidR="009866D2" w:rsidRPr="006576A7">
        <w:rPr>
          <w:rFonts w:ascii="Times New Roman" w:hAnsi="Times New Roman" w:cs="Times New Roman"/>
          <w:sz w:val="24"/>
          <w:szCs w:val="24"/>
        </w:rPr>
        <w:t xml:space="preserve">. </w:t>
      </w:r>
      <w:r w:rsidR="004870AE" w:rsidRPr="006576A7">
        <w:rPr>
          <w:rFonts w:ascii="Times New Roman" w:hAnsi="Times New Roman" w:cs="Times New Roman"/>
          <w:sz w:val="24"/>
          <w:szCs w:val="24"/>
        </w:rPr>
        <w:t xml:space="preserve"> </w:t>
      </w:r>
      <w:r w:rsidR="009866D2" w:rsidRPr="006576A7">
        <w:rPr>
          <w:rFonts w:ascii="Times New Roman" w:hAnsi="Times New Roman" w:cs="Times New Roman"/>
          <w:sz w:val="24"/>
          <w:szCs w:val="24"/>
        </w:rPr>
        <w:t xml:space="preserve">Sampled </w:t>
      </w:r>
      <w:r w:rsidR="002F1F0F" w:rsidRPr="006576A7">
        <w:rPr>
          <w:rFonts w:ascii="Times New Roman" w:hAnsi="Times New Roman" w:cs="Times New Roman"/>
          <w:sz w:val="24"/>
          <w:szCs w:val="24"/>
        </w:rPr>
        <w:t xml:space="preserve">dry weather </w:t>
      </w:r>
      <w:r w:rsidR="009866D2" w:rsidRPr="006576A7">
        <w:rPr>
          <w:rFonts w:ascii="Times New Roman" w:hAnsi="Times New Roman" w:cs="Times New Roman"/>
          <w:sz w:val="24"/>
          <w:szCs w:val="24"/>
        </w:rPr>
        <w:t xml:space="preserve">surface water outfalls </w:t>
      </w:r>
      <w:r w:rsidR="006576A7" w:rsidRPr="006576A7">
        <w:rPr>
          <w:rFonts w:ascii="Times New Roman" w:hAnsi="Times New Roman" w:cs="Times New Roman"/>
          <w:sz w:val="24"/>
          <w:szCs w:val="24"/>
        </w:rPr>
        <w:t xml:space="preserve">have indicated that </w:t>
      </w:r>
      <w:r w:rsidR="009866D2" w:rsidRPr="006576A7">
        <w:rPr>
          <w:rFonts w:ascii="Times New Roman" w:hAnsi="Times New Roman" w:cs="Times New Roman"/>
          <w:sz w:val="24"/>
          <w:szCs w:val="24"/>
        </w:rPr>
        <w:t>BOD, NH</w:t>
      </w:r>
      <w:r w:rsidR="009866D2" w:rsidRPr="006576A7">
        <w:rPr>
          <w:rFonts w:ascii="Times New Roman" w:hAnsi="Times New Roman" w:cs="Times New Roman"/>
          <w:sz w:val="24"/>
          <w:szCs w:val="24"/>
          <w:vertAlign w:val="subscript"/>
        </w:rPr>
        <w:t>4</w:t>
      </w:r>
      <w:r w:rsidR="009866D2" w:rsidRPr="006576A7">
        <w:rPr>
          <w:rFonts w:ascii="Times New Roman" w:hAnsi="Times New Roman" w:cs="Times New Roman"/>
          <w:sz w:val="24"/>
          <w:szCs w:val="24"/>
        </w:rPr>
        <w:t>-N and PO</w:t>
      </w:r>
      <w:r w:rsidR="009866D2" w:rsidRPr="006576A7">
        <w:rPr>
          <w:rFonts w:ascii="Times New Roman" w:hAnsi="Times New Roman" w:cs="Times New Roman"/>
          <w:sz w:val="24"/>
          <w:szCs w:val="24"/>
          <w:vertAlign w:val="subscript"/>
        </w:rPr>
        <w:t>4</w:t>
      </w:r>
      <w:r w:rsidR="009866D2" w:rsidRPr="006576A7">
        <w:rPr>
          <w:rFonts w:ascii="Times New Roman" w:hAnsi="Times New Roman" w:cs="Times New Roman"/>
          <w:sz w:val="24"/>
          <w:szCs w:val="24"/>
        </w:rPr>
        <w:t xml:space="preserve">-P </w:t>
      </w:r>
      <w:r w:rsidR="002F1F0F" w:rsidRPr="006576A7">
        <w:rPr>
          <w:rFonts w:ascii="Times New Roman" w:hAnsi="Times New Roman" w:cs="Times New Roman"/>
          <w:sz w:val="24"/>
          <w:szCs w:val="24"/>
        </w:rPr>
        <w:t xml:space="preserve">concentrations </w:t>
      </w:r>
      <w:r w:rsidR="006576A7" w:rsidRPr="006576A7">
        <w:rPr>
          <w:rFonts w:ascii="Times New Roman" w:hAnsi="Times New Roman" w:cs="Times New Roman"/>
          <w:sz w:val="24"/>
          <w:szCs w:val="24"/>
        </w:rPr>
        <w:t>can</w:t>
      </w:r>
      <w:r w:rsidR="009866D2" w:rsidRPr="006576A7">
        <w:rPr>
          <w:rFonts w:ascii="Times New Roman" w:hAnsi="Times New Roman" w:cs="Times New Roman"/>
          <w:sz w:val="24"/>
          <w:szCs w:val="24"/>
        </w:rPr>
        <w:t xml:space="preserve"> vary between 9.8 </w:t>
      </w:r>
      <w:r w:rsidR="006576A7" w:rsidRPr="006576A7">
        <w:rPr>
          <w:rFonts w:ascii="Times New Roman" w:hAnsi="Times New Roman" w:cs="Times New Roman"/>
          <w:sz w:val="24"/>
          <w:szCs w:val="24"/>
        </w:rPr>
        <w:t xml:space="preserve">and </w:t>
      </w:r>
      <w:r w:rsidR="009866D2" w:rsidRPr="006576A7">
        <w:rPr>
          <w:rFonts w:ascii="Times New Roman" w:hAnsi="Times New Roman" w:cs="Times New Roman"/>
          <w:sz w:val="24"/>
          <w:szCs w:val="24"/>
        </w:rPr>
        <w:t xml:space="preserve">275.6 mg </w:t>
      </w:r>
      <w:r w:rsidR="00342DDB">
        <w:rPr>
          <w:rFonts w:ascii="Times New Roman" w:hAnsi="Times New Roman" w:cs="Times New Roman"/>
          <w:sz w:val="24"/>
          <w:szCs w:val="24"/>
        </w:rPr>
        <w:t>L</w:t>
      </w:r>
      <w:r w:rsidR="009866D2" w:rsidRPr="006576A7">
        <w:rPr>
          <w:rFonts w:ascii="Times New Roman" w:hAnsi="Times New Roman" w:cs="Times New Roman"/>
          <w:sz w:val="24"/>
          <w:szCs w:val="24"/>
          <w:vertAlign w:val="superscript"/>
        </w:rPr>
        <w:t>-1</w:t>
      </w:r>
      <w:r w:rsidR="009866D2" w:rsidRPr="006576A7">
        <w:rPr>
          <w:rFonts w:ascii="Times New Roman" w:hAnsi="Times New Roman" w:cs="Times New Roman"/>
          <w:sz w:val="24"/>
          <w:szCs w:val="24"/>
        </w:rPr>
        <w:t xml:space="preserve">, 0.04 </w:t>
      </w:r>
      <w:r w:rsidR="006576A7" w:rsidRPr="006576A7">
        <w:rPr>
          <w:rFonts w:ascii="Times New Roman" w:hAnsi="Times New Roman" w:cs="Times New Roman"/>
          <w:sz w:val="24"/>
          <w:szCs w:val="24"/>
        </w:rPr>
        <w:t>and</w:t>
      </w:r>
      <w:r w:rsidR="009866D2" w:rsidRPr="006576A7">
        <w:rPr>
          <w:rFonts w:ascii="Times New Roman" w:hAnsi="Times New Roman" w:cs="Times New Roman"/>
          <w:sz w:val="24"/>
          <w:szCs w:val="24"/>
        </w:rPr>
        <w:t xml:space="preserve"> </w:t>
      </w:r>
      <w:r w:rsidR="009866D2" w:rsidRPr="00A37AD3">
        <w:rPr>
          <w:rFonts w:ascii="Times New Roman" w:hAnsi="Times New Roman" w:cs="Times New Roman"/>
          <w:sz w:val="24"/>
          <w:szCs w:val="24"/>
        </w:rPr>
        <w:t xml:space="preserve">6.55 mg </w:t>
      </w:r>
      <w:r w:rsidR="00342DDB">
        <w:rPr>
          <w:rFonts w:ascii="Times New Roman" w:hAnsi="Times New Roman" w:cs="Times New Roman"/>
          <w:sz w:val="24"/>
          <w:szCs w:val="24"/>
        </w:rPr>
        <w:t>L</w:t>
      </w:r>
      <w:r w:rsidR="009866D2" w:rsidRPr="00A37AD3">
        <w:rPr>
          <w:rFonts w:ascii="Times New Roman" w:hAnsi="Times New Roman" w:cs="Times New Roman"/>
          <w:sz w:val="24"/>
          <w:szCs w:val="24"/>
          <w:vertAlign w:val="superscript"/>
        </w:rPr>
        <w:t>-1</w:t>
      </w:r>
      <w:r w:rsidR="00AA5343" w:rsidRPr="00A37AD3">
        <w:rPr>
          <w:rFonts w:ascii="Times New Roman" w:hAnsi="Times New Roman" w:cs="Times New Roman"/>
          <w:sz w:val="24"/>
          <w:szCs w:val="24"/>
        </w:rPr>
        <w:t xml:space="preserve"> and 0.85 </w:t>
      </w:r>
      <w:r w:rsidR="006576A7" w:rsidRPr="00A37AD3">
        <w:rPr>
          <w:rFonts w:ascii="Times New Roman" w:hAnsi="Times New Roman" w:cs="Times New Roman"/>
          <w:sz w:val="24"/>
          <w:szCs w:val="24"/>
        </w:rPr>
        <w:t>and</w:t>
      </w:r>
      <w:r w:rsidR="00AA5343" w:rsidRPr="00A37AD3">
        <w:rPr>
          <w:rFonts w:ascii="Times New Roman" w:hAnsi="Times New Roman" w:cs="Times New Roman"/>
          <w:sz w:val="24"/>
          <w:szCs w:val="24"/>
        </w:rPr>
        <w:t xml:space="preserve"> 1.4 mg </w:t>
      </w:r>
      <w:r w:rsidR="00342DDB">
        <w:rPr>
          <w:rFonts w:ascii="Times New Roman" w:hAnsi="Times New Roman" w:cs="Times New Roman"/>
          <w:sz w:val="24"/>
          <w:szCs w:val="24"/>
        </w:rPr>
        <w:t>L</w:t>
      </w:r>
      <w:r w:rsidR="00AA5343" w:rsidRPr="00A37AD3">
        <w:rPr>
          <w:rFonts w:ascii="Times New Roman" w:hAnsi="Times New Roman" w:cs="Times New Roman"/>
          <w:sz w:val="24"/>
          <w:szCs w:val="24"/>
          <w:vertAlign w:val="superscript"/>
        </w:rPr>
        <w:t>-1</w:t>
      </w:r>
      <w:r w:rsidR="00AA5343" w:rsidRPr="00A37AD3">
        <w:rPr>
          <w:rFonts w:ascii="Times New Roman" w:hAnsi="Times New Roman" w:cs="Times New Roman"/>
          <w:sz w:val="24"/>
          <w:szCs w:val="24"/>
        </w:rPr>
        <w:t xml:space="preserve"> respectively</w:t>
      </w:r>
      <w:r w:rsidR="002D05F8" w:rsidRPr="002D05F8">
        <w:rPr>
          <w:rFonts w:ascii="Times New Roman" w:hAnsi="Times New Roman" w:cs="Times New Roman"/>
          <w:color w:val="FF0000"/>
          <w:sz w:val="24"/>
          <w:szCs w:val="24"/>
        </w:rPr>
        <w:t>.</w:t>
      </w:r>
      <w:r w:rsidR="00AA5343" w:rsidRPr="006576A7">
        <w:rPr>
          <w:rFonts w:ascii="Times New Roman" w:hAnsi="Times New Roman" w:cs="Times New Roman"/>
          <w:sz w:val="24"/>
          <w:szCs w:val="24"/>
        </w:rPr>
        <w:t xml:space="preserve"> </w:t>
      </w:r>
      <w:proofErr w:type="gramStart"/>
      <w:r w:rsidR="00AA5343" w:rsidRPr="006576A7">
        <w:rPr>
          <w:rFonts w:ascii="Times New Roman" w:hAnsi="Times New Roman" w:cs="Times New Roman"/>
          <w:sz w:val="24"/>
          <w:szCs w:val="24"/>
        </w:rPr>
        <w:t>(Environment Agency, 2010).</w:t>
      </w:r>
      <w:proofErr w:type="gramEnd"/>
      <w:r w:rsidR="002F1F0F" w:rsidRPr="006576A7">
        <w:rPr>
          <w:rFonts w:ascii="Times New Roman" w:hAnsi="Times New Roman" w:cs="Times New Roman"/>
          <w:sz w:val="24"/>
          <w:szCs w:val="24"/>
        </w:rPr>
        <w:t xml:space="preserve">  The primary purpose of the Thames Water investigation was to identify the distribution, extent and source of pollution contributions </w:t>
      </w:r>
      <w:r w:rsidR="0048270D" w:rsidRPr="006576A7">
        <w:rPr>
          <w:rFonts w:ascii="Times New Roman" w:hAnsi="Times New Roman" w:cs="Times New Roman"/>
          <w:sz w:val="24"/>
          <w:szCs w:val="24"/>
        </w:rPr>
        <w:t xml:space="preserve">from the </w:t>
      </w:r>
      <w:r w:rsidR="001525DB" w:rsidRPr="006576A7">
        <w:rPr>
          <w:rFonts w:ascii="Times New Roman" w:hAnsi="Times New Roman" w:cs="Times New Roman"/>
          <w:sz w:val="24"/>
          <w:szCs w:val="24"/>
        </w:rPr>
        <w:t xml:space="preserve">separately </w:t>
      </w:r>
      <w:proofErr w:type="spellStart"/>
      <w:r w:rsidR="001525DB" w:rsidRPr="006576A7">
        <w:rPr>
          <w:rFonts w:ascii="Times New Roman" w:hAnsi="Times New Roman" w:cs="Times New Roman"/>
          <w:sz w:val="24"/>
          <w:szCs w:val="24"/>
        </w:rPr>
        <w:t>sewered</w:t>
      </w:r>
      <w:proofErr w:type="spellEnd"/>
      <w:r w:rsidR="001525DB" w:rsidRPr="006576A7">
        <w:rPr>
          <w:rFonts w:ascii="Times New Roman" w:hAnsi="Times New Roman" w:cs="Times New Roman"/>
          <w:sz w:val="24"/>
          <w:szCs w:val="24"/>
        </w:rPr>
        <w:t xml:space="preserve"> </w:t>
      </w:r>
      <w:r w:rsidR="0048270D" w:rsidRPr="006576A7">
        <w:rPr>
          <w:rFonts w:ascii="Times New Roman" w:hAnsi="Times New Roman" w:cs="Times New Roman"/>
          <w:sz w:val="24"/>
          <w:szCs w:val="24"/>
        </w:rPr>
        <w:t>ho</w:t>
      </w:r>
      <w:r w:rsidR="001525DB" w:rsidRPr="006576A7">
        <w:rPr>
          <w:rFonts w:ascii="Times New Roman" w:hAnsi="Times New Roman" w:cs="Times New Roman"/>
          <w:sz w:val="24"/>
          <w:szCs w:val="24"/>
        </w:rPr>
        <w:t>using sub-catchment</w:t>
      </w:r>
      <w:r w:rsidR="0048270D" w:rsidRPr="006576A7">
        <w:rPr>
          <w:rFonts w:ascii="Times New Roman" w:hAnsi="Times New Roman" w:cs="Times New Roman"/>
          <w:sz w:val="24"/>
          <w:szCs w:val="24"/>
        </w:rPr>
        <w:t xml:space="preserve"> </w:t>
      </w:r>
      <w:r w:rsidR="002F1F0F" w:rsidRPr="006576A7">
        <w:rPr>
          <w:rFonts w:ascii="Times New Roman" w:hAnsi="Times New Roman" w:cs="Times New Roman"/>
          <w:sz w:val="24"/>
          <w:szCs w:val="24"/>
        </w:rPr>
        <w:t>to the receiving water</w:t>
      </w:r>
      <w:r w:rsidR="00394FFF" w:rsidRPr="006576A7">
        <w:rPr>
          <w:rFonts w:ascii="Times New Roman" w:hAnsi="Times New Roman" w:cs="Times New Roman"/>
          <w:sz w:val="24"/>
          <w:szCs w:val="24"/>
        </w:rPr>
        <w:t xml:space="preserve"> (Dunk </w:t>
      </w:r>
      <w:r w:rsidR="00394FFF" w:rsidRPr="006576A7">
        <w:rPr>
          <w:rFonts w:ascii="Times New Roman" w:hAnsi="Times New Roman" w:cs="Times New Roman"/>
          <w:i/>
          <w:sz w:val="24"/>
          <w:szCs w:val="24"/>
        </w:rPr>
        <w:t>et al</w:t>
      </w:r>
      <w:r w:rsidR="00394FFF" w:rsidRPr="006576A7">
        <w:rPr>
          <w:rFonts w:ascii="Times New Roman" w:hAnsi="Times New Roman" w:cs="Times New Roman"/>
          <w:sz w:val="24"/>
          <w:szCs w:val="24"/>
        </w:rPr>
        <w:t>., 2012)</w:t>
      </w:r>
      <w:r w:rsidR="0048270D" w:rsidRPr="006576A7">
        <w:rPr>
          <w:rFonts w:ascii="Times New Roman" w:hAnsi="Times New Roman" w:cs="Times New Roman"/>
          <w:sz w:val="24"/>
          <w:szCs w:val="24"/>
        </w:rPr>
        <w:t xml:space="preserve">. </w:t>
      </w:r>
    </w:p>
    <w:p w14:paraId="13AA799F" w14:textId="77777777" w:rsidR="007F07C0" w:rsidRPr="006576A7" w:rsidRDefault="007F07C0" w:rsidP="007F07C0">
      <w:pPr>
        <w:spacing w:after="0" w:line="240" w:lineRule="auto"/>
        <w:jc w:val="both"/>
        <w:rPr>
          <w:rFonts w:ascii="Times New Roman" w:hAnsi="Times New Roman" w:cs="Times New Roman"/>
          <w:sz w:val="24"/>
          <w:szCs w:val="24"/>
        </w:rPr>
      </w:pPr>
    </w:p>
    <w:p w14:paraId="70C214D5" w14:textId="626A60CB" w:rsidR="0073644B" w:rsidRDefault="0048270D" w:rsidP="007F07C0">
      <w:pPr>
        <w:spacing w:after="0" w:line="240" w:lineRule="auto"/>
        <w:jc w:val="both"/>
        <w:rPr>
          <w:rFonts w:ascii="Times New Roman" w:hAnsi="Times New Roman" w:cs="Times New Roman"/>
          <w:sz w:val="24"/>
          <w:szCs w:val="24"/>
        </w:rPr>
      </w:pPr>
      <w:r w:rsidRPr="006576A7">
        <w:rPr>
          <w:rFonts w:ascii="Times New Roman" w:hAnsi="Times New Roman" w:cs="Times New Roman"/>
          <w:sz w:val="24"/>
          <w:szCs w:val="24"/>
        </w:rPr>
        <w:t xml:space="preserve">The </w:t>
      </w:r>
      <w:r w:rsidR="003837E7" w:rsidRPr="006576A7">
        <w:rPr>
          <w:rFonts w:ascii="Times New Roman" w:hAnsi="Times New Roman" w:cs="Times New Roman"/>
          <w:sz w:val="24"/>
          <w:szCs w:val="24"/>
        </w:rPr>
        <w:t xml:space="preserve">2000 ha </w:t>
      </w:r>
      <w:r w:rsidRPr="006576A7">
        <w:rPr>
          <w:rFonts w:ascii="Times New Roman" w:hAnsi="Times New Roman" w:cs="Times New Roman"/>
          <w:sz w:val="24"/>
          <w:szCs w:val="24"/>
        </w:rPr>
        <w:t>River Clyne</w:t>
      </w:r>
      <w:r w:rsidR="003837E7" w:rsidRPr="006576A7">
        <w:rPr>
          <w:rFonts w:ascii="Times New Roman" w:hAnsi="Times New Roman" w:cs="Times New Roman"/>
          <w:sz w:val="24"/>
          <w:szCs w:val="24"/>
        </w:rPr>
        <w:t xml:space="preserve"> catchment lies in the westernmost suburbs of the city of Swansea, South Wales and discharges into Swansea Bay at </w:t>
      </w:r>
      <w:proofErr w:type="spellStart"/>
      <w:r w:rsidR="003837E7" w:rsidRPr="006576A7">
        <w:rPr>
          <w:rFonts w:ascii="Times New Roman" w:hAnsi="Times New Roman" w:cs="Times New Roman"/>
          <w:sz w:val="24"/>
          <w:szCs w:val="24"/>
        </w:rPr>
        <w:t>Blackpill</w:t>
      </w:r>
      <w:proofErr w:type="spellEnd"/>
      <w:r w:rsidR="003837E7" w:rsidRPr="006576A7">
        <w:rPr>
          <w:rFonts w:ascii="Times New Roman" w:hAnsi="Times New Roman" w:cs="Times New Roman"/>
          <w:sz w:val="24"/>
          <w:szCs w:val="24"/>
        </w:rPr>
        <w:t xml:space="preserve"> (or “black stream”). </w:t>
      </w:r>
      <w:r w:rsidR="005017AD">
        <w:rPr>
          <w:rFonts w:ascii="Times New Roman" w:hAnsi="Times New Roman" w:cs="Times New Roman"/>
          <w:sz w:val="24"/>
          <w:szCs w:val="24"/>
        </w:rPr>
        <w:t xml:space="preserve">The annual average rainfall is approximately 1000 mm. </w:t>
      </w:r>
      <w:r w:rsidR="003837E7" w:rsidRPr="006576A7">
        <w:rPr>
          <w:rFonts w:ascii="Times New Roman" w:hAnsi="Times New Roman" w:cs="Times New Roman"/>
          <w:sz w:val="24"/>
          <w:szCs w:val="24"/>
        </w:rPr>
        <w:t>The spring-fed, 8 km long stream drains via a steep-sided channel through a historic 20</w:t>
      </w:r>
      <w:r w:rsidR="003837E7" w:rsidRPr="006576A7">
        <w:rPr>
          <w:rFonts w:ascii="Times New Roman" w:hAnsi="Times New Roman" w:cs="Times New Roman"/>
          <w:sz w:val="24"/>
          <w:szCs w:val="24"/>
          <w:vertAlign w:val="superscript"/>
        </w:rPr>
        <w:t>th</w:t>
      </w:r>
      <w:r w:rsidR="003837E7" w:rsidRPr="006576A7">
        <w:rPr>
          <w:rFonts w:ascii="Times New Roman" w:hAnsi="Times New Roman" w:cs="Times New Roman"/>
          <w:sz w:val="24"/>
          <w:szCs w:val="24"/>
        </w:rPr>
        <w:t xml:space="preserve"> century industrial landscape with the </w:t>
      </w:r>
      <w:r w:rsidR="004D4238" w:rsidRPr="006576A7">
        <w:rPr>
          <w:rFonts w:ascii="Times New Roman" w:hAnsi="Times New Roman" w:cs="Times New Roman"/>
          <w:sz w:val="24"/>
          <w:szCs w:val="24"/>
        </w:rPr>
        <w:t xml:space="preserve">densely </w:t>
      </w:r>
      <w:r w:rsidR="003837E7" w:rsidRPr="006576A7">
        <w:rPr>
          <w:rFonts w:ascii="Times New Roman" w:hAnsi="Times New Roman" w:cs="Times New Roman"/>
          <w:sz w:val="24"/>
          <w:szCs w:val="24"/>
        </w:rPr>
        <w:t>built-up ribbo</w:t>
      </w:r>
      <w:r w:rsidR="00464CD9" w:rsidRPr="006576A7">
        <w:rPr>
          <w:rFonts w:ascii="Times New Roman" w:hAnsi="Times New Roman" w:cs="Times New Roman"/>
          <w:sz w:val="24"/>
          <w:szCs w:val="24"/>
        </w:rPr>
        <w:t xml:space="preserve">n terraces of </w:t>
      </w:r>
      <w:proofErr w:type="spellStart"/>
      <w:r w:rsidR="00464CD9" w:rsidRPr="006576A7">
        <w:rPr>
          <w:rFonts w:ascii="Times New Roman" w:hAnsi="Times New Roman" w:cs="Times New Roman"/>
          <w:sz w:val="24"/>
          <w:szCs w:val="24"/>
        </w:rPr>
        <w:t>Dunvant</w:t>
      </w:r>
      <w:proofErr w:type="spellEnd"/>
      <w:r w:rsidR="00464CD9" w:rsidRPr="006576A7">
        <w:rPr>
          <w:rFonts w:ascii="Times New Roman" w:hAnsi="Times New Roman" w:cs="Times New Roman"/>
          <w:sz w:val="24"/>
          <w:szCs w:val="24"/>
        </w:rPr>
        <w:t xml:space="preserve"> representing </w:t>
      </w:r>
      <w:r w:rsidR="00972BBB" w:rsidRPr="006576A7">
        <w:rPr>
          <w:rFonts w:ascii="Times New Roman" w:hAnsi="Times New Roman" w:cs="Times New Roman"/>
          <w:sz w:val="24"/>
          <w:szCs w:val="24"/>
        </w:rPr>
        <w:t xml:space="preserve">a mix of Victorian and </w:t>
      </w:r>
      <w:r w:rsidR="00464CD9" w:rsidRPr="006576A7">
        <w:rPr>
          <w:rFonts w:ascii="Times New Roman" w:hAnsi="Times New Roman" w:cs="Times New Roman"/>
          <w:sz w:val="24"/>
          <w:szCs w:val="24"/>
        </w:rPr>
        <w:t>1960s brownfield housing estates. The receiving water is contaminated by acid mine water drainage and associated elevat</w:t>
      </w:r>
      <w:r w:rsidR="004D4238" w:rsidRPr="006576A7">
        <w:rPr>
          <w:rFonts w:ascii="Times New Roman" w:hAnsi="Times New Roman" w:cs="Times New Roman"/>
          <w:sz w:val="24"/>
          <w:szCs w:val="24"/>
        </w:rPr>
        <w:t>ed heavy metal concentrations, especially iron compounds, with upstream PO</w:t>
      </w:r>
      <w:r w:rsidR="004D4238" w:rsidRPr="006576A7">
        <w:rPr>
          <w:rFonts w:ascii="Times New Roman" w:hAnsi="Times New Roman" w:cs="Times New Roman"/>
          <w:sz w:val="24"/>
          <w:szCs w:val="24"/>
          <w:vertAlign w:val="subscript"/>
        </w:rPr>
        <w:t>4</w:t>
      </w:r>
      <w:r w:rsidR="004D4238" w:rsidRPr="006576A7">
        <w:rPr>
          <w:rFonts w:ascii="Times New Roman" w:hAnsi="Times New Roman" w:cs="Times New Roman"/>
          <w:sz w:val="24"/>
          <w:szCs w:val="24"/>
        </w:rPr>
        <w:t>-P concentrations varying between 0.01</w:t>
      </w:r>
      <w:r w:rsidR="006576A7" w:rsidRPr="006576A7">
        <w:rPr>
          <w:rFonts w:ascii="Times New Roman" w:hAnsi="Times New Roman" w:cs="Times New Roman"/>
          <w:sz w:val="24"/>
          <w:szCs w:val="24"/>
        </w:rPr>
        <w:t xml:space="preserve"> and</w:t>
      </w:r>
      <w:r w:rsidR="004D4238" w:rsidRPr="006576A7">
        <w:rPr>
          <w:rFonts w:ascii="Times New Roman" w:hAnsi="Times New Roman" w:cs="Times New Roman"/>
          <w:sz w:val="24"/>
          <w:szCs w:val="24"/>
        </w:rPr>
        <w:t xml:space="preserve"> 0.2 mg </w:t>
      </w:r>
      <w:r w:rsidR="00342DDB">
        <w:rPr>
          <w:rFonts w:ascii="Times New Roman" w:hAnsi="Times New Roman" w:cs="Times New Roman"/>
          <w:sz w:val="24"/>
          <w:szCs w:val="24"/>
        </w:rPr>
        <w:t>L</w:t>
      </w:r>
      <w:r w:rsidR="004D4238" w:rsidRPr="006576A7">
        <w:rPr>
          <w:rFonts w:ascii="Times New Roman" w:hAnsi="Times New Roman" w:cs="Times New Roman"/>
          <w:sz w:val="24"/>
          <w:szCs w:val="24"/>
          <w:vertAlign w:val="superscript"/>
        </w:rPr>
        <w:t xml:space="preserve">-1 </w:t>
      </w:r>
      <w:r w:rsidR="004D4238" w:rsidRPr="006576A7">
        <w:rPr>
          <w:rFonts w:ascii="Times New Roman" w:hAnsi="Times New Roman" w:cs="Times New Roman"/>
          <w:sz w:val="24"/>
          <w:szCs w:val="24"/>
        </w:rPr>
        <w:t>(</w:t>
      </w:r>
      <w:proofErr w:type="spellStart"/>
      <w:r w:rsidR="004D4238" w:rsidRPr="006576A7">
        <w:rPr>
          <w:rFonts w:ascii="Times New Roman" w:hAnsi="Times New Roman" w:cs="Times New Roman"/>
          <w:sz w:val="24"/>
          <w:szCs w:val="24"/>
        </w:rPr>
        <w:t>Mestre</w:t>
      </w:r>
      <w:proofErr w:type="spellEnd"/>
      <w:r w:rsidR="004D4238" w:rsidRPr="006576A7">
        <w:rPr>
          <w:rFonts w:ascii="Times New Roman" w:hAnsi="Times New Roman" w:cs="Times New Roman"/>
          <w:sz w:val="24"/>
          <w:szCs w:val="24"/>
        </w:rPr>
        <w:t xml:space="preserve">, 2009).  The river status </w:t>
      </w:r>
      <w:r w:rsidR="00464CD9" w:rsidRPr="006576A7">
        <w:rPr>
          <w:rFonts w:ascii="Times New Roman" w:hAnsi="Times New Roman" w:cs="Times New Roman"/>
          <w:sz w:val="24"/>
          <w:szCs w:val="24"/>
        </w:rPr>
        <w:t xml:space="preserve">is classified as being of “poor” to “moderate” chemical and </w:t>
      </w:r>
      <w:r w:rsidR="006E5881">
        <w:rPr>
          <w:rFonts w:ascii="Times New Roman" w:hAnsi="Times New Roman" w:cs="Times New Roman"/>
          <w:sz w:val="24"/>
          <w:szCs w:val="24"/>
        </w:rPr>
        <w:t xml:space="preserve">ecological quality. Persistent bathing beach failures adjacent to the </w:t>
      </w:r>
      <w:proofErr w:type="spellStart"/>
      <w:r w:rsidR="006E5881">
        <w:rPr>
          <w:rFonts w:ascii="Times New Roman" w:hAnsi="Times New Roman" w:cs="Times New Roman"/>
          <w:sz w:val="24"/>
          <w:szCs w:val="24"/>
        </w:rPr>
        <w:t>Blackpill</w:t>
      </w:r>
      <w:proofErr w:type="spellEnd"/>
      <w:r w:rsidR="006E5881">
        <w:rPr>
          <w:rFonts w:ascii="Times New Roman" w:hAnsi="Times New Roman" w:cs="Times New Roman"/>
          <w:sz w:val="24"/>
          <w:szCs w:val="24"/>
        </w:rPr>
        <w:t xml:space="preserve"> discharge into </w:t>
      </w:r>
      <w:r w:rsidR="00FD1131" w:rsidRPr="006576A7">
        <w:rPr>
          <w:rFonts w:ascii="Times New Roman" w:hAnsi="Times New Roman" w:cs="Times New Roman"/>
          <w:sz w:val="24"/>
          <w:szCs w:val="24"/>
        </w:rPr>
        <w:t xml:space="preserve">the bay prompted the </w:t>
      </w:r>
      <w:r w:rsidR="004D4238" w:rsidRPr="006576A7">
        <w:rPr>
          <w:rFonts w:ascii="Times New Roman" w:hAnsi="Times New Roman" w:cs="Times New Roman"/>
          <w:sz w:val="24"/>
          <w:szCs w:val="24"/>
        </w:rPr>
        <w:t>Swansea city authorities</w:t>
      </w:r>
      <w:r w:rsidR="00FD1131" w:rsidRPr="006576A7">
        <w:rPr>
          <w:rFonts w:ascii="Times New Roman" w:hAnsi="Times New Roman" w:cs="Times New Roman"/>
          <w:sz w:val="24"/>
          <w:szCs w:val="24"/>
        </w:rPr>
        <w:t xml:space="preserve"> and Welsh Water to undertake</w:t>
      </w:r>
      <w:r w:rsidR="006576A7" w:rsidRPr="006576A7">
        <w:rPr>
          <w:rFonts w:ascii="Times New Roman" w:hAnsi="Times New Roman" w:cs="Times New Roman"/>
          <w:sz w:val="24"/>
          <w:szCs w:val="24"/>
        </w:rPr>
        <w:t>,</w:t>
      </w:r>
      <w:r w:rsidR="00FD1131" w:rsidRPr="006576A7">
        <w:rPr>
          <w:rFonts w:ascii="Times New Roman" w:hAnsi="Times New Roman" w:cs="Times New Roman"/>
          <w:sz w:val="24"/>
          <w:szCs w:val="24"/>
        </w:rPr>
        <w:t xml:space="preserve"> during 2</w:t>
      </w:r>
      <w:r w:rsidR="000A5EAD" w:rsidRPr="006576A7">
        <w:rPr>
          <w:rFonts w:ascii="Times New Roman" w:hAnsi="Times New Roman" w:cs="Times New Roman"/>
          <w:sz w:val="24"/>
          <w:szCs w:val="24"/>
        </w:rPr>
        <w:t>0</w:t>
      </w:r>
      <w:r w:rsidR="00FD1131" w:rsidRPr="006576A7">
        <w:rPr>
          <w:rFonts w:ascii="Times New Roman" w:hAnsi="Times New Roman" w:cs="Times New Roman"/>
          <w:sz w:val="24"/>
          <w:szCs w:val="24"/>
        </w:rPr>
        <w:t>11/12</w:t>
      </w:r>
      <w:r w:rsidR="006576A7" w:rsidRPr="006576A7">
        <w:rPr>
          <w:rFonts w:ascii="Times New Roman" w:hAnsi="Times New Roman" w:cs="Times New Roman"/>
          <w:sz w:val="24"/>
          <w:szCs w:val="24"/>
        </w:rPr>
        <w:t>,</w:t>
      </w:r>
      <w:r w:rsidR="00FD1131" w:rsidRPr="006576A7">
        <w:rPr>
          <w:rFonts w:ascii="Times New Roman" w:hAnsi="Times New Roman" w:cs="Times New Roman"/>
          <w:sz w:val="24"/>
          <w:szCs w:val="24"/>
        </w:rPr>
        <w:t xml:space="preserve"> a joint investigation of 936 properties on the </w:t>
      </w:r>
      <w:proofErr w:type="spellStart"/>
      <w:r w:rsidR="00FD1131" w:rsidRPr="006576A7">
        <w:rPr>
          <w:rFonts w:ascii="Times New Roman" w:hAnsi="Times New Roman" w:cs="Times New Roman"/>
          <w:sz w:val="24"/>
          <w:szCs w:val="24"/>
        </w:rPr>
        <w:t>Dunvant</w:t>
      </w:r>
      <w:proofErr w:type="spellEnd"/>
      <w:r w:rsidR="00FD1131" w:rsidRPr="006576A7">
        <w:rPr>
          <w:rFonts w:ascii="Times New Roman" w:hAnsi="Times New Roman" w:cs="Times New Roman"/>
          <w:sz w:val="24"/>
          <w:szCs w:val="24"/>
        </w:rPr>
        <w:t xml:space="preserve"> estate to determine potential contamination sources of surface water outfalls to the receiving water (King </w:t>
      </w:r>
      <w:r w:rsidR="00FD1131" w:rsidRPr="006576A7">
        <w:rPr>
          <w:rFonts w:ascii="Times New Roman" w:hAnsi="Times New Roman" w:cs="Times New Roman"/>
          <w:i/>
          <w:sz w:val="24"/>
          <w:szCs w:val="24"/>
        </w:rPr>
        <w:t>et al.,</w:t>
      </w:r>
      <w:r w:rsidR="00FD1131" w:rsidRPr="006576A7">
        <w:rPr>
          <w:rFonts w:ascii="Times New Roman" w:hAnsi="Times New Roman" w:cs="Times New Roman"/>
          <w:sz w:val="24"/>
          <w:szCs w:val="24"/>
        </w:rPr>
        <w:t xml:space="preserve"> </w:t>
      </w:r>
      <w:r w:rsidR="00054A9C" w:rsidRPr="006576A7">
        <w:rPr>
          <w:rFonts w:ascii="Times New Roman" w:hAnsi="Times New Roman" w:cs="Times New Roman"/>
          <w:sz w:val="24"/>
          <w:szCs w:val="24"/>
        </w:rPr>
        <w:t>2014).</w:t>
      </w:r>
    </w:p>
    <w:p w14:paraId="0E088203" w14:textId="77777777" w:rsidR="007F07C0" w:rsidRDefault="007F07C0" w:rsidP="007F07C0">
      <w:pPr>
        <w:spacing w:after="0" w:line="240" w:lineRule="auto"/>
        <w:jc w:val="both"/>
        <w:rPr>
          <w:rFonts w:ascii="Times New Roman" w:hAnsi="Times New Roman" w:cs="Times New Roman"/>
          <w:sz w:val="24"/>
          <w:szCs w:val="24"/>
        </w:rPr>
      </w:pPr>
    </w:p>
    <w:p w14:paraId="7F24793D" w14:textId="5FE7123F" w:rsidR="003F6A13" w:rsidRDefault="003F6A13" w:rsidP="007F07C0">
      <w:pPr>
        <w:spacing w:after="0" w:line="240" w:lineRule="auto"/>
        <w:jc w:val="both"/>
        <w:rPr>
          <w:rFonts w:asciiTheme="majorBidi" w:hAnsiTheme="majorBidi" w:cstheme="majorBidi"/>
          <w:sz w:val="24"/>
          <w:szCs w:val="24"/>
        </w:rPr>
      </w:pPr>
      <w:r w:rsidRPr="003F6A13">
        <w:rPr>
          <w:rFonts w:asciiTheme="majorBidi" w:hAnsiTheme="majorBidi" w:cstheme="majorBidi"/>
          <w:sz w:val="24"/>
          <w:szCs w:val="24"/>
        </w:rPr>
        <w:t>Measurement</w:t>
      </w:r>
      <w:r>
        <w:rPr>
          <w:rFonts w:asciiTheme="majorBidi" w:hAnsiTheme="majorBidi" w:cstheme="majorBidi"/>
          <w:sz w:val="24"/>
          <w:szCs w:val="24"/>
        </w:rPr>
        <w:t>s</w:t>
      </w:r>
      <w:r w:rsidRPr="003F6A13">
        <w:rPr>
          <w:rFonts w:asciiTheme="majorBidi" w:hAnsiTheme="majorBidi" w:cstheme="majorBidi"/>
          <w:sz w:val="24"/>
          <w:szCs w:val="24"/>
        </w:rPr>
        <w:t xml:space="preserve"> of individual appliance discharges and concentrations were taken at each property identified from the field surveys as possessing a misconnection (</w:t>
      </w:r>
      <w:r>
        <w:rPr>
          <w:rFonts w:asciiTheme="majorBidi" w:hAnsiTheme="majorBidi" w:cstheme="majorBidi"/>
          <w:sz w:val="24"/>
          <w:szCs w:val="24"/>
        </w:rPr>
        <w:t>s</w:t>
      </w:r>
      <w:r w:rsidRPr="003F6A13">
        <w:rPr>
          <w:rFonts w:asciiTheme="majorBidi" w:hAnsiTheme="majorBidi" w:cstheme="majorBidi"/>
          <w:sz w:val="24"/>
          <w:szCs w:val="24"/>
        </w:rPr>
        <w:t xml:space="preserve">ee </w:t>
      </w:r>
      <w:r>
        <w:rPr>
          <w:rFonts w:asciiTheme="majorBidi" w:hAnsiTheme="majorBidi" w:cstheme="majorBidi"/>
          <w:sz w:val="24"/>
          <w:szCs w:val="24"/>
        </w:rPr>
        <w:t>S</w:t>
      </w:r>
      <w:r w:rsidRPr="003F6A13">
        <w:rPr>
          <w:rFonts w:asciiTheme="majorBidi" w:hAnsiTheme="majorBidi" w:cstheme="majorBidi"/>
          <w:sz w:val="24"/>
          <w:szCs w:val="24"/>
        </w:rPr>
        <w:t xml:space="preserve">ection 3) although in the case of the Swansea Clyne catchment only appliance discharge was monitored.  The concentrations of the measured parameters (BOD and PO4-P) for effluents from appliances in the Ching Brook catchment are </w:t>
      </w:r>
      <w:r w:rsidR="00417CF0">
        <w:rPr>
          <w:rFonts w:asciiTheme="majorBidi" w:hAnsiTheme="majorBidi" w:cstheme="majorBidi"/>
          <w:sz w:val="24"/>
          <w:szCs w:val="24"/>
        </w:rPr>
        <w:t xml:space="preserve">discussed </w:t>
      </w:r>
      <w:r w:rsidRPr="003F6A13">
        <w:rPr>
          <w:rFonts w:asciiTheme="majorBidi" w:hAnsiTheme="majorBidi" w:cstheme="majorBidi"/>
          <w:sz w:val="24"/>
          <w:szCs w:val="24"/>
        </w:rPr>
        <w:t xml:space="preserve">in </w:t>
      </w:r>
      <w:r w:rsidR="00417CF0">
        <w:rPr>
          <w:rFonts w:asciiTheme="majorBidi" w:hAnsiTheme="majorBidi" w:cstheme="majorBidi"/>
          <w:sz w:val="24"/>
          <w:szCs w:val="24"/>
        </w:rPr>
        <w:t>Section</w:t>
      </w:r>
      <w:r w:rsidRPr="003F6A13">
        <w:rPr>
          <w:rFonts w:asciiTheme="majorBidi" w:hAnsiTheme="majorBidi" w:cstheme="majorBidi"/>
          <w:sz w:val="24"/>
          <w:szCs w:val="24"/>
        </w:rPr>
        <w:t xml:space="preserve"> 4. In addition, final discharge outfall rates from the surveyed catchment to the main receiving waters were monitored.</w:t>
      </w:r>
    </w:p>
    <w:p w14:paraId="7770635F" w14:textId="77777777" w:rsidR="007F07C0" w:rsidRPr="003F6A13" w:rsidRDefault="007F07C0" w:rsidP="007F07C0">
      <w:pPr>
        <w:spacing w:after="0" w:line="240" w:lineRule="auto"/>
        <w:jc w:val="both"/>
        <w:rPr>
          <w:rFonts w:asciiTheme="majorBidi" w:hAnsiTheme="majorBidi" w:cstheme="majorBidi"/>
          <w:sz w:val="24"/>
          <w:szCs w:val="24"/>
        </w:rPr>
      </w:pPr>
    </w:p>
    <w:p w14:paraId="0B650E4E" w14:textId="06560F0F" w:rsidR="00FF26B5" w:rsidRPr="009E2A69" w:rsidRDefault="00A67199" w:rsidP="007F07C0">
      <w:pPr>
        <w:pStyle w:val="ListParagraph"/>
        <w:numPr>
          <w:ilvl w:val="0"/>
          <w:numId w:val="5"/>
        </w:numPr>
        <w:spacing w:after="0" w:line="240" w:lineRule="auto"/>
        <w:jc w:val="both"/>
        <w:rPr>
          <w:rFonts w:ascii="Times New Roman" w:hAnsi="Times New Roman" w:cs="Times New Roman"/>
          <w:b/>
          <w:color w:val="000000" w:themeColor="text1"/>
          <w:sz w:val="28"/>
          <w:szCs w:val="28"/>
        </w:rPr>
      </w:pPr>
      <w:r w:rsidRPr="009E2A69">
        <w:rPr>
          <w:rFonts w:ascii="Times New Roman" w:hAnsi="Times New Roman" w:cs="Times New Roman"/>
          <w:b/>
          <w:color w:val="000000" w:themeColor="text1"/>
          <w:sz w:val="28"/>
          <w:szCs w:val="28"/>
        </w:rPr>
        <w:t>D</w:t>
      </w:r>
      <w:r w:rsidR="009E2A69" w:rsidRPr="009E2A69">
        <w:rPr>
          <w:rFonts w:ascii="Times New Roman" w:hAnsi="Times New Roman" w:cs="Times New Roman"/>
          <w:b/>
          <w:color w:val="000000" w:themeColor="text1"/>
          <w:sz w:val="28"/>
          <w:szCs w:val="28"/>
        </w:rPr>
        <w:t>omestic</w:t>
      </w:r>
      <w:r w:rsidRPr="009E2A69">
        <w:rPr>
          <w:rFonts w:ascii="Times New Roman" w:hAnsi="Times New Roman" w:cs="Times New Roman"/>
          <w:b/>
          <w:color w:val="000000" w:themeColor="text1"/>
          <w:sz w:val="28"/>
          <w:szCs w:val="28"/>
        </w:rPr>
        <w:t xml:space="preserve"> A</w:t>
      </w:r>
      <w:r w:rsidR="009E2A69" w:rsidRPr="009E2A69">
        <w:rPr>
          <w:rFonts w:ascii="Times New Roman" w:hAnsi="Times New Roman" w:cs="Times New Roman"/>
          <w:b/>
          <w:color w:val="000000" w:themeColor="text1"/>
          <w:sz w:val="28"/>
          <w:szCs w:val="28"/>
        </w:rPr>
        <w:t>ppliance</w:t>
      </w:r>
      <w:r w:rsidRPr="009E2A69">
        <w:rPr>
          <w:rFonts w:ascii="Times New Roman" w:hAnsi="Times New Roman" w:cs="Times New Roman"/>
          <w:b/>
          <w:color w:val="000000" w:themeColor="text1"/>
          <w:sz w:val="28"/>
          <w:szCs w:val="28"/>
        </w:rPr>
        <w:t xml:space="preserve"> </w:t>
      </w:r>
      <w:r w:rsidR="001B0E9C" w:rsidRPr="009E2A69">
        <w:rPr>
          <w:rFonts w:ascii="Times New Roman" w:hAnsi="Times New Roman" w:cs="Times New Roman"/>
          <w:b/>
          <w:sz w:val="28"/>
          <w:szCs w:val="28"/>
        </w:rPr>
        <w:t>M</w:t>
      </w:r>
      <w:r w:rsidR="009E2A69" w:rsidRPr="009E2A69">
        <w:rPr>
          <w:rFonts w:ascii="Times New Roman" w:hAnsi="Times New Roman" w:cs="Times New Roman"/>
          <w:b/>
          <w:sz w:val="28"/>
          <w:szCs w:val="28"/>
        </w:rPr>
        <w:t>isconnections</w:t>
      </w:r>
      <w:r w:rsidR="001B0E9C" w:rsidRPr="009E2A69">
        <w:rPr>
          <w:rFonts w:ascii="Times New Roman" w:hAnsi="Times New Roman" w:cs="Times New Roman"/>
          <w:b/>
          <w:sz w:val="28"/>
          <w:szCs w:val="28"/>
        </w:rPr>
        <w:t xml:space="preserve"> </w:t>
      </w:r>
      <w:r w:rsidR="009E2A69" w:rsidRPr="009E2A69">
        <w:rPr>
          <w:rFonts w:ascii="Times New Roman" w:hAnsi="Times New Roman" w:cs="Times New Roman"/>
          <w:b/>
          <w:sz w:val="28"/>
          <w:szCs w:val="28"/>
        </w:rPr>
        <w:t>and</w:t>
      </w:r>
      <w:r w:rsidR="001B0E9C" w:rsidRPr="009E2A69">
        <w:rPr>
          <w:rFonts w:ascii="Times New Roman" w:hAnsi="Times New Roman" w:cs="Times New Roman"/>
          <w:b/>
          <w:sz w:val="28"/>
          <w:szCs w:val="28"/>
        </w:rPr>
        <w:t xml:space="preserve"> </w:t>
      </w:r>
      <w:r w:rsidRPr="009E2A69">
        <w:rPr>
          <w:rFonts w:ascii="Times New Roman" w:hAnsi="Times New Roman" w:cs="Times New Roman"/>
          <w:b/>
          <w:sz w:val="28"/>
          <w:szCs w:val="28"/>
        </w:rPr>
        <w:t>O</w:t>
      </w:r>
      <w:r w:rsidR="009E2A69" w:rsidRPr="009E2A69">
        <w:rPr>
          <w:rFonts w:ascii="Times New Roman" w:hAnsi="Times New Roman" w:cs="Times New Roman"/>
          <w:b/>
          <w:sz w:val="28"/>
          <w:szCs w:val="28"/>
        </w:rPr>
        <w:t>utputs</w:t>
      </w:r>
    </w:p>
    <w:p w14:paraId="2DA13780" w14:textId="77777777" w:rsidR="007F07C0" w:rsidRDefault="007F07C0" w:rsidP="007F07C0">
      <w:pPr>
        <w:spacing w:after="0" w:line="240" w:lineRule="auto"/>
        <w:jc w:val="both"/>
        <w:rPr>
          <w:rFonts w:ascii="Times New Roman" w:hAnsi="Times New Roman" w:cs="Times New Roman"/>
          <w:sz w:val="24"/>
          <w:szCs w:val="24"/>
        </w:rPr>
      </w:pPr>
    </w:p>
    <w:p w14:paraId="6D029635" w14:textId="37011354" w:rsidR="002D40E2" w:rsidRDefault="004D4238" w:rsidP="007F07C0">
      <w:pPr>
        <w:spacing w:after="0" w:line="240" w:lineRule="auto"/>
        <w:jc w:val="both"/>
        <w:rPr>
          <w:rFonts w:ascii="Times New Roman" w:hAnsi="Times New Roman" w:cs="Times New Roman"/>
          <w:sz w:val="24"/>
          <w:szCs w:val="24"/>
        </w:rPr>
      </w:pPr>
      <w:proofErr w:type="gramStart"/>
      <w:r w:rsidRPr="003254F6">
        <w:rPr>
          <w:rFonts w:ascii="Times New Roman" w:hAnsi="Times New Roman" w:cs="Times New Roman"/>
          <w:sz w:val="24"/>
          <w:szCs w:val="24"/>
        </w:rPr>
        <w:t xml:space="preserve">The drainage surveys undertaken in the urbanised Chingford and </w:t>
      </w:r>
      <w:proofErr w:type="spellStart"/>
      <w:r w:rsidRPr="003254F6">
        <w:rPr>
          <w:rFonts w:ascii="Times New Roman" w:hAnsi="Times New Roman" w:cs="Times New Roman"/>
          <w:sz w:val="24"/>
          <w:szCs w:val="24"/>
        </w:rPr>
        <w:t>Dunvant</w:t>
      </w:r>
      <w:proofErr w:type="spellEnd"/>
      <w:r w:rsidRPr="003254F6">
        <w:rPr>
          <w:rFonts w:ascii="Times New Roman" w:hAnsi="Times New Roman" w:cs="Times New Roman"/>
          <w:sz w:val="24"/>
          <w:szCs w:val="24"/>
        </w:rPr>
        <w:t xml:space="preserve"> sub</w:t>
      </w:r>
      <w:r w:rsidR="006731DC">
        <w:rPr>
          <w:rFonts w:ascii="Times New Roman" w:hAnsi="Times New Roman" w:cs="Times New Roman"/>
          <w:sz w:val="24"/>
          <w:szCs w:val="24"/>
        </w:rPr>
        <w:t>-</w:t>
      </w:r>
      <w:r w:rsidRPr="003254F6">
        <w:rPr>
          <w:rFonts w:ascii="Times New Roman" w:hAnsi="Times New Roman" w:cs="Times New Roman"/>
          <w:sz w:val="24"/>
          <w:szCs w:val="24"/>
        </w:rPr>
        <w:t>catchments of the Ching Brook and River Clyne commenced by detection of polluted surface water outfalls (PSWOs) to the receiving streams followed</w:t>
      </w:r>
      <w:r w:rsidR="00E35F5C" w:rsidRPr="003254F6">
        <w:rPr>
          <w:rFonts w:ascii="Times New Roman" w:hAnsi="Times New Roman" w:cs="Times New Roman"/>
          <w:sz w:val="24"/>
          <w:szCs w:val="24"/>
        </w:rPr>
        <w:t xml:space="preserve"> by sewer tracer backtracking to offending laterals and individual contaminated house</w:t>
      </w:r>
      <w:r w:rsidR="00D05C73">
        <w:rPr>
          <w:rFonts w:ascii="Times New Roman" w:hAnsi="Times New Roman" w:cs="Times New Roman"/>
          <w:sz w:val="24"/>
          <w:szCs w:val="24"/>
        </w:rPr>
        <w:t>hold</w:t>
      </w:r>
      <w:r w:rsidR="00E35F5C" w:rsidRPr="003254F6">
        <w:rPr>
          <w:rFonts w:ascii="Times New Roman" w:hAnsi="Times New Roman" w:cs="Times New Roman"/>
          <w:sz w:val="24"/>
          <w:szCs w:val="24"/>
        </w:rPr>
        <w:t xml:space="preserve"> discharges.</w:t>
      </w:r>
      <w:proofErr w:type="gramEnd"/>
      <w:r w:rsidR="00E35F5C" w:rsidRPr="003254F6">
        <w:rPr>
          <w:rFonts w:ascii="Times New Roman" w:hAnsi="Times New Roman" w:cs="Times New Roman"/>
          <w:sz w:val="24"/>
          <w:szCs w:val="24"/>
        </w:rPr>
        <w:t xml:space="preserve"> Details of the marker pollutants and other indicators used to identify the presence </w:t>
      </w:r>
      <w:r w:rsidR="00972BBB" w:rsidRPr="003254F6">
        <w:rPr>
          <w:rFonts w:ascii="Times New Roman" w:hAnsi="Times New Roman" w:cs="Times New Roman"/>
          <w:sz w:val="24"/>
          <w:szCs w:val="24"/>
        </w:rPr>
        <w:t xml:space="preserve">and sources </w:t>
      </w:r>
      <w:r w:rsidR="00E35F5C" w:rsidRPr="003254F6">
        <w:rPr>
          <w:rFonts w:ascii="Times New Roman" w:hAnsi="Times New Roman" w:cs="Times New Roman"/>
          <w:sz w:val="24"/>
          <w:szCs w:val="24"/>
        </w:rPr>
        <w:t>of illicit greywater and black</w:t>
      </w:r>
      <w:r w:rsidR="00D62080">
        <w:rPr>
          <w:rFonts w:ascii="Times New Roman" w:hAnsi="Times New Roman" w:cs="Times New Roman"/>
          <w:sz w:val="24"/>
          <w:szCs w:val="24"/>
        </w:rPr>
        <w:t xml:space="preserve"> </w:t>
      </w:r>
      <w:r w:rsidR="00E35F5C" w:rsidRPr="003254F6">
        <w:rPr>
          <w:rFonts w:ascii="Times New Roman" w:hAnsi="Times New Roman" w:cs="Times New Roman"/>
          <w:sz w:val="24"/>
          <w:szCs w:val="24"/>
        </w:rPr>
        <w:t>water substances in the surface water sewers are fully described elsewhere (Ellis and Butler, 2015).</w:t>
      </w:r>
      <w:r w:rsidR="00972BBB" w:rsidRPr="003254F6">
        <w:rPr>
          <w:rFonts w:ascii="Times New Roman" w:hAnsi="Times New Roman" w:cs="Times New Roman"/>
          <w:sz w:val="24"/>
          <w:szCs w:val="24"/>
        </w:rPr>
        <w:t xml:space="preserve"> </w:t>
      </w:r>
      <w:r w:rsidR="006364E6" w:rsidRPr="003254F6">
        <w:rPr>
          <w:rFonts w:ascii="Times New Roman" w:hAnsi="Times New Roman" w:cs="Times New Roman"/>
          <w:sz w:val="24"/>
          <w:szCs w:val="24"/>
        </w:rPr>
        <w:t xml:space="preserve">The general misconnection distribution pattern is similar for both urban catchments with </w:t>
      </w:r>
      <w:r w:rsidR="003254F6" w:rsidRPr="003254F6">
        <w:rPr>
          <w:rFonts w:ascii="Times New Roman" w:hAnsi="Times New Roman" w:cs="Times New Roman"/>
          <w:sz w:val="24"/>
          <w:szCs w:val="24"/>
        </w:rPr>
        <w:t xml:space="preserve">approximately </w:t>
      </w:r>
      <w:r w:rsidR="006364E6" w:rsidRPr="003254F6">
        <w:rPr>
          <w:rFonts w:ascii="Times New Roman" w:hAnsi="Times New Roman" w:cs="Times New Roman"/>
          <w:sz w:val="24"/>
          <w:szCs w:val="24"/>
        </w:rPr>
        <w:t>half being associated with washing machines and kitchen sinks; together with hand basins and dishwashers, these four appliances acco</w:t>
      </w:r>
      <w:r w:rsidR="001B0E9C" w:rsidRPr="003254F6">
        <w:rPr>
          <w:rFonts w:ascii="Times New Roman" w:hAnsi="Times New Roman" w:cs="Times New Roman"/>
          <w:sz w:val="24"/>
          <w:szCs w:val="24"/>
        </w:rPr>
        <w:t>unt f</w:t>
      </w:r>
      <w:r w:rsidR="003254F6" w:rsidRPr="003254F6">
        <w:rPr>
          <w:rFonts w:ascii="Times New Roman" w:hAnsi="Times New Roman" w:cs="Times New Roman"/>
          <w:sz w:val="24"/>
          <w:szCs w:val="24"/>
        </w:rPr>
        <w:t>or</w:t>
      </w:r>
      <w:r w:rsidR="001B0E9C" w:rsidRPr="003254F6">
        <w:rPr>
          <w:rFonts w:ascii="Times New Roman" w:hAnsi="Times New Roman" w:cs="Times New Roman"/>
          <w:sz w:val="24"/>
          <w:szCs w:val="24"/>
        </w:rPr>
        <w:t xml:space="preserve"> 70% to 80% of all miscon</w:t>
      </w:r>
      <w:r w:rsidR="006364E6" w:rsidRPr="003254F6">
        <w:rPr>
          <w:rFonts w:ascii="Times New Roman" w:hAnsi="Times New Roman" w:cs="Times New Roman"/>
          <w:sz w:val="24"/>
          <w:szCs w:val="24"/>
        </w:rPr>
        <w:t>n</w:t>
      </w:r>
      <w:r w:rsidR="001B0E9C" w:rsidRPr="003254F6">
        <w:rPr>
          <w:rFonts w:ascii="Times New Roman" w:hAnsi="Times New Roman" w:cs="Times New Roman"/>
          <w:sz w:val="24"/>
          <w:szCs w:val="24"/>
        </w:rPr>
        <w:t>e</w:t>
      </w:r>
      <w:r w:rsidR="006364E6" w:rsidRPr="003254F6">
        <w:rPr>
          <w:rFonts w:ascii="Times New Roman" w:hAnsi="Times New Roman" w:cs="Times New Roman"/>
          <w:sz w:val="24"/>
          <w:szCs w:val="24"/>
        </w:rPr>
        <w:t>ctions.</w:t>
      </w:r>
      <w:r w:rsidR="001B0E9C" w:rsidRPr="003254F6">
        <w:rPr>
          <w:rFonts w:ascii="Times New Roman" w:hAnsi="Times New Roman" w:cs="Times New Roman"/>
          <w:sz w:val="24"/>
          <w:szCs w:val="24"/>
        </w:rPr>
        <w:t xml:space="preserve">  </w:t>
      </w:r>
      <w:r w:rsidR="00436346" w:rsidRPr="003254F6">
        <w:rPr>
          <w:rFonts w:ascii="Times New Roman" w:hAnsi="Times New Roman" w:cs="Times New Roman"/>
          <w:sz w:val="24"/>
          <w:szCs w:val="24"/>
        </w:rPr>
        <w:t xml:space="preserve">These results confirm the findings of previous studies where appliance outputs were expressed as proportional to instantaneous discharge (Butler </w:t>
      </w:r>
      <w:r w:rsidR="00436346" w:rsidRPr="003254F6">
        <w:rPr>
          <w:rFonts w:ascii="Times New Roman" w:hAnsi="Times New Roman" w:cs="Times New Roman"/>
          <w:i/>
          <w:sz w:val="24"/>
          <w:szCs w:val="24"/>
        </w:rPr>
        <w:t>et al</w:t>
      </w:r>
      <w:r w:rsidR="00436346" w:rsidRPr="003254F6">
        <w:rPr>
          <w:rFonts w:ascii="Times New Roman" w:hAnsi="Times New Roman" w:cs="Times New Roman"/>
          <w:sz w:val="24"/>
          <w:szCs w:val="24"/>
        </w:rPr>
        <w:t>., 1995).</w:t>
      </w:r>
    </w:p>
    <w:p w14:paraId="1CDAEEA9" w14:textId="77777777" w:rsidR="007F07C0" w:rsidRPr="002D40E2" w:rsidRDefault="007F07C0" w:rsidP="007F07C0">
      <w:pPr>
        <w:spacing w:after="0" w:line="240" w:lineRule="auto"/>
        <w:jc w:val="both"/>
        <w:rPr>
          <w:rFonts w:ascii="Times New Roman" w:hAnsi="Times New Roman" w:cs="Times New Roman"/>
          <w:bCs/>
          <w:sz w:val="24"/>
          <w:szCs w:val="24"/>
        </w:rPr>
      </w:pPr>
    </w:p>
    <w:p w14:paraId="72D602AB" w14:textId="51520C5A" w:rsidR="00B843B2" w:rsidRPr="009E2A69" w:rsidRDefault="009E2A69" w:rsidP="007F07C0">
      <w:pPr>
        <w:pStyle w:val="ListParagraph"/>
        <w:numPr>
          <w:ilvl w:val="1"/>
          <w:numId w:val="5"/>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A67199" w:rsidRPr="009E2A69">
        <w:rPr>
          <w:rFonts w:ascii="Times New Roman" w:hAnsi="Times New Roman" w:cs="Times New Roman"/>
          <w:b/>
          <w:color w:val="000000" w:themeColor="text1"/>
          <w:sz w:val="24"/>
          <w:szCs w:val="24"/>
        </w:rPr>
        <w:t>Appliance Water Consumption</w:t>
      </w:r>
    </w:p>
    <w:p w14:paraId="160295F9" w14:textId="77777777" w:rsidR="007F07C0" w:rsidRDefault="007F07C0" w:rsidP="007F07C0">
      <w:pPr>
        <w:spacing w:after="0" w:line="240" w:lineRule="auto"/>
        <w:jc w:val="both"/>
        <w:rPr>
          <w:rFonts w:ascii="Times New Roman" w:hAnsi="Times New Roman" w:cs="Times New Roman"/>
          <w:color w:val="000000" w:themeColor="text1"/>
          <w:sz w:val="24"/>
          <w:szCs w:val="24"/>
        </w:rPr>
      </w:pPr>
    </w:p>
    <w:p w14:paraId="645354C2" w14:textId="5D107A30" w:rsidR="007D29C2" w:rsidRDefault="00B843B2" w:rsidP="007F07C0">
      <w:pPr>
        <w:spacing w:after="0" w:line="240" w:lineRule="auto"/>
        <w:jc w:val="both"/>
        <w:rPr>
          <w:rFonts w:ascii="Times New Roman" w:hAnsi="Times New Roman" w:cs="Times New Roman"/>
          <w:sz w:val="24"/>
          <w:szCs w:val="24"/>
        </w:rPr>
      </w:pPr>
      <w:r w:rsidRPr="00401B15">
        <w:rPr>
          <w:rFonts w:ascii="Times New Roman" w:hAnsi="Times New Roman" w:cs="Times New Roman"/>
          <w:color w:val="000000" w:themeColor="text1"/>
          <w:sz w:val="24"/>
          <w:szCs w:val="24"/>
        </w:rPr>
        <w:lastRenderedPageBreak/>
        <w:t>Over the past decade there have been a number of studies which have measured the daily water consumption of domestic appliances</w:t>
      </w:r>
      <w:r w:rsidR="001B0E9C">
        <w:rPr>
          <w:rFonts w:ascii="Times New Roman" w:hAnsi="Times New Roman" w:cs="Times New Roman"/>
          <w:color w:val="000000" w:themeColor="text1"/>
          <w:sz w:val="24"/>
          <w:szCs w:val="24"/>
        </w:rPr>
        <w:t xml:space="preserve"> </w:t>
      </w:r>
      <w:r w:rsidR="001B0E9C" w:rsidRPr="006E7FEB">
        <w:rPr>
          <w:rFonts w:ascii="Times New Roman" w:hAnsi="Times New Roman" w:cs="Times New Roman"/>
          <w:sz w:val="24"/>
          <w:szCs w:val="24"/>
        </w:rPr>
        <w:t>and Table 2 summarises reported international per capita daily usage data.  It is assumed that the consumption rates represent discharges over the full operational cycle of the appliance</w:t>
      </w:r>
      <w:r w:rsidR="008A2420" w:rsidRPr="006E7FEB">
        <w:rPr>
          <w:rFonts w:ascii="Times New Roman" w:hAnsi="Times New Roman" w:cs="Times New Roman"/>
          <w:sz w:val="24"/>
          <w:szCs w:val="24"/>
        </w:rPr>
        <w:t>, but the geographic variability in the data is nevertheless quite considerable although the UK studies are more compatible.</w:t>
      </w:r>
      <w:r w:rsidR="001B0E9C" w:rsidRPr="006E7FEB">
        <w:rPr>
          <w:rFonts w:ascii="Times New Roman" w:hAnsi="Times New Roman" w:cs="Times New Roman"/>
          <w:sz w:val="24"/>
          <w:szCs w:val="24"/>
        </w:rPr>
        <w:t xml:space="preserve"> </w:t>
      </w:r>
      <w:r w:rsidR="00AA1288" w:rsidRPr="006E7FEB">
        <w:rPr>
          <w:rFonts w:ascii="Times New Roman" w:hAnsi="Times New Roman" w:cs="Times New Roman"/>
          <w:sz w:val="24"/>
          <w:szCs w:val="24"/>
        </w:rPr>
        <w:t>The variability can be at least partly explained by whether the appliance (e.g</w:t>
      </w:r>
      <w:r w:rsidR="00342DDB">
        <w:rPr>
          <w:rFonts w:ascii="Times New Roman" w:hAnsi="Times New Roman" w:cs="Times New Roman"/>
          <w:sz w:val="24"/>
          <w:szCs w:val="24"/>
        </w:rPr>
        <w:t>.</w:t>
      </w:r>
      <w:r w:rsidR="00AA1288" w:rsidRPr="006E7FEB">
        <w:rPr>
          <w:rFonts w:ascii="Times New Roman" w:hAnsi="Times New Roman" w:cs="Times New Roman"/>
          <w:sz w:val="24"/>
          <w:szCs w:val="24"/>
        </w:rPr>
        <w:t xml:space="preserve"> hand</w:t>
      </w:r>
      <w:r w:rsidR="006E7FEB" w:rsidRPr="006E7FEB">
        <w:rPr>
          <w:rFonts w:ascii="Times New Roman" w:hAnsi="Times New Roman" w:cs="Times New Roman"/>
          <w:sz w:val="24"/>
          <w:szCs w:val="24"/>
        </w:rPr>
        <w:t xml:space="preserve"> </w:t>
      </w:r>
      <w:r w:rsidR="00AA1288" w:rsidRPr="006E7FEB">
        <w:rPr>
          <w:rFonts w:ascii="Times New Roman" w:hAnsi="Times New Roman" w:cs="Times New Roman"/>
          <w:sz w:val="24"/>
          <w:szCs w:val="24"/>
        </w:rPr>
        <w:t>basin, kitchen sink, bath</w:t>
      </w:r>
      <w:r w:rsidR="006914B4" w:rsidRPr="006E7FEB">
        <w:rPr>
          <w:rFonts w:ascii="Times New Roman" w:hAnsi="Times New Roman" w:cs="Times New Roman"/>
          <w:sz w:val="24"/>
          <w:szCs w:val="24"/>
        </w:rPr>
        <w:t xml:space="preserve"> etc.</w:t>
      </w:r>
      <w:r w:rsidR="00AA1288" w:rsidRPr="006E7FEB">
        <w:rPr>
          <w:rFonts w:ascii="Times New Roman" w:hAnsi="Times New Roman" w:cs="Times New Roman"/>
          <w:sz w:val="24"/>
          <w:szCs w:val="24"/>
        </w:rPr>
        <w:t>) is operated on a “fill-and-empty” or “run-to-waste” mode (</w:t>
      </w:r>
      <w:proofErr w:type="spellStart"/>
      <w:r w:rsidR="00AA1288" w:rsidRPr="006E7FEB">
        <w:rPr>
          <w:rFonts w:ascii="Times New Roman" w:hAnsi="Times New Roman" w:cs="Times New Roman"/>
          <w:sz w:val="24"/>
          <w:szCs w:val="24"/>
        </w:rPr>
        <w:t>Friedler</w:t>
      </w:r>
      <w:proofErr w:type="spellEnd"/>
      <w:r w:rsidR="00AA1288" w:rsidRPr="006E7FEB">
        <w:rPr>
          <w:rFonts w:ascii="Times New Roman" w:hAnsi="Times New Roman" w:cs="Times New Roman"/>
          <w:sz w:val="24"/>
          <w:szCs w:val="24"/>
        </w:rPr>
        <w:t xml:space="preserve"> </w:t>
      </w:r>
      <w:r w:rsidR="00AA1288" w:rsidRPr="006E7FEB">
        <w:rPr>
          <w:rFonts w:ascii="Times New Roman" w:hAnsi="Times New Roman" w:cs="Times New Roman"/>
          <w:i/>
          <w:sz w:val="24"/>
          <w:szCs w:val="24"/>
        </w:rPr>
        <w:t>et al</w:t>
      </w:r>
      <w:r w:rsidR="00AA1288" w:rsidRPr="006E7FEB">
        <w:rPr>
          <w:rFonts w:ascii="Times New Roman" w:hAnsi="Times New Roman" w:cs="Times New Roman"/>
          <w:sz w:val="24"/>
          <w:szCs w:val="24"/>
        </w:rPr>
        <w:t>., 2013).</w:t>
      </w:r>
    </w:p>
    <w:p w14:paraId="7E24DCC9" w14:textId="77777777" w:rsidR="00F93EF6" w:rsidRDefault="00F93EF6" w:rsidP="007F07C0">
      <w:pPr>
        <w:spacing w:after="0" w:line="240" w:lineRule="auto"/>
        <w:jc w:val="both"/>
        <w:rPr>
          <w:rFonts w:ascii="Times New Roman" w:hAnsi="Times New Roman" w:cs="Times New Roman"/>
          <w:sz w:val="24"/>
          <w:szCs w:val="24"/>
        </w:rPr>
      </w:pPr>
    </w:p>
    <w:p w14:paraId="0B7E31A5" w14:textId="77777777" w:rsidR="00342419" w:rsidRPr="008A0099" w:rsidRDefault="00342419" w:rsidP="00342419">
      <w:pPr>
        <w:spacing w:after="0" w:line="240" w:lineRule="auto"/>
        <w:jc w:val="center"/>
        <w:rPr>
          <w:rFonts w:ascii="Times New Roman" w:hAnsi="Times New Roman" w:cs="Times New Roman"/>
          <w:color w:val="000000" w:themeColor="text1"/>
          <w:sz w:val="24"/>
          <w:szCs w:val="24"/>
        </w:rPr>
      </w:pPr>
      <w:proofErr w:type="gramStart"/>
      <w:r w:rsidRPr="008A0099">
        <w:rPr>
          <w:rFonts w:ascii="Times New Roman" w:hAnsi="Times New Roman" w:cs="Times New Roman"/>
          <w:color w:val="000000" w:themeColor="text1"/>
          <w:sz w:val="24"/>
          <w:szCs w:val="24"/>
        </w:rPr>
        <w:t>Table 2.</w:t>
      </w:r>
      <w:proofErr w:type="gramEnd"/>
      <w:r w:rsidRPr="008A0099">
        <w:rPr>
          <w:rFonts w:ascii="Times New Roman" w:hAnsi="Times New Roman" w:cs="Times New Roman"/>
          <w:color w:val="000000" w:themeColor="text1"/>
          <w:sz w:val="24"/>
          <w:szCs w:val="24"/>
        </w:rPr>
        <w:t xml:space="preserve">  Water consumption rates associated with domestic appliances</w:t>
      </w:r>
    </w:p>
    <w:tbl>
      <w:tblPr>
        <w:tblStyle w:val="TableGrid"/>
        <w:tblpPr w:leftFromText="180" w:rightFromText="180" w:vertAnchor="text" w:horzAnchor="margin" w:tblpXSpec="center" w:tblpY="353"/>
        <w:tblW w:w="8330" w:type="dxa"/>
        <w:tblLayout w:type="fixed"/>
        <w:tblLook w:val="04A0" w:firstRow="1" w:lastRow="0" w:firstColumn="1" w:lastColumn="0" w:noHBand="0" w:noVBand="1"/>
      </w:tblPr>
      <w:tblGrid>
        <w:gridCol w:w="1526"/>
        <w:gridCol w:w="1134"/>
        <w:gridCol w:w="1134"/>
        <w:gridCol w:w="1134"/>
        <w:gridCol w:w="1134"/>
        <w:gridCol w:w="1134"/>
        <w:gridCol w:w="1134"/>
      </w:tblGrid>
      <w:tr w:rsidR="00342419" w14:paraId="460AE232" w14:textId="77777777" w:rsidTr="00342419">
        <w:tc>
          <w:tcPr>
            <w:tcW w:w="8330" w:type="dxa"/>
            <w:gridSpan w:val="7"/>
          </w:tcPr>
          <w:p w14:paraId="0343406A" w14:textId="77777777" w:rsidR="00342419" w:rsidRPr="008A0099" w:rsidRDefault="00342419" w:rsidP="00342419">
            <w:pPr>
              <w:jc w:val="center"/>
              <w:rPr>
                <w:rFonts w:ascii="Times New Roman" w:hAnsi="Times New Roman" w:cs="Times New Roman"/>
                <w:bCs/>
                <w:sz w:val="20"/>
                <w:szCs w:val="20"/>
              </w:rPr>
            </w:pPr>
            <w:r w:rsidRPr="008A0099">
              <w:rPr>
                <w:rFonts w:ascii="Times New Roman" w:hAnsi="Times New Roman" w:cs="Times New Roman"/>
                <w:bCs/>
                <w:sz w:val="20"/>
                <w:szCs w:val="20"/>
              </w:rPr>
              <w:t>Water Production (</w:t>
            </w:r>
            <w:r>
              <w:rPr>
                <w:rFonts w:ascii="Times New Roman" w:hAnsi="Times New Roman" w:cs="Times New Roman"/>
                <w:bCs/>
                <w:sz w:val="20"/>
                <w:szCs w:val="20"/>
              </w:rPr>
              <w:t xml:space="preserve">L </w:t>
            </w:r>
            <w:r w:rsidRPr="008A0099">
              <w:rPr>
                <w:rFonts w:ascii="Times New Roman" w:hAnsi="Times New Roman" w:cs="Times New Roman"/>
                <w:bCs/>
                <w:sz w:val="20"/>
                <w:szCs w:val="20"/>
              </w:rPr>
              <w:t>capita</w:t>
            </w:r>
            <w:r>
              <w:rPr>
                <w:rFonts w:ascii="Times New Roman" w:hAnsi="Times New Roman" w:cs="Times New Roman"/>
                <w:bCs/>
                <w:sz w:val="20"/>
                <w:szCs w:val="20"/>
                <w:vertAlign w:val="superscript"/>
              </w:rPr>
              <w:t xml:space="preserve">-1 </w:t>
            </w:r>
            <w:r w:rsidRPr="008A0099">
              <w:rPr>
                <w:rFonts w:ascii="Times New Roman" w:hAnsi="Times New Roman" w:cs="Times New Roman"/>
                <w:bCs/>
                <w:sz w:val="20"/>
                <w:szCs w:val="20"/>
              </w:rPr>
              <w:t>day</w:t>
            </w:r>
            <w:r>
              <w:rPr>
                <w:rFonts w:ascii="Times New Roman" w:hAnsi="Times New Roman" w:cs="Times New Roman"/>
                <w:bCs/>
                <w:sz w:val="20"/>
                <w:szCs w:val="20"/>
                <w:vertAlign w:val="superscript"/>
              </w:rPr>
              <w:t>-1</w:t>
            </w:r>
            <w:r w:rsidRPr="008A0099">
              <w:rPr>
                <w:rFonts w:ascii="Times New Roman" w:hAnsi="Times New Roman" w:cs="Times New Roman"/>
                <w:bCs/>
                <w:sz w:val="20"/>
                <w:szCs w:val="20"/>
              </w:rPr>
              <w:t>)</w:t>
            </w:r>
          </w:p>
        </w:tc>
      </w:tr>
      <w:tr w:rsidR="00342419" w14:paraId="0DF39D69" w14:textId="77777777" w:rsidTr="00342419">
        <w:tc>
          <w:tcPr>
            <w:tcW w:w="1526" w:type="dxa"/>
          </w:tcPr>
          <w:p w14:paraId="2A948124" w14:textId="77777777" w:rsidR="00342419" w:rsidRDefault="00342419" w:rsidP="00342419">
            <w:pPr>
              <w:jc w:val="both"/>
              <w:rPr>
                <w:rFonts w:ascii="Times New Roman" w:hAnsi="Times New Roman" w:cs="Times New Roman"/>
                <w:sz w:val="24"/>
                <w:szCs w:val="24"/>
              </w:rPr>
            </w:pPr>
          </w:p>
        </w:tc>
        <w:tc>
          <w:tcPr>
            <w:tcW w:w="1134" w:type="dxa"/>
          </w:tcPr>
          <w:p w14:paraId="1E2B1EEB" w14:textId="77777777" w:rsidR="00342419" w:rsidRPr="008A0099" w:rsidRDefault="00342419" w:rsidP="00342419">
            <w:pPr>
              <w:jc w:val="center"/>
              <w:rPr>
                <w:rFonts w:ascii="Times New Roman" w:hAnsi="Times New Roman" w:cs="Times New Roman"/>
                <w:bCs/>
                <w:sz w:val="18"/>
                <w:szCs w:val="18"/>
              </w:rPr>
            </w:pPr>
            <w:r w:rsidRPr="008A0099">
              <w:rPr>
                <w:rFonts w:ascii="Times New Roman" w:hAnsi="Times New Roman" w:cs="Times New Roman"/>
                <w:bCs/>
                <w:sz w:val="18"/>
                <w:szCs w:val="18"/>
              </w:rPr>
              <w:t xml:space="preserve">Shower </w:t>
            </w:r>
          </w:p>
          <w:p w14:paraId="774DD2DE" w14:textId="77777777" w:rsidR="00342419" w:rsidRPr="00F711E0" w:rsidRDefault="00342419" w:rsidP="00342419">
            <w:pPr>
              <w:jc w:val="center"/>
              <w:rPr>
                <w:rFonts w:ascii="Times New Roman" w:hAnsi="Times New Roman" w:cs="Times New Roman"/>
                <w:sz w:val="18"/>
                <w:szCs w:val="18"/>
              </w:rPr>
            </w:pPr>
            <w:r w:rsidRPr="008A0099">
              <w:rPr>
                <w:rFonts w:ascii="Times New Roman" w:hAnsi="Times New Roman" w:cs="Times New Roman"/>
                <w:bCs/>
                <w:sz w:val="18"/>
                <w:szCs w:val="18"/>
              </w:rPr>
              <w:t>Bath</w:t>
            </w:r>
          </w:p>
        </w:tc>
        <w:tc>
          <w:tcPr>
            <w:tcW w:w="1134" w:type="dxa"/>
          </w:tcPr>
          <w:p w14:paraId="7F9F8302" w14:textId="77777777" w:rsidR="00342419" w:rsidRPr="008A0099" w:rsidRDefault="00342419" w:rsidP="00342419">
            <w:pPr>
              <w:jc w:val="center"/>
              <w:rPr>
                <w:rFonts w:ascii="Times New Roman" w:hAnsi="Times New Roman" w:cs="Times New Roman"/>
                <w:bCs/>
                <w:sz w:val="18"/>
                <w:szCs w:val="18"/>
              </w:rPr>
            </w:pPr>
            <w:r w:rsidRPr="008A0099">
              <w:rPr>
                <w:rFonts w:ascii="Times New Roman" w:hAnsi="Times New Roman" w:cs="Times New Roman"/>
                <w:bCs/>
                <w:sz w:val="18"/>
                <w:szCs w:val="18"/>
              </w:rPr>
              <w:t>Toilets</w:t>
            </w:r>
          </w:p>
        </w:tc>
        <w:tc>
          <w:tcPr>
            <w:tcW w:w="1134" w:type="dxa"/>
          </w:tcPr>
          <w:p w14:paraId="2571E761" w14:textId="77777777" w:rsidR="00342419" w:rsidRPr="008A0099" w:rsidRDefault="00342419" w:rsidP="00342419">
            <w:pPr>
              <w:jc w:val="center"/>
              <w:rPr>
                <w:rFonts w:ascii="Times New Roman" w:hAnsi="Times New Roman" w:cs="Times New Roman"/>
                <w:bCs/>
                <w:sz w:val="18"/>
                <w:szCs w:val="18"/>
              </w:rPr>
            </w:pPr>
            <w:r w:rsidRPr="008A0099">
              <w:rPr>
                <w:rFonts w:ascii="Times New Roman" w:hAnsi="Times New Roman" w:cs="Times New Roman"/>
                <w:bCs/>
                <w:sz w:val="18"/>
                <w:szCs w:val="18"/>
              </w:rPr>
              <w:t>Washing Machine</w:t>
            </w:r>
          </w:p>
        </w:tc>
        <w:tc>
          <w:tcPr>
            <w:tcW w:w="1134" w:type="dxa"/>
          </w:tcPr>
          <w:p w14:paraId="1DC62D43" w14:textId="77777777" w:rsidR="00342419" w:rsidRPr="008A0099" w:rsidRDefault="00342419" w:rsidP="00342419">
            <w:pPr>
              <w:jc w:val="center"/>
              <w:rPr>
                <w:rFonts w:ascii="Times New Roman" w:hAnsi="Times New Roman" w:cs="Times New Roman"/>
                <w:bCs/>
                <w:sz w:val="18"/>
                <w:szCs w:val="18"/>
              </w:rPr>
            </w:pPr>
            <w:r w:rsidRPr="008A0099">
              <w:rPr>
                <w:rFonts w:ascii="Times New Roman" w:hAnsi="Times New Roman" w:cs="Times New Roman"/>
                <w:bCs/>
                <w:sz w:val="18"/>
                <w:szCs w:val="18"/>
              </w:rPr>
              <w:t>Dish</w:t>
            </w:r>
          </w:p>
          <w:p w14:paraId="56C31F95" w14:textId="77777777" w:rsidR="00342419" w:rsidRPr="008A0099" w:rsidRDefault="00342419" w:rsidP="00342419">
            <w:pPr>
              <w:jc w:val="center"/>
              <w:rPr>
                <w:rFonts w:ascii="Times New Roman" w:hAnsi="Times New Roman" w:cs="Times New Roman"/>
                <w:bCs/>
                <w:sz w:val="18"/>
                <w:szCs w:val="18"/>
              </w:rPr>
            </w:pPr>
            <w:r>
              <w:rPr>
                <w:rFonts w:ascii="Times New Roman" w:hAnsi="Times New Roman" w:cs="Times New Roman"/>
                <w:bCs/>
                <w:sz w:val="18"/>
                <w:szCs w:val="18"/>
              </w:rPr>
              <w:t>w</w:t>
            </w:r>
            <w:r w:rsidRPr="008A0099">
              <w:rPr>
                <w:rFonts w:ascii="Times New Roman" w:hAnsi="Times New Roman" w:cs="Times New Roman"/>
                <w:bCs/>
                <w:sz w:val="18"/>
                <w:szCs w:val="18"/>
              </w:rPr>
              <w:t>asher</w:t>
            </w:r>
          </w:p>
        </w:tc>
        <w:tc>
          <w:tcPr>
            <w:tcW w:w="1134" w:type="dxa"/>
          </w:tcPr>
          <w:p w14:paraId="169F7278" w14:textId="77777777" w:rsidR="00342419" w:rsidRPr="008A0099" w:rsidRDefault="00342419" w:rsidP="00342419">
            <w:pPr>
              <w:jc w:val="center"/>
              <w:rPr>
                <w:rFonts w:ascii="Times New Roman" w:hAnsi="Times New Roman" w:cs="Times New Roman"/>
                <w:bCs/>
                <w:sz w:val="18"/>
                <w:szCs w:val="18"/>
              </w:rPr>
            </w:pPr>
            <w:r w:rsidRPr="008A0099">
              <w:rPr>
                <w:rFonts w:ascii="Times New Roman" w:hAnsi="Times New Roman" w:cs="Times New Roman"/>
                <w:bCs/>
                <w:sz w:val="18"/>
                <w:szCs w:val="18"/>
              </w:rPr>
              <w:t>Hand Basin</w:t>
            </w:r>
          </w:p>
        </w:tc>
        <w:tc>
          <w:tcPr>
            <w:tcW w:w="1134" w:type="dxa"/>
          </w:tcPr>
          <w:p w14:paraId="7DF7292D" w14:textId="77777777" w:rsidR="00342419" w:rsidRPr="008A0099" w:rsidRDefault="00342419" w:rsidP="00342419">
            <w:pPr>
              <w:jc w:val="center"/>
              <w:rPr>
                <w:rFonts w:ascii="Times New Roman" w:hAnsi="Times New Roman" w:cs="Times New Roman"/>
                <w:bCs/>
                <w:sz w:val="18"/>
                <w:szCs w:val="18"/>
              </w:rPr>
            </w:pPr>
            <w:r w:rsidRPr="008A0099">
              <w:rPr>
                <w:rFonts w:ascii="Times New Roman" w:hAnsi="Times New Roman" w:cs="Times New Roman"/>
                <w:bCs/>
                <w:sz w:val="18"/>
                <w:szCs w:val="18"/>
              </w:rPr>
              <w:t>Kitchen Sink</w:t>
            </w:r>
          </w:p>
        </w:tc>
      </w:tr>
      <w:tr w:rsidR="00342419" w:rsidRPr="00F711E0" w14:paraId="25720209" w14:textId="77777777" w:rsidTr="00342419">
        <w:tc>
          <w:tcPr>
            <w:tcW w:w="1526" w:type="dxa"/>
          </w:tcPr>
          <w:p w14:paraId="55EA7493" w14:textId="77777777" w:rsidR="00342419" w:rsidRPr="00F711E0" w:rsidRDefault="00342419" w:rsidP="00342419">
            <w:pPr>
              <w:rPr>
                <w:rFonts w:ascii="Times New Roman" w:hAnsi="Times New Roman" w:cs="Times New Roman"/>
                <w:b/>
                <w:sz w:val="16"/>
                <w:szCs w:val="16"/>
              </w:rPr>
            </w:pPr>
            <w:r w:rsidRPr="00F711E0">
              <w:rPr>
                <w:rFonts w:ascii="Times New Roman" w:hAnsi="Times New Roman" w:cs="Times New Roman"/>
                <w:b/>
                <w:sz w:val="16"/>
                <w:szCs w:val="16"/>
              </w:rPr>
              <w:t>France</w:t>
            </w:r>
          </w:p>
          <w:p w14:paraId="1E87046B" w14:textId="77777777" w:rsidR="00342419" w:rsidRPr="00D1463F" w:rsidRDefault="00342419" w:rsidP="00342419">
            <w:pPr>
              <w:rPr>
                <w:rFonts w:ascii="Times New Roman" w:hAnsi="Times New Roman" w:cs="Times New Roman"/>
                <w:sz w:val="16"/>
                <w:szCs w:val="16"/>
                <w:vertAlign w:val="superscript"/>
              </w:rPr>
            </w:pPr>
            <w:r w:rsidRPr="00F711E0">
              <w:rPr>
                <w:rFonts w:ascii="Times New Roman" w:hAnsi="Times New Roman" w:cs="Times New Roman"/>
                <w:sz w:val="16"/>
                <w:szCs w:val="16"/>
              </w:rPr>
              <w:t>CIEAU (2012</w:t>
            </w:r>
            <w:r>
              <w:rPr>
                <w:rFonts w:ascii="Times New Roman" w:hAnsi="Times New Roman" w:cs="Times New Roman"/>
                <w:sz w:val="16"/>
                <w:szCs w:val="16"/>
              </w:rPr>
              <w:t>)</w:t>
            </w:r>
            <w:r>
              <w:rPr>
                <w:rFonts w:ascii="Times New Roman" w:hAnsi="Times New Roman" w:cs="Times New Roman"/>
                <w:sz w:val="16"/>
                <w:szCs w:val="16"/>
                <w:vertAlign w:val="superscript"/>
              </w:rPr>
              <w:t>1</w:t>
            </w:r>
          </w:p>
          <w:p w14:paraId="3CC14E9E" w14:textId="77777777" w:rsidR="00342419" w:rsidRPr="00D1463F" w:rsidRDefault="00342419" w:rsidP="00342419">
            <w:pPr>
              <w:rPr>
                <w:rFonts w:ascii="Times New Roman" w:hAnsi="Times New Roman" w:cs="Times New Roman"/>
                <w:sz w:val="16"/>
                <w:szCs w:val="16"/>
                <w:vertAlign w:val="superscript"/>
              </w:rPr>
            </w:pPr>
            <w:r w:rsidRPr="00F711E0">
              <w:rPr>
                <w:rFonts w:ascii="Times New Roman" w:hAnsi="Times New Roman" w:cs="Times New Roman"/>
                <w:sz w:val="16"/>
                <w:szCs w:val="16"/>
              </w:rPr>
              <w:t>Eau de Paris (2012)</w:t>
            </w:r>
            <w:r>
              <w:rPr>
                <w:rFonts w:ascii="Times New Roman" w:hAnsi="Times New Roman" w:cs="Times New Roman"/>
                <w:sz w:val="16"/>
                <w:szCs w:val="16"/>
                <w:vertAlign w:val="superscript"/>
              </w:rPr>
              <w:t>2</w:t>
            </w:r>
          </w:p>
          <w:p w14:paraId="5EF1E3C1" w14:textId="77777777" w:rsidR="00342419" w:rsidRPr="00D1463F" w:rsidRDefault="00342419" w:rsidP="00342419">
            <w:pPr>
              <w:rPr>
                <w:rFonts w:ascii="Times New Roman" w:hAnsi="Times New Roman" w:cs="Times New Roman"/>
                <w:sz w:val="16"/>
                <w:szCs w:val="16"/>
                <w:vertAlign w:val="superscript"/>
              </w:rPr>
            </w:pPr>
            <w:r w:rsidRPr="00F711E0">
              <w:rPr>
                <w:rFonts w:ascii="Times New Roman" w:hAnsi="Times New Roman" w:cs="Times New Roman"/>
                <w:sz w:val="16"/>
                <w:szCs w:val="16"/>
              </w:rPr>
              <w:t>SEDIF (2013)</w:t>
            </w:r>
            <w:r>
              <w:rPr>
                <w:rFonts w:ascii="Times New Roman" w:hAnsi="Times New Roman" w:cs="Times New Roman"/>
                <w:sz w:val="16"/>
                <w:szCs w:val="16"/>
                <w:vertAlign w:val="superscript"/>
              </w:rPr>
              <w:t>3</w:t>
            </w:r>
          </w:p>
        </w:tc>
        <w:tc>
          <w:tcPr>
            <w:tcW w:w="1134" w:type="dxa"/>
          </w:tcPr>
          <w:p w14:paraId="00BB5396" w14:textId="77777777" w:rsidR="00342419" w:rsidRPr="00F711E0" w:rsidRDefault="00342419" w:rsidP="00342419">
            <w:pPr>
              <w:jc w:val="center"/>
              <w:rPr>
                <w:rFonts w:ascii="Times New Roman" w:hAnsi="Times New Roman" w:cs="Times New Roman"/>
                <w:sz w:val="16"/>
                <w:szCs w:val="16"/>
              </w:rPr>
            </w:pPr>
          </w:p>
          <w:p w14:paraId="2D824742"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49</w:t>
            </w:r>
          </w:p>
          <w:p w14:paraId="79F4776E"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46.8</w:t>
            </w:r>
          </w:p>
          <w:p w14:paraId="3296B51B" w14:textId="77777777" w:rsidR="00342419" w:rsidRDefault="00342419" w:rsidP="00342419">
            <w:pPr>
              <w:jc w:val="center"/>
              <w:rPr>
                <w:rFonts w:ascii="Times New Roman" w:hAnsi="Times New Roman" w:cs="Times New Roman"/>
                <w:sz w:val="16"/>
                <w:szCs w:val="16"/>
              </w:rPr>
            </w:pPr>
          </w:p>
          <w:p w14:paraId="5AAE8B86"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57 – 78</w:t>
            </w:r>
          </w:p>
        </w:tc>
        <w:tc>
          <w:tcPr>
            <w:tcW w:w="1134" w:type="dxa"/>
          </w:tcPr>
          <w:p w14:paraId="752B6ECA" w14:textId="77777777" w:rsidR="00342419" w:rsidRPr="00F711E0" w:rsidRDefault="00342419" w:rsidP="00342419">
            <w:pPr>
              <w:jc w:val="center"/>
              <w:rPr>
                <w:rFonts w:ascii="Times New Roman" w:hAnsi="Times New Roman" w:cs="Times New Roman"/>
                <w:sz w:val="16"/>
                <w:szCs w:val="16"/>
              </w:rPr>
            </w:pPr>
          </w:p>
          <w:p w14:paraId="1E4636CB"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25</w:t>
            </w:r>
          </w:p>
          <w:p w14:paraId="06B0C385"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24</w:t>
            </w:r>
          </w:p>
          <w:p w14:paraId="46497A84" w14:textId="77777777" w:rsidR="00342419" w:rsidRDefault="00342419" w:rsidP="00342419">
            <w:pPr>
              <w:jc w:val="center"/>
              <w:rPr>
                <w:rFonts w:ascii="Times New Roman" w:hAnsi="Times New Roman" w:cs="Times New Roman"/>
                <w:sz w:val="16"/>
                <w:szCs w:val="16"/>
              </w:rPr>
            </w:pPr>
          </w:p>
          <w:p w14:paraId="0BEDF272"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30 – 40</w:t>
            </w:r>
          </w:p>
        </w:tc>
        <w:tc>
          <w:tcPr>
            <w:tcW w:w="1134" w:type="dxa"/>
          </w:tcPr>
          <w:p w14:paraId="427AC6BF" w14:textId="77777777" w:rsidR="00342419" w:rsidRDefault="00342419" w:rsidP="00342419">
            <w:pPr>
              <w:jc w:val="center"/>
              <w:rPr>
                <w:rFonts w:ascii="Times New Roman" w:hAnsi="Times New Roman" w:cs="Times New Roman"/>
                <w:sz w:val="16"/>
                <w:szCs w:val="16"/>
              </w:rPr>
            </w:pPr>
          </w:p>
          <w:p w14:paraId="7B27643A"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25</w:t>
            </w:r>
          </w:p>
          <w:p w14:paraId="313CF2EB"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14.4</w:t>
            </w:r>
          </w:p>
          <w:p w14:paraId="0A3FDFCA" w14:textId="77777777" w:rsidR="00342419" w:rsidRDefault="00342419" w:rsidP="00342419">
            <w:pPr>
              <w:jc w:val="center"/>
              <w:rPr>
                <w:rFonts w:ascii="Times New Roman" w:hAnsi="Times New Roman" w:cs="Times New Roman"/>
                <w:sz w:val="16"/>
                <w:szCs w:val="16"/>
              </w:rPr>
            </w:pPr>
          </w:p>
          <w:p w14:paraId="4F79079F"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18 – 24</w:t>
            </w:r>
          </w:p>
        </w:tc>
        <w:tc>
          <w:tcPr>
            <w:tcW w:w="1134" w:type="dxa"/>
          </w:tcPr>
          <w:p w14:paraId="71264449" w14:textId="77777777" w:rsidR="00342419" w:rsidRDefault="00342419" w:rsidP="00342419">
            <w:pPr>
              <w:jc w:val="center"/>
              <w:rPr>
                <w:rFonts w:ascii="Times New Roman" w:hAnsi="Times New Roman" w:cs="Times New Roman"/>
                <w:sz w:val="16"/>
                <w:szCs w:val="16"/>
              </w:rPr>
            </w:pPr>
          </w:p>
          <w:p w14:paraId="6416A971"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12</w:t>
            </w:r>
          </w:p>
          <w:p w14:paraId="546F36BB"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p w14:paraId="4993863D" w14:textId="77777777" w:rsidR="00342419" w:rsidRDefault="00342419" w:rsidP="00342419">
            <w:pPr>
              <w:jc w:val="center"/>
              <w:rPr>
                <w:rFonts w:ascii="Times New Roman" w:hAnsi="Times New Roman" w:cs="Times New Roman"/>
                <w:sz w:val="16"/>
                <w:szCs w:val="16"/>
              </w:rPr>
            </w:pPr>
          </w:p>
          <w:p w14:paraId="3B91B7FD"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15 – 20</w:t>
            </w:r>
          </w:p>
        </w:tc>
        <w:tc>
          <w:tcPr>
            <w:tcW w:w="1134" w:type="dxa"/>
          </w:tcPr>
          <w:p w14:paraId="604C38FA" w14:textId="77777777" w:rsidR="00342419" w:rsidRDefault="00342419" w:rsidP="00342419">
            <w:pPr>
              <w:jc w:val="center"/>
              <w:rPr>
                <w:rFonts w:ascii="Times New Roman" w:hAnsi="Times New Roman" w:cs="Times New Roman"/>
                <w:sz w:val="16"/>
                <w:szCs w:val="16"/>
              </w:rPr>
            </w:pPr>
          </w:p>
          <w:p w14:paraId="6732C761" w14:textId="77777777" w:rsidR="00342419" w:rsidRPr="00F711E0" w:rsidRDefault="00342419" w:rsidP="00342419">
            <w:pPr>
              <w:jc w:val="center"/>
              <w:rPr>
                <w:rFonts w:ascii="Times New Roman" w:hAnsi="Times New Roman" w:cs="Times New Roman"/>
                <w:sz w:val="16"/>
                <w:szCs w:val="16"/>
              </w:rPr>
            </w:pPr>
          </w:p>
        </w:tc>
        <w:tc>
          <w:tcPr>
            <w:tcW w:w="1134" w:type="dxa"/>
          </w:tcPr>
          <w:p w14:paraId="2217B80B" w14:textId="77777777" w:rsidR="00342419" w:rsidRDefault="00342419" w:rsidP="00342419">
            <w:pPr>
              <w:jc w:val="center"/>
              <w:rPr>
                <w:rFonts w:ascii="Times New Roman" w:hAnsi="Times New Roman" w:cs="Times New Roman"/>
                <w:sz w:val="16"/>
                <w:szCs w:val="16"/>
              </w:rPr>
            </w:pPr>
          </w:p>
          <w:p w14:paraId="02FC55BE" w14:textId="77777777" w:rsidR="00342419" w:rsidRPr="00F711E0" w:rsidRDefault="00342419" w:rsidP="00342419">
            <w:pPr>
              <w:jc w:val="center"/>
              <w:rPr>
                <w:rFonts w:ascii="Times New Roman" w:hAnsi="Times New Roman" w:cs="Times New Roman"/>
                <w:sz w:val="16"/>
                <w:szCs w:val="16"/>
              </w:rPr>
            </w:pPr>
          </w:p>
        </w:tc>
      </w:tr>
      <w:tr w:rsidR="00342419" w:rsidRPr="00F711E0" w14:paraId="03D0ED2D" w14:textId="77777777" w:rsidTr="00342419">
        <w:tc>
          <w:tcPr>
            <w:tcW w:w="1526" w:type="dxa"/>
          </w:tcPr>
          <w:p w14:paraId="21C4ECF7" w14:textId="77777777" w:rsidR="00342419" w:rsidRPr="00F711E0" w:rsidRDefault="00342419" w:rsidP="00342419">
            <w:pPr>
              <w:rPr>
                <w:rFonts w:ascii="Times New Roman" w:hAnsi="Times New Roman" w:cs="Times New Roman"/>
                <w:b/>
                <w:sz w:val="16"/>
                <w:szCs w:val="16"/>
              </w:rPr>
            </w:pPr>
            <w:r w:rsidRPr="00F711E0">
              <w:rPr>
                <w:rFonts w:ascii="Times New Roman" w:hAnsi="Times New Roman" w:cs="Times New Roman"/>
                <w:b/>
                <w:sz w:val="16"/>
                <w:szCs w:val="16"/>
              </w:rPr>
              <w:t>Greece</w:t>
            </w:r>
          </w:p>
          <w:p w14:paraId="1AC3741C" w14:textId="77777777" w:rsidR="00342419" w:rsidRPr="00F711E0" w:rsidRDefault="00342419" w:rsidP="00342419">
            <w:pPr>
              <w:rPr>
                <w:rFonts w:ascii="Times New Roman" w:hAnsi="Times New Roman" w:cs="Times New Roman"/>
                <w:sz w:val="16"/>
                <w:szCs w:val="16"/>
              </w:rPr>
            </w:pPr>
            <w:proofErr w:type="spellStart"/>
            <w:r w:rsidRPr="00F711E0">
              <w:rPr>
                <w:rFonts w:ascii="Times New Roman" w:hAnsi="Times New Roman" w:cs="Times New Roman"/>
                <w:sz w:val="16"/>
                <w:szCs w:val="16"/>
              </w:rPr>
              <w:t>Antonopoulou</w:t>
            </w:r>
            <w:proofErr w:type="spellEnd"/>
            <w:r w:rsidRPr="00F711E0">
              <w:rPr>
                <w:rFonts w:ascii="Times New Roman" w:hAnsi="Times New Roman" w:cs="Times New Roman"/>
                <w:sz w:val="16"/>
                <w:szCs w:val="16"/>
              </w:rPr>
              <w:t xml:space="preserve"> et al (2013)</w:t>
            </w:r>
          </w:p>
        </w:tc>
        <w:tc>
          <w:tcPr>
            <w:tcW w:w="1134" w:type="dxa"/>
          </w:tcPr>
          <w:p w14:paraId="574A085F" w14:textId="77777777" w:rsidR="00342419" w:rsidRPr="00F711E0" w:rsidRDefault="00342419" w:rsidP="00342419">
            <w:pPr>
              <w:jc w:val="center"/>
              <w:rPr>
                <w:rFonts w:ascii="Times New Roman" w:hAnsi="Times New Roman" w:cs="Times New Roman"/>
                <w:sz w:val="16"/>
                <w:szCs w:val="16"/>
              </w:rPr>
            </w:pPr>
          </w:p>
          <w:p w14:paraId="4E30192D"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33.9 ±33.2</w:t>
            </w:r>
          </w:p>
          <w:p w14:paraId="2642A612"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21.9 (median)</w:t>
            </w:r>
          </w:p>
        </w:tc>
        <w:tc>
          <w:tcPr>
            <w:tcW w:w="1134" w:type="dxa"/>
          </w:tcPr>
          <w:p w14:paraId="65E9C865" w14:textId="77777777" w:rsidR="00342419" w:rsidRPr="00F711E0" w:rsidRDefault="00342419" w:rsidP="00342419">
            <w:pPr>
              <w:jc w:val="center"/>
              <w:rPr>
                <w:rFonts w:ascii="Times New Roman" w:hAnsi="Times New Roman" w:cs="Times New Roman"/>
                <w:sz w:val="16"/>
                <w:szCs w:val="16"/>
              </w:rPr>
            </w:pPr>
          </w:p>
          <w:p w14:paraId="54B9ABF3"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59.4±29.6</w:t>
            </w:r>
          </w:p>
          <w:p w14:paraId="72065A46"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54 (median)</w:t>
            </w:r>
          </w:p>
        </w:tc>
        <w:tc>
          <w:tcPr>
            <w:tcW w:w="1134" w:type="dxa"/>
          </w:tcPr>
          <w:p w14:paraId="78C216D4" w14:textId="77777777" w:rsidR="00342419" w:rsidRDefault="00342419" w:rsidP="00342419">
            <w:pPr>
              <w:jc w:val="center"/>
              <w:rPr>
                <w:rFonts w:ascii="Times New Roman" w:hAnsi="Times New Roman" w:cs="Times New Roman"/>
                <w:sz w:val="16"/>
                <w:szCs w:val="16"/>
              </w:rPr>
            </w:pPr>
          </w:p>
          <w:p w14:paraId="48F2B654"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21.3±19.9</w:t>
            </w:r>
          </w:p>
          <w:p w14:paraId="2249A356"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14.6 (median)</w:t>
            </w:r>
          </w:p>
        </w:tc>
        <w:tc>
          <w:tcPr>
            <w:tcW w:w="1134" w:type="dxa"/>
          </w:tcPr>
          <w:p w14:paraId="7E0BE684" w14:textId="77777777" w:rsidR="00342419" w:rsidRDefault="00342419" w:rsidP="00342419">
            <w:pPr>
              <w:jc w:val="center"/>
              <w:rPr>
                <w:rFonts w:ascii="Times New Roman" w:hAnsi="Times New Roman" w:cs="Times New Roman"/>
                <w:sz w:val="16"/>
                <w:szCs w:val="16"/>
              </w:rPr>
            </w:pPr>
          </w:p>
          <w:p w14:paraId="299752B6"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6.6±7.2</w:t>
            </w:r>
          </w:p>
          <w:p w14:paraId="2D4CD43A"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4.1 (median)</w:t>
            </w:r>
          </w:p>
        </w:tc>
        <w:tc>
          <w:tcPr>
            <w:tcW w:w="1134" w:type="dxa"/>
          </w:tcPr>
          <w:p w14:paraId="7776932D" w14:textId="77777777" w:rsidR="00342419" w:rsidRDefault="00342419" w:rsidP="00342419">
            <w:pPr>
              <w:jc w:val="center"/>
              <w:rPr>
                <w:rFonts w:ascii="Times New Roman" w:hAnsi="Times New Roman" w:cs="Times New Roman"/>
                <w:sz w:val="16"/>
                <w:szCs w:val="16"/>
              </w:rPr>
            </w:pPr>
          </w:p>
          <w:p w14:paraId="1AF92AF3"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8.6±7.2</w:t>
            </w:r>
          </w:p>
          <w:p w14:paraId="63F15AA8"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4.1 (median)</w:t>
            </w:r>
          </w:p>
        </w:tc>
        <w:tc>
          <w:tcPr>
            <w:tcW w:w="1134" w:type="dxa"/>
          </w:tcPr>
          <w:p w14:paraId="3D2FC994" w14:textId="77777777" w:rsidR="00342419" w:rsidRDefault="00342419" w:rsidP="00342419">
            <w:pPr>
              <w:jc w:val="center"/>
              <w:rPr>
                <w:rFonts w:ascii="Times New Roman" w:hAnsi="Times New Roman" w:cs="Times New Roman"/>
                <w:sz w:val="16"/>
                <w:szCs w:val="16"/>
              </w:rPr>
            </w:pPr>
          </w:p>
          <w:p w14:paraId="6D5517D7"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12.2±14.3</w:t>
            </w:r>
          </w:p>
          <w:p w14:paraId="74809494"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7.5 (median)</w:t>
            </w:r>
          </w:p>
        </w:tc>
      </w:tr>
      <w:tr w:rsidR="00342419" w:rsidRPr="00F711E0" w14:paraId="54F38FED" w14:textId="77777777" w:rsidTr="00342419">
        <w:tc>
          <w:tcPr>
            <w:tcW w:w="1526" w:type="dxa"/>
          </w:tcPr>
          <w:p w14:paraId="0127911F" w14:textId="77777777" w:rsidR="00342419" w:rsidRPr="00F711E0" w:rsidRDefault="00342419" w:rsidP="00342419">
            <w:pPr>
              <w:rPr>
                <w:rFonts w:ascii="Times New Roman" w:hAnsi="Times New Roman" w:cs="Times New Roman"/>
                <w:b/>
                <w:sz w:val="16"/>
                <w:szCs w:val="16"/>
              </w:rPr>
            </w:pPr>
            <w:r w:rsidRPr="00F711E0">
              <w:rPr>
                <w:rFonts w:ascii="Times New Roman" w:hAnsi="Times New Roman" w:cs="Times New Roman"/>
                <w:b/>
                <w:sz w:val="16"/>
                <w:szCs w:val="16"/>
              </w:rPr>
              <w:t>Israel</w:t>
            </w:r>
          </w:p>
          <w:p w14:paraId="65F70775" w14:textId="77777777" w:rsidR="00342419" w:rsidRPr="00F711E0" w:rsidRDefault="00342419" w:rsidP="00342419">
            <w:pPr>
              <w:rPr>
                <w:rFonts w:ascii="Times New Roman" w:hAnsi="Times New Roman" w:cs="Times New Roman"/>
                <w:sz w:val="16"/>
                <w:szCs w:val="16"/>
              </w:rPr>
            </w:pPr>
            <w:r w:rsidRPr="00F711E0">
              <w:rPr>
                <w:rFonts w:ascii="Times New Roman" w:hAnsi="Times New Roman" w:cs="Times New Roman"/>
                <w:sz w:val="16"/>
                <w:szCs w:val="16"/>
              </w:rPr>
              <w:t>Penn et al (2012)</w:t>
            </w:r>
          </w:p>
          <w:p w14:paraId="50E6125C" w14:textId="77777777" w:rsidR="00342419" w:rsidRPr="00F711E0" w:rsidRDefault="00342419" w:rsidP="00342419">
            <w:pPr>
              <w:rPr>
                <w:rFonts w:ascii="Times New Roman" w:hAnsi="Times New Roman" w:cs="Times New Roman"/>
                <w:sz w:val="16"/>
                <w:szCs w:val="16"/>
              </w:rPr>
            </w:pPr>
            <w:proofErr w:type="spellStart"/>
            <w:r w:rsidRPr="00F711E0">
              <w:rPr>
                <w:rFonts w:ascii="Times New Roman" w:hAnsi="Times New Roman" w:cs="Times New Roman"/>
                <w:sz w:val="16"/>
                <w:szCs w:val="16"/>
              </w:rPr>
              <w:t>Friedler</w:t>
            </w:r>
            <w:proofErr w:type="spellEnd"/>
            <w:r w:rsidRPr="00F711E0">
              <w:rPr>
                <w:rFonts w:ascii="Times New Roman" w:hAnsi="Times New Roman" w:cs="Times New Roman"/>
                <w:sz w:val="16"/>
                <w:szCs w:val="16"/>
              </w:rPr>
              <w:t xml:space="preserve"> (2004)</w:t>
            </w:r>
          </w:p>
        </w:tc>
        <w:tc>
          <w:tcPr>
            <w:tcW w:w="1134" w:type="dxa"/>
          </w:tcPr>
          <w:p w14:paraId="255B2638" w14:textId="77777777" w:rsidR="00342419" w:rsidRPr="00F711E0" w:rsidRDefault="00342419" w:rsidP="00342419">
            <w:pPr>
              <w:jc w:val="center"/>
              <w:rPr>
                <w:rFonts w:ascii="Times New Roman" w:hAnsi="Times New Roman" w:cs="Times New Roman"/>
                <w:sz w:val="16"/>
                <w:szCs w:val="16"/>
              </w:rPr>
            </w:pPr>
          </w:p>
          <w:p w14:paraId="34D6012B"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39.2</w:t>
            </w:r>
          </w:p>
          <w:p w14:paraId="10F7ABC3"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20 (shower)</w:t>
            </w:r>
          </w:p>
          <w:p w14:paraId="088502DA"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20 (bath)</w:t>
            </w:r>
          </w:p>
        </w:tc>
        <w:tc>
          <w:tcPr>
            <w:tcW w:w="1134" w:type="dxa"/>
          </w:tcPr>
          <w:p w14:paraId="71CB22B5" w14:textId="77777777" w:rsidR="00342419" w:rsidRPr="00F711E0" w:rsidRDefault="00342419" w:rsidP="00342419">
            <w:pPr>
              <w:jc w:val="center"/>
              <w:rPr>
                <w:rFonts w:ascii="Times New Roman" w:hAnsi="Times New Roman" w:cs="Times New Roman"/>
                <w:sz w:val="16"/>
                <w:szCs w:val="16"/>
              </w:rPr>
            </w:pPr>
          </w:p>
          <w:p w14:paraId="18FF7ED4"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37.7</w:t>
            </w:r>
          </w:p>
        </w:tc>
        <w:tc>
          <w:tcPr>
            <w:tcW w:w="1134" w:type="dxa"/>
          </w:tcPr>
          <w:p w14:paraId="1CB15546" w14:textId="77777777" w:rsidR="00342419" w:rsidRDefault="00342419" w:rsidP="00342419">
            <w:pPr>
              <w:jc w:val="center"/>
              <w:rPr>
                <w:rFonts w:ascii="Times New Roman" w:hAnsi="Times New Roman" w:cs="Times New Roman"/>
                <w:sz w:val="16"/>
                <w:szCs w:val="16"/>
              </w:rPr>
            </w:pPr>
          </w:p>
          <w:p w14:paraId="5A211221"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16.6</w:t>
            </w:r>
          </w:p>
          <w:p w14:paraId="41C16291"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13</w:t>
            </w:r>
          </w:p>
        </w:tc>
        <w:tc>
          <w:tcPr>
            <w:tcW w:w="1134" w:type="dxa"/>
          </w:tcPr>
          <w:p w14:paraId="32EF21B4" w14:textId="77777777" w:rsidR="00342419" w:rsidRDefault="00342419" w:rsidP="00342419">
            <w:pPr>
              <w:jc w:val="center"/>
              <w:rPr>
                <w:rFonts w:ascii="Times New Roman" w:hAnsi="Times New Roman" w:cs="Times New Roman"/>
                <w:sz w:val="16"/>
                <w:szCs w:val="16"/>
              </w:rPr>
            </w:pPr>
          </w:p>
          <w:p w14:paraId="1AECC5BE"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p w14:paraId="086ACB37"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5</w:t>
            </w:r>
          </w:p>
        </w:tc>
        <w:tc>
          <w:tcPr>
            <w:tcW w:w="1134" w:type="dxa"/>
          </w:tcPr>
          <w:p w14:paraId="0402B182" w14:textId="77777777" w:rsidR="00342419" w:rsidRDefault="00342419" w:rsidP="00342419">
            <w:pPr>
              <w:jc w:val="center"/>
              <w:rPr>
                <w:rFonts w:ascii="Times New Roman" w:hAnsi="Times New Roman" w:cs="Times New Roman"/>
                <w:sz w:val="16"/>
                <w:szCs w:val="16"/>
              </w:rPr>
            </w:pPr>
          </w:p>
          <w:p w14:paraId="7660885D"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26.6</w:t>
            </w:r>
          </w:p>
          <w:p w14:paraId="705C4434"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15</w:t>
            </w:r>
          </w:p>
        </w:tc>
        <w:tc>
          <w:tcPr>
            <w:tcW w:w="1134" w:type="dxa"/>
          </w:tcPr>
          <w:p w14:paraId="1EB178CD" w14:textId="77777777" w:rsidR="00342419" w:rsidRDefault="00342419" w:rsidP="00342419">
            <w:pPr>
              <w:jc w:val="center"/>
              <w:rPr>
                <w:rFonts w:ascii="Times New Roman" w:hAnsi="Times New Roman" w:cs="Times New Roman"/>
                <w:sz w:val="16"/>
                <w:szCs w:val="16"/>
              </w:rPr>
            </w:pPr>
          </w:p>
          <w:p w14:paraId="19741855"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26.6</w:t>
            </w:r>
          </w:p>
          <w:p w14:paraId="15D62FC7"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25</w:t>
            </w:r>
          </w:p>
        </w:tc>
      </w:tr>
      <w:tr w:rsidR="00342419" w:rsidRPr="00F711E0" w14:paraId="527D5211" w14:textId="77777777" w:rsidTr="00342419">
        <w:tc>
          <w:tcPr>
            <w:tcW w:w="1526" w:type="dxa"/>
          </w:tcPr>
          <w:p w14:paraId="1EE55E80" w14:textId="77777777" w:rsidR="00342419" w:rsidRPr="00F711E0" w:rsidRDefault="00342419" w:rsidP="00342419">
            <w:pPr>
              <w:rPr>
                <w:rFonts w:ascii="Times New Roman" w:hAnsi="Times New Roman" w:cs="Times New Roman"/>
                <w:b/>
                <w:sz w:val="16"/>
                <w:szCs w:val="16"/>
              </w:rPr>
            </w:pPr>
            <w:r w:rsidRPr="00F711E0">
              <w:rPr>
                <w:rFonts w:ascii="Times New Roman" w:hAnsi="Times New Roman" w:cs="Times New Roman"/>
                <w:b/>
                <w:sz w:val="16"/>
                <w:szCs w:val="16"/>
              </w:rPr>
              <w:t>Oman</w:t>
            </w:r>
          </w:p>
          <w:p w14:paraId="60672173" w14:textId="77777777" w:rsidR="00342419" w:rsidRPr="00F711E0" w:rsidRDefault="00342419" w:rsidP="00342419">
            <w:pPr>
              <w:rPr>
                <w:rFonts w:ascii="Times New Roman" w:hAnsi="Times New Roman" w:cs="Times New Roman"/>
                <w:sz w:val="16"/>
                <w:szCs w:val="16"/>
              </w:rPr>
            </w:pPr>
            <w:proofErr w:type="spellStart"/>
            <w:r w:rsidRPr="00F711E0">
              <w:rPr>
                <w:rFonts w:ascii="Times New Roman" w:hAnsi="Times New Roman" w:cs="Times New Roman"/>
                <w:sz w:val="16"/>
                <w:szCs w:val="16"/>
              </w:rPr>
              <w:t>Jamrah</w:t>
            </w:r>
            <w:proofErr w:type="spellEnd"/>
            <w:r w:rsidRPr="00F711E0">
              <w:rPr>
                <w:rFonts w:ascii="Times New Roman" w:hAnsi="Times New Roman" w:cs="Times New Roman"/>
                <w:sz w:val="16"/>
                <w:szCs w:val="16"/>
              </w:rPr>
              <w:t xml:space="preserve"> et al (2008)</w:t>
            </w:r>
          </w:p>
        </w:tc>
        <w:tc>
          <w:tcPr>
            <w:tcW w:w="1134" w:type="dxa"/>
          </w:tcPr>
          <w:p w14:paraId="6F7B2785" w14:textId="77777777" w:rsidR="00342419" w:rsidRPr="00F711E0" w:rsidRDefault="00342419" w:rsidP="00342419">
            <w:pPr>
              <w:jc w:val="center"/>
              <w:rPr>
                <w:rFonts w:ascii="Times New Roman" w:hAnsi="Times New Roman" w:cs="Times New Roman"/>
                <w:sz w:val="16"/>
                <w:szCs w:val="16"/>
              </w:rPr>
            </w:pPr>
          </w:p>
          <w:p w14:paraId="62A804FD"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64 – 85</w:t>
            </w:r>
          </w:p>
        </w:tc>
        <w:tc>
          <w:tcPr>
            <w:tcW w:w="1134" w:type="dxa"/>
          </w:tcPr>
          <w:p w14:paraId="62D4387F" w14:textId="77777777" w:rsidR="00342419" w:rsidRPr="00F711E0" w:rsidRDefault="00342419" w:rsidP="00342419">
            <w:pPr>
              <w:jc w:val="center"/>
              <w:rPr>
                <w:rFonts w:ascii="Times New Roman" w:hAnsi="Times New Roman" w:cs="Times New Roman"/>
                <w:sz w:val="16"/>
                <w:szCs w:val="16"/>
              </w:rPr>
            </w:pPr>
          </w:p>
          <w:p w14:paraId="02885122"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37.7</w:t>
            </w:r>
          </w:p>
        </w:tc>
        <w:tc>
          <w:tcPr>
            <w:tcW w:w="1134" w:type="dxa"/>
          </w:tcPr>
          <w:p w14:paraId="429D3588" w14:textId="77777777" w:rsidR="00342419" w:rsidRDefault="00342419" w:rsidP="00342419">
            <w:pPr>
              <w:jc w:val="center"/>
              <w:rPr>
                <w:rFonts w:ascii="Times New Roman" w:hAnsi="Times New Roman" w:cs="Times New Roman"/>
                <w:sz w:val="16"/>
                <w:szCs w:val="16"/>
              </w:rPr>
            </w:pPr>
          </w:p>
          <w:p w14:paraId="241B7462"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18 – 30</w:t>
            </w:r>
          </w:p>
        </w:tc>
        <w:tc>
          <w:tcPr>
            <w:tcW w:w="1134" w:type="dxa"/>
          </w:tcPr>
          <w:p w14:paraId="4C4C9324" w14:textId="77777777" w:rsidR="00342419" w:rsidRDefault="00342419" w:rsidP="00342419">
            <w:pPr>
              <w:jc w:val="center"/>
              <w:rPr>
                <w:rFonts w:ascii="Times New Roman" w:hAnsi="Times New Roman" w:cs="Times New Roman"/>
                <w:sz w:val="16"/>
                <w:szCs w:val="16"/>
              </w:rPr>
            </w:pPr>
          </w:p>
          <w:p w14:paraId="30B5A71E"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14:paraId="43D8F7F9" w14:textId="77777777" w:rsidR="00342419" w:rsidRDefault="00342419" w:rsidP="00342419">
            <w:pPr>
              <w:jc w:val="center"/>
              <w:rPr>
                <w:rFonts w:ascii="Times New Roman" w:hAnsi="Times New Roman" w:cs="Times New Roman"/>
                <w:sz w:val="16"/>
                <w:szCs w:val="16"/>
              </w:rPr>
            </w:pPr>
          </w:p>
          <w:p w14:paraId="75ADEFA2"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18 – 30</w:t>
            </w:r>
          </w:p>
        </w:tc>
        <w:tc>
          <w:tcPr>
            <w:tcW w:w="1134" w:type="dxa"/>
          </w:tcPr>
          <w:p w14:paraId="2CCF1470" w14:textId="77777777" w:rsidR="00342419" w:rsidRDefault="00342419" w:rsidP="00342419">
            <w:pPr>
              <w:jc w:val="center"/>
              <w:rPr>
                <w:rFonts w:ascii="Times New Roman" w:hAnsi="Times New Roman" w:cs="Times New Roman"/>
                <w:sz w:val="16"/>
                <w:szCs w:val="16"/>
              </w:rPr>
            </w:pPr>
          </w:p>
          <w:p w14:paraId="1F4FC676"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38 – 51</w:t>
            </w:r>
          </w:p>
        </w:tc>
      </w:tr>
      <w:tr w:rsidR="00342419" w:rsidRPr="00F711E0" w14:paraId="27DE104C" w14:textId="77777777" w:rsidTr="00342419">
        <w:tc>
          <w:tcPr>
            <w:tcW w:w="1526" w:type="dxa"/>
          </w:tcPr>
          <w:p w14:paraId="2CC22EAB" w14:textId="77777777" w:rsidR="00342419" w:rsidRPr="00F711E0" w:rsidRDefault="00342419" w:rsidP="00342419">
            <w:pPr>
              <w:rPr>
                <w:rFonts w:ascii="Times New Roman" w:hAnsi="Times New Roman" w:cs="Times New Roman"/>
                <w:sz w:val="16"/>
                <w:szCs w:val="16"/>
              </w:rPr>
            </w:pPr>
            <w:r w:rsidRPr="00F711E0">
              <w:rPr>
                <w:rFonts w:ascii="Times New Roman" w:hAnsi="Times New Roman" w:cs="Times New Roman"/>
                <w:b/>
                <w:sz w:val="16"/>
                <w:szCs w:val="16"/>
              </w:rPr>
              <w:t>USA</w:t>
            </w:r>
          </w:p>
          <w:p w14:paraId="30851D74" w14:textId="77777777" w:rsidR="00342419" w:rsidRPr="00F711E0" w:rsidRDefault="00342419" w:rsidP="00342419">
            <w:pPr>
              <w:rPr>
                <w:rFonts w:ascii="Times New Roman" w:hAnsi="Times New Roman" w:cs="Times New Roman"/>
                <w:sz w:val="16"/>
                <w:szCs w:val="16"/>
              </w:rPr>
            </w:pPr>
            <w:r>
              <w:rPr>
                <w:rFonts w:ascii="Times New Roman" w:hAnsi="Times New Roman" w:cs="Times New Roman"/>
                <w:sz w:val="16"/>
                <w:szCs w:val="16"/>
              </w:rPr>
              <w:t>Mayer et  al  (1999)</w:t>
            </w:r>
          </w:p>
        </w:tc>
        <w:tc>
          <w:tcPr>
            <w:tcW w:w="1134" w:type="dxa"/>
          </w:tcPr>
          <w:p w14:paraId="7DC7C1FB" w14:textId="77777777" w:rsidR="00342419" w:rsidRPr="00F711E0" w:rsidRDefault="00342419" w:rsidP="00342419">
            <w:pPr>
              <w:jc w:val="center"/>
              <w:rPr>
                <w:rFonts w:ascii="Times New Roman" w:hAnsi="Times New Roman" w:cs="Times New Roman"/>
                <w:sz w:val="16"/>
                <w:szCs w:val="16"/>
              </w:rPr>
            </w:pPr>
          </w:p>
          <w:p w14:paraId="7369A807"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47 – 55</w:t>
            </w:r>
          </w:p>
        </w:tc>
        <w:tc>
          <w:tcPr>
            <w:tcW w:w="1134" w:type="dxa"/>
          </w:tcPr>
          <w:p w14:paraId="375FF953" w14:textId="77777777" w:rsidR="00342419" w:rsidRPr="00F711E0" w:rsidRDefault="00342419" w:rsidP="00342419">
            <w:pPr>
              <w:jc w:val="center"/>
              <w:rPr>
                <w:rFonts w:ascii="Times New Roman" w:hAnsi="Times New Roman" w:cs="Times New Roman"/>
                <w:sz w:val="16"/>
                <w:szCs w:val="16"/>
              </w:rPr>
            </w:pPr>
          </w:p>
          <w:p w14:paraId="77ECA477"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35 – 73</w:t>
            </w:r>
          </w:p>
        </w:tc>
        <w:tc>
          <w:tcPr>
            <w:tcW w:w="1134" w:type="dxa"/>
          </w:tcPr>
          <w:p w14:paraId="4C6E55BA" w14:textId="77777777" w:rsidR="00342419" w:rsidRDefault="00342419" w:rsidP="00342419">
            <w:pPr>
              <w:jc w:val="center"/>
              <w:rPr>
                <w:rFonts w:ascii="Times New Roman" w:hAnsi="Times New Roman" w:cs="Times New Roman"/>
                <w:sz w:val="16"/>
                <w:szCs w:val="16"/>
              </w:rPr>
            </w:pPr>
          </w:p>
          <w:p w14:paraId="3FDB9B02"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45 – 64</w:t>
            </w:r>
          </w:p>
        </w:tc>
        <w:tc>
          <w:tcPr>
            <w:tcW w:w="1134" w:type="dxa"/>
          </w:tcPr>
          <w:p w14:paraId="66D67EC8" w14:textId="77777777" w:rsidR="00342419" w:rsidRDefault="00342419" w:rsidP="00342419">
            <w:pPr>
              <w:jc w:val="center"/>
              <w:rPr>
                <w:rFonts w:ascii="Times New Roman" w:hAnsi="Times New Roman" w:cs="Times New Roman"/>
                <w:sz w:val="16"/>
                <w:szCs w:val="16"/>
              </w:rPr>
            </w:pPr>
          </w:p>
          <w:p w14:paraId="4DCA9D71"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4</w:t>
            </w:r>
          </w:p>
        </w:tc>
        <w:tc>
          <w:tcPr>
            <w:tcW w:w="1134" w:type="dxa"/>
          </w:tcPr>
          <w:p w14:paraId="7106C945" w14:textId="77777777" w:rsidR="00342419" w:rsidRDefault="00342419" w:rsidP="00342419">
            <w:pPr>
              <w:jc w:val="center"/>
              <w:rPr>
                <w:rFonts w:ascii="Times New Roman" w:hAnsi="Times New Roman" w:cs="Times New Roman"/>
                <w:sz w:val="16"/>
                <w:szCs w:val="16"/>
              </w:rPr>
            </w:pPr>
          </w:p>
          <w:p w14:paraId="2C645860"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14:paraId="209F1B8A" w14:textId="77777777" w:rsidR="00342419" w:rsidRDefault="00342419" w:rsidP="00342419">
            <w:pPr>
              <w:jc w:val="center"/>
              <w:rPr>
                <w:rFonts w:ascii="Times New Roman" w:hAnsi="Times New Roman" w:cs="Times New Roman"/>
                <w:sz w:val="16"/>
                <w:szCs w:val="16"/>
              </w:rPr>
            </w:pPr>
          </w:p>
          <w:p w14:paraId="12F04D9C"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tc>
      </w:tr>
      <w:tr w:rsidR="00342419" w:rsidRPr="00F711E0" w14:paraId="44979847" w14:textId="77777777" w:rsidTr="00342419">
        <w:tc>
          <w:tcPr>
            <w:tcW w:w="1526" w:type="dxa"/>
          </w:tcPr>
          <w:p w14:paraId="0D23F70C" w14:textId="77777777" w:rsidR="00342419" w:rsidRPr="00F711E0" w:rsidRDefault="00342419" w:rsidP="00342419">
            <w:pPr>
              <w:rPr>
                <w:rFonts w:ascii="Times New Roman" w:hAnsi="Times New Roman" w:cs="Times New Roman"/>
                <w:b/>
                <w:sz w:val="16"/>
                <w:szCs w:val="16"/>
              </w:rPr>
            </w:pPr>
            <w:r w:rsidRPr="00F711E0">
              <w:rPr>
                <w:rFonts w:ascii="Times New Roman" w:hAnsi="Times New Roman" w:cs="Times New Roman"/>
                <w:b/>
                <w:sz w:val="16"/>
                <w:szCs w:val="16"/>
              </w:rPr>
              <w:t>International Literature</w:t>
            </w:r>
          </w:p>
          <w:p w14:paraId="37C94D1E" w14:textId="77777777" w:rsidR="00342419" w:rsidRPr="00D1463F" w:rsidRDefault="00342419" w:rsidP="00342419">
            <w:pPr>
              <w:rPr>
                <w:rFonts w:ascii="Times New Roman" w:hAnsi="Times New Roman" w:cs="Times New Roman"/>
                <w:sz w:val="16"/>
                <w:szCs w:val="16"/>
                <w:vertAlign w:val="superscript"/>
              </w:rPr>
            </w:pPr>
            <w:proofErr w:type="spellStart"/>
            <w:r w:rsidRPr="00D1463F">
              <w:rPr>
                <w:rFonts w:ascii="Times New Roman" w:hAnsi="Times New Roman" w:cs="Times New Roman"/>
                <w:sz w:val="16"/>
                <w:szCs w:val="16"/>
              </w:rPr>
              <w:t>Friedler</w:t>
            </w:r>
            <w:proofErr w:type="spellEnd"/>
            <w:r w:rsidRPr="00D1463F">
              <w:rPr>
                <w:rFonts w:ascii="Times New Roman" w:hAnsi="Times New Roman" w:cs="Times New Roman"/>
                <w:sz w:val="16"/>
                <w:szCs w:val="16"/>
              </w:rPr>
              <w:t xml:space="preserve"> (2004</w:t>
            </w:r>
            <w:r>
              <w:rPr>
                <w:rFonts w:ascii="Times New Roman" w:hAnsi="Times New Roman" w:cs="Times New Roman"/>
                <w:sz w:val="16"/>
                <w:szCs w:val="16"/>
              </w:rPr>
              <w:t>)</w:t>
            </w:r>
            <w:r>
              <w:rPr>
                <w:rFonts w:ascii="Times New Roman" w:hAnsi="Times New Roman" w:cs="Times New Roman"/>
                <w:sz w:val="16"/>
                <w:szCs w:val="16"/>
                <w:vertAlign w:val="superscript"/>
              </w:rPr>
              <w:t>4</w:t>
            </w:r>
          </w:p>
        </w:tc>
        <w:tc>
          <w:tcPr>
            <w:tcW w:w="1134" w:type="dxa"/>
          </w:tcPr>
          <w:p w14:paraId="40A055DC" w14:textId="77777777" w:rsidR="00342419" w:rsidRPr="00F711E0" w:rsidRDefault="00342419" w:rsidP="00342419">
            <w:pPr>
              <w:jc w:val="center"/>
              <w:rPr>
                <w:rFonts w:ascii="Times New Roman" w:hAnsi="Times New Roman" w:cs="Times New Roman"/>
                <w:sz w:val="16"/>
                <w:szCs w:val="16"/>
              </w:rPr>
            </w:pPr>
          </w:p>
          <w:p w14:paraId="620AAA38" w14:textId="77777777" w:rsidR="00342419" w:rsidRPr="00F711E0" w:rsidRDefault="00342419" w:rsidP="00342419">
            <w:pPr>
              <w:jc w:val="center"/>
              <w:rPr>
                <w:rFonts w:ascii="Times New Roman" w:hAnsi="Times New Roman" w:cs="Times New Roman"/>
                <w:sz w:val="16"/>
                <w:szCs w:val="16"/>
              </w:rPr>
            </w:pPr>
          </w:p>
          <w:p w14:paraId="4E310341"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12 – 20 (shower)</w:t>
            </w:r>
          </w:p>
          <w:p w14:paraId="4956B772"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16 (bath)</w:t>
            </w:r>
          </w:p>
        </w:tc>
        <w:tc>
          <w:tcPr>
            <w:tcW w:w="1134" w:type="dxa"/>
          </w:tcPr>
          <w:p w14:paraId="1EC85A4C" w14:textId="77777777" w:rsidR="00342419" w:rsidRPr="00F711E0" w:rsidRDefault="00342419" w:rsidP="00342419">
            <w:pPr>
              <w:jc w:val="center"/>
              <w:rPr>
                <w:rFonts w:ascii="Times New Roman" w:hAnsi="Times New Roman" w:cs="Times New Roman"/>
                <w:sz w:val="16"/>
                <w:szCs w:val="16"/>
              </w:rPr>
            </w:pPr>
          </w:p>
          <w:p w14:paraId="073CCCD6" w14:textId="77777777" w:rsidR="00342419" w:rsidRPr="00F711E0" w:rsidRDefault="00342419" w:rsidP="00342419">
            <w:pPr>
              <w:jc w:val="center"/>
              <w:rPr>
                <w:rFonts w:ascii="Times New Roman" w:hAnsi="Times New Roman" w:cs="Times New Roman"/>
                <w:sz w:val="16"/>
                <w:szCs w:val="16"/>
              </w:rPr>
            </w:pPr>
          </w:p>
          <w:p w14:paraId="428ADC33" w14:textId="77777777" w:rsidR="00342419" w:rsidRPr="00F711E0" w:rsidRDefault="00342419" w:rsidP="00342419">
            <w:pPr>
              <w:jc w:val="center"/>
              <w:rPr>
                <w:rFonts w:ascii="Times New Roman" w:hAnsi="Times New Roman" w:cs="Times New Roman"/>
                <w:sz w:val="16"/>
                <w:szCs w:val="16"/>
              </w:rPr>
            </w:pPr>
          </w:p>
        </w:tc>
        <w:tc>
          <w:tcPr>
            <w:tcW w:w="1134" w:type="dxa"/>
          </w:tcPr>
          <w:p w14:paraId="642E5BAE" w14:textId="77777777" w:rsidR="00342419" w:rsidRDefault="00342419" w:rsidP="00342419">
            <w:pPr>
              <w:jc w:val="center"/>
              <w:rPr>
                <w:rFonts w:ascii="Times New Roman" w:hAnsi="Times New Roman" w:cs="Times New Roman"/>
                <w:sz w:val="16"/>
                <w:szCs w:val="16"/>
              </w:rPr>
            </w:pPr>
          </w:p>
          <w:p w14:paraId="6180032B" w14:textId="77777777" w:rsidR="00342419" w:rsidRDefault="00342419" w:rsidP="00342419">
            <w:pPr>
              <w:jc w:val="center"/>
              <w:rPr>
                <w:rFonts w:ascii="Times New Roman" w:hAnsi="Times New Roman" w:cs="Times New Roman"/>
                <w:sz w:val="16"/>
                <w:szCs w:val="16"/>
              </w:rPr>
            </w:pPr>
          </w:p>
          <w:p w14:paraId="0706641D"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17 – 60</w:t>
            </w:r>
          </w:p>
        </w:tc>
        <w:tc>
          <w:tcPr>
            <w:tcW w:w="1134" w:type="dxa"/>
          </w:tcPr>
          <w:p w14:paraId="1B3B57B2" w14:textId="77777777" w:rsidR="00342419" w:rsidRDefault="00342419" w:rsidP="00342419">
            <w:pPr>
              <w:jc w:val="center"/>
              <w:rPr>
                <w:rFonts w:ascii="Times New Roman" w:hAnsi="Times New Roman" w:cs="Times New Roman"/>
                <w:sz w:val="16"/>
                <w:szCs w:val="16"/>
              </w:rPr>
            </w:pPr>
          </w:p>
          <w:p w14:paraId="4EA0131E" w14:textId="77777777" w:rsidR="00342419" w:rsidRDefault="00342419" w:rsidP="00342419">
            <w:pPr>
              <w:jc w:val="center"/>
              <w:rPr>
                <w:rFonts w:ascii="Times New Roman" w:hAnsi="Times New Roman" w:cs="Times New Roman"/>
                <w:sz w:val="16"/>
                <w:szCs w:val="16"/>
              </w:rPr>
            </w:pPr>
          </w:p>
          <w:p w14:paraId="6E0A3C5D"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2 – 6</w:t>
            </w:r>
          </w:p>
        </w:tc>
        <w:tc>
          <w:tcPr>
            <w:tcW w:w="1134" w:type="dxa"/>
          </w:tcPr>
          <w:p w14:paraId="19BAAD28" w14:textId="77777777" w:rsidR="00342419" w:rsidRDefault="00342419" w:rsidP="00342419">
            <w:pPr>
              <w:jc w:val="center"/>
              <w:rPr>
                <w:rFonts w:ascii="Times New Roman" w:hAnsi="Times New Roman" w:cs="Times New Roman"/>
                <w:sz w:val="16"/>
                <w:szCs w:val="16"/>
              </w:rPr>
            </w:pPr>
          </w:p>
          <w:p w14:paraId="29918444" w14:textId="77777777" w:rsidR="00342419" w:rsidRDefault="00342419" w:rsidP="00342419">
            <w:pPr>
              <w:jc w:val="center"/>
              <w:rPr>
                <w:rFonts w:ascii="Times New Roman" w:hAnsi="Times New Roman" w:cs="Times New Roman"/>
                <w:sz w:val="16"/>
                <w:szCs w:val="16"/>
              </w:rPr>
            </w:pPr>
          </w:p>
          <w:p w14:paraId="4E8BE90A"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8 – 13</w:t>
            </w:r>
          </w:p>
        </w:tc>
        <w:tc>
          <w:tcPr>
            <w:tcW w:w="1134" w:type="dxa"/>
          </w:tcPr>
          <w:p w14:paraId="6877F148" w14:textId="77777777" w:rsidR="00342419" w:rsidRDefault="00342419" w:rsidP="00342419">
            <w:pPr>
              <w:jc w:val="center"/>
              <w:rPr>
                <w:rFonts w:ascii="Times New Roman" w:hAnsi="Times New Roman" w:cs="Times New Roman"/>
                <w:sz w:val="16"/>
                <w:szCs w:val="16"/>
              </w:rPr>
            </w:pPr>
          </w:p>
          <w:p w14:paraId="5C705064" w14:textId="77777777" w:rsidR="00342419" w:rsidRDefault="00342419" w:rsidP="00342419">
            <w:pPr>
              <w:jc w:val="center"/>
              <w:rPr>
                <w:rFonts w:ascii="Times New Roman" w:hAnsi="Times New Roman" w:cs="Times New Roman"/>
                <w:sz w:val="16"/>
                <w:szCs w:val="16"/>
              </w:rPr>
            </w:pPr>
          </w:p>
          <w:p w14:paraId="5BC8E21F"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13 – 19</w:t>
            </w:r>
          </w:p>
        </w:tc>
      </w:tr>
      <w:tr w:rsidR="00342419" w:rsidRPr="00F711E0" w14:paraId="39AB8A90" w14:textId="77777777" w:rsidTr="00342419">
        <w:tc>
          <w:tcPr>
            <w:tcW w:w="1526" w:type="dxa"/>
          </w:tcPr>
          <w:p w14:paraId="06B9AD8B" w14:textId="77777777" w:rsidR="00342419" w:rsidRPr="00F711E0" w:rsidRDefault="00342419" w:rsidP="00342419">
            <w:pPr>
              <w:rPr>
                <w:rFonts w:ascii="Times New Roman" w:hAnsi="Times New Roman" w:cs="Times New Roman"/>
                <w:b/>
                <w:sz w:val="16"/>
                <w:szCs w:val="16"/>
              </w:rPr>
            </w:pPr>
            <w:r w:rsidRPr="00F711E0">
              <w:rPr>
                <w:rFonts w:ascii="Times New Roman" w:hAnsi="Times New Roman" w:cs="Times New Roman"/>
                <w:b/>
                <w:sz w:val="16"/>
                <w:szCs w:val="16"/>
              </w:rPr>
              <w:t>UK</w:t>
            </w:r>
          </w:p>
          <w:p w14:paraId="1C43677E" w14:textId="77777777" w:rsidR="00342419" w:rsidRPr="00F711E0" w:rsidRDefault="00342419" w:rsidP="00342419">
            <w:pPr>
              <w:rPr>
                <w:rFonts w:ascii="Times New Roman" w:hAnsi="Times New Roman" w:cs="Times New Roman"/>
                <w:sz w:val="16"/>
                <w:szCs w:val="16"/>
              </w:rPr>
            </w:pPr>
            <w:r w:rsidRPr="00F711E0">
              <w:rPr>
                <w:rFonts w:ascii="Times New Roman" w:hAnsi="Times New Roman" w:cs="Times New Roman"/>
                <w:sz w:val="16"/>
                <w:szCs w:val="16"/>
              </w:rPr>
              <w:t>POST (2000) Anglia Region</w:t>
            </w:r>
          </w:p>
          <w:p w14:paraId="60E616E0" w14:textId="77777777" w:rsidR="00342419" w:rsidRPr="00F711E0" w:rsidRDefault="00342419" w:rsidP="00342419">
            <w:pPr>
              <w:rPr>
                <w:rFonts w:ascii="Times New Roman" w:hAnsi="Times New Roman" w:cs="Times New Roman"/>
                <w:sz w:val="16"/>
                <w:szCs w:val="16"/>
              </w:rPr>
            </w:pPr>
            <w:r w:rsidRPr="00F711E0">
              <w:rPr>
                <w:rFonts w:ascii="Times New Roman" w:hAnsi="Times New Roman" w:cs="Times New Roman"/>
                <w:sz w:val="16"/>
                <w:szCs w:val="16"/>
              </w:rPr>
              <w:t>Ellis &amp; Butler (2015) Thames Region</w:t>
            </w:r>
          </w:p>
        </w:tc>
        <w:tc>
          <w:tcPr>
            <w:tcW w:w="1134" w:type="dxa"/>
          </w:tcPr>
          <w:p w14:paraId="760881DD" w14:textId="77777777" w:rsidR="00342419" w:rsidRPr="00F711E0" w:rsidRDefault="00342419" w:rsidP="00342419">
            <w:pPr>
              <w:jc w:val="center"/>
              <w:rPr>
                <w:rFonts w:ascii="Times New Roman" w:hAnsi="Times New Roman" w:cs="Times New Roman"/>
                <w:sz w:val="16"/>
                <w:szCs w:val="16"/>
              </w:rPr>
            </w:pPr>
          </w:p>
          <w:p w14:paraId="3F6AEA1B"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5.9 (shower)</w:t>
            </w:r>
          </w:p>
          <w:p w14:paraId="03A3DA2A"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19.5 (bath)</w:t>
            </w:r>
          </w:p>
          <w:p w14:paraId="3FF53441" w14:textId="77777777" w:rsidR="00342419" w:rsidRDefault="00342419" w:rsidP="00342419">
            <w:pPr>
              <w:jc w:val="center"/>
              <w:rPr>
                <w:rFonts w:ascii="Times New Roman" w:hAnsi="Times New Roman" w:cs="Times New Roman"/>
                <w:sz w:val="16"/>
                <w:szCs w:val="16"/>
              </w:rPr>
            </w:pPr>
          </w:p>
          <w:p w14:paraId="3CE287E4"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22 (shower)</w:t>
            </w:r>
          </w:p>
          <w:p w14:paraId="59840D58"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36 (bath)</w:t>
            </w:r>
          </w:p>
        </w:tc>
        <w:tc>
          <w:tcPr>
            <w:tcW w:w="1134" w:type="dxa"/>
          </w:tcPr>
          <w:p w14:paraId="3A00C8CD" w14:textId="77777777" w:rsidR="00342419" w:rsidRPr="00F711E0" w:rsidRDefault="00342419" w:rsidP="00342419">
            <w:pPr>
              <w:jc w:val="center"/>
              <w:rPr>
                <w:rFonts w:ascii="Times New Roman" w:hAnsi="Times New Roman" w:cs="Times New Roman"/>
                <w:sz w:val="16"/>
                <w:szCs w:val="16"/>
              </w:rPr>
            </w:pPr>
          </w:p>
          <w:p w14:paraId="4B244686"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39.4</w:t>
            </w:r>
          </w:p>
          <w:p w14:paraId="49B26BA7" w14:textId="77777777" w:rsidR="00342419" w:rsidRPr="00F711E0" w:rsidRDefault="00342419" w:rsidP="00342419">
            <w:pPr>
              <w:jc w:val="center"/>
              <w:rPr>
                <w:rFonts w:ascii="Times New Roman" w:hAnsi="Times New Roman" w:cs="Times New Roman"/>
                <w:sz w:val="16"/>
                <w:szCs w:val="16"/>
              </w:rPr>
            </w:pPr>
          </w:p>
          <w:p w14:paraId="5CD8D1DD" w14:textId="77777777" w:rsidR="00342419" w:rsidRDefault="00342419" w:rsidP="00342419">
            <w:pPr>
              <w:jc w:val="center"/>
              <w:rPr>
                <w:rFonts w:ascii="Times New Roman" w:hAnsi="Times New Roman" w:cs="Times New Roman"/>
                <w:sz w:val="16"/>
                <w:szCs w:val="16"/>
              </w:rPr>
            </w:pPr>
          </w:p>
          <w:p w14:paraId="04F7F038" w14:textId="77777777" w:rsidR="00342419" w:rsidRPr="00F711E0" w:rsidRDefault="00342419" w:rsidP="00342419">
            <w:pPr>
              <w:jc w:val="center"/>
              <w:rPr>
                <w:rFonts w:ascii="Times New Roman" w:hAnsi="Times New Roman" w:cs="Times New Roman"/>
                <w:sz w:val="16"/>
                <w:szCs w:val="16"/>
              </w:rPr>
            </w:pPr>
            <w:r w:rsidRPr="00F711E0">
              <w:rPr>
                <w:rFonts w:ascii="Times New Roman" w:hAnsi="Times New Roman" w:cs="Times New Roman"/>
                <w:sz w:val="16"/>
                <w:szCs w:val="16"/>
              </w:rPr>
              <w:t>56.1</w:t>
            </w:r>
          </w:p>
        </w:tc>
        <w:tc>
          <w:tcPr>
            <w:tcW w:w="1134" w:type="dxa"/>
          </w:tcPr>
          <w:p w14:paraId="36C73B28" w14:textId="77777777" w:rsidR="00342419" w:rsidRDefault="00342419" w:rsidP="00342419">
            <w:pPr>
              <w:jc w:val="center"/>
              <w:rPr>
                <w:rFonts w:ascii="Times New Roman" w:hAnsi="Times New Roman" w:cs="Times New Roman"/>
                <w:sz w:val="16"/>
                <w:szCs w:val="16"/>
              </w:rPr>
            </w:pPr>
          </w:p>
          <w:p w14:paraId="14354AD2"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24.2</w:t>
            </w:r>
          </w:p>
          <w:p w14:paraId="5B84133C" w14:textId="77777777" w:rsidR="00342419" w:rsidRDefault="00342419" w:rsidP="00342419">
            <w:pPr>
              <w:jc w:val="center"/>
              <w:rPr>
                <w:rFonts w:ascii="Times New Roman" w:hAnsi="Times New Roman" w:cs="Times New Roman"/>
                <w:sz w:val="16"/>
                <w:szCs w:val="16"/>
              </w:rPr>
            </w:pPr>
          </w:p>
          <w:p w14:paraId="74E2C06E" w14:textId="77777777" w:rsidR="00342419" w:rsidRDefault="00342419" w:rsidP="00342419">
            <w:pPr>
              <w:jc w:val="center"/>
              <w:rPr>
                <w:rFonts w:ascii="Times New Roman" w:hAnsi="Times New Roman" w:cs="Times New Roman"/>
                <w:sz w:val="16"/>
                <w:szCs w:val="16"/>
              </w:rPr>
            </w:pPr>
          </w:p>
          <w:p w14:paraId="39FD41C9"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12</w:t>
            </w:r>
          </w:p>
        </w:tc>
        <w:tc>
          <w:tcPr>
            <w:tcW w:w="1134" w:type="dxa"/>
          </w:tcPr>
          <w:p w14:paraId="43D17F3B" w14:textId="77777777" w:rsidR="00342419" w:rsidRDefault="00342419" w:rsidP="00342419">
            <w:pPr>
              <w:jc w:val="center"/>
              <w:rPr>
                <w:rFonts w:ascii="Times New Roman" w:hAnsi="Times New Roman" w:cs="Times New Roman"/>
                <w:sz w:val="16"/>
                <w:szCs w:val="16"/>
              </w:rPr>
            </w:pPr>
          </w:p>
          <w:p w14:paraId="570AD1A6"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0.2</w:t>
            </w:r>
          </w:p>
          <w:p w14:paraId="5519B7A1" w14:textId="77777777" w:rsidR="00342419" w:rsidRDefault="00342419" w:rsidP="00342419">
            <w:pPr>
              <w:jc w:val="center"/>
              <w:rPr>
                <w:rFonts w:ascii="Times New Roman" w:hAnsi="Times New Roman" w:cs="Times New Roman"/>
                <w:sz w:val="16"/>
                <w:szCs w:val="16"/>
              </w:rPr>
            </w:pPr>
          </w:p>
          <w:p w14:paraId="56A66BA9" w14:textId="77777777" w:rsidR="00342419" w:rsidRDefault="00342419" w:rsidP="00342419">
            <w:pPr>
              <w:jc w:val="center"/>
              <w:rPr>
                <w:rFonts w:ascii="Times New Roman" w:hAnsi="Times New Roman" w:cs="Times New Roman"/>
                <w:sz w:val="16"/>
                <w:szCs w:val="16"/>
              </w:rPr>
            </w:pPr>
          </w:p>
          <w:p w14:paraId="497D19DF"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tcPr>
          <w:p w14:paraId="5F5653EE" w14:textId="77777777" w:rsidR="00342419" w:rsidRDefault="00342419" w:rsidP="00342419">
            <w:pPr>
              <w:jc w:val="center"/>
              <w:rPr>
                <w:rFonts w:ascii="Times New Roman" w:hAnsi="Times New Roman" w:cs="Times New Roman"/>
                <w:sz w:val="16"/>
                <w:szCs w:val="16"/>
              </w:rPr>
            </w:pPr>
          </w:p>
          <w:p w14:paraId="0DDEBC16"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p w14:paraId="34E25DAD" w14:textId="77777777" w:rsidR="00342419" w:rsidRDefault="00342419" w:rsidP="00342419">
            <w:pPr>
              <w:jc w:val="center"/>
              <w:rPr>
                <w:rFonts w:ascii="Times New Roman" w:hAnsi="Times New Roman" w:cs="Times New Roman"/>
                <w:sz w:val="16"/>
                <w:szCs w:val="16"/>
              </w:rPr>
            </w:pPr>
          </w:p>
          <w:p w14:paraId="6B308CD6"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14:paraId="4097E986" w14:textId="77777777" w:rsidR="00342419" w:rsidRDefault="00342419" w:rsidP="00342419">
            <w:pPr>
              <w:jc w:val="center"/>
              <w:rPr>
                <w:rFonts w:ascii="Times New Roman" w:hAnsi="Times New Roman" w:cs="Times New Roman"/>
                <w:sz w:val="16"/>
                <w:szCs w:val="16"/>
              </w:rPr>
            </w:pPr>
          </w:p>
          <w:p w14:paraId="1EE69638" w14:textId="77777777" w:rsidR="00342419" w:rsidRDefault="00342419" w:rsidP="00342419">
            <w:pPr>
              <w:jc w:val="center"/>
              <w:rPr>
                <w:rFonts w:ascii="Times New Roman" w:hAnsi="Times New Roman" w:cs="Times New Roman"/>
                <w:sz w:val="16"/>
                <w:szCs w:val="16"/>
              </w:rPr>
            </w:pPr>
            <w:r>
              <w:rPr>
                <w:rFonts w:ascii="Times New Roman" w:hAnsi="Times New Roman" w:cs="Times New Roman"/>
                <w:sz w:val="16"/>
                <w:szCs w:val="16"/>
              </w:rPr>
              <w:t>29.2</w:t>
            </w:r>
          </w:p>
          <w:p w14:paraId="0F1DA256" w14:textId="77777777" w:rsidR="00342419" w:rsidRDefault="00342419" w:rsidP="00342419">
            <w:pPr>
              <w:jc w:val="center"/>
              <w:rPr>
                <w:rFonts w:ascii="Times New Roman" w:hAnsi="Times New Roman" w:cs="Times New Roman"/>
                <w:sz w:val="16"/>
                <w:szCs w:val="16"/>
              </w:rPr>
            </w:pPr>
          </w:p>
          <w:p w14:paraId="7EE9755C" w14:textId="77777777" w:rsidR="00342419" w:rsidRDefault="00342419" w:rsidP="00342419">
            <w:pPr>
              <w:jc w:val="center"/>
              <w:rPr>
                <w:rFonts w:ascii="Times New Roman" w:hAnsi="Times New Roman" w:cs="Times New Roman"/>
                <w:sz w:val="16"/>
                <w:szCs w:val="16"/>
              </w:rPr>
            </w:pPr>
          </w:p>
          <w:p w14:paraId="5D484C7F" w14:textId="77777777" w:rsidR="00342419" w:rsidRPr="00F711E0" w:rsidRDefault="00342419" w:rsidP="00342419">
            <w:pPr>
              <w:jc w:val="center"/>
              <w:rPr>
                <w:rFonts w:ascii="Times New Roman" w:hAnsi="Times New Roman" w:cs="Times New Roman"/>
                <w:sz w:val="16"/>
                <w:szCs w:val="16"/>
              </w:rPr>
            </w:pPr>
            <w:r>
              <w:rPr>
                <w:rFonts w:ascii="Times New Roman" w:hAnsi="Times New Roman" w:cs="Times New Roman"/>
                <w:sz w:val="16"/>
                <w:szCs w:val="16"/>
              </w:rPr>
              <w:t>24</w:t>
            </w:r>
          </w:p>
        </w:tc>
      </w:tr>
    </w:tbl>
    <w:p w14:paraId="04EF9BC5" w14:textId="77777777" w:rsidR="00342419" w:rsidRDefault="00342419" w:rsidP="00342419">
      <w:pPr>
        <w:spacing w:after="0" w:line="240" w:lineRule="auto"/>
      </w:pPr>
    </w:p>
    <w:p w14:paraId="2814A38D" w14:textId="77777777" w:rsidR="00342419" w:rsidRPr="00D1463F" w:rsidRDefault="00342419" w:rsidP="0034241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67199">
        <w:rPr>
          <w:rFonts w:ascii="Times New Roman" w:hAnsi="Times New Roman" w:cs="Times New Roman"/>
          <w:sz w:val="18"/>
          <w:szCs w:val="18"/>
        </w:rPr>
        <w:t xml:space="preserve">  </w:t>
      </w:r>
      <w:r>
        <w:rPr>
          <w:rFonts w:ascii="Times New Roman" w:hAnsi="Times New Roman" w:cs="Times New Roman"/>
          <w:sz w:val="18"/>
          <w:szCs w:val="18"/>
          <w:vertAlign w:val="superscript"/>
        </w:rPr>
        <w:t>1</w:t>
      </w:r>
      <w:r w:rsidRPr="00A67199">
        <w:rPr>
          <w:rFonts w:ascii="Times New Roman" w:hAnsi="Times New Roman" w:cs="Times New Roman"/>
          <w:sz w:val="18"/>
          <w:szCs w:val="18"/>
        </w:rPr>
        <w:t>www.cieau.com</w:t>
      </w:r>
      <w:proofErr w:type="gramStart"/>
      <w:r w:rsidRPr="00A67199">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vertAlign w:val="superscript"/>
        </w:rPr>
        <w:t>2</w:t>
      </w:r>
      <w:r>
        <w:rPr>
          <w:rFonts w:ascii="Times New Roman" w:hAnsi="Times New Roman" w:cs="Times New Roman"/>
          <w:sz w:val="18"/>
          <w:szCs w:val="18"/>
        </w:rPr>
        <w:t>www.eaudeparis.fr</w:t>
      </w:r>
      <w:proofErr w:type="gramEnd"/>
      <w:r>
        <w:rPr>
          <w:rFonts w:ascii="Times New Roman" w:hAnsi="Times New Roman" w:cs="Times New Roman"/>
          <w:sz w:val="18"/>
          <w:szCs w:val="18"/>
        </w:rPr>
        <w:t xml:space="preserve">;   </w:t>
      </w:r>
      <w:r>
        <w:rPr>
          <w:rFonts w:ascii="Times New Roman" w:hAnsi="Times New Roman" w:cs="Times New Roman"/>
          <w:sz w:val="18"/>
          <w:szCs w:val="18"/>
          <w:vertAlign w:val="superscript"/>
        </w:rPr>
        <w:t>3</w:t>
      </w:r>
      <w:r>
        <w:rPr>
          <w:rFonts w:ascii="Times New Roman" w:hAnsi="Times New Roman" w:cs="Times New Roman"/>
          <w:sz w:val="18"/>
          <w:szCs w:val="18"/>
        </w:rPr>
        <w:t xml:space="preserve">www.sedif.com; </w:t>
      </w:r>
      <w:r>
        <w:rPr>
          <w:rFonts w:ascii="Times New Roman" w:hAnsi="Times New Roman" w:cs="Times New Roman"/>
          <w:sz w:val="18"/>
          <w:szCs w:val="18"/>
          <w:vertAlign w:val="superscript"/>
        </w:rPr>
        <w:t>4</w:t>
      </w:r>
      <w:r>
        <w:rPr>
          <w:rFonts w:ascii="Times New Roman" w:hAnsi="Times New Roman" w:cs="Times New Roman"/>
          <w:sz w:val="18"/>
          <w:szCs w:val="18"/>
        </w:rPr>
        <w:t>compilation of literature data</w:t>
      </w:r>
    </w:p>
    <w:p w14:paraId="67370CF1" w14:textId="77777777" w:rsidR="00F93EF6" w:rsidRDefault="00F93EF6" w:rsidP="007F07C0">
      <w:pPr>
        <w:spacing w:after="0" w:line="240" w:lineRule="auto"/>
        <w:jc w:val="both"/>
        <w:rPr>
          <w:rFonts w:ascii="Times New Roman" w:hAnsi="Times New Roman" w:cs="Times New Roman"/>
          <w:sz w:val="24"/>
          <w:szCs w:val="24"/>
        </w:rPr>
      </w:pPr>
    </w:p>
    <w:p w14:paraId="5036FE87" w14:textId="34AED4BB" w:rsidR="006914B4" w:rsidRPr="009E2A69" w:rsidRDefault="009E2A69" w:rsidP="007F07C0">
      <w:pPr>
        <w:pStyle w:val="ListParagraph"/>
        <w:numPr>
          <w:ilvl w:val="1"/>
          <w:numId w:val="5"/>
        </w:numPr>
        <w:spacing w:after="0" w:line="240" w:lineRule="auto"/>
        <w:jc w:val="both"/>
        <w:rPr>
          <w:rFonts w:ascii="Times New Roman" w:hAnsi="Times New Roman" w:cs="Times New Roman"/>
          <w:b/>
          <w:sz w:val="24"/>
          <w:szCs w:val="24"/>
        </w:rPr>
      </w:pPr>
      <w:r w:rsidRPr="009E2A69">
        <w:rPr>
          <w:rFonts w:ascii="Times New Roman" w:hAnsi="Times New Roman" w:cs="Times New Roman"/>
          <w:b/>
          <w:sz w:val="24"/>
          <w:szCs w:val="24"/>
        </w:rPr>
        <w:t xml:space="preserve"> </w:t>
      </w:r>
      <w:r w:rsidR="006914B4" w:rsidRPr="009E2A69">
        <w:rPr>
          <w:rFonts w:ascii="Times New Roman" w:hAnsi="Times New Roman" w:cs="Times New Roman"/>
          <w:b/>
          <w:sz w:val="24"/>
          <w:szCs w:val="24"/>
        </w:rPr>
        <w:t>Appliance Flow Quality</w:t>
      </w:r>
    </w:p>
    <w:p w14:paraId="630FD06C" w14:textId="77777777" w:rsidR="000C28B5" w:rsidRDefault="000C28B5" w:rsidP="007F07C0">
      <w:pPr>
        <w:spacing w:after="0" w:line="240" w:lineRule="auto"/>
        <w:jc w:val="both"/>
        <w:rPr>
          <w:rFonts w:ascii="Times New Roman" w:hAnsi="Times New Roman" w:cs="Times New Roman"/>
          <w:sz w:val="24"/>
          <w:szCs w:val="24"/>
        </w:rPr>
      </w:pPr>
    </w:p>
    <w:p w14:paraId="5FA7207D" w14:textId="2E1D840A" w:rsidR="006914B4" w:rsidRDefault="003C2299" w:rsidP="007F07C0">
      <w:pPr>
        <w:spacing w:after="0" w:line="240" w:lineRule="auto"/>
        <w:jc w:val="both"/>
        <w:rPr>
          <w:rFonts w:ascii="Times New Roman" w:hAnsi="Times New Roman" w:cs="Times New Roman"/>
          <w:sz w:val="24"/>
          <w:szCs w:val="24"/>
        </w:rPr>
      </w:pPr>
      <w:r w:rsidRPr="00845E7E">
        <w:rPr>
          <w:rFonts w:ascii="Times New Roman" w:hAnsi="Times New Roman" w:cs="Times New Roman"/>
          <w:sz w:val="24"/>
          <w:szCs w:val="24"/>
        </w:rPr>
        <w:t xml:space="preserve">Table 3 summarises reported </w:t>
      </w:r>
      <w:r w:rsidR="00AD149E" w:rsidRPr="00845E7E">
        <w:rPr>
          <w:rFonts w:ascii="Times New Roman" w:hAnsi="Times New Roman" w:cs="Times New Roman"/>
          <w:sz w:val="24"/>
          <w:szCs w:val="24"/>
        </w:rPr>
        <w:t xml:space="preserve">international </w:t>
      </w:r>
      <w:r w:rsidRPr="00845E7E">
        <w:rPr>
          <w:rFonts w:ascii="Times New Roman" w:hAnsi="Times New Roman" w:cs="Times New Roman"/>
          <w:sz w:val="24"/>
          <w:szCs w:val="24"/>
        </w:rPr>
        <w:t xml:space="preserve">data for individual appliance </w:t>
      </w:r>
      <w:r w:rsidR="00755564">
        <w:rPr>
          <w:rFonts w:ascii="Times New Roman" w:hAnsi="Times New Roman" w:cs="Times New Roman"/>
          <w:sz w:val="24"/>
          <w:szCs w:val="24"/>
        </w:rPr>
        <w:t xml:space="preserve">(other than toilet) </w:t>
      </w:r>
      <w:r w:rsidRPr="00845E7E">
        <w:rPr>
          <w:rFonts w:ascii="Times New Roman" w:hAnsi="Times New Roman" w:cs="Times New Roman"/>
          <w:sz w:val="24"/>
          <w:szCs w:val="24"/>
        </w:rPr>
        <w:t>concentrations for BOD, NH</w:t>
      </w:r>
      <w:r w:rsidRPr="00845E7E">
        <w:rPr>
          <w:rFonts w:ascii="Times New Roman" w:hAnsi="Times New Roman" w:cs="Times New Roman"/>
          <w:sz w:val="24"/>
          <w:szCs w:val="24"/>
          <w:vertAlign w:val="subscript"/>
        </w:rPr>
        <w:t>4</w:t>
      </w:r>
      <w:r w:rsidRPr="00845E7E">
        <w:rPr>
          <w:rFonts w:ascii="Times New Roman" w:hAnsi="Times New Roman" w:cs="Times New Roman"/>
          <w:sz w:val="24"/>
          <w:szCs w:val="24"/>
        </w:rPr>
        <w:t>-N and PO</w:t>
      </w:r>
      <w:r w:rsidRPr="00845E7E">
        <w:rPr>
          <w:rFonts w:ascii="Times New Roman" w:hAnsi="Times New Roman" w:cs="Times New Roman"/>
          <w:sz w:val="24"/>
          <w:szCs w:val="24"/>
          <w:vertAlign w:val="subscript"/>
        </w:rPr>
        <w:t>4</w:t>
      </w:r>
      <w:r w:rsidRPr="00845E7E">
        <w:rPr>
          <w:rFonts w:ascii="Times New Roman" w:hAnsi="Times New Roman" w:cs="Times New Roman"/>
          <w:sz w:val="24"/>
          <w:szCs w:val="24"/>
        </w:rPr>
        <w:t xml:space="preserve">-P </w:t>
      </w:r>
      <w:r w:rsidR="006E7FEB" w:rsidRPr="00845E7E">
        <w:rPr>
          <w:rFonts w:ascii="Times New Roman" w:hAnsi="Times New Roman" w:cs="Times New Roman"/>
          <w:sz w:val="24"/>
          <w:szCs w:val="24"/>
        </w:rPr>
        <w:t>and demonstrates</w:t>
      </w:r>
      <w:r w:rsidRPr="00845E7E">
        <w:rPr>
          <w:rFonts w:ascii="Times New Roman" w:hAnsi="Times New Roman" w:cs="Times New Roman"/>
          <w:sz w:val="24"/>
          <w:szCs w:val="24"/>
        </w:rPr>
        <w:t xml:space="preserve"> </w:t>
      </w:r>
      <w:r w:rsidR="00C43936">
        <w:rPr>
          <w:rFonts w:ascii="Times New Roman" w:hAnsi="Times New Roman" w:cs="Times New Roman"/>
          <w:sz w:val="24"/>
          <w:szCs w:val="24"/>
        </w:rPr>
        <w:t>the</w:t>
      </w:r>
      <w:r w:rsidRPr="00845E7E">
        <w:rPr>
          <w:rFonts w:ascii="Times New Roman" w:hAnsi="Times New Roman" w:cs="Times New Roman"/>
          <w:sz w:val="24"/>
          <w:szCs w:val="24"/>
        </w:rPr>
        <w:t xml:space="preserve"> variability </w:t>
      </w:r>
      <w:r w:rsidR="00C43936">
        <w:rPr>
          <w:rFonts w:ascii="Times New Roman" w:hAnsi="Times New Roman" w:cs="Times New Roman"/>
          <w:sz w:val="24"/>
          <w:szCs w:val="24"/>
        </w:rPr>
        <w:t xml:space="preserve">which </w:t>
      </w:r>
      <w:proofErr w:type="gramStart"/>
      <w:r w:rsidR="00C43936">
        <w:rPr>
          <w:rFonts w:ascii="Times New Roman" w:hAnsi="Times New Roman" w:cs="Times New Roman"/>
          <w:sz w:val="24"/>
          <w:szCs w:val="24"/>
        </w:rPr>
        <w:t xml:space="preserve">is </w:t>
      </w:r>
      <w:r w:rsidRPr="00845E7E">
        <w:rPr>
          <w:rFonts w:ascii="Times New Roman" w:hAnsi="Times New Roman" w:cs="Times New Roman"/>
          <w:sz w:val="24"/>
          <w:szCs w:val="24"/>
        </w:rPr>
        <w:t xml:space="preserve"> influenced</w:t>
      </w:r>
      <w:proofErr w:type="gramEnd"/>
      <w:r w:rsidRPr="00845E7E">
        <w:rPr>
          <w:rFonts w:ascii="Times New Roman" w:hAnsi="Times New Roman" w:cs="Times New Roman"/>
          <w:sz w:val="24"/>
          <w:szCs w:val="24"/>
        </w:rPr>
        <w:t xml:space="preserve"> by </w:t>
      </w:r>
      <w:r w:rsidR="00672ADF" w:rsidRPr="00845E7E">
        <w:rPr>
          <w:rFonts w:ascii="Times New Roman" w:hAnsi="Times New Roman" w:cs="Times New Roman"/>
          <w:sz w:val="24"/>
          <w:szCs w:val="24"/>
        </w:rPr>
        <w:t xml:space="preserve">supply characteristics, </w:t>
      </w:r>
      <w:r w:rsidRPr="00845E7E">
        <w:rPr>
          <w:rFonts w:ascii="Times New Roman" w:hAnsi="Times New Roman" w:cs="Times New Roman"/>
          <w:sz w:val="24"/>
          <w:szCs w:val="24"/>
        </w:rPr>
        <w:t xml:space="preserve">household life style, behaviour and hygiene, differing appliance chemicals </w:t>
      </w:r>
      <w:r w:rsidR="00672ADF" w:rsidRPr="00845E7E">
        <w:rPr>
          <w:rFonts w:ascii="Times New Roman" w:hAnsi="Times New Roman" w:cs="Times New Roman"/>
          <w:sz w:val="24"/>
          <w:szCs w:val="24"/>
        </w:rPr>
        <w:t>etc.</w:t>
      </w:r>
      <w:r w:rsidR="00342DDB">
        <w:rPr>
          <w:rFonts w:ascii="Times New Roman" w:hAnsi="Times New Roman" w:cs="Times New Roman"/>
          <w:sz w:val="24"/>
          <w:szCs w:val="24"/>
        </w:rPr>
        <w:t xml:space="preserve"> </w:t>
      </w:r>
      <w:r w:rsidR="00F63518" w:rsidRPr="00845E7E">
        <w:rPr>
          <w:rFonts w:ascii="Times New Roman" w:hAnsi="Times New Roman" w:cs="Times New Roman"/>
          <w:sz w:val="24"/>
          <w:szCs w:val="24"/>
        </w:rPr>
        <w:t xml:space="preserve">Clearly composition and concentration vary not only in terms of geographic location but also in time due to diurnal and seasonal changes in water usage patterns which affect the pollutant characteristics (Eriksson </w:t>
      </w:r>
      <w:r w:rsidR="00F63518" w:rsidRPr="00845E7E">
        <w:rPr>
          <w:rFonts w:ascii="Times New Roman" w:hAnsi="Times New Roman" w:cs="Times New Roman"/>
          <w:i/>
          <w:sz w:val="24"/>
          <w:szCs w:val="24"/>
        </w:rPr>
        <w:t>et al.</w:t>
      </w:r>
      <w:r w:rsidR="00D62080">
        <w:rPr>
          <w:rFonts w:ascii="Times New Roman" w:hAnsi="Times New Roman" w:cs="Times New Roman"/>
          <w:sz w:val="24"/>
          <w:szCs w:val="24"/>
        </w:rPr>
        <w:t xml:space="preserve">, 2002). </w:t>
      </w:r>
      <w:r w:rsidR="00962C60" w:rsidRPr="00D62080">
        <w:rPr>
          <w:rFonts w:ascii="Times New Roman" w:hAnsi="Times New Roman" w:cs="Times New Roman"/>
          <w:sz w:val="24"/>
          <w:szCs w:val="24"/>
        </w:rPr>
        <w:t>Despite the data variability, it can be seen that b</w:t>
      </w:r>
      <w:r w:rsidR="00202BBA" w:rsidRPr="00D62080">
        <w:rPr>
          <w:rFonts w:ascii="Times New Roman" w:hAnsi="Times New Roman" w:cs="Times New Roman"/>
          <w:sz w:val="24"/>
          <w:szCs w:val="24"/>
        </w:rPr>
        <w:t>oth BOD and PO</w:t>
      </w:r>
      <w:r w:rsidR="00202BBA" w:rsidRPr="00D62080">
        <w:rPr>
          <w:rFonts w:ascii="Times New Roman" w:hAnsi="Times New Roman" w:cs="Times New Roman"/>
          <w:sz w:val="24"/>
          <w:szCs w:val="24"/>
          <w:vertAlign w:val="subscript"/>
        </w:rPr>
        <w:t>4</w:t>
      </w:r>
      <w:r w:rsidR="00202BBA" w:rsidRPr="00D62080">
        <w:rPr>
          <w:rFonts w:ascii="Times New Roman" w:hAnsi="Times New Roman" w:cs="Times New Roman"/>
          <w:sz w:val="24"/>
          <w:szCs w:val="24"/>
        </w:rPr>
        <w:t>-P concentrations are an order of magnitude or more</w:t>
      </w:r>
      <w:r w:rsidR="00962C60" w:rsidRPr="00D62080">
        <w:rPr>
          <w:rFonts w:ascii="Times New Roman" w:hAnsi="Times New Roman" w:cs="Times New Roman"/>
          <w:sz w:val="24"/>
          <w:szCs w:val="24"/>
        </w:rPr>
        <w:t xml:space="preserve"> greater </w:t>
      </w:r>
      <w:r w:rsidR="00202BBA" w:rsidRPr="00D62080">
        <w:rPr>
          <w:rFonts w:ascii="Times New Roman" w:hAnsi="Times New Roman" w:cs="Times New Roman"/>
          <w:sz w:val="24"/>
          <w:szCs w:val="24"/>
        </w:rPr>
        <w:t>than the receiving water standards shown in Table 1</w:t>
      </w:r>
      <w:r w:rsidR="00AD149E" w:rsidRPr="00D62080">
        <w:rPr>
          <w:rFonts w:ascii="Times New Roman" w:hAnsi="Times New Roman" w:cs="Times New Roman"/>
          <w:sz w:val="24"/>
          <w:szCs w:val="24"/>
        </w:rPr>
        <w:t xml:space="preserve"> </w:t>
      </w:r>
      <w:r w:rsidR="00962C60" w:rsidRPr="00D62080">
        <w:rPr>
          <w:rFonts w:ascii="Times New Roman" w:hAnsi="Times New Roman" w:cs="Times New Roman"/>
          <w:sz w:val="24"/>
          <w:szCs w:val="24"/>
        </w:rPr>
        <w:t xml:space="preserve">indicating the potential problems associated with discharging untreated effluents from these sources. </w:t>
      </w:r>
    </w:p>
    <w:p w14:paraId="70BBAA14" w14:textId="77777777" w:rsidR="000C28B5" w:rsidRPr="00D62080" w:rsidRDefault="000C28B5" w:rsidP="007F07C0">
      <w:pPr>
        <w:spacing w:after="0" w:line="240" w:lineRule="auto"/>
        <w:jc w:val="both"/>
        <w:rPr>
          <w:rFonts w:ascii="Times New Roman" w:hAnsi="Times New Roman" w:cs="Times New Roman"/>
          <w:sz w:val="24"/>
          <w:szCs w:val="24"/>
        </w:rPr>
      </w:pPr>
    </w:p>
    <w:p w14:paraId="13564390" w14:textId="77777777" w:rsidR="000C28B5" w:rsidRDefault="000C28B5" w:rsidP="007F07C0">
      <w:pPr>
        <w:spacing w:after="0" w:line="240" w:lineRule="auto"/>
        <w:jc w:val="both"/>
        <w:rPr>
          <w:rFonts w:ascii="Times New Roman" w:hAnsi="Times New Roman" w:cs="Times New Roman"/>
          <w:bCs/>
          <w:sz w:val="24"/>
          <w:szCs w:val="24"/>
        </w:rPr>
      </w:pPr>
    </w:p>
    <w:p w14:paraId="7410BCAF" w14:textId="7CF953C8" w:rsidR="00342419" w:rsidRDefault="00342419">
      <w:pPr>
        <w:rPr>
          <w:rFonts w:ascii="Times New Roman" w:hAnsi="Times New Roman" w:cs="Times New Roman"/>
          <w:bCs/>
          <w:sz w:val="24"/>
          <w:szCs w:val="24"/>
        </w:rPr>
      </w:pPr>
      <w:r>
        <w:rPr>
          <w:rFonts w:ascii="Times New Roman" w:hAnsi="Times New Roman" w:cs="Times New Roman"/>
          <w:bCs/>
          <w:sz w:val="24"/>
          <w:szCs w:val="24"/>
        </w:rPr>
        <w:br w:type="page"/>
      </w:r>
    </w:p>
    <w:p w14:paraId="0FAEF803" w14:textId="77777777" w:rsidR="00BB2464" w:rsidRDefault="00BB2464">
      <w:pPr>
        <w:rPr>
          <w:rFonts w:ascii="Times New Roman" w:hAnsi="Times New Roman" w:cs="Times New Roman"/>
          <w:bCs/>
          <w:sz w:val="24"/>
          <w:szCs w:val="24"/>
        </w:rPr>
        <w:sectPr w:rsidR="00BB2464" w:rsidSect="000D3745">
          <w:footerReference w:type="default" r:id="rId9"/>
          <w:pgSz w:w="11906" w:h="16838"/>
          <w:pgMar w:top="1418" w:right="1418" w:bottom="1418" w:left="1418" w:header="709" w:footer="709" w:gutter="0"/>
          <w:cols w:space="708"/>
          <w:docGrid w:linePitch="360"/>
        </w:sectPr>
      </w:pPr>
    </w:p>
    <w:tbl>
      <w:tblPr>
        <w:tblStyle w:val="TableGrid"/>
        <w:tblpPr w:leftFromText="180" w:rightFromText="180" w:vertAnchor="page" w:horzAnchor="margin" w:tblpXSpec="center" w:tblpY="1291"/>
        <w:tblW w:w="14034" w:type="dxa"/>
        <w:tblLayout w:type="fixed"/>
        <w:tblLook w:val="04A0" w:firstRow="1" w:lastRow="0" w:firstColumn="1" w:lastColumn="0" w:noHBand="0" w:noVBand="1"/>
      </w:tblPr>
      <w:tblGrid>
        <w:gridCol w:w="1242"/>
        <w:gridCol w:w="851"/>
        <w:gridCol w:w="1134"/>
        <w:gridCol w:w="992"/>
        <w:gridCol w:w="851"/>
        <w:gridCol w:w="850"/>
        <w:gridCol w:w="709"/>
        <w:gridCol w:w="709"/>
        <w:gridCol w:w="34"/>
        <w:gridCol w:w="674"/>
        <w:gridCol w:w="709"/>
        <w:gridCol w:w="851"/>
        <w:gridCol w:w="992"/>
        <w:gridCol w:w="850"/>
        <w:gridCol w:w="885"/>
        <w:gridCol w:w="710"/>
        <w:gridCol w:w="991"/>
      </w:tblGrid>
      <w:tr w:rsidR="00BB2464" w:rsidRPr="006D4A2A" w14:paraId="60C4FDB2" w14:textId="77777777" w:rsidTr="00F94D59">
        <w:trPr>
          <w:trHeight w:val="184"/>
        </w:trPr>
        <w:tc>
          <w:tcPr>
            <w:tcW w:w="1242" w:type="dxa"/>
            <w:vMerge w:val="restart"/>
          </w:tcPr>
          <w:p w14:paraId="36B1FBDB" w14:textId="77777777" w:rsidR="00BB2464" w:rsidRDefault="00BB2464" w:rsidP="00F94D59">
            <w:pPr>
              <w:ind w:left="-57"/>
              <w:jc w:val="center"/>
              <w:rPr>
                <w:rFonts w:ascii="Times New Roman" w:hAnsi="Times New Roman" w:cs="Times New Roman"/>
                <w:sz w:val="14"/>
                <w:szCs w:val="14"/>
              </w:rPr>
            </w:pPr>
          </w:p>
          <w:p w14:paraId="0C8EF109" w14:textId="77777777" w:rsidR="00BB2464" w:rsidRPr="006D4A2A" w:rsidRDefault="00BB2464" w:rsidP="00F94D59">
            <w:pPr>
              <w:ind w:left="-57"/>
              <w:jc w:val="center"/>
              <w:rPr>
                <w:rFonts w:ascii="Times New Roman" w:hAnsi="Times New Roman" w:cs="Times New Roman"/>
                <w:sz w:val="14"/>
                <w:szCs w:val="14"/>
              </w:rPr>
            </w:pPr>
          </w:p>
        </w:tc>
        <w:tc>
          <w:tcPr>
            <w:tcW w:w="2977" w:type="dxa"/>
            <w:gridSpan w:val="3"/>
          </w:tcPr>
          <w:p w14:paraId="62C192B3"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Shower/Bath</w:t>
            </w:r>
          </w:p>
        </w:tc>
        <w:tc>
          <w:tcPr>
            <w:tcW w:w="3153" w:type="dxa"/>
            <w:gridSpan w:val="5"/>
          </w:tcPr>
          <w:p w14:paraId="3725D237"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Washing Machine</w:t>
            </w:r>
          </w:p>
        </w:tc>
        <w:tc>
          <w:tcPr>
            <w:tcW w:w="1383" w:type="dxa"/>
            <w:gridSpan w:val="2"/>
          </w:tcPr>
          <w:p w14:paraId="40FE651E"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Dishwasher</w:t>
            </w:r>
          </w:p>
        </w:tc>
        <w:tc>
          <w:tcPr>
            <w:tcW w:w="2693" w:type="dxa"/>
            <w:gridSpan w:val="3"/>
          </w:tcPr>
          <w:p w14:paraId="7A7A0144"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Hand Basin</w:t>
            </w:r>
          </w:p>
        </w:tc>
        <w:tc>
          <w:tcPr>
            <w:tcW w:w="2586" w:type="dxa"/>
            <w:gridSpan w:val="3"/>
          </w:tcPr>
          <w:p w14:paraId="358F97F2"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Kitchen Sink</w:t>
            </w:r>
          </w:p>
        </w:tc>
      </w:tr>
      <w:tr w:rsidR="00BB2464" w:rsidRPr="006D4A2A" w14:paraId="1E31448C" w14:textId="77777777" w:rsidTr="00F94D59">
        <w:trPr>
          <w:trHeight w:val="170"/>
        </w:trPr>
        <w:tc>
          <w:tcPr>
            <w:tcW w:w="1242" w:type="dxa"/>
            <w:vMerge/>
          </w:tcPr>
          <w:p w14:paraId="00458D41" w14:textId="77777777" w:rsidR="00BB2464" w:rsidRPr="006D4A2A" w:rsidRDefault="00BB2464" w:rsidP="00F94D59">
            <w:pPr>
              <w:ind w:left="-57"/>
              <w:rPr>
                <w:rFonts w:ascii="Times New Roman" w:hAnsi="Times New Roman" w:cs="Times New Roman"/>
                <w:sz w:val="14"/>
                <w:szCs w:val="14"/>
              </w:rPr>
            </w:pPr>
          </w:p>
        </w:tc>
        <w:tc>
          <w:tcPr>
            <w:tcW w:w="851" w:type="dxa"/>
          </w:tcPr>
          <w:p w14:paraId="0748A632" w14:textId="77777777" w:rsidR="00BB2464" w:rsidRPr="006D4A2A" w:rsidRDefault="00BB2464" w:rsidP="00F94D59">
            <w:pPr>
              <w:ind w:left="-57"/>
              <w:jc w:val="both"/>
              <w:rPr>
                <w:rFonts w:ascii="Times New Roman" w:hAnsi="Times New Roman" w:cs="Times New Roman"/>
                <w:bCs/>
                <w:sz w:val="14"/>
                <w:szCs w:val="14"/>
              </w:rPr>
            </w:pPr>
            <w:r w:rsidRPr="006D4A2A">
              <w:rPr>
                <w:rFonts w:ascii="Times New Roman" w:hAnsi="Times New Roman" w:cs="Times New Roman"/>
                <w:bCs/>
                <w:sz w:val="14"/>
                <w:szCs w:val="14"/>
              </w:rPr>
              <w:t>BOD</w:t>
            </w:r>
          </w:p>
        </w:tc>
        <w:tc>
          <w:tcPr>
            <w:tcW w:w="1134" w:type="dxa"/>
          </w:tcPr>
          <w:p w14:paraId="091C8CC2" w14:textId="77777777" w:rsidR="00BB2464" w:rsidRPr="006D4A2A" w:rsidRDefault="00BB2464" w:rsidP="00F94D59">
            <w:pPr>
              <w:ind w:left="-57"/>
              <w:jc w:val="both"/>
              <w:rPr>
                <w:rFonts w:ascii="Times New Roman" w:hAnsi="Times New Roman" w:cs="Times New Roman"/>
                <w:bCs/>
                <w:sz w:val="14"/>
                <w:szCs w:val="14"/>
              </w:rPr>
            </w:pPr>
            <w:r w:rsidRPr="006D4A2A">
              <w:rPr>
                <w:rFonts w:ascii="Times New Roman" w:hAnsi="Times New Roman" w:cs="Times New Roman"/>
                <w:bCs/>
                <w:sz w:val="14"/>
                <w:szCs w:val="14"/>
              </w:rPr>
              <w:t>NH</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-N</w:t>
            </w:r>
          </w:p>
        </w:tc>
        <w:tc>
          <w:tcPr>
            <w:tcW w:w="992" w:type="dxa"/>
          </w:tcPr>
          <w:p w14:paraId="27509FFF" w14:textId="77777777" w:rsidR="00BB2464" w:rsidRPr="006D4A2A" w:rsidRDefault="00BB2464" w:rsidP="00F94D59">
            <w:pPr>
              <w:ind w:left="-57"/>
              <w:jc w:val="both"/>
              <w:rPr>
                <w:rFonts w:ascii="Times New Roman" w:hAnsi="Times New Roman" w:cs="Times New Roman"/>
                <w:bCs/>
                <w:sz w:val="14"/>
                <w:szCs w:val="14"/>
              </w:rPr>
            </w:pPr>
            <w:r w:rsidRPr="006D4A2A">
              <w:rPr>
                <w:rFonts w:ascii="Times New Roman" w:hAnsi="Times New Roman" w:cs="Times New Roman"/>
                <w:bCs/>
                <w:sz w:val="14"/>
                <w:szCs w:val="14"/>
              </w:rPr>
              <w:t>PO</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-P</w:t>
            </w:r>
          </w:p>
        </w:tc>
        <w:tc>
          <w:tcPr>
            <w:tcW w:w="851" w:type="dxa"/>
          </w:tcPr>
          <w:p w14:paraId="5B16C6B1"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BOD</w:t>
            </w:r>
          </w:p>
        </w:tc>
        <w:tc>
          <w:tcPr>
            <w:tcW w:w="850" w:type="dxa"/>
          </w:tcPr>
          <w:p w14:paraId="13D14B12"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NH</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-N</w:t>
            </w:r>
          </w:p>
        </w:tc>
        <w:tc>
          <w:tcPr>
            <w:tcW w:w="709" w:type="dxa"/>
          </w:tcPr>
          <w:p w14:paraId="5F39B20D"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PO</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-P</w:t>
            </w:r>
          </w:p>
        </w:tc>
        <w:tc>
          <w:tcPr>
            <w:tcW w:w="709" w:type="dxa"/>
          </w:tcPr>
          <w:p w14:paraId="4370859F"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BOD</w:t>
            </w:r>
          </w:p>
        </w:tc>
        <w:tc>
          <w:tcPr>
            <w:tcW w:w="708" w:type="dxa"/>
            <w:gridSpan w:val="2"/>
          </w:tcPr>
          <w:p w14:paraId="4EC309FD"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NH</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-N</w:t>
            </w:r>
          </w:p>
        </w:tc>
        <w:tc>
          <w:tcPr>
            <w:tcW w:w="709" w:type="dxa"/>
          </w:tcPr>
          <w:p w14:paraId="2B6317F6"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PO</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-P</w:t>
            </w:r>
          </w:p>
        </w:tc>
        <w:tc>
          <w:tcPr>
            <w:tcW w:w="851" w:type="dxa"/>
          </w:tcPr>
          <w:p w14:paraId="139B052C"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BOD</w:t>
            </w:r>
          </w:p>
        </w:tc>
        <w:tc>
          <w:tcPr>
            <w:tcW w:w="992" w:type="dxa"/>
          </w:tcPr>
          <w:p w14:paraId="3D22236E"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NH</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-N</w:t>
            </w:r>
          </w:p>
        </w:tc>
        <w:tc>
          <w:tcPr>
            <w:tcW w:w="850" w:type="dxa"/>
          </w:tcPr>
          <w:p w14:paraId="61B60083"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PO</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-P</w:t>
            </w:r>
          </w:p>
        </w:tc>
        <w:tc>
          <w:tcPr>
            <w:tcW w:w="885" w:type="dxa"/>
          </w:tcPr>
          <w:p w14:paraId="1E3E7B5B"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BOD</w:t>
            </w:r>
          </w:p>
        </w:tc>
        <w:tc>
          <w:tcPr>
            <w:tcW w:w="710" w:type="dxa"/>
          </w:tcPr>
          <w:p w14:paraId="5E0F1CC3"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NH</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-N</w:t>
            </w:r>
          </w:p>
        </w:tc>
        <w:tc>
          <w:tcPr>
            <w:tcW w:w="991" w:type="dxa"/>
          </w:tcPr>
          <w:p w14:paraId="04CF425B" w14:textId="77777777" w:rsidR="00BB2464" w:rsidRPr="006D4A2A" w:rsidRDefault="00BB2464" w:rsidP="00F94D59">
            <w:pPr>
              <w:ind w:left="-57"/>
              <w:jc w:val="center"/>
              <w:rPr>
                <w:rFonts w:ascii="Times New Roman" w:hAnsi="Times New Roman" w:cs="Times New Roman"/>
                <w:bCs/>
                <w:sz w:val="14"/>
                <w:szCs w:val="14"/>
              </w:rPr>
            </w:pPr>
            <w:r w:rsidRPr="006D4A2A">
              <w:rPr>
                <w:rFonts w:ascii="Times New Roman" w:hAnsi="Times New Roman" w:cs="Times New Roman"/>
                <w:bCs/>
                <w:sz w:val="14"/>
                <w:szCs w:val="14"/>
              </w:rPr>
              <w:t>PO</w:t>
            </w:r>
            <w:r w:rsidRPr="006D4A2A">
              <w:rPr>
                <w:rFonts w:ascii="Times New Roman" w:hAnsi="Times New Roman" w:cs="Times New Roman"/>
                <w:bCs/>
                <w:sz w:val="14"/>
                <w:szCs w:val="14"/>
                <w:vertAlign w:val="subscript"/>
              </w:rPr>
              <w:t>4</w:t>
            </w:r>
            <w:r w:rsidRPr="006D4A2A">
              <w:rPr>
                <w:rFonts w:ascii="Times New Roman" w:hAnsi="Times New Roman" w:cs="Times New Roman"/>
                <w:bCs/>
                <w:sz w:val="14"/>
                <w:szCs w:val="14"/>
              </w:rPr>
              <w:t>-P</w:t>
            </w:r>
          </w:p>
        </w:tc>
      </w:tr>
      <w:tr w:rsidR="00BB2464" w:rsidRPr="006D4A2A" w14:paraId="1304ED33" w14:textId="77777777" w:rsidTr="00F94D59">
        <w:trPr>
          <w:trHeight w:val="695"/>
        </w:trPr>
        <w:tc>
          <w:tcPr>
            <w:tcW w:w="1242" w:type="dxa"/>
          </w:tcPr>
          <w:p w14:paraId="631F7E22"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Greece</w:t>
            </w:r>
          </w:p>
          <w:p w14:paraId="4A36BEEF"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Antonopoulou</w:t>
            </w:r>
            <w:proofErr w:type="spellEnd"/>
            <w:r w:rsidRPr="006D4A2A">
              <w:rPr>
                <w:rFonts w:asciiTheme="majorBidi" w:hAnsiTheme="majorBidi" w:cstheme="majorBidi"/>
                <w:sz w:val="14"/>
                <w:szCs w:val="14"/>
              </w:rPr>
              <w:t xml:space="preserve"> et al (2013)</w:t>
            </w:r>
          </w:p>
        </w:tc>
        <w:tc>
          <w:tcPr>
            <w:tcW w:w="851" w:type="dxa"/>
          </w:tcPr>
          <w:p w14:paraId="3147B5D6" w14:textId="77777777" w:rsidR="00BB2464" w:rsidRPr="006D4A2A" w:rsidRDefault="00BB2464" w:rsidP="00F94D59">
            <w:pPr>
              <w:ind w:left="-57"/>
              <w:rPr>
                <w:rFonts w:asciiTheme="majorBidi" w:hAnsiTheme="majorBidi" w:cstheme="majorBidi"/>
                <w:sz w:val="14"/>
                <w:szCs w:val="14"/>
              </w:rPr>
            </w:pPr>
          </w:p>
        </w:tc>
        <w:tc>
          <w:tcPr>
            <w:tcW w:w="1134" w:type="dxa"/>
          </w:tcPr>
          <w:p w14:paraId="27179282" w14:textId="77777777" w:rsidR="00BB2464" w:rsidRPr="006D4A2A" w:rsidRDefault="00BB2464" w:rsidP="00F94D59">
            <w:pPr>
              <w:ind w:left="-57"/>
              <w:rPr>
                <w:rFonts w:asciiTheme="majorBidi" w:hAnsiTheme="majorBidi" w:cstheme="majorBidi"/>
                <w:sz w:val="14"/>
                <w:szCs w:val="14"/>
              </w:rPr>
            </w:pPr>
          </w:p>
          <w:p w14:paraId="4E5C4EC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8.4±12.6</w:t>
            </w:r>
          </w:p>
          <w:p w14:paraId="46481CE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4.5(Median)</w:t>
            </w:r>
          </w:p>
        </w:tc>
        <w:tc>
          <w:tcPr>
            <w:tcW w:w="992" w:type="dxa"/>
          </w:tcPr>
          <w:p w14:paraId="5789FBF2" w14:textId="77777777" w:rsidR="00BB2464" w:rsidRPr="006D4A2A" w:rsidRDefault="00BB2464" w:rsidP="00F94D59">
            <w:pPr>
              <w:ind w:left="-57"/>
              <w:rPr>
                <w:rFonts w:asciiTheme="majorBidi" w:hAnsiTheme="majorBidi" w:cstheme="majorBidi"/>
                <w:sz w:val="14"/>
                <w:szCs w:val="14"/>
              </w:rPr>
            </w:pPr>
          </w:p>
          <w:p w14:paraId="639362E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0.4±0.6</w:t>
            </w:r>
          </w:p>
          <w:p w14:paraId="2847338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0.2 (Median)</w:t>
            </w:r>
          </w:p>
        </w:tc>
        <w:tc>
          <w:tcPr>
            <w:tcW w:w="851" w:type="dxa"/>
          </w:tcPr>
          <w:p w14:paraId="4E8FBD0B" w14:textId="77777777" w:rsidR="00BB2464" w:rsidRPr="006D4A2A" w:rsidRDefault="00BB2464" w:rsidP="00F94D59">
            <w:pPr>
              <w:ind w:left="-57"/>
              <w:rPr>
                <w:rFonts w:asciiTheme="majorBidi" w:hAnsiTheme="majorBidi" w:cstheme="majorBidi"/>
                <w:sz w:val="14"/>
                <w:szCs w:val="14"/>
              </w:rPr>
            </w:pPr>
          </w:p>
        </w:tc>
        <w:tc>
          <w:tcPr>
            <w:tcW w:w="850" w:type="dxa"/>
          </w:tcPr>
          <w:p w14:paraId="7B543F63" w14:textId="77777777" w:rsidR="00BB2464" w:rsidRPr="006D4A2A" w:rsidRDefault="00BB2464" w:rsidP="00F94D59">
            <w:pPr>
              <w:ind w:left="-57"/>
              <w:rPr>
                <w:rFonts w:asciiTheme="majorBidi" w:hAnsiTheme="majorBidi" w:cstheme="majorBidi"/>
                <w:sz w:val="14"/>
                <w:szCs w:val="14"/>
              </w:rPr>
            </w:pPr>
          </w:p>
        </w:tc>
        <w:tc>
          <w:tcPr>
            <w:tcW w:w="709" w:type="dxa"/>
          </w:tcPr>
          <w:p w14:paraId="6A10A47C" w14:textId="77777777" w:rsidR="00BB2464" w:rsidRPr="006D4A2A" w:rsidRDefault="00BB2464" w:rsidP="00F94D59">
            <w:pPr>
              <w:ind w:left="-57"/>
              <w:rPr>
                <w:rFonts w:asciiTheme="majorBidi" w:hAnsiTheme="majorBidi" w:cstheme="majorBidi"/>
                <w:sz w:val="14"/>
                <w:szCs w:val="14"/>
              </w:rPr>
            </w:pPr>
          </w:p>
        </w:tc>
        <w:tc>
          <w:tcPr>
            <w:tcW w:w="709" w:type="dxa"/>
          </w:tcPr>
          <w:p w14:paraId="1B831C10" w14:textId="77777777" w:rsidR="00BB2464" w:rsidRPr="006D4A2A" w:rsidRDefault="00BB2464" w:rsidP="00F94D59">
            <w:pPr>
              <w:ind w:left="-57"/>
              <w:rPr>
                <w:rFonts w:asciiTheme="majorBidi" w:hAnsiTheme="majorBidi" w:cstheme="majorBidi"/>
                <w:sz w:val="14"/>
                <w:szCs w:val="14"/>
              </w:rPr>
            </w:pPr>
          </w:p>
        </w:tc>
        <w:tc>
          <w:tcPr>
            <w:tcW w:w="708" w:type="dxa"/>
            <w:gridSpan w:val="2"/>
          </w:tcPr>
          <w:p w14:paraId="0FD864B0" w14:textId="77777777" w:rsidR="00BB2464" w:rsidRPr="006D4A2A" w:rsidRDefault="00BB2464" w:rsidP="00F94D59">
            <w:pPr>
              <w:ind w:left="-57"/>
              <w:rPr>
                <w:rFonts w:asciiTheme="majorBidi" w:hAnsiTheme="majorBidi" w:cstheme="majorBidi"/>
                <w:sz w:val="14"/>
                <w:szCs w:val="14"/>
              </w:rPr>
            </w:pPr>
          </w:p>
        </w:tc>
        <w:tc>
          <w:tcPr>
            <w:tcW w:w="709" w:type="dxa"/>
          </w:tcPr>
          <w:p w14:paraId="7B9B635D" w14:textId="77777777" w:rsidR="00BB2464" w:rsidRPr="006D4A2A" w:rsidRDefault="00BB2464" w:rsidP="00F94D59">
            <w:pPr>
              <w:ind w:left="-57"/>
              <w:rPr>
                <w:rFonts w:asciiTheme="majorBidi" w:hAnsiTheme="majorBidi" w:cstheme="majorBidi"/>
                <w:sz w:val="14"/>
                <w:szCs w:val="14"/>
              </w:rPr>
            </w:pPr>
          </w:p>
        </w:tc>
        <w:tc>
          <w:tcPr>
            <w:tcW w:w="851" w:type="dxa"/>
          </w:tcPr>
          <w:p w14:paraId="133FE62B" w14:textId="77777777" w:rsidR="00BB2464" w:rsidRPr="006D4A2A" w:rsidRDefault="00BB2464" w:rsidP="00F94D59">
            <w:pPr>
              <w:ind w:left="-57"/>
              <w:rPr>
                <w:rFonts w:asciiTheme="majorBidi" w:hAnsiTheme="majorBidi" w:cstheme="majorBidi"/>
                <w:sz w:val="14"/>
                <w:szCs w:val="14"/>
              </w:rPr>
            </w:pPr>
          </w:p>
        </w:tc>
        <w:tc>
          <w:tcPr>
            <w:tcW w:w="992" w:type="dxa"/>
          </w:tcPr>
          <w:p w14:paraId="156DAB02" w14:textId="77777777" w:rsidR="00BB2464" w:rsidRPr="006D4A2A" w:rsidRDefault="00BB2464" w:rsidP="00F94D59">
            <w:pPr>
              <w:ind w:left="-57"/>
              <w:rPr>
                <w:rFonts w:asciiTheme="majorBidi" w:hAnsiTheme="majorBidi" w:cstheme="majorBidi"/>
                <w:sz w:val="14"/>
                <w:szCs w:val="14"/>
              </w:rPr>
            </w:pPr>
          </w:p>
          <w:p w14:paraId="2B4625B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2.6±2.9</w:t>
            </w:r>
          </w:p>
          <w:p w14:paraId="3D21F45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1.2(Median)</w:t>
            </w:r>
          </w:p>
        </w:tc>
        <w:tc>
          <w:tcPr>
            <w:tcW w:w="850" w:type="dxa"/>
          </w:tcPr>
          <w:p w14:paraId="5AA66D30" w14:textId="77777777" w:rsidR="00BB2464" w:rsidRPr="006D4A2A" w:rsidRDefault="00BB2464" w:rsidP="00F94D59">
            <w:pPr>
              <w:ind w:left="-57"/>
              <w:rPr>
                <w:rFonts w:asciiTheme="majorBidi" w:hAnsiTheme="majorBidi" w:cstheme="majorBidi"/>
                <w:sz w:val="14"/>
                <w:szCs w:val="14"/>
              </w:rPr>
            </w:pPr>
          </w:p>
          <w:p w14:paraId="3DB7B94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0.7±0.9</w:t>
            </w:r>
          </w:p>
          <w:p w14:paraId="4C4AE54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0.3(Median)</w:t>
            </w:r>
          </w:p>
        </w:tc>
        <w:tc>
          <w:tcPr>
            <w:tcW w:w="885" w:type="dxa"/>
          </w:tcPr>
          <w:p w14:paraId="7049C501" w14:textId="77777777" w:rsidR="00BB2464" w:rsidRPr="006D4A2A" w:rsidRDefault="00BB2464" w:rsidP="00F94D59">
            <w:pPr>
              <w:ind w:left="-57"/>
              <w:rPr>
                <w:rFonts w:asciiTheme="majorBidi" w:hAnsiTheme="majorBidi" w:cstheme="majorBidi"/>
                <w:sz w:val="14"/>
                <w:szCs w:val="14"/>
              </w:rPr>
            </w:pPr>
          </w:p>
        </w:tc>
        <w:tc>
          <w:tcPr>
            <w:tcW w:w="710" w:type="dxa"/>
          </w:tcPr>
          <w:p w14:paraId="5917A1C3" w14:textId="77777777" w:rsidR="00BB2464" w:rsidRPr="006D4A2A" w:rsidRDefault="00BB2464" w:rsidP="00F94D59">
            <w:pPr>
              <w:ind w:left="-57"/>
              <w:rPr>
                <w:rFonts w:asciiTheme="majorBidi" w:hAnsiTheme="majorBidi" w:cstheme="majorBidi"/>
                <w:sz w:val="14"/>
                <w:szCs w:val="14"/>
              </w:rPr>
            </w:pPr>
          </w:p>
          <w:p w14:paraId="7AA58CF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4±4.8</w:t>
            </w:r>
          </w:p>
          <w:p w14:paraId="3C1E5C8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w:t>
            </w:r>
          </w:p>
          <w:p w14:paraId="73D0EE93"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(Median)</w:t>
            </w:r>
          </w:p>
        </w:tc>
        <w:tc>
          <w:tcPr>
            <w:tcW w:w="991" w:type="dxa"/>
          </w:tcPr>
          <w:p w14:paraId="315D7271" w14:textId="77777777" w:rsidR="00BB2464" w:rsidRPr="006D4A2A" w:rsidRDefault="00BB2464" w:rsidP="00F94D59">
            <w:pPr>
              <w:ind w:left="-57"/>
              <w:rPr>
                <w:rFonts w:asciiTheme="majorBidi" w:hAnsiTheme="majorBidi" w:cstheme="majorBidi"/>
                <w:sz w:val="14"/>
                <w:szCs w:val="14"/>
              </w:rPr>
            </w:pPr>
          </w:p>
          <w:p w14:paraId="68FC286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0.4±0.4</w:t>
            </w:r>
          </w:p>
          <w:p w14:paraId="2CA6B89B"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0.3(Median)</w:t>
            </w:r>
          </w:p>
        </w:tc>
      </w:tr>
      <w:tr w:rsidR="00BB2464" w:rsidRPr="006D4A2A" w14:paraId="3EBEB2BE" w14:textId="77777777" w:rsidTr="00F94D59">
        <w:trPr>
          <w:trHeight w:val="865"/>
        </w:trPr>
        <w:tc>
          <w:tcPr>
            <w:tcW w:w="1242" w:type="dxa"/>
          </w:tcPr>
          <w:p w14:paraId="3F0C7DAB"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Israel</w:t>
            </w:r>
          </w:p>
          <w:p w14:paraId="5D3DCF2D"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Friedler</w:t>
            </w:r>
            <w:proofErr w:type="spellEnd"/>
            <w:r w:rsidRPr="006D4A2A">
              <w:rPr>
                <w:rFonts w:asciiTheme="majorBidi" w:hAnsiTheme="majorBidi" w:cstheme="majorBidi"/>
                <w:sz w:val="14"/>
                <w:szCs w:val="14"/>
              </w:rPr>
              <w:t xml:space="preserve"> (2004)</w:t>
            </w:r>
          </w:p>
          <w:p w14:paraId="2741EB2F" w14:textId="77777777" w:rsidR="00BB2464" w:rsidRPr="006D4A2A" w:rsidRDefault="00BB2464" w:rsidP="00F94D59">
            <w:pPr>
              <w:ind w:left="-57"/>
              <w:rPr>
                <w:rFonts w:asciiTheme="majorBidi" w:hAnsiTheme="majorBidi" w:cstheme="majorBidi"/>
                <w:sz w:val="14"/>
                <w:szCs w:val="14"/>
              </w:rPr>
            </w:pPr>
          </w:p>
        </w:tc>
        <w:tc>
          <w:tcPr>
            <w:tcW w:w="851" w:type="dxa"/>
          </w:tcPr>
          <w:p w14:paraId="26E82AE4" w14:textId="77777777" w:rsidR="00BB2464" w:rsidRPr="006D4A2A" w:rsidRDefault="00BB2464" w:rsidP="00F94D59">
            <w:pPr>
              <w:ind w:left="-57"/>
              <w:rPr>
                <w:rFonts w:asciiTheme="majorBidi" w:hAnsiTheme="majorBidi" w:cstheme="majorBidi"/>
                <w:sz w:val="14"/>
                <w:szCs w:val="14"/>
              </w:rPr>
            </w:pPr>
          </w:p>
          <w:p w14:paraId="33C224E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424±219</w:t>
            </w:r>
          </w:p>
          <w:p w14:paraId="3A0D7A1F"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(Shower)</w:t>
            </w:r>
          </w:p>
          <w:p w14:paraId="3212BB73"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173±218</w:t>
            </w:r>
          </w:p>
          <w:p w14:paraId="13ADE97F"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(Bath)</w:t>
            </w:r>
          </w:p>
        </w:tc>
        <w:tc>
          <w:tcPr>
            <w:tcW w:w="1134" w:type="dxa"/>
          </w:tcPr>
          <w:p w14:paraId="11E361E4" w14:textId="77777777" w:rsidR="00BB2464" w:rsidRPr="006D4A2A" w:rsidRDefault="00BB2464" w:rsidP="00F94D59">
            <w:pPr>
              <w:ind w:left="-57"/>
              <w:rPr>
                <w:rFonts w:asciiTheme="majorBidi" w:hAnsiTheme="majorBidi" w:cstheme="majorBidi"/>
                <w:sz w:val="14"/>
                <w:szCs w:val="14"/>
              </w:rPr>
            </w:pPr>
          </w:p>
          <w:p w14:paraId="5B2F168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1.2±0.83</w:t>
            </w:r>
          </w:p>
          <w:p w14:paraId="387F594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(Shower)</w:t>
            </w:r>
          </w:p>
          <w:p w14:paraId="08911A1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0.89±1.49</w:t>
            </w:r>
          </w:p>
          <w:p w14:paraId="41A3A72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(Bath)</w:t>
            </w:r>
          </w:p>
        </w:tc>
        <w:tc>
          <w:tcPr>
            <w:tcW w:w="992" w:type="dxa"/>
          </w:tcPr>
          <w:p w14:paraId="3E5023C3" w14:textId="77777777" w:rsidR="00BB2464" w:rsidRPr="006D4A2A" w:rsidRDefault="00BB2464" w:rsidP="00F94D59">
            <w:pPr>
              <w:ind w:left="-57"/>
              <w:rPr>
                <w:rFonts w:asciiTheme="majorBidi" w:hAnsiTheme="majorBidi" w:cstheme="majorBidi"/>
                <w:sz w:val="14"/>
                <w:szCs w:val="14"/>
              </w:rPr>
            </w:pPr>
          </w:p>
          <w:p w14:paraId="2378CA3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10±13.7</w:t>
            </w:r>
          </w:p>
          <w:p w14:paraId="6BF208F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(Shower)</w:t>
            </w:r>
          </w:p>
          <w:p w14:paraId="3F4F41B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4.6±5.3</w:t>
            </w:r>
          </w:p>
          <w:p w14:paraId="5E994D6B"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(Bath)</w:t>
            </w:r>
          </w:p>
        </w:tc>
        <w:tc>
          <w:tcPr>
            <w:tcW w:w="851" w:type="dxa"/>
          </w:tcPr>
          <w:p w14:paraId="3A3BDB56" w14:textId="77777777" w:rsidR="00BB2464" w:rsidRPr="006D4A2A" w:rsidRDefault="00BB2464" w:rsidP="00F94D59">
            <w:pPr>
              <w:ind w:left="-57"/>
              <w:rPr>
                <w:rFonts w:asciiTheme="majorBidi" w:hAnsiTheme="majorBidi" w:cstheme="majorBidi"/>
                <w:sz w:val="14"/>
                <w:szCs w:val="14"/>
              </w:rPr>
            </w:pPr>
          </w:p>
          <w:p w14:paraId="255A477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462</w:t>
            </w:r>
          </w:p>
        </w:tc>
        <w:tc>
          <w:tcPr>
            <w:tcW w:w="850" w:type="dxa"/>
          </w:tcPr>
          <w:p w14:paraId="13735B52" w14:textId="77777777" w:rsidR="00BB2464" w:rsidRPr="006D4A2A" w:rsidRDefault="00BB2464" w:rsidP="00F94D59">
            <w:pPr>
              <w:ind w:left="-57"/>
              <w:rPr>
                <w:rFonts w:asciiTheme="majorBidi" w:hAnsiTheme="majorBidi" w:cstheme="majorBidi"/>
                <w:sz w:val="14"/>
                <w:szCs w:val="14"/>
              </w:rPr>
            </w:pPr>
          </w:p>
          <w:p w14:paraId="4B832524"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4.9</w:t>
            </w:r>
          </w:p>
        </w:tc>
        <w:tc>
          <w:tcPr>
            <w:tcW w:w="709" w:type="dxa"/>
          </w:tcPr>
          <w:p w14:paraId="0134B371" w14:textId="77777777" w:rsidR="00BB2464" w:rsidRPr="006D4A2A" w:rsidRDefault="00BB2464" w:rsidP="00F94D59">
            <w:pPr>
              <w:ind w:left="-57"/>
              <w:rPr>
                <w:rFonts w:asciiTheme="majorBidi" w:hAnsiTheme="majorBidi" w:cstheme="majorBidi"/>
                <w:sz w:val="14"/>
                <w:szCs w:val="14"/>
              </w:rPr>
            </w:pPr>
          </w:p>
          <w:p w14:paraId="5DD4B5F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169</w:t>
            </w:r>
          </w:p>
        </w:tc>
        <w:tc>
          <w:tcPr>
            <w:tcW w:w="709" w:type="dxa"/>
          </w:tcPr>
          <w:p w14:paraId="44559C3F" w14:textId="77777777" w:rsidR="00BB2464" w:rsidRPr="006D4A2A" w:rsidRDefault="00BB2464" w:rsidP="00F94D59">
            <w:pPr>
              <w:ind w:left="-57"/>
              <w:rPr>
                <w:rFonts w:asciiTheme="majorBidi" w:hAnsiTheme="majorBidi" w:cstheme="majorBidi"/>
                <w:sz w:val="14"/>
                <w:szCs w:val="14"/>
              </w:rPr>
            </w:pPr>
          </w:p>
          <w:p w14:paraId="2358083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699</w:t>
            </w:r>
          </w:p>
        </w:tc>
        <w:tc>
          <w:tcPr>
            <w:tcW w:w="708" w:type="dxa"/>
            <w:gridSpan w:val="2"/>
          </w:tcPr>
          <w:p w14:paraId="033ED11D" w14:textId="77777777" w:rsidR="00BB2464" w:rsidRPr="006D4A2A" w:rsidRDefault="00BB2464" w:rsidP="00F94D59">
            <w:pPr>
              <w:ind w:left="-57"/>
              <w:rPr>
                <w:rFonts w:asciiTheme="majorBidi" w:hAnsiTheme="majorBidi" w:cstheme="majorBidi"/>
                <w:sz w:val="14"/>
                <w:szCs w:val="14"/>
              </w:rPr>
            </w:pPr>
          </w:p>
          <w:p w14:paraId="1BE8F77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5.4</w:t>
            </w:r>
          </w:p>
        </w:tc>
        <w:tc>
          <w:tcPr>
            <w:tcW w:w="709" w:type="dxa"/>
          </w:tcPr>
          <w:p w14:paraId="53695C7B" w14:textId="77777777" w:rsidR="00BB2464" w:rsidRPr="006D4A2A" w:rsidRDefault="00BB2464" w:rsidP="00F94D59">
            <w:pPr>
              <w:ind w:left="-57"/>
              <w:rPr>
                <w:rFonts w:asciiTheme="majorBidi" w:hAnsiTheme="majorBidi" w:cstheme="majorBidi"/>
                <w:sz w:val="14"/>
                <w:szCs w:val="14"/>
              </w:rPr>
            </w:pPr>
          </w:p>
          <w:p w14:paraId="0C0DAE8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537</w:t>
            </w:r>
          </w:p>
        </w:tc>
        <w:tc>
          <w:tcPr>
            <w:tcW w:w="851" w:type="dxa"/>
          </w:tcPr>
          <w:p w14:paraId="03ED54B4" w14:textId="77777777" w:rsidR="00BB2464" w:rsidRPr="006D4A2A" w:rsidRDefault="00BB2464" w:rsidP="00F94D59">
            <w:pPr>
              <w:ind w:left="-57"/>
              <w:rPr>
                <w:rFonts w:asciiTheme="majorBidi" w:hAnsiTheme="majorBidi" w:cstheme="majorBidi"/>
                <w:sz w:val="14"/>
                <w:szCs w:val="14"/>
              </w:rPr>
            </w:pPr>
          </w:p>
          <w:p w14:paraId="42D720D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205±43</w:t>
            </w:r>
          </w:p>
        </w:tc>
        <w:tc>
          <w:tcPr>
            <w:tcW w:w="992" w:type="dxa"/>
          </w:tcPr>
          <w:p w14:paraId="521361FF" w14:textId="77777777" w:rsidR="00BB2464" w:rsidRPr="006D4A2A" w:rsidRDefault="00BB2464" w:rsidP="00F94D59">
            <w:pPr>
              <w:ind w:left="-57"/>
              <w:rPr>
                <w:rFonts w:asciiTheme="majorBidi" w:hAnsiTheme="majorBidi" w:cstheme="majorBidi"/>
                <w:sz w:val="14"/>
                <w:szCs w:val="14"/>
              </w:rPr>
            </w:pPr>
          </w:p>
          <w:p w14:paraId="4CA34C93"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0.39±0.29</w:t>
            </w:r>
          </w:p>
        </w:tc>
        <w:tc>
          <w:tcPr>
            <w:tcW w:w="850" w:type="dxa"/>
          </w:tcPr>
          <w:p w14:paraId="2FBD948C" w14:textId="77777777" w:rsidR="00BB2464" w:rsidRPr="006D4A2A" w:rsidRDefault="00BB2464" w:rsidP="00F94D59">
            <w:pPr>
              <w:ind w:left="-57"/>
              <w:rPr>
                <w:rFonts w:asciiTheme="majorBidi" w:hAnsiTheme="majorBidi" w:cstheme="majorBidi"/>
                <w:sz w:val="14"/>
                <w:szCs w:val="14"/>
              </w:rPr>
            </w:pPr>
          </w:p>
          <w:p w14:paraId="16F87CF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15±13.8</w:t>
            </w:r>
          </w:p>
        </w:tc>
        <w:tc>
          <w:tcPr>
            <w:tcW w:w="885" w:type="dxa"/>
          </w:tcPr>
          <w:p w14:paraId="55DF4C8C" w14:textId="77777777" w:rsidR="00BB2464" w:rsidRPr="006D4A2A" w:rsidRDefault="00BB2464" w:rsidP="00F94D59">
            <w:pPr>
              <w:ind w:left="-57"/>
              <w:rPr>
                <w:rFonts w:asciiTheme="majorBidi" w:hAnsiTheme="majorBidi" w:cstheme="majorBidi"/>
                <w:sz w:val="14"/>
                <w:szCs w:val="14"/>
              </w:rPr>
            </w:pPr>
          </w:p>
          <w:p w14:paraId="72888CD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890</w:t>
            </w:r>
          </w:p>
          <w:p w14:paraId="7B91241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±480</w:t>
            </w:r>
          </w:p>
        </w:tc>
        <w:tc>
          <w:tcPr>
            <w:tcW w:w="710" w:type="dxa"/>
          </w:tcPr>
          <w:p w14:paraId="0A21B776" w14:textId="77777777" w:rsidR="00BB2464" w:rsidRPr="006D4A2A" w:rsidRDefault="00BB2464" w:rsidP="00F94D59">
            <w:pPr>
              <w:ind w:left="-57"/>
              <w:rPr>
                <w:rFonts w:asciiTheme="majorBidi" w:hAnsiTheme="majorBidi" w:cstheme="majorBidi"/>
                <w:sz w:val="14"/>
                <w:szCs w:val="14"/>
              </w:rPr>
            </w:pPr>
          </w:p>
          <w:p w14:paraId="4A87D32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0.8±0.81</w:t>
            </w:r>
          </w:p>
        </w:tc>
        <w:tc>
          <w:tcPr>
            <w:tcW w:w="991" w:type="dxa"/>
          </w:tcPr>
          <w:p w14:paraId="57BC5C3A" w14:textId="77777777" w:rsidR="00BB2464" w:rsidRPr="006D4A2A" w:rsidRDefault="00BB2464" w:rsidP="00F94D59">
            <w:pPr>
              <w:ind w:left="-57"/>
              <w:rPr>
                <w:rFonts w:asciiTheme="majorBidi" w:hAnsiTheme="majorBidi" w:cstheme="majorBidi"/>
                <w:sz w:val="14"/>
                <w:szCs w:val="14"/>
              </w:rPr>
            </w:pPr>
          </w:p>
          <w:p w14:paraId="702B0DD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22±27</w:t>
            </w:r>
          </w:p>
        </w:tc>
      </w:tr>
      <w:tr w:rsidR="00BB2464" w:rsidRPr="006D4A2A" w14:paraId="7D2E263F" w14:textId="77777777" w:rsidTr="00F94D59">
        <w:trPr>
          <w:trHeight w:val="525"/>
        </w:trPr>
        <w:tc>
          <w:tcPr>
            <w:tcW w:w="1242" w:type="dxa"/>
          </w:tcPr>
          <w:p w14:paraId="34DC015C"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Oman</w:t>
            </w:r>
          </w:p>
          <w:p w14:paraId="772CF432"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Jamrah</w:t>
            </w:r>
            <w:proofErr w:type="spellEnd"/>
            <w:r w:rsidRPr="006D4A2A">
              <w:rPr>
                <w:rFonts w:asciiTheme="majorBidi" w:hAnsiTheme="majorBidi" w:cstheme="majorBidi"/>
                <w:sz w:val="14"/>
                <w:szCs w:val="14"/>
              </w:rPr>
              <w:t xml:space="preserve"> et al (2008)</w:t>
            </w:r>
          </w:p>
        </w:tc>
        <w:tc>
          <w:tcPr>
            <w:tcW w:w="851" w:type="dxa"/>
          </w:tcPr>
          <w:p w14:paraId="12A110D6" w14:textId="77777777" w:rsidR="00BB2464" w:rsidRPr="006D4A2A" w:rsidRDefault="00BB2464" w:rsidP="00F94D59">
            <w:pPr>
              <w:ind w:left="-57"/>
              <w:rPr>
                <w:rFonts w:asciiTheme="majorBidi" w:hAnsiTheme="majorBidi" w:cstheme="majorBidi"/>
                <w:sz w:val="14"/>
                <w:szCs w:val="14"/>
              </w:rPr>
            </w:pPr>
          </w:p>
          <w:p w14:paraId="480FA02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380</w:t>
            </w:r>
          </w:p>
        </w:tc>
        <w:tc>
          <w:tcPr>
            <w:tcW w:w="1134" w:type="dxa"/>
          </w:tcPr>
          <w:p w14:paraId="1A800423" w14:textId="77777777" w:rsidR="00BB2464" w:rsidRPr="006D4A2A" w:rsidRDefault="00BB2464" w:rsidP="00F94D59">
            <w:pPr>
              <w:ind w:left="-57"/>
              <w:rPr>
                <w:rFonts w:asciiTheme="majorBidi" w:hAnsiTheme="majorBidi" w:cstheme="majorBidi"/>
                <w:sz w:val="14"/>
                <w:szCs w:val="14"/>
              </w:rPr>
            </w:pPr>
          </w:p>
          <w:p w14:paraId="3C2B71E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242</w:t>
            </w:r>
          </w:p>
        </w:tc>
        <w:tc>
          <w:tcPr>
            <w:tcW w:w="992" w:type="dxa"/>
          </w:tcPr>
          <w:p w14:paraId="69BCA34C" w14:textId="77777777" w:rsidR="00BB2464" w:rsidRPr="006D4A2A" w:rsidRDefault="00BB2464" w:rsidP="00F94D59">
            <w:pPr>
              <w:ind w:left="-57"/>
              <w:rPr>
                <w:rFonts w:asciiTheme="majorBidi" w:hAnsiTheme="majorBidi" w:cstheme="majorBidi"/>
                <w:sz w:val="14"/>
                <w:szCs w:val="14"/>
              </w:rPr>
            </w:pPr>
          </w:p>
        </w:tc>
        <w:tc>
          <w:tcPr>
            <w:tcW w:w="851" w:type="dxa"/>
          </w:tcPr>
          <w:p w14:paraId="04D17D4B" w14:textId="77777777" w:rsidR="00BB2464" w:rsidRPr="006D4A2A" w:rsidRDefault="00BB2464" w:rsidP="00F94D59">
            <w:pPr>
              <w:ind w:left="-57"/>
              <w:rPr>
                <w:rFonts w:asciiTheme="majorBidi" w:hAnsiTheme="majorBidi" w:cstheme="majorBidi"/>
                <w:sz w:val="14"/>
                <w:szCs w:val="14"/>
              </w:rPr>
            </w:pPr>
          </w:p>
          <w:p w14:paraId="73C0623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296</w:t>
            </w:r>
          </w:p>
        </w:tc>
        <w:tc>
          <w:tcPr>
            <w:tcW w:w="850" w:type="dxa"/>
          </w:tcPr>
          <w:p w14:paraId="3683B144" w14:textId="77777777" w:rsidR="00BB2464" w:rsidRPr="006D4A2A" w:rsidRDefault="00BB2464" w:rsidP="00F94D59">
            <w:pPr>
              <w:ind w:left="-57"/>
              <w:rPr>
                <w:rFonts w:asciiTheme="majorBidi" w:hAnsiTheme="majorBidi" w:cstheme="majorBidi"/>
                <w:sz w:val="14"/>
                <w:szCs w:val="14"/>
              </w:rPr>
            </w:pPr>
          </w:p>
        </w:tc>
        <w:tc>
          <w:tcPr>
            <w:tcW w:w="709" w:type="dxa"/>
          </w:tcPr>
          <w:p w14:paraId="753451D8" w14:textId="77777777" w:rsidR="00BB2464" w:rsidRPr="006D4A2A" w:rsidRDefault="00BB2464" w:rsidP="00F94D59">
            <w:pPr>
              <w:ind w:left="-57"/>
              <w:rPr>
                <w:rFonts w:asciiTheme="majorBidi" w:hAnsiTheme="majorBidi" w:cstheme="majorBidi"/>
                <w:sz w:val="14"/>
                <w:szCs w:val="14"/>
              </w:rPr>
            </w:pPr>
          </w:p>
        </w:tc>
        <w:tc>
          <w:tcPr>
            <w:tcW w:w="709" w:type="dxa"/>
          </w:tcPr>
          <w:p w14:paraId="7334CAFE" w14:textId="77777777" w:rsidR="00BB2464" w:rsidRPr="006D4A2A" w:rsidRDefault="00BB2464" w:rsidP="00F94D59">
            <w:pPr>
              <w:ind w:left="-57"/>
              <w:rPr>
                <w:rFonts w:asciiTheme="majorBidi" w:hAnsiTheme="majorBidi" w:cstheme="majorBidi"/>
                <w:sz w:val="14"/>
                <w:szCs w:val="14"/>
              </w:rPr>
            </w:pPr>
          </w:p>
        </w:tc>
        <w:tc>
          <w:tcPr>
            <w:tcW w:w="708" w:type="dxa"/>
            <w:gridSpan w:val="2"/>
          </w:tcPr>
          <w:p w14:paraId="4B5C7878" w14:textId="77777777" w:rsidR="00BB2464" w:rsidRPr="006D4A2A" w:rsidRDefault="00BB2464" w:rsidP="00F94D59">
            <w:pPr>
              <w:ind w:left="-57"/>
              <w:rPr>
                <w:rFonts w:asciiTheme="majorBidi" w:hAnsiTheme="majorBidi" w:cstheme="majorBidi"/>
                <w:sz w:val="14"/>
                <w:szCs w:val="14"/>
              </w:rPr>
            </w:pPr>
          </w:p>
        </w:tc>
        <w:tc>
          <w:tcPr>
            <w:tcW w:w="709" w:type="dxa"/>
          </w:tcPr>
          <w:p w14:paraId="358679B9" w14:textId="77777777" w:rsidR="00BB2464" w:rsidRPr="006D4A2A" w:rsidRDefault="00BB2464" w:rsidP="00F94D59">
            <w:pPr>
              <w:ind w:left="-57"/>
              <w:rPr>
                <w:rFonts w:asciiTheme="majorBidi" w:hAnsiTheme="majorBidi" w:cstheme="majorBidi"/>
                <w:sz w:val="14"/>
                <w:szCs w:val="14"/>
              </w:rPr>
            </w:pPr>
          </w:p>
        </w:tc>
        <w:tc>
          <w:tcPr>
            <w:tcW w:w="851" w:type="dxa"/>
          </w:tcPr>
          <w:p w14:paraId="02F877CA" w14:textId="77777777" w:rsidR="00BB2464" w:rsidRPr="006D4A2A" w:rsidRDefault="00BB2464" w:rsidP="00F94D59">
            <w:pPr>
              <w:ind w:left="-57"/>
              <w:rPr>
                <w:rFonts w:asciiTheme="majorBidi" w:hAnsiTheme="majorBidi" w:cstheme="majorBidi"/>
                <w:sz w:val="14"/>
                <w:szCs w:val="14"/>
              </w:rPr>
            </w:pPr>
          </w:p>
          <w:p w14:paraId="1118421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100</w:t>
            </w:r>
          </w:p>
        </w:tc>
        <w:tc>
          <w:tcPr>
            <w:tcW w:w="992" w:type="dxa"/>
          </w:tcPr>
          <w:p w14:paraId="6AAC7806" w14:textId="77777777" w:rsidR="00BB2464" w:rsidRPr="006D4A2A" w:rsidRDefault="00BB2464" w:rsidP="00F94D59">
            <w:pPr>
              <w:ind w:left="-57"/>
              <w:rPr>
                <w:rFonts w:asciiTheme="majorBidi" w:hAnsiTheme="majorBidi" w:cstheme="majorBidi"/>
                <w:sz w:val="14"/>
                <w:szCs w:val="14"/>
              </w:rPr>
            </w:pPr>
          </w:p>
        </w:tc>
        <w:tc>
          <w:tcPr>
            <w:tcW w:w="850" w:type="dxa"/>
          </w:tcPr>
          <w:p w14:paraId="75855ED6" w14:textId="77777777" w:rsidR="00BB2464" w:rsidRPr="006D4A2A" w:rsidRDefault="00BB2464" w:rsidP="00F94D59">
            <w:pPr>
              <w:ind w:left="-57"/>
              <w:rPr>
                <w:rFonts w:asciiTheme="majorBidi" w:hAnsiTheme="majorBidi" w:cstheme="majorBidi"/>
                <w:sz w:val="14"/>
                <w:szCs w:val="14"/>
              </w:rPr>
            </w:pPr>
          </w:p>
        </w:tc>
        <w:tc>
          <w:tcPr>
            <w:tcW w:w="885" w:type="dxa"/>
          </w:tcPr>
          <w:p w14:paraId="18941DB9" w14:textId="77777777" w:rsidR="00BB2464" w:rsidRPr="006D4A2A" w:rsidRDefault="00BB2464" w:rsidP="00F94D59">
            <w:pPr>
              <w:ind w:left="-57"/>
              <w:rPr>
                <w:rFonts w:asciiTheme="majorBidi" w:hAnsiTheme="majorBidi" w:cstheme="majorBidi"/>
                <w:sz w:val="14"/>
                <w:szCs w:val="14"/>
              </w:rPr>
            </w:pPr>
          </w:p>
        </w:tc>
        <w:tc>
          <w:tcPr>
            <w:tcW w:w="710" w:type="dxa"/>
          </w:tcPr>
          <w:p w14:paraId="0544FDEE" w14:textId="77777777" w:rsidR="00BB2464" w:rsidRPr="006D4A2A" w:rsidRDefault="00BB2464" w:rsidP="00F94D59">
            <w:pPr>
              <w:ind w:left="-57"/>
              <w:rPr>
                <w:rFonts w:asciiTheme="majorBidi" w:hAnsiTheme="majorBidi" w:cstheme="majorBidi"/>
                <w:sz w:val="14"/>
                <w:szCs w:val="14"/>
              </w:rPr>
            </w:pPr>
          </w:p>
        </w:tc>
        <w:tc>
          <w:tcPr>
            <w:tcW w:w="991" w:type="dxa"/>
          </w:tcPr>
          <w:p w14:paraId="42CE3E05" w14:textId="77777777" w:rsidR="00BB2464" w:rsidRPr="006D4A2A" w:rsidRDefault="00BB2464" w:rsidP="00F94D59">
            <w:pPr>
              <w:ind w:left="-57"/>
              <w:rPr>
                <w:rFonts w:asciiTheme="majorBidi" w:hAnsiTheme="majorBidi" w:cstheme="majorBidi"/>
                <w:sz w:val="14"/>
                <w:szCs w:val="14"/>
              </w:rPr>
            </w:pPr>
          </w:p>
        </w:tc>
      </w:tr>
      <w:tr w:rsidR="00BB2464" w:rsidRPr="006D4A2A" w14:paraId="780FD241" w14:textId="77777777" w:rsidTr="00F94D59">
        <w:trPr>
          <w:trHeight w:val="865"/>
        </w:trPr>
        <w:tc>
          <w:tcPr>
            <w:tcW w:w="1242" w:type="dxa"/>
          </w:tcPr>
          <w:p w14:paraId="6E7E3652"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USA</w:t>
            </w:r>
          </w:p>
          <w:p w14:paraId="7AF6D64E"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Laak</w:t>
            </w:r>
            <w:proofErr w:type="spellEnd"/>
            <w:r w:rsidRPr="006D4A2A">
              <w:rPr>
                <w:rFonts w:asciiTheme="majorBidi" w:hAnsiTheme="majorBidi" w:cstheme="majorBidi"/>
                <w:sz w:val="14"/>
                <w:szCs w:val="14"/>
              </w:rPr>
              <w:t xml:space="preserve"> (1974)</w:t>
            </w:r>
          </w:p>
          <w:p w14:paraId="6A886B8A"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Siegrist</w:t>
            </w:r>
            <w:proofErr w:type="spellEnd"/>
            <w:r w:rsidRPr="006D4A2A">
              <w:rPr>
                <w:rFonts w:asciiTheme="majorBidi" w:hAnsiTheme="majorBidi" w:cstheme="majorBidi"/>
                <w:sz w:val="14"/>
                <w:szCs w:val="14"/>
              </w:rPr>
              <w:t xml:space="preserve"> et al (1976)</w:t>
            </w:r>
          </w:p>
          <w:p w14:paraId="0E927B0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Rose et al (1991)</w:t>
            </w:r>
          </w:p>
        </w:tc>
        <w:tc>
          <w:tcPr>
            <w:tcW w:w="851" w:type="dxa"/>
          </w:tcPr>
          <w:p w14:paraId="24878D79" w14:textId="77777777" w:rsidR="00BB2464" w:rsidRPr="006D4A2A" w:rsidRDefault="00BB2464" w:rsidP="00F94D59">
            <w:pPr>
              <w:ind w:left="-57"/>
              <w:rPr>
                <w:rFonts w:asciiTheme="majorBidi" w:hAnsiTheme="majorBidi" w:cstheme="majorBidi"/>
                <w:sz w:val="14"/>
                <w:szCs w:val="14"/>
              </w:rPr>
            </w:pPr>
          </w:p>
          <w:p w14:paraId="7F4B161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192</w:t>
            </w:r>
          </w:p>
          <w:p w14:paraId="7E9ABCC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170</w:t>
            </w:r>
          </w:p>
        </w:tc>
        <w:tc>
          <w:tcPr>
            <w:tcW w:w="1134" w:type="dxa"/>
          </w:tcPr>
          <w:p w14:paraId="114A05E1" w14:textId="77777777" w:rsidR="00BB2464" w:rsidRPr="006D4A2A" w:rsidRDefault="00BB2464" w:rsidP="00F94D59">
            <w:pPr>
              <w:ind w:left="-57"/>
              <w:rPr>
                <w:rFonts w:asciiTheme="majorBidi" w:hAnsiTheme="majorBidi" w:cstheme="majorBidi"/>
                <w:sz w:val="14"/>
                <w:szCs w:val="14"/>
              </w:rPr>
            </w:pPr>
          </w:p>
          <w:p w14:paraId="5FD03086" w14:textId="77777777" w:rsidR="00BB2464" w:rsidRPr="006D4A2A" w:rsidRDefault="00BB2464" w:rsidP="00F94D59">
            <w:pPr>
              <w:ind w:left="-57"/>
              <w:rPr>
                <w:rFonts w:asciiTheme="majorBidi" w:hAnsiTheme="majorBidi" w:cstheme="majorBidi"/>
                <w:sz w:val="14"/>
                <w:szCs w:val="14"/>
              </w:rPr>
            </w:pPr>
          </w:p>
          <w:p w14:paraId="50E26FD4"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w:t>
            </w:r>
          </w:p>
          <w:p w14:paraId="19E8E81E" w14:textId="77777777" w:rsidR="00BB2464" w:rsidRPr="006D4A2A" w:rsidRDefault="00BB2464" w:rsidP="00F94D59">
            <w:pPr>
              <w:ind w:left="-57"/>
              <w:rPr>
                <w:rFonts w:asciiTheme="majorBidi" w:hAnsiTheme="majorBidi" w:cstheme="majorBidi"/>
                <w:sz w:val="14"/>
                <w:szCs w:val="14"/>
              </w:rPr>
            </w:pPr>
          </w:p>
          <w:p w14:paraId="171D810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0.11-0.37</w:t>
            </w:r>
          </w:p>
        </w:tc>
        <w:tc>
          <w:tcPr>
            <w:tcW w:w="992" w:type="dxa"/>
          </w:tcPr>
          <w:p w14:paraId="61EC5B09" w14:textId="77777777" w:rsidR="00BB2464" w:rsidRPr="006D4A2A" w:rsidRDefault="00BB2464" w:rsidP="00F94D59">
            <w:pPr>
              <w:ind w:left="-57"/>
              <w:rPr>
                <w:rFonts w:asciiTheme="majorBidi" w:hAnsiTheme="majorBidi" w:cstheme="majorBidi"/>
                <w:sz w:val="14"/>
                <w:szCs w:val="14"/>
              </w:rPr>
            </w:pPr>
          </w:p>
          <w:p w14:paraId="436D528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0.94</w:t>
            </w:r>
          </w:p>
          <w:p w14:paraId="5403818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w:t>
            </w:r>
          </w:p>
        </w:tc>
        <w:tc>
          <w:tcPr>
            <w:tcW w:w="851" w:type="dxa"/>
          </w:tcPr>
          <w:p w14:paraId="258CB6EA" w14:textId="77777777" w:rsidR="00BB2464" w:rsidRPr="006D4A2A" w:rsidRDefault="00BB2464" w:rsidP="00F94D59">
            <w:pPr>
              <w:ind w:left="-57"/>
              <w:rPr>
                <w:rFonts w:asciiTheme="majorBidi" w:hAnsiTheme="majorBidi" w:cstheme="majorBidi"/>
                <w:sz w:val="14"/>
                <w:szCs w:val="14"/>
              </w:rPr>
            </w:pPr>
          </w:p>
          <w:p w14:paraId="2252028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282</w:t>
            </w:r>
          </w:p>
          <w:p w14:paraId="3F38C95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380</w:t>
            </w:r>
          </w:p>
        </w:tc>
        <w:tc>
          <w:tcPr>
            <w:tcW w:w="850" w:type="dxa"/>
          </w:tcPr>
          <w:p w14:paraId="0091F571" w14:textId="77777777" w:rsidR="00BB2464" w:rsidRPr="006D4A2A" w:rsidRDefault="00BB2464" w:rsidP="00F94D59">
            <w:pPr>
              <w:ind w:left="-57"/>
              <w:rPr>
                <w:rFonts w:asciiTheme="majorBidi" w:hAnsiTheme="majorBidi" w:cstheme="majorBidi"/>
                <w:sz w:val="14"/>
                <w:szCs w:val="14"/>
              </w:rPr>
            </w:pPr>
          </w:p>
          <w:p w14:paraId="7A819EC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11.3</w:t>
            </w:r>
          </w:p>
          <w:p w14:paraId="59B62BD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0.7</w:t>
            </w:r>
          </w:p>
          <w:p w14:paraId="3CBD995F" w14:textId="77777777" w:rsidR="00BB2464" w:rsidRPr="006D4A2A" w:rsidRDefault="00BB2464" w:rsidP="00F94D59">
            <w:pPr>
              <w:ind w:left="-57"/>
              <w:rPr>
                <w:rFonts w:asciiTheme="majorBidi" w:hAnsiTheme="majorBidi" w:cstheme="majorBidi"/>
                <w:sz w:val="14"/>
                <w:szCs w:val="14"/>
              </w:rPr>
            </w:pPr>
          </w:p>
          <w:p w14:paraId="50B1B46B"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0.1-3.47</w:t>
            </w:r>
          </w:p>
        </w:tc>
        <w:tc>
          <w:tcPr>
            <w:tcW w:w="709" w:type="dxa"/>
          </w:tcPr>
          <w:p w14:paraId="4C633DB8" w14:textId="77777777" w:rsidR="00BB2464" w:rsidRPr="006D4A2A" w:rsidRDefault="00BB2464" w:rsidP="00F94D59">
            <w:pPr>
              <w:ind w:left="-57"/>
              <w:rPr>
                <w:rFonts w:asciiTheme="majorBidi" w:hAnsiTheme="majorBidi" w:cstheme="majorBidi"/>
                <w:sz w:val="14"/>
                <w:szCs w:val="14"/>
              </w:rPr>
            </w:pPr>
          </w:p>
          <w:p w14:paraId="1643955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171</w:t>
            </w:r>
          </w:p>
          <w:p w14:paraId="39C3CCE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15</w:t>
            </w:r>
          </w:p>
        </w:tc>
        <w:tc>
          <w:tcPr>
            <w:tcW w:w="709" w:type="dxa"/>
          </w:tcPr>
          <w:p w14:paraId="279834D3" w14:textId="77777777" w:rsidR="00BB2464" w:rsidRPr="006D4A2A" w:rsidRDefault="00BB2464" w:rsidP="00F94D59">
            <w:pPr>
              <w:ind w:left="-57"/>
              <w:rPr>
                <w:rFonts w:asciiTheme="majorBidi" w:hAnsiTheme="majorBidi" w:cstheme="majorBidi"/>
                <w:sz w:val="14"/>
                <w:szCs w:val="14"/>
              </w:rPr>
            </w:pPr>
          </w:p>
          <w:p w14:paraId="152F4F02" w14:textId="77777777" w:rsidR="00BB2464" w:rsidRPr="006D4A2A" w:rsidRDefault="00BB2464" w:rsidP="00F94D59">
            <w:pPr>
              <w:ind w:left="-57"/>
              <w:rPr>
                <w:rFonts w:asciiTheme="majorBidi" w:hAnsiTheme="majorBidi" w:cstheme="majorBidi"/>
                <w:sz w:val="14"/>
                <w:szCs w:val="14"/>
              </w:rPr>
            </w:pPr>
          </w:p>
          <w:p w14:paraId="52F6B6B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1040</w:t>
            </w:r>
          </w:p>
        </w:tc>
        <w:tc>
          <w:tcPr>
            <w:tcW w:w="708" w:type="dxa"/>
            <w:gridSpan w:val="2"/>
          </w:tcPr>
          <w:p w14:paraId="5DCCBD7C" w14:textId="77777777" w:rsidR="00BB2464" w:rsidRPr="006D4A2A" w:rsidRDefault="00BB2464" w:rsidP="00F94D59">
            <w:pPr>
              <w:ind w:left="-57"/>
              <w:rPr>
                <w:rFonts w:asciiTheme="majorBidi" w:hAnsiTheme="majorBidi" w:cstheme="majorBidi"/>
                <w:sz w:val="14"/>
                <w:szCs w:val="14"/>
              </w:rPr>
            </w:pPr>
          </w:p>
          <w:p w14:paraId="128E1591" w14:textId="77777777" w:rsidR="00BB2464" w:rsidRPr="006D4A2A" w:rsidRDefault="00BB2464" w:rsidP="00F94D59">
            <w:pPr>
              <w:ind w:left="-57"/>
              <w:rPr>
                <w:rFonts w:asciiTheme="majorBidi" w:hAnsiTheme="majorBidi" w:cstheme="majorBidi"/>
                <w:sz w:val="14"/>
                <w:szCs w:val="14"/>
              </w:rPr>
            </w:pPr>
          </w:p>
          <w:p w14:paraId="6FDE152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4.5</w:t>
            </w:r>
          </w:p>
        </w:tc>
        <w:tc>
          <w:tcPr>
            <w:tcW w:w="709" w:type="dxa"/>
          </w:tcPr>
          <w:p w14:paraId="35DE127F" w14:textId="77777777" w:rsidR="00BB2464" w:rsidRPr="006D4A2A" w:rsidRDefault="00BB2464" w:rsidP="00F94D59">
            <w:pPr>
              <w:ind w:left="-57"/>
              <w:rPr>
                <w:rFonts w:asciiTheme="majorBidi" w:hAnsiTheme="majorBidi" w:cstheme="majorBidi"/>
                <w:sz w:val="14"/>
                <w:szCs w:val="14"/>
              </w:rPr>
            </w:pPr>
          </w:p>
          <w:p w14:paraId="237854E6" w14:textId="77777777" w:rsidR="00BB2464" w:rsidRPr="006D4A2A" w:rsidRDefault="00BB2464" w:rsidP="00F94D59">
            <w:pPr>
              <w:ind w:left="-57"/>
              <w:rPr>
                <w:rFonts w:asciiTheme="majorBidi" w:hAnsiTheme="majorBidi" w:cstheme="majorBidi"/>
                <w:sz w:val="14"/>
                <w:szCs w:val="14"/>
              </w:rPr>
            </w:pPr>
          </w:p>
          <w:p w14:paraId="5A5DCF53"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32</w:t>
            </w:r>
          </w:p>
        </w:tc>
        <w:tc>
          <w:tcPr>
            <w:tcW w:w="851" w:type="dxa"/>
          </w:tcPr>
          <w:p w14:paraId="5BE77FD6" w14:textId="77777777" w:rsidR="00BB2464" w:rsidRPr="006D4A2A" w:rsidRDefault="00BB2464" w:rsidP="00F94D59">
            <w:pPr>
              <w:ind w:left="-57"/>
              <w:rPr>
                <w:rFonts w:asciiTheme="majorBidi" w:hAnsiTheme="majorBidi" w:cstheme="majorBidi"/>
                <w:sz w:val="14"/>
                <w:szCs w:val="14"/>
              </w:rPr>
            </w:pPr>
          </w:p>
          <w:p w14:paraId="5B20290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236</w:t>
            </w:r>
          </w:p>
        </w:tc>
        <w:tc>
          <w:tcPr>
            <w:tcW w:w="992" w:type="dxa"/>
          </w:tcPr>
          <w:p w14:paraId="7BD2EE25" w14:textId="77777777" w:rsidR="00BB2464" w:rsidRPr="006D4A2A" w:rsidRDefault="00BB2464" w:rsidP="00F94D59">
            <w:pPr>
              <w:ind w:left="-57"/>
              <w:rPr>
                <w:rFonts w:asciiTheme="majorBidi" w:hAnsiTheme="majorBidi" w:cstheme="majorBidi"/>
                <w:sz w:val="14"/>
                <w:szCs w:val="14"/>
              </w:rPr>
            </w:pPr>
          </w:p>
          <w:p w14:paraId="66070444"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1.15</w:t>
            </w:r>
          </w:p>
        </w:tc>
        <w:tc>
          <w:tcPr>
            <w:tcW w:w="850" w:type="dxa"/>
          </w:tcPr>
          <w:p w14:paraId="363B843D" w14:textId="77777777" w:rsidR="00BB2464" w:rsidRPr="006D4A2A" w:rsidRDefault="00BB2464" w:rsidP="00F94D59">
            <w:pPr>
              <w:ind w:left="-57"/>
              <w:rPr>
                <w:rFonts w:asciiTheme="majorBidi" w:hAnsiTheme="majorBidi" w:cstheme="majorBidi"/>
                <w:sz w:val="14"/>
                <w:szCs w:val="14"/>
              </w:rPr>
            </w:pPr>
          </w:p>
          <w:p w14:paraId="244CE25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48.8</w:t>
            </w:r>
          </w:p>
        </w:tc>
        <w:tc>
          <w:tcPr>
            <w:tcW w:w="885" w:type="dxa"/>
          </w:tcPr>
          <w:p w14:paraId="3493F6B4" w14:textId="77777777" w:rsidR="00BB2464" w:rsidRPr="006D4A2A" w:rsidRDefault="00BB2464" w:rsidP="00F94D59">
            <w:pPr>
              <w:ind w:left="-57"/>
              <w:rPr>
                <w:rFonts w:asciiTheme="majorBidi" w:hAnsiTheme="majorBidi" w:cstheme="majorBidi"/>
                <w:sz w:val="14"/>
                <w:szCs w:val="14"/>
              </w:rPr>
            </w:pPr>
          </w:p>
          <w:p w14:paraId="2B6C1BB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676</w:t>
            </w:r>
          </w:p>
          <w:p w14:paraId="6D707B3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1460</w:t>
            </w:r>
          </w:p>
        </w:tc>
        <w:tc>
          <w:tcPr>
            <w:tcW w:w="710" w:type="dxa"/>
          </w:tcPr>
          <w:p w14:paraId="0F340C95" w14:textId="77777777" w:rsidR="00BB2464" w:rsidRPr="006D4A2A" w:rsidRDefault="00BB2464" w:rsidP="00F94D59">
            <w:pPr>
              <w:ind w:left="-57"/>
              <w:rPr>
                <w:rFonts w:asciiTheme="majorBidi" w:hAnsiTheme="majorBidi" w:cstheme="majorBidi"/>
                <w:sz w:val="14"/>
                <w:szCs w:val="14"/>
              </w:rPr>
            </w:pPr>
          </w:p>
          <w:p w14:paraId="5AD35FB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5.44</w:t>
            </w:r>
          </w:p>
          <w:p w14:paraId="7A0B89B4"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6</w:t>
            </w:r>
          </w:p>
        </w:tc>
        <w:tc>
          <w:tcPr>
            <w:tcW w:w="991" w:type="dxa"/>
          </w:tcPr>
          <w:p w14:paraId="27AEAE43" w14:textId="77777777" w:rsidR="00BB2464" w:rsidRPr="006D4A2A" w:rsidRDefault="00BB2464" w:rsidP="00F94D59">
            <w:pPr>
              <w:ind w:left="-57"/>
              <w:rPr>
                <w:rFonts w:asciiTheme="majorBidi" w:hAnsiTheme="majorBidi" w:cstheme="majorBidi"/>
                <w:sz w:val="14"/>
                <w:szCs w:val="14"/>
              </w:rPr>
            </w:pPr>
          </w:p>
          <w:p w14:paraId="735FFB2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12.7</w:t>
            </w:r>
          </w:p>
          <w:p w14:paraId="44331DE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31</w:t>
            </w:r>
          </w:p>
        </w:tc>
      </w:tr>
      <w:tr w:rsidR="00BB2464" w:rsidRPr="006D4A2A" w14:paraId="40AA7B50" w14:textId="77777777" w:rsidTr="00F94D59">
        <w:trPr>
          <w:trHeight w:val="865"/>
        </w:trPr>
        <w:tc>
          <w:tcPr>
            <w:tcW w:w="1242" w:type="dxa"/>
          </w:tcPr>
          <w:p w14:paraId="1201FA8E"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Australia</w:t>
            </w:r>
          </w:p>
          <w:p w14:paraId="70F5E5A3"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Boyjoo</w:t>
            </w:r>
            <w:proofErr w:type="spellEnd"/>
            <w:r w:rsidRPr="006D4A2A">
              <w:rPr>
                <w:rFonts w:asciiTheme="majorBidi" w:hAnsiTheme="majorBidi" w:cstheme="majorBidi"/>
                <w:sz w:val="14"/>
                <w:szCs w:val="14"/>
              </w:rPr>
              <w:t xml:space="preserve"> et al (2013)</w:t>
            </w:r>
          </w:p>
          <w:p w14:paraId="24778611"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Christove</w:t>
            </w:r>
            <w:proofErr w:type="spellEnd"/>
            <w:r w:rsidRPr="006D4A2A">
              <w:rPr>
                <w:rFonts w:asciiTheme="majorBidi" w:hAnsiTheme="majorBidi" w:cstheme="majorBidi"/>
                <w:sz w:val="14"/>
                <w:szCs w:val="14"/>
              </w:rPr>
              <w:t>-Boal et al (1998)</w:t>
            </w:r>
          </w:p>
        </w:tc>
        <w:tc>
          <w:tcPr>
            <w:tcW w:w="851" w:type="dxa"/>
          </w:tcPr>
          <w:p w14:paraId="185F0ABA" w14:textId="77777777" w:rsidR="00BB2464" w:rsidRPr="006D4A2A" w:rsidRDefault="00BB2464" w:rsidP="00F94D59">
            <w:pPr>
              <w:ind w:left="-57"/>
              <w:rPr>
                <w:rFonts w:asciiTheme="majorBidi" w:hAnsiTheme="majorBidi" w:cstheme="majorBidi"/>
                <w:sz w:val="14"/>
                <w:szCs w:val="14"/>
              </w:rPr>
            </w:pPr>
          </w:p>
          <w:p w14:paraId="112B3F2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23-300</w:t>
            </w:r>
          </w:p>
          <w:p w14:paraId="4322ED93" w14:textId="77777777" w:rsidR="00BB2464" w:rsidRPr="006D4A2A" w:rsidRDefault="00BB2464" w:rsidP="00F94D59">
            <w:pPr>
              <w:ind w:left="-57"/>
              <w:rPr>
                <w:rFonts w:asciiTheme="majorBidi" w:hAnsiTheme="majorBidi" w:cstheme="majorBidi"/>
                <w:sz w:val="14"/>
                <w:szCs w:val="14"/>
              </w:rPr>
            </w:pPr>
          </w:p>
          <w:p w14:paraId="2E00E689" w14:textId="77777777" w:rsidR="00BB2464" w:rsidRPr="006D4A2A" w:rsidRDefault="00BB2464" w:rsidP="00F94D59">
            <w:pPr>
              <w:ind w:left="-57"/>
              <w:rPr>
                <w:rFonts w:asciiTheme="majorBidi" w:hAnsiTheme="majorBidi" w:cstheme="majorBidi"/>
                <w:sz w:val="14"/>
                <w:szCs w:val="14"/>
              </w:rPr>
            </w:pPr>
          </w:p>
        </w:tc>
        <w:tc>
          <w:tcPr>
            <w:tcW w:w="1134" w:type="dxa"/>
          </w:tcPr>
          <w:p w14:paraId="7398F035" w14:textId="77777777" w:rsidR="00BB2464" w:rsidRPr="006D4A2A" w:rsidRDefault="00BB2464" w:rsidP="00F94D59">
            <w:pPr>
              <w:ind w:left="-57"/>
              <w:rPr>
                <w:rFonts w:asciiTheme="majorBidi" w:hAnsiTheme="majorBidi" w:cstheme="majorBidi"/>
                <w:sz w:val="14"/>
                <w:szCs w:val="14"/>
              </w:rPr>
            </w:pPr>
          </w:p>
          <w:p w14:paraId="4D44044F" w14:textId="77777777" w:rsidR="00BB2464" w:rsidRPr="006D4A2A" w:rsidRDefault="00BB2464" w:rsidP="00F94D59">
            <w:pPr>
              <w:ind w:left="-57"/>
              <w:rPr>
                <w:rFonts w:asciiTheme="majorBidi" w:hAnsiTheme="majorBidi" w:cstheme="majorBidi"/>
                <w:sz w:val="14"/>
                <w:szCs w:val="14"/>
              </w:rPr>
            </w:pPr>
          </w:p>
          <w:p w14:paraId="456629A2" w14:textId="77777777" w:rsidR="00BB2464" w:rsidRPr="006D4A2A" w:rsidRDefault="00BB2464" w:rsidP="00F94D59">
            <w:pPr>
              <w:ind w:left="-57"/>
              <w:rPr>
                <w:rFonts w:asciiTheme="majorBidi" w:hAnsiTheme="majorBidi" w:cstheme="majorBidi"/>
                <w:sz w:val="14"/>
                <w:szCs w:val="14"/>
              </w:rPr>
            </w:pPr>
          </w:p>
          <w:p w14:paraId="7B580B0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&lt;0.1-15</w:t>
            </w:r>
          </w:p>
        </w:tc>
        <w:tc>
          <w:tcPr>
            <w:tcW w:w="992" w:type="dxa"/>
          </w:tcPr>
          <w:p w14:paraId="7BAB3FCA" w14:textId="77777777" w:rsidR="00BB2464" w:rsidRPr="006D4A2A" w:rsidRDefault="00BB2464" w:rsidP="00F94D59">
            <w:pPr>
              <w:ind w:left="-57"/>
              <w:rPr>
                <w:rFonts w:asciiTheme="majorBidi" w:hAnsiTheme="majorBidi" w:cstheme="majorBidi"/>
                <w:sz w:val="14"/>
                <w:szCs w:val="14"/>
              </w:rPr>
            </w:pPr>
          </w:p>
        </w:tc>
        <w:tc>
          <w:tcPr>
            <w:tcW w:w="851" w:type="dxa"/>
          </w:tcPr>
          <w:p w14:paraId="73BB1028" w14:textId="77777777" w:rsidR="00BB2464" w:rsidRPr="006D4A2A" w:rsidRDefault="00BB2464" w:rsidP="00F94D59">
            <w:pPr>
              <w:ind w:left="-57"/>
              <w:rPr>
                <w:rFonts w:asciiTheme="majorBidi" w:hAnsiTheme="majorBidi" w:cstheme="majorBidi"/>
                <w:sz w:val="14"/>
                <w:szCs w:val="14"/>
              </w:rPr>
            </w:pPr>
          </w:p>
          <w:p w14:paraId="6A67BE6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48-472</w:t>
            </w:r>
          </w:p>
          <w:p w14:paraId="2900303D" w14:textId="77777777" w:rsidR="00BB2464" w:rsidRPr="006D4A2A" w:rsidRDefault="00BB2464" w:rsidP="00F94D59">
            <w:pPr>
              <w:ind w:left="-57"/>
              <w:rPr>
                <w:rFonts w:asciiTheme="majorBidi" w:hAnsiTheme="majorBidi" w:cstheme="majorBidi"/>
                <w:sz w:val="14"/>
                <w:szCs w:val="14"/>
              </w:rPr>
            </w:pPr>
          </w:p>
          <w:p w14:paraId="07475E3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48-290</w:t>
            </w:r>
          </w:p>
        </w:tc>
        <w:tc>
          <w:tcPr>
            <w:tcW w:w="850" w:type="dxa"/>
          </w:tcPr>
          <w:p w14:paraId="57F542F5" w14:textId="77777777" w:rsidR="00BB2464" w:rsidRPr="006D4A2A" w:rsidRDefault="00BB2464" w:rsidP="00F94D59">
            <w:pPr>
              <w:ind w:left="-57"/>
              <w:rPr>
                <w:rFonts w:asciiTheme="majorBidi" w:hAnsiTheme="majorBidi" w:cstheme="majorBidi"/>
                <w:sz w:val="14"/>
                <w:szCs w:val="14"/>
              </w:rPr>
            </w:pPr>
          </w:p>
          <w:p w14:paraId="7716A3F1" w14:textId="77777777" w:rsidR="00BB2464" w:rsidRPr="006D4A2A" w:rsidRDefault="00BB2464" w:rsidP="00F94D59">
            <w:pPr>
              <w:ind w:left="-57"/>
              <w:rPr>
                <w:rFonts w:asciiTheme="majorBidi" w:hAnsiTheme="majorBidi" w:cstheme="majorBidi"/>
                <w:sz w:val="14"/>
                <w:szCs w:val="14"/>
              </w:rPr>
            </w:pPr>
          </w:p>
          <w:p w14:paraId="3A9C46D1" w14:textId="77777777" w:rsidR="00BB2464" w:rsidRPr="006D4A2A" w:rsidRDefault="00BB2464" w:rsidP="00F94D59">
            <w:pPr>
              <w:ind w:left="-57"/>
              <w:rPr>
                <w:rFonts w:asciiTheme="majorBidi" w:hAnsiTheme="majorBidi" w:cstheme="majorBidi"/>
                <w:sz w:val="14"/>
                <w:szCs w:val="14"/>
              </w:rPr>
            </w:pPr>
          </w:p>
          <w:p w14:paraId="185599EB"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&lt;0.1-1.9</w:t>
            </w:r>
          </w:p>
        </w:tc>
        <w:tc>
          <w:tcPr>
            <w:tcW w:w="709" w:type="dxa"/>
          </w:tcPr>
          <w:p w14:paraId="26FE859E" w14:textId="77777777" w:rsidR="00BB2464" w:rsidRPr="006D4A2A" w:rsidRDefault="00BB2464" w:rsidP="00F94D59">
            <w:pPr>
              <w:ind w:left="-57"/>
              <w:rPr>
                <w:rFonts w:asciiTheme="majorBidi" w:hAnsiTheme="majorBidi" w:cstheme="majorBidi"/>
                <w:sz w:val="14"/>
                <w:szCs w:val="14"/>
              </w:rPr>
            </w:pPr>
          </w:p>
        </w:tc>
        <w:tc>
          <w:tcPr>
            <w:tcW w:w="709" w:type="dxa"/>
          </w:tcPr>
          <w:p w14:paraId="0D58CF8D" w14:textId="77777777" w:rsidR="00BB2464" w:rsidRPr="006D4A2A" w:rsidRDefault="00BB2464" w:rsidP="00F94D59">
            <w:pPr>
              <w:ind w:left="-57"/>
              <w:rPr>
                <w:rFonts w:asciiTheme="majorBidi" w:hAnsiTheme="majorBidi" w:cstheme="majorBidi"/>
                <w:sz w:val="14"/>
                <w:szCs w:val="14"/>
              </w:rPr>
            </w:pPr>
          </w:p>
        </w:tc>
        <w:tc>
          <w:tcPr>
            <w:tcW w:w="708" w:type="dxa"/>
            <w:gridSpan w:val="2"/>
          </w:tcPr>
          <w:p w14:paraId="231EFCD6" w14:textId="77777777" w:rsidR="00BB2464" w:rsidRPr="006D4A2A" w:rsidRDefault="00BB2464" w:rsidP="00F94D59">
            <w:pPr>
              <w:ind w:left="-57"/>
              <w:rPr>
                <w:rFonts w:asciiTheme="majorBidi" w:hAnsiTheme="majorBidi" w:cstheme="majorBidi"/>
                <w:sz w:val="14"/>
                <w:szCs w:val="14"/>
              </w:rPr>
            </w:pPr>
          </w:p>
        </w:tc>
        <w:tc>
          <w:tcPr>
            <w:tcW w:w="709" w:type="dxa"/>
          </w:tcPr>
          <w:p w14:paraId="76D66273" w14:textId="77777777" w:rsidR="00BB2464" w:rsidRPr="006D4A2A" w:rsidRDefault="00BB2464" w:rsidP="00F94D59">
            <w:pPr>
              <w:ind w:left="-57"/>
              <w:rPr>
                <w:rFonts w:asciiTheme="majorBidi" w:hAnsiTheme="majorBidi" w:cstheme="majorBidi"/>
                <w:sz w:val="14"/>
                <w:szCs w:val="14"/>
              </w:rPr>
            </w:pPr>
          </w:p>
        </w:tc>
        <w:tc>
          <w:tcPr>
            <w:tcW w:w="851" w:type="dxa"/>
          </w:tcPr>
          <w:p w14:paraId="198BC546" w14:textId="77777777" w:rsidR="00BB2464" w:rsidRPr="006D4A2A" w:rsidRDefault="00BB2464" w:rsidP="00F94D59">
            <w:pPr>
              <w:ind w:left="-57"/>
              <w:rPr>
                <w:rFonts w:asciiTheme="majorBidi" w:hAnsiTheme="majorBidi" w:cstheme="majorBidi"/>
                <w:sz w:val="14"/>
                <w:szCs w:val="14"/>
              </w:rPr>
            </w:pPr>
          </w:p>
        </w:tc>
        <w:tc>
          <w:tcPr>
            <w:tcW w:w="992" w:type="dxa"/>
          </w:tcPr>
          <w:p w14:paraId="221BCCB2" w14:textId="77777777" w:rsidR="00BB2464" w:rsidRPr="006D4A2A" w:rsidRDefault="00BB2464" w:rsidP="00F94D59">
            <w:pPr>
              <w:ind w:left="-57"/>
              <w:rPr>
                <w:rFonts w:asciiTheme="majorBidi" w:hAnsiTheme="majorBidi" w:cstheme="majorBidi"/>
                <w:sz w:val="14"/>
                <w:szCs w:val="14"/>
              </w:rPr>
            </w:pPr>
          </w:p>
        </w:tc>
        <w:tc>
          <w:tcPr>
            <w:tcW w:w="850" w:type="dxa"/>
          </w:tcPr>
          <w:p w14:paraId="1F88A055" w14:textId="77777777" w:rsidR="00BB2464" w:rsidRPr="006D4A2A" w:rsidRDefault="00BB2464" w:rsidP="00F94D59">
            <w:pPr>
              <w:ind w:left="-57"/>
              <w:rPr>
                <w:rFonts w:asciiTheme="majorBidi" w:hAnsiTheme="majorBidi" w:cstheme="majorBidi"/>
                <w:sz w:val="14"/>
                <w:szCs w:val="14"/>
              </w:rPr>
            </w:pPr>
          </w:p>
        </w:tc>
        <w:tc>
          <w:tcPr>
            <w:tcW w:w="885" w:type="dxa"/>
          </w:tcPr>
          <w:p w14:paraId="577BA449" w14:textId="77777777" w:rsidR="00BB2464" w:rsidRPr="006D4A2A" w:rsidRDefault="00BB2464" w:rsidP="00F94D59">
            <w:pPr>
              <w:ind w:left="-57"/>
              <w:rPr>
                <w:rFonts w:asciiTheme="majorBidi" w:hAnsiTheme="majorBidi" w:cstheme="majorBidi"/>
                <w:sz w:val="14"/>
                <w:szCs w:val="14"/>
              </w:rPr>
            </w:pPr>
          </w:p>
        </w:tc>
        <w:tc>
          <w:tcPr>
            <w:tcW w:w="710" w:type="dxa"/>
          </w:tcPr>
          <w:p w14:paraId="3D5A6255" w14:textId="77777777" w:rsidR="00BB2464" w:rsidRPr="006D4A2A" w:rsidRDefault="00BB2464" w:rsidP="00F94D59">
            <w:pPr>
              <w:ind w:left="-57"/>
              <w:rPr>
                <w:rFonts w:asciiTheme="majorBidi" w:hAnsiTheme="majorBidi" w:cstheme="majorBidi"/>
                <w:sz w:val="14"/>
                <w:szCs w:val="14"/>
              </w:rPr>
            </w:pPr>
          </w:p>
        </w:tc>
        <w:tc>
          <w:tcPr>
            <w:tcW w:w="991" w:type="dxa"/>
          </w:tcPr>
          <w:p w14:paraId="4F7B1A3D" w14:textId="77777777" w:rsidR="00BB2464" w:rsidRPr="006D4A2A" w:rsidRDefault="00BB2464" w:rsidP="00F94D59">
            <w:pPr>
              <w:ind w:left="-57"/>
              <w:rPr>
                <w:rFonts w:asciiTheme="majorBidi" w:hAnsiTheme="majorBidi" w:cstheme="majorBidi"/>
                <w:sz w:val="14"/>
                <w:szCs w:val="14"/>
              </w:rPr>
            </w:pPr>
          </w:p>
        </w:tc>
      </w:tr>
      <w:tr w:rsidR="00BB2464" w:rsidRPr="006D4A2A" w14:paraId="52E2D9A2" w14:textId="77777777" w:rsidTr="00F94D59">
        <w:trPr>
          <w:trHeight w:val="1730"/>
        </w:trPr>
        <w:tc>
          <w:tcPr>
            <w:tcW w:w="1242" w:type="dxa"/>
          </w:tcPr>
          <w:p w14:paraId="67498E24"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International Literature</w:t>
            </w:r>
          </w:p>
          <w:p w14:paraId="0BDEF25E"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Friedler</w:t>
            </w:r>
            <w:proofErr w:type="spellEnd"/>
            <w:r w:rsidRPr="006D4A2A">
              <w:rPr>
                <w:rFonts w:asciiTheme="majorBidi" w:hAnsiTheme="majorBidi" w:cstheme="majorBidi"/>
                <w:sz w:val="14"/>
                <w:szCs w:val="14"/>
              </w:rPr>
              <w:t xml:space="preserve"> (2004)</w:t>
            </w:r>
          </w:p>
          <w:p w14:paraId="0304BA39" w14:textId="77777777" w:rsidR="00BB2464" w:rsidRPr="006D4A2A" w:rsidRDefault="00BB2464" w:rsidP="00F94D59">
            <w:pPr>
              <w:ind w:left="-57"/>
              <w:rPr>
                <w:rFonts w:asciiTheme="majorBidi" w:hAnsiTheme="majorBidi" w:cstheme="majorBidi"/>
                <w:sz w:val="14"/>
                <w:szCs w:val="14"/>
              </w:rPr>
            </w:pPr>
          </w:p>
          <w:p w14:paraId="6768C76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Li et al (2009)</w:t>
            </w:r>
          </w:p>
          <w:p w14:paraId="39B71BE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Eriksson et al (2002)</w:t>
            </w:r>
          </w:p>
          <w:p w14:paraId="40B5669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Almeida et al (1999)</w:t>
            </w:r>
          </w:p>
        </w:tc>
        <w:tc>
          <w:tcPr>
            <w:tcW w:w="851" w:type="dxa"/>
          </w:tcPr>
          <w:p w14:paraId="0A2CD518" w14:textId="77777777" w:rsidR="00BB2464" w:rsidRPr="006D4A2A" w:rsidRDefault="00BB2464" w:rsidP="00F94D59">
            <w:pPr>
              <w:ind w:left="-57"/>
              <w:rPr>
                <w:rFonts w:asciiTheme="majorBidi" w:hAnsiTheme="majorBidi" w:cstheme="majorBidi"/>
                <w:sz w:val="14"/>
                <w:szCs w:val="14"/>
              </w:rPr>
            </w:pPr>
          </w:p>
          <w:p w14:paraId="74F7BC54" w14:textId="77777777" w:rsidR="00BB2464" w:rsidRPr="006D4A2A" w:rsidRDefault="00BB2464" w:rsidP="00F94D59">
            <w:pPr>
              <w:ind w:left="-57"/>
              <w:rPr>
                <w:rFonts w:asciiTheme="majorBidi" w:hAnsiTheme="majorBidi" w:cstheme="majorBidi"/>
                <w:sz w:val="14"/>
                <w:szCs w:val="14"/>
              </w:rPr>
            </w:pPr>
          </w:p>
          <w:p w14:paraId="5F00CEB6" w14:textId="77777777" w:rsidR="00BB2464" w:rsidRPr="006D4A2A" w:rsidRDefault="00BB2464" w:rsidP="00F94D59">
            <w:pPr>
              <w:ind w:left="-57"/>
              <w:rPr>
                <w:rFonts w:asciiTheme="majorBidi" w:hAnsiTheme="majorBidi" w:cstheme="majorBidi"/>
                <w:sz w:val="14"/>
                <w:szCs w:val="14"/>
              </w:rPr>
            </w:pPr>
          </w:p>
          <w:p w14:paraId="3D07010C" w14:textId="77777777" w:rsidR="00BB2464" w:rsidRPr="006D4A2A" w:rsidRDefault="00BB2464" w:rsidP="00F94D59">
            <w:pPr>
              <w:ind w:left="-57"/>
              <w:rPr>
                <w:rFonts w:asciiTheme="majorBidi" w:hAnsiTheme="majorBidi" w:cstheme="majorBidi"/>
                <w:sz w:val="14"/>
                <w:szCs w:val="14"/>
              </w:rPr>
            </w:pPr>
          </w:p>
          <w:p w14:paraId="50BFF68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50-300</w:t>
            </w:r>
          </w:p>
          <w:p w14:paraId="6F61C30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170</w:t>
            </w:r>
          </w:p>
        </w:tc>
        <w:tc>
          <w:tcPr>
            <w:tcW w:w="1134" w:type="dxa"/>
          </w:tcPr>
          <w:p w14:paraId="1484CF66" w14:textId="77777777" w:rsidR="00BB2464" w:rsidRPr="006D4A2A" w:rsidRDefault="00BB2464" w:rsidP="00F94D59">
            <w:pPr>
              <w:ind w:left="-57"/>
              <w:rPr>
                <w:rFonts w:asciiTheme="majorBidi" w:hAnsiTheme="majorBidi" w:cstheme="majorBidi"/>
                <w:sz w:val="14"/>
                <w:szCs w:val="14"/>
              </w:rPr>
            </w:pPr>
          </w:p>
          <w:p w14:paraId="46153154" w14:textId="77777777" w:rsidR="00BB2464" w:rsidRPr="006D4A2A" w:rsidRDefault="00BB2464" w:rsidP="00F94D59">
            <w:pPr>
              <w:ind w:left="-57"/>
              <w:rPr>
                <w:rFonts w:asciiTheme="majorBidi" w:hAnsiTheme="majorBidi" w:cstheme="majorBidi"/>
                <w:sz w:val="14"/>
                <w:szCs w:val="14"/>
              </w:rPr>
            </w:pPr>
          </w:p>
          <w:p w14:paraId="361242F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1.2(Shower)</w:t>
            </w:r>
          </w:p>
          <w:p w14:paraId="75A0340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1.1(Bath)</w:t>
            </w:r>
          </w:p>
          <w:p w14:paraId="1DF8EE2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7-505</w:t>
            </w:r>
          </w:p>
          <w:p w14:paraId="71D40595" w14:textId="77777777" w:rsidR="00BB2464" w:rsidRPr="006D4A2A" w:rsidRDefault="00BB2464" w:rsidP="00F94D59">
            <w:pPr>
              <w:ind w:left="-57"/>
              <w:rPr>
                <w:rFonts w:asciiTheme="majorBidi" w:hAnsiTheme="majorBidi" w:cstheme="majorBidi"/>
                <w:sz w:val="14"/>
                <w:szCs w:val="14"/>
              </w:rPr>
            </w:pPr>
          </w:p>
          <w:p w14:paraId="6DE71BAA" w14:textId="77777777" w:rsidR="00BB2464" w:rsidRPr="006D4A2A" w:rsidRDefault="00BB2464" w:rsidP="00F94D59">
            <w:pPr>
              <w:ind w:left="-57"/>
              <w:rPr>
                <w:rFonts w:asciiTheme="majorBidi" w:hAnsiTheme="majorBidi" w:cstheme="majorBidi"/>
                <w:sz w:val="14"/>
                <w:szCs w:val="14"/>
              </w:rPr>
            </w:pPr>
          </w:p>
          <w:p w14:paraId="561D306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1.2(Shower)</w:t>
            </w:r>
          </w:p>
          <w:p w14:paraId="38D6018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1.1(Bath)</w:t>
            </w:r>
          </w:p>
        </w:tc>
        <w:tc>
          <w:tcPr>
            <w:tcW w:w="992" w:type="dxa"/>
          </w:tcPr>
          <w:p w14:paraId="0505A7C2" w14:textId="77777777" w:rsidR="00BB2464" w:rsidRPr="006D4A2A" w:rsidRDefault="00BB2464" w:rsidP="00F94D59">
            <w:pPr>
              <w:ind w:left="-57"/>
              <w:rPr>
                <w:rFonts w:asciiTheme="majorBidi" w:hAnsiTheme="majorBidi" w:cstheme="majorBidi"/>
                <w:sz w:val="14"/>
                <w:szCs w:val="14"/>
              </w:rPr>
            </w:pPr>
          </w:p>
          <w:p w14:paraId="45017FCA" w14:textId="77777777" w:rsidR="00BB2464" w:rsidRPr="006D4A2A" w:rsidRDefault="00BB2464" w:rsidP="00F94D59">
            <w:pPr>
              <w:ind w:left="-57"/>
              <w:rPr>
                <w:rFonts w:asciiTheme="majorBidi" w:hAnsiTheme="majorBidi" w:cstheme="majorBidi"/>
                <w:sz w:val="14"/>
                <w:szCs w:val="14"/>
              </w:rPr>
            </w:pPr>
          </w:p>
          <w:p w14:paraId="659038B4" w14:textId="77777777" w:rsidR="00BB2464" w:rsidRPr="006D4A2A" w:rsidRDefault="00BB2464" w:rsidP="00F94D59">
            <w:pPr>
              <w:ind w:left="-57"/>
              <w:rPr>
                <w:rFonts w:asciiTheme="majorBidi" w:hAnsiTheme="majorBidi" w:cstheme="majorBidi"/>
                <w:sz w:val="14"/>
                <w:szCs w:val="14"/>
              </w:rPr>
            </w:pPr>
          </w:p>
          <w:p w14:paraId="68DC46CD" w14:textId="77777777" w:rsidR="00BB2464" w:rsidRPr="006D4A2A" w:rsidRDefault="00BB2464" w:rsidP="00F94D59">
            <w:pPr>
              <w:ind w:left="-57"/>
              <w:rPr>
                <w:rFonts w:asciiTheme="majorBidi" w:hAnsiTheme="majorBidi" w:cstheme="majorBidi"/>
                <w:sz w:val="14"/>
                <w:szCs w:val="14"/>
              </w:rPr>
            </w:pPr>
          </w:p>
          <w:p w14:paraId="65951883" w14:textId="77777777" w:rsidR="00BB2464" w:rsidRPr="006D4A2A" w:rsidRDefault="00BB2464" w:rsidP="00F94D59">
            <w:pPr>
              <w:ind w:left="-57"/>
              <w:rPr>
                <w:rFonts w:asciiTheme="majorBidi" w:hAnsiTheme="majorBidi" w:cstheme="majorBidi"/>
                <w:sz w:val="14"/>
                <w:szCs w:val="14"/>
              </w:rPr>
            </w:pPr>
          </w:p>
          <w:p w14:paraId="23DA44F7" w14:textId="77777777" w:rsidR="00BB2464" w:rsidRPr="006D4A2A" w:rsidRDefault="00BB2464" w:rsidP="00F94D59">
            <w:pPr>
              <w:ind w:left="-57"/>
              <w:rPr>
                <w:rFonts w:asciiTheme="majorBidi" w:hAnsiTheme="majorBidi" w:cstheme="majorBidi"/>
                <w:sz w:val="14"/>
                <w:szCs w:val="14"/>
              </w:rPr>
            </w:pPr>
          </w:p>
          <w:p w14:paraId="07947660" w14:textId="77777777" w:rsidR="00BB2464" w:rsidRPr="006D4A2A" w:rsidRDefault="00BB2464" w:rsidP="00F94D59">
            <w:pPr>
              <w:ind w:left="-57"/>
              <w:rPr>
                <w:rFonts w:asciiTheme="majorBidi" w:hAnsiTheme="majorBidi" w:cstheme="majorBidi"/>
                <w:sz w:val="14"/>
                <w:szCs w:val="14"/>
              </w:rPr>
            </w:pPr>
          </w:p>
          <w:p w14:paraId="658DEEA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19.2 (Shower)</w:t>
            </w:r>
          </w:p>
          <w:p w14:paraId="11097C33"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5.3 (Bath)</w:t>
            </w:r>
          </w:p>
        </w:tc>
        <w:tc>
          <w:tcPr>
            <w:tcW w:w="851" w:type="dxa"/>
          </w:tcPr>
          <w:p w14:paraId="33EE69D9" w14:textId="77777777" w:rsidR="00BB2464" w:rsidRPr="006D4A2A" w:rsidRDefault="00BB2464" w:rsidP="00F94D59">
            <w:pPr>
              <w:ind w:left="-57"/>
              <w:rPr>
                <w:rFonts w:asciiTheme="majorBidi" w:hAnsiTheme="majorBidi" w:cstheme="majorBidi"/>
                <w:sz w:val="14"/>
                <w:szCs w:val="14"/>
              </w:rPr>
            </w:pPr>
          </w:p>
          <w:p w14:paraId="5C5F81F2" w14:textId="77777777" w:rsidR="00BB2464" w:rsidRPr="006D4A2A" w:rsidRDefault="00BB2464" w:rsidP="00F94D59">
            <w:pPr>
              <w:ind w:left="-57"/>
              <w:rPr>
                <w:rFonts w:asciiTheme="majorBidi" w:hAnsiTheme="majorBidi" w:cstheme="majorBidi"/>
                <w:sz w:val="14"/>
                <w:szCs w:val="14"/>
              </w:rPr>
            </w:pPr>
          </w:p>
          <w:p w14:paraId="5709122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280-470</w:t>
            </w:r>
          </w:p>
          <w:p w14:paraId="12096770" w14:textId="77777777" w:rsidR="00BB2464" w:rsidRPr="006D4A2A" w:rsidRDefault="00BB2464" w:rsidP="00F94D59">
            <w:pPr>
              <w:ind w:left="-57"/>
              <w:rPr>
                <w:rFonts w:asciiTheme="majorBidi" w:hAnsiTheme="majorBidi" w:cstheme="majorBidi"/>
                <w:sz w:val="14"/>
                <w:szCs w:val="14"/>
              </w:rPr>
            </w:pPr>
          </w:p>
          <w:p w14:paraId="0DD1F94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48-472</w:t>
            </w:r>
          </w:p>
          <w:p w14:paraId="4B55A8A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48-472</w:t>
            </w:r>
          </w:p>
        </w:tc>
        <w:tc>
          <w:tcPr>
            <w:tcW w:w="850" w:type="dxa"/>
          </w:tcPr>
          <w:p w14:paraId="30332864" w14:textId="77777777" w:rsidR="00BB2464" w:rsidRPr="006D4A2A" w:rsidRDefault="00BB2464" w:rsidP="00F94D59">
            <w:pPr>
              <w:ind w:left="-57"/>
              <w:rPr>
                <w:rFonts w:asciiTheme="majorBidi" w:hAnsiTheme="majorBidi" w:cstheme="majorBidi"/>
                <w:sz w:val="14"/>
                <w:szCs w:val="14"/>
              </w:rPr>
            </w:pPr>
          </w:p>
          <w:p w14:paraId="35A1607E" w14:textId="77777777" w:rsidR="00BB2464" w:rsidRPr="006D4A2A" w:rsidRDefault="00BB2464" w:rsidP="00F94D59">
            <w:pPr>
              <w:ind w:left="-57"/>
              <w:rPr>
                <w:rFonts w:asciiTheme="majorBidi" w:hAnsiTheme="majorBidi" w:cstheme="majorBidi"/>
                <w:sz w:val="14"/>
                <w:szCs w:val="14"/>
              </w:rPr>
            </w:pPr>
          </w:p>
          <w:p w14:paraId="0AFF854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0-11</w:t>
            </w:r>
          </w:p>
          <w:p w14:paraId="07A90E40" w14:textId="77777777" w:rsidR="00BB2464" w:rsidRPr="006D4A2A" w:rsidRDefault="00BB2464" w:rsidP="00F94D59">
            <w:pPr>
              <w:ind w:left="-57"/>
              <w:rPr>
                <w:rFonts w:asciiTheme="majorBidi" w:hAnsiTheme="majorBidi" w:cstheme="majorBidi"/>
                <w:sz w:val="14"/>
                <w:szCs w:val="14"/>
              </w:rPr>
            </w:pPr>
          </w:p>
          <w:p w14:paraId="7B9460B9" w14:textId="77777777" w:rsidR="00BB2464" w:rsidRPr="006D4A2A" w:rsidRDefault="00BB2464" w:rsidP="00F94D59">
            <w:pPr>
              <w:ind w:left="-57"/>
              <w:rPr>
                <w:rFonts w:asciiTheme="majorBidi" w:hAnsiTheme="majorBidi" w:cstheme="majorBidi"/>
                <w:sz w:val="14"/>
                <w:szCs w:val="14"/>
              </w:rPr>
            </w:pPr>
          </w:p>
          <w:p w14:paraId="064F913F" w14:textId="77777777" w:rsidR="00BB2464" w:rsidRPr="006D4A2A" w:rsidRDefault="00BB2464" w:rsidP="00F94D59">
            <w:pPr>
              <w:ind w:left="-57"/>
              <w:rPr>
                <w:rFonts w:asciiTheme="majorBidi" w:hAnsiTheme="majorBidi" w:cstheme="majorBidi"/>
                <w:sz w:val="14"/>
                <w:szCs w:val="14"/>
              </w:rPr>
            </w:pPr>
          </w:p>
          <w:p w14:paraId="3583D110" w14:textId="77777777" w:rsidR="00BB2464" w:rsidRPr="006D4A2A" w:rsidRDefault="00BB2464" w:rsidP="00F94D59">
            <w:pPr>
              <w:ind w:left="-57"/>
              <w:rPr>
                <w:rFonts w:asciiTheme="majorBidi" w:hAnsiTheme="majorBidi" w:cstheme="majorBidi"/>
                <w:sz w:val="14"/>
                <w:szCs w:val="14"/>
              </w:rPr>
            </w:pPr>
          </w:p>
          <w:p w14:paraId="1CF82EF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w:t>
            </w:r>
          </w:p>
        </w:tc>
        <w:tc>
          <w:tcPr>
            <w:tcW w:w="709" w:type="dxa"/>
          </w:tcPr>
          <w:p w14:paraId="782EF054" w14:textId="77777777" w:rsidR="00BB2464" w:rsidRPr="006D4A2A" w:rsidRDefault="00BB2464" w:rsidP="00F94D59">
            <w:pPr>
              <w:ind w:left="-57"/>
              <w:rPr>
                <w:rFonts w:asciiTheme="majorBidi" w:hAnsiTheme="majorBidi" w:cstheme="majorBidi"/>
                <w:sz w:val="14"/>
                <w:szCs w:val="14"/>
              </w:rPr>
            </w:pPr>
          </w:p>
          <w:p w14:paraId="3BC6B99B" w14:textId="77777777" w:rsidR="00BB2464" w:rsidRPr="006D4A2A" w:rsidRDefault="00BB2464" w:rsidP="00F94D59">
            <w:pPr>
              <w:ind w:left="-57"/>
              <w:rPr>
                <w:rFonts w:asciiTheme="majorBidi" w:hAnsiTheme="majorBidi" w:cstheme="majorBidi"/>
                <w:sz w:val="14"/>
                <w:szCs w:val="14"/>
              </w:rPr>
            </w:pPr>
          </w:p>
          <w:p w14:paraId="51CB492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4-170</w:t>
            </w:r>
          </w:p>
          <w:p w14:paraId="7EC20879" w14:textId="77777777" w:rsidR="00BB2464" w:rsidRPr="006D4A2A" w:rsidRDefault="00BB2464" w:rsidP="00F94D59">
            <w:pPr>
              <w:ind w:left="-57"/>
              <w:rPr>
                <w:rFonts w:asciiTheme="majorBidi" w:hAnsiTheme="majorBidi" w:cstheme="majorBidi"/>
                <w:sz w:val="14"/>
                <w:szCs w:val="14"/>
              </w:rPr>
            </w:pPr>
          </w:p>
          <w:p w14:paraId="74CC09B5" w14:textId="77777777" w:rsidR="00BB2464" w:rsidRPr="006D4A2A" w:rsidRDefault="00BB2464" w:rsidP="00F94D59">
            <w:pPr>
              <w:ind w:left="-57"/>
              <w:rPr>
                <w:rFonts w:asciiTheme="majorBidi" w:hAnsiTheme="majorBidi" w:cstheme="majorBidi"/>
                <w:sz w:val="14"/>
                <w:szCs w:val="14"/>
              </w:rPr>
            </w:pPr>
          </w:p>
          <w:p w14:paraId="529D596B" w14:textId="77777777" w:rsidR="00BB2464" w:rsidRPr="006D4A2A" w:rsidRDefault="00BB2464" w:rsidP="00F94D59">
            <w:pPr>
              <w:ind w:left="-57"/>
              <w:rPr>
                <w:rFonts w:asciiTheme="majorBidi" w:hAnsiTheme="majorBidi" w:cstheme="majorBidi"/>
                <w:sz w:val="14"/>
                <w:szCs w:val="14"/>
              </w:rPr>
            </w:pPr>
          </w:p>
          <w:p w14:paraId="797C30AA" w14:textId="77777777" w:rsidR="00BB2464" w:rsidRPr="006D4A2A" w:rsidRDefault="00BB2464" w:rsidP="00F94D59">
            <w:pPr>
              <w:ind w:left="-57"/>
              <w:rPr>
                <w:rFonts w:asciiTheme="majorBidi" w:hAnsiTheme="majorBidi" w:cstheme="majorBidi"/>
                <w:sz w:val="14"/>
                <w:szCs w:val="14"/>
              </w:rPr>
            </w:pPr>
          </w:p>
          <w:p w14:paraId="2C63DEF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21</w:t>
            </w:r>
          </w:p>
        </w:tc>
        <w:tc>
          <w:tcPr>
            <w:tcW w:w="709" w:type="dxa"/>
          </w:tcPr>
          <w:p w14:paraId="0E6CC70E" w14:textId="77777777" w:rsidR="00BB2464" w:rsidRPr="006D4A2A" w:rsidRDefault="00BB2464" w:rsidP="00F94D59">
            <w:pPr>
              <w:ind w:left="-57"/>
              <w:rPr>
                <w:rFonts w:asciiTheme="majorBidi" w:hAnsiTheme="majorBidi" w:cstheme="majorBidi"/>
                <w:sz w:val="14"/>
                <w:szCs w:val="14"/>
              </w:rPr>
            </w:pPr>
          </w:p>
          <w:p w14:paraId="7E1D0F17" w14:textId="77777777" w:rsidR="00BB2464" w:rsidRPr="006D4A2A" w:rsidRDefault="00BB2464" w:rsidP="00F94D59">
            <w:pPr>
              <w:ind w:left="-57"/>
              <w:rPr>
                <w:rFonts w:asciiTheme="majorBidi" w:hAnsiTheme="majorBidi" w:cstheme="majorBidi"/>
                <w:sz w:val="14"/>
                <w:szCs w:val="14"/>
              </w:rPr>
            </w:pPr>
          </w:p>
          <w:p w14:paraId="3BD8EF9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390</w:t>
            </w:r>
          </w:p>
        </w:tc>
        <w:tc>
          <w:tcPr>
            <w:tcW w:w="708" w:type="dxa"/>
            <w:gridSpan w:val="2"/>
          </w:tcPr>
          <w:p w14:paraId="0C6C9F5F" w14:textId="77777777" w:rsidR="00BB2464" w:rsidRPr="006D4A2A" w:rsidRDefault="00BB2464" w:rsidP="00F94D59">
            <w:pPr>
              <w:ind w:left="-57"/>
              <w:rPr>
                <w:rFonts w:asciiTheme="majorBidi" w:hAnsiTheme="majorBidi" w:cstheme="majorBidi"/>
                <w:sz w:val="14"/>
                <w:szCs w:val="14"/>
              </w:rPr>
            </w:pPr>
          </w:p>
          <w:p w14:paraId="3E2AAA5F" w14:textId="77777777" w:rsidR="00BB2464" w:rsidRPr="006D4A2A" w:rsidRDefault="00BB2464" w:rsidP="00F94D59">
            <w:pPr>
              <w:ind w:left="-57"/>
              <w:rPr>
                <w:rFonts w:asciiTheme="majorBidi" w:hAnsiTheme="majorBidi" w:cstheme="majorBidi"/>
                <w:sz w:val="14"/>
                <w:szCs w:val="14"/>
              </w:rPr>
            </w:pPr>
          </w:p>
          <w:p w14:paraId="05D6D47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4.5</w:t>
            </w:r>
          </w:p>
        </w:tc>
        <w:tc>
          <w:tcPr>
            <w:tcW w:w="709" w:type="dxa"/>
          </w:tcPr>
          <w:p w14:paraId="1DA14D18" w14:textId="77777777" w:rsidR="00BB2464" w:rsidRPr="006D4A2A" w:rsidRDefault="00BB2464" w:rsidP="00F94D59">
            <w:pPr>
              <w:ind w:left="-57"/>
              <w:rPr>
                <w:rFonts w:asciiTheme="majorBidi" w:hAnsiTheme="majorBidi" w:cstheme="majorBidi"/>
                <w:sz w:val="14"/>
                <w:szCs w:val="14"/>
              </w:rPr>
            </w:pPr>
          </w:p>
          <w:p w14:paraId="50175B39" w14:textId="77777777" w:rsidR="00BB2464" w:rsidRPr="006D4A2A" w:rsidRDefault="00BB2464" w:rsidP="00F94D59">
            <w:pPr>
              <w:ind w:left="-57"/>
              <w:rPr>
                <w:rFonts w:asciiTheme="majorBidi" w:hAnsiTheme="majorBidi" w:cstheme="majorBidi"/>
                <w:sz w:val="14"/>
                <w:szCs w:val="14"/>
              </w:rPr>
            </w:pPr>
          </w:p>
          <w:p w14:paraId="2B137AD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32</w:t>
            </w:r>
          </w:p>
        </w:tc>
        <w:tc>
          <w:tcPr>
            <w:tcW w:w="851" w:type="dxa"/>
          </w:tcPr>
          <w:p w14:paraId="255B66FD" w14:textId="77777777" w:rsidR="00BB2464" w:rsidRPr="006D4A2A" w:rsidRDefault="00BB2464" w:rsidP="00F94D59">
            <w:pPr>
              <w:ind w:left="-57"/>
              <w:rPr>
                <w:rFonts w:asciiTheme="majorBidi" w:hAnsiTheme="majorBidi" w:cstheme="majorBidi"/>
                <w:sz w:val="14"/>
                <w:szCs w:val="14"/>
              </w:rPr>
            </w:pPr>
          </w:p>
          <w:p w14:paraId="3E8AC131" w14:textId="77777777" w:rsidR="00BB2464" w:rsidRPr="006D4A2A" w:rsidRDefault="00BB2464" w:rsidP="00F94D59">
            <w:pPr>
              <w:ind w:left="-57"/>
              <w:rPr>
                <w:rFonts w:asciiTheme="majorBidi" w:hAnsiTheme="majorBidi" w:cstheme="majorBidi"/>
                <w:sz w:val="14"/>
                <w:szCs w:val="14"/>
              </w:rPr>
            </w:pPr>
          </w:p>
          <w:p w14:paraId="6C22410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33-236</w:t>
            </w:r>
          </w:p>
        </w:tc>
        <w:tc>
          <w:tcPr>
            <w:tcW w:w="992" w:type="dxa"/>
          </w:tcPr>
          <w:p w14:paraId="792492C9" w14:textId="77777777" w:rsidR="00BB2464" w:rsidRPr="006D4A2A" w:rsidRDefault="00BB2464" w:rsidP="00F94D59">
            <w:pPr>
              <w:ind w:left="-57"/>
              <w:rPr>
                <w:rFonts w:asciiTheme="majorBidi" w:hAnsiTheme="majorBidi" w:cstheme="majorBidi"/>
                <w:sz w:val="14"/>
                <w:szCs w:val="14"/>
              </w:rPr>
            </w:pPr>
          </w:p>
          <w:p w14:paraId="0B20178B" w14:textId="77777777" w:rsidR="00BB2464" w:rsidRPr="006D4A2A" w:rsidRDefault="00BB2464" w:rsidP="00F94D59">
            <w:pPr>
              <w:ind w:left="-57"/>
              <w:rPr>
                <w:rFonts w:asciiTheme="majorBidi" w:hAnsiTheme="majorBidi" w:cstheme="majorBidi"/>
                <w:sz w:val="14"/>
                <w:szCs w:val="14"/>
              </w:rPr>
            </w:pPr>
          </w:p>
          <w:p w14:paraId="6933DFF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0.3-1.2</w:t>
            </w:r>
          </w:p>
          <w:p w14:paraId="0624414E" w14:textId="77777777" w:rsidR="00BB2464" w:rsidRPr="006D4A2A" w:rsidRDefault="00BB2464" w:rsidP="00F94D59">
            <w:pPr>
              <w:ind w:left="-57"/>
              <w:rPr>
                <w:rFonts w:asciiTheme="majorBidi" w:hAnsiTheme="majorBidi" w:cstheme="majorBidi"/>
                <w:sz w:val="14"/>
                <w:szCs w:val="14"/>
              </w:rPr>
            </w:pPr>
          </w:p>
          <w:p w14:paraId="37EA0BC1" w14:textId="77777777" w:rsidR="00BB2464" w:rsidRPr="006D4A2A" w:rsidRDefault="00BB2464" w:rsidP="00F94D59">
            <w:pPr>
              <w:ind w:left="-57"/>
              <w:rPr>
                <w:rFonts w:asciiTheme="majorBidi" w:hAnsiTheme="majorBidi" w:cstheme="majorBidi"/>
                <w:sz w:val="14"/>
                <w:szCs w:val="14"/>
              </w:rPr>
            </w:pPr>
          </w:p>
          <w:p w14:paraId="28D1AA5B" w14:textId="77777777" w:rsidR="00BB2464" w:rsidRPr="006D4A2A" w:rsidRDefault="00BB2464" w:rsidP="00F94D59">
            <w:pPr>
              <w:ind w:left="-57"/>
              <w:rPr>
                <w:rFonts w:asciiTheme="majorBidi" w:hAnsiTheme="majorBidi" w:cstheme="majorBidi"/>
                <w:sz w:val="14"/>
                <w:szCs w:val="14"/>
              </w:rPr>
            </w:pPr>
          </w:p>
          <w:p w14:paraId="0E81243A" w14:textId="77777777" w:rsidR="00BB2464" w:rsidRPr="006D4A2A" w:rsidRDefault="00BB2464" w:rsidP="00F94D59">
            <w:pPr>
              <w:ind w:left="-57"/>
              <w:rPr>
                <w:rFonts w:asciiTheme="majorBidi" w:hAnsiTheme="majorBidi" w:cstheme="majorBidi"/>
                <w:sz w:val="14"/>
                <w:szCs w:val="14"/>
              </w:rPr>
            </w:pPr>
          </w:p>
          <w:p w14:paraId="0B577D4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0.3</w:t>
            </w:r>
          </w:p>
        </w:tc>
        <w:tc>
          <w:tcPr>
            <w:tcW w:w="850" w:type="dxa"/>
          </w:tcPr>
          <w:p w14:paraId="366D7C62" w14:textId="77777777" w:rsidR="00BB2464" w:rsidRPr="006D4A2A" w:rsidRDefault="00BB2464" w:rsidP="00F94D59">
            <w:pPr>
              <w:ind w:left="-57"/>
              <w:rPr>
                <w:rFonts w:asciiTheme="majorBidi" w:hAnsiTheme="majorBidi" w:cstheme="majorBidi"/>
                <w:sz w:val="14"/>
                <w:szCs w:val="14"/>
              </w:rPr>
            </w:pPr>
          </w:p>
          <w:p w14:paraId="21499DE9" w14:textId="77777777" w:rsidR="00BB2464" w:rsidRPr="006D4A2A" w:rsidRDefault="00BB2464" w:rsidP="00F94D59">
            <w:pPr>
              <w:ind w:left="-57"/>
              <w:rPr>
                <w:rFonts w:asciiTheme="majorBidi" w:hAnsiTheme="majorBidi" w:cstheme="majorBidi"/>
                <w:sz w:val="14"/>
                <w:szCs w:val="14"/>
              </w:rPr>
            </w:pPr>
          </w:p>
          <w:p w14:paraId="203BB31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13-49</w:t>
            </w:r>
          </w:p>
          <w:p w14:paraId="2D530D3E" w14:textId="77777777" w:rsidR="00BB2464" w:rsidRPr="006D4A2A" w:rsidRDefault="00BB2464" w:rsidP="00F94D59">
            <w:pPr>
              <w:ind w:left="-57"/>
              <w:rPr>
                <w:rFonts w:asciiTheme="majorBidi" w:hAnsiTheme="majorBidi" w:cstheme="majorBidi"/>
                <w:sz w:val="14"/>
                <w:szCs w:val="14"/>
              </w:rPr>
            </w:pPr>
          </w:p>
          <w:p w14:paraId="662FD5B8" w14:textId="77777777" w:rsidR="00BB2464" w:rsidRPr="006D4A2A" w:rsidRDefault="00BB2464" w:rsidP="00F94D59">
            <w:pPr>
              <w:ind w:left="-57"/>
              <w:rPr>
                <w:rFonts w:asciiTheme="majorBidi" w:hAnsiTheme="majorBidi" w:cstheme="majorBidi"/>
                <w:sz w:val="14"/>
                <w:szCs w:val="14"/>
              </w:rPr>
            </w:pPr>
          </w:p>
          <w:p w14:paraId="5426D7A6" w14:textId="77777777" w:rsidR="00BB2464" w:rsidRPr="006D4A2A" w:rsidRDefault="00BB2464" w:rsidP="00F94D59">
            <w:pPr>
              <w:ind w:left="-57"/>
              <w:rPr>
                <w:rFonts w:asciiTheme="majorBidi" w:hAnsiTheme="majorBidi" w:cstheme="majorBidi"/>
                <w:sz w:val="14"/>
                <w:szCs w:val="14"/>
              </w:rPr>
            </w:pPr>
          </w:p>
          <w:p w14:paraId="712BD30B" w14:textId="77777777" w:rsidR="00BB2464" w:rsidRPr="006D4A2A" w:rsidRDefault="00BB2464" w:rsidP="00F94D59">
            <w:pPr>
              <w:ind w:left="-57"/>
              <w:rPr>
                <w:rFonts w:asciiTheme="majorBidi" w:hAnsiTheme="majorBidi" w:cstheme="majorBidi"/>
                <w:sz w:val="14"/>
                <w:szCs w:val="14"/>
              </w:rPr>
            </w:pPr>
          </w:p>
          <w:p w14:paraId="394C41B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13.3</w:t>
            </w:r>
          </w:p>
        </w:tc>
        <w:tc>
          <w:tcPr>
            <w:tcW w:w="885" w:type="dxa"/>
          </w:tcPr>
          <w:p w14:paraId="3D82A323" w14:textId="77777777" w:rsidR="00BB2464" w:rsidRPr="006D4A2A" w:rsidRDefault="00BB2464" w:rsidP="00F94D59">
            <w:pPr>
              <w:ind w:left="-57"/>
              <w:rPr>
                <w:rFonts w:asciiTheme="majorBidi" w:hAnsiTheme="majorBidi" w:cstheme="majorBidi"/>
                <w:sz w:val="14"/>
                <w:szCs w:val="14"/>
              </w:rPr>
            </w:pPr>
          </w:p>
          <w:p w14:paraId="57B94763" w14:textId="77777777" w:rsidR="00BB2464" w:rsidRPr="006D4A2A" w:rsidRDefault="00BB2464" w:rsidP="00F94D59">
            <w:pPr>
              <w:ind w:left="-57"/>
              <w:rPr>
                <w:rFonts w:asciiTheme="majorBidi" w:hAnsiTheme="majorBidi" w:cstheme="majorBidi"/>
                <w:sz w:val="14"/>
                <w:szCs w:val="14"/>
              </w:rPr>
            </w:pPr>
          </w:p>
          <w:p w14:paraId="79F47A5A"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530-1450</w:t>
            </w:r>
          </w:p>
        </w:tc>
        <w:tc>
          <w:tcPr>
            <w:tcW w:w="710" w:type="dxa"/>
          </w:tcPr>
          <w:p w14:paraId="3306C349" w14:textId="77777777" w:rsidR="00BB2464" w:rsidRPr="006D4A2A" w:rsidRDefault="00BB2464" w:rsidP="00F94D59">
            <w:pPr>
              <w:ind w:left="-57"/>
              <w:rPr>
                <w:rFonts w:asciiTheme="majorBidi" w:hAnsiTheme="majorBidi" w:cstheme="majorBidi"/>
                <w:sz w:val="14"/>
                <w:szCs w:val="14"/>
              </w:rPr>
            </w:pPr>
          </w:p>
          <w:p w14:paraId="257E9346" w14:textId="77777777" w:rsidR="00BB2464" w:rsidRPr="006D4A2A" w:rsidRDefault="00BB2464" w:rsidP="00F94D59">
            <w:pPr>
              <w:ind w:left="-57"/>
              <w:rPr>
                <w:rFonts w:asciiTheme="majorBidi" w:hAnsiTheme="majorBidi" w:cstheme="majorBidi"/>
                <w:sz w:val="14"/>
                <w:szCs w:val="14"/>
              </w:rPr>
            </w:pPr>
          </w:p>
          <w:p w14:paraId="03E4B06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8</w:t>
            </w:r>
          </w:p>
          <w:p w14:paraId="775066A9" w14:textId="77777777" w:rsidR="00BB2464" w:rsidRPr="006D4A2A" w:rsidRDefault="00BB2464" w:rsidP="00F94D59">
            <w:pPr>
              <w:ind w:left="-57"/>
              <w:rPr>
                <w:rFonts w:asciiTheme="majorBidi" w:hAnsiTheme="majorBidi" w:cstheme="majorBidi"/>
                <w:sz w:val="14"/>
                <w:szCs w:val="14"/>
              </w:rPr>
            </w:pPr>
          </w:p>
          <w:p w14:paraId="627F5C46" w14:textId="77777777" w:rsidR="00BB2464" w:rsidRPr="006D4A2A" w:rsidRDefault="00BB2464" w:rsidP="00F94D59">
            <w:pPr>
              <w:ind w:left="-57"/>
              <w:rPr>
                <w:rFonts w:asciiTheme="majorBidi" w:hAnsiTheme="majorBidi" w:cstheme="majorBidi"/>
                <w:sz w:val="14"/>
                <w:szCs w:val="14"/>
              </w:rPr>
            </w:pPr>
          </w:p>
          <w:p w14:paraId="4B03E570" w14:textId="77777777" w:rsidR="00BB2464" w:rsidRPr="006D4A2A" w:rsidRDefault="00BB2464" w:rsidP="00F94D59">
            <w:pPr>
              <w:ind w:left="-57"/>
              <w:rPr>
                <w:rFonts w:asciiTheme="majorBidi" w:hAnsiTheme="majorBidi" w:cstheme="majorBidi"/>
                <w:sz w:val="14"/>
                <w:szCs w:val="14"/>
              </w:rPr>
            </w:pPr>
          </w:p>
          <w:p w14:paraId="6F85C4C3" w14:textId="77777777" w:rsidR="00BB2464" w:rsidRPr="006D4A2A" w:rsidRDefault="00BB2464" w:rsidP="00F94D59">
            <w:pPr>
              <w:ind w:left="-57"/>
              <w:rPr>
                <w:rFonts w:asciiTheme="majorBidi" w:hAnsiTheme="majorBidi" w:cstheme="majorBidi"/>
                <w:sz w:val="14"/>
                <w:szCs w:val="14"/>
              </w:rPr>
            </w:pPr>
          </w:p>
          <w:p w14:paraId="79DA6D3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0.3</w:t>
            </w:r>
          </w:p>
        </w:tc>
        <w:tc>
          <w:tcPr>
            <w:tcW w:w="991" w:type="dxa"/>
          </w:tcPr>
          <w:p w14:paraId="4B9BD07C" w14:textId="77777777" w:rsidR="00BB2464" w:rsidRPr="006D4A2A" w:rsidRDefault="00BB2464" w:rsidP="00F94D59">
            <w:pPr>
              <w:ind w:left="-57"/>
              <w:rPr>
                <w:rFonts w:asciiTheme="majorBidi" w:hAnsiTheme="majorBidi" w:cstheme="majorBidi"/>
                <w:sz w:val="14"/>
                <w:szCs w:val="14"/>
              </w:rPr>
            </w:pPr>
          </w:p>
          <w:p w14:paraId="3399FD3D" w14:textId="77777777" w:rsidR="00BB2464" w:rsidRPr="006D4A2A" w:rsidRDefault="00BB2464" w:rsidP="00F94D59">
            <w:pPr>
              <w:ind w:left="-57"/>
              <w:rPr>
                <w:rFonts w:asciiTheme="majorBidi" w:hAnsiTheme="majorBidi" w:cstheme="majorBidi"/>
                <w:sz w:val="14"/>
                <w:szCs w:val="14"/>
              </w:rPr>
            </w:pPr>
          </w:p>
          <w:p w14:paraId="3594DEF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13-31</w:t>
            </w:r>
          </w:p>
          <w:p w14:paraId="2B3B2A83" w14:textId="77777777" w:rsidR="00BB2464" w:rsidRPr="006D4A2A" w:rsidRDefault="00BB2464" w:rsidP="00F94D59">
            <w:pPr>
              <w:ind w:left="-57"/>
              <w:rPr>
                <w:rFonts w:asciiTheme="majorBidi" w:hAnsiTheme="majorBidi" w:cstheme="majorBidi"/>
                <w:sz w:val="14"/>
                <w:szCs w:val="14"/>
              </w:rPr>
            </w:pPr>
          </w:p>
          <w:p w14:paraId="17DAA993" w14:textId="77777777" w:rsidR="00BB2464" w:rsidRPr="006D4A2A" w:rsidRDefault="00BB2464" w:rsidP="00F94D59">
            <w:pPr>
              <w:ind w:left="-57"/>
              <w:rPr>
                <w:rFonts w:asciiTheme="majorBidi" w:hAnsiTheme="majorBidi" w:cstheme="majorBidi"/>
                <w:sz w:val="14"/>
                <w:szCs w:val="14"/>
              </w:rPr>
            </w:pPr>
          </w:p>
          <w:p w14:paraId="3AA838E8" w14:textId="77777777" w:rsidR="00BB2464" w:rsidRPr="006D4A2A" w:rsidRDefault="00BB2464" w:rsidP="00F94D59">
            <w:pPr>
              <w:ind w:left="-57"/>
              <w:rPr>
                <w:rFonts w:asciiTheme="majorBidi" w:hAnsiTheme="majorBidi" w:cstheme="majorBidi"/>
                <w:sz w:val="14"/>
                <w:szCs w:val="14"/>
              </w:rPr>
            </w:pPr>
          </w:p>
          <w:p w14:paraId="629BE137" w14:textId="77777777" w:rsidR="00BB2464" w:rsidRPr="006D4A2A" w:rsidRDefault="00BB2464" w:rsidP="00F94D59">
            <w:pPr>
              <w:ind w:left="-57"/>
              <w:rPr>
                <w:rFonts w:asciiTheme="majorBidi" w:hAnsiTheme="majorBidi" w:cstheme="majorBidi"/>
                <w:sz w:val="14"/>
                <w:szCs w:val="14"/>
              </w:rPr>
            </w:pPr>
          </w:p>
          <w:p w14:paraId="111BD90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26</w:t>
            </w:r>
          </w:p>
          <w:p w14:paraId="746146B7" w14:textId="77777777" w:rsidR="00BB2464" w:rsidRPr="006D4A2A" w:rsidRDefault="00BB2464" w:rsidP="00F94D59">
            <w:pPr>
              <w:ind w:left="-57"/>
              <w:rPr>
                <w:rFonts w:asciiTheme="majorBidi" w:hAnsiTheme="majorBidi" w:cstheme="majorBidi"/>
                <w:sz w:val="14"/>
                <w:szCs w:val="14"/>
              </w:rPr>
            </w:pPr>
          </w:p>
        </w:tc>
      </w:tr>
      <w:tr w:rsidR="00BB2464" w:rsidRPr="006D4A2A" w14:paraId="7E87EB70" w14:textId="77777777" w:rsidTr="00F94D59">
        <w:trPr>
          <w:trHeight w:val="1745"/>
        </w:trPr>
        <w:tc>
          <w:tcPr>
            <w:tcW w:w="1242" w:type="dxa"/>
          </w:tcPr>
          <w:p w14:paraId="63C3FF21" w14:textId="77777777" w:rsidR="00BB2464" w:rsidRPr="006D4A2A" w:rsidRDefault="00BB2464" w:rsidP="00F94D59">
            <w:pPr>
              <w:ind w:left="-57"/>
              <w:rPr>
                <w:rFonts w:asciiTheme="majorBidi" w:hAnsiTheme="majorBidi" w:cstheme="majorBidi"/>
                <w:b/>
                <w:sz w:val="14"/>
                <w:szCs w:val="14"/>
              </w:rPr>
            </w:pPr>
            <w:r w:rsidRPr="006D4A2A">
              <w:rPr>
                <w:rFonts w:asciiTheme="majorBidi" w:hAnsiTheme="majorBidi" w:cstheme="majorBidi"/>
                <w:b/>
                <w:sz w:val="14"/>
                <w:szCs w:val="14"/>
              </w:rPr>
              <w:t>UK</w:t>
            </w:r>
          </w:p>
          <w:p w14:paraId="711F88A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Ellis &amp; Butler (2015)</w:t>
            </w:r>
          </w:p>
          <w:p w14:paraId="61CB4011" w14:textId="77777777" w:rsidR="00BB2464" w:rsidRPr="006D4A2A" w:rsidRDefault="00BB2464" w:rsidP="00F94D59">
            <w:pPr>
              <w:ind w:left="-57"/>
              <w:rPr>
                <w:rFonts w:asciiTheme="majorBidi" w:hAnsiTheme="majorBidi" w:cstheme="majorBidi"/>
                <w:sz w:val="14"/>
                <w:szCs w:val="14"/>
              </w:rPr>
            </w:pPr>
          </w:p>
          <w:p w14:paraId="4D65C9A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Jefferson et al (2004)</w:t>
            </w:r>
          </w:p>
          <w:p w14:paraId="54F6FB91" w14:textId="77777777" w:rsidR="00BB2464" w:rsidRPr="006D4A2A" w:rsidRDefault="00BB2464" w:rsidP="00F94D59">
            <w:pPr>
              <w:ind w:left="-57"/>
              <w:rPr>
                <w:rFonts w:asciiTheme="majorBidi" w:hAnsiTheme="majorBidi" w:cstheme="majorBidi"/>
                <w:sz w:val="14"/>
                <w:szCs w:val="14"/>
              </w:rPr>
            </w:pPr>
          </w:p>
          <w:p w14:paraId="221DBDF9" w14:textId="77777777" w:rsidR="00BB2464" w:rsidRPr="006D4A2A" w:rsidRDefault="00BB2464" w:rsidP="00F94D59">
            <w:pPr>
              <w:ind w:left="-57"/>
              <w:rPr>
                <w:rFonts w:asciiTheme="majorBidi" w:hAnsiTheme="majorBidi" w:cstheme="majorBidi"/>
                <w:sz w:val="14"/>
                <w:szCs w:val="14"/>
              </w:rPr>
            </w:pPr>
          </w:p>
          <w:p w14:paraId="6A0DBA31" w14:textId="77777777" w:rsidR="00BB2464" w:rsidRPr="006D4A2A" w:rsidRDefault="00BB2464" w:rsidP="00F94D59">
            <w:pPr>
              <w:ind w:left="-57"/>
              <w:rPr>
                <w:rFonts w:asciiTheme="majorBidi" w:hAnsiTheme="majorBidi" w:cstheme="majorBidi"/>
                <w:sz w:val="14"/>
                <w:szCs w:val="14"/>
              </w:rPr>
            </w:pPr>
            <w:proofErr w:type="spellStart"/>
            <w:r w:rsidRPr="006D4A2A">
              <w:rPr>
                <w:rFonts w:asciiTheme="majorBidi" w:hAnsiTheme="majorBidi" w:cstheme="majorBidi"/>
                <w:sz w:val="14"/>
                <w:szCs w:val="14"/>
              </w:rPr>
              <w:t>Surendran</w:t>
            </w:r>
            <w:proofErr w:type="spellEnd"/>
            <w:r w:rsidRPr="006D4A2A">
              <w:rPr>
                <w:rFonts w:asciiTheme="majorBidi" w:hAnsiTheme="majorBidi" w:cstheme="majorBidi"/>
                <w:sz w:val="14"/>
                <w:szCs w:val="14"/>
              </w:rPr>
              <w:t xml:space="preserve"> &amp; Wheatley (1998)</w:t>
            </w:r>
          </w:p>
        </w:tc>
        <w:tc>
          <w:tcPr>
            <w:tcW w:w="851" w:type="dxa"/>
          </w:tcPr>
          <w:p w14:paraId="2BACE79B" w14:textId="77777777" w:rsidR="00BB2464" w:rsidRPr="006D4A2A" w:rsidRDefault="00BB2464" w:rsidP="00F94D59">
            <w:pPr>
              <w:ind w:left="-57"/>
              <w:rPr>
                <w:rFonts w:asciiTheme="majorBidi" w:hAnsiTheme="majorBidi" w:cstheme="majorBidi"/>
                <w:sz w:val="14"/>
                <w:szCs w:val="14"/>
              </w:rPr>
            </w:pPr>
          </w:p>
          <w:p w14:paraId="233DFE2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22</w:t>
            </w:r>
          </w:p>
          <w:p w14:paraId="1C4CC829"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(Shower)</w:t>
            </w:r>
          </w:p>
          <w:p w14:paraId="48A78F2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38(Bath)</w:t>
            </w:r>
          </w:p>
          <w:p w14:paraId="5F2AD4B4"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146±55</w:t>
            </w:r>
          </w:p>
          <w:p w14:paraId="092EF6E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(shower)</w:t>
            </w:r>
          </w:p>
          <w:p w14:paraId="69C3AD6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129±57 (Bath)</w:t>
            </w:r>
          </w:p>
          <w:p w14:paraId="12E010F4"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216</w:t>
            </w:r>
          </w:p>
        </w:tc>
        <w:tc>
          <w:tcPr>
            <w:tcW w:w="1134" w:type="dxa"/>
          </w:tcPr>
          <w:p w14:paraId="38F70D86" w14:textId="77777777" w:rsidR="00BB2464" w:rsidRPr="006D4A2A" w:rsidRDefault="00BB2464" w:rsidP="00F94D59">
            <w:pPr>
              <w:ind w:left="-57"/>
              <w:rPr>
                <w:rFonts w:asciiTheme="majorBidi" w:hAnsiTheme="majorBidi" w:cstheme="majorBidi"/>
                <w:sz w:val="14"/>
                <w:szCs w:val="14"/>
              </w:rPr>
            </w:pPr>
          </w:p>
          <w:p w14:paraId="78CE9FF3" w14:textId="77777777" w:rsidR="00BB2464" w:rsidRPr="006D4A2A" w:rsidRDefault="00BB2464" w:rsidP="00F94D59">
            <w:pPr>
              <w:ind w:left="-57"/>
              <w:rPr>
                <w:rFonts w:asciiTheme="majorBidi" w:hAnsiTheme="majorBidi" w:cstheme="majorBidi"/>
                <w:sz w:val="14"/>
                <w:szCs w:val="14"/>
              </w:rPr>
            </w:pPr>
          </w:p>
          <w:p w14:paraId="29DB180D" w14:textId="77777777" w:rsidR="00BB2464" w:rsidRPr="006D4A2A" w:rsidRDefault="00BB2464" w:rsidP="00F94D59">
            <w:pPr>
              <w:ind w:left="-57"/>
              <w:rPr>
                <w:rFonts w:asciiTheme="majorBidi" w:hAnsiTheme="majorBidi" w:cstheme="majorBidi"/>
                <w:sz w:val="14"/>
                <w:szCs w:val="14"/>
              </w:rPr>
            </w:pPr>
          </w:p>
          <w:p w14:paraId="55367E6B" w14:textId="77777777" w:rsidR="00BB2464" w:rsidRPr="006D4A2A" w:rsidRDefault="00BB2464" w:rsidP="00F94D59">
            <w:pPr>
              <w:ind w:left="-57"/>
              <w:rPr>
                <w:rFonts w:asciiTheme="majorBidi" w:hAnsiTheme="majorBidi" w:cstheme="majorBidi"/>
                <w:sz w:val="14"/>
                <w:szCs w:val="14"/>
              </w:rPr>
            </w:pPr>
          </w:p>
          <w:p w14:paraId="269CA497" w14:textId="77777777" w:rsidR="00BB2464" w:rsidRPr="006D4A2A" w:rsidRDefault="00BB2464" w:rsidP="00F94D59">
            <w:pPr>
              <w:ind w:left="-57"/>
              <w:rPr>
                <w:rFonts w:asciiTheme="majorBidi" w:hAnsiTheme="majorBidi" w:cstheme="majorBidi"/>
                <w:sz w:val="14"/>
                <w:szCs w:val="14"/>
              </w:rPr>
            </w:pPr>
          </w:p>
          <w:p w14:paraId="626306E6" w14:textId="77777777" w:rsidR="00BB2464" w:rsidRPr="006D4A2A" w:rsidRDefault="00BB2464" w:rsidP="00F94D59">
            <w:pPr>
              <w:ind w:left="-57"/>
              <w:rPr>
                <w:rFonts w:asciiTheme="majorBidi" w:hAnsiTheme="majorBidi" w:cstheme="majorBidi"/>
                <w:sz w:val="14"/>
                <w:szCs w:val="14"/>
              </w:rPr>
            </w:pPr>
          </w:p>
          <w:p w14:paraId="0C0CA1CA" w14:textId="77777777" w:rsidR="00BB2464" w:rsidRPr="006D4A2A" w:rsidRDefault="00BB2464" w:rsidP="00F94D59">
            <w:pPr>
              <w:ind w:left="-57"/>
              <w:rPr>
                <w:rFonts w:asciiTheme="majorBidi" w:hAnsiTheme="majorBidi" w:cstheme="majorBidi"/>
                <w:sz w:val="14"/>
                <w:szCs w:val="14"/>
              </w:rPr>
            </w:pPr>
          </w:p>
          <w:p w14:paraId="5BA77C00" w14:textId="77777777" w:rsidR="00BB2464" w:rsidRPr="006D4A2A" w:rsidRDefault="00BB2464" w:rsidP="00F94D59">
            <w:pPr>
              <w:ind w:left="-57"/>
              <w:rPr>
                <w:rFonts w:asciiTheme="majorBidi" w:hAnsiTheme="majorBidi" w:cstheme="majorBidi"/>
                <w:sz w:val="14"/>
                <w:szCs w:val="14"/>
              </w:rPr>
            </w:pPr>
          </w:p>
          <w:p w14:paraId="434CFFFD"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1.56</w:t>
            </w:r>
          </w:p>
        </w:tc>
        <w:tc>
          <w:tcPr>
            <w:tcW w:w="992" w:type="dxa"/>
          </w:tcPr>
          <w:p w14:paraId="7C056DA4" w14:textId="77777777" w:rsidR="00BB2464" w:rsidRPr="006D4A2A" w:rsidRDefault="00BB2464" w:rsidP="00F94D59">
            <w:pPr>
              <w:ind w:left="-57"/>
              <w:rPr>
                <w:rFonts w:asciiTheme="majorBidi" w:hAnsiTheme="majorBidi" w:cstheme="majorBidi"/>
                <w:sz w:val="14"/>
                <w:szCs w:val="14"/>
              </w:rPr>
            </w:pPr>
          </w:p>
          <w:p w14:paraId="774C198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14 (Shower)</w:t>
            </w:r>
          </w:p>
          <w:p w14:paraId="3D7C07B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101 (Bath)</w:t>
            </w:r>
          </w:p>
          <w:p w14:paraId="5A40CFD2" w14:textId="77777777" w:rsidR="00BB2464" w:rsidRPr="006D4A2A" w:rsidRDefault="00BB2464" w:rsidP="00F94D59">
            <w:pPr>
              <w:ind w:left="-57"/>
              <w:rPr>
                <w:rFonts w:asciiTheme="majorBidi" w:hAnsiTheme="majorBidi" w:cstheme="majorBidi"/>
                <w:sz w:val="14"/>
                <w:szCs w:val="14"/>
              </w:rPr>
            </w:pPr>
          </w:p>
          <w:p w14:paraId="03718B0D" w14:textId="77777777" w:rsidR="00BB2464" w:rsidRPr="006D4A2A" w:rsidRDefault="00BB2464" w:rsidP="00F94D59">
            <w:pPr>
              <w:rPr>
                <w:rFonts w:asciiTheme="majorBidi" w:hAnsiTheme="majorBidi" w:cstheme="majorBidi"/>
                <w:sz w:val="14"/>
                <w:szCs w:val="14"/>
              </w:rPr>
            </w:pPr>
            <w:r w:rsidRPr="006D4A2A">
              <w:rPr>
                <w:rFonts w:asciiTheme="majorBidi" w:hAnsiTheme="majorBidi" w:cstheme="majorBidi"/>
                <w:sz w:val="14"/>
                <w:szCs w:val="14"/>
              </w:rPr>
              <w:t>0.3±0.1</w:t>
            </w:r>
          </w:p>
          <w:p w14:paraId="35F02A7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(Shower)</w:t>
            </w:r>
          </w:p>
          <w:p w14:paraId="59991E25"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0.4±0.4 (Bath)</w:t>
            </w:r>
          </w:p>
          <w:p w14:paraId="62265D43"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1.63</w:t>
            </w:r>
          </w:p>
          <w:p w14:paraId="74D4BBC9" w14:textId="77777777" w:rsidR="00BB2464" w:rsidRPr="006D4A2A" w:rsidRDefault="00BB2464" w:rsidP="00F94D59">
            <w:pPr>
              <w:ind w:left="-57"/>
              <w:rPr>
                <w:rFonts w:asciiTheme="majorBidi" w:hAnsiTheme="majorBidi" w:cstheme="majorBidi"/>
                <w:sz w:val="14"/>
                <w:szCs w:val="14"/>
              </w:rPr>
            </w:pPr>
          </w:p>
        </w:tc>
        <w:tc>
          <w:tcPr>
            <w:tcW w:w="851" w:type="dxa"/>
          </w:tcPr>
          <w:p w14:paraId="2035162B" w14:textId="77777777" w:rsidR="00BB2464" w:rsidRPr="006D4A2A" w:rsidRDefault="00BB2464" w:rsidP="00F94D59">
            <w:pPr>
              <w:ind w:left="-57"/>
              <w:rPr>
                <w:rFonts w:asciiTheme="majorBidi" w:hAnsiTheme="majorBidi" w:cstheme="majorBidi"/>
                <w:sz w:val="14"/>
                <w:szCs w:val="14"/>
              </w:rPr>
            </w:pPr>
          </w:p>
          <w:p w14:paraId="2FA024BF"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41</w:t>
            </w:r>
          </w:p>
          <w:p w14:paraId="2DAE84E9" w14:textId="77777777" w:rsidR="00BB2464" w:rsidRPr="006D4A2A" w:rsidRDefault="00BB2464" w:rsidP="00F94D59">
            <w:pPr>
              <w:ind w:left="-57"/>
              <w:rPr>
                <w:rFonts w:asciiTheme="majorBidi" w:hAnsiTheme="majorBidi" w:cstheme="majorBidi"/>
                <w:sz w:val="14"/>
                <w:szCs w:val="14"/>
              </w:rPr>
            </w:pPr>
          </w:p>
          <w:p w14:paraId="1B2DAA1A" w14:textId="77777777" w:rsidR="00BB2464" w:rsidRPr="006D4A2A" w:rsidRDefault="00BB2464" w:rsidP="00F94D59">
            <w:pPr>
              <w:ind w:left="-57"/>
              <w:rPr>
                <w:rFonts w:asciiTheme="majorBidi" w:hAnsiTheme="majorBidi" w:cstheme="majorBidi"/>
                <w:sz w:val="14"/>
                <w:szCs w:val="14"/>
              </w:rPr>
            </w:pPr>
          </w:p>
          <w:p w14:paraId="41E3578D" w14:textId="77777777" w:rsidR="00BB2464" w:rsidRPr="006D4A2A" w:rsidRDefault="00BB2464" w:rsidP="00F94D59">
            <w:pPr>
              <w:ind w:left="-57"/>
              <w:rPr>
                <w:rFonts w:asciiTheme="majorBidi" w:hAnsiTheme="majorBidi" w:cstheme="majorBidi"/>
                <w:sz w:val="14"/>
                <w:szCs w:val="14"/>
              </w:rPr>
            </w:pPr>
          </w:p>
          <w:p w14:paraId="49A2873A" w14:textId="77777777" w:rsidR="00BB2464" w:rsidRPr="006D4A2A" w:rsidRDefault="00BB2464" w:rsidP="00F94D59">
            <w:pPr>
              <w:ind w:left="-57"/>
              <w:rPr>
                <w:rFonts w:asciiTheme="majorBidi" w:hAnsiTheme="majorBidi" w:cstheme="majorBidi"/>
                <w:sz w:val="14"/>
                <w:szCs w:val="14"/>
              </w:rPr>
            </w:pPr>
          </w:p>
          <w:p w14:paraId="7B2A8F16" w14:textId="77777777" w:rsidR="00BB2464" w:rsidRPr="006D4A2A" w:rsidRDefault="00BB2464" w:rsidP="00F94D59">
            <w:pPr>
              <w:ind w:left="-57"/>
              <w:rPr>
                <w:rFonts w:asciiTheme="majorBidi" w:hAnsiTheme="majorBidi" w:cstheme="majorBidi"/>
                <w:sz w:val="14"/>
                <w:szCs w:val="14"/>
              </w:rPr>
            </w:pPr>
          </w:p>
          <w:p w14:paraId="2AC04916" w14:textId="77777777" w:rsidR="00BB2464" w:rsidRPr="006D4A2A" w:rsidRDefault="00BB2464" w:rsidP="00F94D59">
            <w:pPr>
              <w:ind w:left="-57"/>
              <w:rPr>
                <w:rFonts w:asciiTheme="majorBidi" w:hAnsiTheme="majorBidi" w:cstheme="majorBidi"/>
                <w:sz w:val="14"/>
                <w:szCs w:val="14"/>
              </w:rPr>
            </w:pPr>
          </w:p>
          <w:p w14:paraId="2DC0A1D7"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472</w:t>
            </w:r>
          </w:p>
        </w:tc>
        <w:tc>
          <w:tcPr>
            <w:tcW w:w="850" w:type="dxa"/>
          </w:tcPr>
          <w:p w14:paraId="520D8E92" w14:textId="77777777" w:rsidR="00BB2464" w:rsidRPr="006D4A2A" w:rsidRDefault="00BB2464" w:rsidP="00F94D59">
            <w:pPr>
              <w:ind w:left="-57"/>
              <w:rPr>
                <w:rFonts w:asciiTheme="majorBidi" w:hAnsiTheme="majorBidi" w:cstheme="majorBidi"/>
                <w:sz w:val="14"/>
                <w:szCs w:val="14"/>
              </w:rPr>
            </w:pPr>
          </w:p>
          <w:p w14:paraId="6D234C3B" w14:textId="77777777" w:rsidR="00BB2464" w:rsidRPr="006D4A2A" w:rsidRDefault="00BB2464" w:rsidP="00F94D59">
            <w:pPr>
              <w:ind w:left="-57"/>
              <w:rPr>
                <w:rFonts w:asciiTheme="majorBidi" w:hAnsiTheme="majorBidi" w:cstheme="majorBidi"/>
                <w:sz w:val="14"/>
                <w:szCs w:val="14"/>
              </w:rPr>
            </w:pPr>
          </w:p>
          <w:p w14:paraId="7E30616D" w14:textId="77777777" w:rsidR="00BB2464" w:rsidRPr="006D4A2A" w:rsidRDefault="00BB2464" w:rsidP="00F94D59">
            <w:pPr>
              <w:ind w:left="-57"/>
              <w:rPr>
                <w:rFonts w:asciiTheme="majorBidi" w:hAnsiTheme="majorBidi" w:cstheme="majorBidi"/>
                <w:sz w:val="14"/>
                <w:szCs w:val="14"/>
              </w:rPr>
            </w:pPr>
          </w:p>
          <w:p w14:paraId="21168551" w14:textId="77777777" w:rsidR="00BB2464" w:rsidRPr="006D4A2A" w:rsidRDefault="00BB2464" w:rsidP="00F94D59">
            <w:pPr>
              <w:ind w:left="-57"/>
              <w:rPr>
                <w:rFonts w:asciiTheme="majorBidi" w:hAnsiTheme="majorBidi" w:cstheme="majorBidi"/>
                <w:sz w:val="14"/>
                <w:szCs w:val="14"/>
              </w:rPr>
            </w:pPr>
          </w:p>
          <w:p w14:paraId="78052B7F" w14:textId="77777777" w:rsidR="00BB2464" w:rsidRPr="006D4A2A" w:rsidRDefault="00BB2464" w:rsidP="00F94D59">
            <w:pPr>
              <w:ind w:left="-57"/>
              <w:rPr>
                <w:rFonts w:asciiTheme="majorBidi" w:hAnsiTheme="majorBidi" w:cstheme="majorBidi"/>
                <w:sz w:val="14"/>
                <w:szCs w:val="14"/>
              </w:rPr>
            </w:pPr>
          </w:p>
          <w:p w14:paraId="79629461" w14:textId="77777777" w:rsidR="00BB2464" w:rsidRPr="006D4A2A" w:rsidRDefault="00BB2464" w:rsidP="00F94D59">
            <w:pPr>
              <w:ind w:left="-57"/>
              <w:rPr>
                <w:rFonts w:asciiTheme="majorBidi" w:hAnsiTheme="majorBidi" w:cstheme="majorBidi"/>
                <w:sz w:val="14"/>
                <w:szCs w:val="14"/>
              </w:rPr>
            </w:pPr>
          </w:p>
          <w:p w14:paraId="55E34725" w14:textId="77777777" w:rsidR="00BB2464" w:rsidRPr="006D4A2A" w:rsidRDefault="00BB2464" w:rsidP="00F94D59">
            <w:pPr>
              <w:ind w:left="-57"/>
              <w:rPr>
                <w:rFonts w:asciiTheme="majorBidi" w:hAnsiTheme="majorBidi" w:cstheme="majorBidi"/>
                <w:sz w:val="14"/>
                <w:szCs w:val="14"/>
              </w:rPr>
            </w:pPr>
          </w:p>
          <w:p w14:paraId="0B2D44AA" w14:textId="77777777" w:rsidR="00BB2464" w:rsidRPr="006D4A2A" w:rsidRDefault="00BB2464" w:rsidP="00F94D59">
            <w:pPr>
              <w:ind w:left="-57"/>
              <w:rPr>
                <w:rFonts w:asciiTheme="majorBidi" w:hAnsiTheme="majorBidi" w:cstheme="majorBidi"/>
                <w:sz w:val="14"/>
                <w:szCs w:val="14"/>
              </w:rPr>
            </w:pPr>
          </w:p>
          <w:p w14:paraId="62AFE8A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10.7</w:t>
            </w:r>
          </w:p>
          <w:p w14:paraId="117D1FAB" w14:textId="77777777" w:rsidR="00BB2464" w:rsidRPr="006D4A2A" w:rsidRDefault="00BB2464" w:rsidP="00F94D59">
            <w:pPr>
              <w:ind w:left="-57"/>
              <w:rPr>
                <w:rFonts w:asciiTheme="majorBidi" w:hAnsiTheme="majorBidi" w:cstheme="majorBidi"/>
                <w:sz w:val="14"/>
                <w:szCs w:val="14"/>
              </w:rPr>
            </w:pPr>
          </w:p>
        </w:tc>
        <w:tc>
          <w:tcPr>
            <w:tcW w:w="709" w:type="dxa"/>
          </w:tcPr>
          <w:p w14:paraId="0834A42A" w14:textId="77777777" w:rsidR="00BB2464" w:rsidRPr="006D4A2A" w:rsidRDefault="00BB2464" w:rsidP="00F94D59">
            <w:pPr>
              <w:ind w:left="-57"/>
              <w:rPr>
                <w:rFonts w:asciiTheme="majorBidi" w:hAnsiTheme="majorBidi" w:cstheme="majorBidi"/>
                <w:sz w:val="14"/>
                <w:szCs w:val="14"/>
              </w:rPr>
            </w:pPr>
          </w:p>
          <w:p w14:paraId="668A85D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35</w:t>
            </w:r>
          </w:p>
          <w:p w14:paraId="6B3D9E36" w14:textId="77777777" w:rsidR="00BB2464" w:rsidRPr="006D4A2A" w:rsidRDefault="00BB2464" w:rsidP="00F94D59">
            <w:pPr>
              <w:ind w:left="-57"/>
              <w:rPr>
                <w:rFonts w:asciiTheme="majorBidi" w:hAnsiTheme="majorBidi" w:cstheme="majorBidi"/>
                <w:sz w:val="14"/>
                <w:szCs w:val="14"/>
              </w:rPr>
            </w:pPr>
          </w:p>
          <w:p w14:paraId="35EB694A" w14:textId="77777777" w:rsidR="00BB2464" w:rsidRPr="006D4A2A" w:rsidRDefault="00BB2464" w:rsidP="00F94D59">
            <w:pPr>
              <w:ind w:left="-57"/>
              <w:rPr>
                <w:rFonts w:asciiTheme="majorBidi" w:hAnsiTheme="majorBidi" w:cstheme="majorBidi"/>
                <w:sz w:val="14"/>
                <w:szCs w:val="14"/>
              </w:rPr>
            </w:pPr>
          </w:p>
          <w:p w14:paraId="23331679" w14:textId="77777777" w:rsidR="00BB2464" w:rsidRPr="006D4A2A" w:rsidRDefault="00BB2464" w:rsidP="00F94D59">
            <w:pPr>
              <w:ind w:left="-57"/>
              <w:rPr>
                <w:rFonts w:asciiTheme="majorBidi" w:hAnsiTheme="majorBidi" w:cstheme="majorBidi"/>
                <w:sz w:val="14"/>
                <w:szCs w:val="14"/>
              </w:rPr>
            </w:pPr>
          </w:p>
          <w:p w14:paraId="79F1EA95" w14:textId="77777777" w:rsidR="00BB2464" w:rsidRPr="006D4A2A" w:rsidRDefault="00BB2464" w:rsidP="00F94D59">
            <w:pPr>
              <w:ind w:left="-57"/>
              <w:rPr>
                <w:rFonts w:asciiTheme="majorBidi" w:hAnsiTheme="majorBidi" w:cstheme="majorBidi"/>
                <w:sz w:val="14"/>
                <w:szCs w:val="14"/>
              </w:rPr>
            </w:pPr>
          </w:p>
          <w:p w14:paraId="50C15309" w14:textId="77777777" w:rsidR="00BB2464" w:rsidRPr="006D4A2A" w:rsidRDefault="00BB2464" w:rsidP="00F94D59">
            <w:pPr>
              <w:ind w:left="-57"/>
              <w:rPr>
                <w:rFonts w:asciiTheme="majorBidi" w:hAnsiTheme="majorBidi" w:cstheme="majorBidi"/>
                <w:sz w:val="14"/>
                <w:szCs w:val="14"/>
              </w:rPr>
            </w:pPr>
          </w:p>
          <w:p w14:paraId="239B5251" w14:textId="77777777" w:rsidR="00BB2464" w:rsidRPr="006D4A2A" w:rsidRDefault="00BB2464" w:rsidP="00F94D59">
            <w:pPr>
              <w:ind w:left="-57"/>
              <w:rPr>
                <w:rFonts w:asciiTheme="majorBidi" w:hAnsiTheme="majorBidi" w:cstheme="majorBidi"/>
                <w:sz w:val="14"/>
                <w:szCs w:val="14"/>
              </w:rPr>
            </w:pPr>
          </w:p>
          <w:p w14:paraId="18B1C34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101</w:t>
            </w:r>
          </w:p>
        </w:tc>
        <w:tc>
          <w:tcPr>
            <w:tcW w:w="709" w:type="dxa"/>
          </w:tcPr>
          <w:p w14:paraId="769DF43A" w14:textId="77777777" w:rsidR="00BB2464" w:rsidRPr="006D4A2A" w:rsidRDefault="00BB2464" w:rsidP="00F94D59">
            <w:pPr>
              <w:ind w:left="-57"/>
              <w:rPr>
                <w:rFonts w:asciiTheme="majorBidi" w:hAnsiTheme="majorBidi" w:cstheme="majorBidi"/>
                <w:sz w:val="14"/>
                <w:szCs w:val="14"/>
              </w:rPr>
            </w:pPr>
          </w:p>
          <w:p w14:paraId="24AF491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31</w:t>
            </w:r>
          </w:p>
        </w:tc>
        <w:tc>
          <w:tcPr>
            <w:tcW w:w="708" w:type="dxa"/>
            <w:gridSpan w:val="2"/>
          </w:tcPr>
          <w:p w14:paraId="7392A52E" w14:textId="77777777" w:rsidR="00BB2464" w:rsidRPr="006D4A2A" w:rsidRDefault="00BB2464" w:rsidP="00F94D59">
            <w:pPr>
              <w:ind w:left="-57"/>
              <w:rPr>
                <w:rFonts w:asciiTheme="majorBidi" w:hAnsiTheme="majorBidi" w:cstheme="majorBidi"/>
                <w:sz w:val="14"/>
                <w:szCs w:val="14"/>
              </w:rPr>
            </w:pPr>
          </w:p>
        </w:tc>
        <w:tc>
          <w:tcPr>
            <w:tcW w:w="709" w:type="dxa"/>
          </w:tcPr>
          <w:p w14:paraId="5BD7C2A8" w14:textId="77777777" w:rsidR="00BB2464" w:rsidRPr="006D4A2A" w:rsidRDefault="00BB2464" w:rsidP="00F94D59">
            <w:pPr>
              <w:ind w:left="-57"/>
              <w:rPr>
                <w:rFonts w:asciiTheme="majorBidi" w:hAnsiTheme="majorBidi" w:cstheme="majorBidi"/>
                <w:sz w:val="14"/>
                <w:szCs w:val="14"/>
              </w:rPr>
            </w:pPr>
          </w:p>
          <w:p w14:paraId="7F538510"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44</w:t>
            </w:r>
          </w:p>
        </w:tc>
        <w:tc>
          <w:tcPr>
            <w:tcW w:w="851" w:type="dxa"/>
          </w:tcPr>
          <w:p w14:paraId="4224B571" w14:textId="77777777" w:rsidR="00BB2464" w:rsidRPr="006D4A2A" w:rsidRDefault="00BB2464" w:rsidP="00F94D59">
            <w:pPr>
              <w:ind w:left="-57"/>
              <w:rPr>
                <w:rFonts w:asciiTheme="majorBidi" w:hAnsiTheme="majorBidi" w:cstheme="majorBidi"/>
                <w:sz w:val="14"/>
                <w:szCs w:val="14"/>
              </w:rPr>
            </w:pPr>
          </w:p>
          <w:p w14:paraId="155188FE" w14:textId="77777777" w:rsidR="00BB2464" w:rsidRPr="006D4A2A" w:rsidRDefault="00BB2464" w:rsidP="00F94D59">
            <w:pPr>
              <w:ind w:left="-57"/>
              <w:rPr>
                <w:rFonts w:asciiTheme="majorBidi" w:hAnsiTheme="majorBidi" w:cstheme="majorBidi"/>
                <w:sz w:val="14"/>
                <w:szCs w:val="14"/>
              </w:rPr>
            </w:pPr>
          </w:p>
          <w:p w14:paraId="7401430D" w14:textId="77777777" w:rsidR="00BB2464" w:rsidRPr="006D4A2A" w:rsidRDefault="00BB2464" w:rsidP="00F94D59">
            <w:pPr>
              <w:ind w:left="-57"/>
              <w:rPr>
                <w:rFonts w:asciiTheme="majorBidi" w:hAnsiTheme="majorBidi" w:cstheme="majorBidi"/>
                <w:sz w:val="14"/>
                <w:szCs w:val="14"/>
              </w:rPr>
            </w:pPr>
          </w:p>
          <w:p w14:paraId="6F762E33" w14:textId="77777777" w:rsidR="00BB2464" w:rsidRPr="006D4A2A" w:rsidRDefault="00BB2464" w:rsidP="00F94D59">
            <w:pPr>
              <w:ind w:left="-57"/>
              <w:rPr>
                <w:rFonts w:asciiTheme="majorBidi" w:hAnsiTheme="majorBidi" w:cstheme="majorBidi"/>
                <w:sz w:val="14"/>
                <w:szCs w:val="14"/>
              </w:rPr>
            </w:pPr>
          </w:p>
          <w:p w14:paraId="23D74AB2"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155±49</w:t>
            </w:r>
          </w:p>
          <w:p w14:paraId="1559655C" w14:textId="77777777" w:rsidR="00BB2464" w:rsidRPr="006D4A2A" w:rsidRDefault="00BB2464" w:rsidP="00F94D59">
            <w:pPr>
              <w:ind w:left="-57"/>
              <w:rPr>
                <w:rFonts w:asciiTheme="majorBidi" w:hAnsiTheme="majorBidi" w:cstheme="majorBidi"/>
                <w:sz w:val="14"/>
                <w:szCs w:val="14"/>
              </w:rPr>
            </w:pPr>
          </w:p>
          <w:p w14:paraId="219233F8" w14:textId="77777777" w:rsidR="00BB2464" w:rsidRPr="006D4A2A" w:rsidRDefault="00BB2464" w:rsidP="00F94D59">
            <w:pPr>
              <w:ind w:left="-57"/>
              <w:rPr>
                <w:rFonts w:asciiTheme="majorBidi" w:hAnsiTheme="majorBidi" w:cstheme="majorBidi"/>
                <w:sz w:val="14"/>
                <w:szCs w:val="14"/>
              </w:rPr>
            </w:pPr>
          </w:p>
          <w:p w14:paraId="00E077C1" w14:textId="77777777" w:rsidR="00BB2464" w:rsidRPr="006D4A2A" w:rsidRDefault="00BB2464" w:rsidP="00F94D59">
            <w:pPr>
              <w:ind w:left="-57"/>
              <w:rPr>
                <w:rFonts w:asciiTheme="majorBidi" w:hAnsiTheme="majorBidi" w:cstheme="majorBidi"/>
                <w:sz w:val="14"/>
                <w:szCs w:val="14"/>
              </w:rPr>
            </w:pPr>
          </w:p>
          <w:p w14:paraId="3E5EE59B"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252</w:t>
            </w:r>
          </w:p>
        </w:tc>
        <w:tc>
          <w:tcPr>
            <w:tcW w:w="992" w:type="dxa"/>
          </w:tcPr>
          <w:p w14:paraId="599B3184" w14:textId="77777777" w:rsidR="00BB2464" w:rsidRPr="006D4A2A" w:rsidRDefault="00BB2464" w:rsidP="00F94D59">
            <w:pPr>
              <w:ind w:left="-57"/>
              <w:rPr>
                <w:rFonts w:asciiTheme="majorBidi" w:hAnsiTheme="majorBidi" w:cstheme="majorBidi"/>
                <w:sz w:val="14"/>
                <w:szCs w:val="14"/>
              </w:rPr>
            </w:pPr>
          </w:p>
          <w:p w14:paraId="31C781D3" w14:textId="77777777" w:rsidR="00BB2464" w:rsidRPr="006D4A2A" w:rsidRDefault="00BB2464" w:rsidP="00F94D59">
            <w:pPr>
              <w:ind w:left="-57"/>
              <w:rPr>
                <w:rFonts w:asciiTheme="majorBidi" w:hAnsiTheme="majorBidi" w:cstheme="majorBidi"/>
                <w:sz w:val="14"/>
                <w:szCs w:val="14"/>
              </w:rPr>
            </w:pPr>
          </w:p>
          <w:p w14:paraId="4DCC5292" w14:textId="77777777" w:rsidR="00BB2464" w:rsidRPr="006D4A2A" w:rsidRDefault="00BB2464" w:rsidP="00F94D59">
            <w:pPr>
              <w:ind w:left="-57"/>
              <w:rPr>
                <w:rFonts w:asciiTheme="majorBidi" w:hAnsiTheme="majorBidi" w:cstheme="majorBidi"/>
                <w:sz w:val="14"/>
                <w:szCs w:val="14"/>
              </w:rPr>
            </w:pPr>
          </w:p>
          <w:p w14:paraId="3288797D" w14:textId="77777777" w:rsidR="00BB2464" w:rsidRPr="006D4A2A" w:rsidRDefault="00BB2464" w:rsidP="00F94D59">
            <w:pPr>
              <w:ind w:left="-57"/>
              <w:rPr>
                <w:rFonts w:asciiTheme="majorBidi" w:hAnsiTheme="majorBidi" w:cstheme="majorBidi"/>
                <w:sz w:val="14"/>
                <w:szCs w:val="14"/>
              </w:rPr>
            </w:pPr>
          </w:p>
          <w:p w14:paraId="38A99112" w14:textId="77777777" w:rsidR="00BB2464" w:rsidRPr="006D4A2A" w:rsidRDefault="00BB2464" w:rsidP="00F94D59">
            <w:pPr>
              <w:ind w:left="-57"/>
              <w:rPr>
                <w:rFonts w:asciiTheme="majorBidi" w:hAnsiTheme="majorBidi" w:cstheme="majorBidi"/>
                <w:sz w:val="14"/>
                <w:szCs w:val="14"/>
              </w:rPr>
            </w:pPr>
          </w:p>
          <w:p w14:paraId="5C2F1F27" w14:textId="77777777" w:rsidR="00BB2464" w:rsidRPr="006D4A2A" w:rsidRDefault="00BB2464" w:rsidP="00F94D59">
            <w:pPr>
              <w:ind w:left="-57"/>
              <w:rPr>
                <w:rFonts w:asciiTheme="majorBidi" w:hAnsiTheme="majorBidi" w:cstheme="majorBidi"/>
                <w:sz w:val="14"/>
                <w:szCs w:val="14"/>
              </w:rPr>
            </w:pPr>
          </w:p>
          <w:p w14:paraId="16CAFD2D" w14:textId="77777777" w:rsidR="00BB2464" w:rsidRPr="006D4A2A" w:rsidRDefault="00BB2464" w:rsidP="00F94D59">
            <w:pPr>
              <w:ind w:left="-57"/>
              <w:rPr>
                <w:rFonts w:asciiTheme="majorBidi" w:hAnsiTheme="majorBidi" w:cstheme="majorBidi"/>
                <w:sz w:val="14"/>
                <w:szCs w:val="14"/>
              </w:rPr>
            </w:pPr>
          </w:p>
          <w:p w14:paraId="045F714E" w14:textId="77777777" w:rsidR="00BB2464" w:rsidRPr="006D4A2A" w:rsidRDefault="00BB2464" w:rsidP="00F94D59">
            <w:pPr>
              <w:ind w:left="-57"/>
              <w:rPr>
                <w:rFonts w:asciiTheme="majorBidi" w:hAnsiTheme="majorBidi" w:cstheme="majorBidi"/>
                <w:sz w:val="14"/>
                <w:szCs w:val="14"/>
              </w:rPr>
            </w:pPr>
          </w:p>
          <w:p w14:paraId="5C8A7B86"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0.53</w:t>
            </w:r>
          </w:p>
        </w:tc>
        <w:tc>
          <w:tcPr>
            <w:tcW w:w="850" w:type="dxa"/>
          </w:tcPr>
          <w:p w14:paraId="47B1BABE" w14:textId="77777777" w:rsidR="00BB2464" w:rsidRPr="006D4A2A" w:rsidRDefault="00BB2464" w:rsidP="00F94D59">
            <w:pPr>
              <w:ind w:left="-57"/>
              <w:rPr>
                <w:rFonts w:asciiTheme="majorBidi" w:hAnsiTheme="majorBidi" w:cstheme="majorBidi"/>
                <w:sz w:val="14"/>
                <w:szCs w:val="14"/>
              </w:rPr>
            </w:pPr>
          </w:p>
          <w:p w14:paraId="0855D68E" w14:textId="77777777" w:rsidR="00BB2464" w:rsidRPr="006D4A2A" w:rsidRDefault="00BB2464" w:rsidP="00F94D59">
            <w:pPr>
              <w:ind w:left="-57"/>
              <w:rPr>
                <w:rFonts w:asciiTheme="majorBidi" w:hAnsiTheme="majorBidi" w:cstheme="majorBidi"/>
                <w:sz w:val="14"/>
                <w:szCs w:val="14"/>
              </w:rPr>
            </w:pPr>
          </w:p>
          <w:p w14:paraId="6014BCA8" w14:textId="77777777" w:rsidR="00BB2464" w:rsidRPr="006D4A2A" w:rsidRDefault="00BB2464" w:rsidP="00F94D59">
            <w:pPr>
              <w:ind w:left="-57"/>
              <w:rPr>
                <w:rFonts w:asciiTheme="majorBidi" w:hAnsiTheme="majorBidi" w:cstheme="majorBidi"/>
                <w:sz w:val="14"/>
                <w:szCs w:val="14"/>
              </w:rPr>
            </w:pPr>
          </w:p>
          <w:p w14:paraId="16966648" w14:textId="77777777" w:rsidR="00BB2464" w:rsidRPr="006D4A2A" w:rsidRDefault="00BB2464" w:rsidP="00F94D59">
            <w:pPr>
              <w:ind w:left="-57"/>
              <w:rPr>
                <w:rFonts w:asciiTheme="majorBidi" w:hAnsiTheme="majorBidi" w:cstheme="majorBidi"/>
                <w:sz w:val="14"/>
                <w:szCs w:val="14"/>
              </w:rPr>
            </w:pPr>
          </w:p>
          <w:p w14:paraId="22DE8531"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0.4±0.3</w:t>
            </w:r>
          </w:p>
          <w:p w14:paraId="4DA862A5" w14:textId="77777777" w:rsidR="00BB2464" w:rsidRPr="006D4A2A" w:rsidRDefault="00BB2464" w:rsidP="00F94D59">
            <w:pPr>
              <w:ind w:left="-57"/>
              <w:rPr>
                <w:rFonts w:asciiTheme="majorBidi" w:hAnsiTheme="majorBidi" w:cstheme="majorBidi"/>
                <w:sz w:val="14"/>
                <w:szCs w:val="14"/>
              </w:rPr>
            </w:pPr>
          </w:p>
          <w:p w14:paraId="4FDD3679" w14:textId="77777777" w:rsidR="00BB2464" w:rsidRPr="006D4A2A" w:rsidRDefault="00BB2464" w:rsidP="00F94D59">
            <w:pPr>
              <w:ind w:left="-57"/>
              <w:rPr>
                <w:rFonts w:asciiTheme="majorBidi" w:hAnsiTheme="majorBidi" w:cstheme="majorBidi"/>
                <w:sz w:val="14"/>
                <w:szCs w:val="14"/>
              </w:rPr>
            </w:pPr>
          </w:p>
          <w:p w14:paraId="747F9453" w14:textId="77777777" w:rsidR="00BB2464" w:rsidRPr="006D4A2A" w:rsidRDefault="00BB2464" w:rsidP="00F94D59">
            <w:pPr>
              <w:ind w:left="-57"/>
              <w:rPr>
                <w:rFonts w:asciiTheme="majorBidi" w:hAnsiTheme="majorBidi" w:cstheme="majorBidi"/>
                <w:sz w:val="14"/>
                <w:szCs w:val="14"/>
              </w:rPr>
            </w:pPr>
          </w:p>
          <w:p w14:paraId="5D6A223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45.5</w:t>
            </w:r>
          </w:p>
        </w:tc>
        <w:tc>
          <w:tcPr>
            <w:tcW w:w="885" w:type="dxa"/>
          </w:tcPr>
          <w:p w14:paraId="4BAFB81A" w14:textId="77777777" w:rsidR="00BB2464" w:rsidRPr="006D4A2A" w:rsidRDefault="00BB2464" w:rsidP="00F94D59">
            <w:pPr>
              <w:ind w:left="-57"/>
              <w:rPr>
                <w:rFonts w:asciiTheme="majorBidi" w:hAnsiTheme="majorBidi" w:cstheme="majorBidi"/>
                <w:sz w:val="14"/>
                <w:szCs w:val="14"/>
              </w:rPr>
            </w:pPr>
          </w:p>
          <w:p w14:paraId="2F369DA8"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44</w:t>
            </w:r>
          </w:p>
          <w:p w14:paraId="5D4AF232" w14:textId="77777777" w:rsidR="00BB2464" w:rsidRPr="006D4A2A" w:rsidRDefault="00BB2464" w:rsidP="00F94D59">
            <w:pPr>
              <w:ind w:left="-57"/>
              <w:rPr>
                <w:rFonts w:asciiTheme="majorBidi" w:hAnsiTheme="majorBidi" w:cstheme="majorBidi"/>
                <w:sz w:val="14"/>
                <w:szCs w:val="14"/>
              </w:rPr>
            </w:pPr>
          </w:p>
          <w:p w14:paraId="1F3A62E6" w14:textId="77777777" w:rsidR="00BB2464" w:rsidRPr="006D4A2A" w:rsidRDefault="00BB2464" w:rsidP="00F94D59">
            <w:pPr>
              <w:ind w:left="-57"/>
              <w:rPr>
                <w:rFonts w:asciiTheme="majorBidi" w:hAnsiTheme="majorBidi" w:cstheme="majorBidi"/>
                <w:sz w:val="14"/>
                <w:szCs w:val="14"/>
              </w:rPr>
            </w:pPr>
          </w:p>
          <w:p w14:paraId="1DF0D943" w14:textId="77777777" w:rsidR="00BB2464" w:rsidRPr="006D4A2A" w:rsidRDefault="00BB2464" w:rsidP="00F94D59">
            <w:pPr>
              <w:ind w:left="-57"/>
              <w:rPr>
                <w:rFonts w:asciiTheme="majorBidi" w:hAnsiTheme="majorBidi" w:cstheme="majorBidi"/>
                <w:sz w:val="14"/>
                <w:szCs w:val="14"/>
              </w:rPr>
            </w:pPr>
          </w:p>
          <w:p w14:paraId="3BCBB2A9" w14:textId="77777777" w:rsidR="00BB2464" w:rsidRPr="006D4A2A" w:rsidRDefault="00BB2464" w:rsidP="00F94D59">
            <w:pPr>
              <w:ind w:left="-57"/>
              <w:rPr>
                <w:rFonts w:asciiTheme="majorBidi" w:hAnsiTheme="majorBidi" w:cstheme="majorBidi"/>
                <w:sz w:val="14"/>
                <w:szCs w:val="14"/>
              </w:rPr>
            </w:pPr>
          </w:p>
          <w:p w14:paraId="1091D6A3" w14:textId="77777777" w:rsidR="00BB2464" w:rsidRPr="006D4A2A" w:rsidRDefault="00BB2464" w:rsidP="00F94D59">
            <w:pPr>
              <w:ind w:left="-57"/>
              <w:rPr>
                <w:rFonts w:asciiTheme="majorBidi" w:hAnsiTheme="majorBidi" w:cstheme="majorBidi"/>
                <w:sz w:val="14"/>
                <w:szCs w:val="14"/>
              </w:rPr>
            </w:pPr>
          </w:p>
          <w:p w14:paraId="45E3EB81" w14:textId="77777777" w:rsidR="00BB2464" w:rsidRPr="006D4A2A" w:rsidRDefault="00BB2464" w:rsidP="00F94D59">
            <w:pPr>
              <w:ind w:left="-57"/>
              <w:rPr>
                <w:rFonts w:asciiTheme="majorBidi" w:hAnsiTheme="majorBidi" w:cstheme="majorBidi"/>
                <w:sz w:val="14"/>
                <w:szCs w:val="14"/>
              </w:rPr>
            </w:pPr>
          </w:p>
          <w:p w14:paraId="53CE87DB"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536</w:t>
            </w:r>
          </w:p>
        </w:tc>
        <w:tc>
          <w:tcPr>
            <w:tcW w:w="710" w:type="dxa"/>
          </w:tcPr>
          <w:p w14:paraId="353ECE27" w14:textId="77777777" w:rsidR="00BB2464" w:rsidRPr="006D4A2A" w:rsidRDefault="00BB2464" w:rsidP="00F94D59">
            <w:pPr>
              <w:ind w:left="-57"/>
              <w:rPr>
                <w:rFonts w:asciiTheme="majorBidi" w:hAnsiTheme="majorBidi" w:cstheme="majorBidi"/>
                <w:sz w:val="14"/>
                <w:szCs w:val="14"/>
              </w:rPr>
            </w:pPr>
          </w:p>
          <w:p w14:paraId="45776FBB" w14:textId="77777777" w:rsidR="00BB2464" w:rsidRPr="006D4A2A" w:rsidRDefault="00BB2464" w:rsidP="00F94D59">
            <w:pPr>
              <w:ind w:left="-57"/>
              <w:rPr>
                <w:rFonts w:asciiTheme="majorBidi" w:hAnsiTheme="majorBidi" w:cstheme="majorBidi"/>
                <w:sz w:val="14"/>
                <w:szCs w:val="14"/>
              </w:rPr>
            </w:pPr>
          </w:p>
          <w:p w14:paraId="1206304E" w14:textId="77777777" w:rsidR="00BB2464" w:rsidRPr="006D4A2A" w:rsidRDefault="00BB2464" w:rsidP="00F94D59">
            <w:pPr>
              <w:ind w:left="-57"/>
              <w:rPr>
                <w:rFonts w:asciiTheme="majorBidi" w:hAnsiTheme="majorBidi" w:cstheme="majorBidi"/>
                <w:sz w:val="14"/>
                <w:szCs w:val="14"/>
              </w:rPr>
            </w:pPr>
          </w:p>
          <w:p w14:paraId="1277CBDF" w14:textId="77777777" w:rsidR="00BB2464" w:rsidRPr="006D4A2A" w:rsidRDefault="00BB2464" w:rsidP="00F94D59">
            <w:pPr>
              <w:ind w:left="-57"/>
              <w:rPr>
                <w:rFonts w:asciiTheme="majorBidi" w:hAnsiTheme="majorBidi" w:cstheme="majorBidi"/>
                <w:sz w:val="14"/>
                <w:szCs w:val="14"/>
              </w:rPr>
            </w:pPr>
          </w:p>
          <w:p w14:paraId="18D4F1F2" w14:textId="77777777" w:rsidR="00BB2464" w:rsidRPr="006D4A2A" w:rsidRDefault="00BB2464" w:rsidP="00F94D59">
            <w:pPr>
              <w:ind w:left="-57"/>
              <w:rPr>
                <w:rFonts w:asciiTheme="majorBidi" w:hAnsiTheme="majorBidi" w:cstheme="majorBidi"/>
                <w:sz w:val="14"/>
                <w:szCs w:val="14"/>
              </w:rPr>
            </w:pPr>
          </w:p>
          <w:p w14:paraId="3C5292C7" w14:textId="77777777" w:rsidR="00BB2464" w:rsidRPr="006D4A2A" w:rsidRDefault="00BB2464" w:rsidP="00F94D59">
            <w:pPr>
              <w:ind w:left="-57"/>
              <w:rPr>
                <w:rFonts w:asciiTheme="majorBidi" w:hAnsiTheme="majorBidi" w:cstheme="majorBidi"/>
                <w:sz w:val="14"/>
                <w:szCs w:val="14"/>
              </w:rPr>
            </w:pPr>
          </w:p>
          <w:p w14:paraId="46D5A92B" w14:textId="77777777" w:rsidR="00BB2464" w:rsidRPr="006D4A2A" w:rsidRDefault="00BB2464" w:rsidP="00F94D59">
            <w:pPr>
              <w:ind w:left="-57"/>
              <w:rPr>
                <w:rFonts w:asciiTheme="majorBidi" w:hAnsiTheme="majorBidi" w:cstheme="majorBidi"/>
                <w:sz w:val="14"/>
                <w:szCs w:val="14"/>
              </w:rPr>
            </w:pPr>
          </w:p>
          <w:p w14:paraId="0DC7BE66" w14:textId="77777777" w:rsidR="00BB2464" w:rsidRPr="006D4A2A" w:rsidRDefault="00BB2464" w:rsidP="00F94D59">
            <w:pPr>
              <w:ind w:left="-57"/>
              <w:rPr>
                <w:rFonts w:asciiTheme="majorBidi" w:hAnsiTheme="majorBidi" w:cstheme="majorBidi"/>
                <w:sz w:val="14"/>
                <w:szCs w:val="14"/>
              </w:rPr>
            </w:pPr>
          </w:p>
          <w:p w14:paraId="42E0187C"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4.6</w:t>
            </w:r>
          </w:p>
        </w:tc>
        <w:tc>
          <w:tcPr>
            <w:tcW w:w="991" w:type="dxa"/>
          </w:tcPr>
          <w:p w14:paraId="2A182730" w14:textId="77777777" w:rsidR="00BB2464" w:rsidRPr="006D4A2A" w:rsidRDefault="00BB2464" w:rsidP="00F94D59">
            <w:pPr>
              <w:ind w:left="-57"/>
              <w:rPr>
                <w:rFonts w:asciiTheme="majorBidi" w:hAnsiTheme="majorBidi" w:cstheme="majorBidi"/>
                <w:sz w:val="14"/>
                <w:szCs w:val="14"/>
              </w:rPr>
            </w:pPr>
          </w:p>
          <w:p w14:paraId="7BA4239E" w14:textId="77777777" w:rsidR="00BB2464" w:rsidRPr="006D4A2A" w:rsidRDefault="00BB2464" w:rsidP="00F94D59">
            <w:pPr>
              <w:ind w:left="-57"/>
              <w:rPr>
                <w:rFonts w:asciiTheme="majorBidi" w:hAnsiTheme="majorBidi" w:cstheme="majorBidi"/>
                <w:sz w:val="14"/>
                <w:szCs w:val="14"/>
              </w:rPr>
            </w:pPr>
            <w:r w:rsidRPr="006D4A2A">
              <w:rPr>
                <w:rFonts w:asciiTheme="majorBidi" w:hAnsiTheme="majorBidi" w:cstheme="majorBidi"/>
                <w:sz w:val="14"/>
                <w:szCs w:val="14"/>
              </w:rPr>
              <w:t>28</w:t>
            </w:r>
          </w:p>
          <w:p w14:paraId="62F753AA" w14:textId="77777777" w:rsidR="00BB2464" w:rsidRPr="006D4A2A" w:rsidRDefault="00BB2464" w:rsidP="00F94D59">
            <w:pPr>
              <w:ind w:left="-57"/>
              <w:rPr>
                <w:rFonts w:asciiTheme="majorBidi" w:hAnsiTheme="majorBidi" w:cstheme="majorBidi"/>
                <w:sz w:val="14"/>
                <w:szCs w:val="14"/>
              </w:rPr>
            </w:pPr>
          </w:p>
          <w:p w14:paraId="455196EB" w14:textId="77777777" w:rsidR="00BB2464" w:rsidRPr="006D4A2A" w:rsidRDefault="00BB2464" w:rsidP="00F94D59">
            <w:pPr>
              <w:ind w:left="-57"/>
              <w:rPr>
                <w:rFonts w:asciiTheme="majorBidi" w:hAnsiTheme="majorBidi" w:cstheme="majorBidi"/>
                <w:sz w:val="14"/>
                <w:szCs w:val="14"/>
              </w:rPr>
            </w:pPr>
          </w:p>
          <w:p w14:paraId="6617A05E" w14:textId="77777777" w:rsidR="00BB2464" w:rsidRPr="006D4A2A" w:rsidRDefault="00BB2464" w:rsidP="00F94D59">
            <w:pPr>
              <w:ind w:left="-57"/>
              <w:rPr>
                <w:rFonts w:asciiTheme="majorBidi" w:hAnsiTheme="majorBidi" w:cstheme="majorBidi"/>
                <w:sz w:val="14"/>
                <w:szCs w:val="14"/>
              </w:rPr>
            </w:pPr>
          </w:p>
          <w:p w14:paraId="33701EAD" w14:textId="77777777" w:rsidR="00BB2464" w:rsidRPr="006D4A2A" w:rsidRDefault="00BB2464" w:rsidP="00F94D59">
            <w:pPr>
              <w:ind w:left="-57"/>
              <w:rPr>
                <w:rFonts w:asciiTheme="majorBidi" w:hAnsiTheme="majorBidi" w:cstheme="majorBidi"/>
                <w:sz w:val="14"/>
                <w:szCs w:val="14"/>
              </w:rPr>
            </w:pPr>
          </w:p>
          <w:p w14:paraId="6F55953B" w14:textId="77777777" w:rsidR="00BB2464" w:rsidRPr="006D4A2A" w:rsidRDefault="00BB2464" w:rsidP="00F94D59">
            <w:pPr>
              <w:ind w:left="-57"/>
              <w:rPr>
                <w:rFonts w:asciiTheme="majorBidi" w:hAnsiTheme="majorBidi" w:cstheme="majorBidi"/>
                <w:sz w:val="14"/>
                <w:szCs w:val="14"/>
              </w:rPr>
            </w:pPr>
          </w:p>
          <w:p w14:paraId="414AF617" w14:textId="77777777" w:rsidR="00BB2464" w:rsidRPr="006D4A2A" w:rsidRDefault="00BB2464" w:rsidP="00F94D59">
            <w:pPr>
              <w:ind w:left="-57"/>
              <w:rPr>
                <w:rFonts w:asciiTheme="majorBidi" w:hAnsiTheme="majorBidi" w:cstheme="majorBidi"/>
                <w:sz w:val="14"/>
                <w:szCs w:val="14"/>
              </w:rPr>
            </w:pPr>
          </w:p>
          <w:p w14:paraId="73CF9B5B" w14:textId="77777777" w:rsidR="00BB2464" w:rsidRPr="006D4A2A" w:rsidRDefault="00BB2464" w:rsidP="00F94D59">
            <w:pPr>
              <w:rPr>
                <w:rFonts w:asciiTheme="majorBidi" w:hAnsiTheme="majorBidi" w:cstheme="majorBidi"/>
                <w:sz w:val="14"/>
                <w:szCs w:val="14"/>
              </w:rPr>
            </w:pPr>
            <w:r w:rsidRPr="006D4A2A">
              <w:rPr>
                <w:rFonts w:asciiTheme="majorBidi" w:hAnsiTheme="majorBidi" w:cstheme="majorBidi"/>
                <w:sz w:val="14"/>
                <w:szCs w:val="14"/>
              </w:rPr>
              <w:t>15.6</w:t>
            </w:r>
          </w:p>
        </w:tc>
      </w:tr>
    </w:tbl>
    <w:p w14:paraId="72E22A4D" w14:textId="77777777" w:rsidR="00BB2464" w:rsidRDefault="00BB2464">
      <w:pPr>
        <w:rPr>
          <w:rFonts w:ascii="Times New Roman" w:hAnsi="Times New Roman" w:cs="Times New Roman"/>
          <w:bCs/>
          <w:sz w:val="24"/>
          <w:szCs w:val="24"/>
        </w:rPr>
      </w:pPr>
    </w:p>
    <w:p w14:paraId="2934AC54" w14:textId="77777777" w:rsidR="00BB2464" w:rsidRPr="00BB2464" w:rsidRDefault="00BB2464" w:rsidP="00BB2464">
      <w:pPr>
        <w:spacing w:after="0" w:line="240" w:lineRule="auto"/>
        <w:ind w:left="709"/>
        <w:jc w:val="both"/>
        <w:rPr>
          <w:rFonts w:ascii="Times New Roman" w:hAnsi="Times New Roman" w:cs="Times New Roman"/>
          <w:bCs/>
          <w:sz w:val="20"/>
          <w:szCs w:val="20"/>
        </w:rPr>
      </w:pPr>
      <w:proofErr w:type="gramStart"/>
      <w:r w:rsidRPr="00BB2464">
        <w:rPr>
          <w:rFonts w:ascii="Times New Roman" w:hAnsi="Times New Roman" w:cs="Times New Roman"/>
          <w:sz w:val="20"/>
          <w:szCs w:val="20"/>
          <w:u w:val="single"/>
        </w:rPr>
        <w:t>T</w:t>
      </w:r>
      <w:r w:rsidRPr="00BB2464">
        <w:rPr>
          <w:rFonts w:ascii="Times New Roman" w:hAnsi="Times New Roman" w:cs="Times New Roman"/>
          <w:sz w:val="20"/>
          <w:szCs w:val="20"/>
        </w:rPr>
        <w:t>able 3.</w:t>
      </w:r>
      <w:proofErr w:type="gramEnd"/>
      <w:r w:rsidRPr="00BB2464">
        <w:rPr>
          <w:rFonts w:ascii="Times New Roman" w:hAnsi="Times New Roman" w:cs="Times New Roman"/>
          <w:sz w:val="20"/>
          <w:szCs w:val="20"/>
        </w:rPr>
        <w:t xml:space="preserve"> </w:t>
      </w:r>
      <w:r w:rsidRPr="00BB2464">
        <w:rPr>
          <w:rFonts w:ascii="Times New Roman" w:hAnsi="Times New Roman" w:cs="Times New Roman"/>
          <w:bCs/>
          <w:sz w:val="20"/>
          <w:szCs w:val="20"/>
        </w:rPr>
        <w:t>Daily pollutant concentrations (mg L</w:t>
      </w:r>
      <w:r w:rsidRPr="00BB2464">
        <w:rPr>
          <w:rFonts w:ascii="Times New Roman" w:hAnsi="Times New Roman" w:cs="Times New Roman"/>
          <w:bCs/>
          <w:sz w:val="20"/>
          <w:szCs w:val="20"/>
          <w:vertAlign w:val="superscript"/>
        </w:rPr>
        <w:t>-1</w:t>
      </w:r>
      <w:r w:rsidRPr="00BB2464">
        <w:rPr>
          <w:rFonts w:ascii="Times New Roman" w:hAnsi="Times New Roman" w:cs="Times New Roman"/>
          <w:bCs/>
          <w:sz w:val="20"/>
          <w:szCs w:val="20"/>
        </w:rPr>
        <w:t>) in the effluents produced by domestic appliances (other than toilets)</w:t>
      </w:r>
    </w:p>
    <w:p w14:paraId="3F6031C8" w14:textId="77777777" w:rsidR="00BB2464" w:rsidRDefault="00BB2464">
      <w:pPr>
        <w:rPr>
          <w:rFonts w:ascii="Times New Roman" w:hAnsi="Times New Roman" w:cs="Times New Roman"/>
          <w:bCs/>
          <w:sz w:val="24"/>
          <w:szCs w:val="24"/>
        </w:rPr>
      </w:pPr>
    </w:p>
    <w:p w14:paraId="697DCCD9" w14:textId="77777777" w:rsidR="00BB2464" w:rsidRDefault="00BB2464">
      <w:pPr>
        <w:rPr>
          <w:rFonts w:ascii="Times New Roman" w:hAnsi="Times New Roman" w:cs="Times New Roman"/>
          <w:bCs/>
          <w:sz w:val="24"/>
          <w:szCs w:val="24"/>
        </w:rPr>
      </w:pPr>
    </w:p>
    <w:p w14:paraId="5B56B870" w14:textId="77777777" w:rsidR="00BB2464" w:rsidRDefault="00BB2464">
      <w:pPr>
        <w:rPr>
          <w:rFonts w:ascii="Times New Roman" w:hAnsi="Times New Roman" w:cs="Times New Roman"/>
          <w:bCs/>
          <w:sz w:val="24"/>
          <w:szCs w:val="24"/>
        </w:rPr>
        <w:sectPr w:rsidR="00BB2464" w:rsidSect="00BB2464">
          <w:pgSz w:w="16838" w:h="11906" w:orient="landscape"/>
          <w:pgMar w:top="1418" w:right="1418" w:bottom="1418" w:left="1418" w:header="709" w:footer="709" w:gutter="0"/>
          <w:cols w:space="708"/>
          <w:docGrid w:linePitch="360"/>
        </w:sectPr>
      </w:pPr>
    </w:p>
    <w:p w14:paraId="15B7E7D9" w14:textId="0C0DD8AC" w:rsidR="009E2A69" w:rsidRPr="009E2A69" w:rsidRDefault="00F31127" w:rsidP="007F07C0">
      <w:pPr>
        <w:pStyle w:val="ListParagraph"/>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Results and Discussion </w:t>
      </w:r>
    </w:p>
    <w:p w14:paraId="6F6AA587" w14:textId="77777777" w:rsidR="000C28B5" w:rsidRDefault="000C28B5" w:rsidP="007F07C0">
      <w:pPr>
        <w:spacing w:after="0" w:line="240" w:lineRule="auto"/>
        <w:jc w:val="both"/>
        <w:rPr>
          <w:rFonts w:ascii="Times New Roman" w:hAnsi="Times New Roman" w:cs="Times New Roman"/>
          <w:sz w:val="24"/>
          <w:szCs w:val="24"/>
        </w:rPr>
      </w:pPr>
    </w:p>
    <w:p w14:paraId="3731DCE6" w14:textId="4B463F08" w:rsidR="00E07E9E" w:rsidRPr="008E00C8" w:rsidRDefault="00202BBA" w:rsidP="007F07C0">
      <w:pPr>
        <w:spacing w:after="0" w:line="240" w:lineRule="auto"/>
        <w:jc w:val="both"/>
        <w:rPr>
          <w:rFonts w:ascii="Times New Roman" w:hAnsi="Times New Roman" w:cs="Times New Roman"/>
          <w:sz w:val="24"/>
          <w:szCs w:val="24"/>
        </w:rPr>
      </w:pPr>
      <w:r w:rsidRPr="008E00C8">
        <w:rPr>
          <w:rFonts w:ascii="Times New Roman" w:hAnsi="Times New Roman" w:cs="Times New Roman"/>
          <w:sz w:val="24"/>
          <w:szCs w:val="24"/>
        </w:rPr>
        <w:t>The methodological</w:t>
      </w:r>
      <w:r w:rsidR="00E07E9E" w:rsidRPr="008E00C8">
        <w:rPr>
          <w:rFonts w:ascii="Times New Roman" w:hAnsi="Times New Roman" w:cs="Times New Roman"/>
          <w:sz w:val="24"/>
          <w:szCs w:val="24"/>
        </w:rPr>
        <w:t xml:space="preserve"> approach </w:t>
      </w:r>
      <w:r w:rsidR="00D62080">
        <w:rPr>
          <w:rFonts w:ascii="Times New Roman" w:hAnsi="Times New Roman" w:cs="Times New Roman"/>
          <w:sz w:val="24"/>
          <w:szCs w:val="24"/>
        </w:rPr>
        <w:t>given</w:t>
      </w:r>
      <w:r w:rsidRPr="008E00C8">
        <w:rPr>
          <w:rFonts w:ascii="Times New Roman" w:hAnsi="Times New Roman" w:cs="Times New Roman"/>
          <w:sz w:val="24"/>
          <w:szCs w:val="24"/>
        </w:rPr>
        <w:t xml:space="preserve"> above </w:t>
      </w:r>
      <w:r w:rsidR="00E07E9E" w:rsidRPr="008E00C8">
        <w:rPr>
          <w:rFonts w:ascii="Times New Roman" w:hAnsi="Times New Roman" w:cs="Times New Roman"/>
          <w:sz w:val="24"/>
          <w:szCs w:val="24"/>
        </w:rPr>
        <w:t xml:space="preserve">has been applied to misconnection </w:t>
      </w:r>
      <w:r w:rsidR="00F46BE2" w:rsidRPr="008E00C8">
        <w:rPr>
          <w:rFonts w:ascii="Times New Roman" w:hAnsi="Times New Roman" w:cs="Times New Roman"/>
          <w:sz w:val="24"/>
          <w:szCs w:val="24"/>
        </w:rPr>
        <w:t xml:space="preserve">data obtained for </w:t>
      </w:r>
      <w:r w:rsidR="00E07E9E" w:rsidRPr="008E00C8">
        <w:rPr>
          <w:rFonts w:ascii="Times New Roman" w:hAnsi="Times New Roman" w:cs="Times New Roman"/>
          <w:sz w:val="24"/>
          <w:szCs w:val="24"/>
        </w:rPr>
        <w:t xml:space="preserve">the </w:t>
      </w:r>
      <w:r w:rsidR="00D41D15">
        <w:rPr>
          <w:rFonts w:ascii="Times New Roman" w:hAnsi="Times New Roman" w:cs="Times New Roman"/>
          <w:sz w:val="24"/>
          <w:szCs w:val="24"/>
        </w:rPr>
        <w:t xml:space="preserve">two </w:t>
      </w:r>
      <w:r w:rsidR="00845E7E" w:rsidRPr="008E00C8">
        <w:rPr>
          <w:rFonts w:ascii="Times New Roman" w:hAnsi="Times New Roman" w:cs="Times New Roman"/>
          <w:sz w:val="24"/>
          <w:szCs w:val="24"/>
        </w:rPr>
        <w:t>described sub</w:t>
      </w:r>
      <w:r w:rsidR="00D41D15">
        <w:rPr>
          <w:rFonts w:ascii="Times New Roman" w:hAnsi="Times New Roman" w:cs="Times New Roman"/>
          <w:sz w:val="24"/>
          <w:szCs w:val="24"/>
        </w:rPr>
        <w:t>-</w:t>
      </w:r>
      <w:r w:rsidR="00845E7E" w:rsidRPr="008E00C8">
        <w:rPr>
          <w:rFonts w:ascii="Times New Roman" w:hAnsi="Times New Roman" w:cs="Times New Roman"/>
          <w:sz w:val="24"/>
          <w:szCs w:val="24"/>
        </w:rPr>
        <w:t>catchments</w:t>
      </w:r>
      <w:r w:rsidR="00D41D15">
        <w:rPr>
          <w:rFonts w:ascii="Times New Roman" w:hAnsi="Times New Roman" w:cs="Times New Roman"/>
          <w:sz w:val="24"/>
          <w:szCs w:val="24"/>
        </w:rPr>
        <w:t>.</w:t>
      </w:r>
      <w:r w:rsidR="00845E7E" w:rsidRPr="008E00C8">
        <w:rPr>
          <w:rFonts w:ascii="Times New Roman" w:hAnsi="Times New Roman" w:cs="Times New Roman"/>
          <w:sz w:val="24"/>
          <w:szCs w:val="24"/>
        </w:rPr>
        <w:t xml:space="preserve"> </w:t>
      </w:r>
      <w:r w:rsidR="00E07E9E" w:rsidRPr="008E00C8">
        <w:rPr>
          <w:rFonts w:ascii="Times New Roman" w:hAnsi="Times New Roman" w:cs="Times New Roman"/>
          <w:sz w:val="24"/>
          <w:szCs w:val="24"/>
        </w:rPr>
        <w:t xml:space="preserve">In each case it has been assumed that there </w:t>
      </w:r>
      <w:r w:rsidR="00D401DE">
        <w:rPr>
          <w:rFonts w:ascii="Times New Roman" w:hAnsi="Times New Roman" w:cs="Times New Roman"/>
          <w:sz w:val="24"/>
          <w:szCs w:val="24"/>
        </w:rPr>
        <w:t>is</w:t>
      </w:r>
      <w:r w:rsidR="00E07E9E" w:rsidRPr="008E00C8">
        <w:rPr>
          <w:rFonts w:ascii="Times New Roman" w:hAnsi="Times New Roman" w:cs="Times New Roman"/>
          <w:sz w:val="24"/>
          <w:szCs w:val="24"/>
        </w:rPr>
        <w:t xml:space="preserve"> an average of 2.</w:t>
      </w:r>
      <w:r w:rsidR="00845E7E" w:rsidRPr="008E00C8">
        <w:rPr>
          <w:rFonts w:ascii="Times New Roman" w:hAnsi="Times New Roman" w:cs="Times New Roman"/>
          <w:sz w:val="24"/>
          <w:szCs w:val="24"/>
        </w:rPr>
        <w:t>48</w:t>
      </w:r>
      <w:r w:rsidR="00E07E9E" w:rsidRPr="008E00C8">
        <w:rPr>
          <w:rFonts w:ascii="Times New Roman" w:hAnsi="Times New Roman" w:cs="Times New Roman"/>
          <w:sz w:val="24"/>
          <w:szCs w:val="24"/>
        </w:rPr>
        <w:t xml:space="preserve"> inhabitants occupying</w:t>
      </w:r>
      <w:r w:rsidR="00F46BE2" w:rsidRPr="008E00C8">
        <w:rPr>
          <w:rFonts w:ascii="Times New Roman" w:hAnsi="Times New Roman" w:cs="Times New Roman"/>
          <w:sz w:val="24"/>
          <w:szCs w:val="24"/>
        </w:rPr>
        <w:t xml:space="preserve"> each property </w:t>
      </w:r>
      <w:r w:rsidR="002A7F33">
        <w:rPr>
          <w:rFonts w:ascii="Times New Roman" w:hAnsi="Times New Roman" w:cs="Times New Roman"/>
          <w:sz w:val="24"/>
          <w:szCs w:val="24"/>
        </w:rPr>
        <w:t>(</w:t>
      </w:r>
      <w:r w:rsidR="002A7F33" w:rsidRPr="008A0099">
        <w:rPr>
          <w:rFonts w:ascii="Times New Roman" w:hAnsi="Times New Roman" w:cs="Times New Roman"/>
          <w:bCs/>
          <w:sz w:val="24"/>
          <w:szCs w:val="24"/>
        </w:rPr>
        <w:t>ONS, 2014</w:t>
      </w:r>
      <w:r w:rsidR="00845E7E" w:rsidRPr="008E00C8">
        <w:rPr>
          <w:rFonts w:ascii="Times New Roman" w:hAnsi="Times New Roman" w:cs="Times New Roman"/>
          <w:sz w:val="24"/>
          <w:szCs w:val="24"/>
        </w:rPr>
        <w:t xml:space="preserve">) </w:t>
      </w:r>
      <w:r w:rsidR="00F46BE2" w:rsidRPr="008E00C8">
        <w:rPr>
          <w:rFonts w:ascii="Times New Roman" w:hAnsi="Times New Roman" w:cs="Times New Roman"/>
          <w:sz w:val="24"/>
          <w:szCs w:val="24"/>
        </w:rPr>
        <w:t>and t</w:t>
      </w:r>
      <w:r w:rsidR="00E07E9E" w:rsidRPr="008E00C8">
        <w:rPr>
          <w:rFonts w:ascii="Times New Roman" w:hAnsi="Times New Roman" w:cs="Times New Roman"/>
          <w:sz w:val="24"/>
          <w:szCs w:val="24"/>
        </w:rPr>
        <w:t xml:space="preserve">hree </w:t>
      </w:r>
      <w:r w:rsidR="00F46BE2" w:rsidRPr="008E00C8">
        <w:rPr>
          <w:rFonts w:ascii="Times New Roman" w:hAnsi="Times New Roman" w:cs="Times New Roman"/>
          <w:sz w:val="24"/>
          <w:szCs w:val="24"/>
        </w:rPr>
        <w:t xml:space="preserve">working </w:t>
      </w:r>
      <w:r w:rsidR="00E07E9E" w:rsidRPr="008E00C8">
        <w:rPr>
          <w:rFonts w:ascii="Times New Roman" w:hAnsi="Times New Roman" w:cs="Times New Roman"/>
          <w:sz w:val="24"/>
          <w:szCs w:val="24"/>
        </w:rPr>
        <w:t>scenarios are developed</w:t>
      </w:r>
      <w:r w:rsidR="008E00C8" w:rsidRPr="008E00C8">
        <w:rPr>
          <w:rFonts w:ascii="Times New Roman" w:hAnsi="Times New Roman" w:cs="Times New Roman"/>
          <w:sz w:val="24"/>
          <w:szCs w:val="24"/>
        </w:rPr>
        <w:t>. Two of these scenarios refer to the Ching sub</w:t>
      </w:r>
      <w:r w:rsidR="00D41D15">
        <w:rPr>
          <w:rFonts w:ascii="Times New Roman" w:hAnsi="Times New Roman" w:cs="Times New Roman"/>
          <w:sz w:val="24"/>
          <w:szCs w:val="24"/>
        </w:rPr>
        <w:t>-</w:t>
      </w:r>
      <w:r w:rsidR="008E00C8" w:rsidRPr="008E00C8">
        <w:rPr>
          <w:rFonts w:ascii="Times New Roman" w:hAnsi="Times New Roman" w:cs="Times New Roman"/>
          <w:sz w:val="24"/>
          <w:szCs w:val="24"/>
        </w:rPr>
        <w:t>catchment and the other to the Clyne sub</w:t>
      </w:r>
      <w:r w:rsidR="00D41D15">
        <w:rPr>
          <w:rFonts w:ascii="Times New Roman" w:hAnsi="Times New Roman" w:cs="Times New Roman"/>
          <w:sz w:val="24"/>
          <w:szCs w:val="24"/>
        </w:rPr>
        <w:t>-</w:t>
      </w:r>
      <w:r w:rsidR="008E00C8" w:rsidRPr="008E00C8">
        <w:rPr>
          <w:rFonts w:ascii="Times New Roman" w:hAnsi="Times New Roman" w:cs="Times New Roman"/>
          <w:sz w:val="24"/>
          <w:szCs w:val="24"/>
        </w:rPr>
        <w:t xml:space="preserve">catchment </w:t>
      </w:r>
      <w:r w:rsidR="00E07E9E" w:rsidRPr="008E00C8">
        <w:rPr>
          <w:rFonts w:ascii="Times New Roman" w:hAnsi="Times New Roman" w:cs="Times New Roman"/>
          <w:sz w:val="24"/>
          <w:szCs w:val="24"/>
        </w:rPr>
        <w:t>as identified below:</w:t>
      </w:r>
    </w:p>
    <w:p w14:paraId="4DC0E11C" w14:textId="77777777" w:rsidR="007F07C0" w:rsidRDefault="007F07C0" w:rsidP="007F07C0">
      <w:pPr>
        <w:spacing w:after="0" w:line="240" w:lineRule="auto"/>
        <w:jc w:val="both"/>
        <w:rPr>
          <w:rFonts w:ascii="Times New Roman" w:hAnsi="Times New Roman" w:cs="Times New Roman"/>
          <w:sz w:val="24"/>
          <w:szCs w:val="24"/>
        </w:rPr>
      </w:pPr>
    </w:p>
    <w:p w14:paraId="61182BED" w14:textId="63D7E495" w:rsidR="00671557" w:rsidRPr="008E00C8" w:rsidRDefault="00E07E9E" w:rsidP="007F07C0">
      <w:pPr>
        <w:spacing w:after="0" w:line="240" w:lineRule="auto"/>
        <w:jc w:val="both"/>
        <w:rPr>
          <w:rFonts w:ascii="Times New Roman" w:hAnsi="Times New Roman" w:cs="Times New Roman"/>
          <w:sz w:val="24"/>
          <w:szCs w:val="24"/>
        </w:rPr>
      </w:pPr>
      <w:r w:rsidRPr="008E00C8">
        <w:rPr>
          <w:rFonts w:ascii="Times New Roman" w:hAnsi="Times New Roman" w:cs="Times New Roman"/>
          <w:sz w:val="24"/>
          <w:szCs w:val="24"/>
        </w:rPr>
        <w:t xml:space="preserve">Scenario A: </w:t>
      </w:r>
      <w:r w:rsidR="006340EB" w:rsidRPr="008E00C8">
        <w:rPr>
          <w:rFonts w:ascii="Times New Roman" w:hAnsi="Times New Roman" w:cs="Times New Roman"/>
          <w:sz w:val="24"/>
          <w:szCs w:val="24"/>
        </w:rPr>
        <w:t xml:space="preserve">applies to the </w:t>
      </w:r>
      <w:r w:rsidRPr="008E00C8">
        <w:rPr>
          <w:rFonts w:ascii="Times New Roman" w:hAnsi="Times New Roman" w:cs="Times New Roman"/>
          <w:sz w:val="24"/>
          <w:szCs w:val="24"/>
        </w:rPr>
        <w:t xml:space="preserve">Ching </w:t>
      </w:r>
      <w:r w:rsidR="00BC3D9A" w:rsidRPr="008E00C8">
        <w:rPr>
          <w:rFonts w:ascii="Times New Roman" w:hAnsi="Times New Roman" w:cs="Times New Roman"/>
          <w:sz w:val="24"/>
          <w:szCs w:val="24"/>
        </w:rPr>
        <w:t>sub</w:t>
      </w:r>
      <w:r w:rsidR="00D41D15">
        <w:rPr>
          <w:rFonts w:ascii="Times New Roman" w:hAnsi="Times New Roman" w:cs="Times New Roman"/>
          <w:sz w:val="24"/>
          <w:szCs w:val="24"/>
        </w:rPr>
        <w:t>-</w:t>
      </w:r>
      <w:r w:rsidRPr="008E00C8">
        <w:rPr>
          <w:rFonts w:ascii="Times New Roman" w:hAnsi="Times New Roman" w:cs="Times New Roman"/>
          <w:sz w:val="24"/>
          <w:szCs w:val="24"/>
        </w:rPr>
        <w:t>catchment</w:t>
      </w:r>
      <w:r w:rsidR="006340EB" w:rsidRPr="008E00C8">
        <w:rPr>
          <w:rFonts w:ascii="Times New Roman" w:hAnsi="Times New Roman" w:cs="Times New Roman"/>
          <w:sz w:val="24"/>
          <w:szCs w:val="24"/>
        </w:rPr>
        <w:t xml:space="preserve"> using </w:t>
      </w:r>
      <w:r w:rsidR="00475F92" w:rsidRPr="008E00C8">
        <w:rPr>
          <w:rFonts w:ascii="Times New Roman" w:hAnsi="Times New Roman" w:cs="Times New Roman"/>
          <w:sz w:val="24"/>
          <w:szCs w:val="24"/>
        </w:rPr>
        <w:t xml:space="preserve">the </w:t>
      </w:r>
      <w:r w:rsidR="00C43936" w:rsidRPr="008E00C8">
        <w:rPr>
          <w:rFonts w:ascii="Times New Roman" w:hAnsi="Times New Roman" w:cs="Times New Roman"/>
          <w:sz w:val="24"/>
          <w:szCs w:val="24"/>
        </w:rPr>
        <w:t>measured daily pollutant concentrations (BOD</w:t>
      </w:r>
      <w:r w:rsidR="00C43936">
        <w:rPr>
          <w:rFonts w:ascii="Times New Roman" w:hAnsi="Times New Roman" w:cs="Times New Roman"/>
          <w:sz w:val="24"/>
          <w:szCs w:val="24"/>
        </w:rPr>
        <w:t xml:space="preserve"> and</w:t>
      </w:r>
      <w:r w:rsidR="00C43936" w:rsidRPr="008E00C8">
        <w:rPr>
          <w:rFonts w:ascii="Times New Roman" w:hAnsi="Times New Roman" w:cs="Times New Roman"/>
          <w:sz w:val="24"/>
          <w:szCs w:val="24"/>
        </w:rPr>
        <w:t xml:space="preserve"> PO</w:t>
      </w:r>
      <w:r w:rsidR="00C43936" w:rsidRPr="008E00C8">
        <w:rPr>
          <w:rFonts w:ascii="Times New Roman" w:hAnsi="Times New Roman" w:cs="Times New Roman"/>
          <w:sz w:val="24"/>
          <w:szCs w:val="24"/>
          <w:vertAlign w:val="subscript"/>
        </w:rPr>
        <w:t>4</w:t>
      </w:r>
      <w:r w:rsidR="00C43936" w:rsidRPr="008E00C8">
        <w:rPr>
          <w:rFonts w:ascii="Times New Roman" w:hAnsi="Times New Roman" w:cs="Times New Roman"/>
          <w:sz w:val="24"/>
          <w:szCs w:val="24"/>
        </w:rPr>
        <w:t xml:space="preserve">-P) in the effluents (mg </w:t>
      </w:r>
      <w:r w:rsidR="00C43936">
        <w:rPr>
          <w:rFonts w:ascii="Times New Roman" w:hAnsi="Times New Roman" w:cs="Times New Roman"/>
          <w:sz w:val="24"/>
          <w:szCs w:val="24"/>
        </w:rPr>
        <w:t>L</w:t>
      </w:r>
      <w:r w:rsidR="00C43936" w:rsidRPr="008E00C8">
        <w:rPr>
          <w:rFonts w:ascii="Times New Roman" w:hAnsi="Times New Roman" w:cs="Times New Roman"/>
          <w:sz w:val="24"/>
          <w:szCs w:val="24"/>
          <w:vertAlign w:val="superscript"/>
        </w:rPr>
        <w:t>-1</w:t>
      </w:r>
      <w:r w:rsidR="00C43936" w:rsidRPr="008E00C8">
        <w:rPr>
          <w:rFonts w:ascii="Times New Roman" w:hAnsi="Times New Roman" w:cs="Times New Roman"/>
          <w:sz w:val="24"/>
          <w:szCs w:val="24"/>
        </w:rPr>
        <w:t>)</w:t>
      </w:r>
      <w:r w:rsidRPr="008E00C8">
        <w:rPr>
          <w:rFonts w:ascii="Times New Roman" w:hAnsi="Times New Roman" w:cs="Times New Roman"/>
          <w:sz w:val="24"/>
          <w:szCs w:val="24"/>
        </w:rPr>
        <w:t xml:space="preserve"> from specific appliances </w:t>
      </w:r>
      <w:r w:rsidR="00B60AE2">
        <w:rPr>
          <w:rFonts w:ascii="Times New Roman" w:hAnsi="Times New Roman" w:cs="Times New Roman"/>
          <w:sz w:val="24"/>
          <w:szCs w:val="24"/>
        </w:rPr>
        <w:t xml:space="preserve">(see Table </w:t>
      </w:r>
      <w:r w:rsidR="00C43936">
        <w:rPr>
          <w:rFonts w:ascii="Times New Roman" w:hAnsi="Times New Roman" w:cs="Times New Roman"/>
          <w:sz w:val="24"/>
          <w:szCs w:val="24"/>
        </w:rPr>
        <w:t>4</w:t>
      </w:r>
      <w:r w:rsidR="00B60AE2">
        <w:rPr>
          <w:rFonts w:ascii="Times New Roman" w:hAnsi="Times New Roman" w:cs="Times New Roman"/>
          <w:sz w:val="24"/>
          <w:szCs w:val="24"/>
        </w:rPr>
        <w:t xml:space="preserve">) </w:t>
      </w:r>
      <w:r w:rsidRPr="008E00C8">
        <w:rPr>
          <w:rFonts w:ascii="Times New Roman" w:hAnsi="Times New Roman" w:cs="Times New Roman"/>
          <w:sz w:val="24"/>
          <w:szCs w:val="24"/>
        </w:rPr>
        <w:t>and</w:t>
      </w:r>
      <w:r w:rsidR="00C43936" w:rsidRPr="00C43936">
        <w:rPr>
          <w:rFonts w:ascii="Times New Roman" w:hAnsi="Times New Roman" w:cs="Times New Roman"/>
          <w:sz w:val="24"/>
          <w:szCs w:val="24"/>
        </w:rPr>
        <w:t xml:space="preserve"> </w:t>
      </w:r>
      <w:r w:rsidR="00C43936">
        <w:rPr>
          <w:rFonts w:ascii="Times New Roman" w:hAnsi="Times New Roman" w:cs="Times New Roman"/>
          <w:sz w:val="24"/>
          <w:szCs w:val="24"/>
        </w:rPr>
        <w:t xml:space="preserve">the </w:t>
      </w:r>
      <w:r w:rsidR="00C43936" w:rsidRPr="008E00C8">
        <w:rPr>
          <w:rFonts w:ascii="Times New Roman" w:hAnsi="Times New Roman" w:cs="Times New Roman"/>
          <w:sz w:val="24"/>
          <w:szCs w:val="24"/>
        </w:rPr>
        <w:t>measured daily flows (L</w:t>
      </w:r>
      <w:r w:rsidR="00C43936">
        <w:rPr>
          <w:rFonts w:ascii="Times New Roman" w:hAnsi="Times New Roman" w:cs="Times New Roman"/>
          <w:sz w:val="24"/>
          <w:szCs w:val="24"/>
        </w:rPr>
        <w:t xml:space="preserve"> </w:t>
      </w:r>
      <w:r w:rsidR="00C43936" w:rsidRPr="008E00C8">
        <w:rPr>
          <w:rFonts w:ascii="Times New Roman" w:hAnsi="Times New Roman" w:cs="Times New Roman"/>
          <w:sz w:val="24"/>
          <w:szCs w:val="24"/>
        </w:rPr>
        <w:t>cap</w:t>
      </w:r>
      <w:r w:rsidR="00C43936">
        <w:rPr>
          <w:rFonts w:ascii="Times New Roman" w:hAnsi="Times New Roman" w:cs="Times New Roman"/>
          <w:sz w:val="24"/>
          <w:szCs w:val="24"/>
          <w:vertAlign w:val="superscript"/>
        </w:rPr>
        <w:t>-1</w:t>
      </w:r>
      <w:proofErr w:type="gramStart"/>
      <w:r w:rsidR="00C43936" w:rsidRPr="008E00C8">
        <w:rPr>
          <w:rFonts w:ascii="Times New Roman" w:hAnsi="Times New Roman" w:cs="Times New Roman"/>
          <w:sz w:val="24"/>
          <w:szCs w:val="24"/>
        </w:rPr>
        <w:t xml:space="preserve">) </w:t>
      </w:r>
      <w:r w:rsidRPr="008E00C8">
        <w:rPr>
          <w:rFonts w:ascii="Times New Roman" w:hAnsi="Times New Roman" w:cs="Times New Roman"/>
          <w:sz w:val="24"/>
          <w:szCs w:val="24"/>
        </w:rPr>
        <w:t xml:space="preserve"> from</w:t>
      </w:r>
      <w:proofErr w:type="gramEnd"/>
      <w:r w:rsidRPr="008E00C8">
        <w:rPr>
          <w:rFonts w:ascii="Times New Roman" w:hAnsi="Times New Roman" w:cs="Times New Roman"/>
          <w:sz w:val="24"/>
          <w:szCs w:val="24"/>
        </w:rPr>
        <w:t xml:space="preserve"> each of the appliances for the homes surveyed</w:t>
      </w:r>
      <w:r w:rsidR="00B60AE2">
        <w:rPr>
          <w:rFonts w:ascii="Times New Roman" w:hAnsi="Times New Roman" w:cs="Times New Roman"/>
          <w:sz w:val="24"/>
          <w:szCs w:val="24"/>
        </w:rPr>
        <w:t xml:space="preserve"> (see Table </w:t>
      </w:r>
      <w:r w:rsidR="00C43936">
        <w:rPr>
          <w:rFonts w:ascii="Times New Roman" w:hAnsi="Times New Roman" w:cs="Times New Roman"/>
          <w:sz w:val="24"/>
          <w:szCs w:val="24"/>
        </w:rPr>
        <w:t>5</w:t>
      </w:r>
      <w:r w:rsidR="00B60AE2">
        <w:rPr>
          <w:rFonts w:ascii="Times New Roman" w:hAnsi="Times New Roman" w:cs="Times New Roman"/>
          <w:sz w:val="24"/>
          <w:szCs w:val="24"/>
        </w:rPr>
        <w:t>)</w:t>
      </w:r>
      <w:r w:rsidRPr="008E00C8">
        <w:rPr>
          <w:rFonts w:ascii="Times New Roman" w:hAnsi="Times New Roman" w:cs="Times New Roman"/>
          <w:sz w:val="24"/>
          <w:szCs w:val="24"/>
        </w:rPr>
        <w:t>.</w:t>
      </w:r>
    </w:p>
    <w:p w14:paraId="49C78A2B" w14:textId="0849BB95" w:rsidR="00E07E9E" w:rsidRPr="008E00C8" w:rsidRDefault="00E07E9E" w:rsidP="007F07C0">
      <w:pPr>
        <w:spacing w:after="0" w:line="240" w:lineRule="auto"/>
        <w:jc w:val="both"/>
        <w:rPr>
          <w:rFonts w:ascii="Times New Roman" w:hAnsi="Times New Roman" w:cs="Times New Roman"/>
          <w:sz w:val="24"/>
          <w:szCs w:val="24"/>
        </w:rPr>
      </w:pPr>
      <w:r w:rsidRPr="008E00C8">
        <w:rPr>
          <w:rFonts w:ascii="Times New Roman" w:hAnsi="Times New Roman" w:cs="Times New Roman"/>
          <w:sz w:val="24"/>
          <w:szCs w:val="24"/>
        </w:rPr>
        <w:t xml:space="preserve">Scenario B: </w:t>
      </w:r>
      <w:r w:rsidR="006340EB" w:rsidRPr="008E00C8">
        <w:rPr>
          <w:rFonts w:ascii="Times New Roman" w:hAnsi="Times New Roman" w:cs="Times New Roman"/>
          <w:sz w:val="24"/>
          <w:szCs w:val="24"/>
        </w:rPr>
        <w:t xml:space="preserve">applies to the </w:t>
      </w:r>
      <w:r w:rsidRPr="008E00C8">
        <w:rPr>
          <w:rFonts w:ascii="Times New Roman" w:hAnsi="Times New Roman" w:cs="Times New Roman"/>
          <w:sz w:val="24"/>
          <w:szCs w:val="24"/>
        </w:rPr>
        <w:t xml:space="preserve">Ching </w:t>
      </w:r>
      <w:r w:rsidR="00BC3D9A" w:rsidRPr="008E00C8">
        <w:rPr>
          <w:rFonts w:ascii="Times New Roman" w:hAnsi="Times New Roman" w:cs="Times New Roman"/>
          <w:sz w:val="24"/>
          <w:szCs w:val="24"/>
        </w:rPr>
        <w:t>sub</w:t>
      </w:r>
      <w:r w:rsidR="00D41D15">
        <w:rPr>
          <w:rFonts w:ascii="Times New Roman" w:hAnsi="Times New Roman" w:cs="Times New Roman"/>
          <w:sz w:val="24"/>
          <w:szCs w:val="24"/>
        </w:rPr>
        <w:t>-</w:t>
      </w:r>
      <w:r w:rsidRPr="008E00C8">
        <w:rPr>
          <w:rFonts w:ascii="Times New Roman" w:hAnsi="Times New Roman" w:cs="Times New Roman"/>
          <w:sz w:val="24"/>
          <w:szCs w:val="24"/>
        </w:rPr>
        <w:t>catchment</w:t>
      </w:r>
      <w:r w:rsidR="008E00C8" w:rsidRPr="008E00C8">
        <w:rPr>
          <w:rFonts w:ascii="Times New Roman" w:hAnsi="Times New Roman" w:cs="Times New Roman"/>
          <w:sz w:val="24"/>
          <w:szCs w:val="24"/>
        </w:rPr>
        <w:t xml:space="preserve"> us</w:t>
      </w:r>
      <w:r w:rsidRPr="008E00C8">
        <w:rPr>
          <w:rFonts w:ascii="Times New Roman" w:hAnsi="Times New Roman" w:cs="Times New Roman"/>
          <w:sz w:val="24"/>
          <w:szCs w:val="24"/>
        </w:rPr>
        <w:t>ing the measured daily flows (L</w:t>
      </w:r>
      <w:r w:rsidR="00ED11D0">
        <w:rPr>
          <w:rFonts w:ascii="Times New Roman" w:hAnsi="Times New Roman" w:cs="Times New Roman"/>
          <w:sz w:val="24"/>
          <w:szCs w:val="24"/>
        </w:rPr>
        <w:t xml:space="preserve"> </w:t>
      </w:r>
      <w:r w:rsidRPr="008E00C8">
        <w:rPr>
          <w:rFonts w:ascii="Times New Roman" w:hAnsi="Times New Roman" w:cs="Times New Roman"/>
          <w:sz w:val="24"/>
          <w:szCs w:val="24"/>
        </w:rPr>
        <w:t>cap</w:t>
      </w:r>
      <w:r w:rsidR="00ED11D0">
        <w:rPr>
          <w:rFonts w:ascii="Times New Roman" w:hAnsi="Times New Roman" w:cs="Times New Roman"/>
          <w:sz w:val="24"/>
          <w:szCs w:val="24"/>
          <w:vertAlign w:val="superscript"/>
        </w:rPr>
        <w:t>-1</w:t>
      </w:r>
      <w:r w:rsidRPr="008E00C8">
        <w:rPr>
          <w:rFonts w:ascii="Times New Roman" w:hAnsi="Times New Roman" w:cs="Times New Roman"/>
          <w:sz w:val="24"/>
          <w:szCs w:val="24"/>
        </w:rPr>
        <w:t xml:space="preserve">) from specific appliances for the homes surveyed in this catchment </w:t>
      </w:r>
      <w:r w:rsidR="00B60AE2">
        <w:rPr>
          <w:rFonts w:ascii="Times New Roman" w:hAnsi="Times New Roman" w:cs="Times New Roman"/>
          <w:sz w:val="24"/>
          <w:szCs w:val="24"/>
        </w:rPr>
        <w:t xml:space="preserve">(see Table 5) </w:t>
      </w:r>
      <w:r w:rsidRPr="008E00C8">
        <w:rPr>
          <w:rFonts w:ascii="Times New Roman" w:hAnsi="Times New Roman" w:cs="Times New Roman"/>
          <w:sz w:val="24"/>
          <w:szCs w:val="24"/>
        </w:rPr>
        <w:t xml:space="preserve">and derived </w:t>
      </w:r>
      <w:r w:rsidR="00AD149E" w:rsidRPr="008E00C8">
        <w:rPr>
          <w:rFonts w:ascii="Times New Roman" w:hAnsi="Times New Roman" w:cs="Times New Roman"/>
          <w:sz w:val="24"/>
          <w:szCs w:val="24"/>
        </w:rPr>
        <w:t xml:space="preserve">mean </w:t>
      </w:r>
      <w:r w:rsidRPr="008E00C8">
        <w:rPr>
          <w:rFonts w:ascii="Times New Roman" w:hAnsi="Times New Roman" w:cs="Times New Roman"/>
          <w:sz w:val="24"/>
          <w:szCs w:val="24"/>
        </w:rPr>
        <w:t>daily pollutant con</w:t>
      </w:r>
      <w:r w:rsidR="00475F92" w:rsidRPr="008E00C8">
        <w:rPr>
          <w:rFonts w:ascii="Times New Roman" w:hAnsi="Times New Roman" w:cs="Times New Roman"/>
          <w:sz w:val="24"/>
          <w:szCs w:val="24"/>
        </w:rPr>
        <w:t xml:space="preserve">centrations </w:t>
      </w:r>
      <w:r w:rsidR="008E00C8" w:rsidRPr="008E00C8">
        <w:rPr>
          <w:rFonts w:ascii="Times New Roman" w:hAnsi="Times New Roman" w:cs="Times New Roman"/>
          <w:sz w:val="24"/>
          <w:szCs w:val="24"/>
        </w:rPr>
        <w:t>(BOD, PO</w:t>
      </w:r>
      <w:r w:rsidR="008E00C8" w:rsidRPr="008E00C8">
        <w:rPr>
          <w:rFonts w:ascii="Times New Roman" w:hAnsi="Times New Roman" w:cs="Times New Roman"/>
          <w:sz w:val="24"/>
          <w:szCs w:val="24"/>
          <w:vertAlign w:val="subscript"/>
        </w:rPr>
        <w:t>4</w:t>
      </w:r>
      <w:r w:rsidR="008E00C8" w:rsidRPr="008E00C8">
        <w:rPr>
          <w:rFonts w:ascii="Times New Roman" w:hAnsi="Times New Roman" w:cs="Times New Roman"/>
          <w:sz w:val="24"/>
          <w:szCs w:val="24"/>
        </w:rPr>
        <w:t>-P and NH</w:t>
      </w:r>
      <w:r w:rsidR="008E00C8" w:rsidRPr="008E00C8">
        <w:rPr>
          <w:rFonts w:ascii="Times New Roman" w:hAnsi="Times New Roman" w:cs="Times New Roman"/>
          <w:sz w:val="24"/>
          <w:szCs w:val="24"/>
          <w:vertAlign w:val="subscript"/>
        </w:rPr>
        <w:t>4</w:t>
      </w:r>
      <w:r w:rsidR="008E00C8" w:rsidRPr="008E00C8">
        <w:rPr>
          <w:rFonts w:ascii="Times New Roman" w:hAnsi="Times New Roman" w:cs="Times New Roman"/>
          <w:sz w:val="24"/>
          <w:szCs w:val="24"/>
        </w:rPr>
        <w:t xml:space="preserve">-N) </w:t>
      </w:r>
      <w:r w:rsidR="00475F92" w:rsidRPr="008E00C8">
        <w:rPr>
          <w:rFonts w:ascii="Times New Roman" w:hAnsi="Times New Roman" w:cs="Times New Roman"/>
          <w:sz w:val="24"/>
          <w:szCs w:val="24"/>
        </w:rPr>
        <w:t xml:space="preserve">in the effluent (mg </w:t>
      </w:r>
      <w:r w:rsidR="00342DDB">
        <w:rPr>
          <w:rFonts w:ascii="Times New Roman" w:hAnsi="Times New Roman" w:cs="Times New Roman"/>
          <w:sz w:val="24"/>
          <w:szCs w:val="24"/>
        </w:rPr>
        <w:t>L</w:t>
      </w:r>
      <w:r w:rsidR="00475F92" w:rsidRPr="008E00C8">
        <w:rPr>
          <w:rFonts w:ascii="Times New Roman" w:hAnsi="Times New Roman" w:cs="Times New Roman"/>
          <w:sz w:val="24"/>
          <w:szCs w:val="24"/>
          <w:vertAlign w:val="superscript"/>
        </w:rPr>
        <w:t>-1</w:t>
      </w:r>
      <w:r w:rsidRPr="008E00C8">
        <w:rPr>
          <w:rFonts w:ascii="Times New Roman" w:hAnsi="Times New Roman" w:cs="Times New Roman"/>
          <w:sz w:val="24"/>
          <w:szCs w:val="24"/>
        </w:rPr>
        <w:t>) from each of the appliances as reported</w:t>
      </w:r>
      <w:r w:rsidR="00671557" w:rsidRPr="008E00C8">
        <w:rPr>
          <w:rFonts w:ascii="Times New Roman" w:hAnsi="Times New Roman" w:cs="Times New Roman"/>
          <w:sz w:val="24"/>
          <w:szCs w:val="24"/>
        </w:rPr>
        <w:t xml:space="preserve"> in the literature (see </w:t>
      </w:r>
      <w:r w:rsidR="00AD149E" w:rsidRPr="008E00C8">
        <w:rPr>
          <w:rFonts w:ascii="Times New Roman" w:hAnsi="Times New Roman" w:cs="Times New Roman"/>
          <w:sz w:val="24"/>
          <w:szCs w:val="24"/>
        </w:rPr>
        <w:t>Table 4</w:t>
      </w:r>
      <w:r w:rsidRPr="008E00C8">
        <w:rPr>
          <w:rFonts w:ascii="Times New Roman" w:hAnsi="Times New Roman" w:cs="Times New Roman"/>
          <w:sz w:val="24"/>
          <w:szCs w:val="24"/>
        </w:rPr>
        <w:t xml:space="preserve"> </w:t>
      </w:r>
      <w:r w:rsidR="00B41C2F" w:rsidRPr="008E00C8">
        <w:rPr>
          <w:rFonts w:ascii="Times New Roman" w:hAnsi="Times New Roman" w:cs="Times New Roman"/>
          <w:sz w:val="24"/>
          <w:szCs w:val="24"/>
        </w:rPr>
        <w:t>f</w:t>
      </w:r>
      <w:r w:rsidR="008E00C8" w:rsidRPr="008E00C8">
        <w:rPr>
          <w:rFonts w:ascii="Times New Roman" w:hAnsi="Times New Roman" w:cs="Times New Roman"/>
          <w:sz w:val="24"/>
          <w:szCs w:val="24"/>
        </w:rPr>
        <w:t>or</w:t>
      </w:r>
      <w:r w:rsidRPr="008E00C8">
        <w:rPr>
          <w:rFonts w:ascii="Times New Roman" w:hAnsi="Times New Roman" w:cs="Times New Roman"/>
          <w:sz w:val="24"/>
          <w:szCs w:val="24"/>
        </w:rPr>
        <w:t xml:space="preserve"> greywater values and Box</w:t>
      </w:r>
      <w:r w:rsidR="00475F92" w:rsidRPr="008E00C8">
        <w:rPr>
          <w:rFonts w:ascii="Times New Roman" w:hAnsi="Times New Roman" w:cs="Times New Roman"/>
          <w:sz w:val="24"/>
          <w:szCs w:val="24"/>
        </w:rPr>
        <w:t xml:space="preserve"> </w:t>
      </w:r>
      <w:r w:rsidRPr="008E00C8">
        <w:rPr>
          <w:rFonts w:ascii="Times New Roman" w:hAnsi="Times New Roman" w:cs="Times New Roman"/>
          <w:sz w:val="24"/>
          <w:szCs w:val="24"/>
        </w:rPr>
        <w:t>1 for black water [toilet] values).</w:t>
      </w:r>
      <w:r w:rsidR="000043B9">
        <w:rPr>
          <w:rFonts w:ascii="Times New Roman" w:hAnsi="Times New Roman" w:cs="Times New Roman"/>
          <w:sz w:val="24"/>
          <w:szCs w:val="24"/>
        </w:rPr>
        <w:t xml:space="preserve"> The Ryan-Joiner test for normality has been applied to the data to confirm that the mean values presented in Table 4 provide a realistic estimate of the central tendency of the data given in Table 3.</w:t>
      </w:r>
    </w:p>
    <w:p w14:paraId="6FAB9BE6" w14:textId="08AE7268" w:rsidR="00E07E9E" w:rsidRPr="008E00C8" w:rsidRDefault="00E07E9E" w:rsidP="007F07C0">
      <w:pPr>
        <w:spacing w:after="0" w:line="240" w:lineRule="auto"/>
        <w:jc w:val="both"/>
        <w:rPr>
          <w:rFonts w:ascii="Times New Roman" w:hAnsi="Times New Roman" w:cs="Times New Roman"/>
          <w:sz w:val="24"/>
          <w:szCs w:val="24"/>
        </w:rPr>
      </w:pPr>
      <w:r w:rsidRPr="008E00C8">
        <w:rPr>
          <w:rFonts w:ascii="Times New Roman" w:hAnsi="Times New Roman" w:cs="Times New Roman"/>
          <w:sz w:val="24"/>
          <w:szCs w:val="24"/>
        </w:rPr>
        <w:t xml:space="preserve">Scenario C: </w:t>
      </w:r>
      <w:r w:rsidR="00895DFB">
        <w:rPr>
          <w:rFonts w:ascii="Times New Roman" w:hAnsi="Times New Roman" w:cs="Times New Roman"/>
          <w:sz w:val="24"/>
          <w:szCs w:val="24"/>
        </w:rPr>
        <w:t xml:space="preserve">follows the same approach as for Scenario B but </w:t>
      </w:r>
      <w:r w:rsidR="008E00C8" w:rsidRPr="008E00C8">
        <w:rPr>
          <w:rFonts w:ascii="Times New Roman" w:hAnsi="Times New Roman" w:cs="Times New Roman"/>
          <w:sz w:val="24"/>
          <w:szCs w:val="24"/>
        </w:rPr>
        <w:t xml:space="preserve">applies to the </w:t>
      </w:r>
      <w:r w:rsidRPr="008E00C8">
        <w:rPr>
          <w:rFonts w:ascii="Times New Roman" w:hAnsi="Times New Roman" w:cs="Times New Roman"/>
          <w:sz w:val="24"/>
          <w:szCs w:val="24"/>
        </w:rPr>
        <w:t xml:space="preserve">Clyne </w:t>
      </w:r>
      <w:r w:rsidR="00BC3D9A" w:rsidRPr="008E00C8">
        <w:rPr>
          <w:rFonts w:ascii="Times New Roman" w:hAnsi="Times New Roman" w:cs="Times New Roman"/>
          <w:sz w:val="24"/>
          <w:szCs w:val="24"/>
        </w:rPr>
        <w:t>sub</w:t>
      </w:r>
      <w:r w:rsidR="00D41D15">
        <w:rPr>
          <w:rFonts w:ascii="Times New Roman" w:hAnsi="Times New Roman" w:cs="Times New Roman"/>
          <w:sz w:val="24"/>
          <w:szCs w:val="24"/>
        </w:rPr>
        <w:t>-</w:t>
      </w:r>
      <w:r w:rsidRPr="008E00C8">
        <w:rPr>
          <w:rFonts w:ascii="Times New Roman" w:hAnsi="Times New Roman" w:cs="Times New Roman"/>
          <w:sz w:val="24"/>
          <w:szCs w:val="24"/>
        </w:rPr>
        <w:t>catchment</w:t>
      </w:r>
      <w:r w:rsidR="00895DFB">
        <w:rPr>
          <w:rFonts w:ascii="Times New Roman" w:hAnsi="Times New Roman" w:cs="Times New Roman"/>
          <w:sz w:val="24"/>
          <w:szCs w:val="24"/>
        </w:rPr>
        <w:t>;</w:t>
      </w:r>
      <w:r w:rsidR="008E00C8" w:rsidRPr="008E00C8">
        <w:rPr>
          <w:rFonts w:ascii="Times New Roman" w:hAnsi="Times New Roman" w:cs="Times New Roman"/>
          <w:sz w:val="24"/>
          <w:szCs w:val="24"/>
        </w:rPr>
        <w:t xml:space="preserve"> </w:t>
      </w:r>
      <w:r w:rsidRPr="008E00C8">
        <w:rPr>
          <w:rFonts w:ascii="Times New Roman" w:hAnsi="Times New Roman" w:cs="Times New Roman"/>
          <w:sz w:val="24"/>
          <w:szCs w:val="24"/>
        </w:rPr>
        <w:t>the measured daily flows (L</w:t>
      </w:r>
      <w:r w:rsidR="00ED11D0">
        <w:rPr>
          <w:rFonts w:ascii="Times New Roman" w:hAnsi="Times New Roman" w:cs="Times New Roman"/>
          <w:sz w:val="24"/>
          <w:szCs w:val="24"/>
        </w:rPr>
        <w:t xml:space="preserve"> </w:t>
      </w:r>
      <w:r w:rsidRPr="008E00C8">
        <w:rPr>
          <w:rFonts w:ascii="Times New Roman" w:hAnsi="Times New Roman" w:cs="Times New Roman"/>
          <w:sz w:val="24"/>
          <w:szCs w:val="24"/>
        </w:rPr>
        <w:t>cap</w:t>
      </w:r>
      <w:r w:rsidR="00ED11D0">
        <w:rPr>
          <w:rFonts w:ascii="Times New Roman" w:hAnsi="Times New Roman" w:cs="Times New Roman"/>
          <w:sz w:val="24"/>
          <w:szCs w:val="24"/>
          <w:vertAlign w:val="superscript"/>
        </w:rPr>
        <w:t>-1</w:t>
      </w:r>
      <w:r w:rsidRPr="008E00C8">
        <w:rPr>
          <w:rFonts w:ascii="Times New Roman" w:hAnsi="Times New Roman" w:cs="Times New Roman"/>
          <w:sz w:val="24"/>
          <w:szCs w:val="24"/>
        </w:rPr>
        <w:t>) from specific appliances</w:t>
      </w:r>
      <w:r w:rsidR="008E00C8" w:rsidRPr="008E00C8">
        <w:rPr>
          <w:rFonts w:ascii="Times New Roman" w:hAnsi="Times New Roman" w:cs="Times New Roman"/>
          <w:sz w:val="24"/>
          <w:szCs w:val="24"/>
        </w:rPr>
        <w:t xml:space="preserve"> for the homes surveyed in this catchment</w:t>
      </w:r>
      <w:r w:rsidRPr="008E00C8">
        <w:rPr>
          <w:rFonts w:ascii="Times New Roman" w:hAnsi="Times New Roman" w:cs="Times New Roman"/>
          <w:sz w:val="24"/>
          <w:szCs w:val="24"/>
        </w:rPr>
        <w:t xml:space="preserve"> </w:t>
      </w:r>
      <w:r w:rsidR="00895DFB">
        <w:rPr>
          <w:rFonts w:ascii="Times New Roman" w:hAnsi="Times New Roman" w:cs="Times New Roman"/>
          <w:sz w:val="24"/>
          <w:szCs w:val="24"/>
        </w:rPr>
        <w:t>are shown in</w:t>
      </w:r>
      <w:r w:rsidR="00B60AE2">
        <w:rPr>
          <w:rFonts w:ascii="Times New Roman" w:hAnsi="Times New Roman" w:cs="Times New Roman"/>
          <w:sz w:val="24"/>
          <w:szCs w:val="24"/>
        </w:rPr>
        <w:t xml:space="preserve"> Table 6</w:t>
      </w:r>
      <w:r w:rsidR="00895DFB">
        <w:rPr>
          <w:rFonts w:ascii="Times New Roman" w:hAnsi="Times New Roman" w:cs="Times New Roman"/>
          <w:sz w:val="24"/>
          <w:szCs w:val="24"/>
        </w:rPr>
        <w:t>.</w:t>
      </w:r>
      <w:r w:rsidR="00B60AE2">
        <w:rPr>
          <w:rFonts w:ascii="Times New Roman" w:hAnsi="Times New Roman" w:cs="Times New Roman"/>
          <w:sz w:val="24"/>
          <w:szCs w:val="24"/>
        </w:rPr>
        <w:t xml:space="preserve"> </w:t>
      </w:r>
    </w:p>
    <w:p w14:paraId="32C5B44C" w14:textId="77777777" w:rsidR="008E00C8" w:rsidRDefault="008E00C8" w:rsidP="007F07C0">
      <w:pPr>
        <w:spacing w:after="0" w:line="240" w:lineRule="auto"/>
        <w:jc w:val="both"/>
        <w:rPr>
          <w:rFonts w:ascii="Times New Roman" w:hAnsi="Times New Roman" w:cs="Times New Roman"/>
          <w:sz w:val="24"/>
          <w:szCs w:val="24"/>
        </w:rPr>
      </w:pPr>
    </w:p>
    <w:p w14:paraId="1D694FFD" w14:textId="77777777" w:rsidR="00F94D59" w:rsidRPr="00836559" w:rsidRDefault="00F94D59" w:rsidP="00F94D59">
      <w:pPr>
        <w:spacing w:after="0" w:line="240" w:lineRule="auto"/>
        <w:rPr>
          <w:rFonts w:asciiTheme="majorBidi" w:eastAsia="PMingLiU" w:hAnsiTheme="majorBidi" w:cstheme="majorBidi"/>
          <w:sz w:val="24"/>
          <w:szCs w:val="24"/>
          <w:lang w:eastAsia="zh-CN"/>
        </w:rPr>
      </w:pPr>
      <w:r w:rsidRPr="00836559">
        <w:rPr>
          <w:rFonts w:asciiTheme="majorBidi" w:eastAsia="PMingLiU" w:hAnsiTheme="majorBidi" w:cstheme="majorBidi"/>
          <w:sz w:val="24"/>
          <w:szCs w:val="24"/>
          <w:lang w:eastAsia="zh-CN"/>
        </w:rPr>
        <w:t xml:space="preserve">Table 4, Mean daily greywater concentrations in effluents produced by domestic appliances either measured directly </w:t>
      </w:r>
      <w:r>
        <w:rPr>
          <w:rFonts w:asciiTheme="majorBidi" w:eastAsia="PMingLiU" w:hAnsiTheme="majorBidi" w:cstheme="majorBidi"/>
          <w:sz w:val="24"/>
          <w:szCs w:val="24"/>
          <w:lang w:eastAsia="zh-CN"/>
        </w:rPr>
        <w:t xml:space="preserve">(for Ching sub-catchment) </w:t>
      </w:r>
      <w:r w:rsidRPr="00836559">
        <w:rPr>
          <w:rFonts w:asciiTheme="majorBidi" w:eastAsia="PMingLiU" w:hAnsiTheme="majorBidi" w:cstheme="majorBidi"/>
          <w:sz w:val="24"/>
          <w:szCs w:val="24"/>
          <w:lang w:eastAsia="zh-CN"/>
        </w:rPr>
        <w:t>or derived from the international literature database (contained in Table 3).</w:t>
      </w:r>
    </w:p>
    <w:p w14:paraId="6C2E4EA9" w14:textId="77777777" w:rsidR="00F94D59" w:rsidRPr="008A0099" w:rsidRDefault="00F94D59" w:rsidP="00F94D59">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9"/>
        <w:gridCol w:w="1577"/>
        <w:gridCol w:w="1004"/>
        <w:gridCol w:w="1332"/>
        <w:gridCol w:w="1812"/>
        <w:gridCol w:w="1307"/>
        <w:gridCol w:w="1251"/>
      </w:tblGrid>
      <w:tr w:rsidR="00F94D59" w:rsidRPr="001270F9" w14:paraId="2EF47803" w14:textId="77777777" w:rsidTr="00F94D59">
        <w:tc>
          <w:tcPr>
            <w:tcW w:w="959" w:type="dxa"/>
          </w:tcPr>
          <w:p w14:paraId="478C9A9C" w14:textId="77777777" w:rsidR="00F94D59" w:rsidRPr="001270F9" w:rsidRDefault="00F94D59" w:rsidP="00F94D59">
            <w:pPr>
              <w:jc w:val="center"/>
              <w:rPr>
                <w:rFonts w:ascii="Times New Roman" w:hAnsi="Times New Roman" w:cs="Times New Roman"/>
                <w:sz w:val="20"/>
                <w:szCs w:val="20"/>
              </w:rPr>
            </w:pPr>
          </w:p>
        </w:tc>
        <w:tc>
          <w:tcPr>
            <w:tcW w:w="1577" w:type="dxa"/>
          </w:tcPr>
          <w:p w14:paraId="78143E31" w14:textId="77777777" w:rsidR="00F94D59" w:rsidRPr="004862CA" w:rsidRDefault="00F94D59" w:rsidP="00F94D59">
            <w:pPr>
              <w:jc w:val="center"/>
              <w:rPr>
                <w:rFonts w:ascii="Times New Roman" w:hAnsi="Times New Roman" w:cs="Times New Roman"/>
                <w:bCs/>
                <w:sz w:val="20"/>
                <w:szCs w:val="20"/>
              </w:rPr>
            </w:pPr>
          </w:p>
        </w:tc>
        <w:tc>
          <w:tcPr>
            <w:tcW w:w="1004" w:type="dxa"/>
          </w:tcPr>
          <w:p w14:paraId="3BA2D0BE" w14:textId="77777777" w:rsidR="00F94D59" w:rsidRPr="004862CA" w:rsidRDefault="00F94D59" w:rsidP="00F94D59">
            <w:pPr>
              <w:jc w:val="center"/>
              <w:rPr>
                <w:rFonts w:ascii="Times New Roman" w:hAnsi="Times New Roman" w:cs="Times New Roman"/>
                <w:bCs/>
                <w:sz w:val="20"/>
                <w:szCs w:val="20"/>
              </w:rPr>
            </w:pPr>
            <w:r w:rsidRPr="004862CA">
              <w:rPr>
                <w:rFonts w:ascii="Times New Roman" w:hAnsi="Times New Roman" w:cs="Times New Roman"/>
                <w:bCs/>
                <w:sz w:val="20"/>
                <w:szCs w:val="20"/>
              </w:rPr>
              <w:t>Shower</w:t>
            </w:r>
          </w:p>
        </w:tc>
        <w:tc>
          <w:tcPr>
            <w:tcW w:w="1332" w:type="dxa"/>
          </w:tcPr>
          <w:p w14:paraId="702ED513" w14:textId="77777777" w:rsidR="00F94D59" w:rsidRPr="004862CA" w:rsidRDefault="00F94D59" w:rsidP="00F94D59">
            <w:pPr>
              <w:jc w:val="center"/>
              <w:rPr>
                <w:rFonts w:ascii="Times New Roman" w:hAnsi="Times New Roman" w:cs="Times New Roman"/>
                <w:bCs/>
                <w:sz w:val="20"/>
                <w:szCs w:val="20"/>
              </w:rPr>
            </w:pPr>
            <w:r w:rsidRPr="004862CA">
              <w:rPr>
                <w:rFonts w:ascii="Times New Roman" w:hAnsi="Times New Roman" w:cs="Times New Roman"/>
                <w:bCs/>
                <w:sz w:val="20"/>
                <w:szCs w:val="20"/>
              </w:rPr>
              <w:t>Washing Machine</w:t>
            </w:r>
          </w:p>
        </w:tc>
        <w:tc>
          <w:tcPr>
            <w:tcW w:w="1812" w:type="dxa"/>
          </w:tcPr>
          <w:p w14:paraId="4FB121C1" w14:textId="77777777" w:rsidR="00F94D59" w:rsidRPr="004862CA" w:rsidRDefault="00F94D59" w:rsidP="00F94D59">
            <w:pPr>
              <w:jc w:val="center"/>
              <w:rPr>
                <w:rFonts w:ascii="Times New Roman" w:hAnsi="Times New Roman" w:cs="Times New Roman"/>
                <w:bCs/>
                <w:sz w:val="20"/>
                <w:szCs w:val="20"/>
              </w:rPr>
            </w:pPr>
            <w:r w:rsidRPr="004862CA">
              <w:rPr>
                <w:rFonts w:ascii="Times New Roman" w:hAnsi="Times New Roman" w:cs="Times New Roman"/>
                <w:bCs/>
                <w:sz w:val="20"/>
                <w:szCs w:val="20"/>
              </w:rPr>
              <w:t>Dishwasher</w:t>
            </w:r>
          </w:p>
        </w:tc>
        <w:tc>
          <w:tcPr>
            <w:tcW w:w="1307" w:type="dxa"/>
          </w:tcPr>
          <w:p w14:paraId="5968B9A9" w14:textId="77777777" w:rsidR="00F94D59" w:rsidRPr="004862CA" w:rsidRDefault="00F94D59" w:rsidP="00F94D59">
            <w:pPr>
              <w:jc w:val="center"/>
              <w:rPr>
                <w:rFonts w:ascii="Times New Roman" w:hAnsi="Times New Roman" w:cs="Times New Roman"/>
                <w:bCs/>
                <w:sz w:val="20"/>
                <w:szCs w:val="20"/>
              </w:rPr>
            </w:pPr>
            <w:r w:rsidRPr="004862CA">
              <w:rPr>
                <w:rFonts w:ascii="Times New Roman" w:hAnsi="Times New Roman" w:cs="Times New Roman"/>
                <w:bCs/>
                <w:sz w:val="20"/>
                <w:szCs w:val="20"/>
              </w:rPr>
              <w:t>Kitchen Sink</w:t>
            </w:r>
          </w:p>
        </w:tc>
        <w:tc>
          <w:tcPr>
            <w:tcW w:w="1251" w:type="dxa"/>
          </w:tcPr>
          <w:p w14:paraId="21A76C5A" w14:textId="77777777" w:rsidR="00F94D59" w:rsidRPr="004862CA" w:rsidRDefault="00F94D59" w:rsidP="00F94D59">
            <w:pPr>
              <w:jc w:val="center"/>
              <w:rPr>
                <w:rFonts w:ascii="Times New Roman" w:hAnsi="Times New Roman" w:cs="Times New Roman"/>
                <w:bCs/>
                <w:sz w:val="20"/>
                <w:szCs w:val="20"/>
              </w:rPr>
            </w:pPr>
            <w:r w:rsidRPr="004862CA">
              <w:rPr>
                <w:rFonts w:ascii="Times New Roman" w:hAnsi="Times New Roman" w:cs="Times New Roman"/>
                <w:bCs/>
                <w:sz w:val="20"/>
                <w:szCs w:val="20"/>
              </w:rPr>
              <w:t>Hand Basin</w:t>
            </w:r>
          </w:p>
        </w:tc>
      </w:tr>
      <w:tr w:rsidR="00F94D59" w:rsidRPr="001270F9" w14:paraId="7893E82A" w14:textId="77777777" w:rsidTr="00F94D59">
        <w:tc>
          <w:tcPr>
            <w:tcW w:w="959" w:type="dxa"/>
            <w:vMerge w:val="restart"/>
          </w:tcPr>
          <w:p w14:paraId="73ACD138" w14:textId="77777777" w:rsidR="00F94D5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 xml:space="preserve">BOD </w:t>
            </w:r>
          </w:p>
          <w:p w14:paraId="47E35225" w14:textId="77777777" w:rsidR="00F94D59" w:rsidRPr="001270F9" w:rsidRDefault="00F94D59" w:rsidP="00F94D59">
            <w:pPr>
              <w:jc w:val="center"/>
              <w:rPr>
                <w:rFonts w:asciiTheme="minorEastAsia" w:hAnsiTheme="minorEastAsia" w:cs="Times New Roman"/>
                <w:sz w:val="18"/>
                <w:szCs w:val="18"/>
              </w:rPr>
            </w:pPr>
            <w:r w:rsidRPr="001270F9">
              <w:rPr>
                <w:rFonts w:ascii="Times New Roman" w:hAnsi="Times New Roman" w:cs="Times New Roman"/>
                <w:sz w:val="18"/>
                <w:szCs w:val="18"/>
              </w:rPr>
              <w:t>(mg</w:t>
            </w:r>
            <w:r>
              <w:rPr>
                <w:rFonts w:ascii="Times New Roman" w:hAnsi="Times New Roman" w:cs="Times New Roman"/>
                <w:sz w:val="18"/>
                <w:szCs w:val="18"/>
              </w:rPr>
              <w:t xml:space="preserve"> L</w:t>
            </w:r>
            <w:r w:rsidRPr="001270F9">
              <w:rPr>
                <w:rFonts w:asciiTheme="minorEastAsia" w:hAnsiTheme="minorEastAsia" w:cs="Times New Roman"/>
                <w:sz w:val="18"/>
                <w:szCs w:val="18"/>
                <w:vertAlign w:val="superscript"/>
              </w:rPr>
              <w:t>-1</w:t>
            </w:r>
            <w:r w:rsidRPr="001270F9">
              <w:rPr>
                <w:rFonts w:asciiTheme="minorEastAsia" w:hAnsiTheme="minorEastAsia" w:cs="Times New Roman"/>
                <w:sz w:val="18"/>
                <w:szCs w:val="18"/>
              </w:rPr>
              <w:t>)</w:t>
            </w:r>
          </w:p>
        </w:tc>
        <w:tc>
          <w:tcPr>
            <w:tcW w:w="1577" w:type="dxa"/>
          </w:tcPr>
          <w:p w14:paraId="76D33892"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Measured value</w:t>
            </w:r>
          </w:p>
        </w:tc>
        <w:tc>
          <w:tcPr>
            <w:tcW w:w="1004" w:type="dxa"/>
          </w:tcPr>
          <w:p w14:paraId="202E1ECB"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30</w:t>
            </w:r>
          </w:p>
        </w:tc>
        <w:tc>
          <w:tcPr>
            <w:tcW w:w="1332" w:type="dxa"/>
          </w:tcPr>
          <w:p w14:paraId="24601F00"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41</w:t>
            </w:r>
          </w:p>
        </w:tc>
        <w:tc>
          <w:tcPr>
            <w:tcW w:w="1812" w:type="dxa"/>
          </w:tcPr>
          <w:p w14:paraId="169200E5"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31</w:t>
            </w:r>
          </w:p>
        </w:tc>
        <w:tc>
          <w:tcPr>
            <w:tcW w:w="1307" w:type="dxa"/>
          </w:tcPr>
          <w:p w14:paraId="7A390603"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44</w:t>
            </w:r>
          </w:p>
        </w:tc>
        <w:tc>
          <w:tcPr>
            <w:tcW w:w="1251" w:type="dxa"/>
          </w:tcPr>
          <w:p w14:paraId="78A8A376"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38</w:t>
            </w:r>
          </w:p>
        </w:tc>
      </w:tr>
      <w:tr w:rsidR="00F94D59" w:rsidRPr="001270F9" w14:paraId="5C8CB72C" w14:textId="77777777" w:rsidTr="00F94D59">
        <w:tc>
          <w:tcPr>
            <w:tcW w:w="959" w:type="dxa"/>
            <w:vMerge/>
          </w:tcPr>
          <w:p w14:paraId="5D3E8EAA" w14:textId="77777777" w:rsidR="00F94D59" w:rsidRPr="001270F9" w:rsidRDefault="00F94D59" w:rsidP="00F94D59">
            <w:pPr>
              <w:jc w:val="center"/>
              <w:rPr>
                <w:rFonts w:ascii="Times New Roman" w:hAnsi="Times New Roman" w:cs="Times New Roman"/>
                <w:sz w:val="18"/>
                <w:szCs w:val="18"/>
              </w:rPr>
            </w:pPr>
          </w:p>
        </w:tc>
        <w:tc>
          <w:tcPr>
            <w:tcW w:w="1577" w:type="dxa"/>
          </w:tcPr>
          <w:p w14:paraId="43F3EFE4"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Literature mean value</w:t>
            </w:r>
          </w:p>
        </w:tc>
        <w:tc>
          <w:tcPr>
            <w:tcW w:w="1004" w:type="dxa"/>
          </w:tcPr>
          <w:p w14:paraId="0046D965"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181 ±114</w:t>
            </w:r>
          </w:p>
        </w:tc>
        <w:tc>
          <w:tcPr>
            <w:tcW w:w="1332" w:type="dxa"/>
          </w:tcPr>
          <w:p w14:paraId="390EA9D2"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336 ±145</w:t>
            </w:r>
          </w:p>
        </w:tc>
        <w:tc>
          <w:tcPr>
            <w:tcW w:w="1812" w:type="dxa"/>
          </w:tcPr>
          <w:p w14:paraId="0295A4A0"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710 ±325</w:t>
            </w:r>
          </w:p>
        </w:tc>
        <w:tc>
          <w:tcPr>
            <w:tcW w:w="1307" w:type="dxa"/>
          </w:tcPr>
          <w:p w14:paraId="41D94CFD"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773 ±205</w:t>
            </w:r>
          </w:p>
        </w:tc>
        <w:tc>
          <w:tcPr>
            <w:tcW w:w="1251" w:type="dxa"/>
          </w:tcPr>
          <w:p w14:paraId="486B6EF6"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181 ±60</w:t>
            </w:r>
          </w:p>
        </w:tc>
      </w:tr>
      <w:tr w:rsidR="00F94D59" w:rsidRPr="001270F9" w14:paraId="63FAEAEB" w14:textId="77777777" w:rsidTr="00F94D59">
        <w:tc>
          <w:tcPr>
            <w:tcW w:w="959" w:type="dxa"/>
            <w:vMerge w:val="restart"/>
          </w:tcPr>
          <w:p w14:paraId="1D5BEABA"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PO</w:t>
            </w:r>
            <w:r w:rsidRPr="001270F9">
              <w:rPr>
                <w:rFonts w:ascii="Times New Roman" w:hAnsi="Times New Roman" w:cs="Times New Roman"/>
                <w:sz w:val="18"/>
                <w:szCs w:val="18"/>
                <w:vertAlign w:val="subscript"/>
              </w:rPr>
              <w:t>4</w:t>
            </w:r>
            <w:r w:rsidRPr="001270F9">
              <w:rPr>
                <w:rFonts w:ascii="Times New Roman" w:hAnsi="Times New Roman" w:cs="Times New Roman"/>
                <w:sz w:val="18"/>
                <w:szCs w:val="18"/>
              </w:rPr>
              <w:t xml:space="preserve">-P </w:t>
            </w:r>
            <w:r>
              <w:rPr>
                <w:rFonts w:ascii="Times New Roman" w:hAnsi="Times New Roman" w:cs="Times New Roman"/>
                <w:sz w:val="18"/>
                <w:szCs w:val="18"/>
              </w:rPr>
              <w:t>(</w:t>
            </w:r>
            <w:r w:rsidRPr="001270F9">
              <w:rPr>
                <w:rFonts w:ascii="Times New Roman" w:hAnsi="Times New Roman" w:cs="Times New Roman"/>
                <w:sz w:val="18"/>
                <w:szCs w:val="18"/>
              </w:rPr>
              <w:t xml:space="preserve">mg </w:t>
            </w:r>
            <w:r>
              <w:rPr>
                <w:rFonts w:ascii="Times New Roman" w:hAnsi="Times New Roman" w:cs="Times New Roman"/>
                <w:sz w:val="18"/>
                <w:szCs w:val="18"/>
              </w:rPr>
              <w:t>L</w:t>
            </w:r>
            <w:r w:rsidRPr="001270F9">
              <w:rPr>
                <w:rFonts w:asciiTheme="minorEastAsia" w:hAnsiTheme="minorEastAsia" w:cs="Times New Roman"/>
                <w:sz w:val="18"/>
                <w:szCs w:val="18"/>
                <w:vertAlign w:val="superscript"/>
              </w:rPr>
              <w:t>-1</w:t>
            </w:r>
            <w:r w:rsidRPr="001270F9">
              <w:rPr>
                <w:rFonts w:asciiTheme="minorEastAsia" w:hAnsiTheme="minorEastAsia" w:cs="Times New Roman"/>
                <w:sz w:val="18"/>
                <w:szCs w:val="18"/>
              </w:rPr>
              <w:t>)</w:t>
            </w:r>
          </w:p>
        </w:tc>
        <w:tc>
          <w:tcPr>
            <w:tcW w:w="1577" w:type="dxa"/>
          </w:tcPr>
          <w:p w14:paraId="6A48AFF1"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Measured value</w:t>
            </w:r>
          </w:p>
        </w:tc>
        <w:tc>
          <w:tcPr>
            <w:tcW w:w="1004" w:type="dxa"/>
          </w:tcPr>
          <w:p w14:paraId="0192B09B"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14</w:t>
            </w:r>
          </w:p>
        </w:tc>
        <w:tc>
          <w:tcPr>
            <w:tcW w:w="1332" w:type="dxa"/>
          </w:tcPr>
          <w:p w14:paraId="738DEE0A"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35</w:t>
            </w:r>
          </w:p>
        </w:tc>
        <w:tc>
          <w:tcPr>
            <w:tcW w:w="1812" w:type="dxa"/>
          </w:tcPr>
          <w:p w14:paraId="26F1FDA1"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44</w:t>
            </w:r>
          </w:p>
        </w:tc>
        <w:tc>
          <w:tcPr>
            <w:tcW w:w="1307" w:type="dxa"/>
          </w:tcPr>
          <w:p w14:paraId="2C9BE294"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28</w:t>
            </w:r>
          </w:p>
        </w:tc>
        <w:tc>
          <w:tcPr>
            <w:tcW w:w="1251" w:type="dxa"/>
          </w:tcPr>
          <w:p w14:paraId="7350207A"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101</w:t>
            </w:r>
          </w:p>
        </w:tc>
      </w:tr>
      <w:tr w:rsidR="00F94D59" w:rsidRPr="001270F9" w14:paraId="70EB4EAB" w14:textId="77777777" w:rsidTr="00F94D59">
        <w:tc>
          <w:tcPr>
            <w:tcW w:w="959" w:type="dxa"/>
            <w:vMerge/>
          </w:tcPr>
          <w:p w14:paraId="2C132A4A" w14:textId="77777777" w:rsidR="00F94D59" w:rsidRPr="001270F9" w:rsidRDefault="00F94D59" w:rsidP="00F94D59">
            <w:pPr>
              <w:jc w:val="center"/>
              <w:rPr>
                <w:rFonts w:ascii="Times New Roman" w:hAnsi="Times New Roman" w:cs="Times New Roman"/>
                <w:sz w:val="18"/>
                <w:szCs w:val="18"/>
              </w:rPr>
            </w:pPr>
          </w:p>
        </w:tc>
        <w:tc>
          <w:tcPr>
            <w:tcW w:w="1577" w:type="dxa"/>
          </w:tcPr>
          <w:p w14:paraId="764A2874"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Literature mean value</w:t>
            </w:r>
          </w:p>
        </w:tc>
        <w:tc>
          <w:tcPr>
            <w:tcW w:w="1004" w:type="dxa"/>
          </w:tcPr>
          <w:p w14:paraId="15FEE699"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4.8 ±7.3</w:t>
            </w:r>
          </w:p>
        </w:tc>
        <w:tc>
          <w:tcPr>
            <w:tcW w:w="1332" w:type="dxa"/>
          </w:tcPr>
          <w:p w14:paraId="6EE14A2E"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94.0 ±68.1</w:t>
            </w:r>
          </w:p>
        </w:tc>
        <w:tc>
          <w:tcPr>
            <w:tcW w:w="1812" w:type="dxa"/>
          </w:tcPr>
          <w:p w14:paraId="53E7B54E"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200.3 ±291.6</w:t>
            </w:r>
          </w:p>
        </w:tc>
        <w:tc>
          <w:tcPr>
            <w:tcW w:w="1307" w:type="dxa"/>
          </w:tcPr>
          <w:p w14:paraId="7B234F11"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18.4 ±2.1</w:t>
            </w:r>
          </w:p>
        </w:tc>
        <w:tc>
          <w:tcPr>
            <w:tcW w:w="1251" w:type="dxa"/>
          </w:tcPr>
          <w:p w14:paraId="149D484C"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15.6 ±19.8</w:t>
            </w:r>
          </w:p>
        </w:tc>
      </w:tr>
      <w:tr w:rsidR="00F94D59" w:rsidRPr="001270F9" w14:paraId="49851763" w14:textId="77777777" w:rsidTr="00F94D59">
        <w:tc>
          <w:tcPr>
            <w:tcW w:w="959" w:type="dxa"/>
          </w:tcPr>
          <w:p w14:paraId="0E35E5C5"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NH</w:t>
            </w:r>
            <w:r w:rsidRPr="001270F9">
              <w:rPr>
                <w:rFonts w:ascii="Times New Roman" w:hAnsi="Times New Roman" w:cs="Times New Roman"/>
                <w:sz w:val="18"/>
                <w:szCs w:val="18"/>
                <w:vertAlign w:val="subscript"/>
              </w:rPr>
              <w:t>4</w:t>
            </w:r>
            <w:r w:rsidRPr="001270F9">
              <w:rPr>
                <w:rFonts w:ascii="Times New Roman" w:hAnsi="Times New Roman" w:cs="Times New Roman"/>
                <w:sz w:val="18"/>
                <w:szCs w:val="18"/>
              </w:rPr>
              <w:t>-N (mg</w:t>
            </w:r>
            <w:r>
              <w:rPr>
                <w:rFonts w:ascii="Times New Roman" w:hAnsi="Times New Roman" w:cs="Times New Roman"/>
                <w:sz w:val="18"/>
                <w:szCs w:val="18"/>
              </w:rPr>
              <w:t xml:space="preserve"> L</w:t>
            </w:r>
            <w:r w:rsidRPr="001270F9">
              <w:rPr>
                <w:rFonts w:asciiTheme="minorEastAsia" w:hAnsiTheme="minorEastAsia" w:cs="Times New Roman"/>
                <w:sz w:val="18"/>
                <w:szCs w:val="18"/>
                <w:vertAlign w:val="superscript"/>
              </w:rPr>
              <w:t>-1</w:t>
            </w:r>
            <w:r w:rsidRPr="001270F9">
              <w:rPr>
                <w:rFonts w:asciiTheme="minorEastAsia" w:hAnsiTheme="minorEastAsia" w:cs="Times New Roman"/>
                <w:sz w:val="18"/>
                <w:szCs w:val="18"/>
              </w:rPr>
              <w:t>)</w:t>
            </w:r>
          </w:p>
        </w:tc>
        <w:tc>
          <w:tcPr>
            <w:tcW w:w="1577" w:type="dxa"/>
          </w:tcPr>
          <w:p w14:paraId="44BC5C8E" w14:textId="77777777" w:rsidR="00F94D59" w:rsidRPr="001270F9" w:rsidRDefault="00F94D59" w:rsidP="00F94D59">
            <w:pPr>
              <w:jc w:val="center"/>
              <w:rPr>
                <w:rFonts w:ascii="Times New Roman" w:hAnsi="Times New Roman" w:cs="Times New Roman"/>
                <w:sz w:val="18"/>
                <w:szCs w:val="18"/>
              </w:rPr>
            </w:pPr>
            <w:r>
              <w:rPr>
                <w:rFonts w:ascii="Times New Roman" w:hAnsi="Times New Roman" w:cs="Times New Roman"/>
                <w:sz w:val="18"/>
                <w:szCs w:val="18"/>
              </w:rPr>
              <w:t>L</w:t>
            </w:r>
            <w:r w:rsidRPr="001270F9">
              <w:rPr>
                <w:rFonts w:ascii="Times New Roman" w:hAnsi="Times New Roman" w:cs="Times New Roman"/>
                <w:sz w:val="18"/>
                <w:szCs w:val="18"/>
              </w:rPr>
              <w:t xml:space="preserve">iterature </w:t>
            </w:r>
            <w:r>
              <w:rPr>
                <w:rFonts w:ascii="Times New Roman" w:hAnsi="Times New Roman" w:cs="Times New Roman"/>
                <w:sz w:val="18"/>
                <w:szCs w:val="18"/>
              </w:rPr>
              <w:t>m</w:t>
            </w:r>
            <w:r w:rsidRPr="001270F9">
              <w:rPr>
                <w:rFonts w:ascii="Times New Roman" w:hAnsi="Times New Roman" w:cs="Times New Roman"/>
                <w:sz w:val="18"/>
                <w:szCs w:val="18"/>
              </w:rPr>
              <w:t xml:space="preserve">ean </w:t>
            </w:r>
            <w:r>
              <w:rPr>
                <w:rFonts w:ascii="Times New Roman" w:hAnsi="Times New Roman" w:cs="Times New Roman"/>
                <w:sz w:val="18"/>
                <w:szCs w:val="18"/>
              </w:rPr>
              <w:t>v</w:t>
            </w:r>
            <w:r w:rsidRPr="001270F9">
              <w:rPr>
                <w:rFonts w:ascii="Times New Roman" w:hAnsi="Times New Roman" w:cs="Times New Roman"/>
                <w:sz w:val="18"/>
                <w:szCs w:val="18"/>
              </w:rPr>
              <w:t>alue</w:t>
            </w:r>
          </w:p>
        </w:tc>
        <w:tc>
          <w:tcPr>
            <w:tcW w:w="1004" w:type="dxa"/>
          </w:tcPr>
          <w:p w14:paraId="093790F3"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2.5 ±3.0</w:t>
            </w:r>
          </w:p>
        </w:tc>
        <w:tc>
          <w:tcPr>
            <w:tcW w:w="1332" w:type="dxa"/>
          </w:tcPr>
          <w:p w14:paraId="33C07A31"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5.2 ±4.7</w:t>
            </w:r>
          </w:p>
        </w:tc>
        <w:tc>
          <w:tcPr>
            <w:tcW w:w="1812" w:type="dxa"/>
          </w:tcPr>
          <w:p w14:paraId="7A1C8150"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5.0 ±0.6</w:t>
            </w:r>
          </w:p>
        </w:tc>
        <w:tc>
          <w:tcPr>
            <w:tcW w:w="1307" w:type="dxa"/>
          </w:tcPr>
          <w:p w14:paraId="3299E043"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3.5 ±2.5</w:t>
            </w:r>
          </w:p>
        </w:tc>
        <w:tc>
          <w:tcPr>
            <w:tcW w:w="1251" w:type="dxa"/>
          </w:tcPr>
          <w:p w14:paraId="543D2A1A" w14:textId="77777777" w:rsidR="00F94D59" w:rsidRPr="001270F9" w:rsidRDefault="00F94D59" w:rsidP="00F94D59">
            <w:pPr>
              <w:jc w:val="center"/>
              <w:rPr>
                <w:rFonts w:ascii="Times New Roman" w:hAnsi="Times New Roman" w:cs="Times New Roman"/>
                <w:sz w:val="18"/>
                <w:szCs w:val="18"/>
              </w:rPr>
            </w:pPr>
            <w:r w:rsidRPr="001270F9">
              <w:rPr>
                <w:rFonts w:ascii="Times New Roman" w:hAnsi="Times New Roman" w:cs="Times New Roman"/>
                <w:sz w:val="18"/>
                <w:szCs w:val="18"/>
              </w:rPr>
              <w:t>1.0 ±0.9</w:t>
            </w:r>
          </w:p>
        </w:tc>
      </w:tr>
    </w:tbl>
    <w:p w14:paraId="11DF190B" w14:textId="77777777" w:rsidR="00F94D59" w:rsidRDefault="00F94D59" w:rsidP="00F94D59">
      <w:pPr>
        <w:spacing w:after="0" w:line="240" w:lineRule="auto"/>
        <w:jc w:val="both"/>
        <w:rPr>
          <w:rFonts w:ascii="Times New Roman" w:hAnsi="Times New Roman" w:cs="Times New Roman"/>
          <w:sz w:val="24"/>
          <w:szCs w:val="24"/>
        </w:rPr>
      </w:pPr>
    </w:p>
    <w:p w14:paraId="3A16F2B1" w14:textId="77777777" w:rsidR="00F94D59" w:rsidRDefault="00F94D59" w:rsidP="007F07C0">
      <w:pPr>
        <w:spacing w:after="0" w:line="240" w:lineRule="auto"/>
        <w:jc w:val="both"/>
        <w:rPr>
          <w:rFonts w:ascii="Times New Roman" w:hAnsi="Times New Roman" w:cs="Times New Roman"/>
          <w:sz w:val="24"/>
          <w:szCs w:val="24"/>
        </w:rPr>
      </w:pPr>
    </w:p>
    <w:p w14:paraId="116B4A2C" w14:textId="5EF8E9D1" w:rsidR="009457C8" w:rsidRPr="009E2A69" w:rsidRDefault="00062518" w:rsidP="007F07C0">
      <w:pPr>
        <w:pStyle w:val="ListParagraph"/>
        <w:numPr>
          <w:ilvl w:val="1"/>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457C8" w:rsidRPr="009E2A69">
        <w:rPr>
          <w:rFonts w:ascii="Times New Roman" w:hAnsi="Times New Roman" w:cs="Times New Roman"/>
          <w:b/>
          <w:sz w:val="24"/>
          <w:szCs w:val="24"/>
        </w:rPr>
        <w:t>Appliance Discharges Due to Misconnections</w:t>
      </w:r>
    </w:p>
    <w:p w14:paraId="7B88DDC3" w14:textId="77777777" w:rsidR="007F07C0" w:rsidRDefault="007F07C0" w:rsidP="007F07C0">
      <w:pPr>
        <w:spacing w:after="0" w:line="240" w:lineRule="auto"/>
        <w:jc w:val="both"/>
        <w:rPr>
          <w:rFonts w:ascii="Times New Roman" w:hAnsi="Times New Roman" w:cs="Times New Roman"/>
          <w:sz w:val="24"/>
          <w:szCs w:val="24"/>
        </w:rPr>
      </w:pPr>
    </w:p>
    <w:p w14:paraId="5C092A76" w14:textId="4DF4F5F3" w:rsidR="009457C8" w:rsidRDefault="009457C8" w:rsidP="00782023">
      <w:pPr>
        <w:spacing w:after="0" w:line="240" w:lineRule="auto"/>
        <w:jc w:val="both"/>
        <w:rPr>
          <w:rFonts w:ascii="Times New Roman" w:hAnsi="Times New Roman" w:cs="Times New Roman"/>
          <w:sz w:val="24"/>
          <w:szCs w:val="24"/>
        </w:rPr>
      </w:pPr>
      <w:r w:rsidRPr="00D401DE">
        <w:rPr>
          <w:rFonts w:ascii="Times New Roman" w:hAnsi="Times New Roman" w:cs="Times New Roman"/>
          <w:sz w:val="24"/>
          <w:szCs w:val="24"/>
        </w:rPr>
        <w:t>The daily volumetric outflows from individual appliances have been calculated as illustrated by the following example for shower data in respect of the Ching sub</w:t>
      </w:r>
      <w:r>
        <w:rPr>
          <w:rFonts w:ascii="Times New Roman" w:hAnsi="Times New Roman" w:cs="Times New Roman"/>
          <w:sz w:val="24"/>
          <w:szCs w:val="24"/>
        </w:rPr>
        <w:t>-</w:t>
      </w:r>
      <w:r w:rsidRPr="00D401DE">
        <w:rPr>
          <w:rFonts w:ascii="Times New Roman" w:hAnsi="Times New Roman" w:cs="Times New Roman"/>
          <w:sz w:val="24"/>
          <w:szCs w:val="24"/>
        </w:rPr>
        <w:t>catchment.</w:t>
      </w:r>
      <w:r>
        <w:rPr>
          <w:rFonts w:ascii="Times New Roman" w:hAnsi="Times New Roman" w:cs="Times New Roman"/>
          <w:sz w:val="24"/>
          <w:szCs w:val="24"/>
        </w:rPr>
        <w:t xml:space="preserve"> </w:t>
      </w:r>
      <w:r w:rsidRPr="00D401DE">
        <w:rPr>
          <w:rFonts w:ascii="Times New Roman" w:hAnsi="Times New Roman" w:cs="Times New Roman"/>
          <w:sz w:val="24"/>
          <w:szCs w:val="24"/>
        </w:rPr>
        <w:t>Measured daily water volumes due to shower usage of 22 L</w:t>
      </w:r>
      <w:r w:rsidR="009957CA">
        <w:rPr>
          <w:rFonts w:ascii="Times New Roman" w:hAnsi="Times New Roman" w:cs="Times New Roman"/>
          <w:sz w:val="24"/>
          <w:szCs w:val="24"/>
        </w:rPr>
        <w:t xml:space="preserve"> </w:t>
      </w:r>
      <w:r w:rsidRPr="00D401DE">
        <w:rPr>
          <w:rFonts w:ascii="Times New Roman" w:hAnsi="Times New Roman" w:cs="Times New Roman"/>
          <w:sz w:val="24"/>
          <w:szCs w:val="24"/>
        </w:rPr>
        <w:t>cap</w:t>
      </w:r>
      <w:r w:rsidR="009957CA">
        <w:rPr>
          <w:rFonts w:ascii="Times New Roman" w:hAnsi="Times New Roman" w:cs="Times New Roman"/>
          <w:sz w:val="24"/>
          <w:szCs w:val="24"/>
          <w:vertAlign w:val="superscript"/>
        </w:rPr>
        <w:t>-1</w:t>
      </w:r>
      <w:r w:rsidRPr="00D401DE">
        <w:rPr>
          <w:rFonts w:ascii="Times New Roman" w:hAnsi="Times New Roman" w:cs="Times New Roman"/>
          <w:sz w:val="24"/>
          <w:szCs w:val="24"/>
        </w:rPr>
        <w:t xml:space="preserve"> (Table 5) equate to daily household water volumes of 54.6 L (22 x 2.48) and </w:t>
      </w:r>
      <w:r w:rsidRPr="00CC42C4">
        <w:rPr>
          <w:rFonts w:ascii="Times New Roman" w:hAnsi="Times New Roman" w:cs="Times New Roman"/>
          <w:sz w:val="24"/>
          <w:szCs w:val="24"/>
        </w:rPr>
        <w:t>daily volumes</w:t>
      </w:r>
      <w:r w:rsidRPr="00D401DE">
        <w:rPr>
          <w:rFonts w:ascii="Times New Roman" w:hAnsi="Times New Roman" w:cs="Times New Roman"/>
          <w:sz w:val="24"/>
          <w:szCs w:val="24"/>
        </w:rPr>
        <w:t xml:space="preserve"> produced by the 2068 homes in the sub</w:t>
      </w:r>
      <w:r>
        <w:rPr>
          <w:rFonts w:ascii="Times New Roman" w:hAnsi="Times New Roman" w:cs="Times New Roman"/>
          <w:sz w:val="24"/>
          <w:szCs w:val="24"/>
        </w:rPr>
        <w:t>-</w:t>
      </w:r>
      <w:r w:rsidRPr="00D401DE">
        <w:rPr>
          <w:rFonts w:ascii="Times New Roman" w:hAnsi="Times New Roman" w:cs="Times New Roman"/>
          <w:sz w:val="24"/>
          <w:szCs w:val="24"/>
        </w:rPr>
        <w:t>catchment of 112830.1 L (Table 5).  Given that 4.7% of showers have been estimated to be misconnected, the daily contributory misconnection volumes due to shower usage will be 5303.0 L (Table 5). Similar calculations for the other contributing appliances provide the total daily volumes due to misconnections shown in Table 5.</w:t>
      </w:r>
      <w:r>
        <w:rPr>
          <w:rFonts w:ascii="Times New Roman" w:hAnsi="Times New Roman" w:cs="Times New Roman"/>
          <w:sz w:val="24"/>
          <w:szCs w:val="24"/>
        </w:rPr>
        <w:t xml:space="preserve"> The corresponding values for the Clyne sub-catchment are given in Table 6. </w:t>
      </w:r>
    </w:p>
    <w:p w14:paraId="1DCAC2C8" w14:textId="77777777" w:rsidR="00782023" w:rsidRDefault="00782023" w:rsidP="00782023">
      <w:pPr>
        <w:spacing w:after="0" w:line="240" w:lineRule="auto"/>
        <w:jc w:val="both"/>
        <w:rPr>
          <w:rFonts w:ascii="Times New Roman" w:hAnsi="Times New Roman" w:cs="Times New Roman"/>
          <w:sz w:val="24"/>
          <w:szCs w:val="24"/>
        </w:rPr>
      </w:pPr>
    </w:p>
    <w:p w14:paraId="069F2264" w14:textId="77777777" w:rsidR="00782023" w:rsidRDefault="00782023" w:rsidP="00782023">
      <w:pPr>
        <w:spacing w:after="0" w:line="240" w:lineRule="auto"/>
        <w:rPr>
          <w:rFonts w:ascii="Times New Roman" w:hAnsi="Times New Roman" w:cs="Times New Roman"/>
          <w:sz w:val="24"/>
          <w:szCs w:val="24"/>
        </w:rPr>
      </w:pPr>
    </w:p>
    <w:p w14:paraId="4C042FEC" w14:textId="77777777" w:rsidR="00F94D59" w:rsidRPr="004162B9" w:rsidRDefault="00F94D59" w:rsidP="00F94D59">
      <w:pPr>
        <w:jc w:val="both"/>
        <w:rPr>
          <w:rFonts w:ascii="Times New Roman" w:hAnsi="Times New Roman" w:cs="Times New Roman"/>
          <w:bCs/>
          <w:sz w:val="24"/>
          <w:szCs w:val="24"/>
        </w:rPr>
      </w:pPr>
      <w:r w:rsidRPr="004162B9">
        <w:rPr>
          <w:rFonts w:ascii="Times New Roman" w:hAnsi="Times New Roman" w:cs="Times New Roman"/>
          <w:bCs/>
          <w:sz w:val="24"/>
          <w:szCs w:val="24"/>
        </w:rPr>
        <w:lastRenderedPageBreak/>
        <w:t>Box 1. Determination of pollutant concentrations in black water derived from toilets</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94D59" w:rsidRPr="00E07E9E" w14:paraId="200C7D07" w14:textId="77777777" w:rsidTr="00F94D59">
        <w:tc>
          <w:tcPr>
            <w:tcW w:w="9242" w:type="dxa"/>
            <w:shd w:val="clear" w:color="auto" w:fill="F2F2F2" w:themeFill="background1" w:themeFillShade="F2"/>
          </w:tcPr>
          <w:p w14:paraId="57AF4FF8" w14:textId="77777777" w:rsidR="00F94D59" w:rsidRPr="00A2639D" w:rsidRDefault="00F94D59" w:rsidP="00F94D59">
            <w:pPr>
              <w:jc w:val="both"/>
              <w:rPr>
                <w:rFonts w:ascii="Times New Roman" w:hAnsi="Times New Roman" w:cs="Times New Roman"/>
                <w:sz w:val="20"/>
                <w:szCs w:val="20"/>
              </w:rPr>
            </w:pPr>
            <w:r w:rsidRPr="00A2639D">
              <w:rPr>
                <w:rFonts w:ascii="Times New Roman" w:hAnsi="Times New Roman" w:cs="Times New Roman"/>
                <w:sz w:val="20"/>
                <w:szCs w:val="20"/>
                <w:u w:val="single"/>
              </w:rPr>
              <w:t>Daily toilet flush volumes</w:t>
            </w:r>
            <w:r w:rsidRPr="00A2639D">
              <w:rPr>
                <w:rFonts w:ascii="Times New Roman" w:hAnsi="Times New Roman" w:cs="Times New Roman"/>
                <w:sz w:val="20"/>
                <w:szCs w:val="20"/>
              </w:rPr>
              <w:t>:</w:t>
            </w:r>
          </w:p>
          <w:p w14:paraId="7B9BB1C2" w14:textId="77777777" w:rsidR="00F94D59" w:rsidRPr="00A2639D" w:rsidRDefault="00F94D59" w:rsidP="00F94D59">
            <w:pPr>
              <w:jc w:val="both"/>
              <w:rPr>
                <w:rFonts w:ascii="Times New Roman" w:hAnsi="Times New Roman" w:cs="Times New Roman"/>
                <w:sz w:val="20"/>
                <w:szCs w:val="20"/>
              </w:rPr>
            </w:pPr>
            <w:proofErr w:type="spellStart"/>
            <w:r>
              <w:rPr>
                <w:rFonts w:ascii="Times New Roman" w:hAnsi="Times New Roman" w:cs="Times New Roman"/>
                <w:sz w:val="20"/>
                <w:szCs w:val="20"/>
              </w:rPr>
              <w:t>Waterwise</w:t>
            </w:r>
            <w:proofErr w:type="spellEnd"/>
            <w:r>
              <w:rPr>
                <w:rFonts w:ascii="Times New Roman" w:hAnsi="Times New Roman" w:cs="Times New Roman"/>
                <w:sz w:val="20"/>
                <w:szCs w:val="20"/>
              </w:rPr>
              <w:t xml:space="preserve"> (2016) identifies the flush volumes associated with dual flush toilets as being 4 L (low flush) and 6 L (high flush) with the traditional single flush systems using 13 L. </w:t>
            </w:r>
            <w:r w:rsidRPr="00A2639D">
              <w:rPr>
                <w:rFonts w:ascii="Times New Roman" w:hAnsi="Times New Roman" w:cs="Times New Roman"/>
                <w:sz w:val="20"/>
                <w:szCs w:val="20"/>
              </w:rPr>
              <w:t xml:space="preserve">For the Chingford catchment, it has been assumed that 30% of the homes surveyed are fitted with dual flush toilets </w:t>
            </w:r>
            <w:r>
              <w:rPr>
                <w:rFonts w:ascii="Times New Roman" w:hAnsi="Times New Roman" w:cs="Times New Roman"/>
                <w:sz w:val="20"/>
                <w:szCs w:val="20"/>
              </w:rPr>
              <w:t xml:space="preserve">and </w:t>
            </w:r>
            <w:r w:rsidRPr="00A2639D">
              <w:rPr>
                <w:rFonts w:ascii="Times New Roman" w:hAnsi="Times New Roman" w:cs="Times New Roman"/>
                <w:sz w:val="20"/>
                <w:szCs w:val="20"/>
              </w:rPr>
              <w:t>that the ‘high flush’ option will be selected for faeces flushing with the ‘low flush’ option being used for urine flushing. On the basis that each person performs a faeces flush once a day and urine flushing four times a day, the daily flush volume for faeces averaged over the catchment would be</w:t>
            </w:r>
          </w:p>
          <w:p w14:paraId="1EFF696C" w14:textId="77777777" w:rsidR="00F94D59" w:rsidRPr="00ED11D0" w:rsidRDefault="00F94D59" w:rsidP="00F94D59">
            <w:pPr>
              <w:jc w:val="both"/>
              <w:rPr>
                <w:rFonts w:ascii="Times New Roman" w:hAnsi="Times New Roman" w:cs="Times New Roman"/>
                <w:sz w:val="20"/>
                <w:szCs w:val="20"/>
                <w:vertAlign w:val="superscript"/>
              </w:rPr>
            </w:pPr>
            <w:r w:rsidRPr="00A2639D">
              <w:rPr>
                <w:rFonts w:ascii="Times New Roman" w:hAnsi="Times New Roman" w:cs="Times New Roman"/>
                <w:sz w:val="20"/>
                <w:szCs w:val="20"/>
              </w:rPr>
              <w:t xml:space="preserve">                               (6 x 0.3) + (13 x 0.7) = 10.9 L</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p>
          <w:p w14:paraId="477C1725" w14:textId="77777777" w:rsidR="00F94D59" w:rsidRPr="00A2639D" w:rsidRDefault="00F94D59" w:rsidP="00F94D59">
            <w:pPr>
              <w:jc w:val="both"/>
              <w:rPr>
                <w:rFonts w:ascii="Times New Roman" w:hAnsi="Times New Roman" w:cs="Times New Roman"/>
                <w:sz w:val="20"/>
                <w:szCs w:val="20"/>
              </w:rPr>
            </w:pPr>
            <w:r w:rsidRPr="00A2639D">
              <w:rPr>
                <w:rFonts w:ascii="Times New Roman" w:hAnsi="Times New Roman" w:cs="Times New Roman"/>
                <w:sz w:val="20"/>
                <w:szCs w:val="20"/>
              </w:rPr>
              <w:t>and the daily flush volume for urine would be:</w:t>
            </w:r>
          </w:p>
          <w:p w14:paraId="7E90C825" w14:textId="77777777" w:rsidR="00F94D59" w:rsidRPr="00ED11D0" w:rsidRDefault="00F94D59" w:rsidP="00F94D59">
            <w:pPr>
              <w:jc w:val="both"/>
              <w:rPr>
                <w:rFonts w:ascii="Times New Roman" w:hAnsi="Times New Roman" w:cs="Times New Roman"/>
                <w:sz w:val="20"/>
                <w:szCs w:val="20"/>
                <w:vertAlign w:val="superscript"/>
              </w:rPr>
            </w:pPr>
            <w:r w:rsidRPr="00A2639D">
              <w:rPr>
                <w:rFonts w:ascii="Times New Roman" w:hAnsi="Times New Roman" w:cs="Times New Roman"/>
                <w:sz w:val="20"/>
                <w:szCs w:val="20"/>
              </w:rPr>
              <w:t xml:space="preserve">                                (4 x 4 </w:t>
            </w:r>
            <w:r>
              <w:rPr>
                <w:rFonts w:ascii="Times New Roman" w:hAnsi="Times New Roman" w:cs="Times New Roman"/>
                <w:sz w:val="20"/>
                <w:szCs w:val="20"/>
              </w:rPr>
              <w:t xml:space="preserve">x 0.3) + (4 x 13 x 0.7) = 41.2 L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p>
          <w:p w14:paraId="135B2E40" w14:textId="77777777" w:rsidR="00F94D59" w:rsidRPr="00ED11D0" w:rsidRDefault="00F94D59" w:rsidP="00F94D59">
            <w:pPr>
              <w:jc w:val="both"/>
              <w:rPr>
                <w:rFonts w:ascii="Times New Roman" w:hAnsi="Times New Roman" w:cs="Times New Roman"/>
                <w:sz w:val="20"/>
                <w:szCs w:val="20"/>
                <w:vertAlign w:val="superscript"/>
              </w:rPr>
            </w:pPr>
            <w:r w:rsidRPr="00A2639D">
              <w:rPr>
                <w:rFonts w:ascii="Times New Roman" w:hAnsi="Times New Roman" w:cs="Times New Roman"/>
                <w:sz w:val="20"/>
                <w:szCs w:val="20"/>
              </w:rPr>
              <w:t>giving a tot</w:t>
            </w:r>
            <w:r>
              <w:rPr>
                <w:rFonts w:ascii="Times New Roman" w:hAnsi="Times New Roman" w:cs="Times New Roman"/>
                <w:sz w:val="20"/>
                <w:szCs w:val="20"/>
              </w:rPr>
              <w:t xml:space="preserve">al daily flush volume of 52.1 L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p>
          <w:p w14:paraId="2C0A1C00" w14:textId="77777777" w:rsidR="00F94D59" w:rsidRPr="00A2639D" w:rsidRDefault="00F94D59" w:rsidP="00F94D59">
            <w:pPr>
              <w:jc w:val="both"/>
              <w:rPr>
                <w:rFonts w:ascii="Times New Roman" w:hAnsi="Times New Roman" w:cs="Times New Roman"/>
                <w:sz w:val="20"/>
                <w:szCs w:val="20"/>
              </w:rPr>
            </w:pPr>
            <w:r w:rsidRPr="00A2639D">
              <w:rPr>
                <w:rFonts w:ascii="Times New Roman" w:hAnsi="Times New Roman" w:cs="Times New Roman"/>
                <w:sz w:val="20"/>
                <w:szCs w:val="20"/>
              </w:rPr>
              <w:t xml:space="preserve">This value is similar to those determined for the </w:t>
            </w:r>
            <w:r w:rsidRPr="004162B9">
              <w:rPr>
                <w:rFonts w:ascii="Times New Roman" w:hAnsi="Times New Roman" w:cs="Times New Roman"/>
                <w:sz w:val="20"/>
                <w:szCs w:val="20"/>
              </w:rPr>
              <w:t>Ching and Clyne sub</w:t>
            </w:r>
            <w:r>
              <w:rPr>
                <w:rFonts w:ascii="Times New Roman" w:hAnsi="Times New Roman" w:cs="Times New Roman"/>
                <w:sz w:val="20"/>
                <w:szCs w:val="20"/>
              </w:rPr>
              <w:t>-</w:t>
            </w:r>
            <w:r w:rsidRPr="004162B9">
              <w:rPr>
                <w:rFonts w:ascii="Times New Roman" w:hAnsi="Times New Roman" w:cs="Times New Roman"/>
                <w:sz w:val="20"/>
                <w:szCs w:val="20"/>
              </w:rPr>
              <w:t xml:space="preserve">catchments </w:t>
            </w:r>
            <w:r w:rsidRPr="00A2639D">
              <w:rPr>
                <w:rFonts w:ascii="Times New Roman" w:hAnsi="Times New Roman" w:cs="Times New Roman"/>
                <w:sz w:val="20"/>
                <w:szCs w:val="20"/>
              </w:rPr>
              <w:t>of 56.1 L</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 xml:space="preserve"> and 50.5 L</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 xml:space="preserve"> for toilet flushing.</w:t>
            </w:r>
          </w:p>
          <w:p w14:paraId="1AE1022C" w14:textId="77777777" w:rsidR="00F94D59" w:rsidRPr="00A2639D" w:rsidRDefault="00F94D59" w:rsidP="00F94D59">
            <w:pPr>
              <w:jc w:val="both"/>
              <w:rPr>
                <w:rFonts w:ascii="Times New Roman" w:hAnsi="Times New Roman" w:cs="Times New Roman"/>
                <w:sz w:val="20"/>
                <w:szCs w:val="20"/>
                <w:u w:val="single"/>
              </w:rPr>
            </w:pPr>
            <w:r w:rsidRPr="00A2639D">
              <w:rPr>
                <w:rFonts w:ascii="Times New Roman" w:hAnsi="Times New Roman" w:cs="Times New Roman"/>
                <w:sz w:val="20"/>
                <w:szCs w:val="20"/>
                <w:u w:val="single"/>
              </w:rPr>
              <w:t>BOD concentration in toilet flush water:</w:t>
            </w:r>
          </w:p>
          <w:p w14:paraId="451D011D" w14:textId="77777777" w:rsidR="00F94D59" w:rsidRPr="00D62080" w:rsidRDefault="00F94D59" w:rsidP="00F94D59">
            <w:pPr>
              <w:jc w:val="both"/>
              <w:rPr>
                <w:rFonts w:ascii="Times New Roman" w:hAnsi="Times New Roman" w:cs="Times New Roman"/>
                <w:sz w:val="20"/>
                <w:szCs w:val="20"/>
              </w:rPr>
            </w:pPr>
            <w:r w:rsidRPr="00D62080">
              <w:rPr>
                <w:rFonts w:ascii="Times New Roman" w:hAnsi="Times New Roman" w:cs="Times New Roman"/>
                <w:sz w:val="20"/>
                <w:szCs w:val="20"/>
              </w:rPr>
              <w:t>For the Ching sub-catchment, Ellis and Butler (2015) report a daily concentration of 120 mg L</w:t>
            </w:r>
            <w:r w:rsidRPr="00D62080">
              <w:rPr>
                <w:rFonts w:ascii="Times New Roman" w:hAnsi="Times New Roman" w:cs="Times New Roman"/>
                <w:sz w:val="20"/>
                <w:szCs w:val="20"/>
                <w:vertAlign w:val="superscript"/>
              </w:rPr>
              <w:t>-1</w:t>
            </w:r>
            <w:r w:rsidRPr="00D62080">
              <w:rPr>
                <w:rFonts w:ascii="Times New Roman" w:hAnsi="Times New Roman" w:cs="Times New Roman"/>
                <w:sz w:val="20"/>
                <w:szCs w:val="20"/>
              </w:rPr>
              <w:t>.</w:t>
            </w:r>
          </w:p>
          <w:p w14:paraId="04C0990B" w14:textId="77777777" w:rsidR="00F94D59" w:rsidRPr="009957CA" w:rsidRDefault="00F94D59" w:rsidP="00F94D59">
            <w:pPr>
              <w:jc w:val="both"/>
              <w:rPr>
                <w:rFonts w:ascii="Times New Roman" w:hAnsi="Times New Roman" w:cs="Times New Roman"/>
                <w:sz w:val="20"/>
                <w:szCs w:val="20"/>
                <w:vertAlign w:val="superscript"/>
              </w:rPr>
            </w:pPr>
            <w:r w:rsidRPr="00D62080">
              <w:rPr>
                <w:rFonts w:ascii="Times New Roman" w:hAnsi="Times New Roman" w:cs="Times New Roman"/>
                <w:sz w:val="20"/>
                <w:szCs w:val="20"/>
              </w:rPr>
              <w:t>Alternatively,</w:t>
            </w:r>
            <w:r w:rsidRPr="00D62080">
              <w:rPr>
                <w:rFonts w:ascii="Times New Roman" w:hAnsi="Times New Roman" w:cs="Times New Roman"/>
                <w:b/>
                <w:bCs/>
                <w:sz w:val="20"/>
                <w:szCs w:val="20"/>
              </w:rPr>
              <w:t xml:space="preserve"> </w:t>
            </w:r>
            <w:r w:rsidRPr="00A2639D">
              <w:rPr>
                <w:rFonts w:ascii="Times New Roman" w:hAnsi="Times New Roman" w:cs="Times New Roman"/>
                <w:sz w:val="20"/>
                <w:szCs w:val="20"/>
              </w:rPr>
              <w:t xml:space="preserve">Butler </w:t>
            </w:r>
            <w:r w:rsidRPr="00671557">
              <w:rPr>
                <w:rFonts w:ascii="Times New Roman" w:hAnsi="Times New Roman" w:cs="Times New Roman"/>
                <w:i/>
                <w:sz w:val="20"/>
                <w:szCs w:val="20"/>
              </w:rPr>
              <w:t>et al.</w:t>
            </w:r>
            <w:r w:rsidRPr="00A2639D">
              <w:rPr>
                <w:rFonts w:ascii="Times New Roman" w:hAnsi="Times New Roman" w:cs="Times New Roman"/>
                <w:sz w:val="20"/>
                <w:szCs w:val="20"/>
              </w:rPr>
              <w:t xml:space="preserve"> (2013) quote average BOD loadin</w:t>
            </w:r>
            <w:r>
              <w:rPr>
                <w:rFonts w:ascii="Times New Roman" w:hAnsi="Times New Roman" w:cs="Times New Roman"/>
                <w:sz w:val="20"/>
                <w:szCs w:val="20"/>
              </w:rPr>
              <w:t>gs in urine and faeces of 5.8 g 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 xml:space="preserve"> and 12 g</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 xml:space="preserve"> producing a total organic loading due to BOD of 17.8 g</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w:t>
            </w:r>
            <w:r>
              <w:rPr>
                <w:rFonts w:ascii="Times New Roman" w:hAnsi="Times New Roman" w:cs="Times New Roman"/>
                <w:sz w:val="20"/>
                <w:szCs w:val="20"/>
              </w:rPr>
              <w:t xml:space="preserve">  </w:t>
            </w:r>
            <w:r w:rsidRPr="00A2639D">
              <w:rPr>
                <w:rFonts w:ascii="Times New Roman" w:hAnsi="Times New Roman" w:cs="Times New Roman"/>
                <w:sz w:val="20"/>
                <w:szCs w:val="20"/>
              </w:rPr>
              <w:t>Given a dail</w:t>
            </w:r>
            <w:r>
              <w:rPr>
                <w:rFonts w:ascii="Times New Roman" w:hAnsi="Times New Roman" w:cs="Times New Roman"/>
                <w:sz w:val="20"/>
                <w:szCs w:val="20"/>
              </w:rPr>
              <w:t xml:space="preserve">y toilet flush volume of 52.1 L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sidRPr="00A2639D">
              <w:rPr>
                <w:rFonts w:ascii="Times New Roman" w:hAnsi="Times New Roman" w:cs="Times New Roman"/>
                <w:sz w:val="20"/>
                <w:szCs w:val="20"/>
              </w:rPr>
              <w:t>, this equates to a daily BOD concentration discharged from domestic premises due</w:t>
            </w:r>
            <w:r>
              <w:rPr>
                <w:rFonts w:ascii="Times New Roman" w:hAnsi="Times New Roman" w:cs="Times New Roman"/>
                <w:sz w:val="20"/>
                <w:szCs w:val="20"/>
              </w:rPr>
              <w:t xml:space="preserve"> to toilet flushing of 341.7 mg </w:t>
            </w:r>
            <w:r w:rsidRPr="00A2639D">
              <w:rPr>
                <w:rFonts w:ascii="Times New Roman" w:hAnsi="Times New Roman" w:cs="Times New Roman"/>
                <w:sz w:val="20"/>
                <w:szCs w:val="20"/>
              </w:rPr>
              <w:t>L</w:t>
            </w:r>
            <w:r>
              <w:rPr>
                <w:rFonts w:ascii="Times New Roman" w:hAnsi="Times New Roman" w:cs="Times New Roman"/>
                <w:sz w:val="20"/>
                <w:szCs w:val="20"/>
                <w:vertAlign w:val="superscript"/>
              </w:rPr>
              <w:t>-1</w:t>
            </w:r>
          </w:p>
          <w:p w14:paraId="6BBBF6DD" w14:textId="77777777" w:rsidR="00F94D59" w:rsidRPr="00A2639D" w:rsidRDefault="00F94D59" w:rsidP="00F94D59">
            <w:pPr>
              <w:jc w:val="both"/>
              <w:rPr>
                <w:rFonts w:ascii="Times New Roman" w:hAnsi="Times New Roman" w:cs="Times New Roman"/>
                <w:sz w:val="20"/>
                <w:szCs w:val="20"/>
              </w:rPr>
            </w:pPr>
            <w:r w:rsidRPr="00A2639D">
              <w:rPr>
                <w:rFonts w:ascii="Times New Roman" w:hAnsi="Times New Roman" w:cs="Times New Roman"/>
                <w:sz w:val="20"/>
                <w:szCs w:val="20"/>
                <w:u w:val="single"/>
              </w:rPr>
              <w:t>PO</w:t>
            </w:r>
            <w:r w:rsidRPr="00A2639D">
              <w:rPr>
                <w:rFonts w:ascii="Times New Roman" w:hAnsi="Times New Roman" w:cs="Times New Roman"/>
                <w:sz w:val="20"/>
                <w:szCs w:val="20"/>
                <w:u w:val="single"/>
                <w:vertAlign w:val="subscript"/>
              </w:rPr>
              <w:t>4</w:t>
            </w:r>
            <w:r w:rsidRPr="00A2639D">
              <w:rPr>
                <w:rFonts w:ascii="Times New Roman" w:hAnsi="Times New Roman" w:cs="Times New Roman"/>
                <w:sz w:val="20"/>
                <w:szCs w:val="20"/>
                <w:u w:val="single"/>
              </w:rPr>
              <w:t>-P concentration in toilet flush water</w:t>
            </w:r>
            <w:r w:rsidRPr="00A2639D">
              <w:rPr>
                <w:rFonts w:ascii="Times New Roman" w:hAnsi="Times New Roman" w:cs="Times New Roman"/>
                <w:sz w:val="20"/>
                <w:szCs w:val="20"/>
              </w:rPr>
              <w:t>:</w:t>
            </w:r>
          </w:p>
          <w:p w14:paraId="24FA5B25" w14:textId="77777777" w:rsidR="00F94D59" w:rsidRPr="00D62080" w:rsidRDefault="00F94D59" w:rsidP="00F94D59">
            <w:pPr>
              <w:jc w:val="both"/>
              <w:rPr>
                <w:rFonts w:ascii="Times New Roman" w:hAnsi="Times New Roman" w:cs="Times New Roman"/>
                <w:sz w:val="20"/>
                <w:szCs w:val="20"/>
              </w:rPr>
            </w:pPr>
            <w:r w:rsidRPr="00D62080">
              <w:rPr>
                <w:rFonts w:ascii="Times New Roman" w:hAnsi="Times New Roman" w:cs="Times New Roman"/>
                <w:sz w:val="20"/>
                <w:szCs w:val="20"/>
              </w:rPr>
              <w:t>For the Ching sub-catchment, Ellis and Butler (2015) report a daily concentration of 26 mg L</w:t>
            </w:r>
            <w:r w:rsidRPr="00D62080">
              <w:rPr>
                <w:rFonts w:ascii="Times New Roman" w:hAnsi="Times New Roman" w:cs="Times New Roman"/>
                <w:sz w:val="20"/>
                <w:szCs w:val="20"/>
                <w:vertAlign w:val="superscript"/>
              </w:rPr>
              <w:t>-1</w:t>
            </w:r>
            <w:r w:rsidRPr="00D62080">
              <w:rPr>
                <w:rFonts w:ascii="Times New Roman" w:hAnsi="Times New Roman" w:cs="Times New Roman"/>
                <w:sz w:val="20"/>
                <w:szCs w:val="20"/>
              </w:rPr>
              <w:t>.</w:t>
            </w:r>
          </w:p>
          <w:p w14:paraId="338772C8" w14:textId="77777777" w:rsidR="00F94D59" w:rsidRPr="009957CA" w:rsidRDefault="00F94D59" w:rsidP="00F94D59">
            <w:pPr>
              <w:jc w:val="both"/>
              <w:rPr>
                <w:rFonts w:ascii="Times New Roman" w:hAnsi="Times New Roman" w:cs="Times New Roman"/>
                <w:sz w:val="20"/>
                <w:szCs w:val="20"/>
                <w:vertAlign w:val="superscript"/>
              </w:rPr>
            </w:pPr>
            <w:r w:rsidRPr="00D62080">
              <w:rPr>
                <w:rFonts w:ascii="Times New Roman" w:hAnsi="Times New Roman" w:cs="Times New Roman"/>
                <w:sz w:val="20"/>
                <w:szCs w:val="20"/>
              </w:rPr>
              <w:t>Alternatively,</w:t>
            </w:r>
            <w:r w:rsidRPr="00D62080">
              <w:rPr>
                <w:rFonts w:ascii="Times New Roman" w:hAnsi="Times New Roman" w:cs="Times New Roman"/>
                <w:b/>
                <w:bCs/>
                <w:sz w:val="20"/>
                <w:szCs w:val="20"/>
              </w:rPr>
              <w:t xml:space="preserve"> </w:t>
            </w:r>
            <w:proofErr w:type="spellStart"/>
            <w:r w:rsidRPr="00A2639D">
              <w:rPr>
                <w:rFonts w:ascii="Times New Roman" w:hAnsi="Times New Roman" w:cs="Times New Roman"/>
                <w:sz w:val="20"/>
                <w:szCs w:val="20"/>
              </w:rPr>
              <w:t>Tervahaute</w:t>
            </w:r>
            <w:proofErr w:type="spellEnd"/>
            <w:r w:rsidRPr="00A2639D">
              <w:rPr>
                <w:rFonts w:ascii="Times New Roman" w:hAnsi="Times New Roman" w:cs="Times New Roman"/>
                <w:sz w:val="20"/>
                <w:szCs w:val="20"/>
              </w:rPr>
              <w:t xml:space="preserve"> (2014) reports PO</w:t>
            </w:r>
            <w:r w:rsidRPr="00A2639D">
              <w:rPr>
                <w:rFonts w:ascii="Times New Roman" w:hAnsi="Times New Roman" w:cs="Times New Roman"/>
                <w:sz w:val="20"/>
                <w:szCs w:val="20"/>
                <w:vertAlign w:val="subscript"/>
              </w:rPr>
              <w:t>4</w:t>
            </w:r>
            <w:r w:rsidRPr="00A2639D">
              <w:rPr>
                <w:rFonts w:ascii="Times New Roman" w:hAnsi="Times New Roman" w:cs="Times New Roman"/>
                <w:sz w:val="20"/>
                <w:szCs w:val="20"/>
              </w:rPr>
              <w:t>-P loadin</w:t>
            </w:r>
            <w:r>
              <w:rPr>
                <w:rFonts w:ascii="Times New Roman" w:hAnsi="Times New Roman" w:cs="Times New Roman"/>
                <w:sz w:val="20"/>
                <w:szCs w:val="20"/>
              </w:rPr>
              <w:t xml:space="preserve">gs in urine and faeces of 0.3 g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 xml:space="preserve"> and 0.2 g</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 xml:space="preserve"> producing a total </w:t>
            </w:r>
            <w:r>
              <w:rPr>
                <w:rFonts w:ascii="Times New Roman" w:hAnsi="Times New Roman" w:cs="Times New Roman"/>
                <w:sz w:val="20"/>
                <w:szCs w:val="20"/>
              </w:rPr>
              <w:t xml:space="preserve">orthophosphate loading of 0.5 g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w:t>
            </w:r>
            <w:r>
              <w:rPr>
                <w:rFonts w:ascii="Times New Roman" w:hAnsi="Times New Roman" w:cs="Times New Roman"/>
                <w:sz w:val="20"/>
                <w:szCs w:val="20"/>
              </w:rPr>
              <w:t xml:space="preserve">  </w:t>
            </w:r>
            <w:r w:rsidRPr="00A2639D">
              <w:rPr>
                <w:rFonts w:ascii="Times New Roman" w:hAnsi="Times New Roman" w:cs="Times New Roman"/>
                <w:sz w:val="20"/>
                <w:szCs w:val="20"/>
              </w:rPr>
              <w:t>Given a daily toilet flush volume of 52.1 L</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sidRPr="00A2639D">
              <w:rPr>
                <w:rFonts w:ascii="Times New Roman" w:hAnsi="Times New Roman" w:cs="Times New Roman"/>
                <w:sz w:val="20"/>
                <w:szCs w:val="20"/>
              </w:rPr>
              <w:t>, this equates to a daily PO</w:t>
            </w:r>
            <w:r w:rsidRPr="00A2639D">
              <w:rPr>
                <w:rFonts w:ascii="Times New Roman" w:hAnsi="Times New Roman" w:cs="Times New Roman"/>
                <w:sz w:val="20"/>
                <w:szCs w:val="20"/>
                <w:vertAlign w:val="subscript"/>
              </w:rPr>
              <w:t>4</w:t>
            </w:r>
            <w:r w:rsidRPr="00A2639D">
              <w:rPr>
                <w:rFonts w:ascii="Times New Roman" w:hAnsi="Times New Roman" w:cs="Times New Roman"/>
                <w:sz w:val="20"/>
                <w:szCs w:val="20"/>
              </w:rPr>
              <w:t>-P concentration discharged from domestic premises due to toilet flushing of 9.6 mg</w:t>
            </w:r>
            <w:r>
              <w:rPr>
                <w:rFonts w:ascii="Times New Roman" w:hAnsi="Times New Roman" w:cs="Times New Roman"/>
                <w:sz w:val="20"/>
                <w:szCs w:val="20"/>
              </w:rPr>
              <w:t xml:space="preserve"> </w:t>
            </w:r>
            <w:r w:rsidRPr="00A2639D">
              <w:rPr>
                <w:rFonts w:ascii="Times New Roman" w:hAnsi="Times New Roman" w:cs="Times New Roman"/>
                <w:sz w:val="20"/>
                <w:szCs w:val="20"/>
              </w:rPr>
              <w:t>L</w:t>
            </w:r>
            <w:r>
              <w:rPr>
                <w:rFonts w:ascii="Times New Roman" w:hAnsi="Times New Roman" w:cs="Times New Roman"/>
                <w:sz w:val="20"/>
                <w:szCs w:val="20"/>
                <w:vertAlign w:val="superscript"/>
              </w:rPr>
              <w:t>-1</w:t>
            </w:r>
          </w:p>
          <w:p w14:paraId="6E4B4269" w14:textId="77777777" w:rsidR="00F94D59" w:rsidRPr="00A2639D" w:rsidRDefault="00F94D59" w:rsidP="00F94D59">
            <w:pPr>
              <w:jc w:val="both"/>
              <w:rPr>
                <w:rFonts w:ascii="Times New Roman" w:hAnsi="Times New Roman" w:cs="Times New Roman"/>
                <w:sz w:val="20"/>
                <w:szCs w:val="20"/>
              </w:rPr>
            </w:pPr>
            <w:r w:rsidRPr="00A2639D">
              <w:rPr>
                <w:rFonts w:ascii="Times New Roman" w:hAnsi="Times New Roman" w:cs="Times New Roman"/>
                <w:sz w:val="20"/>
                <w:szCs w:val="20"/>
                <w:u w:val="single"/>
              </w:rPr>
              <w:t>NH</w:t>
            </w:r>
            <w:r w:rsidRPr="00A2639D">
              <w:rPr>
                <w:rFonts w:ascii="Times New Roman" w:hAnsi="Times New Roman" w:cs="Times New Roman"/>
                <w:sz w:val="20"/>
                <w:szCs w:val="20"/>
                <w:u w:val="single"/>
                <w:vertAlign w:val="subscript"/>
              </w:rPr>
              <w:t>4</w:t>
            </w:r>
            <w:r w:rsidRPr="00A2639D">
              <w:rPr>
                <w:rFonts w:ascii="Times New Roman" w:hAnsi="Times New Roman" w:cs="Times New Roman"/>
                <w:sz w:val="20"/>
                <w:szCs w:val="20"/>
                <w:u w:val="single"/>
              </w:rPr>
              <w:t>-N concentration in toilet flush water</w:t>
            </w:r>
            <w:r w:rsidRPr="00A2639D">
              <w:rPr>
                <w:rFonts w:ascii="Times New Roman" w:hAnsi="Times New Roman" w:cs="Times New Roman"/>
                <w:sz w:val="20"/>
                <w:szCs w:val="20"/>
              </w:rPr>
              <w:t>:</w:t>
            </w:r>
          </w:p>
          <w:p w14:paraId="583FBB97" w14:textId="77777777" w:rsidR="00F94D59" w:rsidRPr="00671557" w:rsidRDefault="00F94D59" w:rsidP="00F94D59">
            <w:pPr>
              <w:jc w:val="both"/>
              <w:rPr>
                <w:rFonts w:ascii="Times New Roman" w:hAnsi="Times New Roman" w:cs="Times New Roman"/>
                <w:sz w:val="20"/>
                <w:szCs w:val="20"/>
              </w:rPr>
            </w:pPr>
            <w:proofErr w:type="gramStart"/>
            <w:r w:rsidRPr="00A2639D">
              <w:rPr>
                <w:rFonts w:ascii="Times New Roman" w:hAnsi="Times New Roman" w:cs="Times New Roman"/>
                <w:sz w:val="20"/>
                <w:szCs w:val="20"/>
              </w:rPr>
              <w:t>de</w:t>
            </w:r>
            <w:proofErr w:type="gramEnd"/>
            <w:r w:rsidRPr="00A2639D">
              <w:rPr>
                <w:rFonts w:ascii="Times New Roman" w:hAnsi="Times New Roman" w:cs="Times New Roman"/>
                <w:sz w:val="20"/>
                <w:szCs w:val="20"/>
              </w:rPr>
              <w:t xml:space="preserve"> </w:t>
            </w:r>
            <w:proofErr w:type="spellStart"/>
            <w:r w:rsidRPr="00A2639D">
              <w:rPr>
                <w:rFonts w:ascii="Times New Roman" w:hAnsi="Times New Roman" w:cs="Times New Roman"/>
                <w:sz w:val="20"/>
                <w:szCs w:val="20"/>
              </w:rPr>
              <w:t>Graaff</w:t>
            </w:r>
            <w:proofErr w:type="spellEnd"/>
            <w:r w:rsidRPr="00A2639D">
              <w:rPr>
                <w:rFonts w:ascii="Times New Roman" w:hAnsi="Times New Roman" w:cs="Times New Roman"/>
                <w:sz w:val="20"/>
                <w:szCs w:val="20"/>
              </w:rPr>
              <w:t xml:space="preserve"> </w:t>
            </w:r>
            <w:r w:rsidRPr="004162B9">
              <w:rPr>
                <w:rFonts w:ascii="Times New Roman" w:hAnsi="Times New Roman" w:cs="Times New Roman"/>
                <w:sz w:val="20"/>
                <w:szCs w:val="20"/>
              </w:rPr>
              <w:t xml:space="preserve">et al. </w:t>
            </w:r>
            <w:r w:rsidRPr="00A2639D">
              <w:rPr>
                <w:rFonts w:ascii="Times New Roman" w:hAnsi="Times New Roman" w:cs="Times New Roman"/>
                <w:sz w:val="20"/>
                <w:szCs w:val="20"/>
              </w:rPr>
              <w:t>(2010) report average combined NH</w:t>
            </w:r>
            <w:r w:rsidRPr="00A2639D">
              <w:rPr>
                <w:rFonts w:ascii="Times New Roman" w:hAnsi="Times New Roman" w:cs="Times New Roman"/>
                <w:sz w:val="20"/>
                <w:szCs w:val="20"/>
                <w:vertAlign w:val="subscript"/>
              </w:rPr>
              <w:t>4</w:t>
            </w:r>
            <w:r w:rsidRPr="00A2639D">
              <w:rPr>
                <w:rFonts w:ascii="Times New Roman" w:hAnsi="Times New Roman" w:cs="Times New Roman"/>
                <w:sz w:val="20"/>
                <w:szCs w:val="20"/>
              </w:rPr>
              <w:t>-N loadings due to urine and faeces in the black water influent to a UASB reactor of 6.82 g</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2639D">
              <w:rPr>
                <w:rFonts w:ascii="Times New Roman" w:hAnsi="Times New Roman" w:cs="Times New Roman"/>
                <w:sz w:val="20"/>
                <w:szCs w:val="20"/>
              </w:rPr>
              <w:t>d</w:t>
            </w:r>
            <w:r>
              <w:rPr>
                <w:rFonts w:ascii="Times New Roman" w:hAnsi="Times New Roman" w:cs="Times New Roman"/>
                <w:sz w:val="20"/>
                <w:szCs w:val="20"/>
              </w:rPr>
              <w:t>ay</w:t>
            </w:r>
            <w:r>
              <w:rPr>
                <w:rFonts w:ascii="Times New Roman" w:hAnsi="Times New Roman" w:cs="Times New Roman"/>
                <w:sz w:val="20"/>
                <w:szCs w:val="20"/>
                <w:vertAlign w:val="superscript"/>
              </w:rPr>
              <w:t>-1</w:t>
            </w:r>
            <w:r w:rsidRPr="00A2639D">
              <w:rPr>
                <w:rFonts w:ascii="Times New Roman" w:hAnsi="Times New Roman" w:cs="Times New Roman"/>
                <w:sz w:val="20"/>
                <w:szCs w:val="20"/>
              </w:rPr>
              <w:t>.</w:t>
            </w:r>
            <w:r>
              <w:rPr>
                <w:rFonts w:ascii="Times New Roman" w:hAnsi="Times New Roman" w:cs="Times New Roman"/>
                <w:sz w:val="20"/>
                <w:szCs w:val="20"/>
              </w:rPr>
              <w:t xml:space="preserve"> </w:t>
            </w:r>
            <w:r w:rsidRPr="00A2639D">
              <w:rPr>
                <w:rFonts w:ascii="Times New Roman" w:hAnsi="Times New Roman" w:cs="Times New Roman"/>
                <w:sz w:val="20"/>
                <w:szCs w:val="20"/>
              </w:rPr>
              <w:t>Given a daily toilet flush volume of 52.1 L</w:t>
            </w:r>
            <w:r>
              <w:rPr>
                <w:rFonts w:ascii="Times New Roman" w:hAnsi="Times New Roman" w:cs="Times New Roman"/>
                <w:sz w:val="20"/>
                <w:szCs w:val="20"/>
              </w:rPr>
              <w:t xml:space="preserve"> </w:t>
            </w:r>
            <w:r w:rsidRPr="00A2639D">
              <w:rPr>
                <w:rFonts w:ascii="Times New Roman" w:hAnsi="Times New Roman" w:cs="Times New Roman"/>
                <w:sz w:val="20"/>
                <w:szCs w:val="20"/>
              </w:rPr>
              <w:t>cap</w:t>
            </w:r>
            <w:r>
              <w:rPr>
                <w:rFonts w:ascii="Times New Roman" w:hAnsi="Times New Roman" w:cs="Times New Roman"/>
                <w:sz w:val="20"/>
                <w:szCs w:val="20"/>
                <w:vertAlign w:val="superscript"/>
              </w:rPr>
              <w:t>-1</w:t>
            </w:r>
            <w:r w:rsidRPr="00A2639D">
              <w:rPr>
                <w:rFonts w:ascii="Times New Roman" w:hAnsi="Times New Roman" w:cs="Times New Roman"/>
                <w:sz w:val="20"/>
                <w:szCs w:val="20"/>
              </w:rPr>
              <w:t>, this equates to a daily NH</w:t>
            </w:r>
            <w:r w:rsidRPr="00A2639D">
              <w:rPr>
                <w:rFonts w:ascii="Times New Roman" w:hAnsi="Times New Roman" w:cs="Times New Roman"/>
                <w:sz w:val="20"/>
                <w:szCs w:val="20"/>
                <w:vertAlign w:val="subscript"/>
              </w:rPr>
              <w:t>4</w:t>
            </w:r>
            <w:r w:rsidRPr="00A2639D">
              <w:rPr>
                <w:rFonts w:ascii="Times New Roman" w:hAnsi="Times New Roman" w:cs="Times New Roman"/>
                <w:sz w:val="20"/>
                <w:szCs w:val="20"/>
              </w:rPr>
              <w:t>-N concentration discharged from domestic premises due to toilet flushing of 130.9 mg</w:t>
            </w:r>
            <w:r>
              <w:rPr>
                <w:rFonts w:ascii="Times New Roman" w:hAnsi="Times New Roman" w:cs="Times New Roman"/>
                <w:sz w:val="20"/>
                <w:szCs w:val="20"/>
              </w:rPr>
              <w:t xml:space="preserve"> </w:t>
            </w:r>
            <w:r w:rsidRPr="00A2639D">
              <w:rPr>
                <w:rFonts w:ascii="Times New Roman" w:hAnsi="Times New Roman" w:cs="Times New Roman"/>
                <w:sz w:val="20"/>
                <w:szCs w:val="20"/>
              </w:rPr>
              <w:t>L</w:t>
            </w:r>
            <w:r>
              <w:rPr>
                <w:rFonts w:ascii="Times New Roman" w:hAnsi="Times New Roman" w:cs="Times New Roman"/>
                <w:sz w:val="20"/>
                <w:szCs w:val="20"/>
                <w:vertAlign w:val="superscript"/>
              </w:rPr>
              <w:t>-1</w:t>
            </w:r>
            <w:r w:rsidRPr="00A2639D">
              <w:rPr>
                <w:rFonts w:ascii="Times New Roman" w:hAnsi="Times New Roman" w:cs="Times New Roman"/>
                <w:sz w:val="20"/>
                <w:szCs w:val="20"/>
              </w:rPr>
              <w:t>.</w:t>
            </w:r>
          </w:p>
        </w:tc>
      </w:tr>
    </w:tbl>
    <w:p w14:paraId="7266E825" w14:textId="77777777" w:rsidR="00F94D59" w:rsidRDefault="00F94D59" w:rsidP="00782023">
      <w:pPr>
        <w:spacing w:after="0" w:line="240" w:lineRule="auto"/>
        <w:rPr>
          <w:rFonts w:ascii="Times New Roman" w:hAnsi="Times New Roman" w:cs="Times New Roman"/>
          <w:sz w:val="24"/>
          <w:szCs w:val="24"/>
        </w:rPr>
      </w:pPr>
    </w:p>
    <w:p w14:paraId="33E97BB2" w14:textId="77777777" w:rsidR="00F94D59" w:rsidRDefault="00F94D59" w:rsidP="00F94D59">
      <w:pPr>
        <w:jc w:val="both"/>
        <w:rPr>
          <w:rFonts w:ascii="Times New Roman" w:hAnsi="Times New Roman" w:cs="Times New Roman"/>
          <w:bCs/>
          <w:sz w:val="24"/>
          <w:szCs w:val="16"/>
        </w:rPr>
      </w:pPr>
    </w:p>
    <w:p w14:paraId="26B846E5" w14:textId="77777777" w:rsidR="00F94D59" w:rsidRPr="001270F9" w:rsidRDefault="00F94D59" w:rsidP="00F94D59">
      <w:pPr>
        <w:jc w:val="both"/>
        <w:rPr>
          <w:rFonts w:ascii="Times New Roman" w:hAnsi="Times New Roman" w:cs="Times New Roman"/>
          <w:bCs/>
          <w:sz w:val="24"/>
          <w:szCs w:val="24"/>
        </w:rPr>
      </w:pPr>
      <w:proofErr w:type="gramStart"/>
      <w:r w:rsidRPr="001270F9">
        <w:rPr>
          <w:rFonts w:ascii="Times New Roman" w:hAnsi="Times New Roman" w:cs="Times New Roman"/>
          <w:bCs/>
          <w:sz w:val="24"/>
          <w:szCs w:val="16"/>
        </w:rPr>
        <w:t>Table 5.</w:t>
      </w:r>
      <w:proofErr w:type="gramEnd"/>
      <w:r w:rsidRPr="001270F9">
        <w:rPr>
          <w:rFonts w:ascii="Times New Roman" w:hAnsi="Times New Roman" w:cs="Times New Roman"/>
          <w:bCs/>
          <w:sz w:val="24"/>
          <w:szCs w:val="16"/>
        </w:rPr>
        <w:t xml:space="preserve"> </w:t>
      </w:r>
      <w:proofErr w:type="gramStart"/>
      <w:r w:rsidRPr="001270F9">
        <w:rPr>
          <w:rFonts w:ascii="Times New Roman" w:hAnsi="Times New Roman" w:cs="Times New Roman"/>
          <w:bCs/>
          <w:sz w:val="24"/>
          <w:szCs w:val="24"/>
        </w:rPr>
        <w:t>Contributing volumes due to appliance misconnections in the Ching sub</w:t>
      </w:r>
      <w:r>
        <w:rPr>
          <w:rFonts w:ascii="Times New Roman" w:hAnsi="Times New Roman" w:cs="Times New Roman"/>
          <w:bCs/>
          <w:sz w:val="24"/>
          <w:szCs w:val="24"/>
        </w:rPr>
        <w:t>-</w:t>
      </w:r>
      <w:r w:rsidRPr="001270F9">
        <w:rPr>
          <w:rFonts w:ascii="Times New Roman" w:hAnsi="Times New Roman" w:cs="Times New Roman"/>
          <w:bCs/>
          <w:sz w:val="24"/>
          <w:szCs w:val="24"/>
        </w:rPr>
        <w:t>catchment.</w:t>
      </w:r>
      <w:proofErr w:type="gramEnd"/>
    </w:p>
    <w:tbl>
      <w:tblPr>
        <w:tblStyle w:val="TableGrid"/>
        <w:tblW w:w="0" w:type="auto"/>
        <w:tblLook w:val="04A0" w:firstRow="1" w:lastRow="0" w:firstColumn="1" w:lastColumn="0" w:noHBand="0" w:noVBand="1"/>
      </w:tblPr>
      <w:tblGrid>
        <w:gridCol w:w="1526"/>
        <w:gridCol w:w="1559"/>
        <w:gridCol w:w="1559"/>
        <w:gridCol w:w="1843"/>
        <w:gridCol w:w="2799"/>
      </w:tblGrid>
      <w:tr w:rsidR="00F94D59" w:rsidRPr="00E07E9E" w14:paraId="30CA960C" w14:textId="77777777" w:rsidTr="00F94D59">
        <w:tc>
          <w:tcPr>
            <w:tcW w:w="1526" w:type="dxa"/>
          </w:tcPr>
          <w:p w14:paraId="06849151" w14:textId="77777777" w:rsidR="00F94D59" w:rsidRPr="00E07E9E" w:rsidRDefault="00F94D59" w:rsidP="00F94D59">
            <w:pPr>
              <w:rPr>
                <w:rFonts w:ascii="Times New Roman" w:hAnsi="Times New Roman" w:cs="Times New Roman"/>
                <w:sz w:val="24"/>
                <w:szCs w:val="24"/>
              </w:rPr>
            </w:pPr>
          </w:p>
        </w:tc>
        <w:tc>
          <w:tcPr>
            <w:tcW w:w="1559" w:type="dxa"/>
          </w:tcPr>
          <w:p w14:paraId="26C786E7" w14:textId="77777777" w:rsidR="00F94D59" w:rsidRDefault="00F94D59" w:rsidP="00F94D59">
            <w:pPr>
              <w:rPr>
                <w:rFonts w:ascii="Times New Roman" w:hAnsi="Times New Roman" w:cs="Times New Roman"/>
                <w:sz w:val="24"/>
                <w:szCs w:val="24"/>
              </w:rPr>
            </w:pPr>
            <w:r>
              <w:rPr>
                <w:rFonts w:ascii="Times New Roman" w:hAnsi="Times New Roman" w:cs="Times New Roman"/>
                <w:sz w:val="24"/>
                <w:szCs w:val="24"/>
              </w:rPr>
              <w:t>Measured daily volume for individual use (L cap</w:t>
            </w:r>
            <w:r>
              <w:rPr>
                <w:rFonts w:ascii="Times New Roman" w:hAnsi="Times New Roman" w:cs="Times New Roman"/>
                <w:sz w:val="24"/>
                <w:szCs w:val="24"/>
                <w:vertAlign w:val="superscript"/>
              </w:rPr>
              <w:t>-1</w:t>
            </w:r>
            <w:r>
              <w:rPr>
                <w:rFonts w:ascii="Times New Roman" w:hAnsi="Times New Roman" w:cs="Times New Roman"/>
                <w:sz w:val="24"/>
                <w:szCs w:val="24"/>
              </w:rPr>
              <w:t xml:space="preserve"> day</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559" w:type="dxa"/>
          </w:tcPr>
          <w:p w14:paraId="4F8F016B" w14:textId="77777777" w:rsidR="00F94D59" w:rsidRPr="00CC42C4" w:rsidRDefault="00F94D59" w:rsidP="00F94D59">
            <w:pPr>
              <w:rPr>
                <w:rFonts w:ascii="Times New Roman" w:hAnsi="Times New Roman" w:cs="Times New Roman"/>
                <w:sz w:val="24"/>
                <w:szCs w:val="24"/>
              </w:rPr>
            </w:pPr>
            <w:r w:rsidRPr="00CC42C4">
              <w:rPr>
                <w:rFonts w:ascii="Times New Roman" w:hAnsi="Times New Roman" w:cs="Times New Roman"/>
                <w:sz w:val="24"/>
                <w:szCs w:val="24"/>
              </w:rPr>
              <w:t>Daily Volume (L)</w:t>
            </w:r>
          </w:p>
        </w:tc>
        <w:tc>
          <w:tcPr>
            <w:tcW w:w="1843" w:type="dxa"/>
          </w:tcPr>
          <w:p w14:paraId="3C3633DF" w14:textId="77777777" w:rsidR="00F94D59" w:rsidRPr="00CC42C4" w:rsidRDefault="00F94D59" w:rsidP="00F94D59">
            <w:pPr>
              <w:rPr>
                <w:rFonts w:ascii="Times New Roman" w:hAnsi="Times New Roman" w:cs="Times New Roman"/>
                <w:sz w:val="24"/>
                <w:szCs w:val="24"/>
              </w:rPr>
            </w:pPr>
            <w:r w:rsidRPr="00CC42C4">
              <w:rPr>
                <w:rFonts w:ascii="Times New Roman" w:hAnsi="Times New Roman" w:cs="Times New Roman"/>
                <w:sz w:val="24"/>
                <w:szCs w:val="24"/>
              </w:rPr>
              <w:t>% Misconnection</w:t>
            </w:r>
          </w:p>
        </w:tc>
        <w:tc>
          <w:tcPr>
            <w:tcW w:w="2799" w:type="dxa"/>
          </w:tcPr>
          <w:p w14:paraId="0670CF3A" w14:textId="77777777" w:rsidR="00F94D59" w:rsidRPr="00CC42C4" w:rsidRDefault="00F94D59" w:rsidP="00F94D59">
            <w:pPr>
              <w:rPr>
                <w:rFonts w:ascii="Times New Roman" w:hAnsi="Times New Roman" w:cs="Times New Roman"/>
                <w:sz w:val="24"/>
                <w:szCs w:val="24"/>
              </w:rPr>
            </w:pPr>
            <w:r w:rsidRPr="00CC42C4">
              <w:rPr>
                <w:rFonts w:ascii="Times New Roman" w:hAnsi="Times New Roman" w:cs="Times New Roman"/>
                <w:sz w:val="24"/>
                <w:szCs w:val="24"/>
              </w:rPr>
              <w:t>Daily Discharge Volume Due to Misconnection (L)</w:t>
            </w:r>
          </w:p>
        </w:tc>
      </w:tr>
      <w:tr w:rsidR="00F94D59" w:rsidRPr="00E07E9E" w14:paraId="38DA91D4" w14:textId="77777777" w:rsidTr="00F94D59">
        <w:trPr>
          <w:trHeight w:val="289"/>
        </w:trPr>
        <w:tc>
          <w:tcPr>
            <w:tcW w:w="1526" w:type="dxa"/>
          </w:tcPr>
          <w:p w14:paraId="66EB2A1E"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Shower</w:t>
            </w:r>
          </w:p>
        </w:tc>
        <w:tc>
          <w:tcPr>
            <w:tcW w:w="1559" w:type="dxa"/>
          </w:tcPr>
          <w:p w14:paraId="66BB9FFB"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22</w:t>
            </w:r>
          </w:p>
        </w:tc>
        <w:tc>
          <w:tcPr>
            <w:tcW w:w="1559" w:type="dxa"/>
          </w:tcPr>
          <w:p w14:paraId="46F54D47" w14:textId="77777777" w:rsidR="00F94D59" w:rsidRPr="00497265" w:rsidRDefault="00F94D59" w:rsidP="00F94D59">
            <w:pPr>
              <w:jc w:val="center"/>
              <w:rPr>
                <w:rFonts w:asciiTheme="majorBidi" w:hAnsiTheme="majorBidi" w:cstheme="majorBidi"/>
                <w:sz w:val="24"/>
                <w:szCs w:val="24"/>
              </w:rPr>
            </w:pPr>
            <w:r w:rsidRPr="00497265">
              <w:rPr>
                <w:rFonts w:asciiTheme="majorBidi" w:hAnsiTheme="majorBidi" w:cstheme="majorBidi"/>
                <w:color w:val="000000"/>
                <w:sz w:val="24"/>
                <w:szCs w:val="24"/>
              </w:rPr>
              <w:t>112830.1</w:t>
            </w:r>
          </w:p>
        </w:tc>
        <w:tc>
          <w:tcPr>
            <w:tcW w:w="1843" w:type="dxa"/>
          </w:tcPr>
          <w:p w14:paraId="4BA2889D" w14:textId="77777777" w:rsidR="00F94D59" w:rsidRPr="00497265" w:rsidRDefault="00F94D59" w:rsidP="00F94D59">
            <w:pPr>
              <w:jc w:val="center"/>
              <w:rPr>
                <w:rFonts w:asciiTheme="majorBidi" w:hAnsiTheme="majorBidi" w:cstheme="majorBidi"/>
                <w:sz w:val="24"/>
                <w:szCs w:val="24"/>
              </w:rPr>
            </w:pPr>
            <w:r w:rsidRPr="00497265">
              <w:rPr>
                <w:rFonts w:asciiTheme="majorBidi" w:hAnsiTheme="majorBidi" w:cstheme="majorBidi"/>
                <w:sz w:val="24"/>
                <w:szCs w:val="24"/>
              </w:rPr>
              <w:t>4.7</w:t>
            </w:r>
          </w:p>
        </w:tc>
        <w:tc>
          <w:tcPr>
            <w:tcW w:w="2799" w:type="dxa"/>
          </w:tcPr>
          <w:p w14:paraId="355FD77C" w14:textId="77777777" w:rsidR="00F94D59" w:rsidRPr="00497265" w:rsidRDefault="00F94D59" w:rsidP="00F94D59">
            <w:pPr>
              <w:jc w:val="center"/>
              <w:rPr>
                <w:rFonts w:asciiTheme="majorBidi" w:hAnsiTheme="majorBidi" w:cstheme="majorBidi"/>
                <w:sz w:val="24"/>
                <w:szCs w:val="24"/>
              </w:rPr>
            </w:pPr>
            <w:r w:rsidRPr="00497265">
              <w:rPr>
                <w:rFonts w:asciiTheme="majorBidi" w:hAnsiTheme="majorBidi" w:cstheme="majorBidi"/>
                <w:sz w:val="24"/>
                <w:szCs w:val="24"/>
              </w:rPr>
              <w:t>5303.0</w:t>
            </w:r>
          </w:p>
        </w:tc>
      </w:tr>
      <w:tr w:rsidR="00F94D59" w:rsidRPr="00E07E9E" w14:paraId="46B97FC9" w14:textId="77777777" w:rsidTr="00F94D59">
        <w:tc>
          <w:tcPr>
            <w:tcW w:w="1526" w:type="dxa"/>
          </w:tcPr>
          <w:p w14:paraId="34194D6E"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Toilet</w:t>
            </w:r>
          </w:p>
        </w:tc>
        <w:tc>
          <w:tcPr>
            <w:tcW w:w="1559" w:type="dxa"/>
          </w:tcPr>
          <w:p w14:paraId="49BC3F84"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56.1</w:t>
            </w:r>
          </w:p>
        </w:tc>
        <w:tc>
          <w:tcPr>
            <w:tcW w:w="1559" w:type="dxa"/>
          </w:tcPr>
          <w:p w14:paraId="55DD7A87"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287716.7</w:t>
            </w:r>
          </w:p>
        </w:tc>
        <w:tc>
          <w:tcPr>
            <w:tcW w:w="1843" w:type="dxa"/>
          </w:tcPr>
          <w:p w14:paraId="2CB26323"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4.1</w:t>
            </w:r>
          </w:p>
        </w:tc>
        <w:tc>
          <w:tcPr>
            <w:tcW w:w="2799" w:type="dxa"/>
          </w:tcPr>
          <w:p w14:paraId="5292043D"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11796.</w:t>
            </w:r>
            <w:r>
              <w:rPr>
                <w:rFonts w:asciiTheme="majorBidi" w:hAnsiTheme="majorBidi" w:cstheme="majorBidi"/>
                <w:color w:val="000000"/>
                <w:sz w:val="24"/>
                <w:szCs w:val="24"/>
              </w:rPr>
              <w:t>4</w:t>
            </w:r>
          </w:p>
        </w:tc>
      </w:tr>
      <w:tr w:rsidR="00F94D59" w:rsidRPr="00E07E9E" w14:paraId="717C269C" w14:textId="77777777" w:rsidTr="00F94D59">
        <w:tc>
          <w:tcPr>
            <w:tcW w:w="1526" w:type="dxa"/>
          </w:tcPr>
          <w:p w14:paraId="556823E0"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 xml:space="preserve">Washing machine </w:t>
            </w:r>
          </w:p>
        </w:tc>
        <w:tc>
          <w:tcPr>
            <w:tcW w:w="1559" w:type="dxa"/>
          </w:tcPr>
          <w:p w14:paraId="17352AC2"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c>
          <w:tcPr>
            <w:tcW w:w="1559" w:type="dxa"/>
          </w:tcPr>
          <w:p w14:paraId="6DB61AE8"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61543.</w:t>
            </w:r>
            <w:r>
              <w:rPr>
                <w:rFonts w:asciiTheme="majorBidi" w:hAnsiTheme="majorBidi" w:cstheme="majorBidi"/>
                <w:color w:val="000000"/>
                <w:sz w:val="24"/>
                <w:szCs w:val="24"/>
              </w:rPr>
              <w:t>7</w:t>
            </w:r>
          </w:p>
        </w:tc>
        <w:tc>
          <w:tcPr>
            <w:tcW w:w="1843" w:type="dxa"/>
          </w:tcPr>
          <w:p w14:paraId="7E332C97"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25.7</w:t>
            </w:r>
          </w:p>
        </w:tc>
        <w:tc>
          <w:tcPr>
            <w:tcW w:w="2799" w:type="dxa"/>
          </w:tcPr>
          <w:p w14:paraId="0C4295DE"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15816.7</w:t>
            </w:r>
          </w:p>
        </w:tc>
      </w:tr>
      <w:tr w:rsidR="00F94D59" w:rsidRPr="00E07E9E" w14:paraId="17611AD8" w14:textId="77777777" w:rsidTr="00F94D59">
        <w:tc>
          <w:tcPr>
            <w:tcW w:w="1526" w:type="dxa"/>
          </w:tcPr>
          <w:p w14:paraId="42E21B05"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Dishwasher</w:t>
            </w:r>
          </w:p>
        </w:tc>
        <w:tc>
          <w:tcPr>
            <w:tcW w:w="1559" w:type="dxa"/>
          </w:tcPr>
          <w:p w14:paraId="77335B77"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6</w:t>
            </w:r>
          </w:p>
        </w:tc>
        <w:tc>
          <w:tcPr>
            <w:tcW w:w="1559" w:type="dxa"/>
          </w:tcPr>
          <w:p w14:paraId="0848DD78"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30771.8</w:t>
            </w:r>
          </w:p>
        </w:tc>
        <w:tc>
          <w:tcPr>
            <w:tcW w:w="1843" w:type="dxa"/>
          </w:tcPr>
          <w:p w14:paraId="6E64F42C"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11.7</w:t>
            </w:r>
          </w:p>
        </w:tc>
        <w:tc>
          <w:tcPr>
            <w:tcW w:w="2799" w:type="dxa"/>
          </w:tcPr>
          <w:p w14:paraId="31F822F0"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3600.3</w:t>
            </w:r>
          </w:p>
        </w:tc>
      </w:tr>
      <w:tr w:rsidR="00F94D59" w:rsidRPr="00E07E9E" w14:paraId="3AD7C700" w14:textId="77777777" w:rsidTr="00F94D59">
        <w:tc>
          <w:tcPr>
            <w:tcW w:w="1526" w:type="dxa"/>
          </w:tcPr>
          <w:p w14:paraId="034F9927"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Kitchen sink</w:t>
            </w:r>
          </w:p>
        </w:tc>
        <w:tc>
          <w:tcPr>
            <w:tcW w:w="1559" w:type="dxa"/>
          </w:tcPr>
          <w:p w14:paraId="1FB327FD"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24</w:t>
            </w:r>
          </w:p>
        </w:tc>
        <w:tc>
          <w:tcPr>
            <w:tcW w:w="1559" w:type="dxa"/>
          </w:tcPr>
          <w:p w14:paraId="3711DEF1"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123087.</w:t>
            </w:r>
            <w:r>
              <w:rPr>
                <w:rFonts w:asciiTheme="majorBidi" w:hAnsiTheme="majorBidi" w:cstheme="majorBidi"/>
                <w:color w:val="000000"/>
                <w:sz w:val="24"/>
                <w:szCs w:val="24"/>
              </w:rPr>
              <w:t>4</w:t>
            </w:r>
          </w:p>
        </w:tc>
        <w:tc>
          <w:tcPr>
            <w:tcW w:w="1843" w:type="dxa"/>
          </w:tcPr>
          <w:p w14:paraId="43A29FB6"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22.5</w:t>
            </w:r>
          </w:p>
        </w:tc>
        <w:tc>
          <w:tcPr>
            <w:tcW w:w="2799" w:type="dxa"/>
          </w:tcPr>
          <w:p w14:paraId="50D5F2FD"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27694.</w:t>
            </w:r>
            <w:r>
              <w:rPr>
                <w:rFonts w:asciiTheme="majorBidi" w:hAnsiTheme="majorBidi" w:cstheme="majorBidi"/>
                <w:color w:val="000000"/>
                <w:sz w:val="24"/>
                <w:szCs w:val="24"/>
              </w:rPr>
              <w:t>7</w:t>
            </w:r>
          </w:p>
        </w:tc>
      </w:tr>
      <w:tr w:rsidR="00F94D59" w:rsidRPr="00E07E9E" w14:paraId="3190F07B" w14:textId="77777777" w:rsidTr="00F94D59">
        <w:tc>
          <w:tcPr>
            <w:tcW w:w="1526" w:type="dxa"/>
          </w:tcPr>
          <w:p w14:paraId="02FA24D8"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Hand basin</w:t>
            </w:r>
          </w:p>
        </w:tc>
        <w:tc>
          <w:tcPr>
            <w:tcW w:w="1559" w:type="dxa"/>
          </w:tcPr>
          <w:p w14:paraId="51641DC7"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1559" w:type="dxa"/>
          </w:tcPr>
          <w:p w14:paraId="08D734B0"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51286.4</w:t>
            </w:r>
          </w:p>
        </w:tc>
        <w:tc>
          <w:tcPr>
            <w:tcW w:w="1843" w:type="dxa"/>
          </w:tcPr>
          <w:p w14:paraId="430D02CD"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8.6</w:t>
            </w:r>
          </w:p>
        </w:tc>
        <w:tc>
          <w:tcPr>
            <w:tcW w:w="2799" w:type="dxa"/>
          </w:tcPr>
          <w:p w14:paraId="65315B85"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4410.6</w:t>
            </w:r>
          </w:p>
        </w:tc>
      </w:tr>
      <w:tr w:rsidR="00F94D59" w:rsidRPr="00E07E9E" w14:paraId="5AF63F5B" w14:textId="77777777" w:rsidTr="00F94D59">
        <w:tc>
          <w:tcPr>
            <w:tcW w:w="1526" w:type="dxa"/>
          </w:tcPr>
          <w:p w14:paraId="20667F7E" w14:textId="77777777" w:rsidR="00F94D59" w:rsidRPr="00E07E9E"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TOTAL</w:t>
            </w:r>
          </w:p>
        </w:tc>
        <w:tc>
          <w:tcPr>
            <w:tcW w:w="1559" w:type="dxa"/>
          </w:tcPr>
          <w:p w14:paraId="1735D254" w14:textId="77777777" w:rsidR="00F94D59" w:rsidRPr="00497265" w:rsidRDefault="00F94D59" w:rsidP="00F94D59">
            <w:pPr>
              <w:jc w:val="center"/>
              <w:rPr>
                <w:rFonts w:asciiTheme="majorBidi" w:hAnsiTheme="majorBidi" w:cstheme="majorBidi"/>
                <w:color w:val="000000"/>
                <w:sz w:val="24"/>
                <w:szCs w:val="24"/>
              </w:rPr>
            </w:pPr>
            <w:r>
              <w:rPr>
                <w:rFonts w:asciiTheme="majorBidi" w:hAnsiTheme="majorBidi" w:cstheme="majorBidi"/>
                <w:color w:val="000000"/>
                <w:sz w:val="24"/>
                <w:szCs w:val="24"/>
              </w:rPr>
              <w:t>130.1</w:t>
            </w:r>
          </w:p>
        </w:tc>
        <w:tc>
          <w:tcPr>
            <w:tcW w:w="1559" w:type="dxa"/>
          </w:tcPr>
          <w:p w14:paraId="06D293EC" w14:textId="77777777" w:rsidR="00F94D59" w:rsidRPr="00497265" w:rsidRDefault="00F94D59" w:rsidP="00F94D59">
            <w:pPr>
              <w:jc w:val="center"/>
              <w:rPr>
                <w:rFonts w:asciiTheme="majorBidi" w:hAnsiTheme="majorBidi" w:cstheme="majorBidi"/>
                <w:sz w:val="24"/>
                <w:szCs w:val="24"/>
              </w:rPr>
            </w:pPr>
            <w:r w:rsidRPr="00497265">
              <w:rPr>
                <w:rFonts w:asciiTheme="majorBidi" w:hAnsiTheme="majorBidi" w:cstheme="majorBidi"/>
                <w:color w:val="000000"/>
                <w:sz w:val="24"/>
                <w:szCs w:val="24"/>
              </w:rPr>
              <w:t>667236.</w:t>
            </w:r>
            <w:r>
              <w:rPr>
                <w:rFonts w:asciiTheme="majorBidi" w:hAnsiTheme="majorBidi" w:cstheme="majorBidi"/>
                <w:color w:val="000000"/>
                <w:sz w:val="24"/>
                <w:szCs w:val="24"/>
              </w:rPr>
              <w:t>1</w:t>
            </w:r>
          </w:p>
        </w:tc>
        <w:tc>
          <w:tcPr>
            <w:tcW w:w="1843" w:type="dxa"/>
          </w:tcPr>
          <w:p w14:paraId="57816913" w14:textId="77777777" w:rsidR="00F94D59" w:rsidRPr="00497265" w:rsidRDefault="00F94D59" w:rsidP="00F94D59">
            <w:pPr>
              <w:jc w:val="center"/>
              <w:rPr>
                <w:rFonts w:asciiTheme="majorBidi" w:hAnsiTheme="majorBidi" w:cstheme="majorBidi"/>
                <w:sz w:val="24"/>
                <w:szCs w:val="24"/>
              </w:rPr>
            </w:pPr>
          </w:p>
        </w:tc>
        <w:tc>
          <w:tcPr>
            <w:tcW w:w="2799" w:type="dxa"/>
          </w:tcPr>
          <w:p w14:paraId="1AA8DB6A" w14:textId="77777777" w:rsidR="00F94D59" w:rsidRPr="00497265" w:rsidRDefault="00F94D59" w:rsidP="00F94D59">
            <w:pPr>
              <w:jc w:val="center"/>
              <w:rPr>
                <w:rFonts w:asciiTheme="majorBidi" w:hAnsiTheme="majorBidi" w:cstheme="majorBidi"/>
                <w:color w:val="000000"/>
                <w:sz w:val="24"/>
                <w:szCs w:val="24"/>
              </w:rPr>
            </w:pPr>
            <w:r w:rsidRPr="00497265">
              <w:rPr>
                <w:rFonts w:asciiTheme="majorBidi" w:hAnsiTheme="majorBidi" w:cstheme="majorBidi"/>
                <w:color w:val="000000"/>
                <w:sz w:val="24"/>
                <w:szCs w:val="24"/>
              </w:rPr>
              <w:t>68621.7</w:t>
            </w:r>
          </w:p>
        </w:tc>
      </w:tr>
    </w:tbl>
    <w:p w14:paraId="1A2541F9" w14:textId="77777777" w:rsidR="00F94D59" w:rsidRDefault="00F94D59" w:rsidP="00782023">
      <w:pPr>
        <w:spacing w:after="0" w:line="240" w:lineRule="auto"/>
        <w:rPr>
          <w:rFonts w:ascii="Times New Roman" w:hAnsi="Times New Roman" w:cs="Times New Roman"/>
          <w:sz w:val="24"/>
          <w:szCs w:val="24"/>
        </w:rPr>
      </w:pPr>
    </w:p>
    <w:p w14:paraId="70E4DB22" w14:textId="77777777" w:rsidR="00F94D59" w:rsidRDefault="00F94D59" w:rsidP="00782023">
      <w:pPr>
        <w:spacing w:after="0" w:line="240" w:lineRule="auto"/>
        <w:rPr>
          <w:rFonts w:ascii="Times New Roman" w:hAnsi="Times New Roman" w:cs="Times New Roman"/>
          <w:sz w:val="24"/>
          <w:szCs w:val="24"/>
        </w:rPr>
      </w:pPr>
    </w:p>
    <w:p w14:paraId="1F3B3C40" w14:textId="77777777" w:rsidR="00F94D59" w:rsidRDefault="00F94D59" w:rsidP="00782023">
      <w:pPr>
        <w:spacing w:after="0" w:line="240" w:lineRule="auto"/>
        <w:rPr>
          <w:rFonts w:ascii="Times New Roman" w:hAnsi="Times New Roman" w:cs="Times New Roman"/>
          <w:sz w:val="24"/>
          <w:szCs w:val="24"/>
        </w:rPr>
      </w:pPr>
    </w:p>
    <w:p w14:paraId="3E831BE5" w14:textId="77777777" w:rsidR="00F94D59" w:rsidRDefault="00F94D59" w:rsidP="00782023">
      <w:pPr>
        <w:spacing w:after="0" w:line="240" w:lineRule="auto"/>
        <w:rPr>
          <w:rFonts w:ascii="Times New Roman" w:hAnsi="Times New Roman" w:cs="Times New Roman"/>
          <w:sz w:val="24"/>
          <w:szCs w:val="24"/>
        </w:rPr>
      </w:pPr>
    </w:p>
    <w:p w14:paraId="46D20652" w14:textId="77777777" w:rsidR="00F94D59" w:rsidRDefault="00F94D59" w:rsidP="00782023">
      <w:pPr>
        <w:spacing w:after="0" w:line="240" w:lineRule="auto"/>
        <w:rPr>
          <w:rFonts w:ascii="Times New Roman" w:hAnsi="Times New Roman" w:cs="Times New Roman"/>
          <w:sz w:val="24"/>
          <w:szCs w:val="24"/>
        </w:rPr>
      </w:pPr>
    </w:p>
    <w:p w14:paraId="0249415F" w14:textId="77777777" w:rsidR="00F94D59" w:rsidRDefault="00F94D59" w:rsidP="00782023">
      <w:pPr>
        <w:spacing w:after="0" w:line="240" w:lineRule="auto"/>
        <w:rPr>
          <w:rFonts w:ascii="Times New Roman" w:hAnsi="Times New Roman" w:cs="Times New Roman"/>
          <w:sz w:val="24"/>
          <w:szCs w:val="24"/>
        </w:rPr>
      </w:pPr>
    </w:p>
    <w:p w14:paraId="4F5D9B39" w14:textId="77777777" w:rsidR="00F94D59" w:rsidRDefault="00F94D59" w:rsidP="00782023">
      <w:pPr>
        <w:spacing w:after="0" w:line="240" w:lineRule="auto"/>
        <w:rPr>
          <w:rFonts w:ascii="Times New Roman" w:hAnsi="Times New Roman" w:cs="Times New Roman"/>
          <w:sz w:val="24"/>
          <w:szCs w:val="24"/>
        </w:rPr>
      </w:pPr>
    </w:p>
    <w:p w14:paraId="16473B44" w14:textId="77777777" w:rsidR="00F94D59" w:rsidRPr="004162B9" w:rsidRDefault="00F94D59" w:rsidP="00F94D59">
      <w:pPr>
        <w:spacing w:after="0"/>
        <w:jc w:val="both"/>
        <w:rPr>
          <w:rFonts w:ascii="Times New Roman" w:hAnsi="Times New Roman" w:cs="Times New Roman"/>
          <w:sz w:val="24"/>
          <w:szCs w:val="24"/>
        </w:rPr>
      </w:pPr>
      <w:proofErr w:type="gramStart"/>
      <w:r w:rsidRPr="004162B9">
        <w:rPr>
          <w:rFonts w:ascii="Times New Roman" w:hAnsi="Times New Roman" w:cs="Times New Roman"/>
          <w:sz w:val="24"/>
          <w:szCs w:val="16"/>
        </w:rPr>
        <w:lastRenderedPageBreak/>
        <w:t>Table 6.</w:t>
      </w:r>
      <w:proofErr w:type="gramEnd"/>
      <w:r w:rsidRPr="004162B9">
        <w:rPr>
          <w:rFonts w:ascii="Times New Roman" w:hAnsi="Times New Roman" w:cs="Times New Roman"/>
          <w:sz w:val="24"/>
          <w:szCs w:val="16"/>
        </w:rPr>
        <w:t xml:space="preserve"> </w:t>
      </w:r>
      <w:proofErr w:type="gramStart"/>
      <w:r w:rsidRPr="004162B9">
        <w:rPr>
          <w:rFonts w:ascii="Times New Roman" w:hAnsi="Times New Roman" w:cs="Times New Roman"/>
          <w:sz w:val="24"/>
          <w:szCs w:val="24"/>
        </w:rPr>
        <w:t>Contributing volumes due to appliance misconnections in the Clyne sub-catchment.</w:t>
      </w:r>
      <w:proofErr w:type="gramEnd"/>
    </w:p>
    <w:p w14:paraId="45B95A12" w14:textId="77777777" w:rsidR="00F94D59" w:rsidRPr="002A7F33" w:rsidRDefault="00F94D59" w:rsidP="00F94D59">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26"/>
        <w:gridCol w:w="1559"/>
        <w:gridCol w:w="1559"/>
        <w:gridCol w:w="1843"/>
        <w:gridCol w:w="2799"/>
      </w:tblGrid>
      <w:tr w:rsidR="00F94D59" w14:paraId="1A6F500B" w14:textId="77777777" w:rsidTr="00F94D59">
        <w:tc>
          <w:tcPr>
            <w:tcW w:w="1526" w:type="dxa"/>
          </w:tcPr>
          <w:p w14:paraId="72C1517B" w14:textId="77777777" w:rsidR="00F94D59" w:rsidRDefault="00F94D59" w:rsidP="00F94D59">
            <w:pPr>
              <w:rPr>
                <w:rFonts w:ascii="Times New Roman" w:hAnsi="Times New Roman" w:cs="Times New Roman"/>
                <w:sz w:val="24"/>
                <w:szCs w:val="24"/>
              </w:rPr>
            </w:pPr>
          </w:p>
        </w:tc>
        <w:tc>
          <w:tcPr>
            <w:tcW w:w="1559" w:type="dxa"/>
          </w:tcPr>
          <w:p w14:paraId="7D5FDFEE" w14:textId="77777777" w:rsidR="00F94D59" w:rsidRDefault="00F94D59" w:rsidP="00F94D59">
            <w:pPr>
              <w:rPr>
                <w:rFonts w:ascii="Times New Roman" w:hAnsi="Times New Roman" w:cs="Times New Roman"/>
                <w:sz w:val="24"/>
                <w:szCs w:val="24"/>
              </w:rPr>
            </w:pPr>
            <w:r>
              <w:rPr>
                <w:rFonts w:ascii="Times New Roman" w:hAnsi="Times New Roman" w:cs="Times New Roman"/>
                <w:sz w:val="24"/>
                <w:szCs w:val="24"/>
              </w:rPr>
              <w:t>Measured daily volume for individual use (L cap</w:t>
            </w:r>
            <w:r>
              <w:rPr>
                <w:rFonts w:ascii="Times New Roman" w:hAnsi="Times New Roman" w:cs="Times New Roman"/>
                <w:sz w:val="24"/>
                <w:szCs w:val="24"/>
                <w:vertAlign w:val="superscript"/>
              </w:rPr>
              <w:t>-1</w:t>
            </w:r>
            <w:r>
              <w:rPr>
                <w:rFonts w:ascii="Times New Roman" w:hAnsi="Times New Roman" w:cs="Times New Roman"/>
                <w:sz w:val="24"/>
                <w:szCs w:val="24"/>
              </w:rPr>
              <w:t xml:space="preserve"> day</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559" w:type="dxa"/>
          </w:tcPr>
          <w:p w14:paraId="621E9E3A" w14:textId="77777777" w:rsidR="00F94D59" w:rsidRPr="00CC42C4" w:rsidRDefault="00F94D59" w:rsidP="00F94D59">
            <w:pPr>
              <w:rPr>
                <w:rFonts w:ascii="Times New Roman" w:hAnsi="Times New Roman" w:cs="Times New Roman"/>
                <w:sz w:val="24"/>
                <w:szCs w:val="24"/>
              </w:rPr>
            </w:pPr>
            <w:r w:rsidRPr="00CC42C4">
              <w:rPr>
                <w:rFonts w:ascii="Times New Roman" w:hAnsi="Times New Roman" w:cs="Times New Roman"/>
                <w:sz w:val="24"/>
                <w:szCs w:val="24"/>
              </w:rPr>
              <w:t>Daily Volume (L)</w:t>
            </w:r>
          </w:p>
        </w:tc>
        <w:tc>
          <w:tcPr>
            <w:tcW w:w="1843" w:type="dxa"/>
          </w:tcPr>
          <w:p w14:paraId="4BA8FF25" w14:textId="77777777" w:rsidR="00F94D59" w:rsidRPr="00CC42C4" w:rsidRDefault="00F94D59" w:rsidP="00F94D59">
            <w:pPr>
              <w:rPr>
                <w:rFonts w:ascii="Times New Roman" w:hAnsi="Times New Roman" w:cs="Times New Roman"/>
                <w:sz w:val="24"/>
                <w:szCs w:val="24"/>
              </w:rPr>
            </w:pPr>
            <w:r w:rsidRPr="00CC42C4">
              <w:rPr>
                <w:rFonts w:ascii="Times New Roman" w:hAnsi="Times New Roman" w:cs="Times New Roman"/>
                <w:sz w:val="24"/>
                <w:szCs w:val="24"/>
              </w:rPr>
              <w:t>% Misconnection</w:t>
            </w:r>
          </w:p>
        </w:tc>
        <w:tc>
          <w:tcPr>
            <w:tcW w:w="2799" w:type="dxa"/>
          </w:tcPr>
          <w:p w14:paraId="2D5113BF" w14:textId="77777777" w:rsidR="00F94D59" w:rsidRPr="00CC42C4" w:rsidRDefault="00F94D59" w:rsidP="00F94D59">
            <w:pPr>
              <w:rPr>
                <w:rFonts w:ascii="Times New Roman" w:hAnsi="Times New Roman" w:cs="Times New Roman"/>
                <w:sz w:val="24"/>
                <w:szCs w:val="24"/>
              </w:rPr>
            </w:pPr>
            <w:r w:rsidRPr="00CC42C4">
              <w:rPr>
                <w:rFonts w:ascii="Times New Roman" w:hAnsi="Times New Roman" w:cs="Times New Roman"/>
                <w:sz w:val="24"/>
                <w:szCs w:val="24"/>
              </w:rPr>
              <w:t>Daily Discharge Volume Due to Misconnection (L)</w:t>
            </w:r>
          </w:p>
        </w:tc>
      </w:tr>
      <w:tr w:rsidR="00F94D59" w14:paraId="1B826C8D" w14:textId="77777777" w:rsidTr="00F94D59">
        <w:tc>
          <w:tcPr>
            <w:tcW w:w="1526" w:type="dxa"/>
          </w:tcPr>
          <w:p w14:paraId="3B5E7EAD"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Shower</w:t>
            </w:r>
          </w:p>
        </w:tc>
        <w:tc>
          <w:tcPr>
            <w:tcW w:w="1559" w:type="dxa"/>
            <w:vAlign w:val="bottom"/>
          </w:tcPr>
          <w:p w14:paraId="332E9408"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7.6</w:t>
            </w:r>
          </w:p>
        </w:tc>
        <w:tc>
          <w:tcPr>
            <w:tcW w:w="1559" w:type="dxa"/>
            <w:vAlign w:val="bottom"/>
          </w:tcPr>
          <w:p w14:paraId="1CF1C0F0"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17641.7</w:t>
            </w:r>
          </w:p>
        </w:tc>
        <w:tc>
          <w:tcPr>
            <w:tcW w:w="1843" w:type="dxa"/>
            <w:vAlign w:val="bottom"/>
          </w:tcPr>
          <w:p w14:paraId="01837C5A"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8.4</w:t>
            </w:r>
          </w:p>
        </w:tc>
        <w:tc>
          <w:tcPr>
            <w:tcW w:w="2799" w:type="dxa"/>
            <w:vAlign w:val="bottom"/>
          </w:tcPr>
          <w:p w14:paraId="2C462EE9"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1481.9</w:t>
            </w:r>
          </w:p>
        </w:tc>
      </w:tr>
      <w:tr w:rsidR="00F94D59" w14:paraId="00F821F7" w14:textId="77777777" w:rsidTr="00F94D59">
        <w:tc>
          <w:tcPr>
            <w:tcW w:w="1526" w:type="dxa"/>
          </w:tcPr>
          <w:p w14:paraId="758B1C46"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Toilet</w:t>
            </w:r>
          </w:p>
        </w:tc>
        <w:tc>
          <w:tcPr>
            <w:tcW w:w="1559" w:type="dxa"/>
            <w:vAlign w:val="bottom"/>
          </w:tcPr>
          <w:p w14:paraId="74C890B7"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50.5</w:t>
            </w:r>
          </w:p>
        </w:tc>
        <w:tc>
          <w:tcPr>
            <w:tcW w:w="1559" w:type="dxa"/>
            <w:vAlign w:val="bottom"/>
          </w:tcPr>
          <w:p w14:paraId="4D64B8A3"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117224.6</w:t>
            </w:r>
          </w:p>
        </w:tc>
        <w:tc>
          <w:tcPr>
            <w:tcW w:w="1843" w:type="dxa"/>
            <w:vAlign w:val="bottom"/>
          </w:tcPr>
          <w:p w14:paraId="2C0C1E4E"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3.2</w:t>
            </w:r>
          </w:p>
        </w:tc>
        <w:tc>
          <w:tcPr>
            <w:tcW w:w="2799" w:type="dxa"/>
            <w:vAlign w:val="bottom"/>
          </w:tcPr>
          <w:p w14:paraId="67F36F0D"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3751.</w:t>
            </w:r>
            <w:r>
              <w:rPr>
                <w:rFonts w:asciiTheme="majorBidi" w:hAnsiTheme="majorBidi" w:cstheme="majorBidi"/>
                <w:color w:val="000000"/>
              </w:rPr>
              <w:t>2</w:t>
            </w:r>
          </w:p>
        </w:tc>
      </w:tr>
      <w:tr w:rsidR="00F94D59" w14:paraId="4CFD7B2A" w14:textId="77777777" w:rsidTr="00F94D59">
        <w:tc>
          <w:tcPr>
            <w:tcW w:w="1526" w:type="dxa"/>
          </w:tcPr>
          <w:p w14:paraId="4A3BA4D8"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 xml:space="preserve">Washing machine </w:t>
            </w:r>
          </w:p>
        </w:tc>
        <w:tc>
          <w:tcPr>
            <w:tcW w:w="1559" w:type="dxa"/>
            <w:vAlign w:val="bottom"/>
          </w:tcPr>
          <w:p w14:paraId="6D2FE170"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23.5</w:t>
            </w:r>
          </w:p>
        </w:tc>
        <w:tc>
          <w:tcPr>
            <w:tcW w:w="1559" w:type="dxa"/>
            <w:vAlign w:val="bottom"/>
          </w:tcPr>
          <w:p w14:paraId="60E86B5D"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54550.</w:t>
            </w:r>
            <w:r>
              <w:rPr>
                <w:rFonts w:asciiTheme="majorBidi" w:hAnsiTheme="majorBidi" w:cstheme="majorBidi"/>
                <w:color w:val="000000"/>
                <w:sz w:val="24"/>
                <w:szCs w:val="24"/>
              </w:rPr>
              <w:t>1</w:t>
            </w:r>
          </w:p>
        </w:tc>
        <w:tc>
          <w:tcPr>
            <w:tcW w:w="1843" w:type="dxa"/>
            <w:vAlign w:val="bottom"/>
          </w:tcPr>
          <w:p w14:paraId="4F6BBB5B"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31.6</w:t>
            </w:r>
          </w:p>
        </w:tc>
        <w:tc>
          <w:tcPr>
            <w:tcW w:w="2799" w:type="dxa"/>
            <w:vAlign w:val="bottom"/>
          </w:tcPr>
          <w:p w14:paraId="72FF7376"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17237.</w:t>
            </w:r>
            <w:r>
              <w:rPr>
                <w:rFonts w:asciiTheme="majorBidi" w:hAnsiTheme="majorBidi" w:cstheme="majorBidi"/>
                <w:color w:val="000000"/>
              </w:rPr>
              <w:t>9</w:t>
            </w:r>
          </w:p>
        </w:tc>
      </w:tr>
      <w:tr w:rsidR="00F94D59" w14:paraId="49C57D6A" w14:textId="77777777" w:rsidTr="00F94D59">
        <w:tc>
          <w:tcPr>
            <w:tcW w:w="1526" w:type="dxa"/>
          </w:tcPr>
          <w:p w14:paraId="336AD97E"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Dishwasher</w:t>
            </w:r>
          </w:p>
        </w:tc>
        <w:tc>
          <w:tcPr>
            <w:tcW w:w="1559" w:type="dxa"/>
            <w:vAlign w:val="bottom"/>
          </w:tcPr>
          <w:p w14:paraId="25268B72"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w:t>
            </w:r>
          </w:p>
        </w:tc>
        <w:tc>
          <w:tcPr>
            <w:tcW w:w="1559" w:type="dxa"/>
            <w:vAlign w:val="bottom"/>
          </w:tcPr>
          <w:p w14:paraId="52C051A1"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4642.6</w:t>
            </w:r>
          </w:p>
        </w:tc>
        <w:tc>
          <w:tcPr>
            <w:tcW w:w="1843" w:type="dxa"/>
            <w:vAlign w:val="bottom"/>
          </w:tcPr>
          <w:p w14:paraId="370876B0"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2.1</w:t>
            </w:r>
          </w:p>
        </w:tc>
        <w:tc>
          <w:tcPr>
            <w:tcW w:w="2799" w:type="dxa"/>
            <w:vAlign w:val="bottom"/>
          </w:tcPr>
          <w:p w14:paraId="5ABE18AD"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97.</w:t>
            </w:r>
            <w:r>
              <w:rPr>
                <w:rFonts w:asciiTheme="majorBidi" w:hAnsiTheme="majorBidi" w:cstheme="majorBidi"/>
                <w:color w:val="000000"/>
              </w:rPr>
              <w:t>5</w:t>
            </w:r>
          </w:p>
        </w:tc>
      </w:tr>
      <w:tr w:rsidR="00F94D59" w14:paraId="3C1AA4CF" w14:textId="77777777" w:rsidTr="00F94D59">
        <w:tc>
          <w:tcPr>
            <w:tcW w:w="1526" w:type="dxa"/>
          </w:tcPr>
          <w:p w14:paraId="386919CF"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Kitchen sink</w:t>
            </w:r>
          </w:p>
        </w:tc>
        <w:tc>
          <w:tcPr>
            <w:tcW w:w="1559" w:type="dxa"/>
            <w:vAlign w:val="bottom"/>
          </w:tcPr>
          <w:p w14:paraId="330FECEC"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21.6</w:t>
            </w:r>
          </w:p>
        </w:tc>
        <w:tc>
          <w:tcPr>
            <w:tcW w:w="1559" w:type="dxa"/>
            <w:vAlign w:val="bottom"/>
          </w:tcPr>
          <w:p w14:paraId="0500E198"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50139.6</w:t>
            </w:r>
          </w:p>
        </w:tc>
        <w:tc>
          <w:tcPr>
            <w:tcW w:w="1843" w:type="dxa"/>
            <w:vAlign w:val="bottom"/>
          </w:tcPr>
          <w:p w14:paraId="0DDB3F1E"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21</w:t>
            </w:r>
          </w:p>
        </w:tc>
        <w:tc>
          <w:tcPr>
            <w:tcW w:w="2799" w:type="dxa"/>
            <w:vAlign w:val="bottom"/>
          </w:tcPr>
          <w:p w14:paraId="2F110C89"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10529.3</w:t>
            </w:r>
          </w:p>
        </w:tc>
      </w:tr>
      <w:tr w:rsidR="00F94D59" w14:paraId="72B5D95A" w14:textId="77777777" w:rsidTr="00F94D59">
        <w:tc>
          <w:tcPr>
            <w:tcW w:w="1526" w:type="dxa"/>
          </w:tcPr>
          <w:p w14:paraId="65316626"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Hand basin</w:t>
            </w:r>
          </w:p>
        </w:tc>
        <w:tc>
          <w:tcPr>
            <w:tcW w:w="1559" w:type="dxa"/>
            <w:vAlign w:val="bottom"/>
          </w:tcPr>
          <w:p w14:paraId="3328AE8D"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11.8</w:t>
            </w:r>
          </w:p>
        </w:tc>
        <w:tc>
          <w:tcPr>
            <w:tcW w:w="1559" w:type="dxa"/>
            <w:vAlign w:val="bottom"/>
          </w:tcPr>
          <w:p w14:paraId="3ABD1C88"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27391.1</w:t>
            </w:r>
          </w:p>
        </w:tc>
        <w:tc>
          <w:tcPr>
            <w:tcW w:w="1843" w:type="dxa"/>
            <w:vAlign w:val="bottom"/>
          </w:tcPr>
          <w:p w14:paraId="03FC67EC"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15.8</w:t>
            </w:r>
          </w:p>
        </w:tc>
        <w:tc>
          <w:tcPr>
            <w:tcW w:w="2799" w:type="dxa"/>
            <w:vAlign w:val="bottom"/>
          </w:tcPr>
          <w:p w14:paraId="052B8C66"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4327.</w:t>
            </w:r>
            <w:r>
              <w:rPr>
                <w:rFonts w:asciiTheme="majorBidi" w:hAnsiTheme="majorBidi" w:cstheme="majorBidi"/>
                <w:color w:val="000000"/>
              </w:rPr>
              <w:t>8</w:t>
            </w:r>
          </w:p>
        </w:tc>
      </w:tr>
      <w:tr w:rsidR="00F94D59" w14:paraId="4EB0C698" w14:textId="77777777" w:rsidTr="00F94D59">
        <w:tc>
          <w:tcPr>
            <w:tcW w:w="1526" w:type="dxa"/>
          </w:tcPr>
          <w:p w14:paraId="456049A8" w14:textId="77777777" w:rsidR="00F94D59" w:rsidRDefault="00F94D59" w:rsidP="00F94D59">
            <w:pPr>
              <w:rPr>
                <w:rFonts w:ascii="Times New Roman" w:hAnsi="Times New Roman" w:cs="Times New Roman"/>
                <w:sz w:val="24"/>
                <w:szCs w:val="24"/>
              </w:rPr>
            </w:pPr>
            <w:r w:rsidRPr="00E07E9E">
              <w:rPr>
                <w:rFonts w:ascii="Times New Roman" w:hAnsi="Times New Roman" w:cs="Times New Roman"/>
                <w:sz w:val="24"/>
                <w:szCs w:val="24"/>
              </w:rPr>
              <w:t>TOTAL</w:t>
            </w:r>
          </w:p>
        </w:tc>
        <w:tc>
          <w:tcPr>
            <w:tcW w:w="1559" w:type="dxa"/>
            <w:vAlign w:val="bottom"/>
          </w:tcPr>
          <w:p w14:paraId="19F68488"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117</w:t>
            </w:r>
          </w:p>
        </w:tc>
        <w:tc>
          <w:tcPr>
            <w:tcW w:w="1559" w:type="dxa"/>
            <w:vAlign w:val="bottom"/>
          </w:tcPr>
          <w:p w14:paraId="2147085C"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sz w:val="24"/>
                <w:szCs w:val="24"/>
              </w:rPr>
              <w:t>271589.</w:t>
            </w:r>
            <w:r>
              <w:rPr>
                <w:rFonts w:asciiTheme="majorBidi" w:hAnsiTheme="majorBidi" w:cstheme="majorBidi"/>
                <w:color w:val="000000"/>
                <w:sz w:val="24"/>
                <w:szCs w:val="24"/>
              </w:rPr>
              <w:t>8</w:t>
            </w:r>
          </w:p>
        </w:tc>
        <w:tc>
          <w:tcPr>
            <w:tcW w:w="1843" w:type="dxa"/>
          </w:tcPr>
          <w:p w14:paraId="3D1878AE" w14:textId="77777777" w:rsidR="00F94D59" w:rsidRDefault="00F94D59" w:rsidP="00F94D59">
            <w:pPr>
              <w:rPr>
                <w:rFonts w:ascii="Times New Roman" w:hAnsi="Times New Roman" w:cs="Times New Roman"/>
                <w:sz w:val="24"/>
                <w:szCs w:val="24"/>
              </w:rPr>
            </w:pPr>
          </w:p>
        </w:tc>
        <w:tc>
          <w:tcPr>
            <w:tcW w:w="2799" w:type="dxa"/>
            <w:vAlign w:val="bottom"/>
          </w:tcPr>
          <w:p w14:paraId="6EDA7B15" w14:textId="77777777" w:rsidR="00F94D59" w:rsidRPr="00CC42C4" w:rsidRDefault="00F94D59" w:rsidP="00F94D59">
            <w:pPr>
              <w:jc w:val="center"/>
              <w:rPr>
                <w:rFonts w:asciiTheme="majorBidi" w:hAnsiTheme="majorBidi" w:cstheme="majorBidi"/>
                <w:sz w:val="24"/>
                <w:szCs w:val="24"/>
              </w:rPr>
            </w:pPr>
            <w:r w:rsidRPr="00CC42C4">
              <w:rPr>
                <w:rFonts w:asciiTheme="majorBidi" w:hAnsiTheme="majorBidi" w:cstheme="majorBidi"/>
                <w:color w:val="000000"/>
              </w:rPr>
              <w:t>37425.5</w:t>
            </w:r>
          </w:p>
        </w:tc>
      </w:tr>
    </w:tbl>
    <w:p w14:paraId="5518BF03" w14:textId="77777777" w:rsidR="00F94D59" w:rsidRDefault="00F94D59" w:rsidP="00782023">
      <w:pPr>
        <w:spacing w:after="0" w:line="240" w:lineRule="auto"/>
        <w:rPr>
          <w:rFonts w:ascii="Times New Roman" w:hAnsi="Times New Roman" w:cs="Times New Roman"/>
          <w:sz w:val="24"/>
          <w:szCs w:val="24"/>
        </w:rPr>
      </w:pPr>
    </w:p>
    <w:p w14:paraId="3164B6C0" w14:textId="77777777" w:rsidR="00F94D59" w:rsidRDefault="00F94D59" w:rsidP="00782023">
      <w:pPr>
        <w:spacing w:after="0" w:line="240" w:lineRule="auto"/>
        <w:rPr>
          <w:rFonts w:ascii="Times New Roman" w:hAnsi="Times New Roman" w:cs="Times New Roman"/>
          <w:sz w:val="24"/>
          <w:szCs w:val="24"/>
        </w:rPr>
      </w:pPr>
    </w:p>
    <w:p w14:paraId="57AE03B9" w14:textId="0454EE9E" w:rsidR="009457C8" w:rsidRDefault="0044643E" w:rsidP="0024613A">
      <w:pPr>
        <w:pStyle w:val="ListParagraph"/>
        <w:numPr>
          <w:ilvl w:val="1"/>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457C8" w:rsidRPr="0044643E">
        <w:rPr>
          <w:rFonts w:ascii="Times New Roman" w:hAnsi="Times New Roman" w:cs="Times New Roman"/>
          <w:b/>
          <w:sz w:val="24"/>
          <w:szCs w:val="24"/>
        </w:rPr>
        <w:t>Appliance Pollutant Outflows Due to Misconnections</w:t>
      </w:r>
    </w:p>
    <w:p w14:paraId="49D1A447" w14:textId="560D9404" w:rsidR="009457C8" w:rsidRPr="0044643E" w:rsidRDefault="009457C8" w:rsidP="0024613A">
      <w:pPr>
        <w:pStyle w:val="ListParagraph"/>
        <w:numPr>
          <w:ilvl w:val="2"/>
          <w:numId w:val="5"/>
        </w:numPr>
        <w:spacing w:after="0" w:line="480" w:lineRule="auto"/>
        <w:jc w:val="both"/>
        <w:rPr>
          <w:rFonts w:ascii="Times New Roman" w:hAnsi="Times New Roman" w:cs="Times New Roman"/>
          <w:sz w:val="24"/>
          <w:szCs w:val="24"/>
          <w:u w:val="single"/>
        </w:rPr>
      </w:pPr>
      <w:r w:rsidRPr="0044643E">
        <w:rPr>
          <w:rFonts w:ascii="Times New Roman" w:hAnsi="Times New Roman" w:cs="Times New Roman"/>
          <w:sz w:val="24"/>
          <w:szCs w:val="24"/>
          <w:u w:val="single"/>
        </w:rPr>
        <w:t>Pollutant loadings</w:t>
      </w:r>
    </w:p>
    <w:p w14:paraId="465D4D6B" w14:textId="76556FE9" w:rsidR="00B265EF" w:rsidRDefault="009457C8" w:rsidP="00782023">
      <w:pPr>
        <w:spacing w:after="0" w:line="240" w:lineRule="auto"/>
        <w:jc w:val="both"/>
        <w:rPr>
          <w:rFonts w:ascii="Times New Roman" w:hAnsi="Times New Roman" w:cs="Times New Roman"/>
          <w:sz w:val="24"/>
          <w:szCs w:val="24"/>
        </w:rPr>
      </w:pPr>
      <w:r w:rsidRPr="00A6232B">
        <w:rPr>
          <w:rFonts w:ascii="Times New Roman" w:hAnsi="Times New Roman" w:cs="Times New Roman"/>
          <w:sz w:val="24"/>
          <w:szCs w:val="24"/>
        </w:rPr>
        <w:t>The calculation of the daily pollutant loadings arising from shower usage is demonstrated below using BOD data relevant to Scenario B of the Ching sub</w:t>
      </w:r>
      <w:r>
        <w:rPr>
          <w:rFonts w:ascii="Times New Roman" w:hAnsi="Times New Roman" w:cs="Times New Roman"/>
          <w:sz w:val="24"/>
          <w:szCs w:val="24"/>
        </w:rPr>
        <w:t>-</w:t>
      </w:r>
      <w:r w:rsidRPr="00A6232B">
        <w:rPr>
          <w:rFonts w:ascii="Times New Roman" w:hAnsi="Times New Roman" w:cs="Times New Roman"/>
          <w:sz w:val="24"/>
          <w:szCs w:val="24"/>
        </w:rPr>
        <w:t xml:space="preserve">catchment. A mean daily BOD concentration in shower water of 181 mg </w:t>
      </w:r>
      <w:r w:rsidR="00342DDB">
        <w:rPr>
          <w:rFonts w:ascii="Times New Roman" w:hAnsi="Times New Roman" w:cs="Times New Roman"/>
          <w:sz w:val="24"/>
          <w:szCs w:val="24"/>
        </w:rPr>
        <w:t>L</w:t>
      </w:r>
      <w:r w:rsidRPr="00A6232B">
        <w:rPr>
          <w:rFonts w:ascii="Times New Roman" w:hAnsi="Times New Roman" w:cs="Times New Roman"/>
          <w:sz w:val="24"/>
          <w:szCs w:val="24"/>
          <w:vertAlign w:val="superscript"/>
        </w:rPr>
        <w:t xml:space="preserve">-1 </w:t>
      </w:r>
      <w:r w:rsidRPr="00A6232B">
        <w:rPr>
          <w:rFonts w:ascii="Times New Roman" w:hAnsi="Times New Roman" w:cs="Times New Roman"/>
          <w:sz w:val="24"/>
          <w:szCs w:val="24"/>
        </w:rPr>
        <w:t xml:space="preserve">is predicted by a review of literature data (Table 4) and at </w:t>
      </w:r>
      <w:r>
        <w:rPr>
          <w:rFonts w:ascii="Times New Roman" w:hAnsi="Times New Roman" w:cs="Times New Roman"/>
          <w:sz w:val="24"/>
          <w:szCs w:val="24"/>
        </w:rPr>
        <w:t xml:space="preserve">a </w:t>
      </w:r>
      <w:r w:rsidRPr="00A6232B">
        <w:rPr>
          <w:rFonts w:ascii="Times New Roman" w:hAnsi="Times New Roman" w:cs="Times New Roman"/>
          <w:sz w:val="24"/>
          <w:szCs w:val="24"/>
        </w:rPr>
        <w:t>daily water flow of 22 L</w:t>
      </w:r>
      <w:r w:rsidR="009957CA">
        <w:rPr>
          <w:rFonts w:ascii="Times New Roman" w:hAnsi="Times New Roman" w:cs="Times New Roman"/>
          <w:sz w:val="24"/>
          <w:szCs w:val="24"/>
        </w:rPr>
        <w:t xml:space="preserve"> </w:t>
      </w:r>
      <w:r w:rsidRPr="00A6232B">
        <w:rPr>
          <w:rFonts w:ascii="Times New Roman" w:hAnsi="Times New Roman" w:cs="Times New Roman"/>
          <w:sz w:val="24"/>
          <w:szCs w:val="24"/>
        </w:rPr>
        <w:t>cap</w:t>
      </w:r>
      <w:r w:rsidR="009957CA">
        <w:rPr>
          <w:rFonts w:ascii="Times New Roman" w:hAnsi="Times New Roman" w:cs="Times New Roman"/>
          <w:sz w:val="24"/>
          <w:szCs w:val="24"/>
          <w:vertAlign w:val="superscript"/>
        </w:rPr>
        <w:t>-1</w:t>
      </w:r>
      <w:r w:rsidRPr="00A6232B">
        <w:rPr>
          <w:rFonts w:ascii="Times New Roman" w:hAnsi="Times New Roman" w:cs="Times New Roman"/>
          <w:sz w:val="24"/>
          <w:szCs w:val="24"/>
        </w:rPr>
        <w:t xml:space="preserve"> (Table 5) this equates to a daily BOD loading </w:t>
      </w:r>
      <w:r w:rsidR="009957CA">
        <w:rPr>
          <w:rFonts w:ascii="Times New Roman" w:hAnsi="Times New Roman" w:cs="Times New Roman"/>
          <w:sz w:val="24"/>
          <w:szCs w:val="24"/>
        </w:rPr>
        <w:t xml:space="preserve">due to shower usage of 3.98 g </w:t>
      </w:r>
      <w:r w:rsidR="006731DC" w:rsidRPr="00A6232B">
        <w:rPr>
          <w:rFonts w:ascii="Times New Roman" w:hAnsi="Times New Roman" w:cs="Times New Roman"/>
          <w:sz w:val="24"/>
          <w:szCs w:val="24"/>
        </w:rPr>
        <w:t>cap</w:t>
      </w:r>
      <w:r w:rsidR="009957CA">
        <w:rPr>
          <w:rFonts w:ascii="Times New Roman" w:hAnsi="Times New Roman" w:cs="Times New Roman"/>
          <w:sz w:val="24"/>
          <w:szCs w:val="24"/>
          <w:vertAlign w:val="superscript"/>
        </w:rPr>
        <w:t>-1</w:t>
      </w:r>
      <w:r w:rsidR="006731DC" w:rsidRPr="00A6232B">
        <w:rPr>
          <w:rFonts w:ascii="Times New Roman" w:hAnsi="Times New Roman" w:cs="Times New Roman"/>
          <w:sz w:val="24"/>
          <w:szCs w:val="24"/>
        </w:rPr>
        <w:t>. Therefore the daily BOD loading due to shower usage for each household would be 3.98 x 2.</w:t>
      </w:r>
      <w:r w:rsidR="006731DC">
        <w:rPr>
          <w:rFonts w:ascii="Times New Roman" w:hAnsi="Times New Roman" w:cs="Times New Roman"/>
          <w:sz w:val="24"/>
          <w:szCs w:val="24"/>
        </w:rPr>
        <w:t xml:space="preserve">48 </w:t>
      </w:r>
      <w:r w:rsidR="006731DC" w:rsidRPr="00A6232B">
        <w:rPr>
          <w:rFonts w:ascii="Times New Roman" w:hAnsi="Times New Roman" w:cs="Times New Roman"/>
          <w:sz w:val="24"/>
          <w:szCs w:val="24"/>
        </w:rPr>
        <w:t>= 9.88 g which increases to 20.4 kg for the 2068 homes in the sub</w:t>
      </w:r>
      <w:r w:rsidR="006731DC">
        <w:rPr>
          <w:rFonts w:ascii="Times New Roman" w:hAnsi="Times New Roman" w:cs="Times New Roman"/>
          <w:sz w:val="24"/>
          <w:szCs w:val="24"/>
        </w:rPr>
        <w:t>-</w:t>
      </w:r>
      <w:r w:rsidR="006731DC" w:rsidRPr="00A6232B">
        <w:rPr>
          <w:rFonts w:ascii="Times New Roman" w:hAnsi="Times New Roman" w:cs="Times New Roman"/>
          <w:sz w:val="24"/>
          <w:szCs w:val="24"/>
        </w:rPr>
        <w:t>catchment (Table 7). Given that 4.7% of showers have been estimated to be misconnected, the daily contributory BOD loadings due to misconnected showers in the Ching sub</w:t>
      </w:r>
      <w:r w:rsidR="006731DC">
        <w:rPr>
          <w:rFonts w:ascii="Times New Roman" w:hAnsi="Times New Roman" w:cs="Times New Roman"/>
          <w:sz w:val="24"/>
          <w:szCs w:val="24"/>
        </w:rPr>
        <w:t>-</w:t>
      </w:r>
      <w:r w:rsidR="006731DC" w:rsidRPr="00A6232B">
        <w:rPr>
          <w:rFonts w:ascii="Times New Roman" w:hAnsi="Times New Roman" w:cs="Times New Roman"/>
          <w:sz w:val="24"/>
          <w:szCs w:val="24"/>
        </w:rPr>
        <w:t>catchment will be 0.96 kg (Table 7). Similar calculations for the other contributing</w:t>
      </w:r>
      <w:r w:rsidR="006B6D48">
        <w:rPr>
          <w:rFonts w:ascii="Times New Roman" w:hAnsi="Times New Roman" w:cs="Times New Roman"/>
          <w:sz w:val="24"/>
          <w:szCs w:val="24"/>
        </w:rPr>
        <w:t xml:space="preserve"> </w:t>
      </w:r>
      <w:r w:rsidR="009B5992" w:rsidRPr="00A6232B">
        <w:rPr>
          <w:rFonts w:ascii="Times New Roman" w:hAnsi="Times New Roman" w:cs="Times New Roman"/>
          <w:sz w:val="24"/>
          <w:szCs w:val="24"/>
        </w:rPr>
        <w:t xml:space="preserve">appliances enable the total daily BOD loadings </w:t>
      </w:r>
      <w:r w:rsidR="006B6D48" w:rsidRPr="00D62080">
        <w:rPr>
          <w:rFonts w:ascii="Times New Roman" w:hAnsi="Times New Roman" w:cs="Times New Roman"/>
          <w:sz w:val="24"/>
          <w:szCs w:val="24"/>
        </w:rPr>
        <w:t>both prior</w:t>
      </w:r>
      <w:r w:rsidR="009B5992" w:rsidRPr="00D62080">
        <w:rPr>
          <w:rFonts w:ascii="Times New Roman" w:hAnsi="Times New Roman" w:cs="Times New Roman"/>
          <w:sz w:val="24"/>
          <w:szCs w:val="24"/>
        </w:rPr>
        <w:t xml:space="preserve"> to </w:t>
      </w:r>
      <w:r w:rsidR="006B6D48" w:rsidRPr="00D62080">
        <w:rPr>
          <w:rFonts w:ascii="Times New Roman" w:hAnsi="Times New Roman" w:cs="Times New Roman"/>
          <w:sz w:val="24"/>
          <w:szCs w:val="24"/>
        </w:rPr>
        <w:t xml:space="preserve">and after </w:t>
      </w:r>
      <w:r w:rsidR="009B5992" w:rsidRPr="00D62080">
        <w:rPr>
          <w:rFonts w:ascii="Times New Roman" w:hAnsi="Times New Roman" w:cs="Times New Roman"/>
          <w:sz w:val="24"/>
          <w:szCs w:val="24"/>
        </w:rPr>
        <w:t>misconnections to be calculated for the Ching sub</w:t>
      </w:r>
      <w:r w:rsidR="006731DC" w:rsidRPr="00D62080">
        <w:rPr>
          <w:rFonts w:ascii="Times New Roman" w:hAnsi="Times New Roman" w:cs="Times New Roman"/>
          <w:sz w:val="24"/>
          <w:szCs w:val="24"/>
        </w:rPr>
        <w:t>-</w:t>
      </w:r>
      <w:r w:rsidR="009B5992" w:rsidRPr="00D62080">
        <w:rPr>
          <w:rFonts w:ascii="Times New Roman" w:hAnsi="Times New Roman" w:cs="Times New Roman"/>
          <w:sz w:val="24"/>
          <w:szCs w:val="24"/>
        </w:rPr>
        <w:t xml:space="preserve">catchment as shown in </w:t>
      </w:r>
      <w:r w:rsidR="0025230B" w:rsidRPr="00D62080">
        <w:rPr>
          <w:rFonts w:ascii="Times New Roman" w:hAnsi="Times New Roman" w:cs="Times New Roman"/>
          <w:sz w:val="24"/>
          <w:szCs w:val="24"/>
        </w:rPr>
        <w:t xml:space="preserve">Table 7. </w:t>
      </w:r>
      <w:r w:rsidR="006B6D48" w:rsidRPr="00D62080">
        <w:rPr>
          <w:rFonts w:ascii="Times New Roman" w:hAnsi="Times New Roman" w:cs="Times New Roman"/>
          <w:sz w:val="24"/>
          <w:szCs w:val="24"/>
        </w:rPr>
        <w:t>The daily BOD loadings for Scenario A (48.7 kg) and Scenario B (265.8 kg) equate to values of 9.5 g</w:t>
      </w:r>
      <w:r w:rsidR="009957CA" w:rsidRPr="00D62080">
        <w:rPr>
          <w:rFonts w:ascii="Times New Roman" w:hAnsi="Times New Roman" w:cs="Times New Roman"/>
          <w:sz w:val="24"/>
          <w:szCs w:val="24"/>
        </w:rPr>
        <w:t xml:space="preserve"> </w:t>
      </w:r>
      <w:r w:rsidR="006B6D48" w:rsidRPr="00D62080">
        <w:rPr>
          <w:rFonts w:ascii="Times New Roman" w:hAnsi="Times New Roman" w:cs="Times New Roman"/>
          <w:sz w:val="24"/>
          <w:szCs w:val="24"/>
        </w:rPr>
        <w:t>cap</w:t>
      </w:r>
      <w:r w:rsidR="009957CA" w:rsidRPr="00D62080">
        <w:rPr>
          <w:rFonts w:ascii="Times New Roman" w:hAnsi="Times New Roman" w:cs="Times New Roman"/>
          <w:sz w:val="24"/>
          <w:szCs w:val="24"/>
          <w:vertAlign w:val="superscript"/>
        </w:rPr>
        <w:t>-1</w:t>
      </w:r>
      <w:r w:rsidR="009957CA" w:rsidRPr="00D62080">
        <w:rPr>
          <w:rFonts w:ascii="Times New Roman" w:hAnsi="Times New Roman" w:cs="Times New Roman"/>
          <w:sz w:val="24"/>
          <w:szCs w:val="24"/>
        </w:rPr>
        <w:t xml:space="preserve"> and 51.8 g </w:t>
      </w:r>
      <w:r w:rsidR="006B6D48" w:rsidRPr="00D62080">
        <w:rPr>
          <w:rFonts w:ascii="Times New Roman" w:hAnsi="Times New Roman" w:cs="Times New Roman"/>
          <w:sz w:val="24"/>
          <w:szCs w:val="24"/>
        </w:rPr>
        <w:t>cap</w:t>
      </w:r>
      <w:r w:rsidR="009957CA" w:rsidRPr="00D62080">
        <w:rPr>
          <w:rFonts w:ascii="Times New Roman" w:hAnsi="Times New Roman" w:cs="Times New Roman"/>
          <w:sz w:val="24"/>
          <w:szCs w:val="24"/>
          <w:vertAlign w:val="superscript"/>
        </w:rPr>
        <w:t>-1</w:t>
      </w:r>
      <w:r w:rsidR="006B6D48" w:rsidRPr="00D62080">
        <w:rPr>
          <w:rFonts w:ascii="Times New Roman" w:hAnsi="Times New Roman" w:cs="Times New Roman"/>
          <w:sz w:val="24"/>
          <w:szCs w:val="24"/>
        </w:rPr>
        <w:t xml:space="preserve">, respectively. The latter value is consistent with that of </w:t>
      </w:r>
      <w:r w:rsidR="006E5881" w:rsidRPr="00D62080">
        <w:rPr>
          <w:rFonts w:ascii="Times New Roman" w:hAnsi="Times New Roman" w:cs="Times New Roman"/>
          <w:sz w:val="24"/>
          <w:szCs w:val="24"/>
        </w:rPr>
        <w:t>60 g</w:t>
      </w:r>
      <w:r w:rsidR="009957CA" w:rsidRPr="00D62080">
        <w:rPr>
          <w:rFonts w:ascii="Times New Roman" w:hAnsi="Times New Roman" w:cs="Times New Roman"/>
          <w:sz w:val="24"/>
          <w:szCs w:val="24"/>
        </w:rPr>
        <w:t xml:space="preserve"> </w:t>
      </w:r>
      <w:r w:rsidR="006E5881" w:rsidRPr="00D62080">
        <w:rPr>
          <w:rFonts w:ascii="Times New Roman" w:hAnsi="Times New Roman" w:cs="Times New Roman"/>
          <w:sz w:val="24"/>
          <w:szCs w:val="24"/>
        </w:rPr>
        <w:t>cap</w:t>
      </w:r>
      <w:r w:rsidR="009957CA" w:rsidRPr="00D62080">
        <w:rPr>
          <w:rFonts w:ascii="Times New Roman" w:hAnsi="Times New Roman" w:cs="Times New Roman"/>
          <w:sz w:val="24"/>
          <w:szCs w:val="24"/>
          <w:vertAlign w:val="superscript"/>
        </w:rPr>
        <w:t>-1</w:t>
      </w:r>
      <w:r w:rsidR="006E5881" w:rsidRPr="00D62080">
        <w:rPr>
          <w:rFonts w:ascii="Times New Roman" w:hAnsi="Times New Roman" w:cs="Times New Roman"/>
          <w:sz w:val="24"/>
          <w:szCs w:val="24"/>
        </w:rPr>
        <w:t xml:space="preserve"> for average daily BOD production (British Water, 2009) and gives confidence in the reliability of the Scenario B data. </w:t>
      </w:r>
      <w:r w:rsidR="006B6D48" w:rsidRPr="00D62080">
        <w:rPr>
          <w:rFonts w:ascii="Times New Roman" w:hAnsi="Times New Roman" w:cs="Times New Roman"/>
          <w:sz w:val="24"/>
          <w:szCs w:val="24"/>
        </w:rPr>
        <w:t>T</w:t>
      </w:r>
      <w:r w:rsidR="007A0CF9" w:rsidRPr="00D62080">
        <w:rPr>
          <w:rFonts w:ascii="Times New Roman" w:hAnsi="Times New Roman" w:cs="Times New Roman"/>
          <w:sz w:val="24"/>
          <w:szCs w:val="24"/>
        </w:rPr>
        <w:t>able</w:t>
      </w:r>
      <w:r w:rsidR="006B6D48" w:rsidRPr="00D62080">
        <w:rPr>
          <w:rFonts w:ascii="Times New Roman" w:hAnsi="Times New Roman" w:cs="Times New Roman"/>
          <w:sz w:val="24"/>
          <w:szCs w:val="24"/>
        </w:rPr>
        <w:t xml:space="preserve"> 7</w:t>
      </w:r>
      <w:r w:rsidR="007A0CF9" w:rsidRPr="00D62080">
        <w:rPr>
          <w:rFonts w:ascii="Times New Roman" w:hAnsi="Times New Roman" w:cs="Times New Roman"/>
          <w:sz w:val="24"/>
          <w:szCs w:val="24"/>
        </w:rPr>
        <w:t xml:space="preserve"> also lists the calculated PO</w:t>
      </w:r>
      <w:r w:rsidR="007A0CF9" w:rsidRPr="00D62080">
        <w:rPr>
          <w:rFonts w:ascii="Times New Roman" w:hAnsi="Times New Roman" w:cs="Times New Roman"/>
          <w:sz w:val="24"/>
          <w:szCs w:val="24"/>
          <w:vertAlign w:val="subscript"/>
        </w:rPr>
        <w:t>4</w:t>
      </w:r>
      <w:r w:rsidR="007A0CF9" w:rsidRPr="00D62080">
        <w:rPr>
          <w:rFonts w:ascii="Times New Roman" w:hAnsi="Times New Roman" w:cs="Times New Roman"/>
          <w:sz w:val="24"/>
          <w:szCs w:val="24"/>
        </w:rPr>
        <w:t>-P and NH</w:t>
      </w:r>
      <w:r w:rsidR="007A0CF9" w:rsidRPr="00D62080">
        <w:rPr>
          <w:rFonts w:ascii="Times New Roman" w:hAnsi="Times New Roman" w:cs="Times New Roman"/>
          <w:sz w:val="24"/>
          <w:szCs w:val="24"/>
          <w:vertAlign w:val="subscript"/>
        </w:rPr>
        <w:t>4</w:t>
      </w:r>
      <w:r w:rsidR="007A0CF9" w:rsidRPr="00D62080">
        <w:rPr>
          <w:rFonts w:ascii="Times New Roman" w:hAnsi="Times New Roman" w:cs="Times New Roman"/>
          <w:sz w:val="24"/>
          <w:szCs w:val="24"/>
        </w:rPr>
        <w:t xml:space="preserve">-N loadings arising from appliance misconnections </w:t>
      </w:r>
      <w:r w:rsidR="007D67A6" w:rsidRPr="00D62080">
        <w:rPr>
          <w:rFonts w:ascii="Times New Roman" w:hAnsi="Times New Roman" w:cs="Times New Roman"/>
          <w:sz w:val="24"/>
          <w:szCs w:val="24"/>
        </w:rPr>
        <w:t>according to S</w:t>
      </w:r>
      <w:r w:rsidR="007A0CF9" w:rsidRPr="00D62080">
        <w:rPr>
          <w:rFonts w:ascii="Times New Roman" w:hAnsi="Times New Roman" w:cs="Times New Roman"/>
          <w:sz w:val="24"/>
          <w:szCs w:val="24"/>
        </w:rPr>
        <w:t xml:space="preserve">cenario B and the </w:t>
      </w:r>
      <w:r w:rsidR="007D67A6" w:rsidRPr="00D62080">
        <w:rPr>
          <w:rFonts w:ascii="Times New Roman" w:hAnsi="Times New Roman" w:cs="Times New Roman"/>
          <w:sz w:val="24"/>
          <w:szCs w:val="24"/>
        </w:rPr>
        <w:t xml:space="preserve">BOD </w:t>
      </w:r>
      <w:r w:rsidR="007A0CF9" w:rsidRPr="00D62080">
        <w:rPr>
          <w:rFonts w:ascii="Times New Roman" w:hAnsi="Times New Roman" w:cs="Times New Roman"/>
          <w:sz w:val="24"/>
          <w:szCs w:val="24"/>
        </w:rPr>
        <w:t>and PO</w:t>
      </w:r>
      <w:r w:rsidR="007A0CF9" w:rsidRPr="00D62080">
        <w:rPr>
          <w:rFonts w:ascii="Times New Roman" w:hAnsi="Times New Roman" w:cs="Times New Roman"/>
          <w:sz w:val="24"/>
          <w:szCs w:val="24"/>
          <w:vertAlign w:val="subscript"/>
        </w:rPr>
        <w:t>4</w:t>
      </w:r>
      <w:r w:rsidR="007A0CF9" w:rsidRPr="00D62080">
        <w:rPr>
          <w:rFonts w:ascii="Times New Roman" w:hAnsi="Times New Roman" w:cs="Times New Roman"/>
          <w:sz w:val="24"/>
          <w:szCs w:val="24"/>
        </w:rPr>
        <w:t xml:space="preserve">-P loadings arising from appliance misconnections </w:t>
      </w:r>
      <w:r w:rsidR="007D67A6" w:rsidRPr="00D62080">
        <w:rPr>
          <w:rFonts w:ascii="Times New Roman" w:hAnsi="Times New Roman" w:cs="Times New Roman"/>
          <w:sz w:val="24"/>
          <w:szCs w:val="24"/>
        </w:rPr>
        <w:t>according to S</w:t>
      </w:r>
      <w:r w:rsidR="007A0CF9" w:rsidRPr="00D62080">
        <w:rPr>
          <w:rFonts w:ascii="Times New Roman" w:hAnsi="Times New Roman" w:cs="Times New Roman"/>
          <w:sz w:val="24"/>
          <w:szCs w:val="24"/>
        </w:rPr>
        <w:t>cenario A</w:t>
      </w:r>
      <w:r w:rsidR="007D67A6" w:rsidRPr="00D62080">
        <w:rPr>
          <w:rFonts w:ascii="Times New Roman" w:hAnsi="Times New Roman" w:cs="Times New Roman"/>
          <w:sz w:val="24"/>
          <w:szCs w:val="24"/>
        </w:rPr>
        <w:t>.</w:t>
      </w:r>
      <w:r w:rsidR="007A0CF9" w:rsidRPr="00D62080">
        <w:rPr>
          <w:rFonts w:ascii="Times New Roman" w:hAnsi="Times New Roman" w:cs="Times New Roman"/>
          <w:sz w:val="24"/>
          <w:szCs w:val="24"/>
        </w:rPr>
        <w:t xml:space="preserve"> </w:t>
      </w:r>
      <w:r w:rsidR="007D67A6" w:rsidRPr="00D62080">
        <w:rPr>
          <w:rFonts w:ascii="Times New Roman" w:hAnsi="Times New Roman" w:cs="Times New Roman"/>
          <w:sz w:val="24"/>
          <w:szCs w:val="24"/>
        </w:rPr>
        <w:t>The results for BOD, PO</w:t>
      </w:r>
      <w:r w:rsidR="007D67A6" w:rsidRPr="00D62080">
        <w:rPr>
          <w:rFonts w:ascii="Times New Roman" w:hAnsi="Times New Roman" w:cs="Times New Roman"/>
          <w:sz w:val="24"/>
          <w:szCs w:val="24"/>
          <w:vertAlign w:val="subscript"/>
        </w:rPr>
        <w:t>4</w:t>
      </w:r>
      <w:r w:rsidR="007D67A6" w:rsidRPr="00D62080">
        <w:rPr>
          <w:rFonts w:ascii="Times New Roman" w:hAnsi="Times New Roman" w:cs="Times New Roman"/>
          <w:sz w:val="24"/>
          <w:szCs w:val="24"/>
        </w:rPr>
        <w:t>-P and NH</w:t>
      </w:r>
      <w:r w:rsidR="007D67A6" w:rsidRPr="00D62080">
        <w:rPr>
          <w:rFonts w:ascii="Times New Roman" w:hAnsi="Times New Roman" w:cs="Times New Roman"/>
          <w:sz w:val="24"/>
          <w:szCs w:val="24"/>
          <w:vertAlign w:val="subscript"/>
        </w:rPr>
        <w:t>4</w:t>
      </w:r>
      <w:r w:rsidR="007D67A6" w:rsidRPr="00D62080">
        <w:rPr>
          <w:rFonts w:ascii="Times New Roman" w:hAnsi="Times New Roman" w:cs="Times New Roman"/>
          <w:sz w:val="24"/>
          <w:szCs w:val="24"/>
        </w:rPr>
        <w:t xml:space="preserve">-N loadings for the </w:t>
      </w:r>
      <w:r w:rsidR="007A0CF9" w:rsidRPr="00D62080">
        <w:rPr>
          <w:rFonts w:ascii="Times New Roman" w:hAnsi="Times New Roman" w:cs="Times New Roman"/>
          <w:sz w:val="24"/>
          <w:szCs w:val="24"/>
        </w:rPr>
        <w:t>Clyne sub</w:t>
      </w:r>
      <w:r w:rsidR="006731DC" w:rsidRPr="00D62080">
        <w:rPr>
          <w:rFonts w:ascii="Times New Roman" w:hAnsi="Times New Roman" w:cs="Times New Roman"/>
          <w:sz w:val="24"/>
          <w:szCs w:val="24"/>
        </w:rPr>
        <w:t>-</w:t>
      </w:r>
      <w:r w:rsidR="007A0CF9" w:rsidRPr="00D62080">
        <w:rPr>
          <w:rFonts w:ascii="Times New Roman" w:hAnsi="Times New Roman" w:cs="Times New Roman"/>
          <w:sz w:val="24"/>
          <w:szCs w:val="24"/>
        </w:rPr>
        <w:t>catchment</w:t>
      </w:r>
      <w:r w:rsidR="007D67A6" w:rsidRPr="00D62080">
        <w:rPr>
          <w:rFonts w:ascii="Times New Roman" w:hAnsi="Times New Roman" w:cs="Times New Roman"/>
          <w:sz w:val="24"/>
          <w:szCs w:val="24"/>
        </w:rPr>
        <w:t xml:space="preserve"> </w:t>
      </w:r>
      <w:r w:rsidR="00A717A3" w:rsidRPr="00D62080">
        <w:rPr>
          <w:rFonts w:ascii="Times New Roman" w:hAnsi="Times New Roman" w:cs="Times New Roman"/>
          <w:sz w:val="24"/>
          <w:szCs w:val="24"/>
        </w:rPr>
        <w:t>(S</w:t>
      </w:r>
      <w:r w:rsidR="007D67A6" w:rsidRPr="00D62080">
        <w:rPr>
          <w:rFonts w:ascii="Times New Roman" w:hAnsi="Times New Roman" w:cs="Times New Roman"/>
          <w:sz w:val="24"/>
          <w:szCs w:val="24"/>
        </w:rPr>
        <w:t>cenario C) are reported in Table 8</w:t>
      </w:r>
      <w:r w:rsidR="006E5881" w:rsidRPr="00D62080">
        <w:rPr>
          <w:rFonts w:ascii="Times New Roman" w:hAnsi="Times New Roman" w:cs="Times New Roman"/>
          <w:sz w:val="24"/>
          <w:szCs w:val="24"/>
        </w:rPr>
        <w:t xml:space="preserve"> indicating an avera</w:t>
      </w:r>
      <w:r w:rsidR="00D62080">
        <w:rPr>
          <w:rFonts w:ascii="Times New Roman" w:hAnsi="Times New Roman" w:cs="Times New Roman"/>
          <w:sz w:val="24"/>
          <w:szCs w:val="24"/>
        </w:rPr>
        <w:t>g</w:t>
      </w:r>
      <w:r w:rsidR="006E5881" w:rsidRPr="00D62080">
        <w:rPr>
          <w:rFonts w:ascii="Times New Roman" w:hAnsi="Times New Roman" w:cs="Times New Roman"/>
          <w:sz w:val="24"/>
          <w:szCs w:val="24"/>
        </w:rPr>
        <w:t xml:space="preserve">e </w:t>
      </w:r>
      <w:r w:rsidR="006137AA">
        <w:rPr>
          <w:rFonts w:ascii="Times New Roman" w:hAnsi="Times New Roman" w:cs="Times New Roman"/>
          <w:sz w:val="24"/>
          <w:szCs w:val="24"/>
        </w:rPr>
        <w:t xml:space="preserve">daily </w:t>
      </w:r>
      <w:r w:rsidR="006E5881" w:rsidRPr="00D62080">
        <w:rPr>
          <w:rFonts w:ascii="Times New Roman" w:hAnsi="Times New Roman" w:cs="Times New Roman"/>
          <w:sz w:val="24"/>
          <w:szCs w:val="24"/>
        </w:rPr>
        <w:t>BOD production of 46.8 g</w:t>
      </w:r>
      <w:r w:rsidR="009957CA" w:rsidRPr="00D62080">
        <w:rPr>
          <w:rFonts w:ascii="Times New Roman" w:hAnsi="Times New Roman" w:cs="Times New Roman"/>
          <w:sz w:val="24"/>
          <w:szCs w:val="24"/>
        </w:rPr>
        <w:t xml:space="preserve"> </w:t>
      </w:r>
      <w:r w:rsidR="006E5881" w:rsidRPr="00D62080">
        <w:rPr>
          <w:rFonts w:ascii="Times New Roman" w:hAnsi="Times New Roman" w:cs="Times New Roman"/>
          <w:sz w:val="24"/>
          <w:szCs w:val="24"/>
        </w:rPr>
        <w:t>cap</w:t>
      </w:r>
      <w:r w:rsidR="009957CA" w:rsidRPr="00D62080">
        <w:rPr>
          <w:rFonts w:ascii="Times New Roman" w:hAnsi="Times New Roman" w:cs="Times New Roman"/>
          <w:sz w:val="24"/>
          <w:szCs w:val="24"/>
          <w:vertAlign w:val="superscript"/>
        </w:rPr>
        <w:t>-1</w:t>
      </w:r>
      <w:r w:rsidR="006E5881" w:rsidRPr="00D62080">
        <w:rPr>
          <w:rFonts w:ascii="Times New Roman" w:hAnsi="Times New Roman" w:cs="Times New Roman"/>
          <w:sz w:val="24"/>
          <w:szCs w:val="24"/>
        </w:rPr>
        <w:t>.</w:t>
      </w:r>
    </w:p>
    <w:p w14:paraId="7754B849" w14:textId="77777777" w:rsidR="00782023" w:rsidRDefault="00782023" w:rsidP="00782023">
      <w:pPr>
        <w:spacing w:after="0" w:line="240" w:lineRule="auto"/>
        <w:jc w:val="both"/>
        <w:rPr>
          <w:rFonts w:ascii="Times New Roman" w:hAnsi="Times New Roman" w:cs="Times New Roman"/>
          <w:sz w:val="24"/>
          <w:szCs w:val="24"/>
        </w:rPr>
      </w:pPr>
    </w:p>
    <w:p w14:paraId="0A024632" w14:textId="5EFB98A7" w:rsidR="006E5881" w:rsidRPr="0044643E" w:rsidRDefault="006E5881" w:rsidP="00782023">
      <w:pPr>
        <w:pStyle w:val="ListParagraph"/>
        <w:numPr>
          <w:ilvl w:val="2"/>
          <w:numId w:val="5"/>
        </w:numPr>
        <w:spacing w:after="0" w:line="240" w:lineRule="auto"/>
        <w:jc w:val="both"/>
        <w:rPr>
          <w:rFonts w:ascii="Times New Roman" w:hAnsi="Times New Roman" w:cs="Times New Roman"/>
          <w:sz w:val="24"/>
          <w:szCs w:val="24"/>
        </w:rPr>
      </w:pPr>
      <w:r w:rsidRPr="0044643E">
        <w:rPr>
          <w:rFonts w:ascii="Times New Roman" w:hAnsi="Times New Roman" w:cs="Times New Roman"/>
          <w:sz w:val="24"/>
          <w:szCs w:val="24"/>
          <w:u w:val="single"/>
        </w:rPr>
        <w:t>Pollutant discharge concentrations</w:t>
      </w:r>
    </w:p>
    <w:p w14:paraId="023F5C58" w14:textId="77777777" w:rsidR="00782023" w:rsidRDefault="00782023" w:rsidP="00782023">
      <w:pPr>
        <w:spacing w:after="0" w:line="240" w:lineRule="auto"/>
        <w:jc w:val="both"/>
        <w:rPr>
          <w:rFonts w:ascii="Times New Roman" w:hAnsi="Times New Roman" w:cs="Times New Roman"/>
          <w:sz w:val="24"/>
          <w:szCs w:val="24"/>
        </w:rPr>
      </w:pPr>
    </w:p>
    <w:p w14:paraId="1C0BD266" w14:textId="77777777" w:rsidR="00F94D59" w:rsidRDefault="006E5881" w:rsidP="00782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each scenario the discharged pollutant concentrations due to misconnections is obtained from the total pollutant loading (Tables 7 and 8) and the total volume entering the receiving stream (Tables 5 and 6). The predicted concentrations are shown in Table 9 together with estimated downstream pollutant concentrations using Equation 4 and based on a dilution ratio of 8:1. The upstream pollutant concentrations have been taken as 2 mg</w:t>
      </w:r>
      <w:r w:rsidR="009957CA">
        <w:rPr>
          <w:rFonts w:ascii="Times New Roman" w:hAnsi="Times New Roman" w:cs="Times New Roman"/>
          <w:sz w:val="24"/>
          <w:szCs w:val="24"/>
        </w:rPr>
        <w:t xml:space="preserve"> </w:t>
      </w:r>
      <w:r>
        <w:rPr>
          <w:rFonts w:ascii="Times New Roman" w:hAnsi="Times New Roman" w:cs="Times New Roman"/>
          <w:sz w:val="24"/>
          <w:szCs w:val="24"/>
        </w:rPr>
        <w:t>L</w:t>
      </w:r>
      <w:r w:rsidR="009957CA">
        <w:rPr>
          <w:rFonts w:ascii="Times New Roman" w:hAnsi="Times New Roman" w:cs="Times New Roman"/>
          <w:sz w:val="24"/>
          <w:szCs w:val="24"/>
          <w:vertAlign w:val="superscript"/>
        </w:rPr>
        <w:t>-1</w:t>
      </w:r>
      <w:r>
        <w:rPr>
          <w:rFonts w:ascii="Times New Roman" w:hAnsi="Times New Roman" w:cs="Times New Roman"/>
          <w:sz w:val="24"/>
          <w:szCs w:val="24"/>
        </w:rPr>
        <w:t xml:space="preserve"> for BOD, 0.8 mg</w:t>
      </w:r>
      <w:r w:rsidR="009957CA">
        <w:rPr>
          <w:rFonts w:ascii="Times New Roman" w:hAnsi="Times New Roman" w:cs="Times New Roman"/>
          <w:sz w:val="24"/>
          <w:szCs w:val="24"/>
        </w:rPr>
        <w:t xml:space="preserve"> </w:t>
      </w:r>
    </w:p>
    <w:p w14:paraId="751C23E5" w14:textId="77777777" w:rsidR="00F94D59" w:rsidRDefault="00F94D59" w:rsidP="00F94D59">
      <w:pPr>
        <w:rPr>
          <w:rFonts w:ascii="Times New Roman" w:hAnsi="Times New Roman" w:cs="Times New Roman"/>
          <w:sz w:val="24"/>
          <w:szCs w:val="24"/>
        </w:rPr>
      </w:pPr>
    </w:p>
    <w:p w14:paraId="662A3FEC" w14:textId="77777777" w:rsidR="00F94D59" w:rsidRPr="00810635" w:rsidRDefault="00F94D59" w:rsidP="00F94D59">
      <w:pPr>
        <w:rPr>
          <w:rFonts w:ascii="Times New Roman" w:hAnsi="Times New Roman" w:cs="Times New Roman"/>
          <w:sz w:val="24"/>
          <w:szCs w:val="16"/>
        </w:rPr>
      </w:pPr>
      <w:proofErr w:type="gramStart"/>
      <w:r w:rsidRPr="00810635">
        <w:rPr>
          <w:rFonts w:ascii="Times New Roman" w:hAnsi="Times New Roman" w:cs="Times New Roman"/>
          <w:sz w:val="24"/>
          <w:szCs w:val="24"/>
        </w:rPr>
        <w:lastRenderedPageBreak/>
        <w:t>Table 7.</w:t>
      </w:r>
      <w:proofErr w:type="gramEnd"/>
      <w:r w:rsidRPr="00810635">
        <w:rPr>
          <w:rFonts w:ascii="Times New Roman" w:hAnsi="Times New Roman" w:cs="Times New Roman"/>
          <w:sz w:val="24"/>
          <w:szCs w:val="24"/>
        </w:rPr>
        <w:t xml:space="preserve"> Contributing loadings due to appliance misconnections in the Ching sub-catchment (Scenarios A and B).</w:t>
      </w:r>
    </w:p>
    <w:tbl>
      <w:tblPr>
        <w:tblStyle w:val="TableGrid"/>
        <w:tblW w:w="4669" w:type="pct"/>
        <w:tblLook w:val="04A0" w:firstRow="1" w:lastRow="0" w:firstColumn="1" w:lastColumn="0" w:noHBand="0" w:noVBand="1"/>
      </w:tblPr>
      <w:tblGrid>
        <w:gridCol w:w="850"/>
        <w:gridCol w:w="1843"/>
        <w:gridCol w:w="801"/>
        <w:gridCol w:w="805"/>
        <w:gridCol w:w="900"/>
        <w:gridCol w:w="1122"/>
        <w:gridCol w:w="831"/>
        <w:gridCol w:w="716"/>
        <w:gridCol w:w="803"/>
      </w:tblGrid>
      <w:tr w:rsidR="00F94D59" w:rsidRPr="00CA5983" w14:paraId="1A20DADA" w14:textId="77777777" w:rsidTr="00F94D59">
        <w:tc>
          <w:tcPr>
            <w:tcW w:w="490" w:type="pct"/>
          </w:tcPr>
          <w:p w14:paraId="7DE33685" w14:textId="77777777" w:rsidR="00F94D59" w:rsidRPr="001270F9" w:rsidRDefault="00F94D59" w:rsidP="00F94D59">
            <w:pPr>
              <w:rPr>
                <w:rFonts w:asciiTheme="majorBidi" w:hAnsiTheme="majorBidi" w:cstheme="majorBidi"/>
                <w:sz w:val="18"/>
                <w:szCs w:val="18"/>
              </w:rPr>
            </w:pPr>
          </w:p>
        </w:tc>
        <w:tc>
          <w:tcPr>
            <w:tcW w:w="1063" w:type="pct"/>
          </w:tcPr>
          <w:p w14:paraId="10AF864E" w14:textId="77777777" w:rsidR="00F94D59" w:rsidRPr="001270F9" w:rsidRDefault="00F94D59" w:rsidP="00F94D59">
            <w:pPr>
              <w:rPr>
                <w:rFonts w:asciiTheme="majorBidi" w:hAnsiTheme="majorBidi" w:cstheme="majorBidi"/>
                <w:sz w:val="18"/>
                <w:szCs w:val="18"/>
              </w:rPr>
            </w:pPr>
          </w:p>
        </w:tc>
        <w:tc>
          <w:tcPr>
            <w:tcW w:w="462" w:type="pct"/>
          </w:tcPr>
          <w:p w14:paraId="38C006B9"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Shower</w:t>
            </w:r>
          </w:p>
        </w:tc>
        <w:tc>
          <w:tcPr>
            <w:tcW w:w="464" w:type="pct"/>
          </w:tcPr>
          <w:p w14:paraId="39CEBD60"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Toilet</w:t>
            </w:r>
          </w:p>
        </w:tc>
        <w:tc>
          <w:tcPr>
            <w:tcW w:w="519" w:type="pct"/>
          </w:tcPr>
          <w:p w14:paraId="4B43E15E"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Washing Machine</w:t>
            </w:r>
          </w:p>
        </w:tc>
        <w:tc>
          <w:tcPr>
            <w:tcW w:w="647" w:type="pct"/>
          </w:tcPr>
          <w:p w14:paraId="0629B6A8"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Dishwasher</w:t>
            </w:r>
          </w:p>
        </w:tc>
        <w:tc>
          <w:tcPr>
            <w:tcW w:w="479" w:type="pct"/>
          </w:tcPr>
          <w:p w14:paraId="095106E7"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Kitchen Sink</w:t>
            </w:r>
          </w:p>
        </w:tc>
        <w:tc>
          <w:tcPr>
            <w:tcW w:w="413" w:type="pct"/>
          </w:tcPr>
          <w:p w14:paraId="0482846B"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Hand Basin</w:t>
            </w:r>
          </w:p>
        </w:tc>
        <w:tc>
          <w:tcPr>
            <w:tcW w:w="464" w:type="pct"/>
          </w:tcPr>
          <w:p w14:paraId="1E1EAEB3" w14:textId="77777777" w:rsidR="00F94D59" w:rsidRPr="00810635" w:rsidRDefault="00F94D59" w:rsidP="00F94D59">
            <w:pPr>
              <w:jc w:val="center"/>
              <w:rPr>
                <w:rFonts w:asciiTheme="majorBidi" w:hAnsiTheme="majorBidi" w:cstheme="majorBidi"/>
                <w:bCs/>
                <w:sz w:val="18"/>
                <w:szCs w:val="18"/>
              </w:rPr>
            </w:pPr>
            <w:r w:rsidRPr="00810635">
              <w:rPr>
                <w:rFonts w:asciiTheme="majorBidi" w:hAnsiTheme="majorBidi" w:cstheme="majorBidi"/>
                <w:bCs/>
                <w:sz w:val="18"/>
                <w:szCs w:val="18"/>
              </w:rPr>
              <w:t>Totals</w:t>
            </w:r>
          </w:p>
        </w:tc>
      </w:tr>
      <w:tr w:rsidR="00F94D59" w:rsidRPr="00CA5983" w14:paraId="76E20201" w14:textId="77777777" w:rsidTr="00F94D59">
        <w:trPr>
          <w:trHeight w:val="653"/>
        </w:trPr>
        <w:tc>
          <w:tcPr>
            <w:tcW w:w="490" w:type="pct"/>
          </w:tcPr>
          <w:p w14:paraId="79789E28"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Scenario A</w:t>
            </w:r>
          </w:p>
        </w:tc>
        <w:tc>
          <w:tcPr>
            <w:tcW w:w="1063" w:type="pct"/>
          </w:tcPr>
          <w:p w14:paraId="235850E1" w14:textId="77777777" w:rsidR="00F94D59" w:rsidRPr="001270F9" w:rsidRDefault="00F94D59" w:rsidP="00F94D59">
            <w:pPr>
              <w:rPr>
                <w:rFonts w:asciiTheme="majorBidi" w:hAnsiTheme="majorBidi" w:cstheme="majorBidi"/>
                <w:sz w:val="18"/>
                <w:szCs w:val="18"/>
              </w:rPr>
            </w:pPr>
            <w:r>
              <w:rPr>
                <w:rFonts w:asciiTheme="majorBidi" w:hAnsiTheme="majorBidi" w:cstheme="majorBidi"/>
                <w:sz w:val="18"/>
                <w:szCs w:val="18"/>
              </w:rPr>
              <w:t>BOD daily loadings (</w:t>
            </w:r>
            <w:r w:rsidRPr="001270F9">
              <w:rPr>
                <w:rFonts w:asciiTheme="majorBidi" w:hAnsiTheme="majorBidi" w:cstheme="majorBidi"/>
                <w:sz w:val="18"/>
                <w:szCs w:val="18"/>
              </w:rPr>
              <w:t>kg)</w:t>
            </w:r>
          </w:p>
          <w:p w14:paraId="0E239465"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BOD loadings due to misconnections (kg)</w:t>
            </w:r>
          </w:p>
          <w:p w14:paraId="06009334" w14:textId="77777777" w:rsidR="00F94D59" w:rsidRPr="001270F9" w:rsidRDefault="00F94D59" w:rsidP="00F94D59">
            <w:pPr>
              <w:jc w:val="center"/>
              <w:rPr>
                <w:rFonts w:asciiTheme="majorBidi" w:hAnsiTheme="majorBidi" w:cstheme="majorBidi"/>
                <w:b/>
                <w:i/>
                <w:sz w:val="18"/>
                <w:szCs w:val="18"/>
              </w:rPr>
            </w:pPr>
          </w:p>
        </w:tc>
        <w:tc>
          <w:tcPr>
            <w:tcW w:w="462" w:type="pct"/>
          </w:tcPr>
          <w:p w14:paraId="5F1BE152"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3.4</w:t>
            </w:r>
          </w:p>
          <w:p w14:paraId="4B9FDFCE" w14:textId="77777777" w:rsidR="00F94D59" w:rsidRPr="001270F9" w:rsidRDefault="00F94D59" w:rsidP="00F94D59">
            <w:pPr>
              <w:jc w:val="center"/>
              <w:rPr>
                <w:rFonts w:asciiTheme="majorBidi" w:hAnsiTheme="majorBidi" w:cstheme="majorBidi"/>
                <w:sz w:val="18"/>
                <w:szCs w:val="18"/>
              </w:rPr>
            </w:pPr>
          </w:p>
          <w:p w14:paraId="4F59B395"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0.16</w:t>
            </w:r>
          </w:p>
          <w:p w14:paraId="3F4B3B7D" w14:textId="77777777" w:rsidR="00F94D59" w:rsidRPr="001270F9" w:rsidRDefault="00F94D59" w:rsidP="00F94D59">
            <w:pPr>
              <w:jc w:val="center"/>
              <w:rPr>
                <w:rFonts w:asciiTheme="majorBidi" w:hAnsiTheme="majorBidi" w:cstheme="majorBidi"/>
                <w:sz w:val="18"/>
                <w:szCs w:val="18"/>
              </w:rPr>
            </w:pPr>
          </w:p>
        </w:tc>
        <w:tc>
          <w:tcPr>
            <w:tcW w:w="464" w:type="pct"/>
          </w:tcPr>
          <w:p w14:paraId="4435F484"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34.5</w:t>
            </w:r>
          </w:p>
          <w:p w14:paraId="64F23814" w14:textId="77777777" w:rsidR="00F94D59" w:rsidRPr="001270F9" w:rsidRDefault="00F94D59" w:rsidP="00F94D59">
            <w:pPr>
              <w:jc w:val="center"/>
              <w:rPr>
                <w:rFonts w:asciiTheme="majorBidi" w:hAnsiTheme="majorBidi" w:cstheme="majorBidi"/>
                <w:sz w:val="18"/>
                <w:szCs w:val="18"/>
              </w:rPr>
            </w:pPr>
          </w:p>
          <w:p w14:paraId="3B5E4616"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1.42</w:t>
            </w:r>
          </w:p>
          <w:p w14:paraId="2AB38645" w14:textId="77777777" w:rsidR="00F94D59" w:rsidRPr="001270F9" w:rsidRDefault="00F94D59" w:rsidP="00F94D59">
            <w:pPr>
              <w:jc w:val="center"/>
              <w:rPr>
                <w:rFonts w:asciiTheme="majorBidi" w:hAnsiTheme="majorBidi" w:cstheme="majorBidi"/>
                <w:sz w:val="18"/>
                <w:szCs w:val="18"/>
              </w:rPr>
            </w:pPr>
          </w:p>
        </w:tc>
        <w:tc>
          <w:tcPr>
            <w:tcW w:w="519" w:type="pct"/>
          </w:tcPr>
          <w:p w14:paraId="4432DB75"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2.5</w:t>
            </w:r>
          </w:p>
          <w:p w14:paraId="6E1A01E6" w14:textId="77777777" w:rsidR="00F94D59" w:rsidRPr="001270F9" w:rsidRDefault="00F94D59" w:rsidP="00F94D59">
            <w:pPr>
              <w:jc w:val="center"/>
              <w:rPr>
                <w:rFonts w:asciiTheme="majorBidi" w:hAnsiTheme="majorBidi" w:cstheme="majorBidi"/>
                <w:sz w:val="18"/>
                <w:szCs w:val="18"/>
              </w:rPr>
            </w:pPr>
          </w:p>
          <w:p w14:paraId="76C7D20E"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0.65</w:t>
            </w:r>
          </w:p>
          <w:p w14:paraId="6AD26CE0" w14:textId="77777777" w:rsidR="00F94D59" w:rsidRPr="001270F9" w:rsidRDefault="00F94D59" w:rsidP="00F94D59">
            <w:pPr>
              <w:jc w:val="center"/>
              <w:rPr>
                <w:rFonts w:asciiTheme="majorBidi" w:hAnsiTheme="majorBidi" w:cstheme="majorBidi"/>
                <w:sz w:val="18"/>
                <w:szCs w:val="18"/>
              </w:rPr>
            </w:pPr>
          </w:p>
        </w:tc>
        <w:tc>
          <w:tcPr>
            <w:tcW w:w="647" w:type="pct"/>
          </w:tcPr>
          <w:p w14:paraId="25A7CF14"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0.95</w:t>
            </w:r>
          </w:p>
          <w:p w14:paraId="31BFF5ED" w14:textId="77777777" w:rsidR="00F94D59" w:rsidRPr="001270F9" w:rsidRDefault="00F94D59" w:rsidP="00F94D59">
            <w:pPr>
              <w:jc w:val="center"/>
              <w:rPr>
                <w:rFonts w:asciiTheme="majorBidi" w:hAnsiTheme="majorBidi" w:cstheme="majorBidi"/>
                <w:sz w:val="18"/>
                <w:szCs w:val="18"/>
              </w:rPr>
            </w:pPr>
          </w:p>
          <w:p w14:paraId="2C4A5FC3"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0.11</w:t>
            </w:r>
          </w:p>
          <w:p w14:paraId="3C488D70" w14:textId="77777777" w:rsidR="00F94D59" w:rsidRPr="001270F9" w:rsidRDefault="00F94D59" w:rsidP="00F94D59">
            <w:pPr>
              <w:rPr>
                <w:rFonts w:asciiTheme="majorBidi" w:hAnsiTheme="majorBidi" w:cstheme="majorBidi"/>
                <w:sz w:val="18"/>
                <w:szCs w:val="18"/>
              </w:rPr>
            </w:pPr>
          </w:p>
        </w:tc>
        <w:tc>
          <w:tcPr>
            <w:tcW w:w="479" w:type="pct"/>
          </w:tcPr>
          <w:p w14:paraId="4666D41C"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5.4</w:t>
            </w:r>
          </w:p>
          <w:p w14:paraId="71E40884" w14:textId="77777777" w:rsidR="00F94D59" w:rsidRPr="001270F9" w:rsidRDefault="00F94D59" w:rsidP="00F94D59">
            <w:pPr>
              <w:jc w:val="center"/>
              <w:rPr>
                <w:rFonts w:asciiTheme="majorBidi" w:hAnsiTheme="majorBidi" w:cstheme="majorBidi"/>
                <w:sz w:val="18"/>
                <w:szCs w:val="18"/>
              </w:rPr>
            </w:pPr>
          </w:p>
          <w:p w14:paraId="5427A1B2"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1.22</w:t>
            </w:r>
          </w:p>
          <w:p w14:paraId="0F72F951" w14:textId="77777777" w:rsidR="00F94D59" w:rsidRPr="001270F9" w:rsidRDefault="00F94D59" w:rsidP="00F94D59">
            <w:pPr>
              <w:rPr>
                <w:rFonts w:asciiTheme="majorBidi" w:hAnsiTheme="majorBidi" w:cstheme="majorBidi"/>
                <w:sz w:val="18"/>
                <w:szCs w:val="18"/>
              </w:rPr>
            </w:pPr>
          </w:p>
        </w:tc>
        <w:tc>
          <w:tcPr>
            <w:tcW w:w="413" w:type="pct"/>
          </w:tcPr>
          <w:p w14:paraId="48D34F20"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1.9</w:t>
            </w:r>
          </w:p>
          <w:p w14:paraId="6D8F4907" w14:textId="77777777" w:rsidR="00F94D59" w:rsidRPr="001270F9" w:rsidRDefault="00F94D59" w:rsidP="00F94D59">
            <w:pPr>
              <w:jc w:val="center"/>
              <w:rPr>
                <w:rFonts w:asciiTheme="majorBidi" w:hAnsiTheme="majorBidi" w:cstheme="majorBidi"/>
                <w:sz w:val="18"/>
                <w:szCs w:val="18"/>
              </w:rPr>
            </w:pPr>
          </w:p>
          <w:p w14:paraId="2CF1798C"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0.17</w:t>
            </w:r>
          </w:p>
          <w:p w14:paraId="46D0A7D5" w14:textId="77777777" w:rsidR="00F94D59" w:rsidRPr="001270F9" w:rsidRDefault="00F94D59" w:rsidP="00F94D59">
            <w:pPr>
              <w:rPr>
                <w:rFonts w:asciiTheme="majorBidi" w:hAnsiTheme="majorBidi" w:cstheme="majorBidi"/>
                <w:sz w:val="18"/>
                <w:szCs w:val="18"/>
              </w:rPr>
            </w:pPr>
          </w:p>
        </w:tc>
        <w:tc>
          <w:tcPr>
            <w:tcW w:w="464" w:type="pct"/>
          </w:tcPr>
          <w:p w14:paraId="4DC36427"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48.7</w:t>
            </w:r>
          </w:p>
          <w:p w14:paraId="5BE61AD6" w14:textId="77777777" w:rsidR="00F94D59" w:rsidRPr="001270F9" w:rsidRDefault="00F94D59" w:rsidP="00F94D59">
            <w:pPr>
              <w:jc w:val="center"/>
              <w:rPr>
                <w:rFonts w:asciiTheme="majorBidi" w:hAnsiTheme="majorBidi" w:cstheme="majorBidi"/>
                <w:sz w:val="18"/>
                <w:szCs w:val="18"/>
              </w:rPr>
            </w:pPr>
          </w:p>
          <w:p w14:paraId="25A06873"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3.72</w:t>
            </w:r>
          </w:p>
          <w:p w14:paraId="15D3BC0D" w14:textId="77777777" w:rsidR="00F94D59" w:rsidRPr="001270F9" w:rsidRDefault="00F94D59" w:rsidP="00F94D59">
            <w:pPr>
              <w:rPr>
                <w:rFonts w:asciiTheme="majorBidi" w:hAnsiTheme="majorBidi" w:cstheme="majorBidi"/>
                <w:sz w:val="18"/>
                <w:szCs w:val="18"/>
              </w:rPr>
            </w:pPr>
          </w:p>
        </w:tc>
      </w:tr>
      <w:tr w:rsidR="00F94D59" w:rsidRPr="00CA5983" w14:paraId="750C863E" w14:textId="77777777" w:rsidTr="00F94D59">
        <w:tc>
          <w:tcPr>
            <w:tcW w:w="490" w:type="pct"/>
          </w:tcPr>
          <w:p w14:paraId="5773E4E9"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Scenario B</w:t>
            </w:r>
          </w:p>
        </w:tc>
        <w:tc>
          <w:tcPr>
            <w:tcW w:w="1063" w:type="pct"/>
          </w:tcPr>
          <w:p w14:paraId="1421A4ED"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BOD daily loadings (kg)</w:t>
            </w:r>
          </w:p>
          <w:p w14:paraId="69C0C940"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BOD loadings due to misconnections (kg)</w:t>
            </w:r>
          </w:p>
        </w:tc>
        <w:tc>
          <w:tcPr>
            <w:tcW w:w="462" w:type="pct"/>
          </w:tcPr>
          <w:p w14:paraId="23F57C16"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20.4</w:t>
            </w:r>
          </w:p>
          <w:p w14:paraId="1BA617AF" w14:textId="77777777" w:rsidR="00F94D59" w:rsidRPr="001270F9" w:rsidRDefault="00F94D59" w:rsidP="00F94D59">
            <w:pPr>
              <w:jc w:val="center"/>
              <w:rPr>
                <w:rFonts w:asciiTheme="majorBidi" w:hAnsiTheme="majorBidi" w:cstheme="majorBidi"/>
                <w:sz w:val="18"/>
                <w:szCs w:val="18"/>
              </w:rPr>
            </w:pPr>
          </w:p>
          <w:p w14:paraId="4DE7572F"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0.96</w:t>
            </w:r>
          </w:p>
        </w:tc>
        <w:tc>
          <w:tcPr>
            <w:tcW w:w="464" w:type="pct"/>
          </w:tcPr>
          <w:p w14:paraId="3F089245"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98.4</w:t>
            </w:r>
          </w:p>
          <w:p w14:paraId="46E045FF" w14:textId="77777777" w:rsidR="00F94D59" w:rsidRPr="001270F9" w:rsidRDefault="00F94D59" w:rsidP="00F94D59">
            <w:pPr>
              <w:jc w:val="center"/>
              <w:rPr>
                <w:rFonts w:asciiTheme="majorBidi" w:hAnsiTheme="majorBidi" w:cstheme="majorBidi"/>
                <w:sz w:val="18"/>
                <w:szCs w:val="18"/>
              </w:rPr>
            </w:pPr>
          </w:p>
          <w:p w14:paraId="24EA14D1"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4.03</w:t>
            </w:r>
          </w:p>
        </w:tc>
        <w:tc>
          <w:tcPr>
            <w:tcW w:w="519" w:type="pct"/>
          </w:tcPr>
          <w:p w14:paraId="432D4CD9"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20.7</w:t>
            </w:r>
          </w:p>
          <w:p w14:paraId="3BEA0024" w14:textId="77777777" w:rsidR="00F94D59" w:rsidRPr="001270F9" w:rsidRDefault="00F94D59" w:rsidP="00F94D59">
            <w:pPr>
              <w:jc w:val="center"/>
              <w:rPr>
                <w:rFonts w:asciiTheme="majorBidi" w:hAnsiTheme="majorBidi" w:cstheme="majorBidi"/>
                <w:sz w:val="18"/>
                <w:szCs w:val="18"/>
              </w:rPr>
            </w:pPr>
          </w:p>
          <w:p w14:paraId="1B1440B8"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5.31</w:t>
            </w:r>
          </w:p>
        </w:tc>
        <w:tc>
          <w:tcPr>
            <w:tcW w:w="647" w:type="pct"/>
          </w:tcPr>
          <w:p w14:paraId="73038BF0"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21.8</w:t>
            </w:r>
          </w:p>
          <w:p w14:paraId="6A1C5FC2" w14:textId="77777777" w:rsidR="00F94D59" w:rsidRPr="001270F9" w:rsidRDefault="00F94D59" w:rsidP="00F94D59">
            <w:pPr>
              <w:jc w:val="center"/>
              <w:rPr>
                <w:rFonts w:asciiTheme="majorBidi" w:hAnsiTheme="majorBidi" w:cstheme="majorBidi"/>
                <w:sz w:val="18"/>
                <w:szCs w:val="18"/>
              </w:rPr>
            </w:pPr>
          </w:p>
          <w:p w14:paraId="5D929321"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2.56</w:t>
            </w:r>
          </w:p>
        </w:tc>
        <w:tc>
          <w:tcPr>
            <w:tcW w:w="479" w:type="pct"/>
          </w:tcPr>
          <w:p w14:paraId="5B234A47"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95.1</w:t>
            </w:r>
          </w:p>
          <w:p w14:paraId="73E57835" w14:textId="77777777" w:rsidR="00F94D59" w:rsidRPr="001270F9" w:rsidRDefault="00F94D59" w:rsidP="00F94D59">
            <w:pPr>
              <w:jc w:val="center"/>
              <w:rPr>
                <w:rFonts w:asciiTheme="majorBidi" w:hAnsiTheme="majorBidi" w:cstheme="majorBidi"/>
                <w:sz w:val="18"/>
                <w:szCs w:val="18"/>
              </w:rPr>
            </w:pPr>
          </w:p>
          <w:p w14:paraId="4541711B"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21.4</w:t>
            </w:r>
          </w:p>
        </w:tc>
        <w:tc>
          <w:tcPr>
            <w:tcW w:w="413" w:type="pct"/>
          </w:tcPr>
          <w:p w14:paraId="7A9CE95A"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9.3</w:t>
            </w:r>
          </w:p>
          <w:p w14:paraId="70B12C03" w14:textId="77777777" w:rsidR="00F94D59" w:rsidRPr="001270F9" w:rsidRDefault="00F94D59" w:rsidP="00F94D59">
            <w:pPr>
              <w:jc w:val="center"/>
              <w:rPr>
                <w:rFonts w:asciiTheme="majorBidi" w:hAnsiTheme="majorBidi" w:cstheme="majorBidi"/>
                <w:sz w:val="18"/>
                <w:szCs w:val="18"/>
              </w:rPr>
            </w:pPr>
          </w:p>
          <w:p w14:paraId="57F254EB"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0.80</w:t>
            </w:r>
          </w:p>
        </w:tc>
        <w:tc>
          <w:tcPr>
            <w:tcW w:w="464" w:type="pct"/>
          </w:tcPr>
          <w:p w14:paraId="06B08F85"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265.8</w:t>
            </w:r>
          </w:p>
          <w:p w14:paraId="3E7E941E" w14:textId="77777777" w:rsidR="00F94D59" w:rsidRPr="001270F9" w:rsidRDefault="00F94D59" w:rsidP="00F94D59">
            <w:pPr>
              <w:jc w:val="center"/>
              <w:rPr>
                <w:rFonts w:asciiTheme="majorBidi" w:hAnsiTheme="majorBidi" w:cstheme="majorBidi"/>
                <w:sz w:val="18"/>
                <w:szCs w:val="18"/>
              </w:rPr>
            </w:pPr>
          </w:p>
          <w:p w14:paraId="19052296"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35.1</w:t>
            </w:r>
          </w:p>
        </w:tc>
      </w:tr>
      <w:tr w:rsidR="00F94D59" w:rsidRPr="00CA5983" w14:paraId="5C78A603" w14:textId="77777777" w:rsidTr="00F94D59">
        <w:tc>
          <w:tcPr>
            <w:tcW w:w="490" w:type="pct"/>
          </w:tcPr>
          <w:p w14:paraId="7C86E9BD"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Scenario A</w:t>
            </w:r>
          </w:p>
        </w:tc>
        <w:tc>
          <w:tcPr>
            <w:tcW w:w="1063" w:type="pct"/>
          </w:tcPr>
          <w:p w14:paraId="5EC1E32E"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PO</w:t>
            </w:r>
            <w:r w:rsidRPr="001270F9">
              <w:rPr>
                <w:rFonts w:asciiTheme="majorBidi" w:hAnsiTheme="majorBidi" w:cstheme="majorBidi"/>
                <w:sz w:val="18"/>
                <w:szCs w:val="18"/>
                <w:vertAlign w:val="subscript"/>
              </w:rPr>
              <w:t>4</w:t>
            </w:r>
            <w:r w:rsidRPr="001270F9">
              <w:rPr>
                <w:rFonts w:asciiTheme="majorBidi" w:hAnsiTheme="majorBidi" w:cstheme="majorBidi"/>
                <w:sz w:val="18"/>
                <w:szCs w:val="18"/>
              </w:rPr>
              <w:t>-P daily loadings (g)</w:t>
            </w:r>
          </w:p>
          <w:p w14:paraId="4F354EBA"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PO</w:t>
            </w:r>
            <w:r w:rsidRPr="001270F9">
              <w:rPr>
                <w:rFonts w:asciiTheme="majorBidi" w:hAnsiTheme="majorBidi" w:cstheme="majorBidi"/>
                <w:sz w:val="18"/>
                <w:szCs w:val="18"/>
                <w:vertAlign w:val="subscript"/>
              </w:rPr>
              <w:t>4</w:t>
            </w:r>
            <w:r w:rsidRPr="001270F9">
              <w:rPr>
                <w:rFonts w:asciiTheme="majorBidi" w:hAnsiTheme="majorBidi" w:cstheme="majorBidi"/>
                <w:sz w:val="18"/>
                <w:szCs w:val="18"/>
              </w:rPr>
              <w:t>-P loadings Due to Misconnections (g)</w:t>
            </w:r>
          </w:p>
        </w:tc>
        <w:tc>
          <w:tcPr>
            <w:tcW w:w="462" w:type="pct"/>
          </w:tcPr>
          <w:p w14:paraId="4B1A0871"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1579.6</w:t>
            </w:r>
          </w:p>
          <w:p w14:paraId="40C2ACD8" w14:textId="77777777" w:rsidR="00F94D59" w:rsidRPr="001270F9" w:rsidRDefault="00F94D59" w:rsidP="00F94D59">
            <w:pPr>
              <w:jc w:val="center"/>
              <w:rPr>
                <w:rFonts w:asciiTheme="majorBidi" w:hAnsiTheme="majorBidi" w:cstheme="majorBidi"/>
                <w:sz w:val="18"/>
                <w:szCs w:val="18"/>
              </w:rPr>
            </w:pPr>
          </w:p>
          <w:p w14:paraId="076DB37D"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74.2</w:t>
            </w:r>
          </w:p>
        </w:tc>
        <w:tc>
          <w:tcPr>
            <w:tcW w:w="464" w:type="pct"/>
          </w:tcPr>
          <w:p w14:paraId="168B6DCC"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7480.6</w:t>
            </w:r>
          </w:p>
          <w:p w14:paraId="7DFFE51A" w14:textId="77777777" w:rsidR="00F94D59" w:rsidRPr="001270F9" w:rsidRDefault="00F94D59" w:rsidP="00F94D59">
            <w:pPr>
              <w:jc w:val="center"/>
              <w:rPr>
                <w:rFonts w:asciiTheme="majorBidi" w:hAnsiTheme="majorBidi" w:cstheme="majorBidi"/>
                <w:sz w:val="18"/>
                <w:szCs w:val="18"/>
              </w:rPr>
            </w:pPr>
          </w:p>
          <w:p w14:paraId="5D0506E9"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306.7</w:t>
            </w:r>
          </w:p>
        </w:tc>
        <w:tc>
          <w:tcPr>
            <w:tcW w:w="519" w:type="pct"/>
          </w:tcPr>
          <w:p w14:paraId="24E70B36"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2154.0</w:t>
            </w:r>
          </w:p>
          <w:p w14:paraId="4EA5E60A" w14:textId="77777777" w:rsidR="00F94D59" w:rsidRPr="001270F9" w:rsidRDefault="00F94D59" w:rsidP="00F94D59">
            <w:pPr>
              <w:jc w:val="center"/>
              <w:rPr>
                <w:rFonts w:asciiTheme="majorBidi" w:hAnsiTheme="majorBidi" w:cstheme="majorBidi"/>
                <w:sz w:val="18"/>
                <w:szCs w:val="18"/>
              </w:rPr>
            </w:pPr>
          </w:p>
          <w:p w14:paraId="4D76FC27"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553.6</w:t>
            </w:r>
          </w:p>
        </w:tc>
        <w:tc>
          <w:tcPr>
            <w:tcW w:w="647" w:type="pct"/>
          </w:tcPr>
          <w:p w14:paraId="68B43AEF"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1354.0</w:t>
            </w:r>
          </w:p>
          <w:p w14:paraId="6545C9B3" w14:textId="77777777" w:rsidR="00F94D59" w:rsidRPr="001270F9" w:rsidRDefault="00F94D59" w:rsidP="00F94D59">
            <w:pPr>
              <w:jc w:val="center"/>
              <w:rPr>
                <w:rFonts w:asciiTheme="majorBidi" w:hAnsiTheme="majorBidi" w:cstheme="majorBidi"/>
                <w:sz w:val="18"/>
                <w:szCs w:val="18"/>
              </w:rPr>
            </w:pPr>
          </w:p>
          <w:p w14:paraId="4157C0ED"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158.4</w:t>
            </w:r>
          </w:p>
        </w:tc>
        <w:tc>
          <w:tcPr>
            <w:tcW w:w="479" w:type="pct"/>
          </w:tcPr>
          <w:p w14:paraId="5E912953"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3446.4</w:t>
            </w:r>
          </w:p>
          <w:p w14:paraId="01EB3E35" w14:textId="77777777" w:rsidR="00F94D59" w:rsidRPr="001270F9" w:rsidRDefault="00F94D59" w:rsidP="00F94D59">
            <w:pPr>
              <w:jc w:val="center"/>
              <w:rPr>
                <w:rFonts w:asciiTheme="majorBidi" w:hAnsiTheme="majorBidi" w:cstheme="majorBidi"/>
                <w:sz w:val="18"/>
                <w:szCs w:val="18"/>
              </w:rPr>
            </w:pPr>
          </w:p>
          <w:p w14:paraId="38BE1DB1"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775.4</w:t>
            </w:r>
          </w:p>
        </w:tc>
        <w:tc>
          <w:tcPr>
            <w:tcW w:w="413" w:type="pct"/>
          </w:tcPr>
          <w:p w14:paraId="7085F01C"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5180.0</w:t>
            </w:r>
          </w:p>
          <w:p w14:paraId="5D5946B9" w14:textId="77777777" w:rsidR="00F94D59" w:rsidRPr="001270F9" w:rsidRDefault="00F94D59" w:rsidP="00F94D59">
            <w:pPr>
              <w:jc w:val="center"/>
              <w:rPr>
                <w:rFonts w:asciiTheme="majorBidi" w:hAnsiTheme="majorBidi" w:cstheme="majorBidi"/>
                <w:sz w:val="18"/>
                <w:szCs w:val="18"/>
              </w:rPr>
            </w:pPr>
          </w:p>
          <w:p w14:paraId="44FB1E6B"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445.4</w:t>
            </w:r>
          </w:p>
        </w:tc>
        <w:tc>
          <w:tcPr>
            <w:tcW w:w="464" w:type="pct"/>
          </w:tcPr>
          <w:p w14:paraId="70CAC855"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21194.6</w:t>
            </w:r>
          </w:p>
          <w:p w14:paraId="2E746070" w14:textId="77777777" w:rsidR="00F94D59" w:rsidRPr="001270F9" w:rsidRDefault="00F94D59" w:rsidP="00F94D59">
            <w:pPr>
              <w:jc w:val="center"/>
              <w:rPr>
                <w:rFonts w:asciiTheme="majorBidi" w:hAnsiTheme="majorBidi" w:cstheme="majorBidi"/>
                <w:sz w:val="18"/>
                <w:szCs w:val="18"/>
              </w:rPr>
            </w:pPr>
          </w:p>
          <w:p w14:paraId="41A47065"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2313.9</w:t>
            </w:r>
          </w:p>
        </w:tc>
      </w:tr>
      <w:tr w:rsidR="00F94D59" w:rsidRPr="00CA5983" w14:paraId="5A48D8F2" w14:textId="77777777" w:rsidTr="00F94D59">
        <w:tc>
          <w:tcPr>
            <w:tcW w:w="490" w:type="pct"/>
          </w:tcPr>
          <w:p w14:paraId="1B859A55"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Scenario B</w:t>
            </w:r>
          </w:p>
        </w:tc>
        <w:tc>
          <w:tcPr>
            <w:tcW w:w="1063" w:type="pct"/>
          </w:tcPr>
          <w:p w14:paraId="6F7E6F2A"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PO</w:t>
            </w:r>
            <w:r w:rsidRPr="001270F9">
              <w:rPr>
                <w:rFonts w:asciiTheme="majorBidi" w:hAnsiTheme="majorBidi" w:cstheme="majorBidi"/>
                <w:sz w:val="18"/>
                <w:szCs w:val="18"/>
                <w:vertAlign w:val="subscript"/>
              </w:rPr>
              <w:t>4</w:t>
            </w:r>
            <w:r>
              <w:rPr>
                <w:rFonts w:asciiTheme="majorBidi" w:hAnsiTheme="majorBidi" w:cstheme="majorBidi"/>
                <w:sz w:val="18"/>
                <w:szCs w:val="18"/>
              </w:rPr>
              <w:t>-P d</w:t>
            </w:r>
            <w:r w:rsidRPr="001270F9">
              <w:rPr>
                <w:rFonts w:asciiTheme="majorBidi" w:hAnsiTheme="majorBidi" w:cstheme="majorBidi"/>
                <w:sz w:val="18"/>
                <w:szCs w:val="18"/>
              </w:rPr>
              <w:t xml:space="preserve">aily </w:t>
            </w:r>
            <w:r>
              <w:rPr>
                <w:rFonts w:asciiTheme="majorBidi" w:hAnsiTheme="majorBidi" w:cstheme="majorBidi"/>
                <w:sz w:val="18"/>
                <w:szCs w:val="18"/>
              </w:rPr>
              <w:t>l</w:t>
            </w:r>
            <w:r w:rsidRPr="001270F9">
              <w:rPr>
                <w:rFonts w:asciiTheme="majorBidi" w:hAnsiTheme="majorBidi" w:cstheme="majorBidi"/>
                <w:sz w:val="18"/>
                <w:szCs w:val="18"/>
              </w:rPr>
              <w:t>oadings (g)</w:t>
            </w:r>
          </w:p>
          <w:p w14:paraId="607B989D"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PO</w:t>
            </w:r>
            <w:r w:rsidRPr="001270F9">
              <w:rPr>
                <w:rFonts w:asciiTheme="majorBidi" w:hAnsiTheme="majorBidi" w:cstheme="majorBidi"/>
                <w:sz w:val="18"/>
                <w:szCs w:val="18"/>
                <w:vertAlign w:val="subscript"/>
              </w:rPr>
              <w:t>4</w:t>
            </w:r>
            <w:r w:rsidRPr="001270F9">
              <w:rPr>
                <w:rFonts w:asciiTheme="majorBidi" w:hAnsiTheme="majorBidi" w:cstheme="majorBidi"/>
                <w:sz w:val="18"/>
                <w:szCs w:val="18"/>
              </w:rPr>
              <w:t>-P Loadings due to misconnections (g)</w:t>
            </w:r>
          </w:p>
        </w:tc>
        <w:tc>
          <w:tcPr>
            <w:tcW w:w="462" w:type="pct"/>
          </w:tcPr>
          <w:p w14:paraId="009AB0B5"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535.9</w:t>
            </w:r>
          </w:p>
          <w:p w14:paraId="4979B1EC" w14:textId="77777777" w:rsidR="00F94D59" w:rsidRPr="001270F9" w:rsidRDefault="00F94D59" w:rsidP="00F94D59">
            <w:pPr>
              <w:jc w:val="center"/>
              <w:rPr>
                <w:rFonts w:asciiTheme="majorBidi" w:hAnsiTheme="majorBidi" w:cstheme="majorBidi"/>
                <w:sz w:val="18"/>
                <w:szCs w:val="18"/>
              </w:rPr>
            </w:pPr>
          </w:p>
          <w:p w14:paraId="5CAB7DFB"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25.2</w:t>
            </w:r>
          </w:p>
        </w:tc>
        <w:tc>
          <w:tcPr>
            <w:tcW w:w="464" w:type="pct"/>
          </w:tcPr>
          <w:p w14:paraId="3A0CE3EB"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2762.1</w:t>
            </w:r>
          </w:p>
          <w:p w14:paraId="1B909121" w14:textId="77777777" w:rsidR="00F94D59" w:rsidRPr="001270F9" w:rsidRDefault="00F94D59" w:rsidP="00F94D59">
            <w:pPr>
              <w:jc w:val="center"/>
              <w:rPr>
                <w:rFonts w:asciiTheme="majorBidi" w:hAnsiTheme="majorBidi" w:cstheme="majorBidi"/>
                <w:sz w:val="18"/>
                <w:szCs w:val="18"/>
              </w:rPr>
            </w:pPr>
          </w:p>
          <w:p w14:paraId="141C61E7"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113.2</w:t>
            </w:r>
          </w:p>
        </w:tc>
        <w:tc>
          <w:tcPr>
            <w:tcW w:w="519" w:type="pct"/>
          </w:tcPr>
          <w:p w14:paraId="1FE49643"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5785.1</w:t>
            </w:r>
          </w:p>
          <w:p w14:paraId="1F655CC9" w14:textId="77777777" w:rsidR="00F94D59" w:rsidRPr="001270F9" w:rsidRDefault="00F94D59" w:rsidP="00F94D59">
            <w:pPr>
              <w:jc w:val="center"/>
              <w:rPr>
                <w:rFonts w:asciiTheme="majorBidi" w:hAnsiTheme="majorBidi" w:cstheme="majorBidi"/>
                <w:sz w:val="18"/>
                <w:szCs w:val="18"/>
              </w:rPr>
            </w:pPr>
          </w:p>
          <w:p w14:paraId="0EA559B3"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1486.8</w:t>
            </w:r>
          </w:p>
        </w:tc>
        <w:tc>
          <w:tcPr>
            <w:tcW w:w="647" w:type="pct"/>
          </w:tcPr>
          <w:p w14:paraId="786ED0DC"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6154.4</w:t>
            </w:r>
          </w:p>
          <w:p w14:paraId="4E4F87E6" w14:textId="77777777" w:rsidR="00F94D59" w:rsidRPr="001270F9" w:rsidRDefault="00F94D59" w:rsidP="00F94D59">
            <w:pPr>
              <w:jc w:val="center"/>
              <w:rPr>
                <w:rFonts w:asciiTheme="majorBidi" w:hAnsiTheme="majorBidi" w:cstheme="majorBidi"/>
                <w:sz w:val="18"/>
                <w:szCs w:val="18"/>
              </w:rPr>
            </w:pPr>
          </w:p>
          <w:p w14:paraId="5C1D65AF"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720.1</w:t>
            </w:r>
          </w:p>
        </w:tc>
        <w:tc>
          <w:tcPr>
            <w:tcW w:w="479" w:type="pct"/>
          </w:tcPr>
          <w:p w14:paraId="6ED2D053"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2264.8</w:t>
            </w:r>
          </w:p>
          <w:p w14:paraId="288EF39E" w14:textId="77777777" w:rsidR="00F94D59" w:rsidRPr="001270F9" w:rsidRDefault="00F94D59" w:rsidP="00F94D59">
            <w:pPr>
              <w:jc w:val="center"/>
              <w:rPr>
                <w:rFonts w:asciiTheme="majorBidi" w:hAnsiTheme="majorBidi" w:cstheme="majorBidi"/>
                <w:sz w:val="18"/>
                <w:szCs w:val="18"/>
              </w:rPr>
            </w:pPr>
          </w:p>
          <w:p w14:paraId="0F24CACB"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509.6</w:t>
            </w:r>
          </w:p>
        </w:tc>
        <w:tc>
          <w:tcPr>
            <w:tcW w:w="413" w:type="pct"/>
          </w:tcPr>
          <w:p w14:paraId="118491C9"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800.1</w:t>
            </w:r>
          </w:p>
          <w:p w14:paraId="25D97CCD" w14:textId="77777777" w:rsidR="00F94D59" w:rsidRPr="001270F9" w:rsidRDefault="00F94D59" w:rsidP="00F94D59">
            <w:pPr>
              <w:jc w:val="center"/>
              <w:rPr>
                <w:rFonts w:asciiTheme="majorBidi" w:hAnsiTheme="majorBidi" w:cstheme="majorBidi"/>
                <w:sz w:val="18"/>
                <w:szCs w:val="18"/>
              </w:rPr>
            </w:pPr>
          </w:p>
          <w:p w14:paraId="23958177"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68.8</w:t>
            </w:r>
          </w:p>
        </w:tc>
        <w:tc>
          <w:tcPr>
            <w:tcW w:w="464" w:type="pct"/>
          </w:tcPr>
          <w:p w14:paraId="39948687"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18302.4</w:t>
            </w:r>
          </w:p>
          <w:p w14:paraId="11F9A9C9" w14:textId="77777777" w:rsidR="00F94D59" w:rsidRPr="001270F9" w:rsidRDefault="00F94D59" w:rsidP="00F94D59">
            <w:pPr>
              <w:jc w:val="center"/>
              <w:rPr>
                <w:rFonts w:asciiTheme="majorBidi" w:hAnsiTheme="majorBidi" w:cstheme="majorBidi"/>
                <w:sz w:val="18"/>
                <w:szCs w:val="18"/>
              </w:rPr>
            </w:pPr>
          </w:p>
          <w:p w14:paraId="31F33519"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2923.7</w:t>
            </w:r>
          </w:p>
        </w:tc>
      </w:tr>
      <w:tr w:rsidR="00F94D59" w:rsidRPr="00CA5983" w14:paraId="6C97AF4D" w14:textId="77777777" w:rsidTr="00F94D59">
        <w:tc>
          <w:tcPr>
            <w:tcW w:w="490" w:type="pct"/>
          </w:tcPr>
          <w:p w14:paraId="37B7A617"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Scenario B</w:t>
            </w:r>
          </w:p>
        </w:tc>
        <w:tc>
          <w:tcPr>
            <w:tcW w:w="1063" w:type="pct"/>
          </w:tcPr>
          <w:p w14:paraId="1B6B8298"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NH</w:t>
            </w:r>
            <w:r w:rsidRPr="001270F9">
              <w:rPr>
                <w:rFonts w:asciiTheme="majorBidi" w:hAnsiTheme="majorBidi" w:cstheme="majorBidi"/>
                <w:sz w:val="18"/>
                <w:szCs w:val="18"/>
                <w:vertAlign w:val="subscript"/>
              </w:rPr>
              <w:t>4</w:t>
            </w:r>
            <w:r w:rsidRPr="001270F9">
              <w:rPr>
                <w:rFonts w:asciiTheme="majorBidi" w:hAnsiTheme="majorBidi" w:cstheme="majorBidi"/>
                <w:sz w:val="18"/>
                <w:szCs w:val="18"/>
              </w:rPr>
              <w:t>-N daily loadings (g)</w:t>
            </w:r>
          </w:p>
          <w:p w14:paraId="067DCA94" w14:textId="77777777" w:rsidR="00F94D59" w:rsidRPr="001270F9" w:rsidRDefault="00F94D59" w:rsidP="00F94D59">
            <w:pPr>
              <w:rPr>
                <w:rFonts w:asciiTheme="majorBidi" w:hAnsiTheme="majorBidi" w:cstheme="majorBidi"/>
                <w:sz w:val="18"/>
                <w:szCs w:val="18"/>
              </w:rPr>
            </w:pPr>
            <w:r w:rsidRPr="001270F9">
              <w:rPr>
                <w:rFonts w:asciiTheme="majorBidi" w:hAnsiTheme="majorBidi" w:cstheme="majorBidi"/>
                <w:sz w:val="18"/>
                <w:szCs w:val="18"/>
              </w:rPr>
              <w:t>NH</w:t>
            </w:r>
            <w:r w:rsidRPr="001270F9">
              <w:rPr>
                <w:rFonts w:asciiTheme="majorBidi" w:hAnsiTheme="majorBidi" w:cstheme="majorBidi"/>
                <w:sz w:val="18"/>
                <w:szCs w:val="18"/>
                <w:vertAlign w:val="subscript"/>
              </w:rPr>
              <w:t>4</w:t>
            </w:r>
            <w:r w:rsidRPr="001270F9">
              <w:rPr>
                <w:rFonts w:asciiTheme="majorBidi" w:hAnsiTheme="majorBidi" w:cstheme="majorBidi"/>
                <w:sz w:val="18"/>
                <w:szCs w:val="18"/>
              </w:rPr>
              <w:t>-N loadings due to misconnections (g)</w:t>
            </w:r>
          </w:p>
        </w:tc>
        <w:tc>
          <w:tcPr>
            <w:tcW w:w="462" w:type="pct"/>
          </w:tcPr>
          <w:p w14:paraId="22D13C93"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277.6</w:t>
            </w:r>
          </w:p>
          <w:p w14:paraId="500D9EB4" w14:textId="77777777" w:rsidR="00F94D59" w:rsidRPr="001270F9" w:rsidRDefault="00F94D59" w:rsidP="00F94D59">
            <w:pPr>
              <w:jc w:val="center"/>
              <w:rPr>
                <w:rFonts w:asciiTheme="majorBidi" w:hAnsiTheme="majorBidi" w:cstheme="majorBidi"/>
                <w:sz w:val="18"/>
                <w:szCs w:val="18"/>
              </w:rPr>
            </w:pPr>
          </w:p>
          <w:p w14:paraId="358E4E49"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13.0</w:t>
            </w:r>
          </w:p>
        </w:tc>
        <w:tc>
          <w:tcPr>
            <w:tcW w:w="464" w:type="pct"/>
          </w:tcPr>
          <w:p w14:paraId="2F5E19C4"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37690.9</w:t>
            </w:r>
          </w:p>
          <w:p w14:paraId="480F4679" w14:textId="77777777" w:rsidR="00F94D59" w:rsidRPr="001270F9" w:rsidRDefault="00F94D59" w:rsidP="00F94D59">
            <w:pPr>
              <w:jc w:val="center"/>
              <w:rPr>
                <w:rFonts w:asciiTheme="majorBidi" w:hAnsiTheme="majorBidi" w:cstheme="majorBidi"/>
                <w:sz w:val="18"/>
                <w:szCs w:val="18"/>
              </w:rPr>
            </w:pPr>
          </w:p>
          <w:p w14:paraId="0D0F7ABC"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1545.3</w:t>
            </w:r>
          </w:p>
        </w:tc>
        <w:tc>
          <w:tcPr>
            <w:tcW w:w="519" w:type="pct"/>
          </w:tcPr>
          <w:p w14:paraId="25E42B8E"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321.3</w:t>
            </w:r>
          </w:p>
          <w:p w14:paraId="3D67B556" w14:textId="77777777" w:rsidR="00F94D59" w:rsidRPr="001270F9" w:rsidRDefault="00F94D59" w:rsidP="00F94D59">
            <w:pPr>
              <w:jc w:val="center"/>
              <w:rPr>
                <w:rFonts w:asciiTheme="majorBidi" w:hAnsiTheme="majorBidi" w:cstheme="majorBidi"/>
                <w:sz w:val="18"/>
                <w:szCs w:val="18"/>
              </w:rPr>
            </w:pPr>
          </w:p>
          <w:p w14:paraId="4EA47A69"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82.6</w:t>
            </w:r>
          </w:p>
        </w:tc>
        <w:tc>
          <w:tcPr>
            <w:tcW w:w="647" w:type="pct"/>
          </w:tcPr>
          <w:p w14:paraId="16F8E3A4"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152.3</w:t>
            </w:r>
          </w:p>
          <w:p w14:paraId="6541C7B8" w14:textId="77777777" w:rsidR="00F94D59" w:rsidRPr="001270F9" w:rsidRDefault="00F94D59" w:rsidP="00F94D59">
            <w:pPr>
              <w:jc w:val="center"/>
              <w:rPr>
                <w:rFonts w:asciiTheme="majorBidi" w:hAnsiTheme="majorBidi" w:cstheme="majorBidi"/>
                <w:sz w:val="18"/>
                <w:szCs w:val="18"/>
              </w:rPr>
            </w:pPr>
          </w:p>
          <w:p w14:paraId="2797C014"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17.8</w:t>
            </w:r>
          </w:p>
        </w:tc>
        <w:tc>
          <w:tcPr>
            <w:tcW w:w="479" w:type="pct"/>
          </w:tcPr>
          <w:p w14:paraId="03B077C4"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429.6</w:t>
            </w:r>
          </w:p>
          <w:p w14:paraId="23EF4C08" w14:textId="77777777" w:rsidR="00F94D59" w:rsidRPr="001270F9" w:rsidRDefault="00F94D59" w:rsidP="00F94D59">
            <w:pPr>
              <w:jc w:val="center"/>
              <w:rPr>
                <w:rFonts w:asciiTheme="majorBidi" w:hAnsiTheme="majorBidi" w:cstheme="majorBidi"/>
                <w:sz w:val="18"/>
                <w:szCs w:val="18"/>
              </w:rPr>
            </w:pPr>
          </w:p>
          <w:p w14:paraId="2E44A0BB"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96.7</w:t>
            </w:r>
          </w:p>
        </w:tc>
        <w:tc>
          <w:tcPr>
            <w:tcW w:w="413" w:type="pct"/>
          </w:tcPr>
          <w:p w14:paraId="19D6E6E6"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52.8</w:t>
            </w:r>
          </w:p>
          <w:p w14:paraId="6464CB89" w14:textId="77777777" w:rsidR="00F94D59" w:rsidRPr="001270F9" w:rsidRDefault="00F94D59" w:rsidP="00F94D59">
            <w:pPr>
              <w:jc w:val="center"/>
              <w:rPr>
                <w:rFonts w:asciiTheme="majorBidi" w:hAnsiTheme="majorBidi" w:cstheme="majorBidi"/>
                <w:sz w:val="18"/>
                <w:szCs w:val="18"/>
              </w:rPr>
            </w:pPr>
          </w:p>
          <w:p w14:paraId="09E139A3"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4.54</w:t>
            </w:r>
          </w:p>
        </w:tc>
        <w:tc>
          <w:tcPr>
            <w:tcW w:w="464" w:type="pct"/>
          </w:tcPr>
          <w:p w14:paraId="206CE727" w14:textId="77777777" w:rsidR="00F94D5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38924.4</w:t>
            </w:r>
          </w:p>
          <w:p w14:paraId="0CEC7AD8" w14:textId="77777777" w:rsidR="00F94D59" w:rsidRPr="001270F9" w:rsidRDefault="00F94D59" w:rsidP="00F94D59">
            <w:pPr>
              <w:jc w:val="center"/>
              <w:rPr>
                <w:rFonts w:asciiTheme="majorBidi" w:hAnsiTheme="majorBidi" w:cstheme="majorBidi"/>
                <w:sz w:val="18"/>
                <w:szCs w:val="18"/>
              </w:rPr>
            </w:pPr>
          </w:p>
          <w:p w14:paraId="6731625E" w14:textId="77777777" w:rsidR="00F94D59" w:rsidRPr="001270F9" w:rsidRDefault="00F94D59" w:rsidP="00F94D59">
            <w:pPr>
              <w:jc w:val="center"/>
              <w:rPr>
                <w:rFonts w:asciiTheme="majorBidi" w:hAnsiTheme="majorBidi" w:cstheme="majorBidi"/>
                <w:sz w:val="18"/>
                <w:szCs w:val="18"/>
              </w:rPr>
            </w:pPr>
            <w:r w:rsidRPr="001270F9">
              <w:rPr>
                <w:rFonts w:asciiTheme="majorBidi" w:hAnsiTheme="majorBidi" w:cstheme="majorBidi"/>
                <w:sz w:val="18"/>
                <w:szCs w:val="18"/>
              </w:rPr>
              <w:t>1760.0</w:t>
            </w:r>
          </w:p>
        </w:tc>
      </w:tr>
    </w:tbl>
    <w:p w14:paraId="0A1C7489" w14:textId="77777777" w:rsidR="00F94D59" w:rsidRDefault="00F94D59" w:rsidP="00782023">
      <w:pPr>
        <w:spacing w:after="0" w:line="240" w:lineRule="auto"/>
        <w:jc w:val="both"/>
        <w:rPr>
          <w:rFonts w:ascii="Times New Roman" w:hAnsi="Times New Roman" w:cs="Times New Roman"/>
          <w:sz w:val="24"/>
          <w:szCs w:val="24"/>
        </w:rPr>
      </w:pPr>
    </w:p>
    <w:p w14:paraId="799EDFC6" w14:textId="77777777" w:rsidR="00F94D59" w:rsidRDefault="00F94D59" w:rsidP="00F94D59">
      <w:pPr>
        <w:spacing w:after="0"/>
        <w:jc w:val="both"/>
        <w:rPr>
          <w:rFonts w:ascii="Times New Roman" w:hAnsi="Times New Roman" w:cs="Times New Roman"/>
          <w:sz w:val="24"/>
          <w:szCs w:val="24"/>
        </w:rPr>
      </w:pPr>
    </w:p>
    <w:p w14:paraId="4B43E879" w14:textId="77777777" w:rsidR="00F94D59" w:rsidRPr="00810635" w:rsidRDefault="00F94D59" w:rsidP="00F94D59">
      <w:pPr>
        <w:spacing w:after="0"/>
        <w:jc w:val="both"/>
        <w:rPr>
          <w:rFonts w:ascii="Times New Roman" w:hAnsi="Times New Roman" w:cs="Times New Roman"/>
          <w:sz w:val="24"/>
          <w:szCs w:val="24"/>
        </w:rPr>
      </w:pPr>
      <w:proofErr w:type="gramStart"/>
      <w:r w:rsidRPr="00810635">
        <w:rPr>
          <w:rFonts w:ascii="Times New Roman" w:hAnsi="Times New Roman" w:cs="Times New Roman"/>
          <w:sz w:val="24"/>
          <w:szCs w:val="24"/>
        </w:rPr>
        <w:t>Table 8.</w:t>
      </w:r>
      <w:proofErr w:type="gramEnd"/>
      <w:r w:rsidRPr="00810635">
        <w:rPr>
          <w:rFonts w:ascii="Times New Roman" w:hAnsi="Times New Roman" w:cs="Times New Roman"/>
          <w:sz w:val="24"/>
          <w:szCs w:val="24"/>
        </w:rPr>
        <w:t xml:space="preserve"> </w:t>
      </w:r>
      <w:proofErr w:type="gramStart"/>
      <w:r w:rsidRPr="00810635">
        <w:rPr>
          <w:rFonts w:ascii="Times New Roman" w:hAnsi="Times New Roman" w:cs="Times New Roman"/>
          <w:sz w:val="24"/>
          <w:szCs w:val="24"/>
        </w:rPr>
        <w:t>Contributing loadings due to appliance misconnections in the Clyne sub-catchment (Scenario C).</w:t>
      </w:r>
      <w:proofErr w:type="gramEnd"/>
    </w:p>
    <w:p w14:paraId="073A5017" w14:textId="77777777" w:rsidR="00F94D59" w:rsidRPr="00A717A3" w:rsidRDefault="00F94D59" w:rsidP="00F94D59">
      <w:pPr>
        <w:spacing w:after="0"/>
        <w:jc w:val="center"/>
        <w:rPr>
          <w:rFonts w:ascii="Times New Roman" w:hAnsi="Times New Roman" w:cs="Times New Roman"/>
          <w:b/>
          <w:bCs/>
          <w:sz w:val="24"/>
          <w:szCs w:val="16"/>
        </w:rPr>
      </w:pPr>
    </w:p>
    <w:tbl>
      <w:tblPr>
        <w:tblStyle w:val="TableGrid"/>
        <w:tblW w:w="5000" w:type="pct"/>
        <w:tblLook w:val="04A0" w:firstRow="1" w:lastRow="0" w:firstColumn="1" w:lastColumn="0" w:noHBand="0" w:noVBand="1"/>
      </w:tblPr>
      <w:tblGrid>
        <w:gridCol w:w="922"/>
        <w:gridCol w:w="2196"/>
        <w:gridCol w:w="851"/>
        <w:gridCol w:w="813"/>
        <w:gridCol w:w="942"/>
        <w:gridCol w:w="1190"/>
        <w:gridCol w:w="850"/>
        <w:gridCol w:w="709"/>
        <w:gridCol w:w="813"/>
      </w:tblGrid>
      <w:tr w:rsidR="00F94D59" w:rsidRPr="00CA5983" w14:paraId="53E8C284" w14:textId="77777777" w:rsidTr="00F94D59">
        <w:tc>
          <w:tcPr>
            <w:tcW w:w="497" w:type="pct"/>
          </w:tcPr>
          <w:p w14:paraId="631F2592" w14:textId="77777777" w:rsidR="00F94D59" w:rsidRPr="004862CA" w:rsidRDefault="00F94D59" w:rsidP="00F94D59">
            <w:pPr>
              <w:rPr>
                <w:rFonts w:asciiTheme="majorBidi" w:hAnsiTheme="majorBidi" w:cstheme="majorBidi"/>
              </w:rPr>
            </w:pPr>
          </w:p>
        </w:tc>
        <w:tc>
          <w:tcPr>
            <w:tcW w:w="1183" w:type="pct"/>
          </w:tcPr>
          <w:p w14:paraId="3CF13A1D" w14:textId="77777777" w:rsidR="00F94D59" w:rsidRPr="004862CA" w:rsidRDefault="00F94D59" w:rsidP="00F94D59">
            <w:pPr>
              <w:rPr>
                <w:rFonts w:asciiTheme="majorBidi" w:hAnsiTheme="majorBidi" w:cstheme="majorBidi"/>
              </w:rPr>
            </w:pPr>
          </w:p>
        </w:tc>
        <w:tc>
          <w:tcPr>
            <w:tcW w:w="458" w:type="pct"/>
          </w:tcPr>
          <w:p w14:paraId="0D4F4FD7"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Shower</w:t>
            </w:r>
          </w:p>
        </w:tc>
        <w:tc>
          <w:tcPr>
            <w:tcW w:w="438" w:type="pct"/>
          </w:tcPr>
          <w:p w14:paraId="36B6B4C3"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Toilet</w:t>
            </w:r>
          </w:p>
        </w:tc>
        <w:tc>
          <w:tcPr>
            <w:tcW w:w="507" w:type="pct"/>
          </w:tcPr>
          <w:p w14:paraId="1A416586"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Washing Machine</w:t>
            </w:r>
          </w:p>
        </w:tc>
        <w:tc>
          <w:tcPr>
            <w:tcW w:w="641" w:type="pct"/>
          </w:tcPr>
          <w:p w14:paraId="59E0807F"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Dishwasher</w:t>
            </w:r>
          </w:p>
        </w:tc>
        <w:tc>
          <w:tcPr>
            <w:tcW w:w="456" w:type="pct"/>
          </w:tcPr>
          <w:p w14:paraId="14AE7888"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Kitchen Sink</w:t>
            </w:r>
          </w:p>
        </w:tc>
        <w:tc>
          <w:tcPr>
            <w:tcW w:w="382" w:type="pct"/>
          </w:tcPr>
          <w:p w14:paraId="0452BE92"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Hand Basin</w:t>
            </w:r>
          </w:p>
        </w:tc>
        <w:tc>
          <w:tcPr>
            <w:tcW w:w="438" w:type="pct"/>
          </w:tcPr>
          <w:p w14:paraId="75658D40" w14:textId="77777777" w:rsidR="00F94D59" w:rsidRPr="00810635" w:rsidRDefault="00F94D59" w:rsidP="00F94D59">
            <w:pPr>
              <w:jc w:val="center"/>
              <w:rPr>
                <w:rFonts w:asciiTheme="majorBidi" w:hAnsiTheme="majorBidi" w:cstheme="majorBidi"/>
                <w:bCs/>
                <w:sz w:val="20"/>
                <w:szCs w:val="20"/>
              </w:rPr>
            </w:pPr>
            <w:r w:rsidRPr="00810635">
              <w:rPr>
                <w:rFonts w:asciiTheme="majorBidi" w:hAnsiTheme="majorBidi" w:cstheme="majorBidi"/>
                <w:bCs/>
                <w:sz w:val="20"/>
                <w:szCs w:val="20"/>
              </w:rPr>
              <w:t>Totals</w:t>
            </w:r>
          </w:p>
        </w:tc>
      </w:tr>
      <w:tr w:rsidR="00F94D59" w:rsidRPr="00CA5983" w14:paraId="771AD343" w14:textId="77777777" w:rsidTr="00F94D59">
        <w:tc>
          <w:tcPr>
            <w:tcW w:w="497" w:type="pct"/>
          </w:tcPr>
          <w:p w14:paraId="237B1BF2"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Scenario C</w:t>
            </w:r>
          </w:p>
        </w:tc>
        <w:tc>
          <w:tcPr>
            <w:tcW w:w="1183" w:type="pct"/>
          </w:tcPr>
          <w:p w14:paraId="44EBCC29"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BOD daily loadings (kg)</w:t>
            </w:r>
          </w:p>
          <w:p w14:paraId="2504120B"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BOD loadings due to misconnections (kg)</w:t>
            </w:r>
          </w:p>
        </w:tc>
        <w:tc>
          <w:tcPr>
            <w:tcW w:w="458" w:type="pct"/>
          </w:tcPr>
          <w:p w14:paraId="2834FEF9"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3.2</w:t>
            </w:r>
          </w:p>
          <w:p w14:paraId="14265B2B"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0.27</w:t>
            </w:r>
          </w:p>
        </w:tc>
        <w:tc>
          <w:tcPr>
            <w:tcW w:w="438" w:type="pct"/>
          </w:tcPr>
          <w:p w14:paraId="1E8449C1"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40.1</w:t>
            </w:r>
          </w:p>
          <w:p w14:paraId="540E2F61"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1.28</w:t>
            </w:r>
          </w:p>
        </w:tc>
        <w:tc>
          <w:tcPr>
            <w:tcW w:w="507" w:type="pct"/>
          </w:tcPr>
          <w:p w14:paraId="3F3C73E8"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18.33</w:t>
            </w:r>
          </w:p>
          <w:p w14:paraId="0D3752B1"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5.79</w:t>
            </w:r>
          </w:p>
        </w:tc>
        <w:tc>
          <w:tcPr>
            <w:tcW w:w="641" w:type="pct"/>
          </w:tcPr>
          <w:p w14:paraId="1E6C07C0"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3.3</w:t>
            </w:r>
          </w:p>
          <w:p w14:paraId="3172141D"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0.07</w:t>
            </w:r>
          </w:p>
        </w:tc>
        <w:tc>
          <w:tcPr>
            <w:tcW w:w="456" w:type="pct"/>
          </w:tcPr>
          <w:p w14:paraId="007A5B54"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38.8</w:t>
            </w:r>
          </w:p>
          <w:p w14:paraId="710E613B"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8.14</w:t>
            </w:r>
          </w:p>
        </w:tc>
        <w:tc>
          <w:tcPr>
            <w:tcW w:w="382" w:type="pct"/>
          </w:tcPr>
          <w:p w14:paraId="4FB50BB8"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4.96</w:t>
            </w:r>
          </w:p>
          <w:p w14:paraId="6F8F7DD0"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0.78</w:t>
            </w:r>
          </w:p>
          <w:p w14:paraId="6EDA8AF2" w14:textId="77777777" w:rsidR="00F94D59" w:rsidRPr="004862CA" w:rsidRDefault="00F94D59" w:rsidP="00F94D59">
            <w:pPr>
              <w:jc w:val="center"/>
              <w:rPr>
                <w:rFonts w:asciiTheme="majorBidi" w:hAnsiTheme="majorBidi" w:cstheme="majorBidi"/>
                <w:sz w:val="18"/>
                <w:szCs w:val="18"/>
              </w:rPr>
            </w:pPr>
          </w:p>
        </w:tc>
        <w:tc>
          <w:tcPr>
            <w:tcW w:w="438" w:type="pct"/>
          </w:tcPr>
          <w:p w14:paraId="511165D1"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108.6</w:t>
            </w:r>
          </w:p>
          <w:p w14:paraId="237BDF2A"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16.3</w:t>
            </w:r>
          </w:p>
          <w:p w14:paraId="622D18BC" w14:textId="77777777" w:rsidR="00F94D59" w:rsidRPr="004862CA" w:rsidRDefault="00F94D59" w:rsidP="00F94D59">
            <w:pPr>
              <w:jc w:val="center"/>
              <w:rPr>
                <w:rFonts w:asciiTheme="majorBidi" w:hAnsiTheme="majorBidi" w:cstheme="majorBidi"/>
                <w:sz w:val="18"/>
                <w:szCs w:val="18"/>
              </w:rPr>
            </w:pPr>
          </w:p>
        </w:tc>
      </w:tr>
      <w:tr w:rsidR="00F94D59" w:rsidRPr="00CA5983" w14:paraId="259D3F6D" w14:textId="77777777" w:rsidTr="00F94D59">
        <w:tc>
          <w:tcPr>
            <w:tcW w:w="497" w:type="pct"/>
          </w:tcPr>
          <w:p w14:paraId="5B27B1EA"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Scenario C</w:t>
            </w:r>
          </w:p>
        </w:tc>
        <w:tc>
          <w:tcPr>
            <w:tcW w:w="1183" w:type="pct"/>
          </w:tcPr>
          <w:p w14:paraId="1CE15286"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PO</w:t>
            </w:r>
            <w:r w:rsidRPr="004862CA">
              <w:rPr>
                <w:rFonts w:asciiTheme="majorBidi" w:hAnsiTheme="majorBidi" w:cstheme="majorBidi"/>
                <w:sz w:val="18"/>
                <w:szCs w:val="18"/>
                <w:vertAlign w:val="subscript"/>
              </w:rPr>
              <w:t>4</w:t>
            </w:r>
            <w:r w:rsidRPr="004862CA">
              <w:rPr>
                <w:rFonts w:asciiTheme="majorBidi" w:hAnsiTheme="majorBidi" w:cstheme="majorBidi"/>
                <w:sz w:val="18"/>
                <w:szCs w:val="18"/>
              </w:rPr>
              <w:t>-P daily loadings (g)</w:t>
            </w:r>
          </w:p>
          <w:p w14:paraId="0B27A378"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PO</w:t>
            </w:r>
            <w:r w:rsidRPr="004862CA">
              <w:rPr>
                <w:rFonts w:asciiTheme="majorBidi" w:hAnsiTheme="majorBidi" w:cstheme="majorBidi"/>
                <w:sz w:val="18"/>
                <w:szCs w:val="18"/>
                <w:vertAlign w:val="subscript"/>
              </w:rPr>
              <w:t>4</w:t>
            </w:r>
            <w:r w:rsidRPr="004862CA">
              <w:rPr>
                <w:rFonts w:asciiTheme="majorBidi" w:hAnsiTheme="majorBidi" w:cstheme="majorBidi"/>
                <w:sz w:val="18"/>
                <w:szCs w:val="18"/>
              </w:rPr>
              <w:t xml:space="preserve">-P loadings </w:t>
            </w:r>
            <w:r>
              <w:rPr>
                <w:rFonts w:asciiTheme="majorBidi" w:hAnsiTheme="majorBidi" w:cstheme="majorBidi"/>
                <w:sz w:val="18"/>
                <w:szCs w:val="18"/>
              </w:rPr>
              <w:t>d</w:t>
            </w:r>
            <w:r w:rsidRPr="004862CA">
              <w:rPr>
                <w:rFonts w:asciiTheme="majorBidi" w:hAnsiTheme="majorBidi" w:cstheme="majorBidi"/>
                <w:sz w:val="18"/>
                <w:szCs w:val="18"/>
              </w:rPr>
              <w:t>ue to Misconnections (g)</w:t>
            </w:r>
          </w:p>
        </w:tc>
        <w:tc>
          <w:tcPr>
            <w:tcW w:w="458" w:type="pct"/>
          </w:tcPr>
          <w:p w14:paraId="0AB6DC55"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83.8</w:t>
            </w:r>
          </w:p>
          <w:p w14:paraId="242F6306"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0.007</w:t>
            </w:r>
          </w:p>
        </w:tc>
        <w:tc>
          <w:tcPr>
            <w:tcW w:w="438" w:type="pct"/>
          </w:tcPr>
          <w:p w14:paraId="48F6B538"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1125.4</w:t>
            </w:r>
          </w:p>
          <w:p w14:paraId="3B930F98"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36.0</w:t>
            </w:r>
          </w:p>
        </w:tc>
        <w:tc>
          <w:tcPr>
            <w:tcW w:w="507" w:type="pct"/>
          </w:tcPr>
          <w:p w14:paraId="13CA036D"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5127.7</w:t>
            </w:r>
          </w:p>
          <w:p w14:paraId="47F231D5"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1620.4</w:t>
            </w:r>
          </w:p>
        </w:tc>
        <w:tc>
          <w:tcPr>
            <w:tcW w:w="641" w:type="pct"/>
          </w:tcPr>
          <w:p w14:paraId="316E8BED"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928.5</w:t>
            </w:r>
          </w:p>
          <w:p w14:paraId="78FACAE0"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19.5</w:t>
            </w:r>
          </w:p>
        </w:tc>
        <w:tc>
          <w:tcPr>
            <w:tcW w:w="456" w:type="pct"/>
          </w:tcPr>
          <w:p w14:paraId="4845F407"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922.6</w:t>
            </w:r>
          </w:p>
          <w:p w14:paraId="3EAF85BD"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193.7</w:t>
            </w:r>
          </w:p>
        </w:tc>
        <w:tc>
          <w:tcPr>
            <w:tcW w:w="382" w:type="pct"/>
          </w:tcPr>
          <w:p w14:paraId="6EAA6B4A"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427.3</w:t>
            </w:r>
          </w:p>
          <w:p w14:paraId="1AE2E89A"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67.5</w:t>
            </w:r>
          </w:p>
        </w:tc>
        <w:tc>
          <w:tcPr>
            <w:tcW w:w="438" w:type="pct"/>
          </w:tcPr>
          <w:p w14:paraId="0E021305"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8615.2</w:t>
            </w:r>
          </w:p>
          <w:p w14:paraId="00A06DB4"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1944.2</w:t>
            </w:r>
          </w:p>
        </w:tc>
      </w:tr>
      <w:tr w:rsidR="00F94D59" w:rsidRPr="00CA5983" w14:paraId="5C851C63" w14:textId="77777777" w:rsidTr="00F94D59">
        <w:tc>
          <w:tcPr>
            <w:tcW w:w="497" w:type="pct"/>
          </w:tcPr>
          <w:p w14:paraId="1C96F272"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Scenario C</w:t>
            </w:r>
          </w:p>
        </w:tc>
        <w:tc>
          <w:tcPr>
            <w:tcW w:w="1183" w:type="pct"/>
          </w:tcPr>
          <w:p w14:paraId="65DFC715"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NH</w:t>
            </w:r>
            <w:r w:rsidRPr="004862CA">
              <w:rPr>
                <w:rFonts w:asciiTheme="majorBidi" w:hAnsiTheme="majorBidi" w:cstheme="majorBidi"/>
                <w:sz w:val="18"/>
                <w:szCs w:val="18"/>
                <w:vertAlign w:val="subscript"/>
              </w:rPr>
              <w:t>4</w:t>
            </w:r>
            <w:r w:rsidRPr="004862CA">
              <w:rPr>
                <w:rFonts w:asciiTheme="majorBidi" w:hAnsiTheme="majorBidi" w:cstheme="majorBidi"/>
                <w:sz w:val="18"/>
                <w:szCs w:val="18"/>
              </w:rPr>
              <w:t>-N daily loadings (g)</w:t>
            </w:r>
          </w:p>
          <w:p w14:paraId="54E553A5" w14:textId="77777777" w:rsidR="00F94D59" w:rsidRPr="004862CA" w:rsidRDefault="00F94D59" w:rsidP="00F94D59">
            <w:pPr>
              <w:rPr>
                <w:rFonts w:asciiTheme="majorBidi" w:hAnsiTheme="majorBidi" w:cstheme="majorBidi"/>
                <w:sz w:val="18"/>
                <w:szCs w:val="18"/>
              </w:rPr>
            </w:pPr>
            <w:r w:rsidRPr="004862CA">
              <w:rPr>
                <w:rFonts w:asciiTheme="majorBidi" w:hAnsiTheme="majorBidi" w:cstheme="majorBidi"/>
                <w:sz w:val="18"/>
                <w:szCs w:val="18"/>
              </w:rPr>
              <w:t>NH</w:t>
            </w:r>
            <w:r w:rsidRPr="004862CA">
              <w:rPr>
                <w:rFonts w:asciiTheme="majorBidi" w:hAnsiTheme="majorBidi" w:cstheme="majorBidi"/>
                <w:sz w:val="18"/>
                <w:szCs w:val="18"/>
                <w:vertAlign w:val="subscript"/>
              </w:rPr>
              <w:t>4</w:t>
            </w:r>
            <w:r w:rsidRPr="004862CA">
              <w:rPr>
                <w:rFonts w:asciiTheme="majorBidi" w:hAnsiTheme="majorBidi" w:cstheme="majorBidi"/>
                <w:sz w:val="18"/>
                <w:szCs w:val="18"/>
              </w:rPr>
              <w:t>-N loadings due to misconnections (g)</w:t>
            </w:r>
          </w:p>
        </w:tc>
        <w:tc>
          <w:tcPr>
            <w:tcW w:w="458" w:type="pct"/>
          </w:tcPr>
          <w:p w14:paraId="7CC6CF62"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43.4</w:t>
            </w:r>
          </w:p>
          <w:p w14:paraId="720ED8C3"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0.004</w:t>
            </w:r>
          </w:p>
        </w:tc>
        <w:tc>
          <w:tcPr>
            <w:tcW w:w="438" w:type="pct"/>
          </w:tcPr>
          <w:p w14:paraId="3E9E9BEA"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15356.4</w:t>
            </w:r>
          </w:p>
          <w:p w14:paraId="65D02936"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491.4</w:t>
            </w:r>
          </w:p>
        </w:tc>
        <w:tc>
          <w:tcPr>
            <w:tcW w:w="507" w:type="pct"/>
          </w:tcPr>
          <w:p w14:paraId="7DC9E836"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284.8</w:t>
            </w:r>
          </w:p>
          <w:p w14:paraId="45DE5987"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90.0</w:t>
            </w:r>
          </w:p>
        </w:tc>
        <w:tc>
          <w:tcPr>
            <w:tcW w:w="641" w:type="pct"/>
          </w:tcPr>
          <w:p w14:paraId="7E1D57E5"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23.0</w:t>
            </w:r>
          </w:p>
          <w:p w14:paraId="46C1F3D0"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0.001</w:t>
            </w:r>
          </w:p>
        </w:tc>
        <w:tc>
          <w:tcPr>
            <w:tcW w:w="456" w:type="pct"/>
          </w:tcPr>
          <w:p w14:paraId="19B343B6"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175.0</w:t>
            </w:r>
          </w:p>
          <w:p w14:paraId="0D396C18"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36.7</w:t>
            </w:r>
          </w:p>
        </w:tc>
        <w:tc>
          <w:tcPr>
            <w:tcW w:w="382" w:type="pct"/>
          </w:tcPr>
          <w:p w14:paraId="6EF4996D"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28.2</w:t>
            </w:r>
          </w:p>
          <w:p w14:paraId="38AEDA17"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0.005</w:t>
            </w:r>
          </w:p>
        </w:tc>
        <w:tc>
          <w:tcPr>
            <w:tcW w:w="438" w:type="pct"/>
          </w:tcPr>
          <w:p w14:paraId="26F188FC"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15910.8</w:t>
            </w:r>
          </w:p>
          <w:p w14:paraId="1B210337" w14:textId="77777777" w:rsidR="00F94D59" w:rsidRPr="004862CA" w:rsidRDefault="00F94D59" w:rsidP="00F94D59">
            <w:pPr>
              <w:jc w:val="center"/>
              <w:rPr>
                <w:rFonts w:asciiTheme="majorBidi" w:hAnsiTheme="majorBidi" w:cstheme="majorBidi"/>
                <w:sz w:val="18"/>
                <w:szCs w:val="18"/>
              </w:rPr>
            </w:pPr>
            <w:r w:rsidRPr="004862CA">
              <w:rPr>
                <w:rFonts w:asciiTheme="majorBidi" w:hAnsiTheme="majorBidi" w:cstheme="majorBidi"/>
                <w:sz w:val="18"/>
                <w:szCs w:val="18"/>
              </w:rPr>
              <w:t>626.7</w:t>
            </w:r>
          </w:p>
        </w:tc>
      </w:tr>
    </w:tbl>
    <w:p w14:paraId="122D002E" w14:textId="77777777" w:rsidR="00F94D59" w:rsidRDefault="00F94D59" w:rsidP="00782023">
      <w:pPr>
        <w:spacing w:after="0" w:line="240" w:lineRule="auto"/>
        <w:jc w:val="both"/>
        <w:rPr>
          <w:rFonts w:ascii="Times New Roman" w:hAnsi="Times New Roman" w:cs="Times New Roman"/>
          <w:sz w:val="24"/>
          <w:szCs w:val="24"/>
        </w:rPr>
      </w:pPr>
    </w:p>
    <w:p w14:paraId="00AF750E" w14:textId="77777777" w:rsidR="00F94D59" w:rsidRDefault="00F94D59" w:rsidP="00782023">
      <w:pPr>
        <w:spacing w:after="0" w:line="240" w:lineRule="auto"/>
        <w:jc w:val="both"/>
        <w:rPr>
          <w:rFonts w:ascii="Times New Roman" w:hAnsi="Times New Roman" w:cs="Times New Roman"/>
          <w:sz w:val="24"/>
          <w:szCs w:val="24"/>
        </w:rPr>
      </w:pPr>
    </w:p>
    <w:p w14:paraId="144B9142" w14:textId="0C934DCD" w:rsidR="006E5881" w:rsidRDefault="006E5881" w:rsidP="0078202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9957CA">
        <w:rPr>
          <w:rFonts w:ascii="Times New Roman" w:hAnsi="Times New Roman" w:cs="Times New Roman"/>
          <w:sz w:val="24"/>
          <w:szCs w:val="24"/>
          <w:vertAlign w:val="superscript"/>
        </w:rPr>
        <w:t>-1</w:t>
      </w:r>
      <w:r>
        <w:rPr>
          <w:rFonts w:ascii="Times New Roman" w:hAnsi="Times New Roman" w:cs="Times New Roman"/>
          <w:sz w:val="24"/>
          <w:szCs w:val="24"/>
        </w:rPr>
        <w:t xml:space="preserve"> for </w:t>
      </w:r>
      <w:r w:rsidRPr="00E07E9E">
        <w:rPr>
          <w:rFonts w:ascii="Times New Roman" w:hAnsi="Times New Roman" w:cs="Times New Roman"/>
          <w:sz w:val="24"/>
          <w:szCs w:val="24"/>
        </w:rPr>
        <w:t>PO</w:t>
      </w:r>
      <w:r w:rsidRPr="00E07E9E">
        <w:rPr>
          <w:rFonts w:ascii="Times New Roman" w:hAnsi="Times New Roman" w:cs="Times New Roman"/>
          <w:sz w:val="24"/>
          <w:szCs w:val="24"/>
          <w:vertAlign w:val="subscript"/>
        </w:rPr>
        <w:t>4</w:t>
      </w:r>
      <w:r>
        <w:rPr>
          <w:rFonts w:ascii="Times New Roman" w:hAnsi="Times New Roman" w:cs="Times New Roman"/>
          <w:sz w:val="24"/>
          <w:szCs w:val="24"/>
        </w:rPr>
        <w:t>-P and 0.5 mg</w:t>
      </w:r>
      <w:r w:rsidR="009957CA">
        <w:rPr>
          <w:rFonts w:ascii="Times New Roman" w:hAnsi="Times New Roman" w:cs="Times New Roman"/>
          <w:sz w:val="24"/>
          <w:szCs w:val="24"/>
        </w:rPr>
        <w:t xml:space="preserve"> </w:t>
      </w:r>
      <w:r>
        <w:rPr>
          <w:rFonts w:ascii="Times New Roman" w:hAnsi="Times New Roman" w:cs="Times New Roman"/>
          <w:sz w:val="24"/>
          <w:szCs w:val="24"/>
        </w:rPr>
        <w:t>L</w:t>
      </w:r>
      <w:r w:rsidR="009957CA">
        <w:rPr>
          <w:rFonts w:ascii="Times New Roman" w:hAnsi="Times New Roman" w:cs="Times New Roman"/>
          <w:sz w:val="24"/>
          <w:szCs w:val="24"/>
          <w:vertAlign w:val="superscript"/>
        </w:rPr>
        <w:t>-1</w:t>
      </w:r>
      <w:r>
        <w:rPr>
          <w:rFonts w:ascii="Times New Roman" w:hAnsi="Times New Roman" w:cs="Times New Roman"/>
          <w:sz w:val="24"/>
          <w:szCs w:val="24"/>
        </w:rPr>
        <w:t xml:space="preserve"> for </w:t>
      </w:r>
      <w:r w:rsidRPr="00E07E9E">
        <w:rPr>
          <w:rFonts w:ascii="Times New Roman" w:hAnsi="Times New Roman" w:cs="Times New Roman"/>
          <w:sz w:val="24"/>
          <w:szCs w:val="24"/>
        </w:rPr>
        <w:t>NH</w:t>
      </w:r>
      <w:r w:rsidRPr="00E07E9E">
        <w:rPr>
          <w:rFonts w:ascii="Times New Roman" w:hAnsi="Times New Roman" w:cs="Times New Roman"/>
          <w:sz w:val="24"/>
          <w:szCs w:val="24"/>
          <w:vertAlign w:val="subscript"/>
        </w:rPr>
        <w:t>4</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E07E9E">
        <w:rPr>
          <w:rFonts w:ascii="Times New Roman" w:hAnsi="Times New Roman" w:cs="Times New Roman"/>
          <w:sz w:val="24"/>
          <w:szCs w:val="24"/>
        </w:rPr>
        <w:t>Snook and Whitehead (2004) and Edmonds-Brown and Faulkner (1995) report background PO</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 xml:space="preserve">-P </w:t>
      </w:r>
      <w:r>
        <w:rPr>
          <w:rFonts w:ascii="Times New Roman" w:hAnsi="Times New Roman" w:cs="Times New Roman"/>
          <w:sz w:val="24"/>
          <w:szCs w:val="24"/>
        </w:rPr>
        <w:t xml:space="preserve">and </w:t>
      </w:r>
      <w:r w:rsidRPr="00E07E9E">
        <w:rPr>
          <w:rFonts w:ascii="Times New Roman" w:hAnsi="Times New Roman" w:cs="Times New Roman"/>
          <w:sz w:val="24"/>
          <w:szCs w:val="24"/>
        </w:rPr>
        <w:t>NH</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 xml:space="preserve">-N concentrations </w:t>
      </w:r>
      <w:r>
        <w:rPr>
          <w:rFonts w:ascii="Times New Roman" w:hAnsi="Times New Roman" w:cs="Times New Roman"/>
          <w:sz w:val="24"/>
          <w:szCs w:val="24"/>
        </w:rPr>
        <w:t>of 0.8 mg</w:t>
      </w:r>
      <w:r w:rsidR="009957CA">
        <w:rPr>
          <w:rFonts w:ascii="Times New Roman" w:hAnsi="Times New Roman" w:cs="Times New Roman"/>
          <w:sz w:val="24"/>
          <w:szCs w:val="24"/>
        </w:rPr>
        <w:t xml:space="preserve"> </w:t>
      </w:r>
      <w:r>
        <w:rPr>
          <w:rFonts w:ascii="Times New Roman" w:hAnsi="Times New Roman" w:cs="Times New Roman"/>
          <w:sz w:val="24"/>
          <w:szCs w:val="24"/>
        </w:rPr>
        <w:t>L</w:t>
      </w:r>
      <w:r w:rsidR="009957CA">
        <w:rPr>
          <w:rFonts w:ascii="Times New Roman" w:hAnsi="Times New Roman" w:cs="Times New Roman"/>
          <w:sz w:val="24"/>
          <w:szCs w:val="24"/>
          <w:vertAlign w:val="superscript"/>
        </w:rPr>
        <w:t>-1</w:t>
      </w:r>
      <w:r>
        <w:rPr>
          <w:rFonts w:ascii="Times New Roman" w:hAnsi="Times New Roman" w:cs="Times New Roman"/>
          <w:sz w:val="24"/>
          <w:szCs w:val="24"/>
        </w:rPr>
        <w:t xml:space="preserve"> and 0.5 mg</w:t>
      </w:r>
      <w:r w:rsidR="009957CA">
        <w:rPr>
          <w:rFonts w:ascii="Times New Roman" w:hAnsi="Times New Roman" w:cs="Times New Roman"/>
          <w:sz w:val="24"/>
          <w:szCs w:val="24"/>
        </w:rPr>
        <w:t xml:space="preserve"> </w:t>
      </w:r>
      <w:r>
        <w:rPr>
          <w:rFonts w:ascii="Times New Roman" w:hAnsi="Times New Roman" w:cs="Times New Roman"/>
          <w:sz w:val="24"/>
          <w:szCs w:val="24"/>
        </w:rPr>
        <w:t>L</w:t>
      </w:r>
      <w:r w:rsidR="009957C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07E9E">
        <w:rPr>
          <w:rFonts w:ascii="Times New Roman" w:hAnsi="Times New Roman" w:cs="Times New Roman"/>
          <w:sz w:val="24"/>
          <w:szCs w:val="24"/>
        </w:rPr>
        <w:t>for rivers in the Lower Le</w:t>
      </w:r>
      <w:r w:rsidR="00D62080">
        <w:rPr>
          <w:rFonts w:ascii="Times New Roman" w:hAnsi="Times New Roman" w:cs="Times New Roman"/>
          <w:sz w:val="24"/>
          <w:szCs w:val="24"/>
        </w:rPr>
        <w:t>e</w:t>
      </w:r>
      <w:r w:rsidRPr="00E07E9E">
        <w:rPr>
          <w:rFonts w:ascii="Times New Roman" w:hAnsi="Times New Roman" w:cs="Times New Roman"/>
          <w:sz w:val="24"/>
          <w:szCs w:val="24"/>
        </w:rPr>
        <w:t xml:space="preserve"> c</w:t>
      </w:r>
      <w:r>
        <w:rPr>
          <w:rFonts w:ascii="Times New Roman" w:hAnsi="Times New Roman" w:cs="Times New Roman"/>
          <w:sz w:val="24"/>
          <w:szCs w:val="24"/>
        </w:rPr>
        <w:t xml:space="preserve">atchment where the Ching Brook is located and the characteristics of the urban lowland rivers are not dissimilar to the River Clyne. </w:t>
      </w:r>
    </w:p>
    <w:p w14:paraId="53C63DFC" w14:textId="77777777" w:rsidR="00782023" w:rsidRDefault="00782023" w:rsidP="00782023">
      <w:pPr>
        <w:spacing w:after="0" w:line="240" w:lineRule="auto"/>
        <w:jc w:val="both"/>
        <w:rPr>
          <w:rFonts w:ascii="Times New Roman" w:hAnsi="Times New Roman" w:cs="Times New Roman"/>
          <w:sz w:val="24"/>
          <w:szCs w:val="24"/>
        </w:rPr>
      </w:pPr>
    </w:p>
    <w:p w14:paraId="42CE19F2" w14:textId="211B7350" w:rsidR="00D47F25" w:rsidRDefault="00D47F25" w:rsidP="0078202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different scenarios predict similar misconnection discharge concentrations for </w:t>
      </w:r>
      <w:r w:rsidRPr="00E07E9E">
        <w:rPr>
          <w:rFonts w:ascii="Times New Roman" w:hAnsi="Times New Roman" w:cs="Times New Roman"/>
          <w:sz w:val="24"/>
          <w:szCs w:val="24"/>
        </w:rPr>
        <w:t>PO</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-P</w:t>
      </w:r>
      <w:r>
        <w:rPr>
          <w:rFonts w:ascii="Times New Roman" w:hAnsi="Times New Roman" w:cs="Times New Roman"/>
          <w:sz w:val="24"/>
          <w:szCs w:val="24"/>
        </w:rPr>
        <w:t xml:space="preserve"> and </w:t>
      </w:r>
    </w:p>
    <w:p w14:paraId="7F6B0F81" w14:textId="058C3C14" w:rsidR="00D47F25" w:rsidRDefault="00D47F25" w:rsidP="0024613A">
      <w:pPr>
        <w:spacing w:after="0" w:line="240" w:lineRule="auto"/>
        <w:jc w:val="both"/>
        <w:rPr>
          <w:rFonts w:ascii="Times New Roman" w:hAnsi="Times New Roman" w:cs="Times New Roman"/>
          <w:sz w:val="24"/>
          <w:szCs w:val="24"/>
        </w:rPr>
      </w:pPr>
      <w:proofErr w:type="gramStart"/>
      <w:r w:rsidRPr="00E07E9E">
        <w:rPr>
          <w:rFonts w:ascii="Times New Roman" w:hAnsi="Times New Roman" w:cs="Times New Roman"/>
          <w:sz w:val="24"/>
          <w:szCs w:val="24"/>
        </w:rPr>
        <w:t>NH</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-N</w:t>
      </w:r>
      <w:r>
        <w:rPr>
          <w:rFonts w:ascii="Times New Roman" w:hAnsi="Times New Roman" w:cs="Times New Roman"/>
          <w:sz w:val="24"/>
          <w:szCs w:val="24"/>
        </w:rPr>
        <w:t xml:space="preserve"> and hence similar downstream river concentrations.</w:t>
      </w:r>
      <w:proofErr w:type="gramEnd"/>
      <w:r>
        <w:rPr>
          <w:rFonts w:ascii="Times New Roman" w:hAnsi="Times New Roman" w:cs="Times New Roman"/>
          <w:sz w:val="24"/>
          <w:szCs w:val="24"/>
        </w:rPr>
        <w:t xml:space="preserve"> However, in the case of BOD, these values are seriously under-predicted</w:t>
      </w:r>
      <w:r w:rsidRPr="00D47F25">
        <w:rPr>
          <w:rFonts w:ascii="Times New Roman" w:hAnsi="Times New Roman" w:cs="Times New Roman"/>
          <w:sz w:val="24"/>
          <w:szCs w:val="24"/>
        </w:rPr>
        <w:t xml:space="preserve"> </w:t>
      </w:r>
      <w:r>
        <w:rPr>
          <w:rFonts w:ascii="Times New Roman" w:hAnsi="Times New Roman" w:cs="Times New Roman"/>
          <w:sz w:val="24"/>
          <w:szCs w:val="24"/>
        </w:rPr>
        <w:t xml:space="preserve">for Scenario A in comparison to Scenarios B and C. This can be explained by the low </w:t>
      </w:r>
      <w:r w:rsidR="00E64677">
        <w:rPr>
          <w:rFonts w:ascii="Times New Roman" w:hAnsi="Times New Roman" w:cs="Times New Roman"/>
          <w:sz w:val="24"/>
          <w:szCs w:val="24"/>
        </w:rPr>
        <w:t>BOD</w:t>
      </w:r>
      <w:r>
        <w:rPr>
          <w:rFonts w:ascii="Times New Roman" w:hAnsi="Times New Roman" w:cs="Times New Roman"/>
          <w:sz w:val="24"/>
          <w:szCs w:val="24"/>
        </w:rPr>
        <w:t xml:space="preserve"> concentrations</w:t>
      </w:r>
      <w:r w:rsidR="00B20C4B">
        <w:rPr>
          <w:rFonts w:ascii="Times New Roman" w:hAnsi="Times New Roman" w:cs="Times New Roman"/>
          <w:sz w:val="24"/>
          <w:szCs w:val="24"/>
        </w:rPr>
        <w:t>, often by an order of magnitude,</w:t>
      </w:r>
      <w:r>
        <w:rPr>
          <w:rFonts w:ascii="Times New Roman" w:hAnsi="Times New Roman" w:cs="Times New Roman"/>
          <w:sz w:val="24"/>
          <w:szCs w:val="24"/>
        </w:rPr>
        <w:t xml:space="preserve"> reported </w:t>
      </w:r>
      <w:r w:rsidR="00E64677">
        <w:rPr>
          <w:rFonts w:ascii="Times New Roman" w:hAnsi="Times New Roman" w:cs="Times New Roman"/>
          <w:sz w:val="24"/>
          <w:szCs w:val="24"/>
        </w:rPr>
        <w:t>for the greywater discharges from the appliances in the Ching sub</w:t>
      </w:r>
      <w:r w:rsidR="009571FB">
        <w:rPr>
          <w:rFonts w:ascii="Times New Roman" w:hAnsi="Times New Roman" w:cs="Times New Roman"/>
          <w:sz w:val="24"/>
          <w:szCs w:val="24"/>
        </w:rPr>
        <w:t>-</w:t>
      </w:r>
      <w:r w:rsidR="00E64677">
        <w:rPr>
          <w:rFonts w:ascii="Times New Roman" w:hAnsi="Times New Roman" w:cs="Times New Roman"/>
          <w:sz w:val="24"/>
          <w:szCs w:val="24"/>
        </w:rPr>
        <w:t>catchment compared to the corresponding average values derived from international data (Table 4) and which have been used in Scenarios B and C.</w:t>
      </w:r>
    </w:p>
    <w:p w14:paraId="541B142C" w14:textId="493EC658" w:rsidR="00E07E9E" w:rsidRPr="00E07E9E" w:rsidRDefault="00E07E9E" w:rsidP="0024613A">
      <w:pPr>
        <w:spacing w:after="0" w:line="240" w:lineRule="auto"/>
        <w:jc w:val="both"/>
        <w:rPr>
          <w:rFonts w:ascii="Times New Roman" w:hAnsi="Times New Roman" w:cs="Times New Roman"/>
          <w:noProof/>
          <w:sz w:val="24"/>
          <w:szCs w:val="24"/>
        </w:rPr>
      </w:pPr>
      <w:r w:rsidRPr="00E07E9E">
        <w:rPr>
          <w:rFonts w:ascii="Times New Roman" w:hAnsi="Times New Roman" w:cs="Times New Roman"/>
          <w:noProof/>
          <w:sz w:val="24"/>
          <w:szCs w:val="24"/>
        </w:rPr>
        <w:tab/>
        <w:t xml:space="preserve">  </w:t>
      </w:r>
    </w:p>
    <w:p w14:paraId="5399F13D" w14:textId="77777777" w:rsidR="00F94D59" w:rsidRDefault="00F94D59" w:rsidP="0024613A">
      <w:pPr>
        <w:spacing w:after="0" w:line="240" w:lineRule="auto"/>
        <w:jc w:val="both"/>
        <w:rPr>
          <w:rFonts w:ascii="Times New Roman" w:hAnsi="Times New Roman" w:cs="Times New Roman"/>
          <w:sz w:val="24"/>
          <w:szCs w:val="24"/>
        </w:rPr>
      </w:pPr>
    </w:p>
    <w:p w14:paraId="65404AEC" w14:textId="77777777" w:rsidR="00F94D59" w:rsidRPr="00810635" w:rsidRDefault="00F94D59" w:rsidP="00F94D59">
      <w:pPr>
        <w:jc w:val="both"/>
        <w:rPr>
          <w:rFonts w:ascii="Times New Roman" w:hAnsi="Times New Roman" w:cs="Times New Roman"/>
          <w:bCs/>
          <w:sz w:val="24"/>
          <w:szCs w:val="24"/>
        </w:rPr>
      </w:pPr>
      <w:proofErr w:type="gramStart"/>
      <w:r w:rsidRPr="00810635">
        <w:rPr>
          <w:rFonts w:ascii="Times New Roman" w:hAnsi="Times New Roman" w:cs="Times New Roman"/>
          <w:bCs/>
          <w:sz w:val="24"/>
          <w:szCs w:val="24"/>
        </w:rPr>
        <w:lastRenderedPageBreak/>
        <w:t>Table 9.</w:t>
      </w:r>
      <w:proofErr w:type="gramEnd"/>
      <w:r w:rsidRPr="00810635">
        <w:rPr>
          <w:rFonts w:ascii="Times New Roman" w:hAnsi="Times New Roman" w:cs="Times New Roman"/>
          <w:bCs/>
          <w:sz w:val="24"/>
          <w:szCs w:val="24"/>
        </w:rPr>
        <w:t xml:space="preserve"> </w:t>
      </w:r>
      <w:proofErr w:type="gramStart"/>
      <w:r w:rsidRPr="00810635">
        <w:rPr>
          <w:rFonts w:ascii="Times New Roman" w:hAnsi="Times New Roman" w:cs="Times New Roman"/>
          <w:bCs/>
          <w:sz w:val="24"/>
          <w:szCs w:val="24"/>
        </w:rPr>
        <w:t>Predicted downstream pollutant concentrations (mg</w:t>
      </w:r>
      <w:r>
        <w:rPr>
          <w:rFonts w:ascii="Times New Roman" w:hAnsi="Times New Roman" w:cs="Times New Roman"/>
          <w:bCs/>
          <w:sz w:val="24"/>
          <w:szCs w:val="24"/>
        </w:rPr>
        <w:t xml:space="preserve"> </w:t>
      </w:r>
      <w:r w:rsidRPr="00810635">
        <w:rPr>
          <w:rFonts w:ascii="Times New Roman" w:hAnsi="Times New Roman" w:cs="Times New Roman"/>
          <w:bCs/>
          <w:sz w:val="24"/>
          <w:szCs w:val="24"/>
        </w:rPr>
        <w:t>L</w:t>
      </w:r>
      <w:r>
        <w:rPr>
          <w:rFonts w:ascii="Times New Roman" w:hAnsi="Times New Roman" w:cs="Times New Roman"/>
          <w:bCs/>
          <w:sz w:val="24"/>
          <w:szCs w:val="24"/>
          <w:vertAlign w:val="superscript"/>
        </w:rPr>
        <w:t>-1</w:t>
      </w:r>
      <w:r w:rsidRPr="00810635">
        <w:rPr>
          <w:rFonts w:ascii="Times New Roman" w:hAnsi="Times New Roman" w:cs="Times New Roman"/>
          <w:bCs/>
          <w:sz w:val="24"/>
          <w:szCs w:val="24"/>
        </w:rPr>
        <w:t>) due to misconnection discharges.</w:t>
      </w:r>
      <w:proofErr w:type="gramEnd"/>
    </w:p>
    <w:tbl>
      <w:tblPr>
        <w:tblStyle w:val="TableGrid"/>
        <w:tblW w:w="0" w:type="auto"/>
        <w:tblLook w:val="04A0" w:firstRow="1" w:lastRow="0" w:firstColumn="1" w:lastColumn="0" w:noHBand="0" w:noVBand="1"/>
      </w:tblPr>
      <w:tblGrid>
        <w:gridCol w:w="1236"/>
        <w:gridCol w:w="2069"/>
        <w:gridCol w:w="2615"/>
        <w:gridCol w:w="2410"/>
      </w:tblGrid>
      <w:tr w:rsidR="00F94D59" w14:paraId="02502DB8" w14:textId="77777777" w:rsidTr="00F94D59">
        <w:tc>
          <w:tcPr>
            <w:tcW w:w="1236" w:type="dxa"/>
          </w:tcPr>
          <w:p w14:paraId="6E872FC0"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Pollutant</w:t>
            </w:r>
          </w:p>
        </w:tc>
        <w:tc>
          <w:tcPr>
            <w:tcW w:w="2069" w:type="dxa"/>
          </w:tcPr>
          <w:p w14:paraId="533FC7CB"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Sub-catchment/scenario</w:t>
            </w:r>
          </w:p>
        </w:tc>
        <w:tc>
          <w:tcPr>
            <w:tcW w:w="2615" w:type="dxa"/>
          </w:tcPr>
          <w:p w14:paraId="50E09814" w14:textId="77777777" w:rsidR="00F94D59" w:rsidRDefault="00F94D59" w:rsidP="00F94D59">
            <w:pPr>
              <w:rPr>
                <w:rFonts w:ascii="Times New Roman" w:hAnsi="Times New Roman" w:cs="Times New Roman"/>
                <w:sz w:val="24"/>
                <w:szCs w:val="24"/>
              </w:rPr>
            </w:pPr>
            <w:r>
              <w:rPr>
                <w:rFonts w:ascii="Times New Roman" w:hAnsi="Times New Roman" w:cs="Times New Roman"/>
                <w:sz w:val="24"/>
                <w:szCs w:val="24"/>
              </w:rPr>
              <w:t>Calculated mean concentration in misconnection discharge</w:t>
            </w:r>
          </w:p>
        </w:tc>
        <w:tc>
          <w:tcPr>
            <w:tcW w:w="2410" w:type="dxa"/>
          </w:tcPr>
          <w:p w14:paraId="53370F3B" w14:textId="77777777" w:rsidR="00F94D59" w:rsidRDefault="00F94D59" w:rsidP="00F94D59">
            <w:pPr>
              <w:rPr>
                <w:rFonts w:ascii="Times New Roman" w:hAnsi="Times New Roman" w:cs="Times New Roman"/>
                <w:sz w:val="24"/>
                <w:szCs w:val="24"/>
              </w:rPr>
            </w:pPr>
            <w:r>
              <w:rPr>
                <w:rFonts w:ascii="Times New Roman" w:hAnsi="Times New Roman" w:cs="Times New Roman"/>
                <w:sz w:val="24"/>
                <w:szCs w:val="24"/>
              </w:rPr>
              <w:t>Predicted downstream concentration</w:t>
            </w:r>
          </w:p>
        </w:tc>
      </w:tr>
      <w:tr w:rsidR="00F94D59" w14:paraId="2A8ADC75" w14:textId="77777777" w:rsidTr="00F94D59">
        <w:tc>
          <w:tcPr>
            <w:tcW w:w="1236" w:type="dxa"/>
            <w:vMerge w:val="restart"/>
          </w:tcPr>
          <w:p w14:paraId="58F692CE"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BOD</w:t>
            </w:r>
          </w:p>
        </w:tc>
        <w:tc>
          <w:tcPr>
            <w:tcW w:w="2069" w:type="dxa"/>
          </w:tcPr>
          <w:p w14:paraId="066AD411"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Ching/Scenario A</w:t>
            </w:r>
          </w:p>
        </w:tc>
        <w:tc>
          <w:tcPr>
            <w:tcW w:w="2615" w:type="dxa"/>
          </w:tcPr>
          <w:p w14:paraId="4B563185"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54.2</w:t>
            </w:r>
          </w:p>
        </w:tc>
        <w:tc>
          <w:tcPr>
            <w:tcW w:w="2410" w:type="dxa"/>
          </w:tcPr>
          <w:p w14:paraId="44B68EA3"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7.8</w:t>
            </w:r>
          </w:p>
        </w:tc>
      </w:tr>
      <w:tr w:rsidR="00F94D59" w14:paraId="4492E2B8" w14:textId="77777777" w:rsidTr="00F94D59">
        <w:tc>
          <w:tcPr>
            <w:tcW w:w="1236" w:type="dxa"/>
            <w:vMerge/>
          </w:tcPr>
          <w:p w14:paraId="2C3834CB" w14:textId="77777777" w:rsidR="00F94D59" w:rsidRDefault="00F94D59" w:rsidP="00F94D59">
            <w:pPr>
              <w:jc w:val="both"/>
              <w:rPr>
                <w:rFonts w:ascii="Times New Roman" w:hAnsi="Times New Roman" w:cs="Times New Roman"/>
                <w:sz w:val="24"/>
                <w:szCs w:val="24"/>
              </w:rPr>
            </w:pPr>
          </w:p>
        </w:tc>
        <w:tc>
          <w:tcPr>
            <w:tcW w:w="2069" w:type="dxa"/>
          </w:tcPr>
          <w:p w14:paraId="034E23BF"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Ching/Scenario B</w:t>
            </w:r>
          </w:p>
        </w:tc>
        <w:tc>
          <w:tcPr>
            <w:tcW w:w="2615" w:type="dxa"/>
          </w:tcPr>
          <w:p w14:paraId="67BDFB40"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511.1</w:t>
            </w:r>
          </w:p>
        </w:tc>
        <w:tc>
          <w:tcPr>
            <w:tcW w:w="2410" w:type="dxa"/>
          </w:tcPr>
          <w:p w14:paraId="7E5CAE2D"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58.6</w:t>
            </w:r>
          </w:p>
        </w:tc>
      </w:tr>
      <w:tr w:rsidR="00F94D59" w14:paraId="01648B2E" w14:textId="77777777" w:rsidTr="00F94D59">
        <w:tc>
          <w:tcPr>
            <w:tcW w:w="1236" w:type="dxa"/>
            <w:vMerge/>
          </w:tcPr>
          <w:p w14:paraId="521075C0" w14:textId="77777777" w:rsidR="00F94D59" w:rsidRDefault="00F94D59" w:rsidP="00F94D59">
            <w:pPr>
              <w:jc w:val="both"/>
              <w:rPr>
                <w:rFonts w:ascii="Times New Roman" w:hAnsi="Times New Roman" w:cs="Times New Roman"/>
                <w:sz w:val="24"/>
                <w:szCs w:val="24"/>
              </w:rPr>
            </w:pPr>
          </w:p>
        </w:tc>
        <w:tc>
          <w:tcPr>
            <w:tcW w:w="2069" w:type="dxa"/>
          </w:tcPr>
          <w:p w14:paraId="5C821679"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Clyne/Scenario C</w:t>
            </w:r>
          </w:p>
        </w:tc>
        <w:tc>
          <w:tcPr>
            <w:tcW w:w="2615" w:type="dxa"/>
          </w:tcPr>
          <w:p w14:paraId="05A503FD"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436.5</w:t>
            </w:r>
          </w:p>
        </w:tc>
        <w:tc>
          <w:tcPr>
            <w:tcW w:w="2410" w:type="dxa"/>
          </w:tcPr>
          <w:p w14:paraId="2696C732"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50.3</w:t>
            </w:r>
          </w:p>
        </w:tc>
      </w:tr>
      <w:tr w:rsidR="00F94D59" w14:paraId="4B198AF7" w14:textId="77777777" w:rsidTr="00F94D59">
        <w:tc>
          <w:tcPr>
            <w:tcW w:w="1236" w:type="dxa"/>
            <w:vMerge w:val="restart"/>
          </w:tcPr>
          <w:p w14:paraId="093C182A" w14:textId="77777777" w:rsidR="00F94D59" w:rsidRDefault="00F94D59" w:rsidP="00F94D59">
            <w:pPr>
              <w:jc w:val="both"/>
              <w:rPr>
                <w:rFonts w:ascii="Times New Roman" w:hAnsi="Times New Roman" w:cs="Times New Roman"/>
                <w:sz w:val="24"/>
                <w:szCs w:val="24"/>
              </w:rPr>
            </w:pPr>
            <w:r w:rsidRPr="00E07E9E">
              <w:rPr>
                <w:rFonts w:ascii="Times New Roman" w:hAnsi="Times New Roman" w:cs="Times New Roman"/>
                <w:sz w:val="24"/>
                <w:szCs w:val="24"/>
              </w:rPr>
              <w:t>PO</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-P</w:t>
            </w:r>
          </w:p>
        </w:tc>
        <w:tc>
          <w:tcPr>
            <w:tcW w:w="2069" w:type="dxa"/>
          </w:tcPr>
          <w:p w14:paraId="6177BC6D"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Ching/Scenario A</w:t>
            </w:r>
          </w:p>
        </w:tc>
        <w:tc>
          <w:tcPr>
            <w:tcW w:w="2615" w:type="dxa"/>
          </w:tcPr>
          <w:p w14:paraId="49849DA4"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33.7</w:t>
            </w:r>
          </w:p>
        </w:tc>
        <w:tc>
          <w:tcPr>
            <w:tcW w:w="2410" w:type="dxa"/>
          </w:tcPr>
          <w:p w14:paraId="7FA07E48"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4.5</w:t>
            </w:r>
          </w:p>
        </w:tc>
      </w:tr>
      <w:tr w:rsidR="00F94D59" w14:paraId="4E703048" w14:textId="77777777" w:rsidTr="00F94D59">
        <w:tc>
          <w:tcPr>
            <w:tcW w:w="1236" w:type="dxa"/>
            <w:vMerge/>
          </w:tcPr>
          <w:p w14:paraId="2DF4F47B" w14:textId="77777777" w:rsidR="00F94D59" w:rsidRDefault="00F94D59" w:rsidP="00F94D59">
            <w:pPr>
              <w:jc w:val="both"/>
              <w:rPr>
                <w:rFonts w:ascii="Times New Roman" w:hAnsi="Times New Roman" w:cs="Times New Roman"/>
                <w:sz w:val="24"/>
                <w:szCs w:val="24"/>
              </w:rPr>
            </w:pPr>
          </w:p>
        </w:tc>
        <w:tc>
          <w:tcPr>
            <w:tcW w:w="2069" w:type="dxa"/>
          </w:tcPr>
          <w:p w14:paraId="2953E8DA"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Ching/Scenario B</w:t>
            </w:r>
          </w:p>
        </w:tc>
        <w:tc>
          <w:tcPr>
            <w:tcW w:w="2615" w:type="dxa"/>
          </w:tcPr>
          <w:p w14:paraId="1318C8B1"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42.6</w:t>
            </w:r>
          </w:p>
        </w:tc>
        <w:tc>
          <w:tcPr>
            <w:tcW w:w="2410" w:type="dxa"/>
          </w:tcPr>
          <w:p w14:paraId="38D7EB71"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5.5</w:t>
            </w:r>
          </w:p>
        </w:tc>
      </w:tr>
      <w:tr w:rsidR="00F94D59" w14:paraId="063198AF" w14:textId="77777777" w:rsidTr="00F94D59">
        <w:tc>
          <w:tcPr>
            <w:tcW w:w="1236" w:type="dxa"/>
            <w:vMerge/>
          </w:tcPr>
          <w:p w14:paraId="40F91904" w14:textId="77777777" w:rsidR="00F94D59" w:rsidRDefault="00F94D59" w:rsidP="00F94D59">
            <w:pPr>
              <w:jc w:val="both"/>
              <w:rPr>
                <w:rFonts w:ascii="Times New Roman" w:hAnsi="Times New Roman" w:cs="Times New Roman"/>
                <w:sz w:val="24"/>
                <w:szCs w:val="24"/>
              </w:rPr>
            </w:pPr>
          </w:p>
        </w:tc>
        <w:tc>
          <w:tcPr>
            <w:tcW w:w="2069" w:type="dxa"/>
          </w:tcPr>
          <w:p w14:paraId="2F4186A5"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Clyne/Scenario C</w:t>
            </w:r>
          </w:p>
        </w:tc>
        <w:tc>
          <w:tcPr>
            <w:tcW w:w="2615" w:type="dxa"/>
          </w:tcPr>
          <w:p w14:paraId="7FD739C2"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51.9</w:t>
            </w:r>
          </w:p>
        </w:tc>
        <w:tc>
          <w:tcPr>
            <w:tcW w:w="2410" w:type="dxa"/>
          </w:tcPr>
          <w:p w14:paraId="7ECFD52A"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6.5</w:t>
            </w:r>
          </w:p>
        </w:tc>
      </w:tr>
      <w:tr w:rsidR="00F94D59" w14:paraId="1F5F1E51" w14:textId="77777777" w:rsidTr="00F94D59">
        <w:tc>
          <w:tcPr>
            <w:tcW w:w="1236" w:type="dxa"/>
            <w:vMerge w:val="restart"/>
          </w:tcPr>
          <w:p w14:paraId="37BB1EC2" w14:textId="77777777" w:rsidR="00F94D59" w:rsidRDefault="00F94D59" w:rsidP="00F94D59">
            <w:pPr>
              <w:jc w:val="both"/>
              <w:rPr>
                <w:rFonts w:ascii="Times New Roman" w:hAnsi="Times New Roman" w:cs="Times New Roman"/>
                <w:sz w:val="24"/>
                <w:szCs w:val="24"/>
              </w:rPr>
            </w:pPr>
            <w:r w:rsidRPr="00E07E9E">
              <w:rPr>
                <w:rFonts w:ascii="Times New Roman" w:hAnsi="Times New Roman" w:cs="Times New Roman"/>
                <w:sz w:val="24"/>
                <w:szCs w:val="24"/>
              </w:rPr>
              <w:t>NH</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-N</w:t>
            </w:r>
          </w:p>
        </w:tc>
        <w:tc>
          <w:tcPr>
            <w:tcW w:w="2069" w:type="dxa"/>
          </w:tcPr>
          <w:p w14:paraId="2097C043"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Ching/Scenario B</w:t>
            </w:r>
          </w:p>
        </w:tc>
        <w:tc>
          <w:tcPr>
            <w:tcW w:w="2615" w:type="dxa"/>
          </w:tcPr>
          <w:p w14:paraId="78B77E43"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25.7</w:t>
            </w:r>
          </w:p>
        </w:tc>
        <w:tc>
          <w:tcPr>
            <w:tcW w:w="2410" w:type="dxa"/>
          </w:tcPr>
          <w:p w14:paraId="3273CBD3"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3.3</w:t>
            </w:r>
          </w:p>
        </w:tc>
      </w:tr>
      <w:tr w:rsidR="00F94D59" w14:paraId="04AF0C18" w14:textId="77777777" w:rsidTr="00F94D59">
        <w:tc>
          <w:tcPr>
            <w:tcW w:w="1236" w:type="dxa"/>
            <w:vMerge/>
          </w:tcPr>
          <w:p w14:paraId="1F1AD9E7" w14:textId="77777777" w:rsidR="00F94D59" w:rsidRDefault="00F94D59" w:rsidP="00F94D59">
            <w:pPr>
              <w:jc w:val="both"/>
              <w:rPr>
                <w:rFonts w:ascii="Times New Roman" w:hAnsi="Times New Roman" w:cs="Times New Roman"/>
                <w:sz w:val="24"/>
                <w:szCs w:val="24"/>
              </w:rPr>
            </w:pPr>
          </w:p>
        </w:tc>
        <w:tc>
          <w:tcPr>
            <w:tcW w:w="2069" w:type="dxa"/>
          </w:tcPr>
          <w:p w14:paraId="6426298A"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Clyne/Scenario C</w:t>
            </w:r>
          </w:p>
        </w:tc>
        <w:tc>
          <w:tcPr>
            <w:tcW w:w="2615" w:type="dxa"/>
          </w:tcPr>
          <w:p w14:paraId="27147CEF"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16.7</w:t>
            </w:r>
          </w:p>
        </w:tc>
        <w:tc>
          <w:tcPr>
            <w:tcW w:w="2410" w:type="dxa"/>
          </w:tcPr>
          <w:p w14:paraId="5809A295" w14:textId="77777777" w:rsidR="00F94D59" w:rsidRDefault="00F94D59" w:rsidP="00F94D59">
            <w:pPr>
              <w:jc w:val="both"/>
              <w:rPr>
                <w:rFonts w:ascii="Times New Roman" w:hAnsi="Times New Roman" w:cs="Times New Roman"/>
                <w:sz w:val="24"/>
                <w:szCs w:val="24"/>
              </w:rPr>
            </w:pPr>
            <w:r>
              <w:rPr>
                <w:rFonts w:ascii="Times New Roman" w:hAnsi="Times New Roman" w:cs="Times New Roman"/>
                <w:sz w:val="24"/>
                <w:szCs w:val="24"/>
              </w:rPr>
              <w:t>2.3</w:t>
            </w:r>
          </w:p>
        </w:tc>
      </w:tr>
    </w:tbl>
    <w:p w14:paraId="53C8A479" w14:textId="77777777" w:rsidR="00F94D59" w:rsidRDefault="00F94D59" w:rsidP="0024613A">
      <w:pPr>
        <w:spacing w:after="0" w:line="240" w:lineRule="auto"/>
        <w:jc w:val="both"/>
        <w:rPr>
          <w:rFonts w:ascii="Times New Roman" w:hAnsi="Times New Roman" w:cs="Times New Roman"/>
          <w:sz w:val="24"/>
          <w:szCs w:val="24"/>
        </w:rPr>
      </w:pPr>
    </w:p>
    <w:p w14:paraId="535AA4B3" w14:textId="77777777" w:rsidR="00F94D59" w:rsidRDefault="00F94D59" w:rsidP="0024613A">
      <w:pPr>
        <w:spacing w:after="0" w:line="240" w:lineRule="auto"/>
        <w:jc w:val="both"/>
        <w:rPr>
          <w:rFonts w:ascii="Times New Roman" w:hAnsi="Times New Roman" w:cs="Times New Roman"/>
          <w:sz w:val="24"/>
          <w:szCs w:val="24"/>
        </w:rPr>
      </w:pPr>
    </w:p>
    <w:p w14:paraId="49F76F92" w14:textId="46B33DB2" w:rsidR="00E07E9E" w:rsidRDefault="007D29C2"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Defra</w:t>
      </w:r>
      <w:r w:rsidR="00E07E9E" w:rsidRPr="00E07E9E">
        <w:rPr>
          <w:rFonts w:ascii="Times New Roman" w:hAnsi="Times New Roman" w:cs="Times New Roman"/>
          <w:sz w:val="24"/>
          <w:szCs w:val="24"/>
        </w:rPr>
        <w:t xml:space="preserve"> (20</w:t>
      </w:r>
      <w:r>
        <w:rPr>
          <w:rFonts w:ascii="Times New Roman" w:hAnsi="Times New Roman" w:cs="Times New Roman"/>
          <w:sz w:val="24"/>
          <w:szCs w:val="24"/>
        </w:rPr>
        <w:t>14</w:t>
      </w:r>
      <w:r w:rsidR="00E07E9E" w:rsidRPr="00E07E9E">
        <w:rPr>
          <w:rFonts w:ascii="Times New Roman" w:hAnsi="Times New Roman" w:cs="Times New Roman"/>
          <w:sz w:val="24"/>
          <w:szCs w:val="24"/>
        </w:rPr>
        <w:t xml:space="preserve">) recommends that BOD should not exceed </w:t>
      </w:r>
      <w:r>
        <w:rPr>
          <w:rFonts w:ascii="Times New Roman" w:hAnsi="Times New Roman" w:cs="Times New Roman"/>
          <w:sz w:val="24"/>
          <w:szCs w:val="24"/>
        </w:rPr>
        <w:t xml:space="preserve">99 percentile </w:t>
      </w:r>
      <w:r w:rsidR="00E07E9E" w:rsidRPr="00E07E9E">
        <w:rPr>
          <w:rFonts w:ascii="Times New Roman" w:hAnsi="Times New Roman" w:cs="Times New Roman"/>
          <w:sz w:val="24"/>
          <w:szCs w:val="24"/>
        </w:rPr>
        <w:t xml:space="preserve">concentrations of </w:t>
      </w:r>
      <w:r>
        <w:rPr>
          <w:rFonts w:ascii="Times New Roman" w:hAnsi="Times New Roman" w:cs="Times New Roman"/>
          <w:sz w:val="24"/>
          <w:szCs w:val="24"/>
        </w:rPr>
        <w:t>9</w:t>
      </w:r>
      <w:r w:rsidR="00E07E9E" w:rsidRPr="00E07E9E">
        <w:rPr>
          <w:rFonts w:ascii="Times New Roman" w:hAnsi="Times New Roman" w:cs="Times New Roman"/>
          <w:sz w:val="24"/>
          <w:szCs w:val="24"/>
        </w:rPr>
        <w:t xml:space="preserve">, </w:t>
      </w:r>
      <w:r>
        <w:rPr>
          <w:rFonts w:ascii="Times New Roman" w:hAnsi="Times New Roman" w:cs="Times New Roman"/>
          <w:sz w:val="24"/>
          <w:szCs w:val="24"/>
        </w:rPr>
        <w:t>11</w:t>
      </w:r>
      <w:r w:rsidR="00E07E9E" w:rsidRPr="00E07E9E">
        <w:rPr>
          <w:rFonts w:ascii="Times New Roman" w:hAnsi="Times New Roman" w:cs="Times New Roman"/>
          <w:sz w:val="24"/>
          <w:szCs w:val="24"/>
        </w:rPr>
        <w:t xml:space="preserve">, </w:t>
      </w:r>
      <w:r>
        <w:rPr>
          <w:rFonts w:ascii="Times New Roman" w:hAnsi="Times New Roman" w:cs="Times New Roman"/>
          <w:sz w:val="24"/>
          <w:szCs w:val="24"/>
        </w:rPr>
        <w:t>14</w:t>
      </w:r>
      <w:r w:rsidR="00E07E9E" w:rsidRPr="00E07E9E">
        <w:rPr>
          <w:rFonts w:ascii="Times New Roman" w:hAnsi="Times New Roman" w:cs="Times New Roman"/>
          <w:sz w:val="24"/>
          <w:szCs w:val="24"/>
        </w:rPr>
        <w:t xml:space="preserve"> and </w:t>
      </w:r>
      <w:r>
        <w:rPr>
          <w:rFonts w:ascii="Times New Roman" w:hAnsi="Times New Roman" w:cs="Times New Roman"/>
          <w:sz w:val="24"/>
          <w:szCs w:val="24"/>
        </w:rPr>
        <w:t>1</w:t>
      </w:r>
      <w:r w:rsidR="00E07E9E" w:rsidRPr="00E07E9E">
        <w:rPr>
          <w:rFonts w:ascii="Times New Roman" w:hAnsi="Times New Roman" w:cs="Times New Roman"/>
          <w:sz w:val="24"/>
          <w:szCs w:val="24"/>
        </w:rPr>
        <w:t>9 mg</w:t>
      </w:r>
      <w:r w:rsidR="009957CA">
        <w:rPr>
          <w:rFonts w:ascii="Times New Roman" w:hAnsi="Times New Roman" w:cs="Times New Roman"/>
          <w:sz w:val="24"/>
          <w:szCs w:val="24"/>
        </w:rPr>
        <w:t xml:space="preserve"> </w:t>
      </w:r>
      <w:r w:rsidR="00E07E9E" w:rsidRPr="00E07E9E">
        <w:rPr>
          <w:rFonts w:ascii="Times New Roman" w:hAnsi="Times New Roman" w:cs="Times New Roman"/>
          <w:sz w:val="24"/>
          <w:szCs w:val="24"/>
        </w:rPr>
        <w:t>L</w:t>
      </w:r>
      <w:r w:rsidR="009957CA">
        <w:rPr>
          <w:rFonts w:ascii="Times New Roman" w:hAnsi="Times New Roman" w:cs="Times New Roman"/>
          <w:sz w:val="24"/>
          <w:szCs w:val="24"/>
          <w:vertAlign w:val="superscript"/>
        </w:rPr>
        <w:t>-1</w:t>
      </w:r>
      <w:r w:rsidR="00E07E9E" w:rsidRPr="00E07E9E">
        <w:rPr>
          <w:rFonts w:ascii="Times New Roman" w:hAnsi="Times New Roman" w:cs="Times New Roman"/>
          <w:sz w:val="24"/>
          <w:szCs w:val="24"/>
        </w:rPr>
        <w:t xml:space="preserve"> to </w:t>
      </w:r>
      <w:r w:rsidR="006137AA">
        <w:rPr>
          <w:rFonts w:ascii="Times New Roman" w:hAnsi="Times New Roman" w:cs="Times New Roman"/>
          <w:sz w:val="24"/>
          <w:szCs w:val="24"/>
        </w:rPr>
        <w:t xml:space="preserve">respectively </w:t>
      </w:r>
      <w:r w:rsidR="00E07E9E" w:rsidRPr="00E07E9E">
        <w:rPr>
          <w:rFonts w:ascii="Times New Roman" w:hAnsi="Times New Roman" w:cs="Times New Roman"/>
          <w:sz w:val="24"/>
          <w:szCs w:val="24"/>
        </w:rPr>
        <w:t>maintain high, good, moderate or poor quality waters in a lowland river with a high alkalinity</w:t>
      </w:r>
      <w:r w:rsidR="00A717A3">
        <w:rPr>
          <w:rFonts w:ascii="Times New Roman" w:hAnsi="Times New Roman" w:cs="Times New Roman"/>
          <w:sz w:val="24"/>
          <w:szCs w:val="24"/>
        </w:rPr>
        <w:t xml:space="preserve"> </w:t>
      </w:r>
      <w:r w:rsidR="00A717A3" w:rsidRPr="00810635">
        <w:rPr>
          <w:rFonts w:ascii="Times New Roman" w:hAnsi="Times New Roman" w:cs="Times New Roman"/>
          <w:bCs/>
          <w:sz w:val="24"/>
          <w:szCs w:val="24"/>
        </w:rPr>
        <w:t>(Table 1)</w:t>
      </w:r>
      <w:r w:rsidR="00E07E9E" w:rsidRPr="00810635">
        <w:rPr>
          <w:rFonts w:ascii="Times New Roman" w:hAnsi="Times New Roman" w:cs="Times New Roman"/>
          <w:bCs/>
          <w:sz w:val="24"/>
          <w:szCs w:val="24"/>
        </w:rPr>
        <w:t>.</w:t>
      </w:r>
      <w:r w:rsidR="00E07E9E" w:rsidRPr="00810635">
        <w:rPr>
          <w:rFonts w:ascii="Times New Roman" w:hAnsi="Times New Roman" w:cs="Times New Roman"/>
          <w:sz w:val="24"/>
          <w:szCs w:val="24"/>
        </w:rPr>
        <w:t xml:space="preserve"> </w:t>
      </w:r>
      <w:r w:rsidR="00E07E9E" w:rsidRPr="00E07E9E">
        <w:rPr>
          <w:rFonts w:ascii="Times New Roman" w:hAnsi="Times New Roman" w:cs="Times New Roman"/>
          <w:sz w:val="24"/>
          <w:szCs w:val="24"/>
        </w:rPr>
        <w:t>The dilution ratios to achieve these requirements based on a discharge con</w:t>
      </w:r>
      <w:r w:rsidR="00D536DE">
        <w:rPr>
          <w:rFonts w:ascii="Times New Roman" w:hAnsi="Times New Roman" w:cs="Times New Roman"/>
          <w:sz w:val="24"/>
          <w:szCs w:val="24"/>
        </w:rPr>
        <w:t xml:space="preserve">taining </w:t>
      </w:r>
      <w:r w:rsidR="005A26E6">
        <w:rPr>
          <w:rFonts w:ascii="Times New Roman" w:hAnsi="Times New Roman" w:cs="Times New Roman"/>
          <w:sz w:val="24"/>
          <w:szCs w:val="24"/>
        </w:rPr>
        <w:t xml:space="preserve">the highest calculated </w:t>
      </w:r>
      <w:r w:rsidR="00D536DE">
        <w:rPr>
          <w:rFonts w:ascii="Times New Roman" w:hAnsi="Times New Roman" w:cs="Times New Roman"/>
          <w:sz w:val="24"/>
          <w:szCs w:val="24"/>
        </w:rPr>
        <w:t xml:space="preserve">BOD </w:t>
      </w:r>
      <w:r w:rsidR="00D536DE" w:rsidRPr="00781E46">
        <w:rPr>
          <w:rFonts w:ascii="Times New Roman" w:hAnsi="Times New Roman" w:cs="Times New Roman"/>
          <w:sz w:val="24"/>
          <w:szCs w:val="24"/>
        </w:rPr>
        <w:t>level</w:t>
      </w:r>
      <w:r w:rsidR="00D41D15" w:rsidRPr="00781E46">
        <w:rPr>
          <w:rFonts w:ascii="Times New Roman" w:hAnsi="Times New Roman" w:cs="Times New Roman"/>
          <w:sz w:val="24"/>
          <w:szCs w:val="24"/>
        </w:rPr>
        <w:t>s for the Ching and Clyne sub-catchments</w:t>
      </w:r>
      <w:r w:rsidR="00D536DE" w:rsidRPr="00781E46">
        <w:rPr>
          <w:rFonts w:ascii="Times New Roman" w:hAnsi="Times New Roman" w:cs="Times New Roman"/>
          <w:sz w:val="24"/>
          <w:szCs w:val="24"/>
        </w:rPr>
        <w:t xml:space="preserve"> of 511.1 mg </w:t>
      </w:r>
      <w:r w:rsidR="009957CA" w:rsidRPr="00781E46">
        <w:rPr>
          <w:rFonts w:ascii="Times New Roman" w:hAnsi="Times New Roman" w:cs="Times New Roman"/>
          <w:sz w:val="24"/>
          <w:szCs w:val="24"/>
        </w:rPr>
        <w:t>L</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w:t>
      </w:r>
      <w:r w:rsidR="00D41D15" w:rsidRPr="00781E46">
        <w:rPr>
          <w:rFonts w:ascii="Times New Roman" w:hAnsi="Times New Roman" w:cs="Times New Roman"/>
          <w:sz w:val="24"/>
          <w:szCs w:val="24"/>
        </w:rPr>
        <w:t xml:space="preserve">and 436.5 mg </w:t>
      </w:r>
      <w:r w:rsidR="009957CA" w:rsidRPr="00781E46">
        <w:rPr>
          <w:rFonts w:ascii="Times New Roman" w:hAnsi="Times New Roman" w:cs="Times New Roman"/>
          <w:sz w:val="24"/>
          <w:szCs w:val="24"/>
        </w:rPr>
        <w:t>L</w:t>
      </w:r>
      <w:r w:rsidR="00D41D15" w:rsidRPr="00781E46">
        <w:rPr>
          <w:rFonts w:ascii="Times New Roman" w:hAnsi="Times New Roman" w:cs="Times New Roman"/>
          <w:sz w:val="24"/>
          <w:szCs w:val="24"/>
          <w:vertAlign w:val="superscript"/>
        </w:rPr>
        <w:t>-1</w:t>
      </w:r>
      <w:r w:rsidR="00D41D15" w:rsidRPr="00781E46">
        <w:rPr>
          <w:rFonts w:ascii="Times New Roman" w:hAnsi="Times New Roman" w:cs="Times New Roman"/>
          <w:sz w:val="24"/>
          <w:szCs w:val="24"/>
        </w:rPr>
        <w:t xml:space="preserve"> </w:t>
      </w:r>
      <w:r w:rsidR="005A26E6" w:rsidRPr="00781E46">
        <w:rPr>
          <w:rFonts w:ascii="Times New Roman" w:hAnsi="Times New Roman" w:cs="Times New Roman"/>
          <w:sz w:val="24"/>
          <w:szCs w:val="24"/>
        </w:rPr>
        <w:t>and an upstream BOD concentration of 2 mg</w:t>
      </w:r>
      <w:r w:rsidR="009957CA" w:rsidRPr="00781E46">
        <w:rPr>
          <w:rFonts w:ascii="Times New Roman" w:hAnsi="Times New Roman" w:cs="Times New Roman"/>
          <w:sz w:val="24"/>
          <w:szCs w:val="24"/>
        </w:rPr>
        <w:t xml:space="preserve"> </w:t>
      </w:r>
      <w:r w:rsidR="005A26E6" w:rsidRPr="00781E46">
        <w:rPr>
          <w:rFonts w:ascii="Times New Roman" w:hAnsi="Times New Roman" w:cs="Times New Roman"/>
          <w:sz w:val="24"/>
          <w:szCs w:val="24"/>
        </w:rPr>
        <w:t>L</w:t>
      </w:r>
      <w:r w:rsidR="009957CA" w:rsidRPr="00781E46">
        <w:rPr>
          <w:rFonts w:ascii="Times New Roman" w:hAnsi="Times New Roman" w:cs="Times New Roman"/>
          <w:sz w:val="24"/>
          <w:szCs w:val="24"/>
          <w:vertAlign w:val="superscript"/>
        </w:rPr>
        <w:t>-1</w:t>
      </w:r>
      <w:r w:rsidR="005A26E6"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 xml:space="preserve">would be </w:t>
      </w:r>
      <w:r w:rsidR="00D41D15" w:rsidRPr="00781E46">
        <w:rPr>
          <w:rFonts w:ascii="Times New Roman" w:hAnsi="Times New Roman" w:cs="Times New Roman"/>
          <w:sz w:val="24"/>
          <w:szCs w:val="24"/>
        </w:rPr>
        <w:t>61-</w:t>
      </w:r>
      <w:r w:rsidR="005B073C" w:rsidRPr="00781E46">
        <w:rPr>
          <w:rFonts w:ascii="Times New Roman" w:hAnsi="Times New Roman" w:cs="Times New Roman"/>
          <w:sz w:val="24"/>
          <w:szCs w:val="24"/>
        </w:rPr>
        <w:t>72</w:t>
      </w:r>
      <w:r w:rsidR="00E07E9E" w:rsidRPr="00781E46">
        <w:rPr>
          <w:rFonts w:ascii="Times New Roman" w:hAnsi="Times New Roman" w:cs="Times New Roman"/>
          <w:sz w:val="24"/>
          <w:szCs w:val="24"/>
        </w:rPr>
        <w:t xml:space="preserve">, </w:t>
      </w:r>
      <w:r w:rsidR="00D41D15" w:rsidRPr="00781E46">
        <w:rPr>
          <w:rFonts w:ascii="Times New Roman" w:hAnsi="Times New Roman" w:cs="Times New Roman"/>
          <w:sz w:val="24"/>
          <w:szCs w:val="24"/>
        </w:rPr>
        <w:t>47-</w:t>
      </w:r>
      <w:r w:rsidR="005B073C" w:rsidRPr="00781E46">
        <w:rPr>
          <w:rFonts w:ascii="Times New Roman" w:hAnsi="Times New Roman" w:cs="Times New Roman"/>
          <w:sz w:val="24"/>
          <w:szCs w:val="24"/>
        </w:rPr>
        <w:t>56</w:t>
      </w:r>
      <w:r w:rsidR="00E07E9E" w:rsidRPr="00781E46">
        <w:rPr>
          <w:rFonts w:ascii="Times New Roman" w:hAnsi="Times New Roman" w:cs="Times New Roman"/>
          <w:sz w:val="24"/>
          <w:szCs w:val="24"/>
        </w:rPr>
        <w:t xml:space="preserve">, </w:t>
      </w:r>
      <w:r w:rsidR="00D41D15" w:rsidRPr="00781E46">
        <w:rPr>
          <w:rFonts w:ascii="Times New Roman" w:hAnsi="Times New Roman" w:cs="Times New Roman"/>
          <w:sz w:val="24"/>
          <w:szCs w:val="24"/>
        </w:rPr>
        <w:t>35-</w:t>
      </w:r>
      <w:r w:rsidR="005B073C" w:rsidRPr="00781E46">
        <w:rPr>
          <w:rFonts w:ascii="Times New Roman" w:hAnsi="Times New Roman" w:cs="Times New Roman"/>
          <w:sz w:val="24"/>
          <w:szCs w:val="24"/>
        </w:rPr>
        <w:t>4</w:t>
      </w:r>
      <w:r w:rsidR="00E07E9E" w:rsidRPr="00781E46">
        <w:rPr>
          <w:rFonts w:ascii="Times New Roman" w:hAnsi="Times New Roman" w:cs="Times New Roman"/>
          <w:sz w:val="24"/>
          <w:szCs w:val="24"/>
        </w:rPr>
        <w:t xml:space="preserve">1 and </w:t>
      </w:r>
      <w:r w:rsidR="00D41D15" w:rsidRPr="00781E46">
        <w:rPr>
          <w:rFonts w:ascii="Times New Roman" w:hAnsi="Times New Roman" w:cs="Times New Roman"/>
          <w:sz w:val="24"/>
          <w:szCs w:val="24"/>
        </w:rPr>
        <w:t>22-</w:t>
      </w:r>
      <w:r w:rsidR="00E07E9E" w:rsidRPr="00781E46">
        <w:rPr>
          <w:rFonts w:ascii="Times New Roman" w:hAnsi="Times New Roman" w:cs="Times New Roman"/>
          <w:sz w:val="24"/>
          <w:szCs w:val="24"/>
        </w:rPr>
        <w:t>2</w:t>
      </w:r>
      <w:r w:rsidR="005B073C" w:rsidRPr="00781E46">
        <w:rPr>
          <w:rFonts w:ascii="Times New Roman" w:hAnsi="Times New Roman" w:cs="Times New Roman"/>
          <w:sz w:val="24"/>
          <w:szCs w:val="24"/>
        </w:rPr>
        <w:t>9</w:t>
      </w:r>
      <w:r w:rsidR="00E07E9E" w:rsidRPr="00781E46">
        <w:rPr>
          <w:rFonts w:ascii="Times New Roman" w:hAnsi="Times New Roman" w:cs="Times New Roman"/>
          <w:sz w:val="24"/>
          <w:szCs w:val="24"/>
        </w:rPr>
        <w:t xml:space="preserve"> respectively. </w:t>
      </w:r>
      <w:r w:rsidR="00D41D15" w:rsidRPr="00781E46">
        <w:rPr>
          <w:rFonts w:ascii="Times New Roman" w:hAnsi="Times New Roman" w:cs="Times New Roman"/>
          <w:sz w:val="24"/>
          <w:szCs w:val="24"/>
        </w:rPr>
        <w:t xml:space="preserve">Therefore, based on </w:t>
      </w:r>
      <w:r w:rsidR="00FD6FD4" w:rsidRPr="00781E46">
        <w:rPr>
          <w:rFonts w:ascii="Times New Roman" w:hAnsi="Times New Roman" w:cs="Times New Roman"/>
          <w:sz w:val="24"/>
          <w:szCs w:val="24"/>
        </w:rPr>
        <w:t xml:space="preserve">a calculated </w:t>
      </w:r>
      <w:r w:rsidR="00E07E9E" w:rsidRPr="00781E46">
        <w:rPr>
          <w:rFonts w:ascii="Times New Roman" w:hAnsi="Times New Roman" w:cs="Times New Roman"/>
          <w:sz w:val="24"/>
          <w:szCs w:val="24"/>
        </w:rPr>
        <w:t>misconnecti</w:t>
      </w:r>
      <w:r w:rsidR="00D536DE" w:rsidRPr="00781E46">
        <w:rPr>
          <w:rFonts w:ascii="Times New Roman" w:hAnsi="Times New Roman" w:cs="Times New Roman"/>
          <w:sz w:val="24"/>
          <w:szCs w:val="24"/>
        </w:rPr>
        <w:t xml:space="preserve">on discharge volume </w:t>
      </w:r>
      <w:r w:rsidR="00FD6FD4" w:rsidRPr="00781E46">
        <w:rPr>
          <w:rFonts w:ascii="Times New Roman" w:hAnsi="Times New Roman" w:cs="Times New Roman"/>
          <w:sz w:val="24"/>
          <w:szCs w:val="24"/>
        </w:rPr>
        <w:t>for th</w:t>
      </w:r>
      <w:r w:rsidR="00D41D15" w:rsidRPr="00781E46">
        <w:rPr>
          <w:rFonts w:ascii="Times New Roman" w:hAnsi="Times New Roman" w:cs="Times New Roman"/>
          <w:sz w:val="24"/>
          <w:szCs w:val="24"/>
        </w:rPr>
        <w:t>e</w:t>
      </w:r>
      <w:r w:rsidR="00FD6FD4" w:rsidRPr="00781E46">
        <w:rPr>
          <w:rFonts w:ascii="Times New Roman" w:hAnsi="Times New Roman" w:cs="Times New Roman"/>
          <w:sz w:val="24"/>
          <w:szCs w:val="24"/>
        </w:rPr>
        <w:t xml:space="preserve"> </w:t>
      </w:r>
      <w:r w:rsidR="00D41D15" w:rsidRPr="00781E46">
        <w:rPr>
          <w:rFonts w:ascii="Times New Roman" w:hAnsi="Times New Roman" w:cs="Times New Roman"/>
          <w:sz w:val="24"/>
          <w:szCs w:val="24"/>
        </w:rPr>
        <w:t xml:space="preserve">Ching </w:t>
      </w:r>
      <w:r w:rsidR="00FD6FD4" w:rsidRPr="00781E46">
        <w:rPr>
          <w:rFonts w:ascii="Times New Roman" w:hAnsi="Times New Roman" w:cs="Times New Roman"/>
          <w:sz w:val="24"/>
          <w:szCs w:val="24"/>
        </w:rPr>
        <w:t>sub</w:t>
      </w:r>
      <w:r w:rsidR="00D41D15" w:rsidRPr="00781E46">
        <w:rPr>
          <w:rFonts w:ascii="Times New Roman" w:hAnsi="Times New Roman" w:cs="Times New Roman"/>
          <w:sz w:val="24"/>
          <w:szCs w:val="24"/>
        </w:rPr>
        <w:t>-</w:t>
      </w:r>
      <w:r w:rsidR="00FD6FD4" w:rsidRPr="00781E46">
        <w:rPr>
          <w:rFonts w:ascii="Times New Roman" w:hAnsi="Times New Roman" w:cs="Times New Roman"/>
          <w:sz w:val="24"/>
          <w:szCs w:val="24"/>
        </w:rPr>
        <w:t xml:space="preserve">catchment of </w:t>
      </w:r>
      <w:r w:rsidR="00D536DE" w:rsidRPr="00781E46">
        <w:rPr>
          <w:rFonts w:ascii="Times New Roman" w:hAnsi="Times New Roman" w:cs="Times New Roman"/>
          <w:sz w:val="24"/>
          <w:szCs w:val="24"/>
        </w:rPr>
        <w:t xml:space="preserve"> 6</w:t>
      </w:r>
      <w:r w:rsidR="00FD6FD4" w:rsidRPr="00781E46">
        <w:rPr>
          <w:rFonts w:ascii="Times New Roman" w:hAnsi="Times New Roman" w:cs="Times New Roman"/>
          <w:sz w:val="24"/>
          <w:szCs w:val="24"/>
        </w:rPr>
        <w:t xml:space="preserve">8621 </w:t>
      </w:r>
      <w:r w:rsidR="009957CA" w:rsidRPr="00781E46">
        <w:rPr>
          <w:rFonts w:ascii="Times New Roman" w:hAnsi="Times New Roman" w:cs="Times New Roman"/>
          <w:sz w:val="24"/>
          <w:szCs w:val="24"/>
        </w:rPr>
        <w:t>L</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day</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the upstre</w:t>
      </w:r>
      <w:r w:rsidR="00D536DE" w:rsidRPr="00781E46">
        <w:rPr>
          <w:rFonts w:ascii="Times New Roman" w:hAnsi="Times New Roman" w:cs="Times New Roman"/>
          <w:sz w:val="24"/>
          <w:szCs w:val="24"/>
        </w:rPr>
        <w:t xml:space="preserve">am flows would need to be </w:t>
      </w:r>
      <w:r w:rsidR="005B073C" w:rsidRPr="00781E46">
        <w:rPr>
          <w:rFonts w:ascii="Times New Roman" w:hAnsi="Times New Roman" w:cs="Times New Roman"/>
          <w:sz w:val="24"/>
          <w:szCs w:val="24"/>
        </w:rPr>
        <w:t>57</w:t>
      </w:r>
      <w:r w:rsidR="00D536DE" w:rsidRPr="00781E46">
        <w:rPr>
          <w:rFonts w:ascii="Times New Roman" w:hAnsi="Times New Roman" w:cs="Times New Roman"/>
          <w:sz w:val="24"/>
          <w:szCs w:val="24"/>
        </w:rPr>
        <w:t xml:space="preserve"> </w:t>
      </w:r>
      <w:r w:rsidR="009957CA" w:rsidRPr="00781E46">
        <w:rPr>
          <w:rFonts w:ascii="Times New Roman" w:hAnsi="Times New Roman" w:cs="Times New Roman"/>
          <w:sz w:val="24"/>
          <w:szCs w:val="24"/>
        </w:rPr>
        <w:t>L</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(0.</w:t>
      </w:r>
      <w:r w:rsidR="00FD6FD4" w:rsidRPr="00781E46">
        <w:rPr>
          <w:rFonts w:ascii="Times New Roman" w:hAnsi="Times New Roman" w:cs="Times New Roman"/>
          <w:sz w:val="24"/>
          <w:szCs w:val="24"/>
        </w:rPr>
        <w:t>0</w:t>
      </w:r>
      <w:r w:rsidR="005B073C" w:rsidRPr="00781E46">
        <w:rPr>
          <w:rFonts w:ascii="Times New Roman" w:hAnsi="Times New Roman" w:cs="Times New Roman"/>
          <w:sz w:val="24"/>
          <w:szCs w:val="24"/>
        </w:rPr>
        <w:t>57</w:t>
      </w:r>
      <w:r w:rsidR="00E07E9E" w:rsidRPr="00781E46">
        <w:rPr>
          <w:rFonts w:ascii="Times New Roman" w:hAnsi="Times New Roman" w:cs="Times New Roman"/>
          <w:sz w:val="24"/>
          <w:szCs w:val="24"/>
        </w:rPr>
        <w:t xml:space="preserve"> m</w:t>
      </w:r>
      <w:r w:rsidR="00E07E9E" w:rsidRPr="00781E46">
        <w:rPr>
          <w:rFonts w:ascii="Times New Roman" w:hAnsi="Times New Roman" w:cs="Times New Roman"/>
          <w:sz w:val="24"/>
          <w:szCs w:val="24"/>
          <w:vertAlign w:val="superscript"/>
        </w:rPr>
        <w:t>3</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D536DE" w:rsidRPr="00781E46">
        <w:rPr>
          <w:rFonts w:ascii="Times New Roman" w:hAnsi="Times New Roman" w:cs="Times New Roman"/>
          <w:sz w:val="24"/>
          <w:szCs w:val="24"/>
        </w:rPr>
        <w:t xml:space="preserve">), </w:t>
      </w:r>
      <w:r w:rsidR="005B073C" w:rsidRPr="00781E46">
        <w:rPr>
          <w:rFonts w:ascii="Times New Roman" w:hAnsi="Times New Roman" w:cs="Times New Roman"/>
          <w:sz w:val="24"/>
          <w:szCs w:val="24"/>
        </w:rPr>
        <w:t>45</w:t>
      </w:r>
      <w:r w:rsidR="00D536DE" w:rsidRPr="00781E46">
        <w:rPr>
          <w:rFonts w:ascii="Times New Roman" w:hAnsi="Times New Roman" w:cs="Times New Roman"/>
          <w:sz w:val="24"/>
          <w:szCs w:val="24"/>
        </w:rPr>
        <w:t xml:space="preserve"> </w:t>
      </w:r>
      <w:r w:rsidR="009957CA" w:rsidRPr="00781E46">
        <w:rPr>
          <w:rFonts w:ascii="Times New Roman" w:hAnsi="Times New Roman" w:cs="Times New Roman"/>
          <w:sz w:val="24"/>
          <w:szCs w:val="24"/>
        </w:rPr>
        <w:t>L</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(0.</w:t>
      </w:r>
      <w:r w:rsidR="005B073C" w:rsidRPr="00781E46">
        <w:rPr>
          <w:rFonts w:ascii="Times New Roman" w:hAnsi="Times New Roman" w:cs="Times New Roman"/>
          <w:sz w:val="24"/>
          <w:szCs w:val="24"/>
        </w:rPr>
        <w:t>0</w:t>
      </w:r>
      <w:r w:rsidR="00FD6FD4" w:rsidRPr="00781E46">
        <w:rPr>
          <w:rFonts w:ascii="Times New Roman" w:hAnsi="Times New Roman" w:cs="Times New Roman"/>
          <w:sz w:val="24"/>
          <w:szCs w:val="24"/>
        </w:rPr>
        <w:t>4</w:t>
      </w:r>
      <w:r w:rsidR="005B073C" w:rsidRPr="00781E46">
        <w:rPr>
          <w:rFonts w:ascii="Times New Roman" w:hAnsi="Times New Roman" w:cs="Times New Roman"/>
          <w:sz w:val="24"/>
          <w:szCs w:val="24"/>
        </w:rPr>
        <w:t>5</w:t>
      </w:r>
      <w:r w:rsidR="00E07E9E" w:rsidRPr="00781E46">
        <w:rPr>
          <w:rFonts w:ascii="Times New Roman" w:hAnsi="Times New Roman" w:cs="Times New Roman"/>
          <w:sz w:val="24"/>
          <w:szCs w:val="24"/>
        </w:rPr>
        <w:t xml:space="preserve"> m</w:t>
      </w:r>
      <w:r w:rsidR="00E07E9E" w:rsidRPr="00781E46">
        <w:rPr>
          <w:rFonts w:ascii="Times New Roman" w:hAnsi="Times New Roman" w:cs="Times New Roman"/>
          <w:sz w:val="24"/>
          <w:szCs w:val="24"/>
          <w:vertAlign w:val="superscript"/>
        </w:rPr>
        <w:t>3</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D536DE" w:rsidRPr="00781E46">
        <w:rPr>
          <w:rFonts w:ascii="Times New Roman" w:hAnsi="Times New Roman" w:cs="Times New Roman"/>
          <w:sz w:val="24"/>
          <w:szCs w:val="24"/>
        </w:rPr>
        <w:t xml:space="preserve">), </w:t>
      </w:r>
      <w:r w:rsidR="005B073C" w:rsidRPr="00781E46">
        <w:rPr>
          <w:rFonts w:ascii="Times New Roman" w:hAnsi="Times New Roman" w:cs="Times New Roman"/>
          <w:sz w:val="24"/>
          <w:szCs w:val="24"/>
        </w:rPr>
        <w:t xml:space="preserve">33 </w:t>
      </w:r>
      <w:r w:rsidR="009957CA" w:rsidRPr="00781E46">
        <w:rPr>
          <w:rFonts w:ascii="Times New Roman" w:hAnsi="Times New Roman" w:cs="Times New Roman"/>
          <w:sz w:val="24"/>
          <w:szCs w:val="24"/>
        </w:rPr>
        <w:t>L</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(0.0</w:t>
      </w:r>
      <w:r w:rsidR="005B073C" w:rsidRPr="00781E46">
        <w:rPr>
          <w:rFonts w:ascii="Times New Roman" w:hAnsi="Times New Roman" w:cs="Times New Roman"/>
          <w:sz w:val="24"/>
          <w:szCs w:val="24"/>
        </w:rPr>
        <w:t>33</w:t>
      </w:r>
      <w:r w:rsidR="00E07E9E" w:rsidRPr="00781E46">
        <w:rPr>
          <w:rFonts w:ascii="Times New Roman" w:hAnsi="Times New Roman" w:cs="Times New Roman"/>
          <w:sz w:val="24"/>
          <w:szCs w:val="24"/>
        </w:rPr>
        <w:t xml:space="preserve"> m</w:t>
      </w:r>
      <w:r w:rsidR="00E07E9E" w:rsidRPr="00781E46">
        <w:rPr>
          <w:rFonts w:ascii="Times New Roman" w:hAnsi="Times New Roman" w:cs="Times New Roman"/>
          <w:sz w:val="24"/>
          <w:szCs w:val="24"/>
          <w:vertAlign w:val="superscript"/>
        </w:rPr>
        <w:t>3</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D536DE" w:rsidRPr="00781E46">
        <w:rPr>
          <w:rFonts w:ascii="Times New Roman" w:hAnsi="Times New Roman" w:cs="Times New Roman"/>
          <w:sz w:val="24"/>
          <w:szCs w:val="24"/>
        </w:rPr>
        <w:t xml:space="preserve">) or </w:t>
      </w:r>
      <w:r w:rsidR="005B073C" w:rsidRPr="00781E46">
        <w:rPr>
          <w:rFonts w:ascii="Times New Roman" w:hAnsi="Times New Roman" w:cs="Times New Roman"/>
          <w:sz w:val="24"/>
          <w:szCs w:val="24"/>
        </w:rPr>
        <w:t>23</w:t>
      </w:r>
      <w:r w:rsidR="00D536DE" w:rsidRPr="00781E46">
        <w:rPr>
          <w:rFonts w:ascii="Times New Roman" w:hAnsi="Times New Roman" w:cs="Times New Roman"/>
          <w:sz w:val="24"/>
          <w:szCs w:val="24"/>
        </w:rPr>
        <w:t xml:space="preserve"> </w:t>
      </w:r>
      <w:r w:rsidR="009957CA" w:rsidRPr="00781E46">
        <w:rPr>
          <w:rFonts w:ascii="Times New Roman" w:hAnsi="Times New Roman" w:cs="Times New Roman"/>
          <w:sz w:val="24"/>
          <w:szCs w:val="24"/>
        </w:rPr>
        <w:t>L</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(0.0</w:t>
      </w:r>
      <w:r w:rsidR="005B073C" w:rsidRPr="00781E46">
        <w:rPr>
          <w:rFonts w:ascii="Times New Roman" w:hAnsi="Times New Roman" w:cs="Times New Roman"/>
          <w:sz w:val="24"/>
          <w:szCs w:val="24"/>
        </w:rPr>
        <w:t>23</w:t>
      </w:r>
      <w:r w:rsidR="00E07E9E" w:rsidRPr="00781E46">
        <w:rPr>
          <w:rFonts w:ascii="Times New Roman" w:hAnsi="Times New Roman" w:cs="Times New Roman"/>
          <w:sz w:val="24"/>
          <w:szCs w:val="24"/>
        </w:rPr>
        <w:t xml:space="preserve">  m</w:t>
      </w:r>
      <w:r w:rsidR="00E07E9E" w:rsidRPr="00781E46">
        <w:rPr>
          <w:rFonts w:ascii="Times New Roman" w:hAnsi="Times New Roman" w:cs="Times New Roman"/>
          <w:sz w:val="24"/>
          <w:szCs w:val="24"/>
          <w:vertAlign w:val="superscript"/>
        </w:rPr>
        <w:t>3</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Snook and Whitehead (2004) report dry weather flows in tributaries of the R Lea varying between 0.14 m</w:t>
      </w:r>
      <w:r w:rsidR="00E07E9E" w:rsidRPr="00781E46">
        <w:rPr>
          <w:rFonts w:ascii="Times New Roman" w:hAnsi="Times New Roman" w:cs="Times New Roman"/>
          <w:sz w:val="24"/>
          <w:szCs w:val="24"/>
          <w:vertAlign w:val="superscript"/>
        </w:rPr>
        <w:t>3</w:t>
      </w:r>
      <w:r w:rsidR="00D536DE" w:rsidRPr="00781E46">
        <w:rPr>
          <w:rFonts w:ascii="Times New Roman" w:hAnsi="Times New Roman" w:cs="Times New Roman"/>
          <w:sz w:val="24"/>
          <w:szCs w:val="24"/>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and 0.53 m</w:t>
      </w:r>
      <w:r w:rsidR="00E07E9E" w:rsidRPr="00781E46">
        <w:rPr>
          <w:rFonts w:ascii="Times New Roman" w:hAnsi="Times New Roman" w:cs="Times New Roman"/>
          <w:sz w:val="24"/>
          <w:szCs w:val="24"/>
          <w:vertAlign w:val="superscript"/>
        </w:rPr>
        <w:t>3</w:t>
      </w:r>
      <w:r w:rsidR="00D536DE" w:rsidRPr="00781E46">
        <w:rPr>
          <w:rFonts w:ascii="Times New Roman" w:hAnsi="Times New Roman" w:cs="Times New Roman"/>
          <w:sz w:val="24"/>
          <w:szCs w:val="24"/>
          <w:vertAlign w:val="superscript"/>
        </w:rPr>
        <w:t xml:space="preserve"> </w:t>
      </w:r>
      <w:r w:rsidR="00E07E9E" w:rsidRPr="00781E46">
        <w:rPr>
          <w:rFonts w:ascii="Times New Roman" w:hAnsi="Times New Roman" w:cs="Times New Roman"/>
          <w:sz w:val="24"/>
          <w:szCs w:val="24"/>
        </w:rPr>
        <w:t>s</w:t>
      </w:r>
      <w:r w:rsidR="00D536DE" w:rsidRPr="00781E46">
        <w:rPr>
          <w:rFonts w:ascii="Times New Roman" w:hAnsi="Times New Roman" w:cs="Times New Roman"/>
          <w:sz w:val="24"/>
          <w:szCs w:val="24"/>
          <w:vertAlign w:val="superscript"/>
        </w:rPr>
        <w:t>-1</w:t>
      </w:r>
      <w:r w:rsidR="00E07E9E" w:rsidRPr="00781E46">
        <w:rPr>
          <w:rFonts w:ascii="Times New Roman" w:hAnsi="Times New Roman" w:cs="Times New Roman"/>
          <w:sz w:val="24"/>
          <w:szCs w:val="24"/>
        </w:rPr>
        <w:t xml:space="preserve"> and therefore the level of dilution required to achieve high quality waters with respect </w:t>
      </w:r>
      <w:r w:rsidR="00E07E9E" w:rsidRPr="00E07E9E">
        <w:rPr>
          <w:rFonts w:ascii="Times New Roman" w:hAnsi="Times New Roman" w:cs="Times New Roman"/>
          <w:sz w:val="24"/>
          <w:szCs w:val="24"/>
        </w:rPr>
        <w:t xml:space="preserve">to BOD is feasible. However, under low flow conditions this may be </w:t>
      </w:r>
      <w:r w:rsidR="00D47F25">
        <w:rPr>
          <w:rFonts w:ascii="Times New Roman" w:hAnsi="Times New Roman" w:cs="Times New Roman"/>
          <w:sz w:val="24"/>
          <w:szCs w:val="24"/>
        </w:rPr>
        <w:t xml:space="preserve">more </w:t>
      </w:r>
      <w:r w:rsidR="00E07E9E" w:rsidRPr="00E07E9E">
        <w:rPr>
          <w:rFonts w:ascii="Times New Roman" w:hAnsi="Times New Roman" w:cs="Times New Roman"/>
          <w:sz w:val="24"/>
          <w:szCs w:val="24"/>
        </w:rPr>
        <w:t xml:space="preserve">difficult to achieve and it is </w:t>
      </w:r>
      <w:r w:rsidR="00D47F25">
        <w:rPr>
          <w:rFonts w:ascii="Times New Roman" w:hAnsi="Times New Roman" w:cs="Times New Roman"/>
          <w:sz w:val="24"/>
          <w:szCs w:val="24"/>
        </w:rPr>
        <w:t xml:space="preserve">possible </w:t>
      </w:r>
      <w:r w:rsidR="00E07E9E" w:rsidRPr="00E07E9E">
        <w:rPr>
          <w:rFonts w:ascii="Times New Roman" w:hAnsi="Times New Roman" w:cs="Times New Roman"/>
          <w:sz w:val="24"/>
          <w:szCs w:val="24"/>
        </w:rPr>
        <w:t>that only moderate or poor quali</w:t>
      </w:r>
      <w:r w:rsidR="00D536DE">
        <w:rPr>
          <w:rFonts w:ascii="Times New Roman" w:hAnsi="Times New Roman" w:cs="Times New Roman"/>
          <w:sz w:val="24"/>
          <w:szCs w:val="24"/>
        </w:rPr>
        <w:t xml:space="preserve">ty waters may be obtainable if </w:t>
      </w:r>
      <w:r w:rsidR="00E07E9E" w:rsidRPr="00E07E9E">
        <w:rPr>
          <w:rFonts w:ascii="Times New Roman" w:hAnsi="Times New Roman" w:cs="Times New Roman"/>
          <w:sz w:val="24"/>
          <w:szCs w:val="24"/>
        </w:rPr>
        <w:t xml:space="preserve">BOD discharges due to misconnections are not either totally or partially eliminated. </w:t>
      </w:r>
    </w:p>
    <w:p w14:paraId="76FFD3B1" w14:textId="77777777" w:rsidR="0024613A" w:rsidRDefault="0024613A" w:rsidP="0024613A">
      <w:pPr>
        <w:spacing w:after="0" w:line="240" w:lineRule="auto"/>
        <w:jc w:val="both"/>
        <w:rPr>
          <w:rFonts w:ascii="Times New Roman" w:hAnsi="Times New Roman" w:cs="Times New Roman"/>
          <w:sz w:val="24"/>
          <w:szCs w:val="24"/>
        </w:rPr>
      </w:pPr>
    </w:p>
    <w:p w14:paraId="01A701E1" w14:textId="1C0EECD4" w:rsidR="00E07E9E" w:rsidRDefault="004F42A8"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different scenarios yield predictions </w:t>
      </w:r>
      <w:r w:rsidR="00B20C4B">
        <w:rPr>
          <w:rFonts w:ascii="Times New Roman" w:hAnsi="Times New Roman" w:cs="Times New Roman"/>
          <w:sz w:val="24"/>
          <w:szCs w:val="24"/>
        </w:rPr>
        <w:t xml:space="preserve">of between 4.5 and 6.5 mg </w:t>
      </w:r>
      <w:r w:rsidR="00342DDB">
        <w:rPr>
          <w:rFonts w:ascii="Times New Roman" w:hAnsi="Times New Roman" w:cs="Times New Roman"/>
          <w:sz w:val="24"/>
          <w:szCs w:val="24"/>
        </w:rPr>
        <w:t>L</w:t>
      </w:r>
      <w:r w:rsidR="00342DDB">
        <w:rPr>
          <w:rFonts w:ascii="Times New Roman" w:hAnsi="Times New Roman" w:cs="Times New Roman"/>
          <w:sz w:val="24"/>
          <w:szCs w:val="24"/>
          <w:vertAlign w:val="superscript"/>
        </w:rPr>
        <w:t>-1</w:t>
      </w:r>
      <w:r w:rsidR="00B20C4B">
        <w:rPr>
          <w:rFonts w:ascii="Times New Roman" w:hAnsi="Times New Roman" w:cs="Times New Roman"/>
          <w:sz w:val="24"/>
          <w:szCs w:val="24"/>
        </w:rPr>
        <w:t xml:space="preserve"> </w:t>
      </w:r>
      <w:r w:rsidRPr="00B20C4B">
        <w:rPr>
          <w:rFonts w:ascii="Times New Roman" w:hAnsi="Times New Roman" w:cs="Times New Roman"/>
          <w:sz w:val="24"/>
          <w:szCs w:val="24"/>
        </w:rPr>
        <w:t>for</w:t>
      </w:r>
      <w:r>
        <w:rPr>
          <w:rFonts w:ascii="Times New Roman" w:hAnsi="Times New Roman" w:cs="Times New Roman"/>
          <w:sz w:val="24"/>
          <w:szCs w:val="24"/>
        </w:rPr>
        <w:t xml:space="preserve"> the </w:t>
      </w:r>
      <w:r w:rsidRPr="00E07E9E">
        <w:rPr>
          <w:rFonts w:ascii="Times New Roman" w:hAnsi="Times New Roman" w:cs="Times New Roman"/>
          <w:sz w:val="24"/>
          <w:szCs w:val="24"/>
        </w:rPr>
        <w:t>PO</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 xml:space="preserve">-P </w:t>
      </w:r>
      <w:r>
        <w:rPr>
          <w:rFonts w:ascii="Times New Roman" w:hAnsi="Times New Roman" w:cs="Times New Roman"/>
          <w:sz w:val="24"/>
          <w:szCs w:val="24"/>
        </w:rPr>
        <w:t xml:space="preserve">river </w:t>
      </w:r>
      <w:r w:rsidRPr="00E07E9E">
        <w:rPr>
          <w:rFonts w:ascii="Times New Roman" w:hAnsi="Times New Roman" w:cs="Times New Roman"/>
          <w:sz w:val="24"/>
          <w:szCs w:val="24"/>
        </w:rPr>
        <w:t>concentrations</w:t>
      </w:r>
      <w:r>
        <w:rPr>
          <w:rFonts w:ascii="Times New Roman" w:hAnsi="Times New Roman" w:cs="Times New Roman"/>
          <w:sz w:val="24"/>
          <w:szCs w:val="24"/>
        </w:rPr>
        <w:t xml:space="preserve"> downstream of a misconnection discharge </w:t>
      </w:r>
      <w:r w:rsidR="00D2363B">
        <w:rPr>
          <w:rFonts w:ascii="Times New Roman" w:hAnsi="Times New Roman" w:cs="Times New Roman"/>
          <w:sz w:val="24"/>
          <w:szCs w:val="24"/>
        </w:rPr>
        <w:t xml:space="preserve">assuming dilution at a rate of 8:1 </w:t>
      </w:r>
      <w:r>
        <w:rPr>
          <w:rFonts w:ascii="Times New Roman" w:hAnsi="Times New Roman" w:cs="Times New Roman"/>
          <w:sz w:val="24"/>
          <w:szCs w:val="24"/>
        </w:rPr>
        <w:t xml:space="preserve">(Table 9). </w:t>
      </w:r>
      <w:r w:rsidR="00B20C4B">
        <w:rPr>
          <w:rFonts w:ascii="Times New Roman" w:hAnsi="Times New Roman" w:cs="Times New Roman"/>
          <w:sz w:val="24"/>
          <w:szCs w:val="24"/>
        </w:rPr>
        <w:t xml:space="preserve">These are all </w:t>
      </w:r>
      <w:r>
        <w:rPr>
          <w:rFonts w:ascii="Times New Roman" w:hAnsi="Times New Roman" w:cs="Times New Roman"/>
          <w:sz w:val="24"/>
          <w:szCs w:val="24"/>
        </w:rPr>
        <w:t xml:space="preserve">in excess of the </w:t>
      </w:r>
      <w:r w:rsidR="00B20C4B">
        <w:rPr>
          <w:rFonts w:ascii="Times New Roman" w:hAnsi="Times New Roman" w:cs="Times New Roman"/>
          <w:sz w:val="24"/>
          <w:szCs w:val="24"/>
        </w:rPr>
        <w:t xml:space="preserve">95 percentile </w:t>
      </w:r>
      <w:r w:rsidRPr="00E07E9E">
        <w:rPr>
          <w:rFonts w:ascii="Times New Roman" w:hAnsi="Times New Roman" w:cs="Times New Roman"/>
          <w:sz w:val="24"/>
          <w:szCs w:val="24"/>
        </w:rPr>
        <w:t>soluble reactive phosphorus</w:t>
      </w:r>
      <w:r>
        <w:rPr>
          <w:rFonts w:ascii="Times New Roman" w:hAnsi="Times New Roman" w:cs="Times New Roman"/>
          <w:sz w:val="24"/>
          <w:szCs w:val="24"/>
        </w:rPr>
        <w:t xml:space="preserve"> levels of 0.05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Pr>
          <w:rFonts w:ascii="Times New Roman" w:hAnsi="Times New Roman" w:cs="Times New Roman"/>
          <w:sz w:val="24"/>
          <w:szCs w:val="24"/>
        </w:rPr>
        <w:t>, 0.</w:t>
      </w:r>
      <w:r w:rsidR="00B20C4B">
        <w:rPr>
          <w:rFonts w:ascii="Times New Roman" w:hAnsi="Times New Roman" w:cs="Times New Roman"/>
          <w:sz w:val="24"/>
          <w:szCs w:val="24"/>
        </w:rPr>
        <w:t>09</w:t>
      </w:r>
      <w:r>
        <w:rPr>
          <w:rFonts w:ascii="Times New Roman" w:hAnsi="Times New Roman" w:cs="Times New Roman"/>
          <w:sz w:val="24"/>
          <w:szCs w:val="24"/>
        </w:rPr>
        <w:t xml:space="preserve">1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sidRPr="00E07E9E">
        <w:rPr>
          <w:rFonts w:ascii="Times New Roman" w:hAnsi="Times New Roman" w:cs="Times New Roman"/>
          <w:sz w:val="24"/>
          <w:szCs w:val="24"/>
        </w:rPr>
        <w:t>,</w:t>
      </w:r>
      <w:r>
        <w:rPr>
          <w:rFonts w:ascii="Times New Roman" w:hAnsi="Times New Roman" w:cs="Times New Roman"/>
          <w:sz w:val="24"/>
          <w:szCs w:val="24"/>
        </w:rPr>
        <w:t xml:space="preserve"> 0.2</w:t>
      </w:r>
      <w:r w:rsidR="00B20C4B">
        <w:rPr>
          <w:rFonts w:ascii="Times New Roman" w:hAnsi="Times New Roman" w:cs="Times New Roman"/>
          <w:sz w:val="24"/>
          <w:szCs w:val="24"/>
        </w:rPr>
        <w:t>1</w:t>
      </w:r>
      <w:r>
        <w:rPr>
          <w:rFonts w:ascii="Times New Roman" w:hAnsi="Times New Roman" w:cs="Times New Roman"/>
          <w:sz w:val="24"/>
          <w:szCs w:val="24"/>
        </w:rPr>
        <w:t xml:space="preserve">5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Pr>
          <w:rFonts w:ascii="Times New Roman" w:hAnsi="Times New Roman" w:cs="Times New Roman"/>
          <w:sz w:val="24"/>
          <w:szCs w:val="24"/>
        </w:rPr>
        <w:t xml:space="preserve"> or 1.0</w:t>
      </w:r>
      <w:r w:rsidR="00B20C4B">
        <w:rPr>
          <w:rFonts w:ascii="Times New Roman" w:hAnsi="Times New Roman" w:cs="Times New Roman"/>
          <w:sz w:val="24"/>
          <w:szCs w:val="24"/>
        </w:rPr>
        <w:t>98</w:t>
      </w:r>
      <w:r>
        <w:rPr>
          <w:rFonts w:ascii="Times New Roman" w:hAnsi="Times New Roman" w:cs="Times New Roman"/>
          <w:sz w:val="24"/>
          <w:szCs w:val="24"/>
        </w:rPr>
        <w:t xml:space="preserve">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sidRPr="00E07E9E">
        <w:rPr>
          <w:rFonts w:ascii="Times New Roman" w:hAnsi="Times New Roman" w:cs="Times New Roman"/>
          <w:sz w:val="24"/>
          <w:szCs w:val="24"/>
        </w:rPr>
        <w:t xml:space="preserve"> </w:t>
      </w:r>
      <w:r>
        <w:rPr>
          <w:rFonts w:ascii="Times New Roman" w:hAnsi="Times New Roman" w:cs="Times New Roman"/>
          <w:sz w:val="24"/>
          <w:szCs w:val="24"/>
        </w:rPr>
        <w:t xml:space="preserve">which should not be exceeded to </w:t>
      </w:r>
      <w:r w:rsidRPr="00E07E9E">
        <w:rPr>
          <w:rFonts w:ascii="Times New Roman" w:hAnsi="Times New Roman" w:cs="Times New Roman"/>
          <w:sz w:val="24"/>
          <w:szCs w:val="24"/>
        </w:rPr>
        <w:t>maintain high, good, moderate or poor quality waters in a lowland river wit</w:t>
      </w:r>
      <w:r>
        <w:rPr>
          <w:rFonts w:ascii="Times New Roman" w:hAnsi="Times New Roman" w:cs="Times New Roman"/>
          <w:sz w:val="24"/>
          <w:szCs w:val="24"/>
        </w:rPr>
        <w:t xml:space="preserve">h alkalinity in excess of 50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sidRPr="00E07E9E">
        <w:rPr>
          <w:rFonts w:ascii="Times New Roman" w:hAnsi="Times New Roman" w:cs="Times New Roman"/>
          <w:sz w:val="24"/>
          <w:szCs w:val="24"/>
        </w:rPr>
        <w:t xml:space="preserve"> (as CaCO</w:t>
      </w:r>
      <w:r w:rsidRPr="00E07E9E">
        <w:rPr>
          <w:rFonts w:ascii="Times New Roman" w:hAnsi="Times New Roman" w:cs="Times New Roman"/>
          <w:sz w:val="24"/>
          <w:szCs w:val="24"/>
          <w:vertAlign w:val="subscript"/>
        </w:rPr>
        <w:t>3</w:t>
      </w:r>
      <w:r w:rsidRPr="00E07E9E">
        <w:rPr>
          <w:rFonts w:ascii="Times New Roman" w:hAnsi="Times New Roman" w:cs="Times New Roman"/>
          <w:sz w:val="24"/>
          <w:szCs w:val="24"/>
        </w:rPr>
        <w:t>)</w:t>
      </w:r>
      <w:r>
        <w:rPr>
          <w:rFonts w:ascii="Times New Roman" w:hAnsi="Times New Roman" w:cs="Times New Roman"/>
          <w:sz w:val="24"/>
          <w:szCs w:val="24"/>
        </w:rPr>
        <w:t xml:space="preserve"> (</w:t>
      </w:r>
      <w:r w:rsidR="00B20C4B">
        <w:rPr>
          <w:rFonts w:ascii="Times New Roman" w:hAnsi="Times New Roman" w:cs="Times New Roman"/>
          <w:sz w:val="24"/>
          <w:szCs w:val="24"/>
        </w:rPr>
        <w:t>Defra, 2014</w:t>
      </w:r>
      <w:r w:rsidRPr="00E07E9E">
        <w:rPr>
          <w:rFonts w:ascii="Times New Roman" w:hAnsi="Times New Roman" w:cs="Times New Roman"/>
          <w:sz w:val="24"/>
          <w:szCs w:val="24"/>
        </w:rPr>
        <w:t>)</w:t>
      </w:r>
      <w:r>
        <w:rPr>
          <w:rFonts w:ascii="Times New Roman" w:hAnsi="Times New Roman" w:cs="Times New Roman"/>
          <w:sz w:val="24"/>
          <w:szCs w:val="24"/>
        </w:rPr>
        <w:t xml:space="preserve">. </w:t>
      </w:r>
      <w:r w:rsidR="00E07E9E" w:rsidRPr="00E07E9E">
        <w:rPr>
          <w:rFonts w:ascii="Times New Roman" w:hAnsi="Times New Roman" w:cs="Times New Roman"/>
          <w:sz w:val="24"/>
          <w:szCs w:val="24"/>
        </w:rPr>
        <w:t>Given an upstream PO</w:t>
      </w:r>
      <w:r w:rsidR="00E07E9E" w:rsidRPr="00E07E9E">
        <w:rPr>
          <w:rFonts w:ascii="Times New Roman" w:hAnsi="Times New Roman" w:cs="Times New Roman"/>
          <w:sz w:val="24"/>
          <w:szCs w:val="24"/>
          <w:vertAlign w:val="subscript"/>
        </w:rPr>
        <w:t>4</w:t>
      </w:r>
      <w:r w:rsidR="00BD5C43">
        <w:rPr>
          <w:rFonts w:ascii="Times New Roman" w:hAnsi="Times New Roman" w:cs="Times New Roman"/>
          <w:sz w:val="24"/>
          <w:szCs w:val="24"/>
        </w:rPr>
        <w:t xml:space="preserve">-P concentration of 0.8 mg </w:t>
      </w:r>
      <w:r w:rsidR="00342DDB">
        <w:rPr>
          <w:rFonts w:ascii="Times New Roman" w:hAnsi="Times New Roman" w:cs="Times New Roman"/>
          <w:sz w:val="24"/>
          <w:szCs w:val="24"/>
        </w:rPr>
        <w:t>L</w:t>
      </w:r>
      <w:r w:rsidR="00BD5C43">
        <w:rPr>
          <w:rFonts w:ascii="Times New Roman" w:hAnsi="Times New Roman" w:cs="Times New Roman"/>
          <w:sz w:val="24"/>
          <w:szCs w:val="24"/>
          <w:vertAlign w:val="superscript"/>
        </w:rPr>
        <w:t>-1</w:t>
      </w:r>
      <w:r w:rsidR="00E07E9E" w:rsidRPr="00E07E9E">
        <w:rPr>
          <w:rFonts w:ascii="Times New Roman" w:hAnsi="Times New Roman" w:cs="Times New Roman"/>
          <w:sz w:val="24"/>
          <w:szCs w:val="24"/>
        </w:rPr>
        <w:t xml:space="preserve"> </w:t>
      </w:r>
      <w:r w:rsidR="001E27DA">
        <w:rPr>
          <w:rFonts w:ascii="Times New Roman" w:hAnsi="Times New Roman" w:cs="Times New Roman"/>
          <w:sz w:val="24"/>
          <w:szCs w:val="24"/>
        </w:rPr>
        <w:t>for the Ching catchment</w:t>
      </w:r>
      <w:r w:rsidR="00E4300D">
        <w:rPr>
          <w:rFonts w:ascii="Times New Roman" w:hAnsi="Times New Roman" w:cs="Times New Roman"/>
          <w:sz w:val="24"/>
          <w:szCs w:val="24"/>
        </w:rPr>
        <w:t>,</w:t>
      </w:r>
      <w:r w:rsidR="001E27DA">
        <w:rPr>
          <w:rFonts w:ascii="Times New Roman" w:hAnsi="Times New Roman" w:cs="Times New Roman"/>
          <w:sz w:val="24"/>
          <w:szCs w:val="24"/>
        </w:rPr>
        <w:t xml:space="preserve"> </w:t>
      </w:r>
      <w:r w:rsidR="00E07E9E" w:rsidRPr="00E07E9E">
        <w:rPr>
          <w:rFonts w:ascii="Times New Roman" w:hAnsi="Times New Roman" w:cs="Times New Roman"/>
          <w:sz w:val="24"/>
          <w:szCs w:val="24"/>
        </w:rPr>
        <w:t xml:space="preserve">the only receiving water quality achievable with respect to this pollutant would be within the poor category and to reach the cut-off concentration for this category </w:t>
      </w:r>
      <w:r w:rsidR="002015BE">
        <w:rPr>
          <w:rFonts w:ascii="Times New Roman" w:hAnsi="Times New Roman" w:cs="Times New Roman"/>
          <w:sz w:val="24"/>
          <w:szCs w:val="24"/>
        </w:rPr>
        <w:t xml:space="preserve">(Table 1) </w:t>
      </w:r>
      <w:r w:rsidR="00E07E9E" w:rsidRPr="00E07E9E">
        <w:rPr>
          <w:rFonts w:ascii="Times New Roman" w:hAnsi="Times New Roman" w:cs="Times New Roman"/>
          <w:sz w:val="24"/>
          <w:szCs w:val="24"/>
        </w:rPr>
        <w:t xml:space="preserve">would </w:t>
      </w:r>
      <w:r w:rsidR="00E07E9E" w:rsidRPr="002015BE">
        <w:rPr>
          <w:rFonts w:ascii="Times New Roman" w:hAnsi="Times New Roman" w:cs="Times New Roman"/>
          <w:sz w:val="24"/>
          <w:szCs w:val="24"/>
        </w:rPr>
        <w:t>require dilution of the misconnection discharges in ratio</w:t>
      </w:r>
      <w:r w:rsidR="002015BE" w:rsidRPr="002015BE">
        <w:rPr>
          <w:rFonts w:ascii="Times New Roman" w:hAnsi="Times New Roman" w:cs="Times New Roman"/>
          <w:sz w:val="24"/>
          <w:szCs w:val="24"/>
        </w:rPr>
        <w:t>s</w:t>
      </w:r>
      <w:r w:rsidR="00E07E9E" w:rsidRPr="002015BE">
        <w:rPr>
          <w:rFonts w:ascii="Times New Roman" w:hAnsi="Times New Roman" w:cs="Times New Roman"/>
          <w:sz w:val="24"/>
          <w:szCs w:val="24"/>
        </w:rPr>
        <w:t xml:space="preserve"> of </w:t>
      </w:r>
      <w:r w:rsidR="002015BE" w:rsidRPr="002015BE">
        <w:rPr>
          <w:rFonts w:ascii="Times New Roman" w:hAnsi="Times New Roman" w:cs="Times New Roman"/>
          <w:sz w:val="24"/>
          <w:szCs w:val="24"/>
        </w:rPr>
        <w:t>between 109</w:t>
      </w:r>
      <w:r w:rsidR="00E07E9E" w:rsidRPr="002015BE">
        <w:rPr>
          <w:rFonts w:ascii="Times New Roman" w:hAnsi="Times New Roman" w:cs="Times New Roman"/>
          <w:sz w:val="24"/>
          <w:szCs w:val="24"/>
        </w:rPr>
        <w:t>:1</w:t>
      </w:r>
      <w:r w:rsidR="00D2363B">
        <w:rPr>
          <w:rFonts w:ascii="Times New Roman" w:hAnsi="Times New Roman" w:cs="Times New Roman"/>
          <w:sz w:val="24"/>
          <w:szCs w:val="24"/>
        </w:rPr>
        <w:t xml:space="preserve"> (for Scenario A)</w:t>
      </w:r>
      <w:r w:rsidR="002015BE" w:rsidRPr="002015BE">
        <w:rPr>
          <w:rFonts w:ascii="Times New Roman" w:hAnsi="Times New Roman" w:cs="Times New Roman"/>
          <w:sz w:val="24"/>
          <w:szCs w:val="24"/>
        </w:rPr>
        <w:t xml:space="preserve"> and 1</w:t>
      </w:r>
      <w:r w:rsidR="00D2363B">
        <w:rPr>
          <w:rFonts w:ascii="Times New Roman" w:hAnsi="Times New Roman" w:cs="Times New Roman"/>
          <w:sz w:val="24"/>
          <w:szCs w:val="24"/>
        </w:rPr>
        <w:t>39</w:t>
      </w:r>
      <w:r w:rsidR="002015BE" w:rsidRPr="002015BE">
        <w:rPr>
          <w:rFonts w:ascii="Times New Roman" w:hAnsi="Times New Roman" w:cs="Times New Roman"/>
          <w:sz w:val="24"/>
          <w:szCs w:val="24"/>
        </w:rPr>
        <w:t>:1</w:t>
      </w:r>
      <w:r w:rsidR="00D2363B">
        <w:rPr>
          <w:rFonts w:ascii="Times New Roman" w:hAnsi="Times New Roman" w:cs="Times New Roman"/>
          <w:sz w:val="24"/>
          <w:szCs w:val="24"/>
        </w:rPr>
        <w:t xml:space="preserve"> (for Scenario B)</w:t>
      </w:r>
      <w:r w:rsidR="001E27DA">
        <w:rPr>
          <w:rFonts w:ascii="Times New Roman" w:hAnsi="Times New Roman" w:cs="Times New Roman"/>
          <w:sz w:val="24"/>
          <w:szCs w:val="24"/>
        </w:rPr>
        <w:t>.</w:t>
      </w:r>
      <w:r w:rsidR="002015BE">
        <w:rPr>
          <w:rFonts w:ascii="Times New Roman" w:hAnsi="Times New Roman" w:cs="Times New Roman"/>
          <w:sz w:val="24"/>
          <w:szCs w:val="24"/>
        </w:rPr>
        <w:t xml:space="preserve"> </w:t>
      </w:r>
      <w:r w:rsidR="00E07E9E" w:rsidRPr="002015BE">
        <w:rPr>
          <w:rFonts w:ascii="Times New Roman" w:hAnsi="Times New Roman" w:cs="Times New Roman"/>
          <w:sz w:val="24"/>
          <w:szCs w:val="24"/>
        </w:rPr>
        <w:t>Therefore there is clearly a need to reduce the background phosphate levels in urban lowland rivers and additionally to eliminate phosphate discharges due to misconnections in order to improve the water quality status with respect to PO</w:t>
      </w:r>
      <w:r w:rsidR="00E07E9E" w:rsidRPr="002015BE">
        <w:rPr>
          <w:rFonts w:ascii="Times New Roman" w:hAnsi="Times New Roman" w:cs="Times New Roman"/>
          <w:sz w:val="24"/>
          <w:szCs w:val="24"/>
          <w:vertAlign w:val="subscript"/>
        </w:rPr>
        <w:t>4</w:t>
      </w:r>
      <w:r w:rsidR="00E07E9E" w:rsidRPr="002015BE">
        <w:rPr>
          <w:rFonts w:ascii="Times New Roman" w:hAnsi="Times New Roman" w:cs="Times New Roman"/>
          <w:sz w:val="24"/>
          <w:szCs w:val="24"/>
        </w:rPr>
        <w:t>-P.</w:t>
      </w:r>
      <w:r w:rsidR="001E27DA">
        <w:rPr>
          <w:rFonts w:ascii="Times New Roman" w:hAnsi="Times New Roman" w:cs="Times New Roman"/>
          <w:sz w:val="24"/>
          <w:szCs w:val="24"/>
        </w:rPr>
        <w:t xml:space="preserve"> For the Clyne sub</w:t>
      </w:r>
      <w:r w:rsidR="006731DC">
        <w:rPr>
          <w:rFonts w:ascii="Times New Roman" w:hAnsi="Times New Roman" w:cs="Times New Roman"/>
          <w:sz w:val="24"/>
          <w:szCs w:val="24"/>
        </w:rPr>
        <w:t>-</w:t>
      </w:r>
      <w:r w:rsidR="001E27DA">
        <w:rPr>
          <w:rFonts w:ascii="Times New Roman" w:hAnsi="Times New Roman" w:cs="Times New Roman"/>
          <w:sz w:val="24"/>
          <w:szCs w:val="24"/>
        </w:rPr>
        <w:t>catchment</w:t>
      </w:r>
      <w:r w:rsidR="00C803DC">
        <w:rPr>
          <w:rFonts w:ascii="Times New Roman" w:hAnsi="Times New Roman" w:cs="Times New Roman"/>
          <w:sz w:val="24"/>
          <w:szCs w:val="24"/>
        </w:rPr>
        <w:t>,</w:t>
      </w:r>
      <w:r w:rsidR="001E27DA">
        <w:rPr>
          <w:rFonts w:ascii="Times New Roman" w:hAnsi="Times New Roman" w:cs="Times New Roman"/>
          <w:sz w:val="24"/>
          <w:szCs w:val="24"/>
        </w:rPr>
        <w:t xml:space="preserve"> it has been reported that background </w:t>
      </w:r>
      <w:r w:rsidR="001E27DA" w:rsidRPr="006576A7">
        <w:rPr>
          <w:rFonts w:ascii="Times New Roman" w:hAnsi="Times New Roman" w:cs="Times New Roman"/>
          <w:sz w:val="24"/>
          <w:szCs w:val="24"/>
        </w:rPr>
        <w:t>PO</w:t>
      </w:r>
      <w:r w:rsidR="001E27DA" w:rsidRPr="006576A7">
        <w:rPr>
          <w:rFonts w:ascii="Times New Roman" w:hAnsi="Times New Roman" w:cs="Times New Roman"/>
          <w:sz w:val="24"/>
          <w:szCs w:val="24"/>
          <w:vertAlign w:val="subscript"/>
        </w:rPr>
        <w:t>4</w:t>
      </w:r>
      <w:r w:rsidR="001E27DA" w:rsidRPr="006576A7">
        <w:rPr>
          <w:rFonts w:ascii="Times New Roman" w:hAnsi="Times New Roman" w:cs="Times New Roman"/>
          <w:sz w:val="24"/>
          <w:szCs w:val="24"/>
        </w:rPr>
        <w:t xml:space="preserve">-P concentrations vary between 0.01 and 0.2 mg </w:t>
      </w:r>
      <w:r w:rsidR="00342DDB">
        <w:rPr>
          <w:rFonts w:ascii="Times New Roman" w:hAnsi="Times New Roman" w:cs="Times New Roman"/>
          <w:sz w:val="24"/>
          <w:szCs w:val="24"/>
        </w:rPr>
        <w:t>L</w:t>
      </w:r>
      <w:r w:rsidR="001E27DA" w:rsidRPr="006576A7">
        <w:rPr>
          <w:rFonts w:ascii="Times New Roman" w:hAnsi="Times New Roman" w:cs="Times New Roman"/>
          <w:sz w:val="24"/>
          <w:szCs w:val="24"/>
          <w:vertAlign w:val="superscript"/>
        </w:rPr>
        <w:t xml:space="preserve">-1 </w:t>
      </w:r>
      <w:r w:rsidR="001E27DA" w:rsidRPr="006576A7">
        <w:rPr>
          <w:rFonts w:ascii="Times New Roman" w:hAnsi="Times New Roman" w:cs="Times New Roman"/>
          <w:sz w:val="24"/>
          <w:szCs w:val="24"/>
        </w:rPr>
        <w:t>(</w:t>
      </w:r>
      <w:proofErr w:type="spellStart"/>
      <w:r w:rsidR="001E27DA" w:rsidRPr="006576A7">
        <w:rPr>
          <w:rFonts w:ascii="Times New Roman" w:hAnsi="Times New Roman" w:cs="Times New Roman"/>
          <w:sz w:val="24"/>
          <w:szCs w:val="24"/>
        </w:rPr>
        <w:t>Mestre</w:t>
      </w:r>
      <w:proofErr w:type="spellEnd"/>
      <w:r w:rsidR="001E27DA" w:rsidRPr="006576A7">
        <w:rPr>
          <w:rFonts w:ascii="Times New Roman" w:hAnsi="Times New Roman" w:cs="Times New Roman"/>
          <w:sz w:val="24"/>
          <w:szCs w:val="24"/>
        </w:rPr>
        <w:t>, 2009).</w:t>
      </w:r>
      <w:r w:rsidR="001E27DA">
        <w:rPr>
          <w:rFonts w:ascii="Times New Roman" w:hAnsi="Times New Roman" w:cs="Times New Roman"/>
          <w:sz w:val="24"/>
          <w:szCs w:val="24"/>
        </w:rPr>
        <w:t xml:space="preserve"> </w:t>
      </w:r>
      <w:r w:rsidR="00383B4E">
        <w:rPr>
          <w:rFonts w:ascii="Times New Roman" w:hAnsi="Times New Roman" w:cs="Times New Roman"/>
          <w:sz w:val="24"/>
          <w:szCs w:val="24"/>
        </w:rPr>
        <w:t xml:space="preserve">For the highest of these values, only the moderate and poor categories are attainable and would require dilutions ratios of </w:t>
      </w:r>
      <w:r w:rsidR="00C803DC">
        <w:rPr>
          <w:rFonts w:ascii="Times New Roman" w:hAnsi="Times New Roman" w:cs="Times New Roman"/>
          <w:sz w:val="24"/>
          <w:szCs w:val="24"/>
        </w:rPr>
        <w:t>3446:1</w:t>
      </w:r>
      <w:r w:rsidR="00383B4E">
        <w:rPr>
          <w:rFonts w:ascii="Times New Roman" w:hAnsi="Times New Roman" w:cs="Times New Roman"/>
          <w:sz w:val="24"/>
          <w:szCs w:val="24"/>
        </w:rPr>
        <w:t xml:space="preserve"> and </w:t>
      </w:r>
      <w:r w:rsidR="00C803DC">
        <w:rPr>
          <w:rFonts w:ascii="Times New Roman" w:hAnsi="Times New Roman" w:cs="Times New Roman"/>
          <w:sz w:val="24"/>
          <w:szCs w:val="24"/>
        </w:rPr>
        <w:t>52:1</w:t>
      </w:r>
      <w:r w:rsidR="00383B4E">
        <w:rPr>
          <w:rFonts w:ascii="Times New Roman" w:hAnsi="Times New Roman" w:cs="Times New Roman"/>
          <w:sz w:val="24"/>
          <w:szCs w:val="24"/>
        </w:rPr>
        <w:t xml:space="preserve"> respectively</w:t>
      </w:r>
      <w:r w:rsidR="00781E46">
        <w:rPr>
          <w:rFonts w:ascii="Times New Roman" w:hAnsi="Times New Roman" w:cs="Times New Roman"/>
          <w:sz w:val="24"/>
          <w:szCs w:val="24"/>
        </w:rPr>
        <w:t>,</w:t>
      </w:r>
      <w:r w:rsidR="00383B4E">
        <w:rPr>
          <w:rFonts w:ascii="Times New Roman" w:hAnsi="Times New Roman" w:cs="Times New Roman"/>
          <w:sz w:val="24"/>
          <w:szCs w:val="24"/>
        </w:rPr>
        <w:t xml:space="preserve"> and only the moderate water quality can be expected. On the other hand, for a background </w:t>
      </w:r>
      <w:r w:rsidR="00383B4E" w:rsidRPr="006576A7">
        <w:rPr>
          <w:rFonts w:ascii="Times New Roman" w:hAnsi="Times New Roman" w:cs="Times New Roman"/>
          <w:sz w:val="24"/>
          <w:szCs w:val="24"/>
        </w:rPr>
        <w:t>PO</w:t>
      </w:r>
      <w:r w:rsidR="00383B4E" w:rsidRPr="006576A7">
        <w:rPr>
          <w:rFonts w:ascii="Times New Roman" w:hAnsi="Times New Roman" w:cs="Times New Roman"/>
          <w:sz w:val="24"/>
          <w:szCs w:val="24"/>
          <w:vertAlign w:val="subscript"/>
        </w:rPr>
        <w:t>4</w:t>
      </w:r>
      <w:r w:rsidR="00383B4E" w:rsidRPr="006576A7">
        <w:rPr>
          <w:rFonts w:ascii="Times New Roman" w:hAnsi="Times New Roman" w:cs="Times New Roman"/>
          <w:sz w:val="24"/>
          <w:szCs w:val="24"/>
        </w:rPr>
        <w:t>-P concentration</w:t>
      </w:r>
      <w:r w:rsidR="00383B4E">
        <w:rPr>
          <w:rFonts w:ascii="Times New Roman" w:hAnsi="Times New Roman" w:cs="Times New Roman"/>
          <w:sz w:val="24"/>
          <w:szCs w:val="24"/>
        </w:rPr>
        <w:t xml:space="preserve"> of 0.01 mg </w:t>
      </w:r>
      <w:r w:rsidR="00342DDB">
        <w:rPr>
          <w:rFonts w:ascii="Times New Roman" w:hAnsi="Times New Roman" w:cs="Times New Roman"/>
          <w:sz w:val="24"/>
          <w:szCs w:val="24"/>
        </w:rPr>
        <w:t>L</w:t>
      </w:r>
      <w:r w:rsidR="00383B4E">
        <w:rPr>
          <w:rFonts w:ascii="Times New Roman" w:hAnsi="Times New Roman" w:cs="Times New Roman"/>
          <w:sz w:val="24"/>
          <w:szCs w:val="24"/>
          <w:vertAlign w:val="superscript"/>
        </w:rPr>
        <w:t>-1</w:t>
      </w:r>
      <w:r w:rsidR="000D1132">
        <w:rPr>
          <w:rFonts w:ascii="Times New Roman" w:hAnsi="Times New Roman" w:cs="Times New Roman"/>
          <w:sz w:val="24"/>
          <w:szCs w:val="24"/>
        </w:rPr>
        <w:t xml:space="preserve">, high water quality would be </w:t>
      </w:r>
      <w:r w:rsidR="002D0C64">
        <w:rPr>
          <w:rFonts w:ascii="Times New Roman" w:hAnsi="Times New Roman" w:cs="Times New Roman"/>
          <w:sz w:val="24"/>
          <w:szCs w:val="24"/>
        </w:rPr>
        <w:t xml:space="preserve">theoretically possible but, in practice, only moderate quality (dilution ratio of 252:1) or poor quality (dilution ratio of 47:1) </w:t>
      </w:r>
      <w:r w:rsidR="000D1132">
        <w:rPr>
          <w:rFonts w:ascii="Times New Roman" w:hAnsi="Times New Roman" w:cs="Times New Roman"/>
          <w:sz w:val="24"/>
          <w:szCs w:val="24"/>
        </w:rPr>
        <w:t xml:space="preserve">would </w:t>
      </w:r>
      <w:r w:rsidR="002D0C64">
        <w:rPr>
          <w:rFonts w:ascii="Times New Roman" w:hAnsi="Times New Roman" w:cs="Times New Roman"/>
          <w:sz w:val="24"/>
          <w:szCs w:val="24"/>
        </w:rPr>
        <w:t>appear to be feasible</w:t>
      </w:r>
      <w:r w:rsidR="000D1132">
        <w:rPr>
          <w:rFonts w:ascii="Times New Roman" w:hAnsi="Times New Roman" w:cs="Times New Roman"/>
          <w:sz w:val="24"/>
          <w:szCs w:val="24"/>
        </w:rPr>
        <w:t>.</w:t>
      </w:r>
    </w:p>
    <w:p w14:paraId="4F692F00" w14:textId="77777777" w:rsidR="0024613A" w:rsidRPr="00383B4E" w:rsidRDefault="0024613A" w:rsidP="0024613A">
      <w:pPr>
        <w:spacing w:after="0" w:line="240" w:lineRule="auto"/>
        <w:jc w:val="both"/>
        <w:rPr>
          <w:rFonts w:ascii="Times New Roman" w:hAnsi="Times New Roman" w:cs="Times New Roman"/>
          <w:sz w:val="24"/>
          <w:szCs w:val="24"/>
        </w:rPr>
      </w:pPr>
    </w:p>
    <w:p w14:paraId="4AA8FD7C" w14:textId="59D409C2" w:rsidR="00D41D15" w:rsidRDefault="000114AC"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Concentrations of </w:t>
      </w:r>
      <w:r w:rsidRPr="00E07E9E">
        <w:rPr>
          <w:rFonts w:ascii="Times New Roman" w:hAnsi="Times New Roman" w:cs="Times New Roman"/>
          <w:sz w:val="24"/>
          <w:szCs w:val="24"/>
        </w:rPr>
        <w:t>NH</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 xml:space="preserve">-N </w:t>
      </w:r>
      <w:r>
        <w:rPr>
          <w:rFonts w:ascii="Times New Roman" w:hAnsi="Times New Roman" w:cs="Times New Roman"/>
          <w:sz w:val="24"/>
          <w:szCs w:val="24"/>
        </w:rPr>
        <w:t>in m</w:t>
      </w:r>
      <w:r w:rsidR="00E07E9E" w:rsidRPr="00E07E9E">
        <w:rPr>
          <w:rFonts w:ascii="Times New Roman" w:hAnsi="Times New Roman" w:cs="Times New Roman"/>
          <w:sz w:val="24"/>
          <w:szCs w:val="24"/>
        </w:rPr>
        <w:t>isconnection</w:t>
      </w:r>
      <w:r>
        <w:rPr>
          <w:rFonts w:ascii="Times New Roman" w:hAnsi="Times New Roman" w:cs="Times New Roman"/>
          <w:sz w:val="24"/>
          <w:szCs w:val="24"/>
        </w:rPr>
        <w:t xml:space="preserve"> discharges from the Ching and Clyne sub</w:t>
      </w:r>
      <w:r w:rsidR="006731DC">
        <w:rPr>
          <w:rFonts w:ascii="Times New Roman" w:hAnsi="Times New Roman" w:cs="Times New Roman"/>
          <w:sz w:val="24"/>
          <w:szCs w:val="24"/>
        </w:rPr>
        <w:t>-</w:t>
      </w:r>
      <w:r>
        <w:rPr>
          <w:rFonts w:ascii="Times New Roman" w:hAnsi="Times New Roman" w:cs="Times New Roman"/>
          <w:sz w:val="24"/>
          <w:szCs w:val="24"/>
        </w:rPr>
        <w:t>catchments are predicted to be 25.7</w:t>
      </w:r>
      <w:r w:rsidRPr="000114AC">
        <w:rPr>
          <w:rFonts w:ascii="Times New Roman" w:hAnsi="Times New Roman" w:cs="Times New Roman"/>
          <w:sz w:val="24"/>
          <w:szCs w:val="24"/>
        </w:rPr>
        <w:t xml:space="preserve"> </w:t>
      </w:r>
      <w:r>
        <w:rPr>
          <w:rFonts w:ascii="Times New Roman" w:hAnsi="Times New Roman" w:cs="Times New Roman"/>
          <w:sz w:val="24"/>
          <w:szCs w:val="24"/>
        </w:rPr>
        <w:t>mg l</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16.7</w:t>
      </w:r>
      <w:r w:rsidRPr="000114AC">
        <w:rPr>
          <w:rFonts w:ascii="Times New Roman" w:hAnsi="Times New Roman" w:cs="Times New Roman"/>
          <w:sz w:val="24"/>
          <w:szCs w:val="24"/>
        </w:rPr>
        <w:t xml:space="preserve"> </w:t>
      </w:r>
      <w:r>
        <w:rPr>
          <w:rFonts w:ascii="Times New Roman" w:hAnsi="Times New Roman" w:cs="Times New Roman"/>
          <w:sz w:val="24"/>
          <w:szCs w:val="24"/>
        </w:rPr>
        <w:t xml:space="preserve">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respectively (Table 9).  </w:t>
      </w:r>
      <w:r w:rsidRPr="00E07E9E">
        <w:rPr>
          <w:rFonts w:ascii="Times New Roman" w:hAnsi="Times New Roman" w:cs="Times New Roman"/>
          <w:sz w:val="24"/>
          <w:szCs w:val="24"/>
        </w:rPr>
        <w:t>Snook and Whitehead (2004) and Edmonds-Brown and Faulkner (1995) report background NH</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-N concentrations for rivers in the Lower Le</w:t>
      </w:r>
      <w:r w:rsidR="00D62080">
        <w:rPr>
          <w:rFonts w:ascii="Times New Roman" w:hAnsi="Times New Roman" w:cs="Times New Roman"/>
          <w:sz w:val="24"/>
          <w:szCs w:val="24"/>
        </w:rPr>
        <w:t>e</w:t>
      </w:r>
      <w:r w:rsidRPr="00E07E9E">
        <w:rPr>
          <w:rFonts w:ascii="Times New Roman" w:hAnsi="Times New Roman" w:cs="Times New Roman"/>
          <w:sz w:val="24"/>
          <w:szCs w:val="24"/>
        </w:rPr>
        <w:t xml:space="preserve"> c</w:t>
      </w:r>
      <w:r>
        <w:rPr>
          <w:rFonts w:ascii="Times New Roman" w:hAnsi="Times New Roman" w:cs="Times New Roman"/>
          <w:sz w:val="24"/>
          <w:szCs w:val="24"/>
        </w:rPr>
        <w:t xml:space="preserve">atchment of the order of 0.5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sidRPr="00E07E9E">
        <w:rPr>
          <w:rFonts w:ascii="Times New Roman" w:hAnsi="Times New Roman" w:cs="Times New Roman"/>
          <w:sz w:val="24"/>
          <w:szCs w:val="24"/>
        </w:rPr>
        <w:t>.</w:t>
      </w:r>
      <w:r>
        <w:rPr>
          <w:rFonts w:ascii="Times New Roman" w:hAnsi="Times New Roman" w:cs="Times New Roman"/>
          <w:sz w:val="24"/>
          <w:szCs w:val="24"/>
        </w:rPr>
        <w:t xml:space="preserve"> </w:t>
      </w:r>
      <w:r w:rsidRPr="00E07E9E">
        <w:rPr>
          <w:rFonts w:ascii="Times New Roman" w:hAnsi="Times New Roman" w:cs="Times New Roman"/>
          <w:sz w:val="24"/>
          <w:szCs w:val="24"/>
        </w:rPr>
        <w:t>Therefore, based on an upstream NH</w:t>
      </w:r>
      <w:r w:rsidRPr="00E07E9E">
        <w:rPr>
          <w:rFonts w:ascii="Times New Roman" w:hAnsi="Times New Roman" w:cs="Times New Roman"/>
          <w:sz w:val="24"/>
          <w:szCs w:val="24"/>
          <w:vertAlign w:val="subscript"/>
        </w:rPr>
        <w:t>4</w:t>
      </w:r>
      <w:r>
        <w:rPr>
          <w:rFonts w:ascii="Times New Roman" w:hAnsi="Times New Roman" w:cs="Times New Roman"/>
          <w:sz w:val="24"/>
          <w:szCs w:val="24"/>
        </w:rPr>
        <w:t>-N concentration of 0.5 mg l</w:t>
      </w:r>
      <w:r>
        <w:rPr>
          <w:rFonts w:ascii="Times New Roman" w:hAnsi="Times New Roman" w:cs="Times New Roman"/>
          <w:sz w:val="24"/>
          <w:szCs w:val="24"/>
          <w:vertAlign w:val="superscript"/>
        </w:rPr>
        <w:t>-1</w:t>
      </w:r>
      <w:r w:rsidRPr="00E07E9E">
        <w:rPr>
          <w:rFonts w:ascii="Times New Roman" w:hAnsi="Times New Roman" w:cs="Times New Roman"/>
          <w:sz w:val="24"/>
          <w:szCs w:val="24"/>
        </w:rPr>
        <w:t xml:space="preserve"> and a dilution ratio of 8:1, the resulting NH</w:t>
      </w:r>
      <w:r w:rsidRPr="00E07E9E">
        <w:rPr>
          <w:rFonts w:ascii="Times New Roman" w:hAnsi="Times New Roman" w:cs="Times New Roman"/>
          <w:sz w:val="24"/>
          <w:szCs w:val="24"/>
          <w:vertAlign w:val="subscript"/>
        </w:rPr>
        <w:t>4</w:t>
      </w:r>
      <w:r w:rsidRPr="00E07E9E">
        <w:rPr>
          <w:rFonts w:ascii="Times New Roman" w:hAnsi="Times New Roman" w:cs="Times New Roman"/>
          <w:sz w:val="24"/>
          <w:szCs w:val="24"/>
        </w:rPr>
        <w:t xml:space="preserve">-N concentration in the receiving water due to </w:t>
      </w:r>
      <w:r>
        <w:rPr>
          <w:rFonts w:ascii="Times New Roman" w:hAnsi="Times New Roman" w:cs="Times New Roman"/>
          <w:sz w:val="24"/>
          <w:szCs w:val="24"/>
        </w:rPr>
        <w:t xml:space="preserve">a discharge containing 25.7 mg </w:t>
      </w:r>
      <w:r w:rsidR="00342DDB">
        <w:rPr>
          <w:rFonts w:ascii="Times New Roman" w:hAnsi="Times New Roman" w:cs="Times New Roman"/>
          <w:sz w:val="24"/>
          <w:szCs w:val="24"/>
        </w:rPr>
        <w:t>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would be 3.3 mg l</w:t>
      </w:r>
      <w:r>
        <w:rPr>
          <w:rFonts w:ascii="Times New Roman" w:hAnsi="Times New Roman" w:cs="Times New Roman"/>
          <w:sz w:val="24"/>
          <w:szCs w:val="24"/>
          <w:vertAlign w:val="superscript"/>
        </w:rPr>
        <w:t>-1</w:t>
      </w:r>
      <w:r w:rsidRPr="00E07E9E">
        <w:rPr>
          <w:rFonts w:ascii="Times New Roman" w:hAnsi="Times New Roman" w:cs="Times New Roman"/>
          <w:sz w:val="24"/>
          <w:szCs w:val="24"/>
        </w:rPr>
        <w:t>.</w:t>
      </w:r>
      <w:r w:rsidR="00D50853">
        <w:rPr>
          <w:rFonts w:ascii="Times New Roman" w:hAnsi="Times New Roman" w:cs="Times New Roman"/>
          <w:sz w:val="24"/>
          <w:szCs w:val="24"/>
        </w:rPr>
        <w:t xml:space="preserve"> Assuming the same background </w:t>
      </w:r>
      <w:r w:rsidR="00D50853" w:rsidRPr="00E07E9E">
        <w:rPr>
          <w:rFonts w:ascii="Times New Roman" w:hAnsi="Times New Roman" w:cs="Times New Roman"/>
          <w:sz w:val="24"/>
          <w:szCs w:val="24"/>
        </w:rPr>
        <w:t>NH</w:t>
      </w:r>
      <w:r w:rsidR="00D50853" w:rsidRPr="00E07E9E">
        <w:rPr>
          <w:rFonts w:ascii="Times New Roman" w:hAnsi="Times New Roman" w:cs="Times New Roman"/>
          <w:sz w:val="24"/>
          <w:szCs w:val="24"/>
          <w:vertAlign w:val="subscript"/>
        </w:rPr>
        <w:t>4</w:t>
      </w:r>
      <w:r w:rsidR="00D50853">
        <w:rPr>
          <w:rFonts w:ascii="Times New Roman" w:hAnsi="Times New Roman" w:cs="Times New Roman"/>
          <w:sz w:val="24"/>
          <w:szCs w:val="24"/>
        </w:rPr>
        <w:t>-N concentration for the Clyne sub</w:t>
      </w:r>
      <w:r w:rsidR="006731DC">
        <w:rPr>
          <w:rFonts w:ascii="Times New Roman" w:hAnsi="Times New Roman" w:cs="Times New Roman"/>
          <w:sz w:val="24"/>
          <w:szCs w:val="24"/>
        </w:rPr>
        <w:t>-</w:t>
      </w:r>
      <w:r w:rsidR="00D50853">
        <w:rPr>
          <w:rFonts w:ascii="Times New Roman" w:hAnsi="Times New Roman" w:cs="Times New Roman"/>
          <w:sz w:val="24"/>
          <w:szCs w:val="24"/>
        </w:rPr>
        <w:t xml:space="preserve">catchment, the downstream concentration would be 2.3 mg </w:t>
      </w:r>
      <w:r w:rsidR="00342DDB">
        <w:rPr>
          <w:rFonts w:ascii="Times New Roman" w:hAnsi="Times New Roman" w:cs="Times New Roman"/>
          <w:sz w:val="24"/>
          <w:szCs w:val="24"/>
        </w:rPr>
        <w:t>L</w:t>
      </w:r>
      <w:r w:rsidR="00D50853">
        <w:rPr>
          <w:rFonts w:ascii="Times New Roman" w:hAnsi="Times New Roman" w:cs="Times New Roman"/>
          <w:sz w:val="24"/>
          <w:szCs w:val="24"/>
          <w:vertAlign w:val="superscript"/>
        </w:rPr>
        <w:t>-1</w:t>
      </w:r>
      <w:r w:rsidR="00D50853">
        <w:rPr>
          <w:rFonts w:ascii="Times New Roman" w:hAnsi="Times New Roman" w:cs="Times New Roman"/>
          <w:sz w:val="24"/>
          <w:szCs w:val="24"/>
        </w:rPr>
        <w:t xml:space="preserve"> (Table 9).</w:t>
      </w:r>
      <w:r w:rsidR="001E27DA">
        <w:rPr>
          <w:rFonts w:ascii="Times New Roman" w:hAnsi="Times New Roman" w:cs="Times New Roman"/>
          <w:sz w:val="24"/>
          <w:szCs w:val="24"/>
        </w:rPr>
        <w:t xml:space="preserve"> </w:t>
      </w:r>
      <w:r w:rsidR="00D50853">
        <w:rPr>
          <w:rFonts w:ascii="Times New Roman" w:hAnsi="Times New Roman" w:cs="Times New Roman"/>
          <w:sz w:val="24"/>
          <w:szCs w:val="24"/>
        </w:rPr>
        <w:t xml:space="preserve">Defra </w:t>
      </w:r>
      <w:r w:rsidR="00E07E9E" w:rsidRPr="00E07E9E">
        <w:rPr>
          <w:rFonts w:ascii="Times New Roman" w:hAnsi="Times New Roman" w:cs="Times New Roman"/>
          <w:sz w:val="24"/>
          <w:szCs w:val="24"/>
        </w:rPr>
        <w:t>(20</w:t>
      </w:r>
      <w:r w:rsidR="00D50853">
        <w:rPr>
          <w:rFonts w:ascii="Times New Roman" w:hAnsi="Times New Roman" w:cs="Times New Roman"/>
          <w:sz w:val="24"/>
          <w:szCs w:val="24"/>
        </w:rPr>
        <w:t>14</w:t>
      </w:r>
      <w:r w:rsidR="00E07E9E" w:rsidRPr="00E07E9E">
        <w:rPr>
          <w:rFonts w:ascii="Times New Roman" w:hAnsi="Times New Roman" w:cs="Times New Roman"/>
          <w:sz w:val="24"/>
          <w:szCs w:val="24"/>
        </w:rPr>
        <w:t>) recommends that NH</w:t>
      </w:r>
      <w:r w:rsidR="00E07E9E" w:rsidRPr="00E07E9E">
        <w:rPr>
          <w:rFonts w:ascii="Times New Roman" w:hAnsi="Times New Roman" w:cs="Times New Roman"/>
          <w:sz w:val="24"/>
          <w:szCs w:val="24"/>
          <w:vertAlign w:val="subscript"/>
        </w:rPr>
        <w:t>4</w:t>
      </w:r>
      <w:r w:rsidR="00E07E9E" w:rsidRPr="00E07E9E">
        <w:rPr>
          <w:rFonts w:ascii="Times New Roman" w:hAnsi="Times New Roman" w:cs="Times New Roman"/>
          <w:sz w:val="24"/>
          <w:szCs w:val="24"/>
        </w:rPr>
        <w:t xml:space="preserve">-N should not exceed </w:t>
      </w:r>
      <w:r w:rsidR="00D50853">
        <w:rPr>
          <w:rFonts w:ascii="Times New Roman" w:hAnsi="Times New Roman" w:cs="Times New Roman"/>
          <w:sz w:val="24"/>
          <w:szCs w:val="24"/>
        </w:rPr>
        <w:t xml:space="preserve">99 percentile </w:t>
      </w:r>
      <w:r w:rsidR="00E07E9E" w:rsidRPr="00E07E9E">
        <w:rPr>
          <w:rFonts w:ascii="Times New Roman" w:hAnsi="Times New Roman" w:cs="Times New Roman"/>
          <w:sz w:val="24"/>
          <w:szCs w:val="24"/>
        </w:rPr>
        <w:t>lev</w:t>
      </w:r>
      <w:r w:rsidR="000D13D5">
        <w:rPr>
          <w:rFonts w:ascii="Times New Roman" w:hAnsi="Times New Roman" w:cs="Times New Roman"/>
          <w:sz w:val="24"/>
          <w:szCs w:val="24"/>
        </w:rPr>
        <w:t>els of 0.</w:t>
      </w:r>
      <w:r w:rsidR="00D50853">
        <w:rPr>
          <w:rFonts w:ascii="Times New Roman" w:hAnsi="Times New Roman" w:cs="Times New Roman"/>
          <w:sz w:val="24"/>
          <w:szCs w:val="24"/>
        </w:rPr>
        <w:t>7</w:t>
      </w:r>
      <w:r w:rsidR="000D13D5">
        <w:rPr>
          <w:rFonts w:ascii="Times New Roman" w:hAnsi="Times New Roman" w:cs="Times New Roman"/>
          <w:sz w:val="24"/>
          <w:szCs w:val="24"/>
        </w:rPr>
        <w:t xml:space="preserve">, </w:t>
      </w:r>
      <w:r w:rsidR="00D50853">
        <w:rPr>
          <w:rFonts w:ascii="Times New Roman" w:hAnsi="Times New Roman" w:cs="Times New Roman"/>
          <w:sz w:val="24"/>
          <w:szCs w:val="24"/>
        </w:rPr>
        <w:t>1.5</w:t>
      </w:r>
      <w:r w:rsidR="000D13D5">
        <w:rPr>
          <w:rFonts w:ascii="Times New Roman" w:hAnsi="Times New Roman" w:cs="Times New Roman"/>
          <w:sz w:val="24"/>
          <w:szCs w:val="24"/>
        </w:rPr>
        <w:t xml:space="preserve">, </w:t>
      </w:r>
      <w:r w:rsidR="00D50853">
        <w:rPr>
          <w:rFonts w:ascii="Times New Roman" w:hAnsi="Times New Roman" w:cs="Times New Roman"/>
          <w:sz w:val="24"/>
          <w:szCs w:val="24"/>
        </w:rPr>
        <w:t>2.6</w:t>
      </w:r>
      <w:r w:rsidR="000D13D5">
        <w:rPr>
          <w:rFonts w:ascii="Times New Roman" w:hAnsi="Times New Roman" w:cs="Times New Roman"/>
          <w:sz w:val="24"/>
          <w:szCs w:val="24"/>
        </w:rPr>
        <w:t xml:space="preserve"> and </w:t>
      </w:r>
      <w:r w:rsidR="00D50853">
        <w:rPr>
          <w:rFonts w:ascii="Times New Roman" w:hAnsi="Times New Roman" w:cs="Times New Roman"/>
          <w:sz w:val="24"/>
          <w:szCs w:val="24"/>
        </w:rPr>
        <w:t>6.0</w:t>
      </w:r>
      <w:r w:rsidR="000D13D5">
        <w:rPr>
          <w:rFonts w:ascii="Times New Roman" w:hAnsi="Times New Roman" w:cs="Times New Roman"/>
          <w:sz w:val="24"/>
          <w:szCs w:val="24"/>
        </w:rPr>
        <w:t xml:space="preserve"> mg </w:t>
      </w:r>
      <w:r w:rsidR="00342DDB">
        <w:rPr>
          <w:rFonts w:ascii="Times New Roman" w:hAnsi="Times New Roman" w:cs="Times New Roman"/>
          <w:sz w:val="24"/>
          <w:szCs w:val="24"/>
        </w:rPr>
        <w:t>L</w:t>
      </w:r>
      <w:r w:rsidR="000D13D5">
        <w:rPr>
          <w:rFonts w:ascii="Times New Roman" w:hAnsi="Times New Roman" w:cs="Times New Roman"/>
          <w:sz w:val="24"/>
          <w:szCs w:val="24"/>
          <w:vertAlign w:val="superscript"/>
        </w:rPr>
        <w:t>-1</w:t>
      </w:r>
      <w:r w:rsidR="00E07E9E" w:rsidRPr="00E07E9E">
        <w:rPr>
          <w:rFonts w:ascii="Times New Roman" w:hAnsi="Times New Roman" w:cs="Times New Roman"/>
          <w:sz w:val="24"/>
          <w:szCs w:val="24"/>
        </w:rPr>
        <w:t xml:space="preserve"> to maintain high, good, moderate or poor quality waters in a lowland river with a high alkalinity. Given an upstream NH</w:t>
      </w:r>
      <w:r w:rsidR="00E07E9E" w:rsidRPr="00E07E9E">
        <w:rPr>
          <w:rFonts w:ascii="Times New Roman" w:hAnsi="Times New Roman" w:cs="Times New Roman"/>
          <w:sz w:val="24"/>
          <w:szCs w:val="24"/>
          <w:vertAlign w:val="subscript"/>
        </w:rPr>
        <w:t>4</w:t>
      </w:r>
      <w:r w:rsidR="000D13D5">
        <w:rPr>
          <w:rFonts w:ascii="Times New Roman" w:hAnsi="Times New Roman" w:cs="Times New Roman"/>
          <w:sz w:val="24"/>
          <w:szCs w:val="24"/>
        </w:rPr>
        <w:t xml:space="preserve">-N concentration of 0.5 mg </w:t>
      </w:r>
      <w:r w:rsidR="00342DDB">
        <w:rPr>
          <w:rFonts w:ascii="Times New Roman" w:hAnsi="Times New Roman" w:cs="Times New Roman"/>
          <w:sz w:val="24"/>
          <w:szCs w:val="24"/>
        </w:rPr>
        <w:t>L</w:t>
      </w:r>
      <w:r w:rsidR="000D13D5">
        <w:rPr>
          <w:rFonts w:ascii="Times New Roman" w:hAnsi="Times New Roman" w:cs="Times New Roman"/>
          <w:sz w:val="24"/>
          <w:szCs w:val="24"/>
          <w:vertAlign w:val="superscript"/>
        </w:rPr>
        <w:t>-1</w:t>
      </w:r>
      <w:r w:rsidR="00E07E9E" w:rsidRPr="00E07E9E">
        <w:rPr>
          <w:rFonts w:ascii="Times New Roman" w:hAnsi="Times New Roman" w:cs="Times New Roman"/>
          <w:sz w:val="24"/>
          <w:szCs w:val="24"/>
        </w:rPr>
        <w:t xml:space="preserve">, </w:t>
      </w:r>
      <w:r w:rsidR="00D50853">
        <w:rPr>
          <w:rFonts w:ascii="Times New Roman" w:hAnsi="Times New Roman" w:cs="Times New Roman"/>
          <w:sz w:val="24"/>
          <w:szCs w:val="24"/>
        </w:rPr>
        <w:t xml:space="preserve">all of these </w:t>
      </w:r>
      <w:r w:rsidR="00E07E9E" w:rsidRPr="00E07E9E">
        <w:rPr>
          <w:rFonts w:ascii="Times New Roman" w:hAnsi="Times New Roman" w:cs="Times New Roman"/>
          <w:sz w:val="24"/>
          <w:szCs w:val="24"/>
        </w:rPr>
        <w:t>water quality</w:t>
      </w:r>
      <w:r w:rsidR="00D50853">
        <w:rPr>
          <w:rFonts w:ascii="Times New Roman" w:hAnsi="Times New Roman" w:cs="Times New Roman"/>
          <w:sz w:val="24"/>
          <w:szCs w:val="24"/>
        </w:rPr>
        <w:t xml:space="preserve"> standards are achievable and would require </w:t>
      </w:r>
      <w:r w:rsidR="00E07E9E" w:rsidRPr="00E07E9E">
        <w:rPr>
          <w:rFonts w:ascii="Times New Roman" w:hAnsi="Times New Roman" w:cs="Times New Roman"/>
          <w:sz w:val="24"/>
          <w:szCs w:val="24"/>
        </w:rPr>
        <w:t xml:space="preserve">dilution ratios </w:t>
      </w:r>
      <w:r w:rsidR="00D50853">
        <w:rPr>
          <w:rFonts w:ascii="Times New Roman" w:hAnsi="Times New Roman" w:cs="Times New Roman"/>
          <w:sz w:val="24"/>
          <w:szCs w:val="24"/>
        </w:rPr>
        <w:t xml:space="preserve">of </w:t>
      </w:r>
      <w:r w:rsidR="009C4190">
        <w:rPr>
          <w:rFonts w:ascii="Times New Roman" w:hAnsi="Times New Roman" w:cs="Times New Roman"/>
          <w:sz w:val="24"/>
          <w:szCs w:val="24"/>
        </w:rPr>
        <w:t>4</w:t>
      </w:r>
      <w:r w:rsidR="0058320D">
        <w:rPr>
          <w:rFonts w:ascii="Times New Roman" w:hAnsi="Times New Roman" w:cs="Times New Roman"/>
          <w:sz w:val="24"/>
          <w:szCs w:val="24"/>
        </w:rPr>
        <w:t>, 11,  24, or 12</w:t>
      </w:r>
      <w:r w:rsidR="00D50853">
        <w:rPr>
          <w:rFonts w:ascii="Times New Roman" w:hAnsi="Times New Roman" w:cs="Times New Roman"/>
          <w:sz w:val="24"/>
          <w:szCs w:val="24"/>
        </w:rPr>
        <w:t>5</w:t>
      </w:r>
      <w:r w:rsidR="0058320D">
        <w:rPr>
          <w:rFonts w:ascii="Times New Roman" w:hAnsi="Times New Roman" w:cs="Times New Roman"/>
          <w:sz w:val="24"/>
          <w:szCs w:val="24"/>
        </w:rPr>
        <w:t xml:space="preserve"> (for the Ching sub</w:t>
      </w:r>
      <w:r w:rsidR="006731DC">
        <w:rPr>
          <w:rFonts w:ascii="Times New Roman" w:hAnsi="Times New Roman" w:cs="Times New Roman"/>
          <w:sz w:val="24"/>
          <w:szCs w:val="24"/>
        </w:rPr>
        <w:t>-</w:t>
      </w:r>
      <w:r w:rsidR="0058320D">
        <w:rPr>
          <w:rFonts w:ascii="Times New Roman" w:hAnsi="Times New Roman" w:cs="Times New Roman"/>
          <w:sz w:val="24"/>
          <w:szCs w:val="24"/>
        </w:rPr>
        <w:t>catchment) and dilution ratios of 2, 7, 15 or 8</w:t>
      </w:r>
      <w:r w:rsidR="003B38C0">
        <w:rPr>
          <w:rFonts w:ascii="Times New Roman" w:hAnsi="Times New Roman" w:cs="Times New Roman"/>
          <w:sz w:val="24"/>
          <w:szCs w:val="24"/>
        </w:rPr>
        <w:t>3</w:t>
      </w:r>
      <w:r w:rsidR="0058320D">
        <w:rPr>
          <w:rFonts w:ascii="Times New Roman" w:hAnsi="Times New Roman" w:cs="Times New Roman"/>
          <w:sz w:val="24"/>
          <w:szCs w:val="24"/>
        </w:rPr>
        <w:t xml:space="preserve"> (for the Clyne sub</w:t>
      </w:r>
      <w:r w:rsidR="006731DC">
        <w:rPr>
          <w:rFonts w:ascii="Times New Roman" w:hAnsi="Times New Roman" w:cs="Times New Roman"/>
          <w:sz w:val="24"/>
          <w:szCs w:val="24"/>
        </w:rPr>
        <w:t>-</w:t>
      </w:r>
      <w:r w:rsidR="0058320D">
        <w:rPr>
          <w:rFonts w:ascii="Times New Roman" w:hAnsi="Times New Roman" w:cs="Times New Roman"/>
          <w:sz w:val="24"/>
          <w:szCs w:val="24"/>
        </w:rPr>
        <w:t xml:space="preserve">catchment) </w:t>
      </w:r>
      <w:r w:rsidR="00E07E9E" w:rsidRPr="00E07E9E">
        <w:rPr>
          <w:rFonts w:ascii="Times New Roman" w:hAnsi="Times New Roman" w:cs="Times New Roman"/>
          <w:sz w:val="24"/>
          <w:szCs w:val="24"/>
        </w:rPr>
        <w:t xml:space="preserve">to achieve the </w:t>
      </w:r>
      <w:r w:rsidR="00D50853">
        <w:rPr>
          <w:rFonts w:ascii="Times New Roman" w:hAnsi="Times New Roman" w:cs="Times New Roman"/>
          <w:sz w:val="24"/>
          <w:szCs w:val="24"/>
        </w:rPr>
        <w:t>p</w:t>
      </w:r>
      <w:r w:rsidR="00E07E9E" w:rsidRPr="00E07E9E">
        <w:rPr>
          <w:rFonts w:ascii="Times New Roman" w:hAnsi="Times New Roman" w:cs="Times New Roman"/>
          <w:sz w:val="24"/>
          <w:szCs w:val="24"/>
        </w:rPr>
        <w:t>oo</w:t>
      </w:r>
      <w:r w:rsidR="00D50853">
        <w:rPr>
          <w:rFonts w:ascii="Times New Roman" w:hAnsi="Times New Roman" w:cs="Times New Roman"/>
          <w:sz w:val="24"/>
          <w:szCs w:val="24"/>
        </w:rPr>
        <w:t>r</w:t>
      </w:r>
      <w:r w:rsidR="00E07E9E" w:rsidRPr="00E07E9E">
        <w:rPr>
          <w:rFonts w:ascii="Times New Roman" w:hAnsi="Times New Roman" w:cs="Times New Roman"/>
          <w:sz w:val="24"/>
          <w:szCs w:val="24"/>
        </w:rPr>
        <w:t>, moderate</w:t>
      </w:r>
      <w:r w:rsidR="00D50853">
        <w:rPr>
          <w:rFonts w:ascii="Times New Roman" w:hAnsi="Times New Roman" w:cs="Times New Roman"/>
          <w:sz w:val="24"/>
          <w:szCs w:val="24"/>
        </w:rPr>
        <w:t xml:space="preserve">, good </w:t>
      </w:r>
      <w:r w:rsidR="00E07E9E" w:rsidRPr="00E07E9E">
        <w:rPr>
          <w:rFonts w:ascii="Times New Roman" w:hAnsi="Times New Roman" w:cs="Times New Roman"/>
          <w:sz w:val="24"/>
          <w:szCs w:val="24"/>
        </w:rPr>
        <w:t xml:space="preserve">or </w:t>
      </w:r>
      <w:r w:rsidR="00D50853">
        <w:rPr>
          <w:rFonts w:ascii="Times New Roman" w:hAnsi="Times New Roman" w:cs="Times New Roman"/>
          <w:sz w:val="24"/>
          <w:szCs w:val="24"/>
        </w:rPr>
        <w:t>high</w:t>
      </w:r>
      <w:r w:rsidR="00E07E9E" w:rsidRPr="00E07E9E">
        <w:rPr>
          <w:rFonts w:ascii="Times New Roman" w:hAnsi="Times New Roman" w:cs="Times New Roman"/>
          <w:sz w:val="24"/>
          <w:szCs w:val="24"/>
        </w:rPr>
        <w:t xml:space="preserve"> water quality conditions</w:t>
      </w:r>
      <w:r w:rsidR="0058320D">
        <w:rPr>
          <w:rFonts w:ascii="Times New Roman" w:hAnsi="Times New Roman" w:cs="Times New Roman"/>
          <w:sz w:val="24"/>
          <w:szCs w:val="24"/>
        </w:rPr>
        <w:t>.</w:t>
      </w:r>
      <w:r w:rsidR="00E07E9E" w:rsidRPr="00E07E9E">
        <w:rPr>
          <w:rFonts w:ascii="Times New Roman" w:hAnsi="Times New Roman" w:cs="Times New Roman"/>
          <w:sz w:val="24"/>
          <w:szCs w:val="24"/>
        </w:rPr>
        <w:t xml:space="preserve"> </w:t>
      </w:r>
      <w:r w:rsidR="0058320D">
        <w:rPr>
          <w:rFonts w:ascii="Times New Roman" w:hAnsi="Times New Roman" w:cs="Times New Roman"/>
          <w:sz w:val="24"/>
          <w:szCs w:val="24"/>
        </w:rPr>
        <w:t xml:space="preserve">The </w:t>
      </w:r>
      <w:r w:rsidR="00A12347">
        <w:rPr>
          <w:rFonts w:ascii="Times New Roman" w:hAnsi="Times New Roman" w:cs="Times New Roman"/>
          <w:sz w:val="24"/>
          <w:szCs w:val="24"/>
        </w:rPr>
        <w:t xml:space="preserve">ranges of </w:t>
      </w:r>
      <w:r w:rsidR="00E07E9E" w:rsidRPr="00E07E9E">
        <w:rPr>
          <w:rFonts w:ascii="Times New Roman" w:hAnsi="Times New Roman" w:cs="Times New Roman"/>
          <w:sz w:val="24"/>
          <w:szCs w:val="24"/>
        </w:rPr>
        <w:t>upstr</w:t>
      </w:r>
      <w:r w:rsidR="000D13D5">
        <w:rPr>
          <w:rFonts w:ascii="Times New Roman" w:hAnsi="Times New Roman" w:cs="Times New Roman"/>
          <w:sz w:val="24"/>
          <w:szCs w:val="24"/>
        </w:rPr>
        <w:t xml:space="preserve">eam flows </w:t>
      </w:r>
      <w:r w:rsidR="00A12347">
        <w:rPr>
          <w:rFonts w:ascii="Times New Roman" w:hAnsi="Times New Roman" w:cs="Times New Roman"/>
          <w:sz w:val="24"/>
          <w:szCs w:val="24"/>
        </w:rPr>
        <w:t>to achieve these conditions would be</w:t>
      </w:r>
      <w:r w:rsidR="000D13D5">
        <w:rPr>
          <w:rFonts w:ascii="Times New Roman" w:hAnsi="Times New Roman" w:cs="Times New Roman"/>
          <w:sz w:val="24"/>
          <w:szCs w:val="24"/>
        </w:rPr>
        <w:t xml:space="preserve"> </w:t>
      </w:r>
      <w:r w:rsidR="00A12347">
        <w:rPr>
          <w:rFonts w:ascii="Times New Roman" w:hAnsi="Times New Roman" w:cs="Times New Roman"/>
          <w:sz w:val="24"/>
          <w:szCs w:val="24"/>
        </w:rPr>
        <w:t xml:space="preserve">5 </w:t>
      </w:r>
      <w:proofErr w:type="gramStart"/>
      <w:r w:rsidR="00A12347">
        <w:rPr>
          <w:rFonts w:ascii="Times New Roman" w:hAnsi="Times New Roman" w:cs="Times New Roman"/>
          <w:sz w:val="24"/>
          <w:szCs w:val="24"/>
        </w:rPr>
        <w:t>to 99</w:t>
      </w:r>
      <w:r w:rsidR="000D13D5">
        <w:rPr>
          <w:rFonts w:ascii="Times New Roman" w:hAnsi="Times New Roman" w:cs="Times New Roman"/>
          <w:sz w:val="24"/>
          <w:szCs w:val="24"/>
        </w:rPr>
        <w:t xml:space="preserve"> </w:t>
      </w:r>
      <w:r w:rsidR="00932BD9">
        <w:rPr>
          <w:rFonts w:ascii="Times New Roman" w:hAnsi="Times New Roman" w:cs="Times New Roman"/>
          <w:sz w:val="24"/>
          <w:szCs w:val="24"/>
        </w:rPr>
        <w:t>L</w:t>
      </w:r>
      <w:r w:rsidR="000D13D5">
        <w:rPr>
          <w:rFonts w:ascii="Times New Roman" w:hAnsi="Times New Roman" w:cs="Times New Roman"/>
          <w:sz w:val="24"/>
          <w:szCs w:val="24"/>
        </w:rPr>
        <w:t xml:space="preserve"> </w:t>
      </w:r>
      <w:r w:rsidR="00E07E9E" w:rsidRPr="00E07E9E">
        <w:rPr>
          <w:rFonts w:ascii="Times New Roman" w:hAnsi="Times New Roman" w:cs="Times New Roman"/>
          <w:sz w:val="24"/>
          <w:szCs w:val="24"/>
        </w:rPr>
        <w:t>s</w:t>
      </w:r>
      <w:r w:rsidR="000D13D5">
        <w:rPr>
          <w:rFonts w:ascii="Times New Roman" w:hAnsi="Times New Roman" w:cs="Times New Roman"/>
          <w:sz w:val="24"/>
          <w:szCs w:val="24"/>
          <w:vertAlign w:val="superscript"/>
        </w:rPr>
        <w:t>-1</w:t>
      </w:r>
      <w:r w:rsidR="00E07E9E" w:rsidRPr="00E07E9E">
        <w:rPr>
          <w:rFonts w:ascii="Times New Roman" w:hAnsi="Times New Roman" w:cs="Times New Roman"/>
          <w:sz w:val="24"/>
          <w:szCs w:val="24"/>
        </w:rPr>
        <w:t xml:space="preserve"> (</w:t>
      </w:r>
      <w:r w:rsidR="00A12347">
        <w:rPr>
          <w:rFonts w:ascii="Times New Roman" w:hAnsi="Times New Roman" w:cs="Times New Roman"/>
          <w:sz w:val="24"/>
          <w:szCs w:val="24"/>
        </w:rPr>
        <w:t>for the Ching sub</w:t>
      </w:r>
      <w:r w:rsidR="006731DC">
        <w:rPr>
          <w:rFonts w:ascii="Times New Roman" w:hAnsi="Times New Roman" w:cs="Times New Roman"/>
          <w:sz w:val="24"/>
          <w:szCs w:val="24"/>
        </w:rPr>
        <w:t>-</w:t>
      </w:r>
      <w:r w:rsidR="00A12347">
        <w:rPr>
          <w:rFonts w:ascii="Times New Roman" w:hAnsi="Times New Roman" w:cs="Times New Roman"/>
          <w:sz w:val="24"/>
          <w:szCs w:val="24"/>
        </w:rPr>
        <w:t>catchment)</w:t>
      </w:r>
      <w:proofErr w:type="gramEnd"/>
      <w:r w:rsidR="00A12347">
        <w:rPr>
          <w:rFonts w:ascii="Times New Roman" w:hAnsi="Times New Roman" w:cs="Times New Roman"/>
          <w:sz w:val="24"/>
          <w:szCs w:val="24"/>
        </w:rPr>
        <w:t xml:space="preserve"> and 0.9 to 35 </w:t>
      </w:r>
      <w:r w:rsidR="00932BD9">
        <w:rPr>
          <w:rFonts w:ascii="Times New Roman" w:hAnsi="Times New Roman" w:cs="Times New Roman"/>
          <w:sz w:val="24"/>
          <w:szCs w:val="24"/>
        </w:rPr>
        <w:t>L</w:t>
      </w:r>
      <w:r w:rsidR="00A12347">
        <w:rPr>
          <w:rFonts w:ascii="Times New Roman" w:hAnsi="Times New Roman" w:cs="Times New Roman"/>
          <w:sz w:val="24"/>
          <w:szCs w:val="24"/>
        </w:rPr>
        <w:t xml:space="preserve"> </w:t>
      </w:r>
      <w:r w:rsidR="00A12347" w:rsidRPr="00E07E9E">
        <w:rPr>
          <w:rFonts w:ascii="Times New Roman" w:hAnsi="Times New Roman" w:cs="Times New Roman"/>
          <w:sz w:val="24"/>
          <w:szCs w:val="24"/>
        </w:rPr>
        <w:t>s</w:t>
      </w:r>
      <w:r w:rsidR="00A12347">
        <w:rPr>
          <w:rFonts w:ascii="Times New Roman" w:hAnsi="Times New Roman" w:cs="Times New Roman"/>
          <w:sz w:val="24"/>
          <w:szCs w:val="24"/>
          <w:vertAlign w:val="superscript"/>
        </w:rPr>
        <w:t>-1</w:t>
      </w:r>
      <w:r w:rsidR="00A12347">
        <w:rPr>
          <w:rFonts w:ascii="Times New Roman" w:hAnsi="Times New Roman" w:cs="Times New Roman"/>
          <w:sz w:val="24"/>
          <w:szCs w:val="24"/>
        </w:rPr>
        <w:t xml:space="preserve"> (for the Clyne catchment)</w:t>
      </w:r>
      <w:r w:rsidR="00E07E9E" w:rsidRPr="00E07E9E">
        <w:rPr>
          <w:rFonts w:ascii="Times New Roman" w:hAnsi="Times New Roman" w:cs="Times New Roman"/>
          <w:sz w:val="24"/>
          <w:szCs w:val="24"/>
        </w:rPr>
        <w:t>. Based on the dry weather flows</w:t>
      </w:r>
      <w:r w:rsidR="003B38C0" w:rsidRPr="003B38C0">
        <w:rPr>
          <w:rFonts w:ascii="Times New Roman" w:hAnsi="Times New Roman" w:cs="Times New Roman"/>
          <w:sz w:val="24"/>
          <w:szCs w:val="24"/>
        </w:rPr>
        <w:t xml:space="preserve"> </w:t>
      </w:r>
      <w:r w:rsidR="003B38C0">
        <w:rPr>
          <w:rFonts w:ascii="Times New Roman" w:hAnsi="Times New Roman" w:cs="Times New Roman"/>
          <w:sz w:val="24"/>
          <w:szCs w:val="24"/>
        </w:rPr>
        <w:t xml:space="preserve">of </w:t>
      </w:r>
      <w:r w:rsidR="003B38C0" w:rsidRPr="00E07E9E">
        <w:rPr>
          <w:rFonts w:ascii="Times New Roman" w:hAnsi="Times New Roman" w:cs="Times New Roman"/>
          <w:sz w:val="24"/>
          <w:szCs w:val="24"/>
        </w:rPr>
        <w:t>between 0.14 m</w:t>
      </w:r>
      <w:r w:rsidR="003B38C0" w:rsidRPr="00E07E9E">
        <w:rPr>
          <w:rFonts w:ascii="Times New Roman" w:hAnsi="Times New Roman" w:cs="Times New Roman"/>
          <w:sz w:val="24"/>
          <w:szCs w:val="24"/>
          <w:vertAlign w:val="superscript"/>
        </w:rPr>
        <w:t>3</w:t>
      </w:r>
      <w:r w:rsidR="003B38C0">
        <w:rPr>
          <w:rFonts w:ascii="Times New Roman" w:hAnsi="Times New Roman" w:cs="Times New Roman"/>
          <w:sz w:val="24"/>
          <w:szCs w:val="24"/>
        </w:rPr>
        <w:t xml:space="preserve"> </w:t>
      </w:r>
      <w:r w:rsidR="003B38C0" w:rsidRPr="00E07E9E">
        <w:rPr>
          <w:rFonts w:ascii="Times New Roman" w:hAnsi="Times New Roman" w:cs="Times New Roman"/>
          <w:sz w:val="24"/>
          <w:szCs w:val="24"/>
        </w:rPr>
        <w:t>s</w:t>
      </w:r>
      <w:r w:rsidR="003B38C0">
        <w:rPr>
          <w:rFonts w:ascii="Times New Roman" w:hAnsi="Times New Roman" w:cs="Times New Roman"/>
          <w:sz w:val="24"/>
          <w:szCs w:val="24"/>
          <w:vertAlign w:val="superscript"/>
        </w:rPr>
        <w:t>-1</w:t>
      </w:r>
      <w:r w:rsidR="003B38C0" w:rsidRPr="00E07E9E">
        <w:rPr>
          <w:rFonts w:ascii="Times New Roman" w:hAnsi="Times New Roman" w:cs="Times New Roman"/>
          <w:sz w:val="24"/>
          <w:szCs w:val="24"/>
        </w:rPr>
        <w:t xml:space="preserve"> and 0.53 m</w:t>
      </w:r>
      <w:r w:rsidR="003B38C0" w:rsidRPr="00E07E9E">
        <w:rPr>
          <w:rFonts w:ascii="Times New Roman" w:hAnsi="Times New Roman" w:cs="Times New Roman"/>
          <w:sz w:val="24"/>
          <w:szCs w:val="24"/>
          <w:vertAlign w:val="superscript"/>
        </w:rPr>
        <w:t>3</w:t>
      </w:r>
      <w:r w:rsidR="003B38C0">
        <w:rPr>
          <w:rFonts w:ascii="Times New Roman" w:hAnsi="Times New Roman" w:cs="Times New Roman"/>
          <w:sz w:val="24"/>
          <w:szCs w:val="24"/>
          <w:vertAlign w:val="superscript"/>
        </w:rPr>
        <w:t xml:space="preserve"> </w:t>
      </w:r>
      <w:r w:rsidR="003B38C0" w:rsidRPr="00E07E9E">
        <w:rPr>
          <w:rFonts w:ascii="Times New Roman" w:hAnsi="Times New Roman" w:cs="Times New Roman"/>
          <w:sz w:val="24"/>
          <w:szCs w:val="24"/>
        </w:rPr>
        <w:t>s</w:t>
      </w:r>
      <w:r w:rsidR="003B38C0">
        <w:rPr>
          <w:rFonts w:ascii="Times New Roman" w:hAnsi="Times New Roman" w:cs="Times New Roman"/>
          <w:sz w:val="24"/>
          <w:szCs w:val="24"/>
          <w:vertAlign w:val="superscript"/>
        </w:rPr>
        <w:t>-1</w:t>
      </w:r>
      <w:r w:rsidR="003B38C0" w:rsidRPr="00E07E9E">
        <w:rPr>
          <w:rFonts w:ascii="Times New Roman" w:hAnsi="Times New Roman" w:cs="Times New Roman"/>
          <w:sz w:val="24"/>
          <w:szCs w:val="24"/>
        </w:rPr>
        <w:t xml:space="preserve"> </w:t>
      </w:r>
      <w:r w:rsidR="00E07E9E" w:rsidRPr="00E07E9E">
        <w:rPr>
          <w:rFonts w:ascii="Times New Roman" w:hAnsi="Times New Roman" w:cs="Times New Roman"/>
          <w:sz w:val="24"/>
          <w:szCs w:val="24"/>
        </w:rPr>
        <w:t>in tributaries of the R Le</w:t>
      </w:r>
      <w:r w:rsidR="00D62080">
        <w:rPr>
          <w:rFonts w:ascii="Times New Roman" w:hAnsi="Times New Roman" w:cs="Times New Roman"/>
          <w:sz w:val="24"/>
          <w:szCs w:val="24"/>
        </w:rPr>
        <w:t>e</w:t>
      </w:r>
      <w:r w:rsidR="00E07E9E" w:rsidRPr="00E07E9E">
        <w:rPr>
          <w:rFonts w:ascii="Times New Roman" w:hAnsi="Times New Roman" w:cs="Times New Roman"/>
          <w:sz w:val="24"/>
          <w:szCs w:val="24"/>
        </w:rPr>
        <w:t xml:space="preserve"> reported by Snook and Whitehead (2004), the </w:t>
      </w:r>
      <w:r w:rsidR="00A70F69">
        <w:rPr>
          <w:rFonts w:ascii="Times New Roman" w:hAnsi="Times New Roman" w:cs="Times New Roman"/>
          <w:sz w:val="24"/>
          <w:szCs w:val="24"/>
        </w:rPr>
        <w:t>highest quality downstream water is attainable in the Ching sub</w:t>
      </w:r>
      <w:r w:rsidR="006731DC">
        <w:rPr>
          <w:rFonts w:ascii="Times New Roman" w:hAnsi="Times New Roman" w:cs="Times New Roman"/>
          <w:sz w:val="24"/>
          <w:szCs w:val="24"/>
        </w:rPr>
        <w:t>-</w:t>
      </w:r>
      <w:r w:rsidR="00A70F69">
        <w:rPr>
          <w:rFonts w:ascii="Times New Roman" w:hAnsi="Times New Roman" w:cs="Times New Roman"/>
          <w:sz w:val="24"/>
          <w:szCs w:val="24"/>
        </w:rPr>
        <w:t xml:space="preserve">catchment but this could be jeopardised by the misconnection discharges in times of low background flows. </w:t>
      </w:r>
    </w:p>
    <w:p w14:paraId="113CFD07" w14:textId="77777777" w:rsidR="0024613A" w:rsidRDefault="0024613A" w:rsidP="0024613A">
      <w:pPr>
        <w:spacing w:after="0" w:line="240" w:lineRule="auto"/>
        <w:jc w:val="both"/>
        <w:rPr>
          <w:rFonts w:ascii="Times New Roman" w:hAnsi="Times New Roman" w:cs="Times New Roman"/>
          <w:sz w:val="24"/>
          <w:szCs w:val="24"/>
        </w:rPr>
      </w:pPr>
    </w:p>
    <w:p w14:paraId="31E4BEA2" w14:textId="799D2D5B" w:rsidR="007F3A93" w:rsidRPr="0044643E" w:rsidRDefault="008D6C08" w:rsidP="008D6C08">
      <w:pPr>
        <w:pStyle w:val="ListParagraph"/>
        <w:numPr>
          <w:ilvl w:val="2"/>
          <w:numId w:val="5"/>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Identifying appropriate </w:t>
      </w:r>
      <w:r w:rsidR="007F3A93" w:rsidRPr="0044643E">
        <w:rPr>
          <w:rFonts w:ascii="Times New Roman" w:hAnsi="Times New Roman" w:cs="Times New Roman"/>
          <w:sz w:val="24"/>
          <w:szCs w:val="24"/>
          <w:u w:val="single"/>
        </w:rPr>
        <w:t xml:space="preserve">remedial actions </w:t>
      </w:r>
    </w:p>
    <w:p w14:paraId="1E60A8A3" w14:textId="7EDF2CE9" w:rsidR="009457C8" w:rsidRDefault="00D10058" w:rsidP="0024613A">
      <w:pPr>
        <w:spacing w:after="0" w:line="240" w:lineRule="auto"/>
        <w:jc w:val="both"/>
        <w:rPr>
          <w:rFonts w:ascii="Times New Roman" w:hAnsi="Times New Roman" w:cs="Times New Roman"/>
          <w:sz w:val="24"/>
          <w:szCs w:val="24"/>
        </w:rPr>
      </w:pPr>
      <w:r w:rsidRPr="00810635">
        <w:rPr>
          <w:rFonts w:ascii="Times New Roman" w:hAnsi="Times New Roman" w:cs="Times New Roman"/>
          <w:sz w:val="24"/>
          <w:szCs w:val="24"/>
        </w:rPr>
        <w:t>The contributions made to BOD, PO</w:t>
      </w:r>
      <w:r w:rsidRPr="00810635">
        <w:rPr>
          <w:rFonts w:ascii="Times New Roman" w:hAnsi="Times New Roman" w:cs="Times New Roman"/>
          <w:sz w:val="24"/>
          <w:szCs w:val="24"/>
          <w:vertAlign w:val="subscript"/>
        </w:rPr>
        <w:t>4</w:t>
      </w:r>
      <w:r w:rsidRPr="00810635">
        <w:rPr>
          <w:rFonts w:ascii="Times New Roman" w:hAnsi="Times New Roman" w:cs="Times New Roman"/>
          <w:sz w:val="24"/>
          <w:szCs w:val="24"/>
        </w:rPr>
        <w:t>-P and NH</w:t>
      </w:r>
      <w:r w:rsidRPr="00810635">
        <w:rPr>
          <w:rFonts w:ascii="Times New Roman" w:hAnsi="Times New Roman" w:cs="Times New Roman"/>
          <w:sz w:val="24"/>
          <w:szCs w:val="24"/>
          <w:vertAlign w:val="subscript"/>
        </w:rPr>
        <w:t>4</w:t>
      </w:r>
      <w:r w:rsidRPr="00810635">
        <w:rPr>
          <w:rFonts w:ascii="Times New Roman" w:hAnsi="Times New Roman" w:cs="Times New Roman"/>
          <w:sz w:val="24"/>
          <w:szCs w:val="24"/>
        </w:rPr>
        <w:t xml:space="preserve">-N loadings due to the different appliances, both at source </w:t>
      </w:r>
      <w:r w:rsidR="00F51338">
        <w:rPr>
          <w:rFonts w:ascii="Times New Roman" w:hAnsi="Times New Roman" w:cs="Times New Roman"/>
          <w:sz w:val="24"/>
          <w:szCs w:val="24"/>
        </w:rPr>
        <w:t xml:space="preserve">(e.g. </w:t>
      </w:r>
      <w:proofErr w:type="gramStart"/>
      <w:r w:rsidR="00F51338">
        <w:rPr>
          <w:rFonts w:ascii="Times New Roman" w:hAnsi="Times New Roman" w:cs="Times New Roman"/>
          <w:sz w:val="24"/>
          <w:szCs w:val="24"/>
        </w:rPr>
        <w:t>A</w:t>
      </w:r>
      <w:proofErr w:type="gramEnd"/>
      <w:r w:rsidR="00F51338">
        <w:rPr>
          <w:rFonts w:ascii="Times New Roman" w:hAnsi="Times New Roman" w:cs="Times New Roman"/>
          <w:sz w:val="24"/>
          <w:szCs w:val="24"/>
        </w:rPr>
        <w:t xml:space="preserve"> app) </w:t>
      </w:r>
      <w:r w:rsidRPr="00810635">
        <w:rPr>
          <w:rFonts w:ascii="Times New Roman" w:hAnsi="Times New Roman" w:cs="Times New Roman"/>
          <w:sz w:val="24"/>
          <w:szCs w:val="24"/>
        </w:rPr>
        <w:t>and as a result of misconnection discharges</w:t>
      </w:r>
      <w:r w:rsidR="00F51338">
        <w:rPr>
          <w:rFonts w:ascii="Times New Roman" w:hAnsi="Times New Roman" w:cs="Times New Roman"/>
          <w:sz w:val="24"/>
          <w:szCs w:val="24"/>
        </w:rPr>
        <w:t xml:space="preserve"> (e.g. A </w:t>
      </w:r>
      <w:proofErr w:type="spellStart"/>
      <w:r w:rsidR="00F51338">
        <w:rPr>
          <w:rFonts w:ascii="Times New Roman" w:hAnsi="Times New Roman" w:cs="Times New Roman"/>
          <w:sz w:val="24"/>
          <w:szCs w:val="24"/>
        </w:rPr>
        <w:t>misc</w:t>
      </w:r>
      <w:proofErr w:type="spellEnd"/>
      <w:r w:rsidR="00F51338">
        <w:rPr>
          <w:rFonts w:ascii="Times New Roman" w:hAnsi="Times New Roman" w:cs="Times New Roman"/>
          <w:sz w:val="24"/>
          <w:szCs w:val="24"/>
        </w:rPr>
        <w:t xml:space="preserve">) </w:t>
      </w:r>
      <w:r w:rsidRPr="00810635">
        <w:rPr>
          <w:rFonts w:ascii="Times New Roman" w:hAnsi="Times New Roman" w:cs="Times New Roman"/>
          <w:sz w:val="24"/>
          <w:szCs w:val="24"/>
        </w:rPr>
        <w:t xml:space="preserve">for all scenarios are shown in </w:t>
      </w:r>
      <w:r w:rsidRPr="00810635">
        <w:rPr>
          <w:rFonts w:ascii="Times New Roman" w:hAnsi="Times New Roman" w:cs="Times New Roman"/>
          <w:bCs/>
          <w:sz w:val="24"/>
          <w:szCs w:val="24"/>
        </w:rPr>
        <w:t xml:space="preserve">Figure </w:t>
      </w:r>
      <w:r w:rsidR="00A717A3" w:rsidRPr="00810635">
        <w:rPr>
          <w:rFonts w:ascii="Times New Roman" w:hAnsi="Times New Roman" w:cs="Times New Roman"/>
          <w:bCs/>
          <w:sz w:val="24"/>
          <w:szCs w:val="24"/>
        </w:rPr>
        <w:t>1.</w:t>
      </w:r>
      <w:r w:rsidRPr="00810635">
        <w:rPr>
          <w:rFonts w:ascii="Times New Roman" w:hAnsi="Times New Roman" w:cs="Times New Roman"/>
          <w:sz w:val="24"/>
          <w:szCs w:val="24"/>
        </w:rPr>
        <w:t xml:space="preserve"> </w:t>
      </w:r>
      <w:r w:rsidR="007F3A93" w:rsidRPr="00810635">
        <w:rPr>
          <w:rFonts w:ascii="Times New Roman" w:hAnsi="Times New Roman" w:cs="Times New Roman"/>
          <w:sz w:val="24"/>
          <w:szCs w:val="24"/>
        </w:rPr>
        <w:t>Scenarios</w:t>
      </w:r>
      <w:r w:rsidR="007F3A93">
        <w:rPr>
          <w:rFonts w:ascii="Times New Roman" w:hAnsi="Times New Roman" w:cs="Times New Roman"/>
          <w:sz w:val="24"/>
          <w:szCs w:val="24"/>
        </w:rPr>
        <w:t xml:space="preserve"> B and C represent the worst outcomes for receiving water quality in terms of </w:t>
      </w:r>
      <w:r w:rsidR="000F61F6">
        <w:rPr>
          <w:rFonts w:ascii="Times New Roman" w:hAnsi="Times New Roman" w:cs="Times New Roman"/>
          <w:sz w:val="24"/>
          <w:szCs w:val="24"/>
        </w:rPr>
        <w:t>pollutant</w:t>
      </w:r>
      <w:r w:rsidR="007F3A93">
        <w:rPr>
          <w:rFonts w:ascii="Times New Roman" w:hAnsi="Times New Roman" w:cs="Times New Roman"/>
          <w:sz w:val="24"/>
          <w:szCs w:val="24"/>
        </w:rPr>
        <w:t xml:space="preserve"> discharges due to misconnections</w:t>
      </w:r>
      <w:r w:rsidR="000F61F6">
        <w:rPr>
          <w:rFonts w:ascii="Times New Roman" w:hAnsi="Times New Roman" w:cs="Times New Roman"/>
          <w:sz w:val="24"/>
          <w:szCs w:val="24"/>
        </w:rPr>
        <w:t xml:space="preserve"> and will be considered in more detail</w:t>
      </w:r>
      <w:r w:rsidR="007F3A93">
        <w:rPr>
          <w:rFonts w:ascii="Times New Roman" w:hAnsi="Times New Roman" w:cs="Times New Roman"/>
          <w:sz w:val="24"/>
          <w:szCs w:val="24"/>
        </w:rPr>
        <w:t xml:space="preserve">. </w:t>
      </w:r>
      <w:r w:rsidR="000F61F6">
        <w:rPr>
          <w:rFonts w:ascii="Times New Roman" w:hAnsi="Times New Roman" w:cs="Times New Roman"/>
          <w:sz w:val="24"/>
          <w:szCs w:val="24"/>
        </w:rPr>
        <w:t xml:space="preserve">Although the </w:t>
      </w:r>
      <w:r w:rsidR="007F3A93">
        <w:rPr>
          <w:rFonts w:ascii="Times New Roman" w:hAnsi="Times New Roman" w:cs="Times New Roman"/>
          <w:sz w:val="24"/>
          <w:szCs w:val="24"/>
        </w:rPr>
        <w:t xml:space="preserve">main source contributions </w:t>
      </w:r>
      <w:r w:rsidR="000F61F6">
        <w:rPr>
          <w:rFonts w:ascii="Times New Roman" w:hAnsi="Times New Roman" w:cs="Times New Roman"/>
          <w:sz w:val="24"/>
          <w:szCs w:val="24"/>
        </w:rPr>
        <w:t xml:space="preserve">of BOD </w:t>
      </w:r>
      <w:r w:rsidR="007F3A93">
        <w:rPr>
          <w:rFonts w:ascii="Times New Roman" w:hAnsi="Times New Roman" w:cs="Times New Roman"/>
          <w:sz w:val="24"/>
          <w:szCs w:val="24"/>
        </w:rPr>
        <w:t>are from toilets (37-38%) and kitchen sinks (36%)</w:t>
      </w:r>
      <w:r w:rsidR="000F61F6">
        <w:rPr>
          <w:rFonts w:ascii="Times New Roman" w:hAnsi="Times New Roman" w:cs="Times New Roman"/>
          <w:sz w:val="24"/>
          <w:szCs w:val="24"/>
        </w:rPr>
        <w:t>,</w:t>
      </w:r>
      <w:r w:rsidR="007F3A93">
        <w:rPr>
          <w:rFonts w:ascii="Times New Roman" w:hAnsi="Times New Roman" w:cs="Times New Roman"/>
          <w:sz w:val="24"/>
          <w:szCs w:val="24"/>
        </w:rPr>
        <w:t xml:space="preserve"> when the percentages of appliances misconnected is </w:t>
      </w:r>
      <w:r w:rsidR="009457C8">
        <w:rPr>
          <w:rFonts w:ascii="Times New Roman" w:hAnsi="Times New Roman" w:cs="Times New Roman"/>
          <w:sz w:val="24"/>
          <w:szCs w:val="24"/>
        </w:rPr>
        <w:t xml:space="preserve">accounted for it is the kitchen sink contribution which predominates reaching 61% for Scenario B and 50% for Scenario C. </w:t>
      </w:r>
      <w:r w:rsidR="002977A1">
        <w:rPr>
          <w:rFonts w:ascii="Times New Roman" w:hAnsi="Times New Roman" w:cs="Times New Roman"/>
          <w:sz w:val="24"/>
          <w:szCs w:val="24"/>
        </w:rPr>
        <w:t>Due to their high percentage misconnection rates (26-32%) washing machines also pose a problem regarding illicit BOD discharges.</w:t>
      </w:r>
    </w:p>
    <w:p w14:paraId="2661F9BB" w14:textId="77777777" w:rsidR="0024613A" w:rsidRDefault="0024613A" w:rsidP="0024613A">
      <w:pPr>
        <w:spacing w:after="0" w:line="240" w:lineRule="auto"/>
        <w:jc w:val="both"/>
        <w:rPr>
          <w:rFonts w:ascii="Times New Roman" w:hAnsi="Times New Roman" w:cs="Times New Roman"/>
          <w:sz w:val="24"/>
          <w:szCs w:val="24"/>
        </w:rPr>
      </w:pPr>
    </w:p>
    <w:p w14:paraId="47C1569F" w14:textId="77777777" w:rsidR="002977A1" w:rsidRDefault="009457C8"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case of PO</w:t>
      </w:r>
      <w:r>
        <w:rPr>
          <w:rFonts w:ascii="Times New Roman" w:hAnsi="Times New Roman" w:cs="Times New Roman"/>
          <w:sz w:val="24"/>
          <w:szCs w:val="24"/>
          <w:vertAlign w:val="subscript"/>
        </w:rPr>
        <w:t>4</w:t>
      </w:r>
      <w:r>
        <w:rPr>
          <w:rFonts w:ascii="Times New Roman" w:hAnsi="Times New Roman" w:cs="Times New Roman"/>
          <w:sz w:val="24"/>
          <w:szCs w:val="24"/>
        </w:rPr>
        <w:t>-P, showers and hand basins consistently make negligible contributions at both the source and misconnection level for scenarios B and C. Washing machines are clearly important contributors to PO</w:t>
      </w:r>
      <w:r>
        <w:rPr>
          <w:rFonts w:ascii="Times New Roman" w:hAnsi="Times New Roman" w:cs="Times New Roman"/>
          <w:sz w:val="24"/>
          <w:szCs w:val="24"/>
          <w:vertAlign w:val="subscript"/>
        </w:rPr>
        <w:t>4</w:t>
      </w:r>
      <w:r>
        <w:rPr>
          <w:rFonts w:ascii="Times New Roman" w:hAnsi="Times New Roman" w:cs="Times New Roman"/>
          <w:sz w:val="24"/>
          <w:szCs w:val="24"/>
        </w:rPr>
        <w:t>-P loadings and this effect is magnified in the misconnection discharges reaching over 80% for Scenario C. Kitchen sinks provide relevant inputs in both scenarios with dishwashers (24.6%) being a significant contributor to potential discharges for Scenario B. The picture for NH</w:t>
      </w:r>
      <w:r>
        <w:rPr>
          <w:rFonts w:ascii="Times New Roman" w:hAnsi="Times New Roman" w:cs="Times New Roman"/>
          <w:sz w:val="24"/>
          <w:szCs w:val="24"/>
          <w:vertAlign w:val="subscript"/>
        </w:rPr>
        <w:t>4</w:t>
      </w:r>
      <w:r>
        <w:rPr>
          <w:rFonts w:ascii="Times New Roman" w:hAnsi="Times New Roman" w:cs="Times New Roman"/>
          <w:sz w:val="24"/>
          <w:szCs w:val="24"/>
        </w:rPr>
        <w:t>-N is clear cut with toilets being consistently the predominant source of this pollutant and contributing between 78</w:t>
      </w:r>
      <w:r w:rsidR="002977A1">
        <w:rPr>
          <w:rFonts w:ascii="Times New Roman" w:hAnsi="Times New Roman" w:cs="Times New Roman"/>
          <w:sz w:val="24"/>
          <w:szCs w:val="24"/>
        </w:rPr>
        <w:t>%</w:t>
      </w:r>
      <w:r>
        <w:rPr>
          <w:rFonts w:ascii="Times New Roman" w:hAnsi="Times New Roman" w:cs="Times New Roman"/>
          <w:sz w:val="24"/>
          <w:szCs w:val="24"/>
        </w:rPr>
        <w:t xml:space="preserve"> and 88% of the total load discharge through misconnections. The only other appliances contributing to NH</w:t>
      </w:r>
      <w:r>
        <w:rPr>
          <w:rFonts w:ascii="Times New Roman" w:hAnsi="Times New Roman" w:cs="Times New Roman"/>
          <w:sz w:val="24"/>
          <w:szCs w:val="24"/>
          <w:vertAlign w:val="subscript"/>
        </w:rPr>
        <w:t>4</w:t>
      </w:r>
      <w:r>
        <w:rPr>
          <w:rFonts w:ascii="Times New Roman" w:hAnsi="Times New Roman" w:cs="Times New Roman"/>
          <w:sz w:val="24"/>
          <w:szCs w:val="24"/>
        </w:rPr>
        <w:t>-N discharges are wash</w:t>
      </w:r>
      <w:r w:rsidR="00DD0450">
        <w:rPr>
          <w:rFonts w:ascii="Times New Roman" w:hAnsi="Times New Roman" w:cs="Times New Roman"/>
          <w:sz w:val="24"/>
          <w:szCs w:val="24"/>
        </w:rPr>
        <w:t>ing machines</w:t>
      </w:r>
      <w:r>
        <w:rPr>
          <w:rFonts w:ascii="Times New Roman" w:hAnsi="Times New Roman" w:cs="Times New Roman"/>
          <w:sz w:val="24"/>
          <w:szCs w:val="24"/>
        </w:rPr>
        <w:t xml:space="preserve"> (14%) in Scenario C. </w:t>
      </w:r>
    </w:p>
    <w:p w14:paraId="476392AC" w14:textId="77777777" w:rsidR="0024613A" w:rsidRDefault="0024613A" w:rsidP="0024613A">
      <w:pPr>
        <w:spacing w:after="0" w:line="240" w:lineRule="auto"/>
        <w:jc w:val="both"/>
        <w:rPr>
          <w:rFonts w:ascii="Times New Roman" w:hAnsi="Times New Roman" w:cs="Times New Roman"/>
          <w:sz w:val="24"/>
          <w:szCs w:val="24"/>
        </w:rPr>
      </w:pPr>
    </w:p>
    <w:p w14:paraId="0916A361" w14:textId="77777777" w:rsidR="00F94D59" w:rsidRDefault="002977A1" w:rsidP="0024613A">
      <w:pPr>
        <w:spacing w:after="0" w:line="240" w:lineRule="auto"/>
        <w:jc w:val="both"/>
        <w:rPr>
          <w:rFonts w:asciiTheme="majorBidi" w:hAnsiTheme="majorBidi" w:cstheme="majorBidi"/>
          <w:sz w:val="24"/>
          <w:szCs w:val="24"/>
        </w:rPr>
      </w:pPr>
      <w:r>
        <w:rPr>
          <w:rFonts w:ascii="Times New Roman" w:hAnsi="Times New Roman" w:cs="Times New Roman"/>
          <w:sz w:val="24"/>
          <w:szCs w:val="24"/>
        </w:rPr>
        <w:t>T</w:t>
      </w:r>
      <w:r w:rsidR="009457C8">
        <w:rPr>
          <w:rFonts w:ascii="Times New Roman" w:hAnsi="Times New Roman" w:cs="Times New Roman"/>
          <w:sz w:val="24"/>
          <w:szCs w:val="24"/>
        </w:rPr>
        <w:t xml:space="preserve">o reduce the impacts </w:t>
      </w:r>
      <w:r>
        <w:rPr>
          <w:rFonts w:ascii="Times New Roman" w:hAnsi="Times New Roman" w:cs="Times New Roman"/>
          <w:sz w:val="24"/>
          <w:szCs w:val="24"/>
        </w:rPr>
        <w:t xml:space="preserve">of the three considered pollutants </w:t>
      </w:r>
      <w:r w:rsidR="009457C8">
        <w:rPr>
          <w:rFonts w:ascii="Times New Roman" w:hAnsi="Times New Roman" w:cs="Times New Roman"/>
          <w:sz w:val="24"/>
          <w:szCs w:val="24"/>
        </w:rPr>
        <w:t>on receiving waters due to misconnections</w:t>
      </w:r>
      <w:r>
        <w:rPr>
          <w:rFonts w:ascii="Times New Roman" w:hAnsi="Times New Roman" w:cs="Times New Roman"/>
          <w:sz w:val="24"/>
          <w:szCs w:val="24"/>
        </w:rPr>
        <w:t>,</w:t>
      </w:r>
      <w:r w:rsidR="009457C8">
        <w:rPr>
          <w:rFonts w:ascii="Times New Roman" w:hAnsi="Times New Roman" w:cs="Times New Roman"/>
          <w:sz w:val="24"/>
          <w:szCs w:val="24"/>
        </w:rPr>
        <w:t xml:space="preserve"> the appliances which need to be targeted are toilets, kitchen sinks and washing machines with dishwashers also of concern regarding PO</w:t>
      </w:r>
      <w:r w:rsidR="009457C8">
        <w:rPr>
          <w:rFonts w:ascii="Times New Roman" w:hAnsi="Times New Roman" w:cs="Times New Roman"/>
          <w:sz w:val="24"/>
          <w:szCs w:val="24"/>
          <w:vertAlign w:val="subscript"/>
        </w:rPr>
        <w:t>4</w:t>
      </w:r>
      <w:r w:rsidR="009457C8">
        <w:rPr>
          <w:rFonts w:ascii="Times New Roman" w:hAnsi="Times New Roman" w:cs="Times New Roman"/>
          <w:sz w:val="24"/>
          <w:szCs w:val="24"/>
        </w:rPr>
        <w:t xml:space="preserve">-P loadings. For Scenarios B and C, it is washing machines (25.7-31.6%) </w:t>
      </w:r>
      <w:r w:rsidR="009457C8" w:rsidRPr="00FD6D26">
        <w:rPr>
          <w:rFonts w:ascii="Times New Roman" w:hAnsi="Times New Roman" w:cs="Times New Roman"/>
          <w:sz w:val="24"/>
          <w:szCs w:val="24"/>
        </w:rPr>
        <w:t>and</w:t>
      </w:r>
      <w:r w:rsidR="009457C8">
        <w:rPr>
          <w:rFonts w:ascii="Times New Roman" w:hAnsi="Times New Roman" w:cs="Times New Roman"/>
          <w:sz w:val="24"/>
          <w:szCs w:val="24"/>
        </w:rPr>
        <w:t xml:space="preserve"> kitchen sinks (21.0-22.5%) which </w:t>
      </w:r>
      <w:proofErr w:type="gramStart"/>
      <w:r w:rsidR="009457C8">
        <w:rPr>
          <w:rFonts w:ascii="Times New Roman" w:hAnsi="Times New Roman" w:cs="Times New Roman"/>
          <w:sz w:val="24"/>
          <w:szCs w:val="24"/>
        </w:rPr>
        <w:t>demonstrate</w:t>
      </w:r>
      <w:proofErr w:type="gramEnd"/>
      <w:r w:rsidR="009457C8">
        <w:rPr>
          <w:rFonts w:ascii="Times New Roman" w:hAnsi="Times New Roman" w:cs="Times New Roman"/>
          <w:sz w:val="24"/>
          <w:szCs w:val="24"/>
        </w:rPr>
        <w:t xml:space="preserve"> the highest misconnection rate</w:t>
      </w:r>
      <w:r>
        <w:rPr>
          <w:rFonts w:ascii="Times New Roman" w:hAnsi="Times New Roman" w:cs="Times New Roman"/>
          <w:sz w:val="24"/>
          <w:szCs w:val="24"/>
        </w:rPr>
        <w:t>s</w:t>
      </w:r>
      <w:r w:rsidR="009457C8">
        <w:rPr>
          <w:rFonts w:ascii="Times New Roman" w:hAnsi="Times New Roman" w:cs="Times New Roman"/>
          <w:sz w:val="24"/>
          <w:szCs w:val="24"/>
        </w:rPr>
        <w:t xml:space="preserve"> and therefore provide the greatest scope for remediation. </w:t>
      </w:r>
      <w:r>
        <w:rPr>
          <w:rFonts w:ascii="Times New Roman" w:hAnsi="Times New Roman" w:cs="Times New Roman"/>
          <w:sz w:val="24"/>
          <w:szCs w:val="24"/>
        </w:rPr>
        <w:t>Three different remediation schemes are proposed as identified below. T</w:t>
      </w:r>
      <w:r w:rsidR="00EA1226" w:rsidRPr="008A7F81">
        <w:rPr>
          <w:rFonts w:asciiTheme="majorBidi" w:hAnsiTheme="majorBidi" w:cstheme="majorBidi"/>
          <w:sz w:val="24"/>
          <w:szCs w:val="24"/>
        </w:rPr>
        <w:t xml:space="preserve">he </w:t>
      </w:r>
    </w:p>
    <w:p w14:paraId="73F851D3" w14:textId="01C0A2DF" w:rsidR="00F94D59" w:rsidRDefault="00F94D59" w:rsidP="0024613A">
      <w:pPr>
        <w:spacing w:after="0" w:line="240" w:lineRule="auto"/>
        <w:jc w:val="both"/>
        <w:rPr>
          <w:rFonts w:asciiTheme="majorBidi" w:hAnsiTheme="majorBidi" w:cstheme="majorBidi"/>
          <w:sz w:val="24"/>
          <w:szCs w:val="24"/>
        </w:rPr>
      </w:pPr>
      <w:r>
        <w:rPr>
          <w:noProof/>
        </w:rPr>
        <w:lastRenderedPageBreak/>
        <w:drawing>
          <wp:inline distT="0" distB="0" distL="0" distR="0" wp14:anchorId="1B77D5D0" wp14:editId="5F52467B">
            <wp:extent cx="4591050" cy="25146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A3C32F" w14:textId="5634F078" w:rsidR="00F94D59" w:rsidRDefault="00F94D59" w:rsidP="00F94D59">
      <w:pPr>
        <w:spacing w:after="0" w:line="240" w:lineRule="auto"/>
        <w:rPr>
          <w:rFonts w:asciiTheme="majorBidi" w:hAnsiTheme="majorBidi" w:cstheme="majorBidi"/>
          <w:sz w:val="24"/>
          <w:szCs w:val="24"/>
        </w:rPr>
      </w:pPr>
      <w:r w:rsidRPr="00DE051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8419F3" wp14:editId="3A681D41">
                <wp:simplePos x="0" y="0"/>
                <wp:positionH relativeFrom="column">
                  <wp:posOffset>3195320</wp:posOffset>
                </wp:positionH>
                <wp:positionV relativeFrom="paragraph">
                  <wp:posOffset>309880</wp:posOffset>
                </wp:positionV>
                <wp:extent cx="571500" cy="361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950"/>
                        </a:xfrm>
                        <a:prstGeom prst="rect">
                          <a:avLst/>
                        </a:prstGeom>
                        <a:solidFill>
                          <a:srgbClr val="FFFFFF"/>
                        </a:solidFill>
                        <a:ln w="9525">
                          <a:solidFill>
                            <a:srgbClr val="000000"/>
                          </a:solidFill>
                          <a:miter lim="800000"/>
                          <a:headEnd/>
                          <a:tailEnd/>
                        </a:ln>
                      </wps:spPr>
                      <wps:txbx>
                        <w:txbxContent>
                          <w:p w14:paraId="5316DFC3" w14:textId="77777777" w:rsidR="00F94D59" w:rsidRPr="00DE0519" w:rsidRDefault="00F94D59" w:rsidP="00F94D59">
                            <w:r>
                              <w:t>PO</w:t>
                            </w:r>
                            <w:r>
                              <w:rPr>
                                <w:vertAlign w:val="subscript"/>
                              </w:rPr>
                              <w:t>4</w:t>
                            </w:r>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6pt;margin-top:24.4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">
                <v:textbox>
                  <w:txbxContent>
                    <w:p w14:paraId="5316DFC3" w14:textId="77777777" w:rsidR="00F94D59" w:rsidRPr="00DE0519" w:rsidRDefault="00F94D59" w:rsidP="00F94D59">
                      <w:r>
                        <w:t>PO</w:t>
                      </w:r>
                      <w:r>
                        <w:rPr>
                          <w:vertAlign w:val="subscript"/>
                        </w:rPr>
                        <w:t>4</w:t>
                      </w:r>
                      <w:r>
                        <w:t>-P</w:t>
                      </w:r>
                    </w:p>
                  </w:txbxContent>
                </v:textbox>
              </v:shape>
            </w:pict>
          </mc:Fallback>
        </mc:AlternateContent>
      </w:r>
      <w:r>
        <w:rPr>
          <w:noProof/>
        </w:rPr>
        <w:drawing>
          <wp:inline distT="0" distB="0" distL="0" distR="0" wp14:anchorId="56FED22C" wp14:editId="08D1B815">
            <wp:extent cx="4591050" cy="24765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371750" w14:textId="5C22DF2F" w:rsidR="00EB50E3" w:rsidRDefault="00EB50E3" w:rsidP="00F94D59">
      <w:pPr>
        <w:spacing w:after="0" w:line="240" w:lineRule="auto"/>
        <w:rPr>
          <w:rFonts w:asciiTheme="majorBidi" w:hAnsiTheme="majorBidi" w:cstheme="majorBidi"/>
          <w:sz w:val="24"/>
          <w:szCs w:val="24"/>
        </w:rPr>
      </w:pPr>
      <w:r w:rsidRPr="00DE051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E46D5A4" wp14:editId="5CFDC567">
                <wp:simplePos x="0" y="0"/>
                <wp:positionH relativeFrom="column">
                  <wp:posOffset>3157220</wp:posOffset>
                </wp:positionH>
                <wp:positionV relativeFrom="paragraph">
                  <wp:posOffset>234315</wp:posOffset>
                </wp:positionV>
                <wp:extent cx="609600" cy="3905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90525"/>
                        </a:xfrm>
                        <a:prstGeom prst="rect">
                          <a:avLst/>
                        </a:prstGeom>
                        <a:solidFill>
                          <a:srgbClr val="FFFFFF"/>
                        </a:solidFill>
                        <a:ln w="9525">
                          <a:solidFill>
                            <a:srgbClr val="000000"/>
                          </a:solidFill>
                          <a:miter lim="800000"/>
                          <a:headEnd/>
                          <a:tailEnd/>
                        </a:ln>
                      </wps:spPr>
                      <wps:txbx>
                        <w:txbxContent>
                          <w:p w14:paraId="2A78FCAB" w14:textId="77777777" w:rsidR="00EB50E3" w:rsidRPr="00DE0519" w:rsidRDefault="00EB50E3" w:rsidP="00EB50E3">
                            <w:pPr>
                              <w:rPr>
                                <w:sz w:val="24"/>
                                <w:szCs w:val="24"/>
                              </w:rPr>
                            </w:pPr>
                            <w:r>
                              <w:rPr>
                                <w:sz w:val="24"/>
                                <w:szCs w:val="24"/>
                              </w:rPr>
                              <w:t>NH</w:t>
                            </w:r>
                            <w:r>
                              <w:rPr>
                                <w:sz w:val="24"/>
                                <w:szCs w:val="24"/>
                                <w:vertAlign w:val="subscript"/>
                              </w:rPr>
                              <w:t>4</w:t>
                            </w:r>
                            <w:r>
                              <w:rPr>
                                <w:sz w:val="24"/>
                                <w:szCs w:val="24"/>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8.6pt;margin-top:18.45pt;width:4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">
                <v:textbox>
                  <w:txbxContent>
                    <w:p w14:paraId="2A78FCAB" w14:textId="77777777" w:rsidR="00EB50E3" w:rsidRPr="00DE0519" w:rsidRDefault="00EB50E3" w:rsidP="00EB50E3">
                      <w:pPr>
                        <w:rPr>
                          <w:sz w:val="24"/>
                          <w:szCs w:val="24"/>
                        </w:rPr>
                      </w:pPr>
                      <w:r>
                        <w:rPr>
                          <w:sz w:val="24"/>
                          <w:szCs w:val="24"/>
                        </w:rPr>
                        <w:t>NH</w:t>
                      </w:r>
                      <w:r>
                        <w:rPr>
                          <w:sz w:val="24"/>
                          <w:szCs w:val="24"/>
                          <w:vertAlign w:val="subscript"/>
                        </w:rPr>
                        <w:t>4</w:t>
                      </w:r>
                      <w:r>
                        <w:rPr>
                          <w:sz w:val="24"/>
                          <w:szCs w:val="24"/>
                        </w:rPr>
                        <w:t>-N</w:t>
                      </w:r>
                    </w:p>
                  </w:txbxContent>
                </v:textbox>
              </v:shape>
            </w:pict>
          </mc:Fallback>
        </mc:AlternateContent>
      </w:r>
      <w:r>
        <w:rPr>
          <w:noProof/>
        </w:rPr>
        <w:drawing>
          <wp:inline distT="0" distB="0" distL="0" distR="0" wp14:anchorId="68754BAA" wp14:editId="40D8ECB5">
            <wp:extent cx="4591050" cy="26289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2EA25A" w14:textId="77777777" w:rsidR="00EB50E3" w:rsidRDefault="00EB50E3" w:rsidP="00F94D59">
      <w:pPr>
        <w:spacing w:after="0" w:line="240" w:lineRule="auto"/>
        <w:rPr>
          <w:rFonts w:asciiTheme="majorBidi" w:hAnsiTheme="majorBidi" w:cstheme="majorBidi"/>
          <w:sz w:val="24"/>
          <w:szCs w:val="24"/>
        </w:rPr>
      </w:pPr>
    </w:p>
    <w:p w14:paraId="7731E372" w14:textId="77777777" w:rsidR="00EB50E3" w:rsidRPr="00B82961" w:rsidRDefault="00EB50E3" w:rsidP="00EB50E3">
      <w:pPr>
        <w:rPr>
          <w:rFonts w:ascii="Times New Roman" w:hAnsi="Times New Roman" w:cs="Times New Roman"/>
          <w:bCs/>
          <w:sz w:val="24"/>
          <w:szCs w:val="24"/>
        </w:rPr>
      </w:pPr>
      <w:proofErr w:type="gramStart"/>
      <w:r w:rsidRPr="009571FB">
        <w:rPr>
          <w:rFonts w:ascii="Times New Roman" w:hAnsi="Times New Roman" w:cs="Times New Roman"/>
          <w:bCs/>
          <w:sz w:val="24"/>
          <w:szCs w:val="24"/>
        </w:rPr>
        <w:t>Figure 1.</w:t>
      </w:r>
      <w:proofErr w:type="gramEnd"/>
      <w:r w:rsidRPr="009571FB">
        <w:rPr>
          <w:rFonts w:ascii="Times New Roman" w:hAnsi="Times New Roman" w:cs="Times New Roman"/>
          <w:bCs/>
          <w:sz w:val="24"/>
          <w:szCs w:val="24"/>
        </w:rPr>
        <w:t xml:space="preserve">  Percentage contributions to appliance and misconnection pollutant loadings</w:t>
      </w:r>
    </w:p>
    <w:p w14:paraId="52DD1CD9" w14:textId="44866C5F" w:rsidR="00EA1226" w:rsidRDefault="00EA1226" w:rsidP="0024613A">
      <w:pPr>
        <w:spacing w:after="0" w:line="240" w:lineRule="auto"/>
        <w:jc w:val="both"/>
        <w:rPr>
          <w:rFonts w:asciiTheme="majorBidi" w:hAnsiTheme="majorBidi" w:cstheme="majorBidi"/>
          <w:sz w:val="24"/>
          <w:szCs w:val="24"/>
        </w:rPr>
      </w:pPr>
      <w:proofErr w:type="gramStart"/>
      <w:r w:rsidRPr="008A7F81">
        <w:rPr>
          <w:rFonts w:asciiTheme="majorBidi" w:hAnsiTheme="majorBidi" w:cstheme="majorBidi"/>
          <w:sz w:val="24"/>
          <w:szCs w:val="24"/>
        </w:rPr>
        <w:t>objective</w:t>
      </w:r>
      <w:proofErr w:type="gramEnd"/>
      <w:r w:rsidRPr="008A7F81">
        <w:rPr>
          <w:rFonts w:asciiTheme="majorBidi" w:hAnsiTheme="majorBidi" w:cstheme="majorBidi"/>
          <w:sz w:val="24"/>
          <w:szCs w:val="24"/>
        </w:rPr>
        <w:t xml:space="preserve"> of remediation scheme 1</w:t>
      </w:r>
      <w:r>
        <w:rPr>
          <w:rFonts w:asciiTheme="majorBidi" w:hAnsiTheme="majorBidi" w:cstheme="majorBidi"/>
          <w:sz w:val="24"/>
          <w:szCs w:val="24"/>
        </w:rPr>
        <w:t xml:space="preserve"> </w:t>
      </w:r>
      <w:r w:rsidR="002977A1">
        <w:rPr>
          <w:rFonts w:asciiTheme="majorBidi" w:hAnsiTheme="majorBidi" w:cstheme="majorBidi"/>
          <w:sz w:val="24"/>
          <w:szCs w:val="24"/>
        </w:rPr>
        <w:t>i</w:t>
      </w:r>
      <w:r w:rsidRPr="008A7F81">
        <w:rPr>
          <w:rFonts w:asciiTheme="majorBidi" w:hAnsiTheme="majorBidi" w:cstheme="majorBidi"/>
          <w:sz w:val="24"/>
          <w:szCs w:val="24"/>
        </w:rPr>
        <w:t xml:space="preserve">s to assess the impact of targeting the serious misconnection problems </w:t>
      </w:r>
      <w:r>
        <w:rPr>
          <w:rFonts w:asciiTheme="majorBidi" w:hAnsiTheme="majorBidi" w:cstheme="majorBidi"/>
          <w:sz w:val="24"/>
          <w:szCs w:val="24"/>
        </w:rPr>
        <w:t xml:space="preserve">associated </w:t>
      </w:r>
      <w:r w:rsidRPr="008A7F81">
        <w:rPr>
          <w:rFonts w:asciiTheme="majorBidi" w:hAnsiTheme="majorBidi" w:cstheme="majorBidi"/>
          <w:sz w:val="24"/>
          <w:szCs w:val="24"/>
        </w:rPr>
        <w:t xml:space="preserve">with </w:t>
      </w:r>
      <w:r w:rsidR="002977A1">
        <w:rPr>
          <w:rFonts w:asciiTheme="majorBidi" w:hAnsiTheme="majorBidi" w:cstheme="majorBidi"/>
          <w:sz w:val="24"/>
          <w:szCs w:val="24"/>
        </w:rPr>
        <w:t xml:space="preserve">washing machines and kitchen sinks </w:t>
      </w:r>
      <w:r>
        <w:rPr>
          <w:rFonts w:asciiTheme="majorBidi" w:hAnsiTheme="majorBidi" w:cstheme="majorBidi"/>
          <w:sz w:val="24"/>
          <w:szCs w:val="24"/>
        </w:rPr>
        <w:t xml:space="preserve">by </w:t>
      </w:r>
      <w:r w:rsidRPr="008A7F81">
        <w:rPr>
          <w:rFonts w:asciiTheme="majorBidi" w:hAnsiTheme="majorBidi" w:cstheme="majorBidi"/>
          <w:sz w:val="24"/>
          <w:szCs w:val="24"/>
        </w:rPr>
        <w:t xml:space="preserve">reducing </w:t>
      </w:r>
      <w:r w:rsidR="002977A1">
        <w:rPr>
          <w:rFonts w:asciiTheme="majorBidi" w:hAnsiTheme="majorBidi" w:cstheme="majorBidi"/>
          <w:sz w:val="24"/>
          <w:szCs w:val="24"/>
        </w:rPr>
        <w:t>both</w:t>
      </w:r>
      <w:r w:rsidRPr="008A7F81">
        <w:rPr>
          <w:rFonts w:asciiTheme="majorBidi" w:hAnsiTheme="majorBidi" w:cstheme="majorBidi"/>
          <w:sz w:val="24"/>
          <w:szCs w:val="24"/>
        </w:rPr>
        <w:t xml:space="preserve"> to 5%. Although toilet misconnections are below 5% for both sub-catchments, they contribute substantially to the NH</w:t>
      </w:r>
      <w:r w:rsidRPr="008A7F81">
        <w:rPr>
          <w:rFonts w:asciiTheme="majorBidi" w:hAnsiTheme="majorBidi" w:cstheme="majorBidi"/>
          <w:sz w:val="24"/>
          <w:szCs w:val="24"/>
          <w:vertAlign w:val="subscript"/>
        </w:rPr>
        <w:t>4</w:t>
      </w:r>
      <w:r w:rsidRPr="008A7F81">
        <w:rPr>
          <w:rFonts w:asciiTheme="majorBidi" w:hAnsiTheme="majorBidi" w:cstheme="majorBidi"/>
          <w:sz w:val="24"/>
          <w:szCs w:val="24"/>
        </w:rPr>
        <w:t xml:space="preserve">-N loadings and to a lesser extent to BOD loadings </w:t>
      </w:r>
      <w:r>
        <w:rPr>
          <w:rFonts w:asciiTheme="majorBidi" w:hAnsiTheme="majorBidi" w:cstheme="majorBidi"/>
          <w:sz w:val="24"/>
          <w:szCs w:val="24"/>
        </w:rPr>
        <w:t xml:space="preserve">and </w:t>
      </w:r>
      <w:r w:rsidR="002977A1">
        <w:rPr>
          <w:rFonts w:asciiTheme="majorBidi" w:hAnsiTheme="majorBidi" w:cstheme="majorBidi"/>
          <w:sz w:val="24"/>
          <w:szCs w:val="24"/>
        </w:rPr>
        <w:lastRenderedPageBreak/>
        <w:t xml:space="preserve">hence </w:t>
      </w:r>
      <w:r w:rsidRPr="008A7F81">
        <w:rPr>
          <w:rFonts w:asciiTheme="majorBidi" w:hAnsiTheme="majorBidi" w:cstheme="majorBidi"/>
          <w:sz w:val="24"/>
          <w:szCs w:val="24"/>
        </w:rPr>
        <w:t>remediation scheme 2</w:t>
      </w:r>
      <w:r>
        <w:rPr>
          <w:rFonts w:asciiTheme="majorBidi" w:hAnsiTheme="majorBidi" w:cstheme="majorBidi"/>
          <w:sz w:val="24"/>
          <w:szCs w:val="24"/>
        </w:rPr>
        <w:t>,</w:t>
      </w:r>
      <w:r w:rsidRPr="008A7F81">
        <w:rPr>
          <w:rFonts w:asciiTheme="majorBidi" w:hAnsiTheme="majorBidi" w:cstheme="majorBidi"/>
          <w:sz w:val="24"/>
          <w:szCs w:val="24"/>
        </w:rPr>
        <w:t xml:space="preserve"> in which the toilet misconnections are completely removed</w:t>
      </w:r>
      <w:r>
        <w:rPr>
          <w:rFonts w:asciiTheme="majorBidi" w:hAnsiTheme="majorBidi" w:cstheme="majorBidi"/>
          <w:sz w:val="24"/>
          <w:szCs w:val="24"/>
        </w:rPr>
        <w:t>, has been proposed</w:t>
      </w:r>
      <w:r w:rsidRPr="008A7F81">
        <w:rPr>
          <w:rFonts w:asciiTheme="majorBidi" w:hAnsiTheme="majorBidi" w:cstheme="majorBidi"/>
          <w:sz w:val="24"/>
          <w:szCs w:val="24"/>
        </w:rPr>
        <w:t xml:space="preserve">. </w:t>
      </w:r>
      <w:r>
        <w:rPr>
          <w:rFonts w:asciiTheme="majorBidi" w:hAnsiTheme="majorBidi" w:cstheme="majorBidi"/>
          <w:sz w:val="24"/>
          <w:szCs w:val="24"/>
        </w:rPr>
        <w:t>R</w:t>
      </w:r>
      <w:r w:rsidRPr="008A7F81">
        <w:rPr>
          <w:rFonts w:asciiTheme="majorBidi" w:hAnsiTheme="majorBidi" w:cstheme="majorBidi"/>
          <w:sz w:val="24"/>
          <w:szCs w:val="24"/>
        </w:rPr>
        <w:t xml:space="preserve">emediation scheme 3 </w:t>
      </w:r>
      <w:r w:rsidR="008D6C08">
        <w:rPr>
          <w:rFonts w:asciiTheme="majorBidi" w:hAnsiTheme="majorBidi" w:cstheme="majorBidi"/>
          <w:sz w:val="24"/>
          <w:szCs w:val="24"/>
        </w:rPr>
        <w:t xml:space="preserve">additionally considers the </w:t>
      </w:r>
      <w:r w:rsidRPr="008A7F81">
        <w:rPr>
          <w:rFonts w:asciiTheme="majorBidi" w:hAnsiTheme="majorBidi" w:cstheme="majorBidi"/>
          <w:sz w:val="24"/>
          <w:szCs w:val="24"/>
        </w:rPr>
        <w:t>reduction of misconnections from all other appliances to 2%</w:t>
      </w:r>
      <w:r w:rsidR="008D6C08">
        <w:rPr>
          <w:rFonts w:asciiTheme="majorBidi" w:hAnsiTheme="majorBidi" w:cstheme="majorBidi"/>
          <w:sz w:val="24"/>
          <w:szCs w:val="24"/>
        </w:rPr>
        <w:t xml:space="preserve"> and represents </w:t>
      </w:r>
      <w:r w:rsidRPr="008A7F81">
        <w:rPr>
          <w:rFonts w:asciiTheme="majorBidi" w:hAnsiTheme="majorBidi" w:cstheme="majorBidi"/>
          <w:sz w:val="24"/>
          <w:szCs w:val="24"/>
        </w:rPr>
        <w:t xml:space="preserve">a realistic goal </w:t>
      </w:r>
      <w:r w:rsidR="008D6C08">
        <w:rPr>
          <w:rFonts w:asciiTheme="majorBidi" w:hAnsiTheme="majorBidi" w:cstheme="majorBidi"/>
          <w:sz w:val="24"/>
          <w:szCs w:val="24"/>
        </w:rPr>
        <w:t xml:space="preserve">given </w:t>
      </w:r>
      <w:r w:rsidRPr="008A7F81">
        <w:rPr>
          <w:rFonts w:asciiTheme="majorBidi" w:hAnsiTheme="majorBidi" w:cstheme="majorBidi"/>
          <w:sz w:val="24"/>
          <w:szCs w:val="24"/>
        </w:rPr>
        <w:t>the current problems which are being encountered with misconnections in urban areas.</w:t>
      </w:r>
    </w:p>
    <w:p w14:paraId="51FEB0C4" w14:textId="77777777" w:rsidR="0024613A" w:rsidRPr="008A7F81" w:rsidRDefault="0024613A" w:rsidP="0024613A">
      <w:pPr>
        <w:spacing w:after="0" w:line="240" w:lineRule="auto"/>
        <w:jc w:val="both"/>
        <w:rPr>
          <w:rFonts w:asciiTheme="majorBidi" w:hAnsiTheme="majorBidi" w:cstheme="majorBidi"/>
          <w:sz w:val="24"/>
          <w:szCs w:val="24"/>
        </w:rPr>
      </w:pPr>
    </w:p>
    <w:p w14:paraId="0C85CF7B" w14:textId="4C09CD16" w:rsidR="009457C8" w:rsidRDefault="008D6C08"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criteria associated with the t</w:t>
      </w:r>
      <w:r w:rsidR="009457C8">
        <w:rPr>
          <w:rFonts w:ascii="Times New Roman" w:hAnsi="Times New Roman" w:cs="Times New Roman"/>
          <w:sz w:val="24"/>
          <w:szCs w:val="24"/>
        </w:rPr>
        <w:t xml:space="preserve">hree different remediation schemes </w:t>
      </w:r>
      <w:r>
        <w:rPr>
          <w:rFonts w:ascii="Times New Roman" w:hAnsi="Times New Roman" w:cs="Times New Roman"/>
          <w:sz w:val="24"/>
          <w:szCs w:val="24"/>
        </w:rPr>
        <w:t xml:space="preserve">are summarised </w:t>
      </w:r>
      <w:r w:rsidR="009457C8">
        <w:rPr>
          <w:rFonts w:ascii="Times New Roman" w:hAnsi="Times New Roman" w:cs="Times New Roman"/>
          <w:sz w:val="24"/>
          <w:szCs w:val="24"/>
        </w:rPr>
        <w:t>below:</w:t>
      </w:r>
    </w:p>
    <w:p w14:paraId="047549ED" w14:textId="77777777" w:rsidR="009457C8" w:rsidRDefault="009457C8" w:rsidP="0024613A">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Remediation 1: percentage misconnections associated with washing machines and kitchen sinks both reduced to 5%</w:t>
      </w:r>
    </w:p>
    <w:p w14:paraId="22A1AAF8" w14:textId="77777777" w:rsidR="009457C8" w:rsidRDefault="009457C8" w:rsidP="0024613A">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Remediation 2: as for remediation 1 with toilet misconnections completely removed</w:t>
      </w:r>
    </w:p>
    <w:p w14:paraId="2F28A378" w14:textId="77777777" w:rsidR="009457C8" w:rsidRDefault="009457C8" w:rsidP="009457C8">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Remediation 3: no toilet misconnections and misconnections from all other appliances reduced to 2%</w:t>
      </w:r>
    </w:p>
    <w:p w14:paraId="1DC8B8D9" w14:textId="687DACE2" w:rsidR="00CE5D5F" w:rsidRDefault="00CE5D5F"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 </w:t>
      </w:r>
      <w:r w:rsidRPr="006137AA">
        <w:rPr>
          <w:rFonts w:ascii="Times New Roman" w:hAnsi="Times New Roman" w:cs="Times New Roman"/>
          <w:sz w:val="24"/>
          <w:szCs w:val="24"/>
          <w:u w:val="single"/>
        </w:rPr>
        <w:t>Impact of remedial actions on misconnection pollutant loads</w:t>
      </w:r>
    </w:p>
    <w:p w14:paraId="122F697C" w14:textId="7558AF49" w:rsidR="00ED0EB9" w:rsidRDefault="00ED0EB9"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impacts of carrying out the</w:t>
      </w:r>
      <w:r w:rsidR="00CE5D5F">
        <w:rPr>
          <w:rFonts w:ascii="Times New Roman" w:hAnsi="Times New Roman" w:cs="Times New Roman"/>
          <w:sz w:val="24"/>
          <w:szCs w:val="24"/>
        </w:rPr>
        <w:t xml:space="preserve"> three different </w:t>
      </w:r>
      <w:r>
        <w:rPr>
          <w:rFonts w:ascii="Times New Roman" w:hAnsi="Times New Roman" w:cs="Times New Roman"/>
          <w:sz w:val="24"/>
          <w:szCs w:val="24"/>
        </w:rPr>
        <w:t>remediation</w:t>
      </w:r>
      <w:r w:rsidR="00CE5D5F">
        <w:rPr>
          <w:rFonts w:ascii="Times New Roman" w:hAnsi="Times New Roman" w:cs="Times New Roman"/>
          <w:sz w:val="24"/>
          <w:szCs w:val="24"/>
        </w:rPr>
        <w:t xml:space="preserve"> schemes</w:t>
      </w:r>
      <w:r>
        <w:rPr>
          <w:rFonts w:ascii="Times New Roman" w:hAnsi="Times New Roman" w:cs="Times New Roman"/>
          <w:sz w:val="24"/>
          <w:szCs w:val="24"/>
        </w:rPr>
        <w:t xml:space="preserve"> with respect to pollutant </w:t>
      </w:r>
      <w:r w:rsidR="00CE5D5F">
        <w:rPr>
          <w:rFonts w:ascii="Times New Roman" w:hAnsi="Times New Roman" w:cs="Times New Roman"/>
          <w:sz w:val="24"/>
          <w:szCs w:val="24"/>
        </w:rPr>
        <w:t xml:space="preserve">loads </w:t>
      </w:r>
      <w:r>
        <w:rPr>
          <w:rFonts w:ascii="Times New Roman" w:hAnsi="Times New Roman" w:cs="Times New Roman"/>
          <w:sz w:val="24"/>
          <w:szCs w:val="24"/>
        </w:rPr>
        <w:t xml:space="preserve">in the </w:t>
      </w:r>
      <w:r w:rsidR="00CE5D5F">
        <w:rPr>
          <w:rFonts w:ascii="Times New Roman" w:hAnsi="Times New Roman" w:cs="Times New Roman"/>
          <w:sz w:val="24"/>
          <w:szCs w:val="24"/>
        </w:rPr>
        <w:t xml:space="preserve">sub-catchment </w:t>
      </w:r>
      <w:r>
        <w:rPr>
          <w:rFonts w:ascii="Times New Roman" w:hAnsi="Times New Roman" w:cs="Times New Roman"/>
          <w:sz w:val="24"/>
          <w:szCs w:val="24"/>
        </w:rPr>
        <w:t>misconnection discharge</w:t>
      </w:r>
      <w:r w:rsidR="00CE5D5F">
        <w:rPr>
          <w:rFonts w:ascii="Times New Roman" w:hAnsi="Times New Roman" w:cs="Times New Roman"/>
          <w:sz w:val="24"/>
          <w:szCs w:val="24"/>
        </w:rPr>
        <w:t>s</w:t>
      </w:r>
      <w:r>
        <w:rPr>
          <w:rFonts w:ascii="Times New Roman" w:hAnsi="Times New Roman" w:cs="Times New Roman"/>
          <w:sz w:val="24"/>
          <w:szCs w:val="24"/>
        </w:rPr>
        <w:t xml:space="preserve"> </w:t>
      </w:r>
      <w:r w:rsidR="004078F1">
        <w:rPr>
          <w:rFonts w:ascii="Times New Roman" w:hAnsi="Times New Roman" w:cs="Times New Roman"/>
          <w:sz w:val="24"/>
          <w:szCs w:val="24"/>
        </w:rPr>
        <w:t xml:space="preserve">are </w:t>
      </w:r>
      <w:r w:rsidR="006E1B84">
        <w:rPr>
          <w:rFonts w:ascii="Times New Roman" w:hAnsi="Times New Roman" w:cs="Times New Roman"/>
          <w:sz w:val="24"/>
          <w:szCs w:val="24"/>
        </w:rPr>
        <w:t xml:space="preserve">identified </w:t>
      </w:r>
      <w:r w:rsidR="004078F1" w:rsidRPr="00FD6D26">
        <w:rPr>
          <w:rFonts w:ascii="Times New Roman" w:hAnsi="Times New Roman" w:cs="Times New Roman"/>
          <w:bCs/>
          <w:sz w:val="24"/>
          <w:szCs w:val="24"/>
        </w:rPr>
        <w:t xml:space="preserve">in </w:t>
      </w:r>
      <w:r w:rsidR="006E1B84">
        <w:rPr>
          <w:rFonts w:ascii="Times New Roman" w:hAnsi="Times New Roman" w:cs="Times New Roman"/>
          <w:bCs/>
          <w:sz w:val="24"/>
          <w:szCs w:val="24"/>
        </w:rPr>
        <w:t xml:space="preserve">Figure 2. Consistent profiles are observed </w:t>
      </w:r>
      <w:r>
        <w:rPr>
          <w:rFonts w:ascii="Times New Roman" w:hAnsi="Times New Roman" w:cs="Times New Roman"/>
          <w:sz w:val="24"/>
          <w:szCs w:val="24"/>
        </w:rPr>
        <w:t>for Scenarios B and C.</w:t>
      </w:r>
      <w:r w:rsidR="00A57EEB">
        <w:rPr>
          <w:rFonts w:ascii="Times New Roman" w:hAnsi="Times New Roman" w:cs="Times New Roman"/>
          <w:sz w:val="24"/>
          <w:szCs w:val="24"/>
        </w:rPr>
        <w:t xml:space="preserve"> </w:t>
      </w:r>
      <w:r w:rsidR="006E1B84">
        <w:rPr>
          <w:rFonts w:ascii="Times New Roman" w:hAnsi="Times New Roman" w:cs="Times New Roman"/>
          <w:sz w:val="24"/>
          <w:szCs w:val="24"/>
        </w:rPr>
        <w:t xml:space="preserve">Following </w:t>
      </w:r>
      <w:r w:rsidR="002977A1">
        <w:rPr>
          <w:rFonts w:ascii="Times New Roman" w:hAnsi="Times New Roman" w:cs="Times New Roman"/>
          <w:sz w:val="24"/>
          <w:szCs w:val="24"/>
        </w:rPr>
        <w:t xml:space="preserve">the </w:t>
      </w:r>
      <w:r w:rsidR="006E1B84">
        <w:rPr>
          <w:rFonts w:ascii="Times New Roman" w:hAnsi="Times New Roman" w:cs="Times New Roman"/>
          <w:sz w:val="24"/>
          <w:szCs w:val="24"/>
        </w:rPr>
        <w:t xml:space="preserve">initial large </w:t>
      </w:r>
      <w:r w:rsidR="004078F1">
        <w:rPr>
          <w:rFonts w:ascii="Times New Roman" w:hAnsi="Times New Roman" w:cs="Times New Roman"/>
          <w:sz w:val="24"/>
          <w:szCs w:val="24"/>
        </w:rPr>
        <w:t xml:space="preserve">BOD </w:t>
      </w:r>
      <w:r w:rsidR="00A57EEB">
        <w:rPr>
          <w:rFonts w:ascii="Times New Roman" w:hAnsi="Times New Roman" w:cs="Times New Roman"/>
          <w:sz w:val="24"/>
          <w:szCs w:val="24"/>
        </w:rPr>
        <w:t>reduction</w:t>
      </w:r>
      <w:r w:rsidR="002977A1">
        <w:rPr>
          <w:rFonts w:ascii="Times New Roman" w:hAnsi="Times New Roman" w:cs="Times New Roman"/>
          <w:sz w:val="24"/>
          <w:szCs w:val="24"/>
        </w:rPr>
        <w:t>s</w:t>
      </w:r>
      <w:r w:rsidR="008120D6">
        <w:rPr>
          <w:rFonts w:ascii="Times New Roman" w:hAnsi="Times New Roman" w:cs="Times New Roman"/>
          <w:sz w:val="24"/>
          <w:szCs w:val="24"/>
        </w:rPr>
        <w:t xml:space="preserve"> achieved </w:t>
      </w:r>
      <w:r w:rsidR="00A57EEB">
        <w:rPr>
          <w:rFonts w:ascii="Times New Roman" w:hAnsi="Times New Roman" w:cs="Times New Roman"/>
          <w:sz w:val="24"/>
          <w:szCs w:val="24"/>
        </w:rPr>
        <w:t>by Remediation 1</w:t>
      </w:r>
      <w:r w:rsidR="006E1B84">
        <w:rPr>
          <w:rFonts w:ascii="Times New Roman" w:hAnsi="Times New Roman" w:cs="Times New Roman"/>
          <w:sz w:val="24"/>
          <w:szCs w:val="24"/>
        </w:rPr>
        <w:t>, there a</w:t>
      </w:r>
      <w:r w:rsidR="002977A1">
        <w:rPr>
          <w:rFonts w:ascii="Times New Roman" w:hAnsi="Times New Roman" w:cs="Times New Roman"/>
          <w:sz w:val="24"/>
          <w:szCs w:val="24"/>
        </w:rPr>
        <w:t>re</w:t>
      </w:r>
      <w:r w:rsidR="006E1B84">
        <w:rPr>
          <w:rFonts w:ascii="Times New Roman" w:hAnsi="Times New Roman" w:cs="Times New Roman"/>
          <w:sz w:val="24"/>
          <w:szCs w:val="24"/>
        </w:rPr>
        <w:t xml:space="preserve"> progressive increase</w:t>
      </w:r>
      <w:r w:rsidR="002977A1">
        <w:rPr>
          <w:rFonts w:ascii="Times New Roman" w:hAnsi="Times New Roman" w:cs="Times New Roman"/>
          <w:sz w:val="24"/>
          <w:szCs w:val="24"/>
        </w:rPr>
        <w:t>s</w:t>
      </w:r>
      <w:r w:rsidR="006E1B84">
        <w:rPr>
          <w:rFonts w:ascii="Times New Roman" w:hAnsi="Times New Roman" w:cs="Times New Roman"/>
          <w:sz w:val="24"/>
          <w:szCs w:val="24"/>
        </w:rPr>
        <w:t xml:space="preserve"> in removal to over 90% for</w:t>
      </w:r>
      <w:r w:rsidR="00A57EEB">
        <w:rPr>
          <w:rFonts w:ascii="Times New Roman" w:hAnsi="Times New Roman" w:cs="Times New Roman"/>
          <w:sz w:val="24"/>
          <w:szCs w:val="24"/>
        </w:rPr>
        <w:t xml:space="preserve"> Remediation 3</w:t>
      </w:r>
      <w:r w:rsidR="006E1B84">
        <w:rPr>
          <w:rFonts w:ascii="Times New Roman" w:hAnsi="Times New Roman" w:cs="Times New Roman"/>
          <w:sz w:val="24"/>
          <w:szCs w:val="24"/>
        </w:rPr>
        <w:t>.</w:t>
      </w:r>
      <w:r w:rsidR="00A57EEB">
        <w:rPr>
          <w:rFonts w:ascii="Times New Roman" w:hAnsi="Times New Roman" w:cs="Times New Roman"/>
          <w:sz w:val="24"/>
          <w:szCs w:val="24"/>
        </w:rPr>
        <w:t xml:space="preserve"> </w:t>
      </w:r>
      <w:r w:rsidR="00A57EEB">
        <w:rPr>
          <w:rFonts w:ascii="Times New Roman" w:hAnsi="Times New Roman" w:cs="Times New Roman"/>
          <w:color w:val="000000" w:themeColor="text1"/>
          <w:sz w:val="24"/>
          <w:szCs w:val="24"/>
        </w:rPr>
        <w:t xml:space="preserve">The same </w:t>
      </w:r>
      <w:proofErr w:type="spellStart"/>
      <w:r w:rsidR="00A57EEB">
        <w:rPr>
          <w:rFonts w:ascii="Times New Roman" w:hAnsi="Times New Roman" w:cs="Times New Roman"/>
          <w:color w:val="000000" w:themeColor="text1"/>
          <w:sz w:val="24"/>
          <w:szCs w:val="24"/>
        </w:rPr>
        <w:t>remediations</w:t>
      </w:r>
      <w:proofErr w:type="spellEnd"/>
      <w:r w:rsidR="00A57EEB">
        <w:rPr>
          <w:rFonts w:ascii="Times New Roman" w:hAnsi="Times New Roman" w:cs="Times New Roman"/>
          <w:color w:val="000000" w:themeColor="text1"/>
          <w:sz w:val="24"/>
          <w:szCs w:val="24"/>
        </w:rPr>
        <w:t xml:space="preserve"> are also most effective at reducing the misconnection emissions of </w:t>
      </w:r>
      <w:r w:rsidR="00A57EEB">
        <w:rPr>
          <w:rFonts w:ascii="Times New Roman" w:hAnsi="Times New Roman" w:cs="Times New Roman"/>
          <w:sz w:val="24"/>
          <w:szCs w:val="24"/>
        </w:rPr>
        <w:t>PO</w:t>
      </w:r>
      <w:r w:rsidR="00A57EEB">
        <w:rPr>
          <w:rFonts w:ascii="Times New Roman" w:hAnsi="Times New Roman" w:cs="Times New Roman"/>
          <w:sz w:val="24"/>
          <w:szCs w:val="24"/>
          <w:vertAlign w:val="subscript"/>
        </w:rPr>
        <w:t>4</w:t>
      </w:r>
      <w:r w:rsidR="00A57EEB">
        <w:rPr>
          <w:rFonts w:ascii="Times New Roman" w:hAnsi="Times New Roman" w:cs="Times New Roman"/>
          <w:sz w:val="24"/>
          <w:szCs w:val="24"/>
        </w:rPr>
        <w:t xml:space="preserve">-P but </w:t>
      </w:r>
      <w:r w:rsidR="00F165B1">
        <w:rPr>
          <w:rFonts w:ascii="Times New Roman" w:hAnsi="Times New Roman" w:cs="Times New Roman"/>
          <w:sz w:val="24"/>
          <w:szCs w:val="24"/>
        </w:rPr>
        <w:t xml:space="preserve">with less discrimination between </w:t>
      </w:r>
      <w:proofErr w:type="spellStart"/>
      <w:r w:rsidR="00F165B1">
        <w:rPr>
          <w:rFonts w:ascii="Times New Roman" w:hAnsi="Times New Roman" w:cs="Times New Roman"/>
          <w:sz w:val="24"/>
          <w:szCs w:val="24"/>
        </w:rPr>
        <w:t>remediations</w:t>
      </w:r>
      <w:proofErr w:type="spellEnd"/>
      <w:r w:rsidR="00F165B1">
        <w:rPr>
          <w:rFonts w:ascii="Times New Roman" w:hAnsi="Times New Roman" w:cs="Times New Roman"/>
          <w:sz w:val="24"/>
          <w:szCs w:val="24"/>
        </w:rPr>
        <w:t xml:space="preserve"> 1 and 2 </w:t>
      </w:r>
      <w:r w:rsidR="002977A1">
        <w:rPr>
          <w:rFonts w:ascii="Times New Roman" w:hAnsi="Times New Roman" w:cs="Times New Roman"/>
          <w:sz w:val="24"/>
          <w:szCs w:val="24"/>
        </w:rPr>
        <w:t>where</w:t>
      </w:r>
      <w:r w:rsidR="00F165B1">
        <w:rPr>
          <w:rFonts w:ascii="Times New Roman" w:hAnsi="Times New Roman" w:cs="Times New Roman"/>
          <w:sz w:val="24"/>
          <w:szCs w:val="24"/>
        </w:rPr>
        <w:t xml:space="preserve"> toilet misconnections</w:t>
      </w:r>
      <w:r w:rsidR="002977A1">
        <w:rPr>
          <w:rFonts w:ascii="Times New Roman" w:hAnsi="Times New Roman" w:cs="Times New Roman"/>
          <w:sz w:val="24"/>
          <w:szCs w:val="24"/>
        </w:rPr>
        <w:t xml:space="preserve"> have been eliminated</w:t>
      </w:r>
      <w:r w:rsidR="00F165B1">
        <w:rPr>
          <w:rFonts w:ascii="Times New Roman" w:hAnsi="Times New Roman" w:cs="Times New Roman"/>
          <w:sz w:val="24"/>
          <w:szCs w:val="24"/>
        </w:rPr>
        <w:t xml:space="preserve">. In contrast, </w:t>
      </w:r>
      <w:proofErr w:type="spellStart"/>
      <w:r w:rsidR="00F165B1">
        <w:rPr>
          <w:rFonts w:ascii="Times New Roman" w:hAnsi="Times New Roman" w:cs="Times New Roman"/>
          <w:sz w:val="24"/>
          <w:szCs w:val="24"/>
        </w:rPr>
        <w:t>r</w:t>
      </w:r>
      <w:r w:rsidR="001B6090" w:rsidRPr="00781E46">
        <w:rPr>
          <w:rFonts w:ascii="Times New Roman" w:hAnsi="Times New Roman" w:cs="Times New Roman"/>
          <w:sz w:val="24"/>
          <w:szCs w:val="24"/>
        </w:rPr>
        <w:t>emediation</w:t>
      </w:r>
      <w:r w:rsidR="00F165B1">
        <w:rPr>
          <w:rFonts w:ascii="Times New Roman" w:hAnsi="Times New Roman" w:cs="Times New Roman"/>
          <w:sz w:val="24"/>
          <w:szCs w:val="24"/>
        </w:rPr>
        <w:t>s</w:t>
      </w:r>
      <w:proofErr w:type="spellEnd"/>
      <w:r w:rsidR="001B6090" w:rsidRPr="00781E46">
        <w:rPr>
          <w:rFonts w:ascii="Times New Roman" w:hAnsi="Times New Roman" w:cs="Times New Roman"/>
          <w:sz w:val="24"/>
          <w:szCs w:val="24"/>
        </w:rPr>
        <w:t xml:space="preserve"> 1</w:t>
      </w:r>
      <w:r w:rsidR="00F165B1">
        <w:rPr>
          <w:rFonts w:ascii="Times New Roman" w:hAnsi="Times New Roman" w:cs="Times New Roman"/>
          <w:sz w:val="24"/>
          <w:szCs w:val="24"/>
        </w:rPr>
        <w:t xml:space="preserve"> and 3 </w:t>
      </w:r>
      <w:r w:rsidR="001B6090" w:rsidRPr="00781E46">
        <w:rPr>
          <w:rFonts w:ascii="Times New Roman" w:hAnsi="Times New Roman" w:cs="Times New Roman"/>
          <w:sz w:val="24"/>
          <w:szCs w:val="24"/>
        </w:rPr>
        <w:t>ha</w:t>
      </w:r>
      <w:r w:rsidR="00F165B1">
        <w:rPr>
          <w:rFonts w:ascii="Times New Roman" w:hAnsi="Times New Roman" w:cs="Times New Roman"/>
          <w:sz w:val="24"/>
          <w:szCs w:val="24"/>
        </w:rPr>
        <w:t>ve</w:t>
      </w:r>
      <w:r w:rsidR="001B6090" w:rsidRPr="00781E46">
        <w:rPr>
          <w:rFonts w:ascii="Times New Roman" w:hAnsi="Times New Roman" w:cs="Times New Roman"/>
          <w:sz w:val="24"/>
          <w:szCs w:val="24"/>
        </w:rPr>
        <w:t xml:space="preserve"> </w:t>
      </w:r>
      <w:r w:rsidR="00F165B1">
        <w:rPr>
          <w:rFonts w:ascii="Times New Roman" w:hAnsi="Times New Roman" w:cs="Times New Roman"/>
          <w:sz w:val="24"/>
          <w:szCs w:val="24"/>
        </w:rPr>
        <w:t>limited</w:t>
      </w:r>
      <w:r w:rsidR="001B6090" w:rsidRPr="00781E46">
        <w:rPr>
          <w:rFonts w:ascii="Times New Roman" w:hAnsi="Times New Roman" w:cs="Times New Roman"/>
          <w:sz w:val="24"/>
          <w:szCs w:val="24"/>
        </w:rPr>
        <w:t xml:space="preserve"> impact on NH</w:t>
      </w:r>
      <w:r w:rsidR="001B6090" w:rsidRPr="00781E46">
        <w:rPr>
          <w:rFonts w:ascii="Times New Roman" w:hAnsi="Times New Roman" w:cs="Times New Roman"/>
          <w:sz w:val="24"/>
          <w:szCs w:val="24"/>
          <w:vertAlign w:val="subscript"/>
        </w:rPr>
        <w:t>4</w:t>
      </w:r>
      <w:r w:rsidR="001B6090" w:rsidRPr="00781E46">
        <w:rPr>
          <w:rFonts w:ascii="Times New Roman" w:hAnsi="Times New Roman" w:cs="Times New Roman"/>
          <w:sz w:val="24"/>
          <w:szCs w:val="24"/>
        </w:rPr>
        <w:t xml:space="preserve">-N </w:t>
      </w:r>
      <w:r w:rsidR="00F165B1">
        <w:rPr>
          <w:rFonts w:ascii="Times New Roman" w:hAnsi="Times New Roman" w:cs="Times New Roman"/>
          <w:sz w:val="24"/>
          <w:szCs w:val="24"/>
        </w:rPr>
        <w:t>loadings and</w:t>
      </w:r>
      <w:r w:rsidR="001B6090" w:rsidRPr="00781E46">
        <w:rPr>
          <w:rFonts w:ascii="Times New Roman" w:hAnsi="Times New Roman" w:cs="Times New Roman"/>
          <w:sz w:val="24"/>
          <w:szCs w:val="24"/>
        </w:rPr>
        <w:t xml:space="preserve"> it is the elimination of toilet misconnections (</w:t>
      </w:r>
      <w:r w:rsidR="00F165B1">
        <w:rPr>
          <w:rFonts w:ascii="Times New Roman" w:hAnsi="Times New Roman" w:cs="Times New Roman"/>
          <w:sz w:val="24"/>
          <w:szCs w:val="24"/>
        </w:rPr>
        <w:t>r</w:t>
      </w:r>
      <w:r w:rsidR="001B6090" w:rsidRPr="00781E46">
        <w:rPr>
          <w:rFonts w:ascii="Times New Roman" w:hAnsi="Times New Roman" w:cs="Times New Roman"/>
          <w:sz w:val="24"/>
          <w:szCs w:val="24"/>
        </w:rPr>
        <w:t>emediation 2</w:t>
      </w:r>
      <w:r w:rsidR="00F165B1">
        <w:rPr>
          <w:rFonts w:ascii="Times New Roman" w:hAnsi="Times New Roman" w:cs="Times New Roman"/>
          <w:sz w:val="24"/>
          <w:szCs w:val="24"/>
        </w:rPr>
        <w:t>)</w:t>
      </w:r>
      <w:r w:rsidR="001B6090" w:rsidRPr="00781E46">
        <w:rPr>
          <w:rFonts w:ascii="Times New Roman" w:hAnsi="Times New Roman" w:cs="Times New Roman"/>
          <w:sz w:val="24"/>
          <w:szCs w:val="24"/>
        </w:rPr>
        <w:t xml:space="preserve"> which </w:t>
      </w:r>
      <w:r w:rsidR="00F165B1">
        <w:rPr>
          <w:rFonts w:ascii="Times New Roman" w:hAnsi="Times New Roman" w:cs="Times New Roman"/>
          <w:sz w:val="24"/>
          <w:szCs w:val="24"/>
        </w:rPr>
        <w:t>is</w:t>
      </w:r>
      <w:r w:rsidR="001B6090" w:rsidRPr="00781E46">
        <w:rPr>
          <w:rFonts w:ascii="Times New Roman" w:hAnsi="Times New Roman" w:cs="Times New Roman"/>
          <w:sz w:val="24"/>
          <w:szCs w:val="24"/>
        </w:rPr>
        <w:t xml:space="preserve"> the critical controlling factor. </w:t>
      </w:r>
    </w:p>
    <w:p w14:paraId="3BF99484" w14:textId="77777777" w:rsidR="00EB50E3" w:rsidRDefault="00EB50E3" w:rsidP="0024613A">
      <w:pPr>
        <w:spacing w:after="0" w:line="240" w:lineRule="auto"/>
        <w:jc w:val="both"/>
        <w:rPr>
          <w:rFonts w:ascii="Times New Roman" w:hAnsi="Times New Roman" w:cs="Times New Roman"/>
          <w:sz w:val="24"/>
          <w:szCs w:val="24"/>
        </w:rPr>
      </w:pPr>
    </w:p>
    <w:p w14:paraId="74F911CC" w14:textId="77777777" w:rsidR="0024613A" w:rsidRDefault="0024613A" w:rsidP="0024613A">
      <w:pPr>
        <w:spacing w:after="0" w:line="240" w:lineRule="auto"/>
        <w:jc w:val="both"/>
        <w:rPr>
          <w:rFonts w:ascii="Times New Roman" w:hAnsi="Times New Roman" w:cs="Times New Roman"/>
          <w:sz w:val="24"/>
          <w:szCs w:val="24"/>
        </w:rPr>
      </w:pPr>
    </w:p>
    <w:p w14:paraId="122CA7A3" w14:textId="6494C935" w:rsidR="0024613A" w:rsidRDefault="00EB50E3" w:rsidP="0024613A">
      <w:pPr>
        <w:spacing w:after="0" w:line="240" w:lineRule="auto"/>
        <w:jc w:val="both"/>
        <w:rPr>
          <w:rFonts w:ascii="Times New Roman" w:hAnsi="Times New Roman" w:cs="Times New Roman"/>
          <w:sz w:val="24"/>
          <w:szCs w:val="24"/>
        </w:rPr>
      </w:pPr>
      <w:r>
        <w:rPr>
          <w:noProof/>
        </w:rPr>
        <w:drawing>
          <wp:inline distT="0" distB="0" distL="0" distR="0" wp14:anchorId="3AF7DCAE" wp14:editId="667194EA">
            <wp:extent cx="5731510" cy="3565655"/>
            <wp:effectExtent l="0" t="0" r="2159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39CA27" w14:textId="77777777" w:rsidR="00EB50E3" w:rsidRDefault="00EB50E3" w:rsidP="0024613A">
      <w:pPr>
        <w:spacing w:after="0" w:line="240" w:lineRule="auto"/>
        <w:jc w:val="both"/>
        <w:rPr>
          <w:rFonts w:ascii="Times New Roman" w:hAnsi="Times New Roman" w:cs="Times New Roman"/>
          <w:sz w:val="24"/>
          <w:szCs w:val="24"/>
        </w:rPr>
      </w:pPr>
    </w:p>
    <w:p w14:paraId="5E2E6AB9" w14:textId="77777777" w:rsidR="00EB50E3" w:rsidRPr="00891CC1" w:rsidRDefault="00EB50E3" w:rsidP="00EB50E3">
      <w:pPr>
        <w:rPr>
          <w:rFonts w:asciiTheme="majorBidi" w:hAnsiTheme="majorBidi" w:cstheme="majorBidi"/>
          <w:sz w:val="24"/>
          <w:szCs w:val="24"/>
        </w:rPr>
      </w:pPr>
      <w:proofErr w:type="gramStart"/>
      <w:r w:rsidRPr="00891CC1">
        <w:rPr>
          <w:rFonts w:asciiTheme="majorBidi" w:hAnsiTheme="majorBidi" w:cstheme="majorBidi"/>
          <w:sz w:val="24"/>
          <w:szCs w:val="24"/>
        </w:rPr>
        <w:t>Figure 2.</w:t>
      </w:r>
      <w:proofErr w:type="gramEnd"/>
      <w:r w:rsidRPr="00891CC1">
        <w:rPr>
          <w:rFonts w:asciiTheme="majorBidi" w:hAnsiTheme="majorBidi" w:cstheme="majorBidi"/>
          <w:sz w:val="24"/>
          <w:szCs w:val="24"/>
        </w:rPr>
        <w:t xml:space="preserve"> </w:t>
      </w:r>
      <w:r>
        <w:rPr>
          <w:rFonts w:asciiTheme="majorBidi" w:hAnsiTheme="majorBidi" w:cstheme="majorBidi"/>
          <w:sz w:val="24"/>
          <w:szCs w:val="24"/>
        </w:rPr>
        <w:t>Pollutant load reductions resulting from the application of different remediation schemes for Scenarios B and C.</w:t>
      </w:r>
    </w:p>
    <w:p w14:paraId="3A0D25EA" w14:textId="77777777" w:rsidR="00EB50E3" w:rsidRDefault="00EB50E3" w:rsidP="0024613A">
      <w:pPr>
        <w:spacing w:after="0" w:line="240" w:lineRule="auto"/>
        <w:jc w:val="both"/>
        <w:rPr>
          <w:rFonts w:ascii="Times New Roman" w:hAnsi="Times New Roman" w:cs="Times New Roman"/>
          <w:sz w:val="24"/>
          <w:szCs w:val="24"/>
        </w:rPr>
      </w:pPr>
    </w:p>
    <w:p w14:paraId="35C119B1" w14:textId="77777777" w:rsidR="00EB50E3" w:rsidRDefault="00EB50E3" w:rsidP="0024613A">
      <w:pPr>
        <w:spacing w:after="0" w:line="240" w:lineRule="auto"/>
        <w:jc w:val="both"/>
        <w:rPr>
          <w:rFonts w:ascii="Times New Roman" w:hAnsi="Times New Roman" w:cs="Times New Roman"/>
          <w:sz w:val="24"/>
          <w:szCs w:val="24"/>
        </w:rPr>
      </w:pPr>
    </w:p>
    <w:p w14:paraId="5657DC02" w14:textId="005DAAA8" w:rsidR="00CE5D5F" w:rsidRDefault="00CE5D5F"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4.2.5 </w:t>
      </w:r>
      <w:r w:rsidR="007C2BA6" w:rsidRPr="006137AA">
        <w:rPr>
          <w:rFonts w:ascii="Times New Roman" w:hAnsi="Times New Roman" w:cs="Times New Roman"/>
          <w:sz w:val="24"/>
          <w:szCs w:val="24"/>
          <w:u w:val="single"/>
        </w:rPr>
        <w:t>Assessment of uncertainty and i</w:t>
      </w:r>
      <w:r w:rsidRPr="006137AA">
        <w:rPr>
          <w:rFonts w:ascii="Times New Roman" w:hAnsi="Times New Roman" w:cs="Times New Roman"/>
          <w:sz w:val="24"/>
          <w:szCs w:val="24"/>
          <w:u w:val="single"/>
        </w:rPr>
        <w:t>mpact of remedial actions on water quality</w:t>
      </w:r>
    </w:p>
    <w:p w14:paraId="5627DAAD" w14:textId="77777777" w:rsidR="0024613A" w:rsidRDefault="0024613A" w:rsidP="0024613A">
      <w:pPr>
        <w:pStyle w:val="PlainText"/>
        <w:jc w:val="both"/>
        <w:rPr>
          <w:rFonts w:ascii="Times New Roman" w:hAnsi="Times New Roman"/>
          <w:sz w:val="24"/>
          <w:szCs w:val="24"/>
        </w:rPr>
      </w:pPr>
    </w:p>
    <w:p w14:paraId="3B31D59A" w14:textId="66496EE4" w:rsidR="00525226" w:rsidRDefault="007C2BA6" w:rsidP="0024613A">
      <w:pPr>
        <w:pStyle w:val="PlainText"/>
        <w:jc w:val="both"/>
        <w:rPr>
          <w:rFonts w:asciiTheme="majorBidi" w:hAnsiTheme="majorBidi" w:cstheme="majorBidi"/>
          <w:sz w:val="24"/>
          <w:szCs w:val="24"/>
        </w:rPr>
      </w:pPr>
      <w:r>
        <w:rPr>
          <w:rFonts w:ascii="Times New Roman" w:hAnsi="Times New Roman"/>
          <w:sz w:val="24"/>
          <w:szCs w:val="24"/>
        </w:rPr>
        <w:t xml:space="preserve">To enable a realistic assessment of the pollutant concentrations in the misconnection discharges and hence </w:t>
      </w:r>
      <w:r w:rsidR="002977A1">
        <w:rPr>
          <w:rFonts w:ascii="Times New Roman" w:hAnsi="Times New Roman"/>
          <w:sz w:val="24"/>
          <w:szCs w:val="24"/>
        </w:rPr>
        <w:t>to</w:t>
      </w:r>
      <w:r>
        <w:rPr>
          <w:rFonts w:ascii="Times New Roman" w:hAnsi="Times New Roman"/>
          <w:sz w:val="24"/>
          <w:szCs w:val="24"/>
        </w:rPr>
        <w:t xml:space="preserve"> predict downstream concentrations it is important to derive the uncertainty associated with these parameters. The origins of the main sources of uncertainty are within the </w:t>
      </w:r>
      <w:r w:rsidRPr="007C2BA6">
        <w:rPr>
          <w:rFonts w:asciiTheme="majorBidi" w:hAnsiTheme="majorBidi" w:cstheme="majorBidi"/>
          <w:sz w:val="24"/>
          <w:szCs w:val="24"/>
        </w:rPr>
        <w:t>pollutant concentrations in the effluents deriving from each type of misconnected appli</w:t>
      </w:r>
      <w:r>
        <w:rPr>
          <w:rFonts w:asciiTheme="majorBidi" w:hAnsiTheme="majorBidi" w:cstheme="majorBidi"/>
          <w:sz w:val="24"/>
          <w:szCs w:val="24"/>
        </w:rPr>
        <w:t>ance and within t</w:t>
      </w:r>
      <w:r w:rsidRPr="007C2BA6">
        <w:rPr>
          <w:rFonts w:asciiTheme="majorBidi" w:hAnsiTheme="majorBidi" w:cstheme="majorBidi"/>
          <w:sz w:val="24"/>
          <w:szCs w:val="24"/>
        </w:rPr>
        <w:t xml:space="preserve">he effluent volumes </w:t>
      </w:r>
      <w:r w:rsidR="00525226">
        <w:rPr>
          <w:rFonts w:asciiTheme="majorBidi" w:hAnsiTheme="majorBidi" w:cstheme="majorBidi"/>
          <w:sz w:val="24"/>
          <w:szCs w:val="24"/>
        </w:rPr>
        <w:t>aris</w:t>
      </w:r>
      <w:r w:rsidRPr="007C2BA6">
        <w:rPr>
          <w:rFonts w:asciiTheme="majorBidi" w:hAnsiTheme="majorBidi" w:cstheme="majorBidi"/>
          <w:sz w:val="24"/>
          <w:szCs w:val="24"/>
        </w:rPr>
        <w:t xml:space="preserve">ing from </w:t>
      </w:r>
      <w:r w:rsidR="002977A1">
        <w:rPr>
          <w:rFonts w:asciiTheme="majorBidi" w:hAnsiTheme="majorBidi" w:cstheme="majorBidi"/>
          <w:sz w:val="24"/>
          <w:szCs w:val="24"/>
        </w:rPr>
        <w:t>the</w:t>
      </w:r>
      <w:r w:rsidRPr="007C2BA6">
        <w:rPr>
          <w:rFonts w:asciiTheme="majorBidi" w:hAnsiTheme="majorBidi" w:cstheme="majorBidi"/>
          <w:sz w:val="24"/>
          <w:szCs w:val="24"/>
        </w:rPr>
        <w:t xml:space="preserve"> misconnected appliance.</w:t>
      </w:r>
      <w:r w:rsidR="00525226">
        <w:rPr>
          <w:rFonts w:asciiTheme="majorBidi" w:hAnsiTheme="majorBidi" w:cstheme="majorBidi"/>
          <w:sz w:val="24"/>
          <w:szCs w:val="24"/>
        </w:rPr>
        <w:t xml:space="preserve"> </w:t>
      </w:r>
      <w:r w:rsidR="00525226" w:rsidRPr="007C2BA6">
        <w:rPr>
          <w:rFonts w:asciiTheme="majorBidi" w:hAnsiTheme="majorBidi" w:cstheme="majorBidi"/>
          <w:sz w:val="24"/>
          <w:szCs w:val="24"/>
        </w:rPr>
        <w:t>To broaden the applicability of the concentrations used in this study</w:t>
      </w:r>
      <w:r w:rsidR="002977A1">
        <w:rPr>
          <w:rFonts w:asciiTheme="majorBidi" w:hAnsiTheme="majorBidi" w:cstheme="majorBidi"/>
          <w:sz w:val="24"/>
          <w:szCs w:val="24"/>
        </w:rPr>
        <w:t>,</w:t>
      </w:r>
      <w:r w:rsidR="00525226" w:rsidRPr="007C2BA6">
        <w:rPr>
          <w:rFonts w:asciiTheme="majorBidi" w:hAnsiTheme="majorBidi" w:cstheme="majorBidi"/>
          <w:sz w:val="24"/>
          <w:szCs w:val="24"/>
        </w:rPr>
        <w:t xml:space="preserve"> pollutant concentrations determined from extensive published datasets</w:t>
      </w:r>
      <w:r w:rsidR="00525226">
        <w:rPr>
          <w:rFonts w:asciiTheme="majorBidi" w:hAnsiTheme="majorBidi" w:cstheme="majorBidi"/>
          <w:sz w:val="24"/>
          <w:szCs w:val="24"/>
        </w:rPr>
        <w:t xml:space="preserve"> </w:t>
      </w:r>
      <w:r w:rsidR="002977A1">
        <w:rPr>
          <w:rFonts w:asciiTheme="majorBidi" w:hAnsiTheme="majorBidi" w:cstheme="majorBidi"/>
          <w:sz w:val="24"/>
          <w:szCs w:val="24"/>
        </w:rPr>
        <w:t xml:space="preserve">have been utilised </w:t>
      </w:r>
      <w:r w:rsidR="00525226">
        <w:rPr>
          <w:rFonts w:asciiTheme="majorBidi" w:hAnsiTheme="majorBidi" w:cstheme="majorBidi"/>
          <w:sz w:val="24"/>
          <w:szCs w:val="24"/>
        </w:rPr>
        <w:t>in Scenarios B and C</w:t>
      </w:r>
      <w:r w:rsidR="00525226" w:rsidRPr="007C2BA6">
        <w:rPr>
          <w:rFonts w:asciiTheme="majorBidi" w:hAnsiTheme="majorBidi" w:cstheme="majorBidi"/>
          <w:sz w:val="24"/>
          <w:szCs w:val="24"/>
        </w:rPr>
        <w:t xml:space="preserve">. </w:t>
      </w:r>
      <w:r w:rsidR="00525226">
        <w:rPr>
          <w:rFonts w:asciiTheme="majorBidi" w:hAnsiTheme="majorBidi" w:cstheme="majorBidi"/>
          <w:sz w:val="24"/>
          <w:szCs w:val="24"/>
        </w:rPr>
        <w:t xml:space="preserve">The resulting values provide </w:t>
      </w:r>
      <w:r w:rsidR="00525226" w:rsidRPr="007C2BA6">
        <w:rPr>
          <w:rFonts w:asciiTheme="majorBidi" w:hAnsiTheme="majorBidi" w:cstheme="majorBidi"/>
          <w:sz w:val="24"/>
          <w:szCs w:val="24"/>
        </w:rPr>
        <w:t>a realistic overall assessment of the pollutant concentrations in the effluents from different appliances.</w:t>
      </w:r>
      <w:r w:rsidR="00525226">
        <w:rPr>
          <w:rFonts w:asciiTheme="majorBidi" w:hAnsiTheme="majorBidi" w:cstheme="majorBidi"/>
          <w:sz w:val="24"/>
          <w:szCs w:val="24"/>
        </w:rPr>
        <w:t xml:space="preserve"> The variability associated with these values arises from differences in </w:t>
      </w:r>
      <w:r w:rsidR="00525226" w:rsidRPr="007C2BA6">
        <w:rPr>
          <w:rFonts w:asciiTheme="majorBidi" w:hAnsiTheme="majorBidi" w:cstheme="majorBidi"/>
          <w:sz w:val="24"/>
          <w:szCs w:val="24"/>
        </w:rPr>
        <w:t>climate, dietary and lifestyle characteristics</w:t>
      </w:r>
      <w:r w:rsidR="00525226">
        <w:rPr>
          <w:rFonts w:asciiTheme="majorBidi" w:hAnsiTheme="majorBidi" w:cstheme="majorBidi"/>
          <w:sz w:val="24"/>
          <w:szCs w:val="24"/>
        </w:rPr>
        <w:t xml:space="preserve"> and therefore is not considered appropriate to be included at the local level associated with this study.</w:t>
      </w:r>
    </w:p>
    <w:p w14:paraId="51FCFD1B" w14:textId="77777777" w:rsidR="0024613A" w:rsidRDefault="0024613A" w:rsidP="0024613A">
      <w:pPr>
        <w:pStyle w:val="PlainText"/>
        <w:jc w:val="both"/>
        <w:rPr>
          <w:rFonts w:asciiTheme="majorBidi" w:hAnsiTheme="majorBidi" w:cstheme="majorBidi"/>
          <w:sz w:val="24"/>
          <w:szCs w:val="24"/>
        </w:rPr>
      </w:pPr>
    </w:p>
    <w:p w14:paraId="027D4C8F" w14:textId="0F5F7066" w:rsidR="00DA42CC" w:rsidRPr="007C2BA6" w:rsidRDefault="003F68BF" w:rsidP="0024613A">
      <w:pPr>
        <w:pStyle w:val="PlainText"/>
        <w:jc w:val="both"/>
        <w:rPr>
          <w:rFonts w:asciiTheme="majorBidi" w:hAnsiTheme="majorBidi" w:cstheme="majorBidi"/>
          <w:sz w:val="24"/>
          <w:szCs w:val="24"/>
        </w:rPr>
      </w:pPr>
      <w:r>
        <w:rPr>
          <w:rFonts w:asciiTheme="majorBidi" w:hAnsiTheme="majorBidi" w:cstheme="majorBidi"/>
          <w:sz w:val="24"/>
          <w:szCs w:val="24"/>
        </w:rPr>
        <w:t xml:space="preserve">The most important factor influencing the uncertainty associated with the results at a local scale </w:t>
      </w:r>
      <w:r w:rsidR="002977A1">
        <w:rPr>
          <w:rFonts w:asciiTheme="majorBidi" w:hAnsiTheme="majorBidi" w:cstheme="majorBidi"/>
          <w:sz w:val="24"/>
          <w:szCs w:val="24"/>
        </w:rPr>
        <w:t>is</w:t>
      </w:r>
      <w:r>
        <w:rPr>
          <w:rFonts w:asciiTheme="majorBidi" w:hAnsiTheme="majorBidi" w:cstheme="majorBidi"/>
          <w:sz w:val="24"/>
          <w:szCs w:val="24"/>
        </w:rPr>
        <w:t xml:space="preserve"> the </w:t>
      </w:r>
      <w:r w:rsidRPr="007C2BA6">
        <w:rPr>
          <w:rFonts w:asciiTheme="majorBidi" w:hAnsiTheme="majorBidi" w:cstheme="majorBidi"/>
          <w:sz w:val="24"/>
          <w:szCs w:val="24"/>
        </w:rPr>
        <w:t xml:space="preserve">variability in </w:t>
      </w:r>
      <w:r>
        <w:rPr>
          <w:rFonts w:asciiTheme="majorBidi" w:hAnsiTheme="majorBidi" w:cstheme="majorBidi"/>
          <w:sz w:val="24"/>
          <w:szCs w:val="24"/>
        </w:rPr>
        <w:t xml:space="preserve">the </w:t>
      </w:r>
      <w:r w:rsidRPr="007C2BA6">
        <w:rPr>
          <w:rFonts w:asciiTheme="majorBidi" w:hAnsiTheme="majorBidi" w:cstheme="majorBidi"/>
          <w:sz w:val="24"/>
          <w:szCs w:val="24"/>
        </w:rPr>
        <w:t xml:space="preserve">effluent volumes from </w:t>
      </w:r>
      <w:r>
        <w:rPr>
          <w:rFonts w:asciiTheme="majorBidi" w:hAnsiTheme="majorBidi" w:cstheme="majorBidi"/>
          <w:sz w:val="24"/>
          <w:szCs w:val="24"/>
        </w:rPr>
        <w:t xml:space="preserve">the </w:t>
      </w:r>
      <w:r w:rsidRPr="007C2BA6">
        <w:rPr>
          <w:rFonts w:asciiTheme="majorBidi" w:hAnsiTheme="majorBidi" w:cstheme="majorBidi"/>
          <w:sz w:val="24"/>
          <w:szCs w:val="24"/>
        </w:rPr>
        <w:t>different appliances</w:t>
      </w:r>
      <w:r>
        <w:rPr>
          <w:rFonts w:asciiTheme="majorBidi" w:hAnsiTheme="majorBidi" w:cstheme="majorBidi"/>
          <w:sz w:val="24"/>
          <w:szCs w:val="24"/>
        </w:rPr>
        <w:t xml:space="preserve"> in each sub-catchment. For individual appliances these will be subject to</w:t>
      </w:r>
      <w:r w:rsidRPr="007C2BA6">
        <w:rPr>
          <w:rFonts w:asciiTheme="majorBidi" w:hAnsiTheme="majorBidi" w:cstheme="majorBidi"/>
          <w:sz w:val="24"/>
          <w:szCs w:val="24"/>
        </w:rPr>
        <w:t xml:space="preserve"> advances in technology (e.g. the advent of low flush toilets; progressive installation of power showers; introduction of energy saving programmes for washing machines) and variations in consumer behaviour (e.g. appliance usage on a daily basis).</w:t>
      </w:r>
      <w:r w:rsidR="00DA42CC" w:rsidRPr="00DA42CC">
        <w:rPr>
          <w:rFonts w:asciiTheme="majorBidi" w:hAnsiTheme="majorBidi" w:cstheme="majorBidi"/>
          <w:sz w:val="24"/>
          <w:szCs w:val="24"/>
        </w:rPr>
        <w:t xml:space="preserve"> </w:t>
      </w:r>
      <w:r w:rsidR="00DA42CC">
        <w:rPr>
          <w:rFonts w:asciiTheme="majorBidi" w:hAnsiTheme="majorBidi" w:cstheme="majorBidi"/>
          <w:sz w:val="24"/>
          <w:szCs w:val="24"/>
        </w:rPr>
        <w:t xml:space="preserve">Misconnected volumes represent a key </w:t>
      </w:r>
      <w:r w:rsidR="00DA42CC" w:rsidRPr="007C2BA6">
        <w:rPr>
          <w:rFonts w:asciiTheme="majorBidi" w:hAnsiTheme="majorBidi" w:cstheme="majorBidi"/>
          <w:sz w:val="24"/>
          <w:szCs w:val="24"/>
        </w:rPr>
        <w:t xml:space="preserve">driver for the predicted downstream pollutant concentrations </w:t>
      </w:r>
      <w:r w:rsidR="00DA42CC">
        <w:rPr>
          <w:rFonts w:asciiTheme="majorBidi" w:hAnsiTheme="majorBidi" w:cstheme="majorBidi"/>
          <w:sz w:val="24"/>
          <w:szCs w:val="24"/>
        </w:rPr>
        <w:t xml:space="preserve">due to their </w:t>
      </w:r>
      <w:r w:rsidR="00DA42CC" w:rsidRPr="007C2BA6">
        <w:rPr>
          <w:rFonts w:asciiTheme="majorBidi" w:hAnsiTheme="majorBidi" w:cstheme="majorBidi"/>
          <w:sz w:val="24"/>
          <w:szCs w:val="24"/>
        </w:rPr>
        <w:t>influence</w:t>
      </w:r>
      <w:r w:rsidR="00DA42CC">
        <w:rPr>
          <w:rFonts w:asciiTheme="majorBidi" w:hAnsiTheme="majorBidi" w:cstheme="majorBidi"/>
          <w:sz w:val="24"/>
          <w:szCs w:val="24"/>
        </w:rPr>
        <w:t xml:space="preserve"> on</w:t>
      </w:r>
      <w:r w:rsidR="00DA42CC" w:rsidRPr="007C2BA6">
        <w:rPr>
          <w:rFonts w:asciiTheme="majorBidi" w:hAnsiTheme="majorBidi" w:cstheme="majorBidi"/>
          <w:sz w:val="24"/>
          <w:szCs w:val="24"/>
        </w:rPr>
        <w:t xml:space="preserve"> dilution characteristics. </w:t>
      </w:r>
      <w:r w:rsidR="00DA42CC">
        <w:rPr>
          <w:rFonts w:asciiTheme="majorBidi" w:hAnsiTheme="majorBidi" w:cstheme="majorBidi"/>
          <w:sz w:val="24"/>
          <w:szCs w:val="24"/>
        </w:rPr>
        <w:t xml:space="preserve">By conducting a </w:t>
      </w:r>
      <w:r w:rsidR="00DA42CC" w:rsidRPr="007C2BA6">
        <w:rPr>
          <w:rFonts w:asciiTheme="majorBidi" w:hAnsiTheme="majorBidi" w:cstheme="majorBidi"/>
          <w:sz w:val="24"/>
          <w:szCs w:val="24"/>
        </w:rPr>
        <w:t>thorough</w:t>
      </w:r>
      <w:r w:rsidR="00DA42CC">
        <w:rPr>
          <w:rFonts w:asciiTheme="majorBidi" w:hAnsiTheme="majorBidi" w:cstheme="majorBidi"/>
          <w:sz w:val="24"/>
          <w:szCs w:val="24"/>
        </w:rPr>
        <w:t xml:space="preserve"> survey of </w:t>
      </w:r>
      <w:r w:rsidR="00DA42CC" w:rsidRPr="007C2BA6">
        <w:rPr>
          <w:rFonts w:asciiTheme="majorBidi" w:hAnsiTheme="majorBidi" w:cstheme="majorBidi"/>
          <w:sz w:val="24"/>
          <w:szCs w:val="24"/>
        </w:rPr>
        <w:t xml:space="preserve">the data available for </w:t>
      </w:r>
      <w:r w:rsidR="00DA42CC">
        <w:rPr>
          <w:rFonts w:asciiTheme="majorBidi" w:hAnsiTheme="majorBidi" w:cstheme="majorBidi"/>
          <w:sz w:val="24"/>
          <w:szCs w:val="24"/>
        </w:rPr>
        <w:t xml:space="preserve">the effluent </w:t>
      </w:r>
      <w:r w:rsidR="00DA42CC" w:rsidRPr="007C2BA6">
        <w:rPr>
          <w:rFonts w:asciiTheme="majorBidi" w:hAnsiTheme="majorBidi" w:cstheme="majorBidi"/>
          <w:sz w:val="24"/>
          <w:szCs w:val="24"/>
        </w:rPr>
        <w:t>volumes produced by individual appliances</w:t>
      </w:r>
      <w:r w:rsidR="00DA42CC">
        <w:rPr>
          <w:rFonts w:asciiTheme="majorBidi" w:hAnsiTheme="majorBidi" w:cstheme="majorBidi"/>
          <w:sz w:val="24"/>
          <w:szCs w:val="24"/>
        </w:rPr>
        <w:t xml:space="preserve">, the </w:t>
      </w:r>
      <w:r w:rsidR="00771EA3">
        <w:rPr>
          <w:rFonts w:asciiTheme="majorBidi" w:hAnsiTheme="majorBidi" w:cstheme="majorBidi"/>
          <w:sz w:val="24"/>
          <w:szCs w:val="24"/>
        </w:rPr>
        <w:t xml:space="preserve">variabilities </w:t>
      </w:r>
      <w:r w:rsidR="006137AA">
        <w:rPr>
          <w:rFonts w:asciiTheme="majorBidi" w:hAnsiTheme="majorBidi" w:cstheme="majorBidi"/>
          <w:sz w:val="24"/>
          <w:szCs w:val="24"/>
        </w:rPr>
        <w:t xml:space="preserve">shown </w:t>
      </w:r>
      <w:r w:rsidR="00771EA3">
        <w:rPr>
          <w:rFonts w:asciiTheme="majorBidi" w:hAnsiTheme="majorBidi" w:cstheme="majorBidi"/>
          <w:sz w:val="24"/>
          <w:szCs w:val="24"/>
        </w:rPr>
        <w:t>in Table 10 have been established.</w:t>
      </w:r>
      <w:r w:rsidR="00DA42CC" w:rsidRPr="007C2BA6">
        <w:rPr>
          <w:rFonts w:asciiTheme="majorBidi" w:hAnsiTheme="majorBidi" w:cstheme="majorBidi"/>
          <w:sz w:val="24"/>
          <w:szCs w:val="24"/>
        </w:rPr>
        <w:t xml:space="preserve"> </w:t>
      </w:r>
    </w:p>
    <w:p w14:paraId="1E382C98" w14:textId="226BF459" w:rsidR="003F68BF" w:rsidRPr="007C2BA6" w:rsidRDefault="003F68BF" w:rsidP="0024613A">
      <w:pPr>
        <w:pStyle w:val="PlainText"/>
        <w:jc w:val="both"/>
        <w:rPr>
          <w:rFonts w:asciiTheme="majorBidi" w:hAnsiTheme="majorBidi" w:cstheme="majorBidi"/>
          <w:b/>
          <w:bCs/>
          <w:sz w:val="24"/>
          <w:szCs w:val="24"/>
        </w:rPr>
      </w:pPr>
    </w:p>
    <w:p w14:paraId="4B8FE925" w14:textId="77777777" w:rsidR="00EB50E3" w:rsidRDefault="00EB50E3" w:rsidP="00EB50E3">
      <w:pPr>
        <w:pStyle w:val="PlainText"/>
        <w:ind w:left="360"/>
        <w:rPr>
          <w:rFonts w:asciiTheme="majorBidi" w:hAnsiTheme="majorBidi" w:cstheme="majorBidi"/>
          <w:sz w:val="24"/>
          <w:szCs w:val="24"/>
        </w:rPr>
      </w:pPr>
      <w:proofErr w:type="gramStart"/>
      <w:r>
        <w:rPr>
          <w:rFonts w:asciiTheme="majorBidi" w:hAnsiTheme="majorBidi" w:cstheme="majorBidi"/>
          <w:sz w:val="24"/>
          <w:szCs w:val="24"/>
        </w:rPr>
        <w:t>Table 10.</w:t>
      </w:r>
      <w:proofErr w:type="gramEnd"/>
      <w:r>
        <w:rPr>
          <w:rFonts w:asciiTheme="majorBidi" w:hAnsiTheme="majorBidi" w:cstheme="majorBidi"/>
          <w:sz w:val="24"/>
          <w:szCs w:val="24"/>
        </w:rPr>
        <w:t xml:space="preserve"> Variabilities in effluent volumes (l cap</w:t>
      </w:r>
      <w:r>
        <w:rPr>
          <w:rFonts w:asciiTheme="majorBidi" w:hAnsiTheme="majorBidi" w:cstheme="majorBidi"/>
          <w:sz w:val="24"/>
          <w:szCs w:val="24"/>
          <w:vertAlign w:val="superscript"/>
        </w:rPr>
        <w:t>-1</w:t>
      </w:r>
      <w:r>
        <w:rPr>
          <w:rFonts w:asciiTheme="majorBidi" w:hAnsiTheme="majorBidi" w:cstheme="majorBidi"/>
          <w:sz w:val="24"/>
          <w:szCs w:val="24"/>
        </w:rPr>
        <w:t xml:space="preserve"> d</w:t>
      </w:r>
      <w:r>
        <w:rPr>
          <w:rFonts w:asciiTheme="majorBidi" w:hAnsiTheme="majorBidi" w:cstheme="majorBidi"/>
          <w:sz w:val="24"/>
          <w:szCs w:val="24"/>
          <w:vertAlign w:val="superscript"/>
        </w:rPr>
        <w:t>-1</w:t>
      </w:r>
      <w:r>
        <w:rPr>
          <w:rFonts w:asciiTheme="majorBidi" w:hAnsiTheme="majorBidi" w:cstheme="majorBidi"/>
          <w:sz w:val="24"/>
          <w:szCs w:val="24"/>
        </w:rPr>
        <w:t>) arising from individual appliances for Scenarios B and C.</w:t>
      </w:r>
    </w:p>
    <w:p w14:paraId="6AEFFCF1" w14:textId="77777777" w:rsidR="00EB50E3" w:rsidRDefault="00EB50E3" w:rsidP="00EB50E3">
      <w:pPr>
        <w:pStyle w:val="PlainText"/>
        <w:ind w:left="360"/>
        <w:rPr>
          <w:rFonts w:asciiTheme="majorBidi" w:hAnsiTheme="majorBidi" w:cstheme="majorBidi"/>
          <w:sz w:val="24"/>
          <w:szCs w:val="24"/>
        </w:rPr>
      </w:pPr>
    </w:p>
    <w:tbl>
      <w:tblPr>
        <w:tblStyle w:val="TableGrid"/>
        <w:tblW w:w="0" w:type="auto"/>
        <w:tblInd w:w="360" w:type="dxa"/>
        <w:tblLook w:val="04A0" w:firstRow="1" w:lastRow="0" w:firstColumn="1" w:lastColumn="0" w:noHBand="0" w:noVBand="1"/>
      </w:tblPr>
      <w:tblGrid>
        <w:gridCol w:w="2016"/>
        <w:gridCol w:w="2127"/>
        <w:gridCol w:w="2693"/>
      </w:tblGrid>
      <w:tr w:rsidR="00EB50E3" w14:paraId="1399EBCD" w14:textId="77777777" w:rsidTr="00602C47">
        <w:tc>
          <w:tcPr>
            <w:tcW w:w="2016" w:type="dxa"/>
          </w:tcPr>
          <w:p w14:paraId="13C794DA" w14:textId="77777777" w:rsidR="00EB50E3" w:rsidRDefault="00EB50E3" w:rsidP="00602C47">
            <w:pPr>
              <w:pStyle w:val="PlainText"/>
              <w:rPr>
                <w:rFonts w:asciiTheme="majorBidi" w:hAnsiTheme="majorBidi" w:cstheme="majorBidi"/>
                <w:sz w:val="24"/>
                <w:szCs w:val="24"/>
              </w:rPr>
            </w:pPr>
          </w:p>
        </w:tc>
        <w:tc>
          <w:tcPr>
            <w:tcW w:w="2127" w:type="dxa"/>
          </w:tcPr>
          <w:p w14:paraId="6AA626DD"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Scenario B</w:t>
            </w:r>
          </w:p>
        </w:tc>
        <w:tc>
          <w:tcPr>
            <w:tcW w:w="2693" w:type="dxa"/>
          </w:tcPr>
          <w:p w14:paraId="032DEAEB"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Scenario C</w:t>
            </w:r>
          </w:p>
        </w:tc>
      </w:tr>
      <w:tr w:rsidR="00EB50E3" w14:paraId="508F3020" w14:textId="77777777" w:rsidTr="00602C47">
        <w:tc>
          <w:tcPr>
            <w:tcW w:w="2016" w:type="dxa"/>
          </w:tcPr>
          <w:p w14:paraId="12F7D452"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Shower</w:t>
            </w:r>
          </w:p>
        </w:tc>
        <w:tc>
          <w:tcPr>
            <w:tcW w:w="2127" w:type="dxa"/>
          </w:tcPr>
          <w:p w14:paraId="489904C9"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22.0</w:t>
            </w:r>
            <w:r>
              <w:rPr>
                <w:rFonts w:ascii="Times New Roman" w:hAnsi="Times New Roman"/>
                <w:sz w:val="24"/>
                <w:szCs w:val="24"/>
              </w:rPr>
              <w:t>±</w:t>
            </w:r>
            <w:r>
              <w:rPr>
                <w:rFonts w:asciiTheme="majorBidi" w:hAnsiTheme="majorBidi" w:cstheme="majorBidi"/>
                <w:sz w:val="24"/>
                <w:szCs w:val="24"/>
              </w:rPr>
              <w:t>7.9</w:t>
            </w:r>
          </w:p>
        </w:tc>
        <w:tc>
          <w:tcPr>
            <w:tcW w:w="2693" w:type="dxa"/>
          </w:tcPr>
          <w:p w14:paraId="3159794C"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7.6</w:t>
            </w:r>
            <w:r>
              <w:rPr>
                <w:rFonts w:ascii="Times New Roman" w:hAnsi="Times New Roman"/>
                <w:sz w:val="24"/>
                <w:szCs w:val="24"/>
              </w:rPr>
              <w:t>±</w:t>
            </w:r>
            <w:r>
              <w:rPr>
                <w:rFonts w:asciiTheme="majorBidi" w:hAnsiTheme="majorBidi" w:cstheme="majorBidi"/>
                <w:sz w:val="24"/>
                <w:szCs w:val="24"/>
              </w:rPr>
              <w:t>2.7</w:t>
            </w:r>
          </w:p>
        </w:tc>
      </w:tr>
      <w:tr w:rsidR="00EB50E3" w14:paraId="04EEAF26" w14:textId="77777777" w:rsidTr="00602C47">
        <w:tc>
          <w:tcPr>
            <w:tcW w:w="2016" w:type="dxa"/>
          </w:tcPr>
          <w:p w14:paraId="20361B76"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Toilet</w:t>
            </w:r>
          </w:p>
        </w:tc>
        <w:tc>
          <w:tcPr>
            <w:tcW w:w="2127" w:type="dxa"/>
          </w:tcPr>
          <w:p w14:paraId="56C83D8E"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56.1</w:t>
            </w:r>
            <w:r>
              <w:rPr>
                <w:rFonts w:ascii="Times New Roman" w:hAnsi="Times New Roman"/>
                <w:sz w:val="24"/>
                <w:szCs w:val="24"/>
              </w:rPr>
              <w:t>±</w:t>
            </w:r>
            <w:r>
              <w:rPr>
                <w:rFonts w:asciiTheme="majorBidi" w:hAnsiTheme="majorBidi" w:cstheme="majorBidi"/>
                <w:sz w:val="24"/>
                <w:szCs w:val="24"/>
              </w:rPr>
              <w:t>2.1</w:t>
            </w:r>
          </w:p>
        </w:tc>
        <w:tc>
          <w:tcPr>
            <w:tcW w:w="2693" w:type="dxa"/>
          </w:tcPr>
          <w:p w14:paraId="5AEE598F"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50.5</w:t>
            </w:r>
            <w:r>
              <w:rPr>
                <w:rFonts w:ascii="Times New Roman" w:hAnsi="Times New Roman"/>
                <w:sz w:val="24"/>
                <w:szCs w:val="24"/>
              </w:rPr>
              <w:t>±</w:t>
            </w:r>
            <w:r>
              <w:rPr>
                <w:rFonts w:asciiTheme="majorBidi" w:hAnsiTheme="majorBidi" w:cstheme="majorBidi"/>
                <w:sz w:val="24"/>
                <w:szCs w:val="24"/>
              </w:rPr>
              <w:t>1.9</w:t>
            </w:r>
          </w:p>
        </w:tc>
      </w:tr>
      <w:tr w:rsidR="00EB50E3" w14:paraId="6E65B303" w14:textId="77777777" w:rsidTr="00602C47">
        <w:tc>
          <w:tcPr>
            <w:tcW w:w="2016" w:type="dxa"/>
          </w:tcPr>
          <w:p w14:paraId="53C2035E"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Washing machine</w:t>
            </w:r>
          </w:p>
        </w:tc>
        <w:tc>
          <w:tcPr>
            <w:tcW w:w="2127" w:type="dxa"/>
          </w:tcPr>
          <w:p w14:paraId="550820B0"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12.0</w:t>
            </w:r>
            <w:r>
              <w:rPr>
                <w:rFonts w:ascii="Times New Roman" w:hAnsi="Times New Roman"/>
                <w:sz w:val="24"/>
                <w:szCs w:val="24"/>
              </w:rPr>
              <w:t>±</w:t>
            </w:r>
            <w:r>
              <w:rPr>
                <w:rFonts w:asciiTheme="majorBidi" w:hAnsiTheme="majorBidi" w:cstheme="majorBidi"/>
                <w:sz w:val="24"/>
                <w:szCs w:val="24"/>
              </w:rPr>
              <w:t>3.5</w:t>
            </w:r>
          </w:p>
        </w:tc>
        <w:tc>
          <w:tcPr>
            <w:tcW w:w="2693" w:type="dxa"/>
          </w:tcPr>
          <w:p w14:paraId="33DADD39"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23.5</w:t>
            </w:r>
            <w:r>
              <w:rPr>
                <w:rFonts w:ascii="Times New Roman" w:hAnsi="Times New Roman"/>
                <w:sz w:val="24"/>
                <w:szCs w:val="24"/>
              </w:rPr>
              <w:t>±</w:t>
            </w:r>
            <w:r>
              <w:rPr>
                <w:rFonts w:asciiTheme="majorBidi" w:hAnsiTheme="majorBidi" w:cstheme="majorBidi"/>
                <w:sz w:val="24"/>
                <w:szCs w:val="24"/>
              </w:rPr>
              <w:t>6.9</w:t>
            </w:r>
          </w:p>
        </w:tc>
      </w:tr>
      <w:tr w:rsidR="00EB50E3" w14:paraId="13CE25D3" w14:textId="77777777" w:rsidTr="00602C47">
        <w:tc>
          <w:tcPr>
            <w:tcW w:w="2016" w:type="dxa"/>
          </w:tcPr>
          <w:p w14:paraId="4E917C17"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Dishwasher</w:t>
            </w:r>
          </w:p>
        </w:tc>
        <w:tc>
          <w:tcPr>
            <w:tcW w:w="2127" w:type="dxa"/>
          </w:tcPr>
          <w:p w14:paraId="3E525DE4"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6.0</w:t>
            </w:r>
            <w:r>
              <w:rPr>
                <w:rFonts w:ascii="Times New Roman" w:hAnsi="Times New Roman"/>
                <w:sz w:val="24"/>
                <w:szCs w:val="24"/>
              </w:rPr>
              <w:t>±</w:t>
            </w:r>
            <w:r>
              <w:rPr>
                <w:rFonts w:asciiTheme="majorBidi" w:hAnsiTheme="majorBidi" w:cstheme="majorBidi"/>
                <w:sz w:val="24"/>
                <w:szCs w:val="24"/>
              </w:rPr>
              <w:t>0.1</w:t>
            </w:r>
          </w:p>
        </w:tc>
        <w:tc>
          <w:tcPr>
            <w:tcW w:w="2693" w:type="dxa"/>
          </w:tcPr>
          <w:p w14:paraId="78E8BE01"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2.0</w:t>
            </w:r>
            <w:r>
              <w:rPr>
                <w:rFonts w:ascii="Times New Roman" w:hAnsi="Times New Roman"/>
                <w:sz w:val="24"/>
                <w:szCs w:val="24"/>
              </w:rPr>
              <w:t>±</w:t>
            </w:r>
            <w:r>
              <w:rPr>
                <w:rFonts w:asciiTheme="majorBidi" w:hAnsiTheme="majorBidi" w:cstheme="majorBidi"/>
                <w:sz w:val="24"/>
                <w:szCs w:val="24"/>
              </w:rPr>
              <w:t>0.03</w:t>
            </w:r>
          </w:p>
        </w:tc>
      </w:tr>
      <w:tr w:rsidR="00EB50E3" w14:paraId="60F5A111" w14:textId="77777777" w:rsidTr="00602C47">
        <w:tc>
          <w:tcPr>
            <w:tcW w:w="2016" w:type="dxa"/>
          </w:tcPr>
          <w:p w14:paraId="668DD40F"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Kitchen sink</w:t>
            </w:r>
          </w:p>
        </w:tc>
        <w:tc>
          <w:tcPr>
            <w:tcW w:w="2127" w:type="dxa"/>
          </w:tcPr>
          <w:p w14:paraId="6A0D3D6E"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24.0</w:t>
            </w:r>
            <w:r>
              <w:rPr>
                <w:rFonts w:ascii="Times New Roman" w:hAnsi="Times New Roman"/>
                <w:sz w:val="24"/>
                <w:szCs w:val="24"/>
              </w:rPr>
              <w:t>±</w:t>
            </w:r>
            <w:r>
              <w:rPr>
                <w:rFonts w:asciiTheme="majorBidi" w:hAnsiTheme="majorBidi" w:cstheme="majorBidi"/>
                <w:sz w:val="24"/>
                <w:szCs w:val="24"/>
              </w:rPr>
              <w:t>2.8</w:t>
            </w:r>
          </w:p>
        </w:tc>
        <w:tc>
          <w:tcPr>
            <w:tcW w:w="2693" w:type="dxa"/>
          </w:tcPr>
          <w:p w14:paraId="18FA9A14"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21.6</w:t>
            </w:r>
            <w:r>
              <w:rPr>
                <w:rFonts w:ascii="Times New Roman" w:hAnsi="Times New Roman"/>
                <w:sz w:val="24"/>
                <w:szCs w:val="24"/>
              </w:rPr>
              <w:t>±</w:t>
            </w:r>
            <w:r>
              <w:rPr>
                <w:rFonts w:asciiTheme="majorBidi" w:hAnsiTheme="majorBidi" w:cstheme="majorBidi"/>
                <w:sz w:val="24"/>
                <w:szCs w:val="24"/>
              </w:rPr>
              <w:t>2.5</w:t>
            </w:r>
          </w:p>
        </w:tc>
      </w:tr>
      <w:tr w:rsidR="00EB50E3" w14:paraId="201F06BD" w14:textId="77777777" w:rsidTr="00602C47">
        <w:tc>
          <w:tcPr>
            <w:tcW w:w="2016" w:type="dxa"/>
          </w:tcPr>
          <w:p w14:paraId="4A310508"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Hand basin</w:t>
            </w:r>
          </w:p>
        </w:tc>
        <w:tc>
          <w:tcPr>
            <w:tcW w:w="2127" w:type="dxa"/>
          </w:tcPr>
          <w:p w14:paraId="559AE769"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10.0</w:t>
            </w:r>
            <w:r>
              <w:rPr>
                <w:rFonts w:ascii="Times New Roman" w:hAnsi="Times New Roman"/>
                <w:sz w:val="24"/>
                <w:szCs w:val="24"/>
              </w:rPr>
              <w:t>±</w:t>
            </w:r>
            <w:r>
              <w:rPr>
                <w:rFonts w:asciiTheme="majorBidi" w:hAnsiTheme="majorBidi" w:cstheme="majorBidi"/>
                <w:sz w:val="24"/>
                <w:szCs w:val="24"/>
              </w:rPr>
              <w:t>1.2</w:t>
            </w:r>
          </w:p>
        </w:tc>
        <w:tc>
          <w:tcPr>
            <w:tcW w:w="2693" w:type="dxa"/>
          </w:tcPr>
          <w:p w14:paraId="32AC8960" w14:textId="77777777" w:rsidR="00EB50E3" w:rsidRDefault="00EB50E3" w:rsidP="00602C47">
            <w:pPr>
              <w:pStyle w:val="PlainText"/>
              <w:rPr>
                <w:rFonts w:asciiTheme="majorBidi" w:hAnsiTheme="majorBidi" w:cstheme="majorBidi"/>
                <w:sz w:val="24"/>
                <w:szCs w:val="24"/>
              </w:rPr>
            </w:pPr>
            <w:r>
              <w:rPr>
                <w:rFonts w:asciiTheme="majorBidi" w:hAnsiTheme="majorBidi" w:cstheme="majorBidi"/>
                <w:sz w:val="24"/>
                <w:szCs w:val="24"/>
              </w:rPr>
              <w:t>11.8</w:t>
            </w:r>
            <w:r>
              <w:rPr>
                <w:rFonts w:ascii="Times New Roman" w:hAnsi="Times New Roman"/>
                <w:sz w:val="24"/>
                <w:szCs w:val="24"/>
              </w:rPr>
              <w:t>±</w:t>
            </w:r>
            <w:r>
              <w:rPr>
                <w:rFonts w:asciiTheme="majorBidi" w:hAnsiTheme="majorBidi" w:cstheme="majorBidi"/>
                <w:sz w:val="24"/>
                <w:szCs w:val="24"/>
              </w:rPr>
              <w:t>1.4</w:t>
            </w:r>
          </w:p>
        </w:tc>
      </w:tr>
    </w:tbl>
    <w:p w14:paraId="2B139383" w14:textId="77777777" w:rsidR="00771EA3" w:rsidRDefault="00771EA3" w:rsidP="0024613A">
      <w:pPr>
        <w:pStyle w:val="PlainText"/>
        <w:ind w:left="360"/>
        <w:rPr>
          <w:rFonts w:asciiTheme="majorBidi" w:hAnsiTheme="majorBidi" w:cstheme="majorBidi"/>
          <w:sz w:val="24"/>
          <w:szCs w:val="24"/>
        </w:rPr>
      </w:pPr>
    </w:p>
    <w:p w14:paraId="6760AFC3" w14:textId="3ABCF5F6" w:rsidR="007C2BA6" w:rsidRDefault="00337CD6" w:rsidP="0024613A">
      <w:pPr>
        <w:pStyle w:val="PlainText"/>
        <w:jc w:val="both"/>
        <w:rPr>
          <w:rFonts w:asciiTheme="majorBidi" w:hAnsiTheme="majorBidi" w:cstheme="majorBidi"/>
          <w:sz w:val="24"/>
          <w:szCs w:val="24"/>
        </w:rPr>
      </w:pPr>
      <w:r>
        <w:rPr>
          <w:rFonts w:asciiTheme="majorBidi" w:hAnsiTheme="majorBidi" w:cstheme="majorBidi"/>
          <w:sz w:val="24"/>
          <w:szCs w:val="24"/>
        </w:rPr>
        <w:t xml:space="preserve">The variabilities in effluent volumes have been </w:t>
      </w:r>
      <w:r w:rsidR="002977A1">
        <w:rPr>
          <w:rFonts w:asciiTheme="majorBidi" w:hAnsiTheme="majorBidi" w:cstheme="majorBidi"/>
          <w:sz w:val="24"/>
          <w:szCs w:val="24"/>
        </w:rPr>
        <w:t>used</w:t>
      </w:r>
      <w:r>
        <w:rPr>
          <w:rFonts w:asciiTheme="majorBidi" w:hAnsiTheme="majorBidi" w:cstheme="majorBidi"/>
          <w:sz w:val="24"/>
          <w:szCs w:val="24"/>
        </w:rPr>
        <w:t xml:space="preserve"> to calculat</w:t>
      </w:r>
      <w:r w:rsidR="002977A1">
        <w:rPr>
          <w:rFonts w:asciiTheme="majorBidi" w:hAnsiTheme="majorBidi" w:cstheme="majorBidi"/>
          <w:sz w:val="24"/>
          <w:szCs w:val="24"/>
        </w:rPr>
        <w:t>e</w:t>
      </w:r>
      <w:r>
        <w:rPr>
          <w:rFonts w:asciiTheme="majorBidi" w:hAnsiTheme="majorBidi" w:cstheme="majorBidi"/>
          <w:sz w:val="24"/>
          <w:szCs w:val="24"/>
        </w:rPr>
        <w:t xml:space="preserve"> the uncertainties in pollutant concentrations in misconnection discharges and predicted pollution concentrations in receiving waters and the results are presented in Table 1</w:t>
      </w:r>
      <w:r w:rsidR="002977A1">
        <w:rPr>
          <w:rFonts w:asciiTheme="majorBidi" w:hAnsiTheme="majorBidi" w:cstheme="majorBidi"/>
          <w:sz w:val="24"/>
          <w:szCs w:val="24"/>
        </w:rPr>
        <w:t>1</w:t>
      </w:r>
      <w:r>
        <w:rPr>
          <w:rFonts w:asciiTheme="majorBidi" w:hAnsiTheme="majorBidi" w:cstheme="majorBidi"/>
          <w:sz w:val="24"/>
          <w:szCs w:val="24"/>
        </w:rPr>
        <w:t xml:space="preserve"> for Scenarios B and C. </w:t>
      </w:r>
      <w:r w:rsidR="002977A1">
        <w:rPr>
          <w:rFonts w:asciiTheme="majorBidi" w:hAnsiTheme="majorBidi" w:cstheme="majorBidi"/>
          <w:sz w:val="24"/>
          <w:szCs w:val="24"/>
        </w:rPr>
        <w:t>Although t</w:t>
      </w:r>
      <w:r w:rsidR="00633008">
        <w:rPr>
          <w:rFonts w:asciiTheme="majorBidi" w:hAnsiTheme="majorBidi" w:cstheme="majorBidi"/>
          <w:sz w:val="24"/>
          <w:szCs w:val="24"/>
        </w:rPr>
        <w:t xml:space="preserve">he maximum uncertainty in the calculated values is of the order of 25%, </w:t>
      </w:r>
      <w:r w:rsidR="002977A1">
        <w:rPr>
          <w:rFonts w:asciiTheme="majorBidi" w:hAnsiTheme="majorBidi" w:cstheme="majorBidi"/>
          <w:sz w:val="24"/>
          <w:szCs w:val="24"/>
        </w:rPr>
        <w:t xml:space="preserve">it is </w:t>
      </w:r>
      <w:r w:rsidR="00633008">
        <w:rPr>
          <w:rFonts w:asciiTheme="majorBidi" w:hAnsiTheme="majorBidi" w:cstheme="majorBidi"/>
          <w:sz w:val="24"/>
          <w:szCs w:val="24"/>
        </w:rPr>
        <w:t xml:space="preserve">generally lower than this, providing confidence that the determined concentrations are realistic and can be confidently compared with published data, where this exists. </w:t>
      </w:r>
      <w:r w:rsidR="005F7E25">
        <w:rPr>
          <w:rFonts w:asciiTheme="majorBidi" w:hAnsiTheme="majorBidi" w:cstheme="majorBidi"/>
          <w:sz w:val="24"/>
          <w:szCs w:val="24"/>
        </w:rPr>
        <w:t xml:space="preserve">In general, </w:t>
      </w:r>
      <w:r w:rsidR="00633008">
        <w:rPr>
          <w:rFonts w:asciiTheme="majorBidi" w:hAnsiTheme="majorBidi" w:cstheme="majorBidi"/>
          <w:sz w:val="24"/>
          <w:szCs w:val="24"/>
        </w:rPr>
        <w:t xml:space="preserve">the remediation schemes </w:t>
      </w:r>
      <w:r w:rsidR="005F7E25">
        <w:rPr>
          <w:rFonts w:asciiTheme="majorBidi" w:hAnsiTheme="majorBidi" w:cstheme="majorBidi"/>
          <w:sz w:val="24"/>
          <w:szCs w:val="24"/>
        </w:rPr>
        <w:t>do not</w:t>
      </w:r>
      <w:r w:rsidR="002977A1">
        <w:rPr>
          <w:rFonts w:asciiTheme="majorBidi" w:hAnsiTheme="majorBidi" w:cstheme="majorBidi"/>
          <w:sz w:val="24"/>
          <w:szCs w:val="24"/>
        </w:rPr>
        <w:t xml:space="preserve"> greatly</w:t>
      </w:r>
      <w:r w:rsidR="005F7E25">
        <w:rPr>
          <w:rFonts w:asciiTheme="majorBidi" w:hAnsiTheme="majorBidi" w:cstheme="majorBidi"/>
          <w:sz w:val="24"/>
          <w:szCs w:val="24"/>
        </w:rPr>
        <w:t xml:space="preserve"> influence </w:t>
      </w:r>
      <w:r w:rsidR="00633008">
        <w:rPr>
          <w:rFonts w:asciiTheme="majorBidi" w:hAnsiTheme="majorBidi" w:cstheme="majorBidi"/>
          <w:sz w:val="24"/>
          <w:szCs w:val="24"/>
        </w:rPr>
        <w:t xml:space="preserve">the pollutant concentrations in the misconnection discharges </w:t>
      </w:r>
      <w:r w:rsidR="005F7E25">
        <w:rPr>
          <w:rFonts w:asciiTheme="majorBidi" w:hAnsiTheme="majorBidi" w:cstheme="majorBidi"/>
          <w:sz w:val="24"/>
          <w:szCs w:val="24"/>
        </w:rPr>
        <w:t>as both pollutant load and effluent volume are simultaneously reduced. In some instances there are increases in concentrations for BOD and PO</w:t>
      </w:r>
      <w:r w:rsidR="005F7E25">
        <w:rPr>
          <w:rFonts w:asciiTheme="majorBidi" w:hAnsiTheme="majorBidi" w:cstheme="majorBidi"/>
          <w:sz w:val="24"/>
          <w:szCs w:val="24"/>
          <w:vertAlign w:val="subscript"/>
        </w:rPr>
        <w:t>4</w:t>
      </w:r>
      <w:r w:rsidR="005F7E25">
        <w:rPr>
          <w:rFonts w:asciiTheme="majorBidi" w:hAnsiTheme="majorBidi" w:cstheme="majorBidi"/>
          <w:sz w:val="24"/>
          <w:szCs w:val="24"/>
        </w:rPr>
        <w:t>-P and only remediation 2 clearly has a beneficial impact on NH</w:t>
      </w:r>
      <w:r w:rsidR="005F7E25">
        <w:rPr>
          <w:rFonts w:asciiTheme="majorBidi" w:hAnsiTheme="majorBidi" w:cstheme="majorBidi"/>
          <w:sz w:val="24"/>
          <w:szCs w:val="24"/>
          <w:vertAlign w:val="subscript"/>
        </w:rPr>
        <w:t>4</w:t>
      </w:r>
      <w:r w:rsidR="005F7E25">
        <w:rPr>
          <w:rFonts w:asciiTheme="majorBidi" w:hAnsiTheme="majorBidi" w:cstheme="majorBidi"/>
          <w:sz w:val="24"/>
          <w:szCs w:val="24"/>
        </w:rPr>
        <w:t xml:space="preserve">-N concentrations due to the elimination of toilet sources. However, although there is often no decrease in pollutant concentration the pollutant loads arising from misconnections are decreased as shown in Figure 2. </w:t>
      </w:r>
      <w:r w:rsidR="002977A1">
        <w:rPr>
          <w:rFonts w:asciiTheme="majorBidi" w:hAnsiTheme="majorBidi" w:cstheme="majorBidi"/>
          <w:sz w:val="24"/>
          <w:szCs w:val="24"/>
        </w:rPr>
        <w:t>Consequently, there will be</w:t>
      </w:r>
      <w:r w:rsidR="005F7E25">
        <w:rPr>
          <w:rFonts w:asciiTheme="majorBidi" w:hAnsiTheme="majorBidi" w:cstheme="majorBidi"/>
          <w:sz w:val="24"/>
          <w:szCs w:val="24"/>
        </w:rPr>
        <w:t xml:space="preserve"> an increased dilution following discharge </w:t>
      </w:r>
      <w:r w:rsidR="007A5AC7">
        <w:rPr>
          <w:rFonts w:asciiTheme="majorBidi" w:hAnsiTheme="majorBidi" w:cstheme="majorBidi"/>
          <w:sz w:val="24"/>
          <w:szCs w:val="24"/>
        </w:rPr>
        <w:t xml:space="preserve">to a receiving stream </w:t>
      </w:r>
      <w:r w:rsidR="007E3E29">
        <w:rPr>
          <w:rFonts w:asciiTheme="majorBidi" w:hAnsiTheme="majorBidi" w:cstheme="majorBidi"/>
          <w:sz w:val="24"/>
          <w:szCs w:val="24"/>
        </w:rPr>
        <w:t>compared to the 8:1 dilution assumed for the misconnection discharge not subjected to remediation</w:t>
      </w:r>
      <w:r w:rsidR="007A5AC7">
        <w:rPr>
          <w:rFonts w:asciiTheme="majorBidi" w:hAnsiTheme="majorBidi" w:cstheme="majorBidi"/>
          <w:sz w:val="24"/>
          <w:szCs w:val="24"/>
        </w:rPr>
        <w:t>.</w:t>
      </w:r>
      <w:r w:rsidR="005F7E25">
        <w:rPr>
          <w:rFonts w:asciiTheme="majorBidi" w:hAnsiTheme="majorBidi" w:cstheme="majorBidi"/>
          <w:sz w:val="24"/>
          <w:szCs w:val="24"/>
        </w:rPr>
        <w:t xml:space="preserve"> </w:t>
      </w:r>
      <w:r w:rsidR="007A5AC7">
        <w:rPr>
          <w:rFonts w:asciiTheme="majorBidi" w:hAnsiTheme="majorBidi" w:cstheme="majorBidi"/>
          <w:sz w:val="24"/>
          <w:szCs w:val="24"/>
        </w:rPr>
        <w:t>T</w:t>
      </w:r>
      <w:r w:rsidR="005F7E25">
        <w:rPr>
          <w:rFonts w:asciiTheme="majorBidi" w:hAnsiTheme="majorBidi" w:cstheme="majorBidi"/>
          <w:sz w:val="24"/>
          <w:szCs w:val="24"/>
        </w:rPr>
        <w:t xml:space="preserve">he progressive lowering of </w:t>
      </w:r>
      <w:r w:rsidR="007A5AC7">
        <w:rPr>
          <w:rFonts w:asciiTheme="majorBidi" w:hAnsiTheme="majorBidi" w:cstheme="majorBidi"/>
          <w:sz w:val="24"/>
          <w:szCs w:val="24"/>
        </w:rPr>
        <w:lastRenderedPageBreak/>
        <w:t xml:space="preserve">predicted </w:t>
      </w:r>
      <w:r w:rsidR="005F7E25">
        <w:rPr>
          <w:rFonts w:asciiTheme="majorBidi" w:hAnsiTheme="majorBidi" w:cstheme="majorBidi"/>
          <w:sz w:val="24"/>
          <w:szCs w:val="24"/>
        </w:rPr>
        <w:t>receiving stream concentrations as the different remediation schemes are imposed</w:t>
      </w:r>
      <w:r w:rsidR="007A5AC7">
        <w:rPr>
          <w:rFonts w:asciiTheme="majorBidi" w:hAnsiTheme="majorBidi" w:cstheme="majorBidi"/>
          <w:sz w:val="24"/>
          <w:szCs w:val="24"/>
        </w:rPr>
        <w:t xml:space="preserve"> is clearly shown in Table 11</w:t>
      </w:r>
      <w:r w:rsidR="005F7E25">
        <w:rPr>
          <w:rFonts w:asciiTheme="majorBidi" w:hAnsiTheme="majorBidi" w:cstheme="majorBidi"/>
          <w:sz w:val="24"/>
          <w:szCs w:val="24"/>
        </w:rPr>
        <w:t xml:space="preserve">.  </w:t>
      </w:r>
      <w:r w:rsidR="00633008">
        <w:rPr>
          <w:rFonts w:asciiTheme="majorBidi" w:hAnsiTheme="majorBidi" w:cstheme="majorBidi"/>
          <w:sz w:val="24"/>
          <w:szCs w:val="24"/>
        </w:rPr>
        <w:t xml:space="preserve"> </w:t>
      </w:r>
    </w:p>
    <w:p w14:paraId="3B7F7C92" w14:textId="77777777" w:rsidR="00EB50E3" w:rsidRDefault="00EB50E3" w:rsidP="00EB50E3">
      <w:pPr>
        <w:jc w:val="both"/>
        <w:rPr>
          <w:rFonts w:ascii="Times New Roman" w:hAnsi="Times New Roman" w:cs="Times New Roman"/>
          <w:bCs/>
          <w:sz w:val="24"/>
          <w:szCs w:val="24"/>
        </w:rPr>
      </w:pPr>
    </w:p>
    <w:p w14:paraId="26FB1962" w14:textId="77777777" w:rsidR="00EB50E3" w:rsidRDefault="00EB50E3" w:rsidP="00EB50E3">
      <w:pPr>
        <w:jc w:val="both"/>
        <w:rPr>
          <w:rFonts w:ascii="Times New Roman" w:hAnsi="Times New Roman" w:cs="Times New Roman"/>
          <w:bCs/>
          <w:sz w:val="24"/>
          <w:szCs w:val="24"/>
        </w:rPr>
      </w:pPr>
      <w:proofErr w:type="gramStart"/>
      <w:r>
        <w:rPr>
          <w:rFonts w:ascii="Times New Roman" w:hAnsi="Times New Roman" w:cs="Times New Roman"/>
          <w:bCs/>
          <w:sz w:val="24"/>
          <w:szCs w:val="24"/>
        </w:rPr>
        <w:t>Table 11.</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Comparisons (with uncertainties) of the impacts deriving from the application of different appliance r</w:t>
      </w:r>
      <w:r w:rsidRPr="00FD6D26">
        <w:rPr>
          <w:rFonts w:ascii="Times New Roman" w:hAnsi="Times New Roman" w:cs="Times New Roman"/>
          <w:bCs/>
          <w:sz w:val="24"/>
          <w:szCs w:val="24"/>
        </w:rPr>
        <w:t xml:space="preserve">emediation </w:t>
      </w:r>
      <w:r>
        <w:rPr>
          <w:rFonts w:ascii="Times New Roman" w:hAnsi="Times New Roman" w:cs="Times New Roman"/>
          <w:bCs/>
          <w:sz w:val="24"/>
          <w:szCs w:val="24"/>
        </w:rPr>
        <w:t>strategies to Scenarios B and C.</w:t>
      </w:r>
      <w:proofErr w:type="gramEnd"/>
    </w:p>
    <w:tbl>
      <w:tblPr>
        <w:tblStyle w:val="TableGrid"/>
        <w:tblW w:w="0" w:type="auto"/>
        <w:tblLook w:val="04A0" w:firstRow="1" w:lastRow="0" w:firstColumn="1" w:lastColumn="0" w:noHBand="0" w:noVBand="1"/>
      </w:tblPr>
      <w:tblGrid>
        <w:gridCol w:w="1129"/>
        <w:gridCol w:w="1673"/>
        <w:gridCol w:w="1616"/>
        <w:gridCol w:w="1576"/>
        <w:gridCol w:w="1616"/>
        <w:gridCol w:w="1576"/>
      </w:tblGrid>
      <w:tr w:rsidR="00EB50E3" w14:paraId="350AC27A" w14:textId="77777777" w:rsidTr="00602C47">
        <w:tc>
          <w:tcPr>
            <w:tcW w:w="2802" w:type="dxa"/>
            <w:gridSpan w:val="2"/>
            <w:vMerge w:val="restart"/>
          </w:tcPr>
          <w:p w14:paraId="0A099E25" w14:textId="77777777" w:rsidR="00EB50E3" w:rsidRDefault="00EB50E3" w:rsidP="00602C47">
            <w:pPr>
              <w:jc w:val="both"/>
              <w:rPr>
                <w:rFonts w:ascii="Times New Roman" w:hAnsi="Times New Roman" w:cs="Times New Roman"/>
                <w:sz w:val="24"/>
                <w:szCs w:val="24"/>
              </w:rPr>
            </w:pPr>
          </w:p>
          <w:p w14:paraId="2E04A73E" w14:textId="77777777" w:rsidR="00EB50E3" w:rsidRDefault="00EB50E3" w:rsidP="00602C47">
            <w:pPr>
              <w:jc w:val="both"/>
              <w:rPr>
                <w:rFonts w:ascii="Times New Roman" w:hAnsi="Times New Roman" w:cs="Times New Roman"/>
                <w:sz w:val="24"/>
                <w:szCs w:val="24"/>
              </w:rPr>
            </w:pPr>
          </w:p>
        </w:tc>
        <w:tc>
          <w:tcPr>
            <w:tcW w:w="3192" w:type="dxa"/>
            <w:gridSpan w:val="2"/>
          </w:tcPr>
          <w:p w14:paraId="0390B90A"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Scenario B</w:t>
            </w:r>
          </w:p>
        </w:tc>
        <w:tc>
          <w:tcPr>
            <w:tcW w:w="3192" w:type="dxa"/>
            <w:gridSpan w:val="2"/>
          </w:tcPr>
          <w:p w14:paraId="62175AFF" w14:textId="77777777" w:rsidR="00EB50E3" w:rsidRPr="00FD6D26" w:rsidRDefault="00EB50E3" w:rsidP="00602C47">
            <w:pPr>
              <w:rPr>
                <w:rFonts w:ascii="Times New Roman" w:hAnsi="Times New Roman" w:cs="Times New Roman"/>
                <w:bCs/>
                <w:sz w:val="24"/>
                <w:szCs w:val="24"/>
              </w:rPr>
            </w:pPr>
            <w:r w:rsidRPr="00FD6D26">
              <w:rPr>
                <w:rFonts w:ascii="Times New Roman" w:hAnsi="Times New Roman" w:cs="Times New Roman"/>
                <w:bCs/>
                <w:sz w:val="24"/>
                <w:szCs w:val="24"/>
              </w:rPr>
              <w:t xml:space="preserve">Scenario C </w:t>
            </w:r>
          </w:p>
        </w:tc>
      </w:tr>
      <w:tr w:rsidR="00EB50E3" w14:paraId="08B64610" w14:textId="77777777" w:rsidTr="00602C47">
        <w:tc>
          <w:tcPr>
            <w:tcW w:w="2802" w:type="dxa"/>
            <w:gridSpan w:val="2"/>
            <w:vMerge/>
          </w:tcPr>
          <w:p w14:paraId="78D393FD" w14:textId="77777777" w:rsidR="00EB50E3" w:rsidRDefault="00EB50E3" w:rsidP="00602C47">
            <w:pPr>
              <w:jc w:val="both"/>
              <w:rPr>
                <w:rFonts w:ascii="Times New Roman" w:hAnsi="Times New Roman" w:cs="Times New Roman"/>
                <w:sz w:val="24"/>
                <w:szCs w:val="24"/>
              </w:rPr>
            </w:pPr>
          </w:p>
        </w:tc>
        <w:tc>
          <w:tcPr>
            <w:tcW w:w="1616" w:type="dxa"/>
          </w:tcPr>
          <w:p w14:paraId="67E150A9" w14:textId="77777777" w:rsidR="00EB50E3" w:rsidRDefault="00EB50E3" w:rsidP="00602C47">
            <w:pPr>
              <w:rPr>
                <w:rFonts w:ascii="Times New Roman" w:hAnsi="Times New Roman" w:cs="Times New Roman"/>
                <w:sz w:val="24"/>
                <w:szCs w:val="24"/>
              </w:rPr>
            </w:pPr>
            <w:r>
              <w:rPr>
                <w:rFonts w:ascii="Times New Roman" w:hAnsi="Times New Roman" w:cs="Times New Roman"/>
                <w:sz w:val="24"/>
                <w:szCs w:val="24"/>
              </w:rPr>
              <w:t>Concentration in misconnection discharge (mg 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576" w:type="dxa"/>
          </w:tcPr>
          <w:p w14:paraId="49E0580F" w14:textId="77777777" w:rsidR="00EB50E3" w:rsidRDefault="00EB50E3" w:rsidP="00602C47">
            <w:pPr>
              <w:rPr>
                <w:rFonts w:ascii="Times New Roman" w:hAnsi="Times New Roman" w:cs="Times New Roman"/>
                <w:sz w:val="24"/>
                <w:szCs w:val="24"/>
              </w:rPr>
            </w:pPr>
            <w:r>
              <w:rPr>
                <w:rFonts w:ascii="Times New Roman" w:hAnsi="Times New Roman" w:cs="Times New Roman"/>
                <w:sz w:val="24"/>
                <w:szCs w:val="24"/>
              </w:rPr>
              <w:t>Concentration in receiving water</w:t>
            </w:r>
          </w:p>
          <w:p w14:paraId="3E9F0A2C" w14:textId="77777777" w:rsidR="00EB50E3" w:rsidRPr="00FD6D26" w:rsidRDefault="00EB50E3" w:rsidP="00602C47">
            <w:pPr>
              <w:rPr>
                <w:rFonts w:ascii="Times New Roman" w:hAnsi="Times New Roman" w:cs="Times New Roman"/>
                <w:bCs/>
                <w:sz w:val="24"/>
                <w:szCs w:val="24"/>
              </w:rPr>
            </w:pPr>
            <w:r w:rsidRPr="00FD6D26">
              <w:rPr>
                <w:rFonts w:ascii="Times New Roman" w:hAnsi="Times New Roman" w:cs="Times New Roman"/>
                <w:bCs/>
                <w:sz w:val="24"/>
                <w:szCs w:val="24"/>
              </w:rPr>
              <w:t>(mg</w:t>
            </w:r>
            <w:r>
              <w:rPr>
                <w:rFonts w:ascii="Times New Roman" w:hAnsi="Times New Roman" w:cs="Times New Roman"/>
                <w:bCs/>
                <w:sz w:val="24"/>
                <w:szCs w:val="24"/>
              </w:rPr>
              <w:t xml:space="preserve"> </w:t>
            </w:r>
            <w:r w:rsidRPr="00FD6D26">
              <w:rPr>
                <w:rFonts w:ascii="Times New Roman" w:hAnsi="Times New Roman" w:cs="Times New Roman"/>
                <w:bCs/>
                <w:sz w:val="24"/>
                <w:szCs w:val="24"/>
              </w:rPr>
              <w:t>L</w:t>
            </w:r>
            <w:r>
              <w:rPr>
                <w:rFonts w:ascii="Times New Roman" w:hAnsi="Times New Roman" w:cs="Times New Roman"/>
                <w:bCs/>
                <w:sz w:val="24"/>
                <w:szCs w:val="24"/>
                <w:vertAlign w:val="superscript"/>
              </w:rPr>
              <w:t>-1</w:t>
            </w:r>
            <w:r w:rsidRPr="00FD6D26">
              <w:rPr>
                <w:rFonts w:ascii="Times New Roman" w:hAnsi="Times New Roman" w:cs="Times New Roman"/>
                <w:bCs/>
                <w:sz w:val="24"/>
                <w:szCs w:val="24"/>
              </w:rPr>
              <w:t>)</w:t>
            </w:r>
          </w:p>
        </w:tc>
        <w:tc>
          <w:tcPr>
            <w:tcW w:w="1616" w:type="dxa"/>
          </w:tcPr>
          <w:p w14:paraId="765601D6" w14:textId="77777777" w:rsidR="00EB50E3" w:rsidRDefault="00EB50E3" w:rsidP="00602C47">
            <w:pPr>
              <w:rPr>
                <w:rFonts w:ascii="Times New Roman" w:hAnsi="Times New Roman" w:cs="Times New Roman"/>
                <w:sz w:val="24"/>
                <w:szCs w:val="24"/>
              </w:rPr>
            </w:pPr>
            <w:r>
              <w:rPr>
                <w:rFonts w:ascii="Times New Roman" w:hAnsi="Times New Roman" w:cs="Times New Roman"/>
                <w:sz w:val="24"/>
                <w:szCs w:val="24"/>
              </w:rPr>
              <w:t>Concentration in misconnection discharge (mg 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576" w:type="dxa"/>
          </w:tcPr>
          <w:p w14:paraId="5C91765C" w14:textId="77777777" w:rsidR="00EB50E3" w:rsidRDefault="00EB50E3" w:rsidP="00602C47">
            <w:pPr>
              <w:rPr>
                <w:rFonts w:ascii="Times New Roman" w:hAnsi="Times New Roman" w:cs="Times New Roman"/>
                <w:sz w:val="24"/>
                <w:szCs w:val="24"/>
              </w:rPr>
            </w:pPr>
            <w:r>
              <w:rPr>
                <w:rFonts w:ascii="Times New Roman" w:hAnsi="Times New Roman" w:cs="Times New Roman"/>
                <w:sz w:val="24"/>
                <w:szCs w:val="24"/>
              </w:rPr>
              <w:t>Concentration in receiving water</w:t>
            </w:r>
          </w:p>
          <w:p w14:paraId="53769EC8" w14:textId="77777777" w:rsidR="00EB50E3" w:rsidRPr="00FD6D26" w:rsidRDefault="00EB50E3" w:rsidP="00602C47">
            <w:pPr>
              <w:rPr>
                <w:rFonts w:ascii="Times New Roman" w:hAnsi="Times New Roman" w:cs="Times New Roman"/>
                <w:bCs/>
                <w:sz w:val="24"/>
                <w:szCs w:val="24"/>
              </w:rPr>
            </w:pPr>
            <w:r w:rsidRPr="00FD6D26">
              <w:rPr>
                <w:rFonts w:ascii="Times New Roman" w:hAnsi="Times New Roman" w:cs="Times New Roman"/>
                <w:bCs/>
                <w:sz w:val="24"/>
                <w:szCs w:val="24"/>
              </w:rPr>
              <w:t>(mg</w:t>
            </w:r>
            <w:r>
              <w:rPr>
                <w:rFonts w:ascii="Times New Roman" w:hAnsi="Times New Roman" w:cs="Times New Roman"/>
                <w:bCs/>
                <w:sz w:val="24"/>
                <w:szCs w:val="24"/>
              </w:rPr>
              <w:t xml:space="preserve"> </w:t>
            </w:r>
            <w:r w:rsidRPr="00FD6D26">
              <w:rPr>
                <w:rFonts w:ascii="Times New Roman" w:hAnsi="Times New Roman" w:cs="Times New Roman"/>
                <w:bCs/>
                <w:sz w:val="24"/>
                <w:szCs w:val="24"/>
              </w:rPr>
              <w:t>L</w:t>
            </w:r>
            <w:r>
              <w:rPr>
                <w:rFonts w:ascii="Times New Roman" w:hAnsi="Times New Roman" w:cs="Times New Roman"/>
                <w:bCs/>
                <w:sz w:val="24"/>
                <w:szCs w:val="24"/>
                <w:vertAlign w:val="superscript"/>
              </w:rPr>
              <w:t>-1</w:t>
            </w:r>
            <w:r w:rsidRPr="00FD6D26">
              <w:rPr>
                <w:rFonts w:ascii="Times New Roman" w:hAnsi="Times New Roman" w:cs="Times New Roman"/>
                <w:bCs/>
                <w:sz w:val="24"/>
                <w:szCs w:val="24"/>
              </w:rPr>
              <w:t>)</w:t>
            </w:r>
          </w:p>
        </w:tc>
      </w:tr>
      <w:tr w:rsidR="00EB50E3" w14:paraId="74EA23C6" w14:textId="77777777" w:rsidTr="00602C47">
        <w:tc>
          <w:tcPr>
            <w:tcW w:w="1129" w:type="dxa"/>
            <w:vMerge w:val="restart"/>
          </w:tcPr>
          <w:p w14:paraId="53AA7A66"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BOD</w:t>
            </w:r>
          </w:p>
        </w:tc>
        <w:tc>
          <w:tcPr>
            <w:tcW w:w="1673" w:type="dxa"/>
          </w:tcPr>
          <w:p w14:paraId="4E2689CC"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No remediation</w:t>
            </w:r>
          </w:p>
        </w:tc>
        <w:tc>
          <w:tcPr>
            <w:tcW w:w="1616" w:type="dxa"/>
          </w:tcPr>
          <w:p w14:paraId="378142C8"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 xml:space="preserve">511.1±105.4 </w:t>
            </w:r>
          </w:p>
        </w:tc>
        <w:tc>
          <w:tcPr>
            <w:tcW w:w="1576" w:type="dxa"/>
          </w:tcPr>
          <w:p w14:paraId="74EBCD2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58.6±11.7</w:t>
            </w:r>
          </w:p>
        </w:tc>
        <w:tc>
          <w:tcPr>
            <w:tcW w:w="1616" w:type="dxa"/>
          </w:tcPr>
          <w:p w14:paraId="152AD4A6"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436.5±116.2</w:t>
            </w:r>
          </w:p>
        </w:tc>
        <w:tc>
          <w:tcPr>
            <w:tcW w:w="1576" w:type="dxa"/>
          </w:tcPr>
          <w:p w14:paraId="272C98AE"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50.3±12.9</w:t>
            </w:r>
          </w:p>
        </w:tc>
      </w:tr>
      <w:tr w:rsidR="00EB50E3" w14:paraId="08B66B95" w14:textId="77777777" w:rsidTr="00602C47">
        <w:tc>
          <w:tcPr>
            <w:tcW w:w="1129" w:type="dxa"/>
            <w:vMerge/>
          </w:tcPr>
          <w:p w14:paraId="556B5798" w14:textId="77777777" w:rsidR="00EB50E3" w:rsidRDefault="00EB50E3" w:rsidP="00602C47">
            <w:pPr>
              <w:jc w:val="both"/>
              <w:rPr>
                <w:rFonts w:ascii="Times New Roman" w:hAnsi="Times New Roman" w:cs="Times New Roman"/>
                <w:sz w:val="24"/>
                <w:szCs w:val="24"/>
              </w:rPr>
            </w:pPr>
          </w:p>
        </w:tc>
        <w:tc>
          <w:tcPr>
            <w:tcW w:w="1673" w:type="dxa"/>
          </w:tcPr>
          <w:p w14:paraId="120C3505"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1</w:t>
            </w:r>
          </w:p>
        </w:tc>
        <w:tc>
          <w:tcPr>
            <w:tcW w:w="1616" w:type="dxa"/>
          </w:tcPr>
          <w:p w14:paraId="795AA946"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411.7±70.7</w:t>
            </w:r>
          </w:p>
        </w:tc>
        <w:tc>
          <w:tcPr>
            <w:tcW w:w="1576" w:type="dxa"/>
          </w:tcPr>
          <w:p w14:paraId="261CE5EE"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26.1±4.2</w:t>
            </w:r>
          </w:p>
        </w:tc>
        <w:tc>
          <w:tcPr>
            <w:tcW w:w="1616" w:type="dxa"/>
          </w:tcPr>
          <w:p w14:paraId="3DADACE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353.1±73.7</w:t>
            </w:r>
          </w:p>
        </w:tc>
        <w:tc>
          <w:tcPr>
            <w:tcW w:w="1576" w:type="dxa"/>
          </w:tcPr>
          <w:p w14:paraId="4ACF2B21"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18.6±3.5</w:t>
            </w:r>
          </w:p>
        </w:tc>
      </w:tr>
      <w:tr w:rsidR="00EB50E3" w14:paraId="47B39C3F" w14:textId="77777777" w:rsidTr="00602C47">
        <w:tc>
          <w:tcPr>
            <w:tcW w:w="1129" w:type="dxa"/>
            <w:vMerge/>
          </w:tcPr>
          <w:p w14:paraId="5949D765" w14:textId="77777777" w:rsidR="00EB50E3" w:rsidRDefault="00EB50E3" w:rsidP="00602C47">
            <w:pPr>
              <w:jc w:val="both"/>
              <w:rPr>
                <w:rFonts w:ascii="Times New Roman" w:hAnsi="Times New Roman" w:cs="Times New Roman"/>
                <w:sz w:val="24"/>
                <w:szCs w:val="24"/>
              </w:rPr>
            </w:pPr>
          </w:p>
        </w:tc>
        <w:tc>
          <w:tcPr>
            <w:tcW w:w="1673" w:type="dxa"/>
          </w:tcPr>
          <w:p w14:paraId="00D9143D"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2</w:t>
            </w:r>
          </w:p>
        </w:tc>
        <w:tc>
          <w:tcPr>
            <w:tcW w:w="1616" w:type="dxa"/>
          </w:tcPr>
          <w:p w14:paraId="22EA13C5"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448.2±123.4</w:t>
            </w:r>
          </w:p>
        </w:tc>
        <w:tc>
          <w:tcPr>
            <w:tcW w:w="1576" w:type="dxa"/>
          </w:tcPr>
          <w:p w14:paraId="09053B7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19.6±4.9</w:t>
            </w:r>
          </w:p>
        </w:tc>
        <w:tc>
          <w:tcPr>
            <w:tcW w:w="1616" w:type="dxa"/>
          </w:tcPr>
          <w:p w14:paraId="28C733D7"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356.8±92.1</w:t>
            </w:r>
          </w:p>
        </w:tc>
        <w:tc>
          <w:tcPr>
            <w:tcW w:w="1576" w:type="dxa"/>
          </w:tcPr>
          <w:p w14:paraId="7D1C74A3"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14.7±3.3</w:t>
            </w:r>
          </w:p>
        </w:tc>
      </w:tr>
      <w:tr w:rsidR="00EB50E3" w14:paraId="59EE9BA6" w14:textId="77777777" w:rsidTr="00602C47">
        <w:tc>
          <w:tcPr>
            <w:tcW w:w="1129" w:type="dxa"/>
            <w:vMerge/>
          </w:tcPr>
          <w:p w14:paraId="507DE4E4" w14:textId="77777777" w:rsidR="00EB50E3" w:rsidRDefault="00EB50E3" w:rsidP="00602C47">
            <w:pPr>
              <w:jc w:val="both"/>
              <w:rPr>
                <w:rFonts w:ascii="Times New Roman" w:hAnsi="Times New Roman" w:cs="Times New Roman"/>
                <w:sz w:val="24"/>
                <w:szCs w:val="24"/>
              </w:rPr>
            </w:pPr>
          </w:p>
        </w:tc>
        <w:tc>
          <w:tcPr>
            <w:tcW w:w="1673" w:type="dxa"/>
          </w:tcPr>
          <w:p w14:paraId="08C2EE07"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3</w:t>
            </w:r>
          </w:p>
        </w:tc>
        <w:tc>
          <w:tcPr>
            <w:tcW w:w="1616" w:type="dxa"/>
          </w:tcPr>
          <w:p w14:paraId="393224F0"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441.0±114.2</w:t>
            </w:r>
          </w:p>
        </w:tc>
        <w:tc>
          <w:tcPr>
            <w:tcW w:w="1576" w:type="dxa"/>
          </w:tcPr>
          <w:p w14:paraId="53BFCCF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8.0±1.6</w:t>
            </w:r>
          </w:p>
        </w:tc>
        <w:tc>
          <w:tcPr>
            <w:tcW w:w="1616" w:type="dxa"/>
          </w:tcPr>
          <w:p w14:paraId="002758BC"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444.0±117.1</w:t>
            </w:r>
          </w:p>
        </w:tc>
        <w:tc>
          <w:tcPr>
            <w:tcW w:w="1576" w:type="dxa"/>
          </w:tcPr>
          <w:p w14:paraId="0083C37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6.5±1.2</w:t>
            </w:r>
          </w:p>
        </w:tc>
      </w:tr>
      <w:tr w:rsidR="00EB50E3" w14:paraId="69D8A851" w14:textId="77777777" w:rsidTr="00602C47">
        <w:tc>
          <w:tcPr>
            <w:tcW w:w="1129" w:type="dxa"/>
            <w:vMerge w:val="restart"/>
          </w:tcPr>
          <w:p w14:paraId="31D61B57"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-P</w:t>
            </w:r>
          </w:p>
        </w:tc>
        <w:tc>
          <w:tcPr>
            <w:tcW w:w="1673" w:type="dxa"/>
          </w:tcPr>
          <w:p w14:paraId="7DE3A9F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No remediation</w:t>
            </w:r>
          </w:p>
        </w:tc>
        <w:tc>
          <w:tcPr>
            <w:tcW w:w="1616" w:type="dxa"/>
          </w:tcPr>
          <w:p w14:paraId="21FCBFB4"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42.6±10.2</w:t>
            </w:r>
          </w:p>
        </w:tc>
        <w:tc>
          <w:tcPr>
            <w:tcW w:w="1576" w:type="dxa"/>
          </w:tcPr>
          <w:p w14:paraId="785314CF"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5.5±1.1</w:t>
            </w:r>
          </w:p>
        </w:tc>
        <w:tc>
          <w:tcPr>
            <w:tcW w:w="1616" w:type="dxa"/>
          </w:tcPr>
          <w:p w14:paraId="265240C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51.9±5.7</w:t>
            </w:r>
          </w:p>
        </w:tc>
        <w:tc>
          <w:tcPr>
            <w:tcW w:w="1576" w:type="dxa"/>
          </w:tcPr>
          <w:p w14:paraId="3C8C34F6"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6.5±0.6</w:t>
            </w:r>
          </w:p>
        </w:tc>
      </w:tr>
      <w:tr w:rsidR="00EB50E3" w14:paraId="47D1794C" w14:textId="77777777" w:rsidTr="00602C47">
        <w:tc>
          <w:tcPr>
            <w:tcW w:w="1129" w:type="dxa"/>
            <w:vMerge/>
          </w:tcPr>
          <w:p w14:paraId="37BE1B4B" w14:textId="77777777" w:rsidR="00EB50E3" w:rsidRDefault="00EB50E3" w:rsidP="00602C47">
            <w:pPr>
              <w:jc w:val="both"/>
              <w:rPr>
                <w:rFonts w:ascii="Times New Roman" w:hAnsi="Times New Roman" w:cs="Times New Roman"/>
                <w:sz w:val="24"/>
                <w:szCs w:val="24"/>
              </w:rPr>
            </w:pPr>
          </w:p>
        </w:tc>
        <w:tc>
          <w:tcPr>
            <w:tcW w:w="1673" w:type="dxa"/>
          </w:tcPr>
          <w:p w14:paraId="1329ED5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1</w:t>
            </w:r>
          </w:p>
        </w:tc>
        <w:tc>
          <w:tcPr>
            <w:tcW w:w="1616" w:type="dxa"/>
          </w:tcPr>
          <w:p w14:paraId="4A837F1E"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38.7±10.4</w:t>
            </w:r>
          </w:p>
        </w:tc>
        <w:tc>
          <w:tcPr>
            <w:tcW w:w="1576" w:type="dxa"/>
          </w:tcPr>
          <w:p w14:paraId="31B0918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3.0±0.6</w:t>
            </w:r>
          </w:p>
        </w:tc>
        <w:tc>
          <w:tcPr>
            <w:tcW w:w="1616" w:type="dxa"/>
          </w:tcPr>
          <w:p w14:paraId="5DCC4DB2"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29.1±7.6</w:t>
            </w:r>
          </w:p>
        </w:tc>
        <w:tc>
          <w:tcPr>
            <w:tcW w:w="1576" w:type="dxa"/>
          </w:tcPr>
          <w:p w14:paraId="01CD9B75"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2.1±0.4</w:t>
            </w:r>
          </w:p>
        </w:tc>
      </w:tr>
      <w:tr w:rsidR="00EB50E3" w14:paraId="38B2DB6C" w14:textId="77777777" w:rsidTr="00602C47">
        <w:tc>
          <w:tcPr>
            <w:tcW w:w="1129" w:type="dxa"/>
            <w:vMerge/>
          </w:tcPr>
          <w:p w14:paraId="4A272F61" w14:textId="77777777" w:rsidR="00EB50E3" w:rsidRDefault="00EB50E3" w:rsidP="00602C47">
            <w:pPr>
              <w:jc w:val="both"/>
              <w:rPr>
                <w:rFonts w:ascii="Times New Roman" w:hAnsi="Times New Roman" w:cs="Times New Roman"/>
                <w:sz w:val="24"/>
                <w:szCs w:val="24"/>
              </w:rPr>
            </w:pPr>
          </w:p>
        </w:tc>
        <w:tc>
          <w:tcPr>
            <w:tcW w:w="1673" w:type="dxa"/>
          </w:tcPr>
          <w:p w14:paraId="5C5173C1"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2</w:t>
            </w:r>
          </w:p>
        </w:tc>
        <w:tc>
          <w:tcPr>
            <w:tcW w:w="1616" w:type="dxa"/>
          </w:tcPr>
          <w:p w14:paraId="3BD292F2"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54.0±11.3</w:t>
            </w:r>
          </w:p>
        </w:tc>
        <w:tc>
          <w:tcPr>
            <w:tcW w:w="1576" w:type="dxa"/>
          </w:tcPr>
          <w:p w14:paraId="185C33F8"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2.9±0.5</w:t>
            </w:r>
          </w:p>
        </w:tc>
        <w:tc>
          <w:tcPr>
            <w:tcW w:w="1616" w:type="dxa"/>
          </w:tcPr>
          <w:p w14:paraId="244273B5"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35.6±10.6</w:t>
            </w:r>
          </w:p>
        </w:tc>
        <w:tc>
          <w:tcPr>
            <w:tcW w:w="1576" w:type="dxa"/>
          </w:tcPr>
          <w:p w14:paraId="245DAC97"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2.0±0.4</w:t>
            </w:r>
          </w:p>
        </w:tc>
      </w:tr>
      <w:tr w:rsidR="00EB50E3" w14:paraId="5B7577FF" w14:textId="77777777" w:rsidTr="00602C47">
        <w:tc>
          <w:tcPr>
            <w:tcW w:w="1129" w:type="dxa"/>
            <w:vMerge/>
          </w:tcPr>
          <w:p w14:paraId="40988B69" w14:textId="77777777" w:rsidR="00EB50E3" w:rsidRDefault="00EB50E3" w:rsidP="00602C47">
            <w:pPr>
              <w:jc w:val="both"/>
              <w:rPr>
                <w:rFonts w:ascii="Times New Roman" w:hAnsi="Times New Roman" w:cs="Times New Roman"/>
                <w:sz w:val="24"/>
                <w:szCs w:val="24"/>
              </w:rPr>
            </w:pPr>
          </w:p>
        </w:tc>
        <w:tc>
          <w:tcPr>
            <w:tcW w:w="1673" w:type="dxa"/>
          </w:tcPr>
          <w:p w14:paraId="3729186E"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3</w:t>
            </w:r>
          </w:p>
        </w:tc>
        <w:tc>
          <w:tcPr>
            <w:tcW w:w="1616" w:type="dxa"/>
          </w:tcPr>
          <w:p w14:paraId="3E9B1345"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40.9±10.6</w:t>
            </w:r>
          </w:p>
        </w:tc>
        <w:tc>
          <w:tcPr>
            <w:tcW w:w="1576" w:type="dxa"/>
          </w:tcPr>
          <w:p w14:paraId="5E3F19B4"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1.4±0.1</w:t>
            </w:r>
          </w:p>
        </w:tc>
        <w:tc>
          <w:tcPr>
            <w:tcW w:w="1616" w:type="dxa"/>
          </w:tcPr>
          <w:p w14:paraId="35C9EDDA"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48.5±14.8</w:t>
            </w:r>
          </w:p>
        </w:tc>
        <w:tc>
          <w:tcPr>
            <w:tcW w:w="1576" w:type="dxa"/>
          </w:tcPr>
          <w:p w14:paraId="1EB6876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1.3±0.2</w:t>
            </w:r>
          </w:p>
        </w:tc>
      </w:tr>
      <w:tr w:rsidR="00EB50E3" w14:paraId="1EC5A924" w14:textId="77777777" w:rsidTr="00602C47">
        <w:tc>
          <w:tcPr>
            <w:tcW w:w="1129" w:type="dxa"/>
            <w:vMerge w:val="restart"/>
          </w:tcPr>
          <w:p w14:paraId="44895BF6"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-N</w:t>
            </w:r>
          </w:p>
        </w:tc>
        <w:tc>
          <w:tcPr>
            <w:tcW w:w="1673" w:type="dxa"/>
          </w:tcPr>
          <w:p w14:paraId="6499BC8A"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No remediation</w:t>
            </w:r>
          </w:p>
        </w:tc>
        <w:tc>
          <w:tcPr>
            <w:tcW w:w="1616" w:type="dxa"/>
          </w:tcPr>
          <w:p w14:paraId="78E2E19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25.7±4.3</w:t>
            </w:r>
          </w:p>
        </w:tc>
        <w:tc>
          <w:tcPr>
            <w:tcW w:w="1576" w:type="dxa"/>
          </w:tcPr>
          <w:p w14:paraId="32F5F198"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3.3±0.5</w:t>
            </w:r>
          </w:p>
        </w:tc>
        <w:tc>
          <w:tcPr>
            <w:tcW w:w="1616" w:type="dxa"/>
          </w:tcPr>
          <w:p w14:paraId="2042187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16.7±3.6</w:t>
            </w:r>
          </w:p>
        </w:tc>
        <w:tc>
          <w:tcPr>
            <w:tcW w:w="1576" w:type="dxa"/>
          </w:tcPr>
          <w:p w14:paraId="22B1EC5E"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2.3±0.4</w:t>
            </w:r>
          </w:p>
        </w:tc>
      </w:tr>
      <w:tr w:rsidR="00EB50E3" w14:paraId="2DAD31FA" w14:textId="77777777" w:rsidTr="00602C47">
        <w:tc>
          <w:tcPr>
            <w:tcW w:w="1129" w:type="dxa"/>
            <w:vMerge/>
          </w:tcPr>
          <w:p w14:paraId="1FF69F80" w14:textId="77777777" w:rsidR="00EB50E3" w:rsidRDefault="00EB50E3" w:rsidP="00602C47">
            <w:pPr>
              <w:jc w:val="both"/>
              <w:rPr>
                <w:rFonts w:ascii="Times New Roman" w:hAnsi="Times New Roman" w:cs="Times New Roman"/>
                <w:sz w:val="24"/>
                <w:szCs w:val="24"/>
              </w:rPr>
            </w:pPr>
          </w:p>
        </w:tc>
        <w:tc>
          <w:tcPr>
            <w:tcW w:w="1673" w:type="dxa"/>
          </w:tcPr>
          <w:p w14:paraId="5351A7AC"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1</w:t>
            </w:r>
          </w:p>
        </w:tc>
        <w:tc>
          <w:tcPr>
            <w:tcW w:w="1616" w:type="dxa"/>
          </w:tcPr>
          <w:p w14:paraId="7E9A57D5"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47.1±6.7</w:t>
            </w:r>
          </w:p>
        </w:tc>
        <w:tc>
          <w:tcPr>
            <w:tcW w:w="1576" w:type="dxa"/>
          </w:tcPr>
          <w:p w14:paraId="02288B3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3.2±0.4</w:t>
            </w:r>
          </w:p>
        </w:tc>
        <w:tc>
          <w:tcPr>
            <w:tcW w:w="1616" w:type="dxa"/>
          </w:tcPr>
          <w:p w14:paraId="68720BD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35.1±5.6</w:t>
            </w:r>
          </w:p>
        </w:tc>
        <w:tc>
          <w:tcPr>
            <w:tcW w:w="1576" w:type="dxa"/>
          </w:tcPr>
          <w:p w14:paraId="7A3DBDF4"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2.1±0.3</w:t>
            </w:r>
          </w:p>
        </w:tc>
      </w:tr>
      <w:tr w:rsidR="00EB50E3" w14:paraId="4C041F7F" w14:textId="77777777" w:rsidTr="00602C47">
        <w:tc>
          <w:tcPr>
            <w:tcW w:w="1129" w:type="dxa"/>
            <w:vMerge/>
          </w:tcPr>
          <w:p w14:paraId="686312B8" w14:textId="77777777" w:rsidR="00EB50E3" w:rsidRDefault="00EB50E3" w:rsidP="00602C47">
            <w:pPr>
              <w:jc w:val="both"/>
              <w:rPr>
                <w:rFonts w:ascii="Times New Roman" w:hAnsi="Times New Roman" w:cs="Times New Roman"/>
                <w:sz w:val="24"/>
                <w:szCs w:val="24"/>
              </w:rPr>
            </w:pPr>
          </w:p>
        </w:tc>
        <w:tc>
          <w:tcPr>
            <w:tcW w:w="1673" w:type="dxa"/>
          </w:tcPr>
          <w:p w14:paraId="3BD200F3"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2</w:t>
            </w:r>
          </w:p>
        </w:tc>
        <w:tc>
          <w:tcPr>
            <w:tcW w:w="1616" w:type="dxa"/>
          </w:tcPr>
          <w:p w14:paraId="027B3788"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3.2±0.8</w:t>
            </w:r>
          </w:p>
        </w:tc>
        <w:tc>
          <w:tcPr>
            <w:tcW w:w="1576" w:type="dxa"/>
          </w:tcPr>
          <w:p w14:paraId="4C0E1A4C"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0.61±0.03</w:t>
            </w:r>
          </w:p>
        </w:tc>
        <w:tc>
          <w:tcPr>
            <w:tcW w:w="1616" w:type="dxa"/>
          </w:tcPr>
          <w:p w14:paraId="5413B0CC"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2.8±0.8</w:t>
            </w:r>
          </w:p>
        </w:tc>
        <w:tc>
          <w:tcPr>
            <w:tcW w:w="1576" w:type="dxa"/>
          </w:tcPr>
          <w:p w14:paraId="12727521"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0.59±0.03</w:t>
            </w:r>
          </w:p>
        </w:tc>
      </w:tr>
      <w:tr w:rsidR="00EB50E3" w14:paraId="63F43C51" w14:textId="77777777" w:rsidTr="00602C47">
        <w:tc>
          <w:tcPr>
            <w:tcW w:w="1129" w:type="dxa"/>
            <w:vMerge/>
          </w:tcPr>
          <w:p w14:paraId="553920EE" w14:textId="77777777" w:rsidR="00EB50E3" w:rsidRDefault="00EB50E3" w:rsidP="00602C47">
            <w:pPr>
              <w:jc w:val="both"/>
              <w:rPr>
                <w:rFonts w:ascii="Times New Roman" w:hAnsi="Times New Roman" w:cs="Times New Roman"/>
                <w:sz w:val="24"/>
                <w:szCs w:val="24"/>
              </w:rPr>
            </w:pPr>
          </w:p>
        </w:tc>
        <w:tc>
          <w:tcPr>
            <w:tcW w:w="1673" w:type="dxa"/>
          </w:tcPr>
          <w:p w14:paraId="0BB1237B"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Remediation 3</w:t>
            </w:r>
          </w:p>
        </w:tc>
        <w:tc>
          <w:tcPr>
            <w:tcW w:w="1616" w:type="dxa"/>
          </w:tcPr>
          <w:p w14:paraId="25AAD112"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3.3±0.9</w:t>
            </w:r>
          </w:p>
        </w:tc>
        <w:tc>
          <w:tcPr>
            <w:tcW w:w="1576" w:type="dxa"/>
          </w:tcPr>
          <w:p w14:paraId="25235989"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0.54±0.01</w:t>
            </w:r>
          </w:p>
        </w:tc>
        <w:tc>
          <w:tcPr>
            <w:tcW w:w="1616" w:type="dxa"/>
          </w:tcPr>
          <w:p w14:paraId="582EA6DF"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3.6±1.0</w:t>
            </w:r>
          </w:p>
        </w:tc>
        <w:tc>
          <w:tcPr>
            <w:tcW w:w="1576" w:type="dxa"/>
          </w:tcPr>
          <w:p w14:paraId="10C4AB81" w14:textId="77777777" w:rsidR="00EB50E3" w:rsidRDefault="00EB50E3" w:rsidP="00602C47">
            <w:pPr>
              <w:jc w:val="both"/>
              <w:rPr>
                <w:rFonts w:ascii="Times New Roman" w:hAnsi="Times New Roman" w:cs="Times New Roman"/>
                <w:sz w:val="24"/>
                <w:szCs w:val="24"/>
              </w:rPr>
            </w:pPr>
            <w:r>
              <w:rPr>
                <w:rFonts w:ascii="Times New Roman" w:hAnsi="Times New Roman" w:cs="Times New Roman"/>
                <w:sz w:val="24"/>
                <w:szCs w:val="24"/>
              </w:rPr>
              <w:t>0.53±0.01</w:t>
            </w:r>
          </w:p>
        </w:tc>
      </w:tr>
    </w:tbl>
    <w:p w14:paraId="5AEFA29A" w14:textId="77777777" w:rsidR="00DE5F68" w:rsidRDefault="00DE5F68" w:rsidP="0024613A">
      <w:pPr>
        <w:pStyle w:val="PlainText"/>
        <w:jc w:val="both"/>
        <w:rPr>
          <w:rFonts w:asciiTheme="majorBidi" w:hAnsiTheme="majorBidi" w:cstheme="majorBidi"/>
          <w:sz w:val="24"/>
          <w:szCs w:val="24"/>
        </w:rPr>
      </w:pPr>
    </w:p>
    <w:p w14:paraId="7321E6F2" w14:textId="33CA95AC" w:rsidR="00B40C5A" w:rsidRDefault="007E3E29" w:rsidP="0024613A">
      <w:pPr>
        <w:spacing w:after="0" w:line="240" w:lineRule="auto"/>
        <w:jc w:val="both"/>
        <w:rPr>
          <w:rFonts w:ascii="Times New Roman" w:hAnsi="Times New Roman" w:cs="Times New Roman"/>
          <w:sz w:val="24"/>
          <w:szCs w:val="24"/>
        </w:rPr>
      </w:pPr>
      <w:r>
        <w:rPr>
          <w:rFonts w:asciiTheme="majorBidi" w:hAnsiTheme="majorBidi" w:cstheme="majorBidi"/>
          <w:sz w:val="24"/>
          <w:szCs w:val="24"/>
        </w:rPr>
        <w:t xml:space="preserve">Remediation schemes are shown to be essential if BOD levels are to approach the required river quality objectives and only remediation scheme 3 </w:t>
      </w:r>
      <w:r w:rsidR="00B40C5A">
        <w:rPr>
          <w:rFonts w:asciiTheme="majorBidi" w:hAnsiTheme="majorBidi" w:cstheme="majorBidi"/>
          <w:sz w:val="24"/>
          <w:szCs w:val="24"/>
        </w:rPr>
        <w:t xml:space="preserve">has the capability of </w:t>
      </w:r>
      <w:r w:rsidR="00B40C5A">
        <w:rPr>
          <w:rFonts w:ascii="Times New Roman" w:hAnsi="Times New Roman" w:cs="Times New Roman"/>
          <w:sz w:val="24"/>
          <w:szCs w:val="24"/>
        </w:rPr>
        <w:t xml:space="preserve">achieving </w:t>
      </w:r>
      <w:r w:rsidR="00B40C5A">
        <w:rPr>
          <w:rFonts w:ascii="Times New Roman" w:hAnsi="Times New Roman"/>
          <w:sz w:val="24"/>
          <w:szCs w:val="24"/>
        </w:rPr>
        <w:t>the</w:t>
      </w:r>
      <w:r w:rsidR="00B40C5A">
        <w:rPr>
          <w:rFonts w:ascii="Times New Roman" w:hAnsi="Times New Roman" w:cs="Times New Roman"/>
          <w:sz w:val="24"/>
          <w:szCs w:val="24"/>
        </w:rPr>
        <w:t xml:space="preserve"> high river water quality for both scenarios when compared to the 99 percentile standards for </w:t>
      </w:r>
      <w:r w:rsidR="00B40C5A" w:rsidRPr="00401B15">
        <w:rPr>
          <w:rFonts w:ascii="Times New Roman" w:hAnsi="Times New Roman" w:cs="Times New Roman"/>
          <w:color w:val="000000" w:themeColor="text1"/>
          <w:sz w:val="24"/>
          <w:szCs w:val="24"/>
        </w:rPr>
        <w:t xml:space="preserve">lowland rivers </w:t>
      </w:r>
      <w:r w:rsidR="00B40C5A">
        <w:rPr>
          <w:rFonts w:ascii="Times New Roman" w:hAnsi="Times New Roman" w:cs="Times New Roman"/>
          <w:color w:val="000000" w:themeColor="text1"/>
          <w:sz w:val="24"/>
          <w:szCs w:val="24"/>
        </w:rPr>
        <w:t>with</w:t>
      </w:r>
      <w:r w:rsidR="00B40C5A" w:rsidRPr="00401B15">
        <w:rPr>
          <w:rFonts w:ascii="Times New Roman" w:hAnsi="Times New Roman" w:cs="Times New Roman"/>
          <w:color w:val="000000" w:themeColor="text1"/>
          <w:sz w:val="24"/>
          <w:szCs w:val="24"/>
        </w:rPr>
        <w:t xml:space="preserve"> high alkalinity</w:t>
      </w:r>
      <w:r w:rsidR="00B40C5A">
        <w:rPr>
          <w:rFonts w:ascii="Times New Roman" w:hAnsi="Times New Roman" w:cs="Times New Roman"/>
          <w:color w:val="000000" w:themeColor="text1"/>
          <w:sz w:val="24"/>
          <w:szCs w:val="24"/>
        </w:rPr>
        <w:t xml:space="preserve"> (see Table 1).</w:t>
      </w:r>
      <w:r w:rsidR="00B40C5A">
        <w:rPr>
          <w:rFonts w:ascii="Times New Roman" w:hAnsi="Times New Roman"/>
          <w:color w:val="000000" w:themeColor="text1"/>
          <w:sz w:val="24"/>
          <w:szCs w:val="24"/>
        </w:rPr>
        <w:t xml:space="preserve"> </w:t>
      </w:r>
      <w:r w:rsidR="00B40C5A">
        <w:rPr>
          <w:rFonts w:ascii="Times New Roman" w:hAnsi="Times New Roman" w:cs="Times New Roman"/>
          <w:color w:val="000000" w:themeColor="text1"/>
          <w:sz w:val="24"/>
          <w:szCs w:val="24"/>
        </w:rPr>
        <w:t xml:space="preserve">Remediation scheme 3 is also most effective at reducing the predicted receiving water concentrations of </w:t>
      </w:r>
      <w:r w:rsidR="00B40C5A">
        <w:rPr>
          <w:rFonts w:ascii="Times New Roman" w:hAnsi="Times New Roman" w:cs="Times New Roman"/>
          <w:sz w:val="24"/>
          <w:szCs w:val="24"/>
        </w:rPr>
        <w:t>PO</w:t>
      </w:r>
      <w:r w:rsidR="00B40C5A">
        <w:rPr>
          <w:rFonts w:ascii="Times New Roman" w:hAnsi="Times New Roman" w:cs="Times New Roman"/>
          <w:sz w:val="24"/>
          <w:szCs w:val="24"/>
          <w:vertAlign w:val="subscript"/>
        </w:rPr>
        <w:t>4</w:t>
      </w:r>
      <w:r w:rsidR="00B40C5A">
        <w:rPr>
          <w:rFonts w:ascii="Times New Roman" w:hAnsi="Times New Roman" w:cs="Times New Roman"/>
          <w:sz w:val="24"/>
          <w:szCs w:val="24"/>
        </w:rPr>
        <w:t>-P but these fail to comply with the water quality standards and only poor quality is achievable mainly due to the high background PO</w:t>
      </w:r>
      <w:r w:rsidR="00B40C5A">
        <w:rPr>
          <w:rFonts w:ascii="Times New Roman" w:hAnsi="Times New Roman" w:cs="Times New Roman"/>
          <w:sz w:val="24"/>
          <w:szCs w:val="24"/>
          <w:vertAlign w:val="subscript"/>
        </w:rPr>
        <w:t>4</w:t>
      </w:r>
      <w:r w:rsidR="00B40C5A">
        <w:rPr>
          <w:rFonts w:ascii="Times New Roman" w:hAnsi="Times New Roman" w:cs="Times New Roman"/>
          <w:sz w:val="24"/>
          <w:szCs w:val="24"/>
        </w:rPr>
        <w:t>-P concentration (0.8 mg L</w:t>
      </w:r>
      <w:r w:rsidR="00B40C5A">
        <w:rPr>
          <w:rFonts w:ascii="Times New Roman" w:hAnsi="Times New Roman" w:cs="Times New Roman"/>
          <w:sz w:val="24"/>
          <w:szCs w:val="24"/>
          <w:vertAlign w:val="superscript"/>
        </w:rPr>
        <w:t>-1</w:t>
      </w:r>
      <w:r w:rsidR="00B40C5A">
        <w:rPr>
          <w:rFonts w:ascii="Times New Roman" w:hAnsi="Times New Roman" w:cs="Times New Roman"/>
          <w:sz w:val="24"/>
          <w:szCs w:val="24"/>
        </w:rPr>
        <w:t xml:space="preserve">) which has been applied. </w:t>
      </w:r>
      <w:r w:rsidR="00B40C5A" w:rsidRPr="00781E46">
        <w:rPr>
          <w:rFonts w:ascii="Times New Roman" w:hAnsi="Times New Roman" w:cs="Times New Roman"/>
          <w:sz w:val="24"/>
          <w:szCs w:val="24"/>
        </w:rPr>
        <w:t>Remediation 1 has little impact on NH</w:t>
      </w:r>
      <w:r w:rsidR="00B40C5A" w:rsidRPr="00781E46">
        <w:rPr>
          <w:rFonts w:ascii="Times New Roman" w:hAnsi="Times New Roman" w:cs="Times New Roman"/>
          <w:sz w:val="24"/>
          <w:szCs w:val="24"/>
          <w:vertAlign w:val="subscript"/>
        </w:rPr>
        <w:t>4</w:t>
      </w:r>
      <w:r w:rsidR="00B40C5A" w:rsidRPr="00781E46">
        <w:rPr>
          <w:rFonts w:ascii="Times New Roman" w:hAnsi="Times New Roman" w:cs="Times New Roman"/>
          <w:sz w:val="24"/>
          <w:szCs w:val="24"/>
        </w:rPr>
        <w:t>-N concentrations as it is the elimination of toilet misconnections (</w:t>
      </w:r>
      <w:proofErr w:type="spellStart"/>
      <w:r w:rsidR="00B40C5A" w:rsidRPr="00781E46">
        <w:rPr>
          <w:rFonts w:ascii="Times New Roman" w:hAnsi="Times New Roman" w:cs="Times New Roman"/>
          <w:sz w:val="24"/>
          <w:szCs w:val="24"/>
        </w:rPr>
        <w:t>Remediations</w:t>
      </w:r>
      <w:proofErr w:type="spellEnd"/>
      <w:r w:rsidR="00B40C5A" w:rsidRPr="00781E46">
        <w:rPr>
          <w:rFonts w:ascii="Times New Roman" w:hAnsi="Times New Roman" w:cs="Times New Roman"/>
          <w:sz w:val="24"/>
          <w:szCs w:val="24"/>
        </w:rPr>
        <w:t xml:space="preserve"> 2 and 3) which </w:t>
      </w:r>
      <w:r w:rsidR="007A5AC7">
        <w:rPr>
          <w:rFonts w:ascii="Times New Roman" w:hAnsi="Times New Roman" w:cs="Times New Roman"/>
          <w:sz w:val="24"/>
          <w:szCs w:val="24"/>
        </w:rPr>
        <w:t>is</w:t>
      </w:r>
      <w:r w:rsidR="00B40C5A" w:rsidRPr="00781E46">
        <w:rPr>
          <w:rFonts w:ascii="Times New Roman" w:hAnsi="Times New Roman" w:cs="Times New Roman"/>
          <w:sz w:val="24"/>
          <w:szCs w:val="24"/>
        </w:rPr>
        <w:t xml:space="preserve"> the critical controlling factor. The receiving water concentrations</w:t>
      </w:r>
      <w:r w:rsidR="00DE5F68">
        <w:rPr>
          <w:rFonts w:ascii="Times New Roman" w:hAnsi="Times New Roman" w:cs="Times New Roman"/>
          <w:sz w:val="24"/>
          <w:szCs w:val="24"/>
        </w:rPr>
        <w:t xml:space="preserve">, and low associated variabilities, </w:t>
      </w:r>
      <w:r w:rsidR="006137AA">
        <w:rPr>
          <w:rFonts w:ascii="Times New Roman" w:hAnsi="Times New Roman" w:cs="Times New Roman"/>
          <w:sz w:val="24"/>
          <w:szCs w:val="24"/>
        </w:rPr>
        <w:t xml:space="preserve">following </w:t>
      </w:r>
      <w:r w:rsidR="00B40C5A" w:rsidRPr="00781E46">
        <w:rPr>
          <w:rFonts w:ascii="Times New Roman" w:hAnsi="Times New Roman" w:cs="Times New Roman"/>
          <w:sz w:val="24"/>
          <w:szCs w:val="24"/>
        </w:rPr>
        <w:t xml:space="preserve">reductions in misconnections </w:t>
      </w:r>
      <w:r w:rsidR="00DE5F68">
        <w:rPr>
          <w:rFonts w:ascii="Times New Roman" w:hAnsi="Times New Roman" w:cs="Times New Roman"/>
          <w:sz w:val="24"/>
          <w:szCs w:val="24"/>
        </w:rPr>
        <w:t xml:space="preserve">arising from </w:t>
      </w:r>
      <w:r w:rsidR="00B40C5A" w:rsidRPr="00781E46">
        <w:rPr>
          <w:rFonts w:ascii="Times New Roman" w:hAnsi="Times New Roman" w:cs="Times New Roman"/>
          <w:sz w:val="24"/>
          <w:szCs w:val="24"/>
        </w:rPr>
        <w:t xml:space="preserve">both these </w:t>
      </w:r>
      <w:proofErr w:type="spellStart"/>
      <w:r w:rsidR="00B40C5A" w:rsidRPr="00781E46">
        <w:rPr>
          <w:rFonts w:ascii="Times New Roman" w:hAnsi="Times New Roman" w:cs="Times New Roman"/>
          <w:sz w:val="24"/>
          <w:szCs w:val="24"/>
        </w:rPr>
        <w:t>remediations</w:t>
      </w:r>
      <w:proofErr w:type="spellEnd"/>
      <w:r w:rsidR="00B40C5A" w:rsidRPr="00781E46">
        <w:rPr>
          <w:rFonts w:ascii="Times New Roman" w:hAnsi="Times New Roman" w:cs="Times New Roman"/>
          <w:sz w:val="24"/>
          <w:szCs w:val="24"/>
        </w:rPr>
        <w:t xml:space="preserve"> result in predicted high water qualities for NH</w:t>
      </w:r>
      <w:r w:rsidR="00B40C5A" w:rsidRPr="00781E46">
        <w:rPr>
          <w:rFonts w:ascii="Times New Roman" w:hAnsi="Times New Roman" w:cs="Times New Roman"/>
          <w:sz w:val="24"/>
          <w:szCs w:val="24"/>
          <w:vertAlign w:val="subscript"/>
        </w:rPr>
        <w:t>4</w:t>
      </w:r>
      <w:r w:rsidR="00B40C5A" w:rsidRPr="00781E46">
        <w:rPr>
          <w:rFonts w:ascii="Times New Roman" w:hAnsi="Times New Roman" w:cs="Times New Roman"/>
          <w:sz w:val="24"/>
          <w:szCs w:val="24"/>
        </w:rPr>
        <w:t>-N when compared to the standards for lowland rivers (Table 1).</w:t>
      </w:r>
    </w:p>
    <w:p w14:paraId="7260DB6B" w14:textId="77777777" w:rsidR="0024613A" w:rsidRDefault="0024613A" w:rsidP="0024613A">
      <w:pPr>
        <w:spacing w:after="0" w:line="240" w:lineRule="auto"/>
        <w:jc w:val="both"/>
        <w:rPr>
          <w:rFonts w:ascii="Times New Roman" w:hAnsi="Times New Roman" w:cs="Times New Roman"/>
          <w:sz w:val="24"/>
          <w:szCs w:val="24"/>
        </w:rPr>
      </w:pPr>
    </w:p>
    <w:p w14:paraId="79686B69" w14:textId="1479067F" w:rsidR="006731DC" w:rsidRPr="0044643E" w:rsidRDefault="00EA0F29" w:rsidP="0024613A">
      <w:pPr>
        <w:pStyle w:val="ListParagraph"/>
        <w:numPr>
          <w:ilvl w:val="1"/>
          <w:numId w:val="5"/>
        </w:num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 xml:space="preserve"> </w:t>
      </w:r>
      <w:r w:rsidR="006731DC" w:rsidRPr="0044643E">
        <w:rPr>
          <w:rFonts w:ascii="Times New Roman" w:hAnsi="Times New Roman" w:cs="Times New Roman"/>
          <w:b/>
          <w:sz w:val="24"/>
          <w:szCs w:val="24"/>
        </w:rPr>
        <w:t>Extrapolation to Catchment Scale</w:t>
      </w:r>
    </w:p>
    <w:p w14:paraId="08CE9A8D" w14:textId="77777777" w:rsidR="0024613A" w:rsidRDefault="0024613A" w:rsidP="0024613A">
      <w:pPr>
        <w:spacing w:after="0" w:line="240" w:lineRule="auto"/>
        <w:jc w:val="both"/>
        <w:rPr>
          <w:rFonts w:ascii="Times New Roman" w:hAnsi="Times New Roman" w:cs="Times New Roman"/>
          <w:sz w:val="24"/>
          <w:szCs w:val="24"/>
        </w:rPr>
      </w:pPr>
    </w:p>
    <w:p w14:paraId="1EF5011B" w14:textId="03A0486D" w:rsidR="00D32ED8" w:rsidRDefault="006731DC" w:rsidP="0024613A">
      <w:pPr>
        <w:spacing w:after="0" w:line="240" w:lineRule="auto"/>
        <w:jc w:val="both"/>
        <w:rPr>
          <w:rFonts w:ascii="Times New Roman" w:hAnsi="Times New Roman" w:cs="Times New Roman"/>
          <w:sz w:val="24"/>
          <w:szCs w:val="24"/>
        </w:rPr>
      </w:pPr>
      <w:r w:rsidRPr="00781E46">
        <w:rPr>
          <w:rFonts w:ascii="Times New Roman" w:hAnsi="Times New Roman" w:cs="Times New Roman"/>
          <w:sz w:val="24"/>
          <w:szCs w:val="24"/>
        </w:rPr>
        <w:t>Few attempts have been made to estimate the wider catchment scale impact of pollutant loadings on urban receiving waters b</w:t>
      </w:r>
      <w:r w:rsidR="00781E46" w:rsidRPr="00781E46">
        <w:rPr>
          <w:rFonts w:ascii="Times New Roman" w:hAnsi="Times New Roman" w:cs="Times New Roman"/>
          <w:sz w:val="24"/>
          <w:szCs w:val="24"/>
        </w:rPr>
        <w:t>ased on</w:t>
      </w:r>
      <w:r w:rsidRPr="00781E46">
        <w:rPr>
          <w:rFonts w:ascii="Times New Roman" w:hAnsi="Times New Roman" w:cs="Times New Roman"/>
          <w:sz w:val="24"/>
          <w:szCs w:val="24"/>
        </w:rPr>
        <w:t xml:space="preserve"> the extrapolation of site-based household misconnection data. Table 7 identifies the total daily pollutant loadings predicted to arise under different scenarios from misconnected appliances associated with 2068 houses in the 100 ha Ching sub-catchment.  The average household BOD misconnection loading based on Scenario B criteria (using international concentration data) would be 17.0 g</w:t>
      </w:r>
      <w:r w:rsidR="00833966" w:rsidRPr="00781E46">
        <w:rPr>
          <w:rFonts w:ascii="Times New Roman" w:hAnsi="Times New Roman" w:cs="Times New Roman"/>
          <w:sz w:val="24"/>
          <w:szCs w:val="24"/>
        </w:rPr>
        <w:t xml:space="preserve"> </w:t>
      </w:r>
      <w:r w:rsidRPr="00781E46">
        <w:rPr>
          <w:rFonts w:ascii="Times New Roman" w:hAnsi="Times New Roman" w:cs="Times New Roman"/>
          <w:sz w:val="24"/>
          <w:szCs w:val="24"/>
        </w:rPr>
        <w:t>day</w:t>
      </w:r>
      <w:r w:rsidR="00833966"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xml:space="preserve">.  Upscaling </w:t>
      </w:r>
      <w:r w:rsidRPr="00781E46">
        <w:rPr>
          <w:rFonts w:ascii="Times New Roman" w:hAnsi="Times New Roman" w:cs="Times New Roman"/>
          <w:sz w:val="24"/>
          <w:szCs w:val="24"/>
        </w:rPr>
        <w:lastRenderedPageBreak/>
        <w:t>this site-based value to the 3.27M households (ONS, 2014) within the 1572 km</w:t>
      </w:r>
      <w:r w:rsidRPr="00781E46">
        <w:rPr>
          <w:rFonts w:ascii="Times New Roman" w:hAnsi="Times New Roman" w:cs="Times New Roman"/>
          <w:sz w:val="24"/>
          <w:szCs w:val="24"/>
          <w:vertAlign w:val="superscript"/>
        </w:rPr>
        <w:t>2</w:t>
      </w:r>
      <w:r w:rsidRPr="00781E46">
        <w:rPr>
          <w:rFonts w:ascii="Times New Roman" w:hAnsi="Times New Roman" w:cs="Times New Roman"/>
          <w:sz w:val="24"/>
          <w:szCs w:val="24"/>
        </w:rPr>
        <w:t xml:space="preserve"> Greater London metropolitan area would indicate a total daily BOD loading to urban receiving waters of 55590 kg</w:t>
      </w:r>
      <w:r w:rsidR="00833966" w:rsidRPr="00781E46">
        <w:rPr>
          <w:rFonts w:ascii="Times New Roman" w:hAnsi="Times New Roman" w:cs="Times New Roman"/>
          <w:sz w:val="24"/>
          <w:szCs w:val="24"/>
        </w:rPr>
        <w:t xml:space="preserve"> </w:t>
      </w:r>
      <w:r w:rsidRPr="00781E46">
        <w:rPr>
          <w:rFonts w:ascii="Times New Roman" w:hAnsi="Times New Roman" w:cs="Times New Roman"/>
          <w:sz w:val="24"/>
          <w:szCs w:val="24"/>
        </w:rPr>
        <w:t>day</w:t>
      </w:r>
      <w:r w:rsidR="00833966"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xml:space="preserve">. This is comparable with the daily BOD load (52630 kg) arriving at </w:t>
      </w:r>
      <w:proofErr w:type="spellStart"/>
      <w:r w:rsidRPr="00781E46">
        <w:rPr>
          <w:rFonts w:ascii="Times New Roman" w:hAnsi="Times New Roman" w:cs="Times New Roman"/>
          <w:sz w:val="24"/>
          <w:szCs w:val="24"/>
        </w:rPr>
        <w:t>Deephams</w:t>
      </w:r>
      <w:proofErr w:type="spellEnd"/>
      <w:r w:rsidRPr="00781E46">
        <w:rPr>
          <w:rFonts w:ascii="Times New Roman" w:hAnsi="Times New Roman" w:cs="Times New Roman"/>
          <w:sz w:val="24"/>
          <w:szCs w:val="24"/>
        </w:rPr>
        <w:t xml:space="preserve"> STW, a large treatment works in NE London serving a population approaching 1 million. Converted to Population Equivalent (PE) values (using 1 PE = 60 g BOD</w:t>
      </w:r>
      <w:r w:rsidR="00833966" w:rsidRPr="00781E46">
        <w:rPr>
          <w:rFonts w:ascii="Times New Roman" w:hAnsi="Times New Roman" w:cs="Times New Roman"/>
          <w:sz w:val="24"/>
          <w:szCs w:val="24"/>
        </w:rPr>
        <w:t xml:space="preserve"> </w:t>
      </w:r>
      <w:r w:rsidRPr="00781E46">
        <w:rPr>
          <w:rFonts w:ascii="Times New Roman" w:hAnsi="Times New Roman" w:cs="Times New Roman"/>
          <w:sz w:val="24"/>
          <w:szCs w:val="24"/>
        </w:rPr>
        <w:t>cap</w:t>
      </w:r>
      <w:r w:rsidR="00833966"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xml:space="preserve">) the predicted value of 925024 for the misconnections arising from the Greater London metropolitan area equates to that  for </w:t>
      </w:r>
      <w:proofErr w:type="spellStart"/>
      <w:r w:rsidRPr="00781E46">
        <w:rPr>
          <w:rFonts w:ascii="Times New Roman" w:hAnsi="Times New Roman" w:cs="Times New Roman"/>
          <w:sz w:val="24"/>
          <w:szCs w:val="24"/>
        </w:rPr>
        <w:t>Deephams</w:t>
      </w:r>
      <w:proofErr w:type="spellEnd"/>
      <w:r w:rsidRPr="00781E46">
        <w:rPr>
          <w:rFonts w:ascii="Times New Roman" w:hAnsi="Times New Roman" w:cs="Times New Roman"/>
          <w:sz w:val="24"/>
          <w:szCs w:val="24"/>
        </w:rPr>
        <w:t xml:space="preserve"> STW (877167</w:t>
      </w:r>
      <w:r w:rsidR="00E4300D">
        <w:rPr>
          <w:rFonts w:ascii="Times New Roman" w:hAnsi="Times New Roman" w:cs="Times New Roman"/>
          <w:sz w:val="24"/>
          <w:szCs w:val="24"/>
        </w:rPr>
        <w:t>)</w:t>
      </w:r>
      <w:r w:rsidRPr="00781E46">
        <w:rPr>
          <w:rFonts w:ascii="Times New Roman" w:hAnsi="Times New Roman" w:cs="Times New Roman"/>
          <w:sz w:val="24"/>
          <w:szCs w:val="24"/>
        </w:rPr>
        <w:t xml:space="preserve">. The similarity of both the BOD loadings and the PE values indicate that, based on the not unreasonable assumption (Dunk </w:t>
      </w:r>
      <w:r w:rsidRPr="00781E46">
        <w:rPr>
          <w:rFonts w:ascii="Times New Roman" w:hAnsi="Times New Roman" w:cs="Times New Roman"/>
          <w:i/>
          <w:iCs/>
          <w:sz w:val="24"/>
          <w:szCs w:val="24"/>
        </w:rPr>
        <w:t>et al</w:t>
      </w:r>
      <w:r w:rsidRPr="00781E46">
        <w:rPr>
          <w:rFonts w:ascii="Times New Roman" w:hAnsi="Times New Roman" w:cs="Times New Roman"/>
          <w:sz w:val="24"/>
          <w:szCs w:val="24"/>
        </w:rPr>
        <w:t xml:space="preserve">., 2008) that the </w:t>
      </w:r>
      <w:r w:rsidR="00D32ED8" w:rsidRPr="00781E46">
        <w:rPr>
          <w:rFonts w:ascii="Times New Roman" w:hAnsi="Times New Roman" w:cs="Times New Roman"/>
          <w:sz w:val="24"/>
          <w:szCs w:val="24"/>
        </w:rPr>
        <w:t xml:space="preserve">misconnection distributions found in the Ching sub-catchment prevail across the wider metropolitan area, the equivalent of at least one major treatment works would be required to fully minimise the organic loading arising from misconnections deriving from an area with similar size and population density to that of Greater London. For this conurbation, a commonly quoted figure for average household misconnection rates is 3% (Dunk </w:t>
      </w:r>
      <w:r w:rsidR="00D32ED8" w:rsidRPr="00781E46">
        <w:rPr>
          <w:rFonts w:ascii="Times New Roman" w:hAnsi="Times New Roman" w:cs="Times New Roman"/>
          <w:i/>
          <w:sz w:val="24"/>
          <w:szCs w:val="24"/>
        </w:rPr>
        <w:t>et al</w:t>
      </w:r>
      <w:r w:rsidR="00D32ED8" w:rsidRPr="00781E46">
        <w:rPr>
          <w:rFonts w:ascii="Times New Roman" w:hAnsi="Times New Roman" w:cs="Times New Roman"/>
          <w:sz w:val="24"/>
          <w:szCs w:val="24"/>
        </w:rPr>
        <w:t xml:space="preserve">., 2008; Ellis and Butler, 2015).  Combining this </w:t>
      </w:r>
      <w:r w:rsidR="00833966" w:rsidRPr="00781E46">
        <w:rPr>
          <w:rFonts w:ascii="Times New Roman" w:hAnsi="Times New Roman" w:cs="Times New Roman"/>
          <w:sz w:val="24"/>
          <w:szCs w:val="24"/>
        </w:rPr>
        <w:t xml:space="preserve">with the commonly accepted 60 g </w:t>
      </w:r>
      <w:r w:rsidR="00D32ED8" w:rsidRPr="00781E46">
        <w:rPr>
          <w:rFonts w:ascii="Times New Roman" w:hAnsi="Times New Roman" w:cs="Times New Roman"/>
          <w:sz w:val="24"/>
          <w:szCs w:val="24"/>
        </w:rPr>
        <w:t>cap</w:t>
      </w:r>
      <w:r w:rsidR="00833966" w:rsidRPr="00781E46">
        <w:rPr>
          <w:rFonts w:ascii="Times New Roman" w:hAnsi="Times New Roman" w:cs="Times New Roman"/>
          <w:sz w:val="24"/>
          <w:szCs w:val="24"/>
          <w:vertAlign w:val="superscript"/>
        </w:rPr>
        <w:t>-1</w:t>
      </w:r>
      <w:r w:rsidR="00D32ED8" w:rsidRPr="00781E46">
        <w:rPr>
          <w:rFonts w:ascii="Times New Roman" w:hAnsi="Times New Roman" w:cs="Times New Roman"/>
          <w:sz w:val="24"/>
          <w:szCs w:val="24"/>
        </w:rPr>
        <w:t xml:space="preserve"> average daily household BOD production (British Water, 2009), produces a total daily BOD load for the Greater London area of 14597 kg</w:t>
      </w:r>
      <w:r w:rsidR="00833966" w:rsidRPr="00781E46">
        <w:rPr>
          <w:rFonts w:ascii="Times New Roman" w:hAnsi="Times New Roman" w:cs="Times New Roman"/>
          <w:sz w:val="24"/>
          <w:szCs w:val="24"/>
        </w:rPr>
        <w:t xml:space="preserve"> </w:t>
      </w:r>
      <w:r w:rsidR="00D32ED8" w:rsidRPr="00781E46">
        <w:rPr>
          <w:rFonts w:ascii="Times New Roman" w:hAnsi="Times New Roman" w:cs="Times New Roman"/>
          <w:sz w:val="24"/>
          <w:szCs w:val="24"/>
        </w:rPr>
        <w:t>day</w:t>
      </w:r>
      <w:r w:rsidR="00833966" w:rsidRPr="00781E46">
        <w:rPr>
          <w:rFonts w:ascii="Times New Roman" w:hAnsi="Times New Roman" w:cs="Times New Roman"/>
          <w:sz w:val="24"/>
          <w:szCs w:val="24"/>
          <w:vertAlign w:val="superscript"/>
        </w:rPr>
        <w:t>-1</w:t>
      </w:r>
      <w:r w:rsidR="00D32ED8" w:rsidRPr="00781E46">
        <w:rPr>
          <w:rFonts w:ascii="Times New Roman" w:hAnsi="Times New Roman" w:cs="Times New Roman"/>
          <w:sz w:val="24"/>
          <w:szCs w:val="24"/>
        </w:rPr>
        <w:t>, which is considerably lower than the predicted value (55590 kg</w:t>
      </w:r>
      <w:r w:rsidR="00932BD9" w:rsidRPr="00781E46">
        <w:rPr>
          <w:rFonts w:ascii="Times New Roman" w:hAnsi="Times New Roman" w:cs="Times New Roman"/>
          <w:sz w:val="24"/>
          <w:szCs w:val="24"/>
        </w:rPr>
        <w:t xml:space="preserve"> </w:t>
      </w:r>
      <w:r w:rsidR="00D32ED8" w:rsidRPr="00781E46">
        <w:rPr>
          <w:rFonts w:ascii="Times New Roman" w:hAnsi="Times New Roman" w:cs="Times New Roman"/>
          <w:sz w:val="24"/>
          <w:szCs w:val="24"/>
        </w:rPr>
        <w:t>day</w:t>
      </w:r>
      <w:r w:rsidR="00932BD9" w:rsidRPr="00781E46">
        <w:rPr>
          <w:rFonts w:ascii="Times New Roman" w:hAnsi="Times New Roman" w:cs="Times New Roman"/>
          <w:sz w:val="24"/>
          <w:szCs w:val="24"/>
          <w:vertAlign w:val="superscript"/>
        </w:rPr>
        <w:t>-1</w:t>
      </w:r>
      <w:r w:rsidR="00D32ED8" w:rsidRPr="00781E46">
        <w:rPr>
          <w:rFonts w:ascii="Times New Roman" w:hAnsi="Times New Roman" w:cs="Times New Roman"/>
          <w:sz w:val="24"/>
          <w:szCs w:val="24"/>
        </w:rPr>
        <w:t xml:space="preserve">) based on </w:t>
      </w:r>
      <w:r w:rsidR="00781E46">
        <w:rPr>
          <w:rFonts w:ascii="Times New Roman" w:hAnsi="Times New Roman" w:cs="Times New Roman"/>
          <w:sz w:val="24"/>
          <w:szCs w:val="24"/>
        </w:rPr>
        <w:t xml:space="preserve">site survey </w:t>
      </w:r>
      <w:r w:rsidR="00D32ED8" w:rsidRPr="00781E46">
        <w:rPr>
          <w:rFonts w:ascii="Times New Roman" w:hAnsi="Times New Roman" w:cs="Times New Roman"/>
          <w:sz w:val="24"/>
          <w:szCs w:val="24"/>
        </w:rPr>
        <w:t xml:space="preserve">upscaling. The use of average per capita and misconnection data can therefore result in a significant under-estimation of potential receiving water loadings from illicit surface water discharges. </w:t>
      </w:r>
    </w:p>
    <w:p w14:paraId="790BBE4E" w14:textId="77777777" w:rsidR="0024613A" w:rsidRPr="00781E46" w:rsidRDefault="0024613A" w:rsidP="0024613A">
      <w:pPr>
        <w:spacing w:after="0" w:line="240" w:lineRule="auto"/>
        <w:jc w:val="both"/>
        <w:rPr>
          <w:rFonts w:ascii="Times New Roman" w:hAnsi="Times New Roman" w:cs="Times New Roman"/>
          <w:sz w:val="24"/>
          <w:szCs w:val="24"/>
        </w:rPr>
      </w:pPr>
    </w:p>
    <w:p w14:paraId="671B1732" w14:textId="77777777" w:rsidR="0024613A" w:rsidRDefault="00D32ED8" w:rsidP="0024613A">
      <w:pPr>
        <w:spacing w:after="0" w:line="240" w:lineRule="auto"/>
        <w:jc w:val="both"/>
        <w:rPr>
          <w:rFonts w:ascii="Times New Roman" w:hAnsi="Times New Roman" w:cs="Times New Roman"/>
          <w:sz w:val="24"/>
          <w:szCs w:val="24"/>
        </w:rPr>
      </w:pPr>
      <w:r w:rsidRPr="00781E46">
        <w:rPr>
          <w:rFonts w:ascii="Times New Roman" w:hAnsi="Times New Roman" w:cs="Times New Roman"/>
          <w:sz w:val="24"/>
          <w:szCs w:val="24"/>
        </w:rPr>
        <w:t>The scale of the treatment facilities required is emphasised by the data available for daily PO</w:t>
      </w:r>
      <w:r w:rsidRPr="00781E46">
        <w:rPr>
          <w:rFonts w:ascii="Times New Roman" w:hAnsi="Times New Roman" w:cs="Times New Roman"/>
          <w:sz w:val="24"/>
          <w:szCs w:val="24"/>
          <w:vertAlign w:val="subscript"/>
        </w:rPr>
        <w:t>4</w:t>
      </w:r>
      <w:r w:rsidRPr="00781E46">
        <w:rPr>
          <w:rFonts w:ascii="Times New Roman" w:hAnsi="Times New Roman" w:cs="Times New Roman"/>
          <w:sz w:val="24"/>
          <w:szCs w:val="24"/>
        </w:rPr>
        <w:t>-P loadings which for misconnections over an area the size of Greater London are predicted to be far in excess (4623 kg</w:t>
      </w:r>
      <w:r w:rsidR="00932BD9" w:rsidRPr="00781E46">
        <w:rPr>
          <w:rFonts w:ascii="Times New Roman" w:hAnsi="Times New Roman" w:cs="Times New Roman"/>
          <w:sz w:val="24"/>
          <w:szCs w:val="24"/>
        </w:rPr>
        <w:t xml:space="preserve"> </w:t>
      </w:r>
      <w:r w:rsidRPr="00781E46">
        <w:rPr>
          <w:rFonts w:ascii="Times New Roman" w:hAnsi="Times New Roman" w:cs="Times New Roman"/>
          <w:sz w:val="24"/>
          <w:szCs w:val="24"/>
        </w:rPr>
        <w:t>day</w:t>
      </w:r>
      <w:r w:rsidR="00932BD9"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xml:space="preserve"> for an extrapolated Scenario B situation) compared to those typically received by </w:t>
      </w:r>
      <w:proofErr w:type="spellStart"/>
      <w:r w:rsidRPr="00781E46">
        <w:rPr>
          <w:rFonts w:ascii="Times New Roman" w:hAnsi="Times New Roman" w:cs="Times New Roman"/>
          <w:sz w:val="24"/>
          <w:szCs w:val="24"/>
        </w:rPr>
        <w:t>Deephams</w:t>
      </w:r>
      <w:proofErr w:type="spellEnd"/>
      <w:r w:rsidRPr="00781E46">
        <w:rPr>
          <w:rFonts w:ascii="Times New Roman" w:hAnsi="Times New Roman" w:cs="Times New Roman"/>
          <w:sz w:val="24"/>
          <w:szCs w:val="24"/>
        </w:rPr>
        <w:t xml:space="preserve"> STW (1131 kg</w:t>
      </w:r>
      <w:r w:rsidR="00932BD9" w:rsidRPr="00781E46">
        <w:rPr>
          <w:rFonts w:ascii="Times New Roman" w:hAnsi="Times New Roman" w:cs="Times New Roman"/>
          <w:sz w:val="24"/>
          <w:szCs w:val="24"/>
        </w:rPr>
        <w:t xml:space="preserve"> </w:t>
      </w:r>
      <w:r w:rsidRPr="00781E46">
        <w:rPr>
          <w:rFonts w:ascii="Times New Roman" w:hAnsi="Times New Roman" w:cs="Times New Roman"/>
          <w:sz w:val="24"/>
          <w:szCs w:val="24"/>
        </w:rPr>
        <w:t>day</w:t>
      </w:r>
      <w:r w:rsidR="00932BD9"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assuming that PO</w:t>
      </w:r>
      <w:r w:rsidRPr="00781E46">
        <w:rPr>
          <w:rFonts w:ascii="Times New Roman" w:hAnsi="Times New Roman" w:cs="Times New Roman"/>
          <w:sz w:val="24"/>
          <w:szCs w:val="24"/>
          <w:vertAlign w:val="subscript"/>
        </w:rPr>
        <w:t>4</w:t>
      </w:r>
      <w:r w:rsidRPr="00781E46">
        <w:rPr>
          <w:rFonts w:ascii="Times New Roman" w:hAnsi="Times New Roman" w:cs="Times New Roman"/>
          <w:sz w:val="24"/>
          <w:szCs w:val="24"/>
        </w:rPr>
        <w:t>-P constitutes 70% of TP in raw sewage). Therefore to eliminate the potential PO</w:t>
      </w:r>
      <w:r w:rsidRPr="00781E46">
        <w:rPr>
          <w:rFonts w:ascii="Times New Roman" w:hAnsi="Times New Roman" w:cs="Times New Roman"/>
          <w:sz w:val="24"/>
          <w:szCs w:val="24"/>
          <w:vertAlign w:val="subscript"/>
        </w:rPr>
        <w:t>4</w:t>
      </w:r>
      <w:r w:rsidRPr="00781E46">
        <w:rPr>
          <w:rFonts w:ascii="Times New Roman" w:hAnsi="Times New Roman" w:cs="Times New Roman"/>
          <w:sz w:val="24"/>
          <w:szCs w:val="24"/>
        </w:rPr>
        <w:t>-P problems arising from misconnections would require a state-of-the-art treatment works employing phosphate stripping techniques. This is not the case for NH</w:t>
      </w:r>
      <w:r w:rsidRPr="00781E46">
        <w:rPr>
          <w:rFonts w:ascii="Times New Roman" w:hAnsi="Times New Roman" w:cs="Times New Roman"/>
          <w:sz w:val="24"/>
          <w:szCs w:val="24"/>
          <w:vertAlign w:val="subscript"/>
        </w:rPr>
        <w:t>4</w:t>
      </w:r>
      <w:r w:rsidRPr="00781E46">
        <w:rPr>
          <w:rFonts w:ascii="Times New Roman" w:hAnsi="Times New Roman" w:cs="Times New Roman"/>
          <w:sz w:val="24"/>
          <w:szCs w:val="24"/>
        </w:rPr>
        <w:t xml:space="preserve">-N loadings as a treatment works of an equivalent size to </w:t>
      </w:r>
      <w:proofErr w:type="spellStart"/>
      <w:r w:rsidRPr="00781E46">
        <w:rPr>
          <w:rFonts w:ascii="Times New Roman" w:hAnsi="Times New Roman" w:cs="Times New Roman"/>
          <w:sz w:val="24"/>
          <w:szCs w:val="24"/>
        </w:rPr>
        <w:t>Deephams</w:t>
      </w:r>
      <w:proofErr w:type="spellEnd"/>
      <w:r w:rsidRPr="00781E46">
        <w:rPr>
          <w:rFonts w:ascii="Times New Roman" w:hAnsi="Times New Roman" w:cs="Times New Roman"/>
          <w:sz w:val="24"/>
          <w:szCs w:val="24"/>
        </w:rPr>
        <w:t xml:space="preserve"> (incoming NH</w:t>
      </w:r>
      <w:r w:rsidRPr="00781E46">
        <w:rPr>
          <w:rFonts w:ascii="Times New Roman" w:hAnsi="Times New Roman" w:cs="Times New Roman"/>
          <w:sz w:val="24"/>
          <w:szCs w:val="24"/>
          <w:vertAlign w:val="subscript"/>
        </w:rPr>
        <w:t>4</w:t>
      </w:r>
      <w:r w:rsidRPr="00781E46">
        <w:rPr>
          <w:rFonts w:ascii="Times New Roman" w:hAnsi="Times New Roman" w:cs="Times New Roman"/>
          <w:sz w:val="24"/>
          <w:szCs w:val="24"/>
        </w:rPr>
        <w:t>-N loading 6805 kg</w:t>
      </w:r>
      <w:r w:rsidR="00932BD9" w:rsidRPr="00781E46">
        <w:rPr>
          <w:rFonts w:ascii="Times New Roman" w:hAnsi="Times New Roman" w:cs="Times New Roman"/>
          <w:sz w:val="24"/>
          <w:szCs w:val="24"/>
        </w:rPr>
        <w:t xml:space="preserve"> </w:t>
      </w:r>
      <w:r w:rsidRPr="00781E46">
        <w:rPr>
          <w:rFonts w:ascii="Times New Roman" w:hAnsi="Times New Roman" w:cs="Times New Roman"/>
          <w:sz w:val="24"/>
          <w:szCs w:val="24"/>
        </w:rPr>
        <w:t>day</w:t>
      </w:r>
      <w:r w:rsidR="00932BD9"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employing activated sludge would be expected to possess over double the capacity needed to deal with the daily NH</w:t>
      </w:r>
      <w:r w:rsidRPr="00781E46">
        <w:rPr>
          <w:rFonts w:ascii="Times New Roman" w:hAnsi="Times New Roman" w:cs="Times New Roman"/>
          <w:sz w:val="24"/>
          <w:szCs w:val="24"/>
          <w:vertAlign w:val="subscript"/>
        </w:rPr>
        <w:t>4</w:t>
      </w:r>
      <w:r w:rsidRPr="00781E46">
        <w:rPr>
          <w:rFonts w:ascii="Times New Roman" w:hAnsi="Times New Roman" w:cs="Times New Roman"/>
          <w:sz w:val="24"/>
          <w:szCs w:val="24"/>
        </w:rPr>
        <w:t>-N loads (2783 kg) expected to arise from misconnections in an area similar to Greater London. Similarly, there would not be a problem with the incoming volume capacity which at a predicted value for misconnections of &gt;110000 m</w:t>
      </w:r>
      <w:r w:rsidRPr="00781E46">
        <w:rPr>
          <w:rFonts w:ascii="Times New Roman" w:hAnsi="Times New Roman" w:cs="Times New Roman"/>
          <w:sz w:val="24"/>
          <w:szCs w:val="24"/>
          <w:vertAlign w:val="superscript"/>
        </w:rPr>
        <w:t>3</w:t>
      </w:r>
      <w:r w:rsidR="00932BD9" w:rsidRPr="00781E46">
        <w:rPr>
          <w:rFonts w:ascii="Times New Roman" w:hAnsi="Times New Roman" w:cs="Times New Roman"/>
          <w:sz w:val="24"/>
          <w:szCs w:val="24"/>
          <w:vertAlign w:val="superscript"/>
        </w:rPr>
        <w:t xml:space="preserve"> </w:t>
      </w:r>
      <w:r w:rsidRPr="00781E46">
        <w:rPr>
          <w:rFonts w:ascii="Times New Roman" w:hAnsi="Times New Roman" w:cs="Times New Roman"/>
          <w:sz w:val="24"/>
          <w:szCs w:val="24"/>
        </w:rPr>
        <w:t>day</w:t>
      </w:r>
      <w:r w:rsidR="00932BD9"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 xml:space="preserve"> is less than half that of a large sewage treatment works such as </w:t>
      </w:r>
      <w:proofErr w:type="spellStart"/>
      <w:r w:rsidRPr="00781E46">
        <w:rPr>
          <w:rFonts w:ascii="Times New Roman" w:hAnsi="Times New Roman" w:cs="Times New Roman"/>
          <w:sz w:val="24"/>
          <w:szCs w:val="24"/>
        </w:rPr>
        <w:t>Deephams</w:t>
      </w:r>
      <w:proofErr w:type="spellEnd"/>
      <w:r w:rsidRPr="00781E46">
        <w:rPr>
          <w:rFonts w:ascii="Times New Roman" w:hAnsi="Times New Roman" w:cs="Times New Roman"/>
          <w:sz w:val="24"/>
          <w:szCs w:val="24"/>
        </w:rPr>
        <w:t xml:space="preserve"> (&gt;280000 m</w:t>
      </w:r>
      <w:r w:rsidRPr="00781E46">
        <w:rPr>
          <w:rFonts w:ascii="Times New Roman" w:hAnsi="Times New Roman" w:cs="Times New Roman"/>
          <w:sz w:val="24"/>
          <w:szCs w:val="24"/>
          <w:vertAlign w:val="superscript"/>
        </w:rPr>
        <w:t>3</w:t>
      </w:r>
      <w:r w:rsidR="00932BD9" w:rsidRPr="00781E46">
        <w:rPr>
          <w:rFonts w:ascii="Times New Roman" w:hAnsi="Times New Roman" w:cs="Times New Roman"/>
          <w:sz w:val="24"/>
          <w:szCs w:val="24"/>
          <w:vertAlign w:val="superscript"/>
        </w:rPr>
        <w:t xml:space="preserve"> </w:t>
      </w:r>
      <w:r w:rsidRPr="00781E46">
        <w:rPr>
          <w:rFonts w:ascii="Times New Roman" w:hAnsi="Times New Roman" w:cs="Times New Roman"/>
          <w:sz w:val="24"/>
          <w:szCs w:val="24"/>
        </w:rPr>
        <w:t>day</w:t>
      </w:r>
      <w:r w:rsidR="00932BD9" w:rsidRPr="00781E46">
        <w:rPr>
          <w:rFonts w:ascii="Times New Roman" w:hAnsi="Times New Roman" w:cs="Times New Roman"/>
          <w:sz w:val="24"/>
          <w:szCs w:val="24"/>
          <w:vertAlign w:val="superscript"/>
        </w:rPr>
        <w:t>-1</w:t>
      </w:r>
      <w:r w:rsidRPr="00781E46">
        <w:rPr>
          <w:rFonts w:ascii="Times New Roman" w:hAnsi="Times New Roman" w:cs="Times New Roman"/>
          <w:sz w:val="24"/>
          <w:szCs w:val="24"/>
        </w:rPr>
        <w:t>).</w:t>
      </w:r>
    </w:p>
    <w:p w14:paraId="38381A0A" w14:textId="1555CE6E" w:rsidR="00D32ED8" w:rsidRDefault="00D32ED8" w:rsidP="0024613A">
      <w:pPr>
        <w:spacing w:after="0" w:line="240" w:lineRule="auto"/>
        <w:jc w:val="both"/>
        <w:rPr>
          <w:rFonts w:ascii="Times New Roman" w:hAnsi="Times New Roman" w:cs="Times New Roman"/>
          <w:sz w:val="24"/>
          <w:szCs w:val="24"/>
        </w:rPr>
      </w:pPr>
      <w:r w:rsidRPr="00781E46">
        <w:rPr>
          <w:rFonts w:ascii="Times New Roman" w:hAnsi="Times New Roman" w:cs="Times New Roman"/>
          <w:sz w:val="24"/>
          <w:szCs w:val="24"/>
        </w:rPr>
        <w:t xml:space="preserve"> </w:t>
      </w:r>
    </w:p>
    <w:p w14:paraId="5F2F3639" w14:textId="77777777" w:rsidR="006137AA" w:rsidRPr="006137AA" w:rsidRDefault="006137AA" w:rsidP="0024613A">
      <w:pPr>
        <w:spacing w:after="0" w:line="240" w:lineRule="auto"/>
        <w:ind w:left="357" w:hanging="357"/>
        <w:rPr>
          <w:rFonts w:asciiTheme="majorBidi" w:hAnsiTheme="majorBidi" w:cstheme="majorBidi"/>
          <w:b/>
          <w:bCs/>
          <w:sz w:val="24"/>
          <w:szCs w:val="24"/>
        </w:rPr>
      </w:pPr>
      <w:r w:rsidRPr="006137AA">
        <w:rPr>
          <w:rFonts w:asciiTheme="majorBidi" w:hAnsiTheme="majorBidi" w:cstheme="majorBidi"/>
          <w:b/>
          <w:bCs/>
          <w:sz w:val="24"/>
          <w:szCs w:val="24"/>
        </w:rPr>
        <w:t>4.4 Limitations of this study and recommendations for future work</w:t>
      </w:r>
    </w:p>
    <w:p w14:paraId="17DD0FB4" w14:textId="77777777" w:rsidR="0024613A" w:rsidRDefault="0024613A" w:rsidP="0024613A">
      <w:pPr>
        <w:spacing w:after="0" w:line="240" w:lineRule="auto"/>
        <w:jc w:val="both"/>
        <w:rPr>
          <w:rFonts w:ascii="Times New Roman" w:hAnsi="Times New Roman" w:cs="Times New Roman"/>
          <w:sz w:val="24"/>
          <w:szCs w:val="24"/>
        </w:rPr>
      </w:pPr>
    </w:p>
    <w:p w14:paraId="16B039A5" w14:textId="77777777" w:rsidR="0024613A" w:rsidRDefault="006137AA"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Evidence derived from two field studies has been used to assess the impacts of household </w:t>
      </w:r>
      <w:r w:rsidRPr="00401B15">
        <w:rPr>
          <w:rFonts w:ascii="Times New Roman" w:hAnsi="Times New Roman" w:cs="Times New Roman"/>
          <w:color w:val="000000" w:themeColor="text1"/>
          <w:sz w:val="24"/>
          <w:szCs w:val="24"/>
        </w:rPr>
        <w:t>wastewater</w:t>
      </w:r>
      <w:r>
        <w:rPr>
          <w:rFonts w:ascii="Times New Roman" w:hAnsi="Times New Roman" w:cs="Times New Roman"/>
          <w:sz w:val="24"/>
          <w:szCs w:val="24"/>
        </w:rPr>
        <w:t xml:space="preserve"> misconnections on receiving water pollutant loadings and environmental quality standards. Ideally, more extensive databases are required covering a range of sub-catchments to provide greater confidence in the analysed data and to support the ability to up-scale the results to larger catchments and eventually to a national scale. </w:t>
      </w:r>
      <w:r w:rsidR="001B7C43">
        <w:rPr>
          <w:rFonts w:ascii="Times New Roman" w:hAnsi="Times New Roman" w:cs="Times New Roman"/>
          <w:sz w:val="24"/>
          <w:szCs w:val="24"/>
        </w:rPr>
        <w:t>A greater</w:t>
      </w:r>
      <w:r>
        <w:rPr>
          <w:rFonts w:ascii="Times New Roman" w:hAnsi="Times New Roman" w:cs="Times New Roman"/>
          <w:sz w:val="24"/>
          <w:szCs w:val="24"/>
        </w:rPr>
        <w:t xml:space="preserve"> breadth of completed surveys should enable identification of regional variations for in-stream loadings </w:t>
      </w:r>
      <w:r w:rsidR="001B7C43">
        <w:rPr>
          <w:rFonts w:ascii="Times New Roman" w:hAnsi="Times New Roman" w:cs="Times New Roman"/>
          <w:sz w:val="24"/>
          <w:szCs w:val="24"/>
        </w:rPr>
        <w:t>arising from</w:t>
      </w:r>
      <w:r>
        <w:rPr>
          <w:rFonts w:ascii="Times New Roman" w:hAnsi="Times New Roman" w:cs="Times New Roman"/>
          <w:sz w:val="24"/>
          <w:szCs w:val="24"/>
        </w:rPr>
        <w:t xml:space="preserve"> differences in appliance implementation and consumer behaviour/usage characteristics </w:t>
      </w:r>
      <w:r w:rsidR="001B7C43">
        <w:rPr>
          <w:rFonts w:ascii="Times New Roman" w:hAnsi="Times New Roman" w:cs="Times New Roman"/>
          <w:sz w:val="24"/>
          <w:szCs w:val="24"/>
        </w:rPr>
        <w:t xml:space="preserve">in order </w:t>
      </w:r>
      <w:r>
        <w:rPr>
          <w:rFonts w:ascii="Times New Roman" w:hAnsi="Times New Roman" w:cs="Times New Roman"/>
          <w:sz w:val="24"/>
          <w:szCs w:val="24"/>
        </w:rPr>
        <w:t>to contribute to the provision of a more representative picture at national level. Catchment size is a critical parameter with limit</w:t>
      </w:r>
      <w:r w:rsidR="001B7C43">
        <w:rPr>
          <w:rFonts w:ascii="Times New Roman" w:hAnsi="Times New Roman" w:cs="Times New Roman"/>
          <w:sz w:val="24"/>
          <w:szCs w:val="24"/>
        </w:rPr>
        <w:t>ations imposed</w:t>
      </w:r>
      <w:r>
        <w:rPr>
          <w:rFonts w:ascii="Times New Roman" w:hAnsi="Times New Roman" w:cs="Times New Roman"/>
          <w:sz w:val="24"/>
          <w:szCs w:val="24"/>
        </w:rPr>
        <w:t xml:space="preserve"> by economic and logistical factors needing to be </w:t>
      </w:r>
      <w:r w:rsidR="001B7C43">
        <w:rPr>
          <w:rFonts w:ascii="Times New Roman" w:hAnsi="Times New Roman" w:cs="Times New Roman"/>
          <w:sz w:val="24"/>
          <w:szCs w:val="24"/>
        </w:rPr>
        <w:t xml:space="preserve">balanced by the necessity </w:t>
      </w:r>
      <w:r>
        <w:rPr>
          <w:rFonts w:ascii="Times New Roman" w:hAnsi="Times New Roman" w:cs="Times New Roman"/>
          <w:sz w:val="24"/>
          <w:szCs w:val="24"/>
        </w:rPr>
        <w:t xml:space="preserve">to eliminate bias which may </w:t>
      </w:r>
      <w:r w:rsidR="001B7C43">
        <w:rPr>
          <w:rFonts w:ascii="Times New Roman" w:hAnsi="Times New Roman" w:cs="Times New Roman"/>
          <w:sz w:val="24"/>
          <w:szCs w:val="24"/>
        </w:rPr>
        <w:t>result</w:t>
      </w:r>
      <w:r>
        <w:rPr>
          <w:rFonts w:ascii="Times New Roman" w:hAnsi="Times New Roman" w:cs="Times New Roman"/>
          <w:sz w:val="24"/>
          <w:szCs w:val="24"/>
        </w:rPr>
        <w:t xml:space="preserve"> from non-standard individual household behaviours. It is considered that surveys involving sub-catchments containing between 1000 and 2000 households provides a realistic compromise.</w:t>
      </w:r>
    </w:p>
    <w:p w14:paraId="31400F0F" w14:textId="01A02CD6" w:rsidR="006137AA" w:rsidRDefault="006137AA" w:rsidP="00246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8E90F0" w14:textId="2DDFAF52" w:rsidR="006137AA" w:rsidRDefault="006137AA" w:rsidP="0024613A">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The monitoring requirements within a selected sub-catchment need to be carefully matched to the data needed to apply the described methodological approach. The only measured pollutant concentrations were for BOD and PO</w:t>
      </w:r>
      <w:r>
        <w:rPr>
          <w:rFonts w:asciiTheme="majorBidi" w:hAnsiTheme="majorBidi" w:cstheme="majorBidi"/>
          <w:sz w:val="24"/>
          <w:szCs w:val="24"/>
          <w:vertAlign w:val="subscript"/>
        </w:rPr>
        <w:t>4</w:t>
      </w:r>
      <w:r>
        <w:rPr>
          <w:rFonts w:asciiTheme="majorBidi" w:hAnsiTheme="majorBidi" w:cstheme="majorBidi"/>
          <w:sz w:val="24"/>
          <w:szCs w:val="24"/>
        </w:rPr>
        <w:t xml:space="preserve">-P in the greywater deriving from appliance emissions in the Ching Brook sub-catchment. Ideally, such measurements should be available for all considered pollutants from both sub-catchments and should be extended to include the analysis of black water deriving from toilets. Given the </w:t>
      </w:r>
      <w:r w:rsidR="001B7C43">
        <w:rPr>
          <w:rFonts w:asciiTheme="majorBidi" w:hAnsiTheme="majorBidi" w:cstheme="majorBidi"/>
          <w:sz w:val="24"/>
          <w:szCs w:val="24"/>
        </w:rPr>
        <w:t>limited availability</w:t>
      </w:r>
      <w:r>
        <w:rPr>
          <w:rFonts w:asciiTheme="majorBidi" w:hAnsiTheme="majorBidi" w:cstheme="majorBidi"/>
          <w:sz w:val="24"/>
          <w:szCs w:val="24"/>
        </w:rPr>
        <w:t xml:space="preserve"> of measured pollutant concentrations it has been necessary to source toilet flush values from available published data and greywater concentrations from international literature data. </w:t>
      </w:r>
      <w:r w:rsidR="001B7C43">
        <w:rPr>
          <w:rFonts w:asciiTheme="majorBidi" w:hAnsiTheme="majorBidi" w:cstheme="majorBidi"/>
          <w:sz w:val="24"/>
          <w:szCs w:val="24"/>
        </w:rPr>
        <w:t>B</w:t>
      </w:r>
      <w:r>
        <w:rPr>
          <w:rFonts w:asciiTheme="majorBidi" w:hAnsiTheme="majorBidi" w:cstheme="majorBidi"/>
          <w:sz w:val="24"/>
          <w:szCs w:val="24"/>
        </w:rPr>
        <w:t xml:space="preserve">oth these approaches result in realistic pollutant loading and concentration predictions but confirmation through site monitoring would be beneficial. It would also be desirable to have an on-site measurement of the receiving water flows at the misconnection discharge </w:t>
      </w:r>
      <w:r w:rsidR="001B7C43">
        <w:rPr>
          <w:rFonts w:asciiTheme="majorBidi" w:hAnsiTheme="majorBidi" w:cstheme="majorBidi"/>
          <w:sz w:val="24"/>
          <w:szCs w:val="24"/>
        </w:rPr>
        <w:t>outfall</w:t>
      </w:r>
      <w:r>
        <w:rPr>
          <w:rFonts w:asciiTheme="majorBidi" w:hAnsiTheme="majorBidi" w:cstheme="majorBidi"/>
          <w:sz w:val="24"/>
          <w:szCs w:val="24"/>
        </w:rPr>
        <w:t xml:space="preserve"> to enable a more accurate calculation of the dilution ratios and to support a more sophisticated modelling procedure to compare with the simple </w:t>
      </w:r>
      <w:r w:rsidR="001B7C43">
        <w:rPr>
          <w:rFonts w:asciiTheme="majorBidi" w:hAnsiTheme="majorBidi" w:cstheme="majorBidi"/>
          <w:sz w:val="24"/>
          <w:szCs w:val="24"/>
        </w:rPr>
        <w:t xml:space="preserve">but practical </w:t>
      </w:r>
      <w:r>
        <w:rPr>
          <w:rFonts w:asciiTheme="majorBidi" w:hAnsiTheme="majorBidi" w:cstheme="majorBidi"/>
          <w:sz w:val="24"/>
          <w:szCs w:val="24"/>
        </w:rPr>
        <w:t xml:space="preserve">approach described. Similarly, direct measurements of the upstream receiving water </w:t>
      </w:r>
      <w:r w:rsidR="001B7C43">
        <w:rPr>
          <w:rFonts w:asciiTheme="majorBidi" w:hAnsiTheme="majorBidi" w:cstheme="majorBidi"/>
          <w:sz w:val="24"/>
          <w:szCs w:val="24"/>
        </w:rPr>
        <w:t xml:space="preserve">pollutant </w:t>
      </w:r>
      <w:r>
        <w:rPr>
          <w:rFonts w:asciiTheme="majorBidi" w:hAnsiTheme="majorBidi" w:cstheme="majorBidi"/>
          <w:sz w:val="24"/>
          <w:szCs w:val="24"/>
        </w:rPr>
        <w:t>levels would assist in more accurate interpretations of the downstream concentrations after surface water sewer inputs and</w:t>
      </w:r>
      <w:r w:rsidR="001B7C43">
        <w:rPr>
          <w:rFonts w:asciiTheme="majorBidi" w:hAnsiTheme="majorBidi" w:cstheme="majorBidi"/>
          <w:sz w:val="24"/>
          <w:szCs w:val="24"/>
        </w:rPr>
        <w:t xml:space="preserve"> thus</w:t>
      </w:r>
      <w:r>
        <w:rPr>
          <w:rFonts w:asciiTheme="majorBidi" w:hAnsiTheme="majorBidi" w:cstheme="majorBidi"/>
          <w:sz w:val="24"/>
          <w:szCs w:val="24"/>
        </w:rPr>
        <w:t xml:space="preserve"> allow more precise interpretations of the impacts of reducing upstream pollutant sources</w:t>
      </w:r>
      <w:r w:rsidR="001B7C43">
        <w:rPr>
          <w:rFonts w:asciiTheme="majorBidi" w:hAnsiTheme="majorBidi" w:cstheme="majorBidi"/>
          <w:sz w:val="24"/>
          <w:szCs w:val="24"/>
        </w:rPr>
        <w:t>.</w:t>
      </w:r>
      <w:r>
        <w:rPr>
          <w:rFonts w:asciiTheme="majorBidi" w:hAnsiTheme="majorBidi" w:cstheme="majorBidi"/>
          <w:sz w:val="24"/>
          <w:szCs w:val="24"/>
        </w:rPr>
        <w:t xml:space="preserve"> </w:t>
      </w:r>
      <w:r w:rsidR="001B7C43">
        <w:rPr>
          <w:rFonts w:asciiTheme="majorBidi" w:hAnsiTheme="majorBidi" w:cstheme="majorBidi"/>
          <w:sz w:val="24"/>
          <w:szCs w:val="24"/>
        </w:rPr>
        <w:t>This</w:t>
      </w:r>
      <w:r>
        <w:rPr>
          <w:rFonts w:asciiTheme="majorBidi" w:hAnsiTheme="majorBidi" w:cstheme="majorBidi"/>
          <w:sz w:val="24"/>
          <w:szCs w:val="24"/>
        </w:rPr>
        <w:t xml:space="preserve"> is particularly important in the case of PO</w:t>
      </w:r>
      <w:r>
        <w:rPr>
          <w:rFonts w:asciiTheme="majorBidi" w:hAnsiTheme="majorBidi" w:cstheme="majorBidi"/>
          <w:sz w:val="24"/>
          <w:szCs w:val="24"/>
          <w:vertAlign w:val="subscript"/>
        </w:rPr>
        <w:t>4</w:t>
      </w:r>
      <w:r>
        <w:rPr>
          <w:rFonts w:asciiTheme="majorBidi" w:hAnsiTheme="majorBidi" w:cstheme="majorBidi"/>
          <w:sz w:val="24"/>
          <w:szCs w:val="24"/>
        </w:rPr>
        <w:t>-P</w:t>
      </w:r>
      <w:r w:rsidR="001B7C43">
        <w:rPr>
          <w:rFonts w:asciiTheme="majorBidi" w:hAnsiTheme="majorBidi" w:cstheme="majorBidi"/>
          <w:sz w:val="24"/>
          <w:szCs w:val="24"/>
        </w:rPr>
        <w:t xml:space="preserve"> where</w:t>
      </w:r>
      <w:r>
        <w:rPr>
          <w:rFonts w:asciiTheme="majorBidi" w:hAnsiTheme="majorBidi" w:cstheme="majorBidi"/>
          <w:sz w:val="24"/>
          <w:szCs w:val="24"/>
        </w:rPr>
        <w:t xml:space="preserve"> </w:t>
      </w:r>
      <w:r w:rsidR="001B7C43">
        <w:rPr>
          <w:rFonts w:asciiTheme="majorBidi" w:hAnsiTheme="majorBidi" w:cstheme="majorBidi"/>
          <w:sz w:val="24"/>
          <w:szCs w:val="24"/>
        </w:rPr>
        <w:t>t</w:t>
      </w:r>
      <w:r>
        <w:rPr>
          <w:rFonts w:asciiTheme="majorBidi" w:hAnsiTheme="majorBidi" w:cstheme="majorBidi"/>
          <w:sz w:val="24"/>
          <w:szCs w:val="24"/>
        </w:rPr>
        <w:t>here is a need for further definition and impact of urban and rural diffuse sources and mitigation strategies for phosphate levels in urban rivers.</w:t>
      </w:r>
    </w:p>
    <w:p w14:paraId="78E4C290" w14:textId="77777777" w:rsidR="0024613A" w:rsidRDefault="0024613A" w:rsidP="0024613A">
      <w:pPr>
        <w:spacing w:after="0" w:line="240" w:lineRule="auto"/>
        <w:jc w:val="both"/>
        <w:rPr>
          <w:rFonts w:asciiTheme="majorBidi" w:hAnsiTheme="majorBidi" w:cstheme="majorBidi"/>
          <w:sz w:val="24"/>
          <w:szCs w:val="24"/>
        </w:rPr>
      </w:pPr>
    </w:p>
    <w:p w14:paraId="555AFC89" w14:textId="591D90BB" w:rsidR="006137AA" w:rsidRDefault="006137AA" w:rsidP="0024613A">
      <w:pPr>
        <w:spacing w:after="0" w:line="240" w:lineRule="auto"/>
        <w:jc w:val="both"/>
        <w:rPr>
          <w:rFonts w:ascii="Times New Roman" w:hAnsi="Times New Roman" w:cs="Times New Roman"/>
          <w:sz w:val="24"/>
          <w:szCs w:val="24"/>
        </w:rPr>
      </w:pPr>
      <w:r>
        <w:rPr>
          <w:rFonts w:asciiTheme="majorBidi" w:hAnsiTheme="majorBidi" w:cstheme="majorBidi"/>
          <w:sz w:val="24"/>
          <w:szCs w:val="24"/>
        </w:rPr>
        <w:t xml:space="preserve">In the described methodological approach, only the contributions of misconnections to the dry weather flows to surface water sewers have been considered. In practice, supplementary flows relating to </w:t>
      </w:r>
      <w:r w:rsidRPr="009D045B">
        <w:rPr>
          <w:rFonts w:ascii="Times New Roman" w:hAnsi="Times New Roman" w:cs="Times New Roman"/>
          <w:sz w:val="24"/>
          <w:szCs w:val="24"/>
        </w:rPr>
        <w:t xml:space="preserve">groundwater </w:t>
      </w:r>
      <w:proofErr w:type="spellStart"/>
      <w:r w:rsidRPr="009D045B">
        <w:rPr>
          <w:rFonts w:ascii="Times New Roman" w:hAnsi="Times New Roman" w:cs="Times New Roman"/>
          <w:sz w:val="24"/>
          <w:szCs w:val="24"/>
        </w:rPr>
        <w:t>baseflows</w:t>
      </w:r>
      <w:proofErr w:type="spellEnd"/>
      <w:r w:rsidRPr="009D045B">
        <w:rPr>
          <w:rFonts w:ascii="Times New Roman" w:hAnsi="Times New Roman" w:cs="Times New Roman"/>
          <w:sz w:val="24"/>
          <w:szCs w:val="24"/>
        </w:rPr>
        <w:t xml:space="preserve">, </w:t>
      </w:r>
      <w:r w:rsidR="005D00F3">
        <w:rPr>
          <w:rFonts w:ascii="Times New Roman" w:hAnsi="Times New Roman" w:cs="Times New Roman"/>
          <w:sz w:val="24"/>
          <w:szCs w:val="24"/>
        </w:rPr>
        <w:t xml:space="preserve">mains leakage, </w:t>
      </w:r>
      <w:r w:rsidRPr="009D045B">
        <w:rPr>
          <w:rFonts w:ascii="Times New Roman" w:hAnsi="Times New Roman" w:cs="Times New Roman"/>
          <w:sz w:val="24"/>
          <w:szCs w:val="24"/>
        </w:rPr>
        <w:t>land drainage sources (</w:t>
      </w:r>
      <w:r>
        <w:rPr>
          <w:rFonts w:ascii="Times New Roman" w:hAnsi="Times New Roman" w:cs="Times New Roman"/>
          <w:sz w:val="24"/>
          <w:szCs w:val="24"/>
        </w:rPr>
        <w:t xml:space="preserve">e.g. </w:t>
      </w:r>
      <w:r w:rsidRPr="009D045B">
        <w:rPr>
          <w:rFonts w:ascii="Times New Roman" w:hAnsi="Times New Roman" w:cs="Times New Roman"/>
          <w:sz w:val="24"/>
          <w:szCs w:val="24"/>
        </w:rPr>
        <w:t>golf courses, rail track d</w:t>
      </w:r>
      <w:r>
        <w:rPr>
          <w:rFonts w:ascii="Times New Roman" w:hAnsi="Times New Roman" w:cs="Times New Roman"/>
          <w:sz w:val="24"/>
          <w:szCs w:val="24"/>
        </w:rPr>
        <w:t>ischarges</w:t>
      </w:r>
      <w:r w:rsidRPr="009D045B">
        <w:rPr>
          <w:rFonts w:ascii="Times New Roman" w:hAnsi="Times New Roman" w:cs="Times New Roman"/>
          <w:sz w:val="24"/>
          <w:szCs w:val="24"/>
        </w:rPr>
        <w:t>), septic tank/landfill plumes, cross-connections etc.</w:t>
      </w:r>
      <w:r>
        <w:rPr>
          <w:rFonts w:ascii="Times New Roman" w:hAnsi="Times New Roman" w:cs="Times New Roman"/>
          <w:sz w:val="24"/>
          <w:szCs w:val="24"/>
        </w:rPr>
        <w:t xml:space="preserve"> may exist and further work needs to be done to discriminate these from misconnections. </w:t>
      </w:r>
      <w:r w:rsidRPr="009D045B">
        <w:rPr>
          <w:rFonts w:asciiTheme="majorBidi" w:hAnsiTheme="majorBidi" w:cstheme="majorBidi"/>
          <w:sz w:val="24"/>
          <w:szCs w:val="24"/>
        </w:rPr>
        <w:t>G</w:t>
      </w:r>
      <w:r w:rsidRPr="00C844B7">
        <w:rPr>
          <w:rFonts w:asciiTheme="majorBidi" w:eastAsia="PMingLiU" w:hAnsiTheme="majorBidi" w:cstheme="majorBidi"/>
          <w:sz w:val="24"/>
          <w:szCs w:val="24"/>
        </w:rPr>
        <w:t xml:space="preserve">roundwater infiltration (and rainfall </w:t>
      </w:r>
      <w:r>
        <w:rPr>
          <w:rFonts w:asciiTheme="majorBidi" w:eastAsia="PMingLiU" w:hAnsiTheme="majorBidi" w:cstheme="majorBidi"/>
          <w:sz w:val="24"/>
          <w:szCs w:val="24"/>
        </w:rPr>
        <w:t>i</w:t>
      </w:r>
      <w:r w:rsidRPr="00C844B7">
        <w:rPr>
          <w:rFonts w:asciiTheme="majorBidi" w:eastAsia="PMingLiU" w:hAnsiTheme="majorBidi" w:cstheme="majorBidi"/>
          <w:sz w:val="24"/>
          <w:szCs w:val="24"/>
        </w:rPr>
        <w:t xml:space="preserve">nflow) into a sewer pipe </w:t>
      </w:r>
      <w:r>
        <w:rPr>
          <w:rFonts w:asciiTheme="majorBidi" w:eastAsia="PMingLiU" w:hAnsiTheme="majorBidi" w:cstheme="majorBidi"/>
          <w:sz w:val="24"/>
          <w:szCs w:val="24"/>
        </w:rPr>
        <w:t xml:space="preserve">is generally considered </w:t>
      </w:r>
      <w:r w:rsidRPr="00C844B7">
        <w:rPr>
          <w:rFonts w:asciiTheme="majorBidi" w:eastAsia="PMingLiU" w:hAnsiTheme="majorBidi" w:cstheme="majorBidi"/>
          <w:sz w:val="24"/>
          <w:szCs w:val="24"/>
        </w:rPr>
        <w:t xml:space="preserve">to be </w:t>
      </w:r>
      <w:r>
        <w:rPr>
          <w:rFonts w:asciiTheme="majorBidi" w:eastAsia="PMingLiU" w:hAnsiTheme="majorBidi" w:cstheme="majorBidi"/>
          <w:sz w:val="24"/>
          <w:szCs w:val="24"/>
        </w:rPr>
        <w:t>of the order of 10% of the</w:t>
      </w:r>
      <w:r w:rsidRPr="00C844B7">
        <w:rPr>
          <w:rFonts w:asciiTheme="majorBidi" w:eastAsia="PMingLiU" w:hAnsiTheme="majorBidi" w:cstheme="majorBidi"/>
          <w:sz w:val="24"/>
          <w:szCs w:val="24"/>
        </w:rPr>
        <w:t xml:space="preserve"> dry weather flow</w:t>
      </w:r>
      <w:r>
        <w:rPr>
          <w:rFonts w:asciiTheme="majorBidi" w:eastAsia="PMingLiU" w:hAnsiTheme="majorBidi" w:cstheme="majorBidi"/>
          <w:sz w:val="24"/>
          <w:szCs w:val="24"/>
        </w:rPr>
        <w:t xml:space="preserve"> </w:t>
      </w:r>
      <w:r w:rsidR="005D00F3">
        <w:rPr>
          <w:rFonts w:asciiTheme="majorBidi" w:eastAsia="PMingLiU" w:hAnsiTheme="majorBidi" w:cstheme="majorBidi"/>
          <w:sz w:val="24"/>
          <w:szCs w:val="24"/>
        </w:rPr>
        <w:t xml:space="preserve">and being clean water </w:t>
      </w:r>
      <w:r>
        <w:rPr>
          <w:rFonts w:asciiTheme="majorBidi" w:eastAsia="PMingLiU" w:hAnsiTheme="majorBidi" w:cstheme="majorBidi"/>
          <w:sz w:val="24"/>
          <w:szCs w:val="24"/>
        </w:rPr>
        <w:t xml:space="preserve">this would effectively dilute the pollutant concentration due to misconnections. Estimates of the impacts of such infiltrations could be deduced using the described methodological approach and integrated into the determination of the uncertainty associated with the predicted downstream receiving water pollutant concentrations. The currently estimated uncertainties in these values would be most strongly influenced following the instigation of remediation practices due to a greater impact on the effluent volumes arising due to misconnections. To overcome these uncertainties there is a need to conduct </w:t>
      </w:r>
      <w:r>
        <w:rPr>
          <w:rFonts w:ascii="Times New Roman" w:hAnsi="Times New Roman" w:cs="Times New Roman"/>
          <w:sz w:val="24"/>
          <w:szCs w:val="24"/>
        </w:rPr>
        <w:t xml:space="preserve">in-stream water quality and ecological status surveys for both acute (individual storm events) and chronic (long term accumulative) conditions to experimentally </w:t>
      </w:r>
      <w:r w:rsidR="005D00F3">
        <w:rPr>
          <w:rFonts w:ascii="Times New Roman" w:hAnsi="Times New Roman" w:cs="Times New Roman"/>
          <w:sz w:val="24"/>
          <w:szCs w:val="24"/>
        </w:rPr>
        <w:t>confirm</w:t>
      </w:r>
      <w:r>
        <w:rPr>
          <w:rFonts w:ascii="Times New Roman" w:hAnsi="Times New Roman" w:cs="Times New Roman"/>
          <w:sz w:val="24"/>
          <w:szCs w:val="24"/>
        </w:rPr>
        <w:t xml:space="preserve"> the</w:t>
      </w:r>
      <w:r w:rsidR="005D00F3">
        <w:rPr>
          <w:rFonts w:ascii="Times New Roman" w:hAnsi="Times New Roman" w:cs="Times New Roman"/>
          <w:sz w:val="24"/>
          <w:szCs w:val="24"/>
        </w:rPr>
        <w:t xml:space="preserve"> predicted</w:t>
      </w:r>
      <w:r>
        <w:rPr>
          <w:rFonts w:ascii="Times New Roman" w:hAnsi="Times New Roman" w:cs="Times New Roman"/>
          <w:sz w:val="24"/>
          <w:szCs w:val="24"/>
        </w:rPr>
        <w:t xml:space="preserve"> influence of misconnection remediation strategies.</w:t>
      </w:r>
    </w:p>
    <w:p w14:paraId="54775348" w14:textId="77777777" w:rsidR="0024613A" w:rsidRPr="009D045B" w:rsidRDefault="0024613A" w:rsidP="0024613A">
      <w:pPr>
        <w:spacing w:after="0" w:line="240" w:lineRule="auto"/>
        <w:jc w:val="both"/>
        <w:rPr>
          <w:rFonts w:asciiTheme="majorBidi" w:hAnsiTheme="majorBidi" w:cstheme="majorBidi"/>
          <w:sz w:val="24"/>
          <w:szCs w:val="24"/>
        </w:rPr>
      </w:pPr>
    </w:p>
    <w:p w14:paraId="392AF420" w14:textId="167C463D" w:rsidR="00E07E9E" w:rsidRPr="0044643E" w:rsidRDefault="00652220" w:rsidP="0024613A">
      <w:pPr>
        <w:pStyle w:val="ListParagraph"/>
        <w:numPr>
          <w:ilvl w:val="0"/>
          <w:numId w:val="5"/>
        </w:numPr>
        <w:spacing w:after="0" w:line="240" w:lineRule="auto"/>
        <w:rPr>
          <w:rFonts w:ascii="Times New Roman" w:hAnsi="Times New Roman" w:cs="Times New Roman"/>
          <w:b/>
          <w:sz w:val="28"/>
          <w:szCs w:val="28"/>
        </w:rPr>
      </w:pPr>
      <w:r w:rsidRPr="0044643E">
        <w:rPr>
          <w:rFonts w:ascii="Times New Roman" w:hAnsi="Times New Roman" w:cs="Times New Roman"/>
          <w:b/>
          <w:sz w:val="28"/>
          <w:szCs w:val="28"/>
        </w:rPr>
        <w:t>C</w:t>
      </w:r>
      <w:r w:rsidR="0044643E" w:rsidRPr="0044643E">
        <w:rPr>
          <w:rFonts w:ascii="Times New Roman" w:hAnsi="Times New Roman" w:cs="Times New Roman"/>
          <w:b/>
          <w:sz w:val="28"/>
          <w:szCs w:val="28"/>
        </w:rPr>
        <w:t>onclusions</w:t>
      </w:r>
    </w:p>
    <w:p w14:paraId="00C2C887" w14:textId="77777777" w:rsidR="0024613A" w:rsidRDefault="0024613A" w:rsidP="0024613A">
      <w:pPr>
        <w:spacing w:after="0" w:line="240" w:lineRule="auto"/>
        <w:jc w:val="both"/>
        <w:rPr>
          <w:rFonts w:ascii="Times New Roman" w:hAnsi="Times New Roman" w:cs="Times New Roman"/>
          <w:sz w:val="24"/>
          <w:szCs w:val="24"/>
        </w:rPr>
      </w:pPr>
    </w:p>
    <w:p w14:paraId="25A79F72" w14:textId="422431A3" w:rsidR="00781E46" w:rsidRDefault="00781E46" w:rsidP="0024613A">
      <w:pPr>
        <w:spacing w:after="0" w:line="240" w:lineRule="auto"/>
        <w:jc w:val="both"/>
        <w:rPr>
          <w:rFonts w:ascii="Times New Roman" w:hAnsi="Times New Roman" w:cs="Times New Roman"/>
          <w:color w:val="FF0000"/>
          <w:sz w:val="24"/>
          <w:szCs w:val="24"/>
        </w:rPr>
      </w:pPr>
      <w:r w:rsidRPr="007377B8">
        <w:rPr>
          <w:rFonts w:ascii="Times New Roman" w:hAnsi="Times New Roman" w:cs="Times New Roman"/>
          <w:sz w:val="24"/>
          <w:szCs w:val="24"/>
        </w:rPr>
        <w:t xml:space="preserve">Illicit household discharges to surface water sewer systems present a ubiquitous problem for urban receiving water quality and one which will not be readily resolved as it requires considerable organisational, manpower and financial resources. The discharged organic and nutrient loads from such misconnections even under least-impact conditions </w:t>
      </w:r>
      <w:r w:rsidR="00E4300D">
        <w:rPr>
          <w:rFonts w:ascii="Times New Roman" w:hAnsi="Times New Roman" w:cs="Times New Roman"/>
          <w:sz w:val="24"/>
          <w:szCs w:val="24"/>
        </w:rPr>
        <w:t>are likely to</w:t>
      </w:r>
      <w:r w:rsidRPr="007377B8">
        <w:rPr>
          <w:rFonts w:ascii="Times New Roman" w:hAnsi="Times New Roman" w:cs="Times New Roman"/>
          <w:sz w:val="24"/>
          <w:szCs w:val="24"/>
        </w:rPr>
        <w:t xml:space="preserve"> prejudice receiving water standards and require substantial dilutions in the order of 50-100:1 </w:t>
      </w:r>
      <w:r w:rsidR="00A73244" w:rsidRPr="00C00B78">
        <w:rPr>
          <w:rFonts w:ascii="Times New Roman" w:hAnsi="Times New Roman" w:cs="Times New Roman"/>
          <w:sz w:val="24"/>
          <w:szCs w:val="24"/>
        </w:rPr>
        <w:t>to conform to ecological criteria</w:t>
      </w:r>
      <w:r w:rsidRPr="00C00B78">
        <w:rPr>
          <w:rFonts w:ascii="Times New Roman" w:hAnsi="Times New Roman" w:cs="Times New Roman"/>
          <w:sz w:val="24"/>
          <w:szCs w:val="24"/>
        </w:rPr>
        <w:t xml:space="preserve">. </w:t>
      </w:r>
      <w:r w:rsidR="00E50709" w:rsidRPr="00C00B78">
        <w:rPr>
          <w:rFonts w:ascii="Times New Roman" w:hAnsi="Times New Roman" w:cs="Times New Roman"/>
          <w:sz w:val="24"/>
          <w:szCs w:val="24"/>
        </w:rPr>
        <w:t>Even at these elevated dilution ratios, PO</w:t>
      </w:r>
      <w:r w:rsidR="00E50709" w:rsidRPr="00C00B78">
        <w:rPr>
          <w:rFonts w:ascii="Times New Roman" w:hAnsi="Times New Roman" w:cs="Times New Roman"/>
          <w:sz w:val="24"/>
          <w:szCs w:val="24"/>
          <w:vertAlign w:val="subscript"/>
        </w:rPr>
        <w:t>4</w:t>
      </w:r>
      <w:r w:rsidR="00E50709" w:rsidRPr="00C00B78">
        <w:rPr>
          <w:rFonts w:ascii="Times New Roman" w:hAnsi="Times New Roman" w:cs="Times New Roman"/>
          <w:sz w:val="24"/>
          <w:szCs w:val="24"/>
        </w:rPr>
        <w:t>-P is only expected to achieve a poor quality status in the receiving water confirming this pollutant as a major reason for urban diffuse pollution failures.</w:t>
      </w:r>
      <w:r w:rsidR="00E50709" w:rsidRPr="007377B8">
        <w:rPr>
          <w:rFonts w:ascii="Times New Roman" w:hAnsi="Times New Roman" w:cs="Times New Roman"/>
          <w:color w:val="FF0000"/>
          <w:sz w:val="24"/>
          <w:szCs w:val="24"/>
        </w:rPr>
        <w:t xml:space="preserve"> </w:t>
      </w:r>
      <w:r w:rsidRPr="007377B8">
        <w:rPr>
          <w:rFonts w:ascii="Times New Roman" w:hAnsi="Times New Roman" w:cs="Times New Roman"/>
          <w:sz w:val="24"/>
          <w:szCs w:val="24"/>
        </w:rPr>
        <w:t xml:space="preserve">Remediation options for specific offending source appliances would need to reduce their discharge loads </w:t>
      </w:r>
      <w:r w:rsidRPr="00C00B78">
        <w:rPr>
          <w:rFonts w:ascii="Times New Roman" w:hAnsi="Times New Roman" w:cs="Times New Roman"/>
          <w:sz w:val="24"/>
          <w:szCs w:val="24"/>
        </w:rPr>
        <w:t xml:space="preserve">by </w:t>
      </w:r>
      <w:r w:rsidR="00E50709" w:rsidRPr="00C00B78">
        <w:rPr>
          <w:rFonts w:ascii="Times New Roman" w:hAnsi="Times New Roman" w:cs="Times New Roman"/>
          <w:sz w:val="24"/>
          <w:szCs w:val="24"/>
        </w:rPr>
        <w:t xml:space="preserve">values approaching 98% </w:t>
      </w:r>
      <w:r w:rsidRPr="00C00B78">
        <w:rPr>
          <w:rFonts w:ascii="Times New Roman" w:hAnsi="Times New Roman" w:cs="Times New Roman"/>
          <w:sz w:val="24"/>
          <w:szCs w:val="24"/>
        </w:rPr>
        <w:t xml:space="preserve">to achieve </w:t>
      </w:r>
      <w:r w:rsidR="00A73244" w:rsidRPr="00C00B78">
        <w:rPr>
          <w:rFonts w:ascii="Times New Roman" w:hAnsi="Times New Roman" w:cs="Times New Roman"/>
          <w:sz w:val="24"/>
          <w:szCs w:val="24"/>
        </w:rPr>
        <w:t>appropriate water quality conditions</w:t>
      </w:r>
      <w:r w:rsidR="000C5C62" w:rsidRPr="00C00B78">
        <w:rPr>
          <w:rFonts w:ascii="Times New Roman" w:hAnsi="Times New Roman" w:cs="Times New Roman"/>
          <w:sz w:val="24"/>
          <w:szCs w:val="24"/>
        </w:rPr>
        <w:t xml:space="preserve"> although this would still be insufficient to address the pollution problems posed by PO</w:t>
      </w:r>
      <w:r w:rsidR="000C5C62" w:rsidRPr="00C00B78">
        <w:rPr>
          <w:rFonts w:ascii="Times New Roman" w:hAnsi="Times New Roman" w:cs="Times New Roman"/>
          <w:sz w:val="24"/>
          <w:szCs w:val="24"/>
          <w:vertAlign w:val="subscript"/>
        </w:rPr>
        <w:t>4</w:t>
      </w:r>
      <w:r w:rsidR="000C5C62" w:rsidRPr="00C00B78">
        <w:rPr>
          <w:rFonts w:ascii="Times New Roman" w:hAnsi="Times New Roman" w:cs="Times New Roman"/>
          <w:sz w:val="24"/>
          <w:szCs w:val="24"/>
        </w:rPr>
        <w:t xml:space="preserve">-P for which the major sources are kitchen sinks, </w:t>
      </w:r>
      <w:r w:rsidR="000C5C62" w:rsidRPr="00C00B78">
        <w:rPr>
          <w:rFonts w:ascii="Times New Roman" w:hAnsi="Times New Roman" w:cs="Times New Roman"/>
          <w:sz w:val="24"/>
          <w:szCs w:val="24"/>
        </w:rPr>
        <w:lastRenderedPageBreak/>
        <w:t>washing machines and dishwashers</w:t>
      </w:r>
      <w:r w:rsidRPr="00C00B78">
        <w:rPr>
          <w:rFonts w:ascii="Times New Roman" w:hAnsi="Times New Roman" w:cs="Times New Roman"/>
          <w:sz w:val="24"/>
          <w:szCs w:val="24"/>
        </w:rPr>
        <w:t xml:space="preserve">.  </w:t>
      </w:r>
      <w:r w:rsidR="000C5C62" w:rsidRPr="00C00B78">
        <w:rPr>
          <w:rFonts w:ascii="Times New Roman" w:hAnsi="Times New Roman" w:cs="Times New Roman"/>
          <w:sz w:val="24"/>
          <w:szCs w:val="24"/>
        </w:rPr>
        <w:t xml:space="preserve">Adopting a treatment option would require a large treatment works with a population equivalent value of 900000 to effectively minimise the pollution loads arising from the misconnections associated with </w:t>
      </w:r>
      <w:r w:rsidR="00A73244" w:rsidRPr="00C00B78">
        <w:rPr>
          <w:rFonts w:ascii="Times New Roman" w:hAnsi="Times New Roman" w:cs="Times New Roman"/>
          <w:sz w:val="24"/>
          <w:szCs w:val="24"/>
        </w:rPr>
        <w:t xml:space="preserve">an </w:t>
      </w:r>
      <w:r w:rsidR="000C5C62" w:rsidRPr="00C00B78">
        <w:rPr>
          <w:rFonts w:ascii="Times New Roman" w:hAnsi="Times New Roman" w:cs="Times New Roman"/>
          <w:sz w:val="24"/>
          <w:szCs w:val="24"/>
        </w:rPr>
        <w:t>urban population equivalent to that of Greater Lon</w:t>
      </w:r>
      <w:r w:rsidR="000C5C62" w:rsidRPr="00321599">
        <w:rPr>
          <w:rFonts w:ascii="Times New Roman" w:hAnsi="Times New Roman" w:cs="Times New Roman"/>
          <w:sz w:val="24"/>
          <w:szCs w:val="24"/>
        </w:rPr>
        <w:t>d</w:t>
      </w:r>
      <w:r w:rsidR="000C5C62" w:rsidRPr="00C00B78">
        <w:rPr>
          <w:rFonts w:ascii="Times New Roman" w:hAnsi="Times New Roman" w:cs="Times New Roman"/>
          <w:sz w:val="24"/>
          <w:szCs w:val="24"/>
        </w:rPr>
        <w:t xml:space="preserve">on but specialist phosphate removal facilities would need to be installed to </w:t>
      </w:r>
      <w:r w:rsidR="007377B8" w:rsidRPr="00C00B78">
        <w:rPr>
          <w:rFonts w:ascii="Times New Roman" w:hAnsi="Times New Roman" w:cs="Times New Roman"/>
          <w:sz w:val="24"/>
          <w:szCs w:val="24"/>
        </w:rPr>
        <w:t>achieve PO</w:t>
      </w:r>
      <w:r w:rsidR="007377B8" w:rsidRPr="00C00B78">
        <w:rPr>
          <w:rFonts w:ascii="Times New Roman" w:hAnsi="Times New Roman" w:cs="Times New Roman"/>
          <w:sz w:val="24"/>
          <w:szCs w:val="24"/>
          <w:vertAlign w:val="subscript"/>
        </w:rPr>
        <w:t>4</w:t>
      </w:r>
      <w:r w:rsidR="007377B8" w:rsidRPr="00C00B78">
        <w:rPr>
          <w:rFonts w:ascii="Times New Roman" w:hAnsi="Times New Roman" w:cs="Times New Roman"/>
          <w:sz w:val="24"/>
          <w:szCs w:val="24"/>
        </w:rPr>
        <w:t xml:space="preserve">-P compliance. </w:t>
      </w:r>
      <w:r w:rsidRPr="00C00B78">
        <w:rPr>
          <w:rFonts w:ascii="Times New Roman" w:hAnsi="Times New Roman" w:cs="Times New Roman"/>
          <w:sz w:val="24"/>
          <w:szCs w:val="24"/>
        </w:rPr>
        <w:t>Th</w:t>
      </w:r>
      <w:r w:rsidRPr="007377B8">
        <w:rPr>
          <w:rFonts w:ascii="Times New Roman" w:hAnsi="Times New Roman" w:cs="Times New Roman"/>
          <w:sz w:val="24"/>
          <w:szCs w:val="24"/>
        </w:rPr>
        <w:t>e micro-component approach to water usage and household misconnection loadings emphasises the need for targeted measures based on the identification and quantification of specific</w:t>
      </w:r>
      <w:r w:rsidRPr="00A73244">
        <w:rPr>
          <w:rFonts w:ascii="Times New Roman" w:hAnsi="Times New Roman" w:cs="Times New Roman"/>
          <w:sz w:val="24"/>
          <w:szCs w:val="24"/>
          <w:vertAlign w:val="superscript"/>
        </w:rPr>
        <w:t xml:space="preserve"> </w:t>
      </w:r>
      <w:r w:rsidRPr="00321599">
        <w:rPr>
          <w:rFonts w:ascii="Times New Roman" w:hAnsi="Times New Roman" w:cs="Times New Roman"/>
          <w:sz w:val="24"/>
          <w:szCs w:val="24"/>
        </w:rPr>
        <w:t>d</w:t>
      </w:r>
      <w:r w:rsidRPr="00742659">
        <w:rPr>
          <w:rFonts w:ascii="Times New Roman" w:hAnsi="Times New Roman" w:cs="Times New Roman"/>
          <w:sz w:val="24"/>
          <w:szCs w:val="24"/>
        </w:rPr>
        <w:t>iffuse</w:t>
      </w:r>
      <w:r w:rsidRPr="007377B8">
        <w:rPr>
          <w:rFonts w:ascii="Times New Roman" w:hAnsi="Times New Roman" w:cs="Times New Roman"/>
          <w:sz w:val="24"/>
          <w:szCs w:val="24"/>
        </w:rPr>
        <w:t xml:space="preserve"> pollution measures to in-stream urban quality objectives.</w:t>
      </w:r>
      <w:r w:rsidRPr="00AF7031">
        <w:rPr>
          <w:rFonts w:ascii="Times New Roman" w:hAnsi="Times New Roman" w:cs="Times New Roman"/>
          <w:color w:val="FF0000"/>
          <w:sz w:val="24"/>
          <w:szCs w:val="24"/>
        </w:rPr>
        <w:t xml:space="preserve"> </w:t>
      </w:r>
    </w:p>
    <w:p w14:paraId="4B938E93" w14:textId="77777777" w:rsidR="0024613A" w:rsidRDefault="0024613A" w:rsidP="0024613A">
      <w:pPr>
        <w:spacing w:after="0" w:line="240" w:lineRule="auto"/>
        <w:jc w:val="both"/>
        <w:rPr>
          <w:rFonts w:ascii="Times New Roman" w:hAnsi="Times New Roman" w:cs="Times New Roman"/>
          <w:color w:val="FF0000"/>
          <w:sz w:val="24"/>
          <w:szCs w:val="24"/>
        </w:rPr>
      </w:pPr>
    </w:p>
    <w:p w14:paraId="52B6010D" w14:textId="69FDD06F" w:rsidR="008F17D7" w:rsidRPr="008120D6" w:rsidRDefault="008F17D7" w:rsidP="0024613A">
      <w:pPr>
        <w:pStyle w:val="PlainText"/>
        <w:jc w:val="both"/>
        <w:rPr>
          <w:rFonts w:asciiTheme="majorBidi" w:hAnsiTheme="majorBidi" w:cstheme="majorBidi"/>
          <w:bCs/>
          <w:sz w:val="24"/>
          <w:szCs w:val="24"/>
        </w:rPr>
      </w:pPr>
      <w:r w:rsidRPr="008120D6">
        <w:rPr>
          <w:rFonts w:asciiTheme="majorBidi" w:hAnsiTheme="majorBidi" w:cstheme="majorBidi"/>
          <w:bCs/>
          <w:sz w:val="24"/>
          <w:szCs w:val="24"/>
        </w:rPr>
        <w:t>The innovative methodological approach outlined in the paper is simple and rapid to apply as well as being readily understandable and provides a robust procedure for the quantification of surface water misconnections loadings to urban receiving waters.  It further offers a baseline for the extrapolated quantification of large catchment-scale loads utilising evidence-based surveys of domestic micro-comp</w:t>
      </w:r>
      <w:r w:rsidR="0024613A">
        <w:rPr>
          <w:rFonts w:asciiTheme="majorBidi" w:hAnsiTheme="majorBidi" w:cstheme="majorBidi"/>
          <w:bCs/>
          <w:sz w:val="24"/>
          <w:szCs w:val="24"/>
        </w:rPr>
        <w:t xml:space="preserve">onent occurrence and operation. </w:t>
      </w:r>
      <w:r w:rsidRPr="008120D6">
        <w:rPr>
          <w:rFonts w:asciiTheme="majorBidi" w:hAnsiTheme="majorBidi" w:cstheme="majorBidi"/>
          <w:bCs/>
          <w:sz w:val="24"/>
          <w:szCs w:val="24"/>
        </w:rPr>
        <w:t>This micro-component approach allows small (but detailed) sub-catchment data to be used for screening purposes in the initial strategic policy decisions on risk assessment for urban diffuse discharges.</w:t>
      </w:r>
    </w:p>
    <w:p w14:paraId="49D2EF15" w14:textId="77777777" w:rsidR="008120D6" w:rsidRDefault="008120D6" w:rsidP="0024613A">
      <w:pPr>
        <w:spacing w:after="0" w:line="240" w:lineRule="auto"/>
        <w:jc w:val="both"/>
        <w:rPr>
          <w:rFonts w:ascii="Times New Roman" w:hAnsi="Times New Roman" w:cs="Times New Roman"/>
          <w:b/>
          <w:bCs/>
          <w:sz w:val="28"/>
          <w:szCs w:val="28"/>
        </w:rPr>
      </w:pPr>
    </w:p>
    <w:p w14:paraId="39249BEB" w14:textId="4C7E50A0" w:rsidR="00652A08" w:rsidRDefault="00652A08" w:rsidP="0024613A">
      <w:pPr>
        <w:spacing w:after="0" w:line="240" w:lineRule="auto"/>
        <w:jc w:val="both"/>
        <w:rPr>
          <w:rFonts w:ascii="Times New Roman" w:hAnsi="Times New Roman" w:cs="Times New Roman"/>
          <w:b/>
          <w:bCs/>
          <w:sz w:val="28"/>
          <w:szCs w:val="28"/>
        </w:rPr>
      </w:pPr>
      <w:r w:rsidRPr="00652A08">
        <w:rPr>
          <w:rFonts w:ascii="Times New Roman" w:hAnsi="Times New Roman" w:cs="Times New Roman"/>
          <w:b/>
          <w:bCs/>
          <w:sz w:val="28"/>
          <w:szCs w:val="28"/>
        </w:rPr>
        <w:t>Acknowledgements</w:t>
      </w:r>
    </w:p>
    <w:p w14:paraId="563CCFF0" w14:textId="77777777" w:rsidR="00E275C5" w:rsidRDefault="00E275C5" w:rsidP="0024613A">
      <w:pPr>
        <w:spacing w:after="0" w:line="240" w:lineRule="auto"/>
        <w:jc w:val="both"/>
        <w:rPr>
          <w:rFonts w:ascii="Times New Roman" w:hAnsi="Times New Roman" w:cs="Times New Roman"/>
          <w:b/>
          <w:bCs/>
          <w:sz w:val="28"/>
          <w:szCs w:val="28"/>
        </w:rPr>
      </w:pPr>
    </w:p>
    <w:p w14:paraId="7BAF4B57" w14:textId="77777777" w:rsidR="005D00F3" w:rsidRPr="008120D6" w:rsidRDefault="00652A08" w:rsidP="0024613A">
      <w:pPr>
        <w:spacing w:after="0" w:line="240" w:lineRule="auto"/>
        <w:jc w:val="both"/>
        <w:rPr>
          <w:rFonts w:asciiTheme="majorBidi" w:hAnsiTheme="majorBidi" w:cstheme="majorBidi"/>
          <w:sz w:val="24"/>
          <w:szCs w:val="24"/>
        </w:rPr>
      </w:pPr>
      <w:r w:rsidRPr="00C00B78">
        <w:rPr>
          <w:rFonts w:asciiTheme="majorBidi" w:hAnsiTheme="majorBidi" w:cstheme="majorBidi"/>
          <w:sz w:val="24"/>
          <w:szCs w:val="24"/>
        </w:rPr>
        <w:t>The help of Karen Douse (Environment Agency), Malcom Dunk (Thames Water) and Hamish Osborn (Natural Resources Wales) is gratefully acknowledged although the views expressed in the paper do not necessarily reflect those of their respective agencies.</w:t>
      </w:r>
      <w:r w:rsidR="005D00F3">
        <w:rPr>
          <w:rFonts w:asciiTheme="majorBidi" w:hAnsiTheme="majorBidi" w:cstheme="majorBidi"/>
          <w:sz w:val="24"/>
          <w:szCs w:val="24"/>
        </w:rPr>
        <w:t xml:space="preserve"> </w:t>
      </w:r>
      <w:r w:rsidR="005D00F3" w:rsidRPr="008120D6">
        <w:rPr>
          <w:rFonts w:asciiTheme="majorBidi" w:hAnsiTheme="majorBidi" w:cstheme="majorBidi"/>
          <w:sz w:val="24"/>
          <w:szCs w:val="24"/>
        </w:rPr>
        <w:t>The constructive comments of the anonymous reviewers are also acknowledged.</w:t>
      </w:r>
    </w:p>
    <w:p w14:paraId="1B5BEBD8" w14:textId="3EAF8305" w:rsidR="00652A08" w:rsidRPr="00C00B78" w:rsidRDefault="00652A08" w:rsidP="0024613A">
      <w:pPr>
        <w:spacing w:after="0" w:line="240" w:lineRule="auto"/>
        <w:jc w:val="both"/>
        <w:rPr>
          <w:rFonts w:asciiTheme="majorBidi" w:hAnsiTheme="majorBidi" w:cstheme="majorBidi"/>
          <w:sz w:val="24"/>
          <w:szCs w:val="24"/>
        </w:rPr>
      </w:pPr>
    </w:p>
    <w:p w14:paraId="42A66DA0" w14:textId="77777777" w:rsidR="00652A08" w:rsidRPr="00652A08" w:rsidRDefault="00652A08" w:rsidP="0024613A">
      <w:pPr>
        <w:spacing w:after="0" w:line="240" w:lineRule="auto"/>
        <w:jc w:val="both"/>
        <w:rPr>
          <w:rFonts w:ascii="Times New Roman" w:hAnsi="Times New Roman" w:cs="Times New Roman"/>
          <w:b/>
          <w:bCs/>
          <w:sz w:val="28"/>
          <w:szCs w:val="28"/>
        </w:rPr>
      </w:pPr>
    </w:p>
    <w:p w14:paraId="51777DD3" w14:textId="737FAC89" w:rsidR="004870AE" w:rsidRPr="0044643E" w:rsidRDefault="004870AE" w:rsidP="0044643E">
      <w:pPr>
        <w:spacing w:line="240" w:lineRule="auto"/>
        <w:rPr>
          <w:rFonts w:ascii="Arial" w:hAnsi="Arial" w:cs="Arial"/>
          <w:sz w:val="28"/>
          <w:szCs w:val="28"/>
        </w:rPr>
      </w:pPr>
      <w:r w:rsidRPr="0044643E">
        <w:rPr>
          <w:rFonts w:ascii="Times New Roman" w:hAnsi="Times New Roman" w:cs="Times New Roman"/>
          <w:b/>
          <w:sz w:val="28"/>
          <w:szCs w:val="28"/>
        </w:rPr>
        <w:t>R</w:t>
      </w:r>
      <w:r w:rsidR="0044643E" w:rsidRPr="0044643E">
        <w:rPr>
          <w:rFonts w:ascii="Times New Roman" w:hAnsi="Times New Roman" w:cs="Times New Roman"/>
          <w:b/>
          <w:sz w:val="28"/>
          <w:szCs w:val="28"/>
        </w:rPr>
        <w:t>eferences</w:t>
      </w:r>
    </w:p>
    <w:p w14:paraId="7022F306" w14:textId="2DF0F4A6" w:rsidR="004870AE" w:rsidRDefault="00E440FD" w:rsidP="00E440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Abel C. </w:t>
      </w:r>
      <w:r w:rsidR="004870AE" w:rsidRPr="00E440FD">
        <w:rPr>
          <w:rFonts w:ascii="Times New Roman" w:hAnsi="Times New Roman" w:cs="Times New Roman"/>
          <w:iCs/>
          <w:sz w:val="24"/>
          <w:szCs w:val="24"/>
        </w:rPr>
        <w:t xml:space="preserve">Pollution Loading from Misconnections: Quantification of the Benefits of the Thames Water Surface Water Outfall Programme (SWOP). </w:t>
      </w:r>
      <w:r w:rsidR="004870AE">
        <w:rPr>
          <w:rFonts w:ascii="Times New Roman" w:hAnsi="Times New Roman" w:cs="Times New Roman"/>
          <w:sz w:val="24"/>
          <w:szCs w:val="24"/>
        </w:rPr>
        <w:t xml:space="preserve"> </w:t>
      </w:r>
      <w:proofErr w:type="gramStart"/>
      <w:r w:rsidR="004870AE">
        <w:rPr>
          <w:rFonts w:ascii="Times New Roman" w:hAnsi="Times New Roman" w:cs="Times New Roman"/>
          <w:sz w:val="24"/>
          <w:szCs w:val="24"/>
        </w:rPr>
        <w:t>Internal Re</w:t>
      </w:r>
      <w:r>
        <w:rPr>
          <w:rFonts w:ascii="Times New Roman" w:hAnsi="Times New Roman" w:cs="Times New Roman"/>
          <w:sz w:val="24"/>
          <w:szCs w:val="24"/>
        </w:rPr>
        <w:t>port.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Thames Water, Reading, UK.</w:t>
      </w:r>
      <w:proofErr w:type="gramEnd"/>
      <w:r>
        <w:rPr>
          <w:rFonts w:ascii="Times New Roman" w:hAnsi="Times New Roman" w:cs="Times New Roman"/>
          <w:sz w:val="24"/>
          <w:szCs w:val="24"/>
        </w:rPr>
        <w:t xml:space="preserve"> 2008.</w:t>
      </w:r>
    </w:p>
    <w:p w14:paraId="07D21230" w14:textId="5896A3C6" w:rsidR="004870AE" w:rsidRPr="008524DB" w:rsidRDefault="004870AE" w:rsidP="00E440FD">
      <w:pPr>
        <w:spacing w:line="240" w:lineRule="auto"/>
        <w:jc w:val="both"/>
        <w:rPr>
          <w:rFonts w:ascii="Times New Roman" w:hAnsi="Times New Roman" w:cs="Times New Roman"/>
          <w:sz w:val="24"/>
          <w:szCs w:val="24"/>
        </w:rPr>
      </w:pPr>
      <w:proofErr w:type="gramStart"/>
      <w:r w:rsidRPr="008524DB">
        <w:rPr>
          <w:rFonts w:ascii="Times New Roman" w:hAnsi="Times New Roman" w:cs="Times New Roman"/>
          <w:sz w:val="24"/>
          <w:szCs w:val="24"/>
        </w:rPr>
        <w:t>Almeida MC, Butler D</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w:t>
      </w:r>
      <w:proofErr w:type="spellStart"/>
      <w:r w:rsidRPr="008524DB">
        <w:rPr>
          <w:rFonts w:ascii="Times New Roman" w:hAnsi="Times New Roman" w:cs="Times New Roman"/>
          <w:sz w:val="24"/>
          <w:szCs w:val="24"/>
        </w:rPr>
        <w:t>Friedler</w:t>
      </w:r>
      <w:proofErr w:type="spellEnd"/>
      <w:r w:rsidRPr="008524DB">
        <w:rPr>
          <w:rFonts w:ascii="Times New Roman" w:hAnsi="Times New Roman" w:cs="Times New Roman"/>
          <w:sz w:val="24"/>
          <w:szCs w:val="24"/>
        </w:rPr>
        <w:t xml:space="preserve"> E. At-source domestic wastewater quality.</w:t>
      </w:r>
      <w:proofErr w:type="gramEnd"/>
      <w:r w:rsidRPr="008524DB">
        <w:rPr>
          <w:rFonts w:ascii="Times New Roman" w:hAnsi="Times New Roman" w:cs="Times New Roman"/>
          <w:sz w:val="24"/>
          <w:szCs w:val="24"/>
        </w:rPr>
        <w:t xml:space="preserve"> </w:t>
      </w:r>
      <w:proofErr w:type="gramStart"/>
      <w:r w:rsidR="00E440FD">
        <w:rPr>
          <w:rFonts w:ascii="Times New Roman" w:hAnsi="Times New Roman" w:cs="Times New Roman"/>
          <w:iCs/>
          <w:sz w:val="24"/>
          <w:szCs w:val="24"/>
        </w:rPr>
        <w:t xml:space="preserve">Urban Water </w:t>
      </w:r>
      <w:r w:rsidR="00E440FD">
        <w:rPr>
          <w:rFonts w:ascii="Times New Roman" w:hAnsi="Times New Roman" w:cs="Times New Roman"/>
          <w:sz w:val="24"/>
          <w:szCs w:val="24"/>
        </w:rPr>
        <w:t xml:space="preserve">1999; </w:t>
      </w:r>
      <w:r w:rsidRPr="008524DB">
        <w:rPr>
          <w:rFonts w:ascii="Times New Roman" w:hAnsi="Times New Roman" w:cs="Times New Roman"/>
          <w:sz w:val="24"/>
          <w:szCs w:val="24"/>
        </w:rPr>
        <w:t>1</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49-55.</w:t>
      </w:r>
      <w:proofErr w:type="gramEnd"/>
    </w:p>
    <w:p w14:paraId="21106939" w14:textId="55156191" w:rsidR="004870AE" w:rsidRDefault="004870AE" w:rsidP="00E440FD">
      <w:pPr>
        <w:spacing w:line="240" w:lineRule="auto"/>
        <w:jc w:val="both"/>
        <w:rPr>
          <w:rFonts w:ascii="Times New Roman" w:hAnsi="Times New Roman" w:cs="Times New Roman"/>
          <w:sz w:val="24"/>
          <w:szCs w:val="24"/>
        </w:rPr>
      </w:pPr>
      <w:proofErr w:type="spellStart"/>
      <w:r w:rsidRPr="008524DB">
        <w:rPr>
          <w:rFonts w:ascii="Times New Roman" w:hAnsi="Times New Roman" w:cs="Times New Roman"/>
          <w:sz w:val="24"/>
          <w:szCs w:val="24"/>
        </w:rPr>
        <w:t>Antonopoulou</w:t>
      </w:r>
      <w:proofErr w:type="spellEnd"/>
      <w:r w:rsidRPr="008524DB">
        <w:rPr>
          <w:rFonts w:ascii="Times New Roman" w:hAnsi="Times New Roman" w:cs="Times New Roman"/>
          <w:sz w:val="24"/>
          <w:szCs w:val="24"/>
        </w:rPr>
        <w:t xml:space="preserve"> G, </w:t>
      </w:r>
      <w:proofErr w:type="spellStart"/>
      <w:r w:rsidRPr="008524DB">
        <w:rPr>
          <w:rFonts w:ascii="Times New Roman" w:hAnsi="Times New Roman" w:cs="Times New Roman"/>
          <w:sz w:val="24"/>
          <w:szCs w:val="24"/>
        </w:rPr>
        <w:t>Kirkou</w:t>
      </w:r>
      <w:proofErr w:type="spellEnd"/>
      <w:r w:rsidRPr="008524DB">
        <w:rPr>
          <w:rFonts w:ascii="Times New Roman" w:hAnsi="Times New Roman" w:cs="Times New Roman"/>
          <w:sz w:val="24"/>
          <w:szCs w:val="24"/>
        </w:rPr>
        <w:t xml:space="preserve"> A</w:t>
      </w:r>
      <w:r w:rsidR="00E440FD">
        <w:rPr>
          <w:rFonts w:ascii="Times New Roman" w:hAnsi="Times New Roman" w:cs="Times New Roman"/>
          <w:sz w:val="24"/>
          <w:szCs w:val="24"/>
        </w:rPr>
        <w:t xml:space="preserve">, </w:t>
      </w:r>
      <w:proofErr w:type="spellStart"/>
      <w:r w:rsidRPr="008524DB">
        <w:rPr>
          <w:rFonts w:ascii="Times New Roman" w:hAnsi="Times New Roman" w:cs="Times New Roman"/>
          <w:sz w:val="24"/>
          <w:szCs w:val="24"/>
        </w:rPr>
        <w:t>Stasinakis</w:t>
      </w:r>
      <w:proofErr w:type="spellEnd"/>
      <w:r w:rsidRPr="008524DB">
        <w:rPr>
          <w:rFonts w:ascii="Times New Roman" w:hAnsi="Times New Roman" w:cs="Times New Roman"/>
          <w:sz w:val="24"/>
          <w:szCs w:val="24"/>
        </w:rPr>
        <w:t xml:space="preserve"> AS. </w:t>
      </w:r>
      <w:proofErr w:type="gramStart"/>
      <w:r w:rsidRPr="008524DB">
        <w:rPr>
          <w:rFonts w:ascii="Times New Roman" w:hAnsi="Times New Roman" w:cs="Times New Roman"/>
          <w:sz w:val="24"/>
          <w:szCs w:val="24"/>
        </w:rPr>
        <w:t>Quantitative and qualitative greywater characterization in Greek households and investigation of their treatment using physicochemical methods.</w:t>
      </w:r>
      <w:proofErr w:type="gramEnd"/>
      <w:r w:rsidRPr="008524DB">
        <w:rPr>
          <w:rFonts w:ascii="Times New Roman" w:hAnsi="Times New Roman" w:cs="Times New Roman"/>
          <w:sz w:val="24"/>
          <w:szCs w:val="24"/>
        </w:rPr>
        <w:t xml:space="preserve"> </w:t>
      </w:r>
      <w:proofErr w:type="spellStart"/>
      <w:r w:rsidRPr="00E440FD">
        <w:rPr>
          <w:rFonts w:ascii="Times New Roman" w:hAnsi="Times New Roman" w:cs="Times New Roman"/>
          <w:iCs/>
          <w:sz w:val="24"/>
          <w:szCs w:val="24"/>
        </w:rPr>
        <w:t>Sci</w:t>
      </w:r>
      <w:proofErr w:type="spellEnd"/>
      <w:r w:rsidRPr="00E440FD">
        <w:rPr>
          <w:rFonts w:ascii="Times New Roman" w:hAnsi="Times New Roman" w:cs="Times New Roman"/>
          <w:iCs/>
          <w:sz w:val="24"/>
          <w:szCs w:val="24"/>
        </w:rPr>
        <w:t xml:space="preserve"> Total Envir</w:t>
      </w:r>
      <w:r w:rsidR="00B50000" w:rsidRPr="00E440FD">
        <w:rPr>
          <w:rFonts w:ascii="Times New Roman" w:hAnsi="Times New Roman" w:cs="Times New Roman"/>
          <w:iCs/>
          <w:sz w:val="24"/>
          <w:szCs w:val="24"/>
        </w:rPr>
        <w:t>on</w:t>
      </w:r>
      <w:r w:rsidR="00E440FD">
        <w:rPr>
          <w:rFonts w:ascii="Times New Roman" w:hAnsi="Times New Roman" w:cs="Times New Roman"/>
          <w:iCs/>
          <w:sz w:val="24"/>
          <w:szCs w:val="24"/>
        </w:rPr>
        <w:t xml:space="preserve"> 2013;</w:t>
      </w:r>
      <w:r w:rsidRPr="008524DB">
        <w:rPr>
          <w:rFonts w:ascii="Times New Roman" w:hAnsi="Times New Roman" w:cs="Times New Roman"/>
          <w:sz w:val="24"/>
          <w:szCs w:val="24"/>
        </w:rPr>
        <w:t xml:space="preserve"> 454</w:t>
      </w:r>
      <w:r w:rsidR="00781E46">
        <w:rPr>
          <w:rFonts w:ascii="Times New Roman" w:hAnsi="Times New Roman" w:cs="Times New Roman"/>
          <w:sz w:val="24"/>
          <w:szCs w:val="24"/>
        </w:rPr>
        <w:t>/</w:t>
      </w:r>
      <w:r w:rsidRPr="008524DB">
        <w:rPr>
          <w:rFonts w:ascii="Times New Roman" w:hAnsi="Times New Roman" w:cs="Times New Roman"/>
          <w:sz w:val="24"/>
          <w:szCs w:val="24"/>
        </w:rPr>
        <w:t>455</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426-432.</w:t>
      </w:r>
    </w:p>
    <w:p w14:paraId="0E563249" w14:textId="523804F6" w:rsidR="00C40D58" w:rsidRPr="00C40D58" w:rsidRDefault="00C40D58" w:rsidP="00E440FD">
      <w:pPr>
        <w:spacing w:line="240" w:lineRule="auto"/>
        <w:jc w:val="both"/>
        <w:rPr>
          <w:rFonts w:ascii="Times New Roman" w:hAnsi="Times New Roman" w:cs="Times New Roman"/>
          <w:sz w:val="24"/>
          <w:szCs w:val="24"/>
        </w:rPr>
      </w:pPr>
      <w:proofErr w:type="gramStart"/>
      <w:r w:rsidRPr="00C40D58">
        <w:rPr>
          <w:rFonts w:ascii="Times New Roman" w:hAnsi="Times New Roman" w:cs="Times New Roman"/>
          <w:sz w:val="24"/>
          <w:szCs w:val="24"/>
        </w:rPr>
        <w:t>British Water.</w:t>
      </w:r>
      <w:proofErr w:type="gramEnd"/>
      <w:r w:rsidRPr="00C40D58">
        <w:rPr>
          <w:rFonts w:ascii="Times New Roman" w:hAnsi="Times New Roman" w:cs="Times New Roman"/>
          <w:sz w:val="24"/>
          <w:szCs w:val="24"/>
        </w:rPr>
        <w:t xml:space="preserve">  </w:t>
      </w:r>
      <w:r w:rsidRPr="00E440FD">
        <w:rPr>
          <w:rFonts w:ascii="Times New Roman" w:hAnsi="Times New Roman" w:cs="Times New Roman"/>
          <w:iCs/>
          <w:sz w:val="24"/>
          <w:szCs w:val="24"/>
        </w:rPr>
        <w:t>Code of Practice: Flows and Loads-3; Sizing Criteria, Treatment Capacity for Sewage Treatment Systems.</w:t>
      </w:r>
      <w:r w:rsidRPr="00C40D58">
        <w:rPr>
          <w:rFonts w:ascii="Times New Roman" w:hAnsi="Times New Roman" w:cs="Times New Roman"/>
          <w:sz w:val="24"/>
          <w:szCs w:val="24"/>
        </w:rPr>
        <w:t xml:space="preserve">  British Water, London. UK. </w:t>
      </w:r>
      <w:r w:rsidR="00E440FD">
        <w:rPr>
          <w:rFonts w:ascii="Times New Roman" w:hAnsi="Times New Roman" w:cs="Times New Roman"/>
          <w:sz w:val="24"/>
          <w:szCs w:val="24"/>
        </w:rPr>
        <w:t>2009.</w:t>
      </w:r>
      <w:r w:rsidRPr="00C40D58">
        <w:rPr>
          <w:rFonts w:ascii="Times New Roman" w:hAnsi="Times New Roman" w:cs="Times New Roman"/>
          <w:sz w:val="24"/>
          <w:szCs w:val="24"/>
        </w:rPr>
        <w:t xml:space="preserve"> ISBN 9781903481103.</w:t>
      </w:r>
    </w:p>
    <w:p w14:paraId="034CF4EA" w14:textId="595EAB43" w:rsidR="004870AE" w:rsidRPr="008524DB" w:rsidRDefault="004870AE" w:rsidP="00E440FD">
      <w:pPr>
        <w:spacing w:line="240" w:lineRule="auto"/>
        <w:jc w:val="both"/>
        <w:rPr>
          <w:rFonts w:ascii="Times New Roman" w:hAnsi="Times New Roman" w:cs="Times New Roman"/>
          <w:sz w:val="24"/>
          <w:szCs w:val="24"/>
        </w:rPr>
      </w:pPr>
      <w:proofErr w:type="spellStart"/>
      <w:r w:rsidRPr="008524DB">
        <w:rPr>
          <w:rFonts w:ascii="Times New Roman" w:hAnsi="Times New Roman" w:cs="Times New Roman"/>
          <w:sz w:val="24"/>
          <w:szCs w:val="24"/>
        </w:rPr>
        <w:t>Boyjoo</w:t>
      </w:r>
      <w:proofErr w:type="spellEnd"/>
      <w:r w:rsidRPr="008524DB">
        <w:rPr>
          <w:rFonts w:ascii="Times New Roman" w:hAnsi="Times New Roman" w:cs="Times New Roman"/>
          <w:sz w:val="24"/>
          <w:szCs w:val="24"/>
        </w:rPr>
        <w:t xml:space="preserve"> Y, </w:t>
      </w:r>
      <w:proofErr w:type="spellStart"/>
      <w:r w:rsidRPr="008524DB">
        <w:rPr>
          <w:rFonts w:ascii="Times New Roman" w:hAnsi="Times New Roman" w:cs="Times New Roman"/>
          <w:sz w:val="24"/>
          <w:szCs w:val="24"/>
        </w:rPr>
        <w:t>Pareek</w:t>
      </w:r>
      <w:proofErr w:type="spellEnd"/>
      <w:r w:rsidRPr="008524DB">
        <w:rPr>
          <w:rFonts w:ascii="Times New Roman" w:hAnsi="Times New Roman" w:cs="Times New Roman"/>
          <w:sz w:val="24"/>
          <w:szCs w:val="24"/>
        </w:rPr>
        <w:t xml:space="preserve"> VK</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w:t>
      </w:r>
      <w:proofErr w:type="spellStart"/>
      <w:r w:rsidRPr="008524DB">
        <w:rPr>
          <w:rFonts w:ascii="Times New Roman" w:hAnsi="Times New Roman" w:cs="Times New Roman"/>
          <w:sz w:val="24"/>
          <w:szCs w:val="24"/>
        </w:rPr>
        <w:t>Ang</w:t>
      </w:r>
      <w:proofErr w:type="spellEnd"/>
      <w:r w:rsidRPr="008524DB">
        <w:rPr>
          <w:rFonts w:ascii="Times New Roman" w:hAnsi="Times New Roman" w:cs="Times New Roman"/>
          <w:sz w:val="24"/>
          <w:szCs w:val="24"/>
        </w:rPr>
        <w:t xml:space="preserve"> M. </w:t>
      </w:r>
      <w:proofErr w:type="gramStart"/>
      <w:r w:rsidRPr="008524DB">
        <w:rPr>
          <w:rFonts w:ascii="Times New Roman" w:hAnsi="Times New Roman" w:cs="Times New Roman"/>
          <w:sz w:val="24"/>
          <w:szCs w:val="24"/>
        </w:rPr>
        <w:t>A review of greywater characteristics and treatment processes.</w:t>
      </w:r>
      <w:proofErr w:type="gramEnd"/>
      <w:r w:rsidRPr="008524DB">
        <w:rPr>
          <w:rFonts w:ascii="Times New Roman" w:hAnsi="Times New Roman" w:cs="Times New Roman"/>
          <w:sz w:val="24"/>
          <w:szCs w:val="24"/>
        </w:rPr>
        <w:t xml:space="preserve"> </w:t>
      </w:r>
      <w:r w:rsidRPr="00E440FD">
        <w:rPr>
          <w:rFonts w:ascii="Times New Roman" w:hAnsi="Times New Roman" w:cs="Times New Roman"/>
          <w:iCs/>
          <w:sz w:val="24"/>
          <w:szCs w:val="24"/>
        </w:rPr>
        <w:t xml:space="preserve">Water </w:t>
      </w:r>
      <w:proofErr w:type="spellStart"/>
      <w:r w:rsidRPr="00E440FD">
        <w:rPr>
          <w:rFonts w:ascii="Times New Roman" w:hAnsi="Times New Roman" w:cs="Times New Roman"/>
          <w:iCs/>
          <w:sz w:val="24"/>
          <w:szCs w:val="24"/>
        </w:rPr>
        <w:t>Sci</w:t>
      </w:r>
      <w:proofErr w:type="spellEnd"/>
      <w:r w:rsidRPr="00E440FD">
        <w:rPr>
          <w:rFonts w:ascii="Times New Roman" w:hAnsi="Times New Roman" w:cs="Times New Roman"/>
          <w:iCs/>
          <w:sz w:val="24"/>
          <w:szCs w:val="24"/>
        </w:rPr>
        <w:t xml:space="preserve"> </w:t>
      </w:r>
      <w:proofErr w:type="spellStart"/>
      <w:r w:rsidRPr="00E440FD">
        <w:rPr>
          <w:rFonts w:ascii="Times New Roman" w:hAnsi="Times New Roman" w:cs="Times New Roman"/>
          <w:iCs/>
          <w:sz w:val="24"/>
          <w:szCs w:val="24"/>
        </w:rPr>
        <w:t>Tech</w:t>
      </w:r>
      <w:r w:rsidR="00B50000" w:rsidRPr="00E440FD">
        <w:rPr>
          <w:rFonts w:ascii="Times New Roman" w:hAnsi="Times New Roman" w:cs="Times New Roman"/>
          <w:iCs/>
          <w:sz w:val="24"/>
          <w:szCs w:val="24"/>
        </w:rPr>
        <w:t>nol</w:t>
      </w:r>
      <w:proofErr w:type="spellEnd"/>
      <w:r w:rsidR="00E440FD">
        <w:rPr>
          <w:rFonts w:ascii="Times New Roman" w:hAnsi="Times New Roman" w:cs="Times New Roman"/>
          <w:iCs/>
          <w:sz w:val="24"/>
          <w:szCs w:val="24"/>
        </w:rPr>
        <w:t xml:space="preserve"> 2013;</w:t>
      </w:r>
      <w:r w:rsidRPr="008524DB">
        <w:rPr>
          <w:rFonts w:ascii="Times New Roman" w:hAnsi="Times New Roman" w:cs="Times New Roman"/>
          <w:sz w:val="24"/>
          <w:szCs w:val="24"/>
        </w:rPr>
        <w:t xml:space="preserve"> 67(7)</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1403-1424.</w:t>
      </w:r>
    </w:p>
    <w:p w14:paraId="1EDED85D" w14:textId="13098702" w:rsidR="00436346" w:rsidRPr="00333DC9" w:rsidRDefault="00436346" w:rsidP="00DC224A">
      <w:pPr>
        <w:spacing w:line="240" w:lineRule="auto"/>
        <w:jc w:val="both"/>
        <w:rPr>
          <w:rFonts w:ascii="Times New Roman" w:hAnsi="Times New Roman" w:cs="Times New Roman"/>
          <w:color w:val="000000" w:themeColor="text1"/>
          <w:sz w:val="24"/>
          <w:szCs w:val="24"/>
        </w:rPr>
      </w:pPr>
      <w:r w:rsidRPr="00333DC9">
        <w:rPr>
          <w:rFonts w:ascii="Times New Roman" w:hAnsi="Times New Roman" w:cs="Times New Roman"/>
          <w:color w:val="000000" w:themeColor="text1"/>
          <w:sz w:val="24"/>
          <w:szCs w:val="24"/>
        </w:rPr>
        <w:t xml:space="preserve">Butler D, </w:t>
      </w:r>
      <w:proofErr w:type="spellStart"/>
      <w:r w:rsidRPr="00333DC9">
        <w:rPr>
          <w:rFonts w:ascii="Times New Roman" w:hAnsi="Times New Roman" w:cs="Times New Roman"/>
          <w:color w:val="000000" w:themeColor="text1"/>
          <w:sz w:val="24"/>
          <w:szCs w:val="24"/>
        </w:rPr>
        <w:t>Friedler</w:t>
      </w:r>
      <w:proofErr w:type="spellEnd"/>
      <w:r w:rsidRPr="00333DC9">
        <w:rPr>
          <w:rFonts w:ascii="Times New Roman" w:hAnsi="Times New Roman" w:cs="Times New Roman"/>
          <w:color w:val="000000" w:themeColor="text1"/>
          <w:sz w:val="24"/>
          <w:szCs w:val="24"/>
        </w:rPr>
        <w:t xml:space="preserve"> E</w:t>
      </w:r>
      <w:r w:rsidR="00E440FD">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w:t>
      </w:r>
      <w:proofErr w:type="spellStart"/>
      <w:proofErr w:type="gramStart"/>
      <w:r w:rsidRPr="00333DC9">
        <w:rPr>
          <w:rFonts w:ascii="Times New Roman" w:hAnsi="Times New Roman" w:cs="Times New Roman"/>
          <w:color w:val="000000" w:themeColor="text1"/>
          <w:sz w:val="24"/>
          <w:szCs w:val="24"/>
        </w:rPr>
        <w:t>Gatt</w:t>
      </w:r>
      <w:proofErr w:type="spellEnd"/>
      <w:proofErr w:type="gramEnd"/>
      <w:r w:rsidRPr="00333DC9">
        <w:rPr>
          <w:rFonts w:ascii="Times New Roman" w:hAnsi="Times New Roman" w:cs="Times New Roman"/>
          <w:color w:val="000000" w:themeColor="text1"/>
          <w:sz w:val="24"/>
          <w:szCs w:val="24"/>
        </w:rPr>
        <w:t xml:space="preserve"> K.  </w:t>
      </w:r>
      <w:proofErr w:type="gramStart"/>
      <w:r w:rsidRPr="00333DC9">
        <w:rPr>
          <w:rFonts w:ascii="Times New Roman" w:hAnsi="Times New Roman" w:cs="Times New Roman"/>
          <w:color w:val="000000" w:themeColor="text1"/>
          <w:sz w:val="24"/>
          <w:szCs w:val="24"/>
        </w:rPr>
        <w:t>Characterising the quantity and quality of domestic wastewater inflows.</w:t>
      </w:r>
      <w:proofErr w:type="gramEnd"/>
      <w:r w:rsidRPr="00333DC9">
        <w:rPr>
          <w:rFonts w:ascii="Times New Roman" w:hAnsi="Times New Roman" w:cs="Times New Roman"/>
          <w:color w:val="000000" w:themeColor="text1"/>
          <w:sz w:val="24"/>
          <w:szCs w:val="24"/>
        </w:rPr>
        <w:t xml:space="preserve">  </w:t>
      </w:r>
      <w:r w:rsidRPr="00E440FD">
        <w:rPr>
          <w:rFonts w:ascii="Times New Roman" w:hAnsi="Times New Roman" w:cs="Times New Roman"/>
          <w:iCs/>
          <w:color w:val="000000" w:themeColor="text1"/>
          <w:sz w:val="24"/>
          <w:szCs w:val="24"/>
        </w:rPr>
        <w:t xml:space="preserve">Water </w:t>
      </w:r>
      <w:proofErr w:type="spellStart"/>
      <w:r w:rsidRPr="00E440FD">
        <w:rPr>
          <w:rFonts w:ascii="Times New Roman" w:hAnsi="Times New Roman" w:cs="Times New Roman"/>
          <w:iCs/>
          <w:color w:val="000000" w:themeColor="text1"/>
          <w:sz w:val="24"/>
          <w:szCs w:val="24"/>
        </w:rPr>
        <w:t>Sci</w:t>
      </w:r>
      <w:proofErr w:type="spellEnd"/>
      <w:r w:rsidRPr="00E440FD">
        <w:rPr>
          <w:rFonts w:ascii="Times New Roman" w:hAnsi="Times New Roman" w:cs="Times New Roman"/>
          <w:iCs/>
          <w:color w:val="000000" w:themeColor="text1"/>
          <w:sz w:val="24"/>
          <w:szCs w:val="24"/>
        </w:rPr>
        <w:t xml:space="preserve"> </w:t>
      </w:r>
      <w:proofErr w:type="spellStart"/>
      <w:r w:rsidRPr="00E440FD">
        <w:rPr>
          <w:rFonts w:ascii="Times New Roman" w:hAnsi="Times New Roman" w:cs="Times New Roman"/>
          <w:iCs/>
          <w:color w:val="000000" w:themeColor="text1"/>
          <w:sz w:val="24"/>
          <w:szCs w:val="24"/>
        </w:rPr>
        <w:t>Tech</w:t>
      </w:r>
      <w:r w:rsidR="00B50000" w:rsidRPr="00E440FD">
        <w:rPr>
          <w:rFonts w:ascii="Times New Roman" w:hAnsi="Times New Roman" w:cs="Times New Roman"/>
          <w:iCs/>
          <w:color w:val="000000" w:themeColor="text1"/>
          <w:sz w:val="24"/>
          <w:szCs w:val="24"/>
        </w:rPr>
        <w:t>nol</w:t>
      </w:r>
      <w:proofErr w:type="spellEnd"/>
      <w:r w:rsidR="00E440FD">
        <w:rPr>
          <w:rFonts w:ascii="Times New Roman" w:hAnsi="Times New Roman" w:cs="Times New Roman"/>
          <w:iCs/>
          <w:color w:val="000000" w:themeColor="text1"/>
          <w:sz w:val="24"/>
          <w:szCs w:val="24"/>
        </w:rPr>
        <w:t xml:space="preserve"> 1995;</w:t>
      </w:r>
      <w:r w:rsidRPr="00333DC9">
        <w:rPr>
          <w:rFonts w:ascii="Times New Roman" w:hAnsi="Times New Roman" w:cs="Times New Roman"/>
          <w:color w:val="000000" w:themeColor="text1"/>
          <w:sz w:val="24"/>
          <w:szCs w:val="24"/>
        </w:rPr>
        <w:t xml:space="preserve"> 31(7)</w:t>
      </w:r>
      <w:r w:rsidR="00E440FD">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13-24. </w:t>
      </w:r>
    </w:p>
    <w:p w14:paraId="3A5C66C3" w14:textId="7E2704D1" w:rsidR="004870AE" w:rsidRPr="00401B15" w:rsidRDefault="004870AE" w:rsidP="00E440FD">
      <w:pPr>
        <w:spacing w:line="240" w:lineRule="auto"/>
        <w:jc w:val="both"/>
        <w:rPr>
          <w:rFonts w:ascii="Times New Roman" w:hAnsi="Times New Roman" w:cs="Times New Roman"/>
          <w:color w:val="000000" w:themeColor="text1"/>
          <w:sz w:val="24"/>
          <w:szCs w:val="24"/>
        </w:rPr>
      </w:pPr>
      <w:proofErr w:type="gramStart"/>
      <w:r w:rsidRPr="00401B15">
        <w:rPr>
          <w:rFonts w:ascii="Times New Roman" w:hAnsi="Times New Roman" w:cs="Times New Roman"/>
          <w:color w:val="000000" w:themeColor="text1"/>
          <w:sz w:val="24"/>
          <w:szCs w:val="24"/>
        </w:rPr>
        <w:t>CEC.</w:t>
      </w:r>
      <w:proofErr w:type="gramEnd"/>
      <w:r w:rsidRPr="00401B15">
        <w:rPr>
          <w:rFonts w:ascii="Times New Roman" w:hAnsi="Times New Roman" w:cs="Times New Roman"/>
          <w:color w:val="000000" w:themeColor="text1"/>
          <w:sz w:val="24"/>
          <w:szCs w:val="24"/>
        </w:rPr>
        <w:t xml:space="preserve"> </w:t>
      </w:r>
      <w:proofErr w:type="gramStart"/>
      <w:r w:rsidRPr="00E440FD">
        <w:rPr>
          <w:rFonts w:ascii="Times New Roman" w:hAnsi="Times New Roman" w:cs="Times New Roman"/>
          <w:color w:val="000000" w:themeColor="text1"/>
          <w:sz w:val="24"/>
          <w:szCs w:val="24"/>
        </w:rPr>
        <w:t>Council Directive of 23 October 2002 Establishing a Framework for Community Action in the Field of Water Policy.</w:t>
      </w:r>
      <w:proofErr w:type="gramEnd"/>
      <w:r w:rsidRPr="00E440FD">
        <w:rPr>
          <w:rFonts w:ascii="Times New Roman" w:hAnsi="Times New Roman" w:cs="Times New Roman"/>
          <w:color w:val="000000" w:themeColor="text1"/>
          <w:sz w:val="24"/>
          <w:szCs w:val="24"/>
        </w:rPr>
        <w:t xml:space="preserve">  </w:t>
      </w:r>
      <w:proofErr w:type="gramStart"/>
      <w:r w:rsidRPr="00E440FD">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2000/60/EEC).</w:t>
      </w:r>
      <w:proofErr w:type="gramEnd"/>
      <w:r w:rsidRPr="00401B15">
        <w:rPr>
          <w:rFonts w:ascii="Times New Roman" w:hAnsi="Times New Roman" w:cs="Times New Roman"/>
          <w:color w:val="000000" w:themeColor="text1"/>
          <w:sz w:val="24"/>
          <w:szCs w:val="24"/>
        </w:rPr>
        <w:t xml:space="preserve">  </w:t>
      </w:r>
      <w:proofErr w:type="gramStart"/>
      <w:r w:rsidRPr="00401B15">
        <w:rPr>
          <w:rFonts w:ascii="Times New Roman" w:hAnsi="Times New Roman" w:cs="Times New Roman"/>
          <w:color w:val="000000" w:themeColor="text1"/>
          <w:sz w:val="24"/>
          <w:szCs w:val="24"/>
        </w:rPr>
        <w:t>Official Journal of the European Communities.</w:t>
      </w:r>
      <w:proofErr w:type="gramEnd"/>
      <w:r w:rsidRPr="00401B15">
        <w:rPr>
          <w:rFonts w:ascii="Times New Roman" w:hAnsi="Times New Roman" w:cs="Times New Roman"/>
          <w:color w:val="000000" w:themeColor="text1"/>
          <w:sz w:val="24"/>
          <w:szCs w:val="24"/>
        </w:rPr>
        <w:t xml:space="preserve">  Brussels, Belgium.</w:t>
      </w:r>
      <w:r w:rsidR="00E440FD">
        <w:rPr>
          <w:rFonts w:ascii="Times New Roman" w:hAnsi="Times New Roman" w:cs="Times New Roman"/>
          <w:color w:val="000000" w:themeColor="text1"/>
          <w:sz w:val="24"/>
          <w:szCs w:val="24"/>
        </w:rPr>
        <w:t xml:space="preserve"> 2002.</w:t>
      </w:r>
    </w:p>
    <w:p w14:paraId="05DF11B3" w14:textId="5E41F713" w:rsidR="004870AE" w:rsidRPr="008524DB" w:rsidRDefault="004870AE" w:rsidP="00E440FD">
      <w:pPr>
        <w:spacing w:line="240" w:lineRule="auto"/>
        <w:jc w:val="both"/>
        <w:rPr>
          <w:rFonts w:ascii="Times New Roman" w:hAnsi="Times New Roman" w:cs="Times New Roman"/>
          <w:sz w:val="24"/>
          <w:szCs w:val="24"/>
        </w:rPr>
      </w:pPr>
      <w:proofErr w:type="spellStart"/>
      <w:proofErr w:type="gramStart"/>
      <w:r w:rsidRPr="008524DB">
        <w:rPr>
          <w:rFonts w:ascii="Times New Roman" w:hAnsi="Times New Roman" w:cs="Times New Roman"/>
          <w:sz w:val="24"/>
          <w:szCs w:val="24"/>
        </w:rPr>
        <w:t>Christova</w:t>
      </w:r>
      <w:proofErr w:type="spellEnd"/>
      <w:r w:rsidRPr="008524DB">
        <w:rPr>
          <w:rFonts w:ascii="Times New Roman" w:hAnsi="Times New Roman" w:cs="Times New Roman"/>
          <w:sz w:val="24"/>
          <w:szCs w:val="24"/>
        </w:rPr>
        <w:t>-Boal D, Eden RE</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McFarlane S.</w:t>
      </w:r>
      <w:proofErr w:type="gramEnd"/>
      <w:r w:rsidRPr="008524DB">
        <w:rPr>
          <w:rFonts w:ascii="Times New Roman" w:hAnsi="Times New Roman" w:cs="Times New Roman"/>
          <w:sz w:val="24"/>
          <w:szCs w:val="24"/>
        </w:rPr>
        <w:t xml:space="preserve"> </w:t>
      </w:r>
      <w:proofErr w:type="gramStart"/>
      <w:r w:rsidRPr="008524DB">
        <w:rPr>
          <w:rFonts w:ascii="Times New Roman" w:hAnsi="Times New Roman" w:cs="Times New Roman"/>
          <w:sz w:val="24"/>
          <w:szCs w:val="24"/>
        </w:rPr>
        <w:t>An investigation into greywater reuse for urban residential properties.</w:t>
      </w:r>
      <w:proofErr w:type="gramEnd"/>
      <w:r w:rsidRPr="008524DB">
        <w:rPr>
          <w:rFonts w:ascii="Times New Roman" w:hAnsi="Times New Roman" w:cs="Times New Roman"/>
          <w:sz w:val="24"/>
          <w:szCs w:val="24"/>
        </w:rPr>
        <w:t xml:space="preserve"> </w:t>
      </w:r>
      <w:proofErr w:type="gramStart"/>
      <w:r w:rsidRPr="00E440FD">
        <w:rPr>
          <w:rFonts w:ascii="Times New Roman" w:hAnsi="Times New Roman" w:cs="Times New Roman"/>
          <w:iCs/>
          <w:sz w:val="24"/>
          <w:szCs w:val="24"/>
        </w:rPr>
        <w:t>Desalination</w:t>
      </w:r>
      <w:r w:rsidR="00E440FD">
        <w:rPr>
          <w:rFonts w:ascii="Times New Roman" w:hAnsi="Times New Roman" w:cs="Times New Roman"/>
          <w:iCs/>
          <w:sz w:val="24"/>
          <w:szCs w:val="24"/>
        </w:rPr>
        <w:t xml:space="preserve"> 1996;</w:t>
      </w:r>
      <w:r w:rsidRPr="008524DB">
        <w:rPr>
          <w:rFonts w:ascii="Times New Roman" w:hAnsi="Times New Roman" w:cs="Times New Roman"/>
          <w:sz w:val="24"/>
          <w:szCs w:val="24"/>
        </w:rPr>
        <w:t xml:space="preserve"> 106</w:t>
      </w:r>
      <w:r w:rsidR="00E440FD">
        <w:rPr>
          <w:rFonts w:ascii="Times New Roman" w:hAnsi="Times New Roman" w:cs="Times New Roman"/>
          <w:sz w:val="24"/>
          <w:szCs w:val="24"/>
        </w:rPr>
        <w:t>:</w:t>
      </w:r>
      <w:r w:rsidRPr="008524DB">
        <w:rPr>
          <w:rFonts w:ascii="Times New Roman" w:hAnsi="Times New Roman" w:cs="Times New Roman"/>
          <w:sz w:val="24"/>
          <w:szCs w:val="24"/>
        </w:rPr>
        <w:t xml:space="preserve"> 391-397.</w:t>
      </w:r>
      <w:proofErr w:type="gramEnd"/>
    </w:p>
    <w:p w14:paraId="59B6B5C0" w14:textId="1AA6FB75" w:rsidR="004870AE" w:rsidRPr="00401B15" w:rsidRDefault="004870AE" w:rsidP="00DC224A">
      <w:pPr>
        <w:spacing w:line="240" w:lineRule="auto"/>
        <w:jc w:val="both"/>
        <w:rPr>
          <w:rFonts w:ascii="Times New Roman" w:hAnsi="Times New Roman" w:cs="Times New Roman"/>
          <w:color w:val="000000" w:themeColor="text1"/>
          <w:sz w:val="24"/>
          <w:szCs w:val="24"/>
        </w:rPr>
      </w:pPr>
      <w:r w:rsidRPr="00401B15">
        <w:rPr>
          <w:rFonts w:ascii="Times New Roman" w:hAnsi="Times New Roman" w:cs="Times New Roman"/>
          <w:color w:val="000000" w:themeColor="text1"/>
          <w:sz w:val="24"/>
          <w:szCs w:val="24"/>
        </w:rPr>
        <w:lastRenderedPageBreak/>
        <w:t>Crabtree R</w:t>
      </w:r>
      <w:r w:rsidR="00E440FD">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Kelly S, Green H, </w:t>
      </w:r>
      <w:proofErr w:type="spellStart"/>
      <w:r w:rsidRPr="00401B15">
        <w:rPr>
          <w:rFonts w:ascii="Times New Roman" w:hAnsi="Times New Roman" w:cs="Times New Roman"/>
          <w:color w:val="000000" w:themeColor="text1"/>
          <w:sz w:val="24"/>
          <w:szCs w:val="24"/>
        </w:rPr>
        <w:t>Squibbs</w:t>
      </w:r>
      <w:proofErr w:type="spellEnd"/>
      <w:r w:rsidRPr="00401B15">
        <w:rPr>
          <w:rFonts w:ascii="Times New Roman" w:hAnsi="Times New Roman" w:cs="Times New Roman"/>
          <w:color w:val="000000" w:themeColor="text1"/>
          <w:sz w:val="24"/>
          <w:szCs w:val="24"/>
        </w:rPr>
        <w:t xml:space="preserve"> G and Mitchell G. Water Framework Directive catchment planning: A case study apportioning loads and assessing environmental benefits of programmes of measures.  </w:t>
      </w:r>
      <w:r w:rsidRPr="00E440FD">
        <w:rPr>
          <w:rFonts w:ascii="Times New Roman" w:hAnsi="Times New Roman" w:cs="Times New Roman"/>
          <w:color w:val="000000" w:themeColor="text1"/>
          <w:sz w:val="24"/>
          <w:szCs w:val="24"/>
        </w:rPr>
        <w:t xml:space="preserve">Water </w:t>
      </w:r>
      <w:proofErr w:type="spellStart"/>
      <w:r w:rsidRPr="00E440FD">
        <w:rPr>
          <w:rFonts w:ascii="Times New Roman" w:hAnsi="Times New Roman" w:cs="Times New Roman"/>
          <w:color w:val="000000" w:themeColor="text1"/>
          <w:sz w:val="24"/>
          <w:szCs w:val="24"/>
        </w:rPr>
        <w:t>Sci</w:t>
      </w:r>
      <w:proofErr w:type="spellEnd"/>
      <w:r w:rsidR="00B50000" w:rsidRPr="00E440FD">
        <w:rPr>
          <w:rFonts w:ascii="Times New Roman" w:hAnsi="Times New Roman" w:cs="Times New Roman"/>
          <w:color w:val="000000" w:themeColor="text1"/>
          <w:sz w:val="24"/>
          <w:szCs w:val="24"/>
        </w:rPr>
        <w:t xml:space="preserve"> </w:t>
      </w:r>
      <w:proofErr w:type="spellStart"/>
      <w:r w:rsidRPr="00E440FD">
        <w:rPr>
          <w:rFonts w:ascii="Times New Roman" w:hAnsi="Times New Roman" w:cs="Times New Roman"/>
          <w:color w:val="000000" w:themeColor="text1"/>
          <w:sz w:val="24"/>
          <w:szCs w:val="24"/>
        </w:rPr>
        <w:t>Tech</w:t>
      </w:r>
      <w:r w:rsidR="00B50000" w:rsidRPr="00E440FD">
        <w:rPr>
          <w:rFonts w:ascii="Times New Roman" w:hAnsi="Times New Roman" w:cs="Times New Roman"/>
          <w:color w:val="000000" w:themeColor="text1"/>
          <w:sz w:val="24"/>
          <w:szCs w:val="24"/>
        </w:rPr>
        <w:t>nol</w:t>
      </w:r>
      <w:proofErr w:type="spellEnd"/>
      <w:r w:rsidR="00E440FD">
        <w:rPr>
          <w:rFonts w:ascii="Times New Roman" w:hAnsi="Times New Roman" w:cs="Times New Roman"/>
          <w:color w:val="000000" w:themeColor="text1"/>
          <w:sz w:val="24"/>
          <w:szCs w:val="24"/>
        </w:rPr>
        <w:t xml:space="preserve"> 2009;</w:t>
      </w:r>
      <w:r w:rsidRPr="00401B15">
        <w:rPr>
          <w:rFonts w:ascii="Times New Roman" w:hAnsi="Times New Roman" w:cs="Times New Roman"/>
          <w:color w:val="000000" w:themeColor="text1"/>
          <w:sz w:val="24"/>
          <w:szCs w:val="24"/>
        </w:rPr>
        <w:t xml:space="preserve"> 59(3)</w:t>
      </w:r>
      <w:r w:rsidR="00E440FD">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487–416.</w:t>
      </w:r>
    </w:p>
    <w:p w14:paraId="61D72852" w14:textId="71050992" w:rsidR="00C40D58" w:rsidRPr="006943FA" w:rsidRDefault="004870AE" w:rsidP="00E440FD">
      <w:pPr>
        <w:spacing w:line="240" w:lineRule="auto"/>
        <w:jc w:val="both"/>
        <w:rPr>
          <w:rFonts w:ascii="Times New Roman" w:hAnsi="Times New Roman" w:cs="Times New Roman"/>
          <w:color w:val="FF0000"/>
          <w:sz w:val="24"/>
          <w:szCs w:val="24"/>
        </w:rPr>
      </w:pPr>
      <w:r w:rsidRPr="00401B15">
        <w:rPr>
          <w:rFonts w:ascii="Times New Roman" w:hAnsi="Times New Roman" w:cs="Times New Roman"/>
          <w:color w:val="000000" w:themeColor="text1"/>
          <w:sz w:val="24"/>
          <w:szCs w:val="24"/>
        </w:rPr>
        <w:t xml:space="preserve">Crabtree R, </w:t>
      </w:r>
      <w:proofErr w:type="spellStart"/>
      <w:r w:rsidRPr="00401B15">
        <w:rPr>
          <w:rFonts w:ascii="Times New Roman" w:hAnsi="Times New Roman" w:cs="Times New Roman"/>
          <w:color w:val="000000" w:themeColor="text1"/>
          <w:sz w:val="24"/>
          <w:szCs w:val="24"/>
        </w:rPr>
        <w:t>Squibbs</w:t>
      </w:r>
      <w:proofErr w:type="spellEnd"/>
      <w:r w:rsidRPr="00401B15">
        <w:rPr>
          <w:rFonts w:ascii="Times New Roman" w:hAnsi="Times New Roman" w:cs="Times New Roman"/>
          <w:color w:val="000000" w:themeColor="text1"/>
          <w:sz w:val="24"/>
          <w:szCs w:val="24"/>
        </w:rPr>
        <w:t xml:space="preserve"> G, Mitchell G</w:t>
      </w:r>
      <w:r w:rsidR="00E440FD">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w:t>
      </w:r>
      <w:proofErr w:type="spellStart"/>
      <w:r w:rsidRPr="00401B15">
        <w:rPr>
          <w:rFonts w:ascii="Times New Roman" w:hAnsi="Times New Roman" w:cs="Times New Roman"/>
          <w:color w:val="000000" w:themeColor="text1"/>
          <w:sz w:val="24"/>
          <w:szCs w:val="24"/>
        </w:rPr>
        <w:t>Ellor</w:t>
      </w:r>
      <w:proofErr w:type="spellEnd"/>
      <w:r w:rsidRPr="00401B15">
        <w:rPr>
          <w:rFonts w:ascii="Times New Roman" w:hAnsi="Times New Roman" w:cs="Times New Roman"/>
          <w:color w:val="000000" w:themeColor="text1"/>
          <w:sz w:val="24"/>
          <w:szCs w:val="24"/>
        </w:rPr>
        <w:t xml:space="preserve"> B.  </w:t>
      </w:r>
      <w:proofErr w:type="gramStart"/>
      <w:r w:rsidRPr="00401B15">
        <w:rPr>
          <w:rFonts w:ascii="Times New Roman" w:hAnsi="Times New Roman" w:cs="Times New Roman"/>
          <w:color w:val="000000" w:themeColor="text1"/>
          <w:sz w:val="24"/>
          <w:szCs w:val="24"/>
        </w:rPr>
        <w:t>A river catchment modelling approach to urban wet weather discharge control strategies for</w:t>
      </w:r>
      <w:r w:rsidR="00C40D58">
        <w:rPr>
          <w:rFonts w:ascii="Times New Roman" w:hAnsi="Times New Roman" w:cs="Times New Roman"/>
          <w:color w:val="000000" w:themeColor="text1"/>
          <w:sz w:val="24"/>
          <w:szCs w:val="24"/>
        </w:rPr>
        <w:t xml:space="preserve"> the Water Framework Directive</w:t>
      </w:r>
      <w:r w:rsidR="00C40D58" w:rsidRPr="00C40D58">
        <w:rPr>
          <w:rFonts w:ascii="Times New Roman" w:hAnsi="Times New Roman" w:cs="Times New Roman"/>
          <w:sz w:val="24"/>
          <w:szCs w:val="24"/>
        </w:rPr>
        <w:t>.</w:t>
      </w:r>
      <w:proofErr w:type="gramEnd"/>
      <w:r w:rsidR="00C40D58" w:rsidRPr="00C40D58">
        <w:rPr>
          <w:rFonts w:ascii="Times New Roman" w:hAnsi="Times New Roman" w:cs="Times New Roman"/>
          <w:sz w:val="24"/>
          <w:szCs w:val="24"/>
        </w:rPr>
        <w:t xml:space="preserve"> </w:t>
      </w:r>
      <w:proofErr w:type="gramStart"/>
      <w:r w:rsidR="00C40D58" w:rsidRPr="00E440FD">
        <w:rPr>
          <w:rFonts w:ascii="Times New Roman" w:hAnsi="Times New Roman" w:cs="Times New Roman"/>
          <w:sz w:val="24"/>
          <w:szCs w:val="24"/>
        </w:rPr>
        <w:t>Proc. 7</w:t>
      </w:r>
      <w:r w:rsidR="00C40D58" w:rsidRPr="00E440FD">
        <w:rPr>
          <w:rFonts w:ascii="Times New Roman" w:hAnsi="Times New Roman" w:cs="Times New Roman"/>
          <w:sz w:val="24"/>
          <w:szCs w:val="24"/>
          <w:vertAlign w:val="superscript"/>
        </w:rPr>
        <w:t>th</w:t>
      </w:r>
      <w:r w:rsidR="00C40D58" w:rsidRPr="00E440FD">
        <w:rPr>
          <w:rFonts w:ascii="Times New Roman" w:hAnsi="Times New Roman" w:cs="Times New Roman"/>
          <w:sz w:val="24"/>
          <w:szCs w:val="24"/>
        </w:rPr>
        <w:t xml:space="preserve"> Int.</w:t>
      </w:r>
      <w:r w:rsidR="00E440FD">
        <w:rPr>
          <w:rFonts w:ascii="Times New Roman" w:hAnsi="Times New Roman" w:cs="Times New Roman"/>
          <w:sz w:val="24"/>
          <w:szCs w:val="24"/>
        </w:rPr>
        <w:t xml:space="preserve"> </w:t>
      </w:r>
      <w:r w:rsidR="00C40D58" w:rsidRPr="00E440FD">
        <w:rPr>
          <w:rFonts w:ascii="Times New Roman" w:hAnsi="Times New Roman" w:cs="Times New Roman"/>
          <w:sz w:val="24"/>
          <w:szCs w:val="24"/>
        </w:rPr>
        <w:t>Conf.</w:t>
      </w:r>
      <w:r w:rsidR="00E440FD">
        <w:rPr>
          <w:rFonts w:ascii="Times New Roman" w:hAnsi="Times New Roman" w:cs="Times New Roman"/>
          <w:sz w:val="24"/>
          <w:szCs w:val="24"/>
        </w:rPr>
        <w:t xml:space="preserve"> </w:t>
      </w:r>
      <w:r w:rsidR="00C40D58" w:rsidRPr="00E440FD">
        <w:rPr>
          <w:rFonts w:ascii="Times New Roman" w:hAnsi="Times New Roman" w:cs="Times New Roman"/>
          <w:sz w:val="24"/>
          <w:szCs w:val="24"/>
        </w:rPr>
        <w:t>Sustainable Techniques and Strategies in Urban Water Management.</w:t>
      </w:r>
      <w:proofErr w:type="gramEnd"/>
      <w:r w:rsidR="00C40D58" w:rsidRPr="00E440FD">
        <w:rPr>
          <w:rFonts w:ascii="Times New Roman" w:hAnsi="Times New Roman" w:cs="Times New Roman"/>
          <w:sz w:val="24"/>
          <w:szCs w:val="24"/>
        </w:rPr>
        <w:t xml:space="preserve"> NOVATECH7.</w:t>
      </w:r>
      <w:r w:rsidR="00C40D58" w:rsidRPr="00C40D58">
        <w:rPr>
          <w:rFonts w:ascii="Times New Roman" w:hAnsi="Times New Roman" w:cs="Times New Roman"/>
          <w:i/>
          <w:iCs/>
          <w:sz w:val="24"/>
          <w:szCs w:val="24"/>
        </w:rPr>
        <w:t xml:space="preserve"> </w:t>
      </w:r>
      <w:r w:rsidR="00C40D58" w:rsidRPr="00C40D58">
        <w:rPr>
          <w:rFonts w:ascii="Times New Roman" w:hAnsi="Times New Roman" w:cs="Times New Roman"/>
          <w:sz w:val="24"/>
          <w:szCs w:val="24"/>
        </w:rPr>
        <w:t xml:space="preserve"> </w:t>
      </w:r>
      <w:proofErr w:type="gramStart"/>
      <w:r w:rsidR="00C40D58" w:rsidRPr="00C40D58">
        <w:rPr>
          <w:rFonts w:ascii="Times New Roman" w:hAnsi="Times New Roman" w:cs="Times New Roman"/>
          <w:sz w:val="24"/>
          <w:szCs w:val="24"/>
        </w:rPr>
        <w:t>GRAIE, Lyon, France.</w:t>
      </w:r>
      <w:proofErr w:type="gramEnd"/>
      <w:r w:rsidR="00C40D58" w:rsidRPr="00C40D58">
        <w:rPr>
          <w:rFonts w:ascii="Times New Roman" w:hAnsi="Times New Roman" w:cs="Times New Roman"/>
          <w:sz w:val="24"/>
          <w:szCs w:val="24"/>
        </w:rPr>
        <w:t xml:space="preserve">  CD-ROM. 1-10. </w:t>
      </w:r>
      <w:r w:rsidR="00E440FD">
        <w:rPr>
          <w:rFonts w:ascii="Times New Roman" w:hAnsi="Times New Roman" w:cs="Times New Roman"/>
          <w:sz w:val="24"/>
          <w:szCs w:val="24"/>
        </w:rPr>
        <w:t xml:space="preserve">2010. </w:t>
      </w:r>
      <w:r w:rsidR="00C40D58" w:rsidRPr="00C40D58">
        <w:rPr>
          <w:rFonts w:ascii="Times New Roman" w:hAnsi="Times New Roman" w:cs="Times New Roman"/>
          <w:sz w:val="24"/>
          <w:szCs w:val="24"/>
        </w:rPr>
        <w:t>ISBN 2950933793.</w:t>
      </w:r>
    </w:p>
    <w:p w14:paraId="074D22E2" w14:textId="0C6108A5" w:rsidR="004870AE" w:rsidRPr="00401B15" w:rsidRDefault="004870AE" w:rsidP="00E440FD">
      <w:pPr>
        <w:spacing w:line="240" w:lineRule="auto"/>
        <w:jc w:val="both"/>
        <w:rPr>
          <w:rFonts w:ascii="Times New Roman" w:hAnsi="Times New Roman" w:cs="Times New Roman"/>
          <w:color w:val="000000" w:themeColor="text1"/>
          <w:sz w:val="24"/>
          <w:szCs w:val="24"/>
        </w:rPr>
      </w:pPr>
      <w:proofErr w:type="gramStart"/>
      <w:r w:rsidRPr="00401B15">
        <w:rPr>
          <w:rFonts w:ascii="Times New Roman" w:hAnsi="Times New Roman" w:cs="Times New Roman"/>
          <w:color w:val="000000" w:themeColor="text1"/>
          <w:sz w:val="24"/>
          <w:szCs w:val="24"/>
        </w:rPr>
        <w:t>Defra.</w:t>
      </w:r>
      <w:proofErr w:type="gramEnd"/>
      <w:r w:rsidRPr="00401B15">
        <w:rPr>
          <w:rFonts w:ascii="Times New Roman" w:hAnsi="Times New Roman" w:cs="Times New Roman"/>
          <w:color w:val="000000" w:themeColor="text1"/>
          <w:sz w:val="24"/>
          <w:szCs w:val="24"/>
        </w:rPr>
        <w:t xml:space="preserve">  2014</w:t>
      </w:r>
      <w:r w:rsidRPr="00E440FD">
        <w:rPr>
          <w:rFonts w:ascii="Times New Roman" w:hAnsi="Times New Roman" w:cs="Times New Roman"/>
          <w:color w:val="000000" w:themeColor="text1"/>
          <w:sz w:val="24"/>
          <w:szCs w:val="24"/>
        </w:rPr>
        <w:t>.  Water Framework Directive Implementation in England &amp; Wales: New and Updated Standards to Protect the Water Environment.</w:t>
      </w:r>
      <w:r w:rsidRPr="00401B15">
        <w:rPr>
          <w:rFonts w:ascii="Times New Roman" w:hAnsi="Times New Roman" w:cs="Times New Roman"/>
          <w:color w:val="000000" w:themeColor="text1"/>
          <w:sz w:val="24"/>
          <w:szCs w:val="24"/>
        </w:rPr>
        <w:t xml:space="preserve">  May 2014. </w:t>
      </w:r>
      <w:proofErr w:type="gramStart"/>
      <w:r w:rsidRPr="00401B15">
        <w:rPr>
          <w:rFonts w:ascii="Times New Roman" w:hAnsi="Times New Roman" w:cs="Times New Roman"/>
          <w:color w:val="000000" w:themeColor="text1"/>
          <w:sz w:val="24"/>
          <w:szCs w:val="24"/>
        </w:rPr>
        <w:t>Dep</w:t>
      </w:r>
      <w:r w:rsidR="00E440FD">
        <w:rPr>
          <w:rFonts w:ascii="Times New Roman" w:hAnsi="Times New Roman" w:cs="Times New Roman"/>
          <w:color w:val="000000" w:themeColor="text1"/>
          <w:sz w:val="24"/>
          <w:szCs w:val="24"/>
        </w:rPr>
        <w:t>artment of the</w:t>
      </w:r>
      <w:r w:rsidRPr="00401B15">
        <w:rPr>
          <w:rFonts w:ascii="Times New Roman" w:hAnsi="Times New Roman" w:cs="Times New Roman"/>
          <w:color w:val="000000" w:themeColor="text1"/>
          <w:sz w:val="24"/>
          <w:szCs w:val="24"/>
        </w:rPr>
        <w:t xml:space="preserve"> Environment,</w:t>
      </w:r>
      <w:r w:rsidR="00E440FD">
        <w:rPr>
          <w:rFonts w:ascii="Times New Roman" w:hAnsi="Times New Roman" w:cs="Times New Roman"/>
          <w:color w:val="000000" w:themeColor="text1"/>
          <w:sz w:val="24"/>
          <w:szCs w:val="24"/>
        </w:rPr>
        <w:t xml:space="preserve"> </w:t>
      </w:r>
      <w:r w:rsidRPr="00401B15">
        <w:rPr>
          <w:rFonts w:ascii="Times New Roman" w:hAnsi="Times New Roman" w:cs="Times New Roman"/>
          <w:color w:val="000000" w:themeColor="text1"/>
          <w:sz w:val="24"/>
          <w:szCs w:val="24"/>
        </w:rPr>
        <w:t xml:space="preserve">Fisheries </w:t>
      </w:r>
      <w:r w:rsidR="00E440FD">
        <w:rPr>
          <w:rFonts w:ascii="Times New Roman" w:hAnsi="Times New Roman" w:cs="Times New Roman"/>
          <w:color w:val="000000" w:themeColor="text1"/>
          <w:sz w:val="24"/>
          <w:szCs w:val="24"/>
        </w:rPr>
        <w:t>and</w:t>
      </w:r>
      <w:r w:rsidRPr="00401B15">
        <w:rPr>
          <w:rFonts w:ascii="Times New Roman" w:hAnsi="Times New Roman" w:cs="Times New Roman"/>
          <w:color w:val="000000" w:themeColor="text1"/>
          <w:sz w:val="24"/>
          <w:szCs w:val="24"/>
        </w:rPr>
        <w:t xml:space="preserve"> Rural Affairs</w:t>
      </w:r>
      <w:r w:rsidR="00E440FD">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London</w:t>
      </w:r>
      <w:r w:rsidR="00E440FD">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UK.</w:t>
      </w:r>
      <w:proofErr w:type="gramEnd"/>
      <w:r w:rsidRPr="00401B15">
        <w:rPr>
          <w:rFonts w:ascii="Times New Roman" w:hAnsi="Times New Roman" w:cs="Times New Roman"/>
          <w:color w:val="000000" w:themeColor="text1"/>
          <w:sz w:val="24"/>
          <w:szCs w:val="24"/>
        </w:rPr>
        <w:t xml:space="preserve"> </w:t>
      </w:r>
      <w:r w:rsidR="00E440FD">
        <w:rPr>
          <w:rFonts w:ascii="Times New Roman" w:hAnsi="Times New Roman" w:cs="Times New Roman"/>
          <w:color w:val="000000" w:themeColor="text1"/>
          <w:sz w:val="24"/>
          <w:szCs w:val="24"/>
        </w:rPr>
        <w:t xml:space="preserve">2014. </w:t>
      </w:r>
      <w:r w:rsidRPr="00401B15">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u w:val="single"/>
        </w:rPr>
        <w:t>www.gov.uk/government/publications</w:t>
      </w:r>
      <w:r w:rsidRPr="00401B15">
        <w:rPr>
          <w:rFonts w:ascii="Times New Roman" w:hAnsi="Times New Roman" w:cs="Times New Roman"/>
          <w:color w:val="000000" w:themeColor="text1"/>
          <w:sz w:val="24"/>
          <w:szCs w:val="24"/>
        </w:rPr>
        <w:t>).</w:t>
      </w:r>
    </w:p>
    <w:p w14:paraId="3BA3F6A6" w14:textId="32260547" w:rsidR="000D13D5" w:rsidRPr="004162B9" w:rsidRDefault="004B0F24" w:rsidP="00DC224A">
      <w:pPr>
        <w:spacing w:line="240" w:lineRule="auto"/>
        <w:jc w:val="both"/>
        <w:rPr>
          <w:rFonts w:ascii="Times New Roman" w:hAnsi="Times New Roman" w:cs="Times New Roman"/>
          <w:sz w:val="24"/>
          <w:szCs w:val="24"/>
        </w:rPr>
      </w:pPr>
      <w:proofErr w:type="gramStart"/>
      <w:r w:rsidRPr="004162B9">
        <w:rPr>
          <w:rFonts w:ascii="Times New Roman" w:hAnsi="Times New Roman" w:cs="Times New Roman"/>
          <w:sz w:val="24"/>
          <w:szCs w:val="24"/>
        </w:rPr>
        <w:t>d</w:t>
      </w:r>
      <w:r w:rsidR="000D13D5" w:rsidRPr="004162B9">
        <w:rPr>
          <w:rFonts w:ascii="Times New Roman" w:hAnsi="Times New Roman" w:cs="Times New Roman"/>
          <w:sz w:val="24"/>
          <w:szCs w:val="24"/>
        </w:rPr>
        <w:t>e</w:t>
      </w:r>
      <w:proofErr w:type="gramEnd"/>
      <w:r w:rsidR="000D13D5" w:rsidRPr="004162B9">
        <w:rPr>
          <w:rFonts w:ascii="Times New Roman" w:hAnsi="Times New Roman" w:cs="Times New Roman"/>
          <w:sz w:val="24"/>
          <w:szCs w:val="24"/>
        </w:rPr>
        <w:t xml:space="preserve"> </w:t>
      </w:r>
      <w:proofErr w:type="spellStart"/>
      <w:r w:rsidR="000D13D5" w:rsidRPr="004162B9">
        <w:rPr>
          <w:rFonts w:ascii="Times New Roman" w:hAnsi="Times New Roman" w:cs="Times New Roman"/>
          <w:sz w:val="24"/>
          <w:szCs w:val="24"/>
        </w:rPr>
        <w:t>Gr</w:t>
      </w:r>
      <w:r w:rsidR="00B75B5C" w:rsidRPr="004162B9">
        <w:rPr>
          <w:rFonts w:ascii="Times New Roman" w:hAnsi="Times New Roman" w:cs="Times New Roman"/>
          <w:sz w:val="24"/>
          <w:szCs w:val="24"/>
        </w:rPr>
        <w:t>aa</w:t>
      </w:r>
      <w:r w:rsidR="000D13D5" w:rsidRPr="004162B9">
        <w:rPr>
          <w:rFonts w:ascii="Times New Roman" w:hAnsi="Times New Roman" w:cs="Times New Roman"/>
          <w:sz w:val="24"/>
          <w:szCs w:val="24"/>
        </w:rPr>
        <w:t>ff</w:t>
      </w:r>
      <w:proofErr w:type="spellEnd"/>
      <w:r w:rsidR="00E440FD">
        <w:rPr>
          <w:rFonts w:ascii="Times New Roman" w:hAnsi="Times New Roman" w:cs="Times New Roman"/>
          <w:sz w:val="24"/>
          <w:szCs w:val="24"/>
        </w:rPr>
        <w:t xml:space="preserve"> </w:t>
      </w:r>
      <w:r w:rsidR="00D56DC4" w:rsidRPr="004162B9">
        <w:rPr>
          <w:rFonts w:ascii="Times New Roman" w:hAnsi="Times New Roman" w:cs="Times New Roman"/>
          <w:sz w:val="24"/>
          <w:szCs w:val="24"/>
        </w:rPr>
        <w:t xml:space="preserve">M, </w:t>
      </w:r>
      <w:proofErr w:type="spellStart"/>
      <w:r w:rsidR="00D56DC4" w:rsidRPr="004162B9">
        <w:rPr>
          <w:rFonts w:ascii="Times New Roman" w:hAnsi="Times New Roman" w:cs="Times New Roman"/>
          <w:sz w:val="24"/>
          <w:szCs w:val="24"/>
        </w:rPr>
        <w:t>Temmink</w:t>
      </w:r>
      <w:proofErr w:type="spellEnd"/>
      <w:r w:rsidR="00D56DC4" w:rsidRPr="004162B9">
        <w:rPr>
          <w:rFonts w:ascii="Times New Roman" w:hAnsi="Times New Roman" w:cs="Times New Roman"/>
          <w:sz w:val="24"/>
          <w:szCs w:val="24"/>
        </w:rPr>
        <w:t xml:space="preserve"> H, Zeeman G</w:t>
      </w:r>
      <w:r w:rsidR="00E440FD">
        <w:rPr>
          <w:rFonts w:ascii="Times New Roman" w:hAnsi="Times New Roman" w:cs="Times New Roman"/>
          <w:sz w:val="24"/>
          <w:szCs w:val="24"/>
        </w:rPr>
        <w:t>,</w:t>
      </w:r>
      <w:r w:rsidR="00D56DC4" w:rsidRPr="004162B9">
        <w:rPr>
          <w:rFonts w:ascii="Times New Roman" w:hAnsi="Times New Roman" w:cs="Times New Roman"/>
          <w:sz w:val="24"/>
          <w:szCs w:val="24"/>
        </w:rPr>
        <w:t xml:space="preserve"> </w:t>
      </w:r>
      <w:proofErr w:type="spellStart"/>
      <w:r w:rsidR="00D56DC4" w:rsidRPr="004162B9">
        <w:rPr>
          <w:rFonts w:ascii="Times New Roman" w:hAnsi="Times New Roman" w:cs="Times New Roman"/>
          <w:sz w:val="24"/>
          <w:szCs w:val="24"/>
        </w:rPr>
        <w:t>Buisman</w:t>
      </w:r>
      <w:proofErr w:type="spellEnd"/>
      <w:r w:rsidR="00D56DC4" w:rsidRPr="004162B9">
        <w:rPr>
          <w:rFonts w:ascii="Times New Roman" w:hAnsi="Times New Roman" w:cs="Times New Roman"/>
          <w:sz w:val="24"/>
          <w:szCs w:val="24"/>
        </w:rPr>
        <w:t xml:space="preserve"> CJN.</w:t>
      </w:r>
      <w:r w:rsidR="000D13D5" w:rsidRPr="004162B9">
        <w:rPr>
          <w:rFonts w:ascii="Times New Roman" w:hAnsi="Times New Roman" w:cs="Times New Roman"/>
          <w:sz w:val="24"/>
          <w:szCs w:val="24"/>
        </w:rPr>
        <w:t xml:space="preserve">  </w:t>
      </w:r>
      <w:proofErr w:type="gramStart"/>
      <w:r w:rsidR="00D56DC4" w:rsidRPr="004162B9">
        <w:rPr>
          <w:rFonts w:ascii="Times New Roman" w:hAnsi="Times New Roman" w:cs="Times New Roman"/>
          <w:sz w:val="24"/>
          <w:szCs w:val="24"/>
        </w:rPr>
        <w:t>Anaerobic treatment of concentrated black</w:t>
      </w:r>
      <w:r w:rsidR="00D62080">
        <w:rPr>
          <w:rFonts w:ascii="Times New Roman" w:hAnsi="Times New Roman" w:cs="Times New Roman"/>
          <w:sz w:val="24"/>
          <w:szCs w:val="24"/>
        </w:rPr>
        <w:t xml:space="preserve"> </w:t>
      </w:r>
      <w:r w:rsidR="00D56DC4" w:rsidRPr="004162B9">
        <w:rPr>
          <w:rFonts w:ascii="Times New Roman" w:hAnsi="Times New Roman" w:cs="Times New Roman"/>
          <w:sz w:val="24"/>
          <w:szCs w:val="24"/>
        </w:rPr>
        <w:t>water in a UASB rector at a short HRT.</w:t>
      </w:r>
      <w:proofErr w:type="gramEnd"/>
      <w:r w:rsidR="00D56DC4" w:rsidRPr="004162B9">
        <w:rPr>
          <w:rFonts w:ascii="Times New Roman" w:hAnsi="Times New Roman" w:cs="Times New Roman"/>
          <w:sz w:val="24"/>
          <w:szCs w:val="24"/>
        </w:rPr>
        <w:t xml:space="preserve">  </w:t>
      </w:r>
      <w:r w:rsidR="00D56DC4" w:rsidRPr="00E440FD">
        <w:rPr>
          <w:rFonts w:ascii="Times New Roman" w:hAnsi="Times New Roman" w:cs="Times New Roman"/>
          <w:iCs/>
          <w:sz w:val="24"/>
          <w:szCs w:val="24"/>
        </w:rPr>
        <w:t>Water</w:t>
      </w:r>
      <w:r w:rsidR="00E440FD">
        <w:rPr>
          <w:rFonts w:ascii="Times New Roman" w:hAnsi="Times New Roman" w:cs="Times New Roman"/>
          <w:iCs/>
          <w:sz w:val="24"/>
          <w:szCs w:val="24"/>
        </w:rPr>
        <w:t xml:space="preserve"> 2010; </w:t>
      </w:r>
      <w:r w:rsidR="00D56DC4" w:rsidRPr="00E440FD">
        <w:rPr>
          <w:rFonts w:ascii="Times New Roman" w:hAnsi="Times New Roman" w:cs="Times New Roman"/>
          <w:iCs/>
          <w:sz w:val="24"/>
          <w:szCs w:val="24"/>
        </w:rPr>
        <w:t>2</w:t>
      </w:r>
      <w:r w:rsidR="00E440FD">
        <w:rPr>
          <w:rFonts w:ascii="Times New Roman" w:hAnsi="Times New Roman" w:cs="Times New Roman"/>
          <w:iCs/>
          <w:sz w:val="24"/>
          <w:szCs w:val="24"/>
        </w:rPr>
        <w:t>:</w:t>
      </w:r>
      <w:r w:rsidR="00D56DC4" w:rsidRPr="004162B9">
        <w:rPr>
          <w:rFonts w:ascii="Times New Roman" w:hAnsi="Times New Roman" w:cs="Times New Roman"/>
          <w:sz w:val="24"/>
          <w:szCs w:val="24"/>
        </w:rPr>
        <w:t xml:space="preserve"> 101-119.</w:t>
      </w:r>
    </w:p>
    <w:p w14:paraId="702EFF15" w14:textId="448B8F06" w:rsidR="004870AE" w:rsidRDefault="004870AE" w:rsidP="00E440F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Dolata M</w:t>
      </w:r>
      <w:r w:rsidR="00E440FD">
        <w:rPr>
          <w:rFonts w:ascii="Times New Roman" w:hAnsi="Times New Roman" w:cs="Times New Roman"/>
          <w:sz w:val="24"/>
          <w:szCs w:val="24"/>
        </w:rPr>
        <w:t>,</w:t>
      </w:r>
      <w:r>
        <w:rPr>
          <w:rFonts w:ascii="Times New Roman" w:hAnsi="Times New Roman" w:cs="Times New Roman"/>
          <w:sz w:val="24"/>
          <w:szCs w:val="24"/>
        </w:rPr>
        <w:t xml:space="preserve"> Moore R</w:t>
      </w:r>
      <w:r w:rsidR="00E440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Orman</w:t>
      </w:r>
      <w:proofErr w:type="spellEnd"/>
      <w:r>
        <w:rPr>
          <w:rFonts w:ascii="Times New Roman" w:hAnsi="Times New Roman" w:cs="Times New Roman"/>
          <w:sz w:val="24"/>
          <w:szCs w:val="24"/>
        </w:rPr>
        <w:t xml:space="preserve"> NR.</w:t>
      </w:r>
      <w:proofErr w:type="gramEnd"/>
      <w:r>
        <w:rPr>
          <w:rFonts w:ascii="Times New Roman" w:hAnsi="Times New Roman" w:cs="Times New Roman"/>
          <w:sz w:val="24"/>
          <w:szCs w:val="24"/>
        </w:rPr>
        <w:t xml:space="preserve"> </w:t>
      </w:r>
      <w:r w:rsidRPr="00E440FD">
        <w:rPr>
          <w:rFonts w:ascii="Times New Roman" w:hAnsi="Times New Roman" w:cs="Times New Roman"/>
          <w:iCs/>
          <w:sz w:val="24"/>
          <w:szCs w:val="24"/>
        </w:rPr>
        <w:t xml:space="preserve">Sewer Misconnections: What is the True Diffuse Water Pollution Impact?  </w:t>
      </w:r>
      <w:proofErr w:type="gramStart"/>
      <w:r>
        <w:rPr>
          <w:rFonts w:ascii="Times New Roman" w:hAnsi="Times New Roman" w:cs="Times New Roman"/>
          <w:sz w:val="24"/>
          <w:szCs w:val="24"/>
        </w:rPr>
        <w:t>Report 13/</w:t>
      </w:r>
      <w:r w:rsidR="00C40D58">
        <w:rPr>
          <w:rFonts w:ascii="Times New Roman" w:hAnsi="Times New Roman" w:cs="Times New Roman"/>
          <w:sz w:val="24"/>
          <w:szCs w:val="24"/>
        </w:rPr>
        <w:t>SW</w:t>
      </w:r>
      <w:r>
        <w:rPr>
          <w:rFonts w:ascii="Times New Roman" w:hAnsi="Times New Roman" w:cs="Times New Roman"/>
          <w:sz w:val="24"/>
          <w:szCs w:val="24"/>
        </w:rPr>
        <w:t>/01/3.</w:t>
      </w:r>
      <w:proofErr w:type="gramEnd"/>
      <w:r>
        <w:rPr>
          <w:rFonts w:ascii="Times New Roman" w:hAnsi="Times New Roman" w:cs="Times New Roman"/>
          <w:sz w:val="24"/>
          <w:szCs w:val="24"/>
        </w:rPr>
        <w:t xml:space="preserve">  UK Water Industry Research (UKWIR).  London</w:t>
      </w:r>
      <w:r w:rsidR="00670343">
        <w:rPr>
          <w:rFonts w:ascii="Times New Roman" w:hAnsi="Times New Roman" w:cs="Times New Roman"/>
          <w:sz w:val="24"/>
          <w:szCs w:val="24"/>
        </w:rPr>
        <w:t>,</w:t>
      </w:r>
      <w:r>
        <w:rPr>
          <w:rFonts w:ascii="Times New Roman" w:hAnsi="Times New Roman" w:cs="Times New Roman"/>
          <w:sz w:val="24"/>
          <w:szCs w:val="24"/>
        </w:rPr>
        <w:t xml:space="preserve"> UK.</w:t>
      </w:r>
      <w:r w:rsidR="00670343">
        <w:rPr>
          <w:rFonts w:ascii="Times New Roman" w:hAnsi="Times New Roman" w:cs="Times New Roman"/>
          <w:sz w:val="24"/>
          <w:szCs w:val="24"/>
        </w:rPr>
        <w:t xml:space="preserve"> </w:t>
      </w:r>
      <w:r w:rsidR="00E440FD">
        <w:rPr>
          <w:rFonts w:ascii="Times New Roman" w:hAnsi="Times New Roman" w:cs="Times New Roman"/>
          <w:sz w:val="24"/>
          <w:szCs w:val="24"/>
        </w:rPr>
        <w:t xml:space="preserve"> 2013. </w:t>
      </w:r>
      <w:r w:rsidR="00670343">
        <w:rPr>
          <w:rFonts w:ascii="Times New Roman" w:hAnsi="Times New Roman" w:cs="Times New Roman"/>
          <w:sz w:val="24"/>
          <w:szCs w:val="24"/>
        </w:rPr>
        <w:t>ISBN 1840576707.</w:t>
      </w:r>
    </w:p>
    <w:p w14:paraId="02D8BDA2" w14:textId="4D7C2079" w:rsidR="00652220" w:rsidRPr="00333DC9" w:rsidRDefault="00652220" w:rsidP="00DC224A">
      <w:pPr>
        <w:spacing w:line="240" w:lineRule="auto"/>
        <w:jc w:val="both"/>
        <w:rPr>
          <w:rFonts w:ascii="Times New Roman" w:hAnsi="Times New Roman" w:cs="Times New Roman"/>
          <w:color w:val="000000" w:themeColor="text1"/>
          <w:sz w:val="24"/>
          <w:szCs w:val="24"/>
        </w:rPr>
      </w:pPr>
      <w:r w:rsidRPr="00333DC9">
        <w:rPr>
          <w:rFonts w:ascii="Times New Roman" w:hAnsi="Times New Roman" w:cs="Times New Roman"/>
          <w:color w:val="000000" w:themeColor="text1"/>
          <w:sz w:val="24"/>
          <w:szCs w:val="24"/>
        </w:rPr>
        <w:t xml:space="preserve">Dunk MJ, </w:t>
      </w:r>
      <w:proofErr w:type="spellStart"/>
      <w:r w:rsidRPr="00333DC9">
        <w:rPr>
          <w:rFonts w:ascii="Times New Roman" w:hAnsi="Times New Roman" w:cs="Times New Roman"/>
          <w:color w:val="000000" w:themeColor="text1"/>
          <w:sz w:val="24"/>
          <w:szCs w:val="24"/>
        </w:rPr>
        <w:t>McMath</w:t>
      </w:r>
      <w:proofErr w:type="spellEnd"/>
      <w:r w:rsidRPr="00333DC9">
        <w:rPr>
          <w:rFonts w:ascii="Times New Roman" w:hAnsi="Times New Roman" w:cs="Times New Roman"/>
          <w:color w:val="000000" w:themeColor="text1"/>
          <w:sz w:val="24"/>
          <w:szCs w:val="24"/>
        </w:rPr>
        <w:t xml:space="preserve"> SH, </w:t>
      </w:r>
      <w:proofErr w:type="spellStart"/>
      <w:r w:rsidR="00E440FD">
        <w:rPr>
          <w:rFonts w:ascii="Times New Roman" w:hAnsi="Times New Roman" w:cs="Times New Roman"/>
          <w:color w:val="000000" w:themeColor="text1"/>
          <w:sz w:val="24"/>
          <w:szCs w:val="24"/>
        </w:rPr>
        <w:t>A</w:t>
      </w:r>
      <w:r w:rsidRPr="00333DC9">
        <w:rPr>
          <w:rFonts w:ascii="Times New Roman" w:hAnsi="Times New Roman" w:cs="Times New Roman"/>
          <w:color w:val="000000" w:themeColor="text1"/>
          <w:sz w:val="24"/>
          <w:szCs w:val="24"/>
        </w:rPr>
        <w:t>rikans</w:t>
      </w:r>
      <w:proofErr w:type="spellEnd"/>
      <w:r w:rsidRPr="00333DC9">
        <w:rPr>
          <w:rFonts w:ascii="Times New Roman" w:hAnsi="Times New Roman" w:cs="Times New Roman"/>
          <w:color w:val="000000" w:themeColor="text1"/>
          <w:sz w:val="24"/>
          <w:szCs w:val="24"/>
        </w:rPr>
        <w:t xml:space="preserve"> J.  2008.  A new management approach for the remediation of polluted surface water outfalls to improve river water quality.  </w:t>
      </w:r>
      <w:r w:rsidRPr="00E440FD">
        <w:rPr>
          <w:rFonts w:ascii="Times New Roman" w:hAnsi="Times New Roman" w:cs="Times New Roman"/>
          <w:iCs/>
          <w:color w:val="000000" w:themeColor="text1"/>
          <w:sz w:val="24"/>
          <w:szCs w:val="24"/>
        </w:rPr>
        <w:t>Water Envir</w:t>
      </w:r>
      <w:r w:rsidR="00165148" w:rsidRPr="00E440FD">
        <w:rPr>
          <w:rFonts w:ascii="Times New Roman" w:hAnsi="Times New Roman" w:cs="Times New Roman"/>
          <w:iCs/>
          <w:color w:val="000000" w:themeColor="text1"/>
          <w:sz w:val="24"/>
          <w:szCs w:val="24"/>
        </w:rPr>
        <w:t>on</w:t>
      </w:r>
      <w:r w:rsidRPr="00E440FD">
        <w:rPr>
          <w:rFonts w:ascii="Times New Roman" w:hAnsi="Times New Roman" w:cs="Times New Roman"/>
          <w:iCs/>
          <w:color w:val="000000" w:themeColor="text1"/>
          <w:sz w:val="24"/>
          <w:szCs w:val="24"/>
        </w:rPr>
        <w:t xml:space="preserve"> J</w:t>
      </w:r>
      <w:r w:rsidR="00E440FD">
        <w:rPr>
          <w:rFonts w:ascii="Times New Roman" w:hAnsi="Times New Roman" w:cs="Times New Roman"/>
          <w:iCs/>
          <w:color w:val="000000" w:themeColor="text1"/>
          <w:sz w:val="24"/>
          <w:szCs w:val="24"/>
        </w:rPr>
        <w:t xml:space="preserve"> 2008;</w:t>
      </w:r>
      <w:r w:rsidRPr="00333DC9">
        <w:rPr>
          <w:rFonts w:ascii="Times New Roman" w:hAnsi="Times New Roman" w:cs="Times New Roman"/>
          <w:color w:val="000000" w:themeColor="text1"/>
          <w:sz w:val="24"/>
          <w:szCs w:val="24"/>
        </w:rPr>
        <w:t xml:space="preserve"> 22</w:t>
      </w:r>
      <w:r w:rsidR="00E440FD">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32–41.</w:t>
      </w:r>
    </w:p>
    <w:p w14:paraId="55FCB69F" w14:textId="06C02EC8" w:rsidR="004870AE" w:rsidRPr="00333DC9" w:rsidRDefault="004870AE" w:rsidP="00DC224A">
      <w:pPr>
        <w:spacing w:line="240" w:lineRule="auto"/>
        <w:jc w:val="both"/>
        <w:rPr>
          <w:rFonts w:ascii="Times New Roman" w:hAnsi="Times New Roman" w:cs="Times New Roman"/>
          <w:color w:val="000000" w:themeColor="text1"/>
          <w:sz w:val="24"/>
          <w:szCs w:val="24"/>
        </w:rPr>
      </w:pPr>
      <w:r w:rsidRPr="00333DC9">
        <w:rPr>
          <w:rFonts w:ascii="Times New Roman" w:hAnsi="Times New Roman" w:cs="Times New Roman"/>
          <w:color w:val="000000" w:themeColor="text1"/>
          <w:sz w:val="24"/>
          <w:szCs w:val="24"/>
        </w:rPr>
        <w:t xml:space="preserve">Dunk MJ, Owen A, </w:t>
      </w:r>
      <w:proofErr w:type="spellStart"/>
      <w:r w:rsidRPr="00333DC9">
        <w:rPr>
          <w:rFonts w:ascii="Times New Roman" w:hAnsi="Times New Roman" w:cs="Times New Roman"/>
          <w:color w:val="000000" w:themeColor="text1"/>
          <w:sz w:val="24"/>
          <w:szCs w:val="24"/>
        </w:rPr>
        <w:t>McMath</w:t>
      </w:r>
      <w:proofErr w:type="spellEnd"/>
      <w:r w:rsidRPr="00333DC9">
        <w:rPr>
          <w:rFonts w:ascii="Times New Roman" w:hAnsi="Times New Roman" w:cs="Times New Roman"/>
          <w:color w:val="000000" w:themeColor="text1"/>
          <w:sz w:val="24"/>
          <w:szCs w:val="24"/>
        </w:rPr>
        <w:t xml:space="preserve"> SM</w:t>
      </w:r>
      <w:r w:rsidR="00E440FD">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w:t>
      </w:r>
      <w:proofErr w:type="spellStart"/>
      <w:proofErr w:type="gramStart"/>
      <w:r w:rsidRPr="00333DC9">
        <w:rPr>
          <w:rFonts w:ascii="Times New Roman" w:hAnsi="Times New Roman" w:cs="Times New Roman"/>
          <w:color w:val="000000" w:themeColor="text1"/>
          <w:sz w:val="24"/>
          <w:szCs w:val="24"/>
        </w:rPr>
        <w:t>Arikans</w:t>
      </w:r>
      <w:proofErr w:type="spellEnd"/>
      <w:proofErr w:type="gramEnd"/>
      <w:r w:rsidRPr="00333DC9">
        <w:rPr>
          <w:rFonts w:ascii="Times New Roman" w:hAnsi="Times New Roman" w:cs="Times New Roman"/>
          <w:color w:val="000000" w:themeColor="text1"/>
          <w:sz w:val="24"/>
          <w:szCs w:val="24"/>
        </w:rPr>
        <w:t xml:space="preserve"> J. Remediation of polluted surface water outfalls: Customer communication and changes in behaviour. </w:t>
      </w:r>
      <w:r w:rsidRPr="00E440FD">
        <w:rPr>
          <w:rFonts w:ascii="Times New Roman" w:hAnsi="Times New Roman" w:cs="Times New Roman"/>
          <w:iCs/>
          <w:color w:val="000000" w:themeColor="text1"/>
          <w:sz w:val="24"/>
          <w:szCs w:val="24"/>
        </w:rPr>
        <w:t>Water Envir</w:t>
      </w:r>
      <w:r w:rsidR="00165148" w:rsidRPr="00E440FD">
        <w:rPr>
          <w:rFonts w:ascii="Times New Roman" w:hAnsi="Times New Roman" w:cs="Times New Roman"/>
          <w:iCs/>
          <w:color w:val="000000" w:themeColor="text1"/>
          <w:sz w:val="24"/>
          <w:szCs w:val="24"/>
        </w:rPr>
        <w:t xml:space="preserve">on </w:t>
      </w:r>
      <w:r w:rsidRPr="00E440FD">
        <w:rPr>
          <w:rFonts w:ascii="Times New Roman" w:hAnsi="Times New Roman" w:cs="Times New Roman"/>
          <w:iCs/>
          <w:color w:val="000000" w:themeColor="text1"/>
          <w:sz w:val="24"/>
          <w:szCs w:val="24"/>
        </w:rPr>
        <w:t>J</w:t>
      </w:r>
      <w:r w:rsidR="00E440FD">
        <w:rPr>
          <w:rFonts w:ascii="Times New Roman" w:hAnsi="Times New Roman" w:cs="Times New Roman"/>
          <w:iCs/>
          <w:color w:val="000000" w:themeColor="text1"/>
          <w:sz w:val="24"/>
          <w:szCs w:val="24"/>
        </w:rPr>
        <w:t xml:space="preserve"> 2012;</w:t>
      </w:r>
      <w:r w:rsidRPr="00333DC9">
        <w:rPr>
          <w:rFonts w:ascii="Times New Roman" w:hAnsi="Times New Roman" w:cs="Times New Roman"/>
          <w:color w:val="000000" w:themeColor="text1"/>
          <w:sz w:val="24"/>
          <w:szCs w:val="24"/>
        </w:rPr>
        <w:t xml:space="preserve"> 26</w:t>
      </w:r>
      <w:r w:rsidR="00E440FD">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191–199.</w:t>
      </w:r>
    </w:p>
    <w:p w14:paraId="379A5F3E" w14:textId="29CF8F2A" w:rsidR="00333DC9" w:rsidRPr="008D6824" w:rsidRDefault="00333DC9" w:rsidP="00DC224A">
      <w:pPr>
        <w:spacing w:line="240" w:lineRule="auto"/>
        <w:jc w:val="both"/>
        <w:rPr>
          <w:rFonts w:ascii="Times New Roman" w:hAnsi="Times New Roman" w:cs="Times New Roman"/>
          <w:sz w:val="24"/>
          <w:szCs w:val="24"/>
        </w:rPr>
      </w:pPr>
      <w:r w:rsidRPr="008D6824">
        <w:rPr>
          <w:rFonts w:ascii="Times New Roman" w:hAnsi="Times New Roman" w:cs="Times New Roman"/>
          <w:sz w:val="24"/>
          <w:szCs w:val="24"/>
        </w:rPr>
        <w:t>Edmunds-Brown V</w:t>
      </w:r>
      <w:r w:rsidR="00E440FD">
        <w:rPr>
          <w:rFonts w:ascii="Times New Roman" w:hAnsi="Times New Roman" w:cs="Times New Roman"/>
          <w:sz w:val="24"/>
          <w:szCs w:val="24"/>
        </w:rPr>
        <w:t>,</w:t>
      </w:r>
      <w:r w:rsidRPr="008D6824">
        <w:rPr>
          <w:rFonts w:ascii="Times New Roman" w:hAnsi="Times New Roman" w:cs="Times New Roman"/>
          <w:sz w:val="24"/>
          <w:szCs w:val="24"/>
        </w:rPr>
        <w:t xml:space="preserve"> Faulkner H. Causes and impacts of serious foul water contamination: </w:t>
      </w:r>
      <w:proofErr w:type="spellStart"/>
      <w:r w:rsidRPr="008D6824">
        <w:rPr>
          <w:rFonts w:ascii="Times New Roman" w:hAnsi="Times New Roman" w:cs="Times New Roman"/>
          <w:sz w:val="24"/>
          <w:szCs w:val="24"/>
        </w:rPr>
        <w:t>Pymme’s</w:t>
      </w:r>
      <w:proofErr w:type="spellEnd"/>
      <w:r w:rsidRPr="008D6824">
        <w:rPr>
          <w:rFonts w:ascii="Times New Roman" w:hAnsi="Times New Roman" w:cs="Times New Roman"/>
          <w:sz w:val="24"/>
          <w:szCs w:val="24"/>
        </w:rPr>
        <w:t xml:space="preserve"> Brook, North London.  </w:t>
      </w:r>
      <w:proofErr w:type="spellStart"/>
      <w:r w:rsidRPr="00E440FD">
        <w:rPr>
          <w:rFonts w:ascii="Times New Roman" w:hAnsi="Times New Roman" w:cs="Times New Roman"/>
          <w:iCs/>
          <w:sz w:val="24"/>
          <w:szCs w:val="24"/>
        </w:rPr>
        <w:t>Int</w:t>
      </w:r>
      <w:proofErr w:type="spellEnd"/>
      <w:r w:rsidRPr="00E440FD">
        <w:rPr>
          <w:rFonts w:ascii="Times New Roman" w:hAnsi="Times New Roman" w:cs="Times New Roman"/>
          <w:iCs/>
          <w:sz w:val="24"/>
          <w:szCs w:val="24"/>
        </w:rPr>
        <w:t xml:space="preserve"> J Environ Studies</w:t>
      </w:r>
      <w:r w:rsidR="00E440FD">
        <w:rPr>
          <w:rFonts w:ascii="Times New Roman" w:hAnsi="Times New Roman" w:cs="Times New Roman"/>
          <w:iCs/>
          <w:sz w:val="24"/>
          <w:szCs w:val="24"/>
        </w:rPr>
        <w:t xml:space="preserve"> 1995;</w:t>
      </w:r>
      <w:r w:rsidRPr="008D6824">
        <w:rPr>
          <w:rFonts w:ascii="Times New Roman" w:hAnsi="Times New Roman" w:cs="Times New Roman"/>
          <w:sz w:val="24"/>
          <w:szCs w:val="24"/>
        </w:rPr>
        <w:t xml:space="preserve"> 47(3/4)</w:t>
      </w:r>
      <w:r w:rsidR="00E440FD">
        <w:rPr>
          <w:rFonts w:ascii="Times New Roman" w:hAnsi="Times New Roman" w:cs="Times New Roman"/>
          <w:sz w:val="24"/>
          <w:szCs w:val="24"/>
        </w:rPr>
        <w:t>:</w:t>
      </w:r>
      <w:r w:rsidRPr="008D6824">
        <w:rPr>
          <w:rFonts w:ascii="Times New Roman" w:hAnsi="Times New Roman" w:cs="Times New Roman"/>
          <w:sz w:val="24"/>
          <w:szCs w:val="24"/>
        </w:rPr>
        <w:t xml:space="preserve"> 235</w:t>
      </w:r>
      <w:r w:rsidR="00DC224A">
        <w:rPr>
          <w:rFonts w:ascii="Times New Roman" w:hAnsi="Times New Roman" w:cs="Times New Roman"/>
          <w:sz w:val="24"/>
          <w:szCs w:val="24"/>
        </w:rPr>
        <w:t>–</w:t>
      </w:r>
      <w:r w:rsidRPr="008D6824">
        <w:rPr>
          <w:rFonts w:ascii="Times New Roman" w:hAnsi="Times New Roman" w:cs="Times New Roman"/>
          <w:sz w:val="24"/>
          <w:szCs w:val="24"/>
        </w:rPr>
        <w:t xml:space="preserve">255.  </w:t>
      </w:r>
    </w:p>
    <w:p w14:paraId="5AF6E47A" w14:textId="2877DFD4" w:rsidR="004870AE" w:rsidRDefault="004870AE" w:rsidP="00DC224A">
      <w:pPr>
        <w:spacing w:line="240" w:lineRule="auto"/>
        <w:jc w:val="both"/>
        <w:rPr>
          <w:rFonts w:ascii="Times New Roman" w:hAnsi="Times New Roman" w:cs="Times New Roman"/>
          <w:sz w:val="24"/>
          <w:szCs w:val="24"/>
        </w:rPr>
      </w:pPr>
      <w:r>
        <w:rPr>
          <w:rFonts w:ascii="Times New Roman" w:hAnsi="Times New Roman" w:cs="Times New Roman"/>
          <w:sz w:val="24"/>
          <w:szCs w:val="24"/>
        </w:rPr>
        <w:t>Ellis JB</w:t>
      </w:r>
      <w:r w:rsidR="00E440FD">
        <w:rPr>
          <w:rFonts w:ascii="Times New Roman" w:hAnsi="Times New Roman" w:cs="Times New Roman"/>
          <w:sz w:val="24"/>
          <w:szCs w:val="24"/>
        </w:rPr>
        <w:t>,</w:t>
      </w:r>
      <w:r>
        <w:rPr>
          <w:rFonts w:ascii="Times New Roman" w:hAnsi="Times New Roman" w:cs="Times New Roman"/>
          <w:sz w:val="24"/>
          <w:szCs w:val="24"/>
        </w:rPr>
        <w:t xml:space="preserve"> Butler D. Surface water misconnections in England </w:t>
      </w:r>
      <w:r w:rsidR="00E440FD">
        <w:rPr>
          <w:rFonts w:ascii="Times New Roman" w:hAnsi="Times New Roman" w:cs="Times New Roman"/>
          <w:sz w:val="24"/>
          <w:szCs w:val="24"/>
        </w:rPr>
        <w:t>and</w:t>
      </w:r>
      <w:r>
        <w:rPr>
          <w:rFonts w:ascii="Times New Roman" w:hAnsi="Times New Roman" w:cs="Times New Roman"/>
          <w:sz w:val="24"/>
          <w:szCs w:val="24"/>
        </w:rPr>
        <w:t xml:space="preserve"> Wales: Pollution sources and impacts.  </w:t>
      </w:r>
      <w:proofErr w:type="spellStart"/>
      <w:r w:rsidRPr="00E440FD">
        <w:rPr>
          <w:rFonts w:ascii="Times New Roman" w:hAnsi="Times New Roman" w:cs="Times New Roman"/>
          <w:iCs/>
          <w:sz w:val="24"/>
          <w:szCs w:val="24"/>
        </w:rPr>
        <w:t>Sci</w:t>
      </w:r>
      <w:proofErr w:type="spellEnd"/>
      <w:r w:rsidRPr="00E440FD">
        <w:rPr>
          <w:rFonts w:ascii="Times New Roman" w:hAnsi="Times New Roman" w:cs="Times New Roman"/>
          <w:iCs/>
          <w:sz w:val="24"/>
          <w:szCs w:val="24"/>
        </w:rPr>
        <w:t xml:space="preserve"> Total Environ</w:t>
      </w:r>
      <w:r w:rsidR="00E440FD">
        <w:rPr>
          <w:rFonts w:ascii="Times New Roman" w:hAnsi="Times New Roman" w:cs="Times New Roman"/>
          <w:iCs/>
          <w:sz w:val="24"/>
          <w:szCs w:val="24"/>
        </w:rPr>
        <w:t xml:space="preserve"> 2015;</w:t>
      </w:r>
      <w:r>
        <w:rPr>
          <w:rFonts w:ascii="Times New Roman" w:hAnsi="Times New Roman" w:cs="Times New Roman"/>
          <w:sz w:val="24"/>
          <w:szCs w:val="24"/>
        </w:rPr>
        <w:t xml:space="preserve"> </w:t>
      </w:r>
      <w:r w:rsidR="00165148">
        <w:rPr>
          <w:rFonts w:ascii="Times New Roman" w:hAnsi="Times New Roman" w:cs="Times New Roman"/>
          <w:sz w:val="24"/>
          <w:szCs w:val="24"/>
        </w:rPr>
        <w:t>526</w:t>
      </w:r>
      <w:r w:rsidR="00DC224A">
        <w:rPr>
          <w:rFonts w:ascii="Times New Roman" w:hAnsi="Times New Roman" w:cs="Times New Roman"/>
          <w:sz w:val="24"/>
          <w:szCs w:val="24"/>
        </w:rPr>
        <w:t>:</w:t>
      </w:r>
      <w:r w:rsidR="00165148">
        <w:rPr>
          <w:rFonts w:ascii="Times New Roman" w:hAnsi="Times New Roman" w:cs="Times New Roman"/>
          <w:sz w:val="24"/>
          <w:szCs w:val="24"/>
        </w:rPr>
        <w:t xml:space="preserve"> 98-109.</w:t>
      </w:r>
    </w:p>
    <w:p w14:paraId="4CA7F9AE" w14:textId="1E282202" w:rsidR="004870AE" w:rsidRPr="00401B15" w:rsidRDefault="004870AE" w:rsidP="00DC224A">
      <w:pPr>
        <w:spacing w:line="240" w:lineRule="auto"/>
        <w:jc w:val="both"/>
        <w:rPr>
          <w:rFonts w:ascii="Times New Roman" w:hAnsi="Times New Roman" w:cs="Times New Roman"/>
          <w:color w:val="000000" w:themeColor="text1"/>
          <w:sz w:val="24"/>
          <w:szCs w:val="24"/>
        </w:rPr>
      </w:pPr>
      <w:r w:rsidRPr="00401B15">
        <w:rPr>
          <w:rFonts w:ascii="Times New Roman" w:hAnsi="Times New Roman" w:cs="Times New Roman"/>
          <w:color w:val="000000" w:themeColor="text1"/>
          <w:sz w:val="24"/>
          <w:szCs w:val="24"/>
        </w:rPr>
        <w:t>Ellis JB</w:t>
      </w:r>
      <w:r w:rsidR="00DC224A">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Mitchell G.</w:t>
      </w:r>
      <w:r w:rsidR="00DC224A">
        <w:rPr>
          <w:rFonts w:ascii="Times New Roman" w:hAnsi="Times New Roman" w:cs="Times New Roman"/>
          <w:color w:val="000000" w:themeColor="text1"/>
          <w:sz w:val="24"/>
          <w:szCs w:val="24"/>
        </w:rPr>
        <w:t xml:space="preserve"> </w:t>
      </w:r>
      <w:r w:rsidRPr="00401B15">
        <w:rPr>
          <w:rFonts w:ascii="Times New Roman" w:hAnsi="Times New Roman" w:cs="Times New Roman"/>
          <w:color w:val="000000" w:themeColor="text1"/>
          <w:sz w:val="24"/>
          <w:szCs w:val="24"/>
        </w:rPr>
        <w:t>Urban diffuse pollution: Key management issues for the Water Framework Directive</w:t>
      </w:r>
      <w:r w:rsidRPr="00DC224A">
        <w:rPr>
          <w:rFonts w:ascii="Times New Roman" w:hAnsi="Times New Roman" w:cs="Times New Roman"/>
          <w:color w:val="000000" w:themeColor="text1"/>
          <w:sz w:val="24"/>
          <w:szCs w:val="24"/>
        </w:rPr>
        <w:t>.  Water Environ J</w:t>
      </w:r>
      <w:r w:rsidR="00DC224A">
        <w:rPr>
          <w:rFonts w:ascii="Times New Roman" w:hAnsi="Times New Roman" w:cs="Times New Roman"/>
          <w:color w:val="000000" w:themeColor="text1"/>
          <w:sz w:val="24"/>
          <w:szCs w:val="24"/>
        </w:rPr>
        <w:t xml:space="preserve"> 2006;</w:t>
      </w:r>
      <w:r w:rsidRPr="00DC224A">
        <w:rPr>
          <w:rFonts w:ascii="Times New Roman" w:hAnsi="Times New Roman" w:cs="Times New Roman"/>
          <w:color w:val="000000" w:themeColor="text1"/>
          <w:sz w:val="24"/>
          <w:szCs w:val="24"/>
        </w:rPr>
        <w:t xml:space="preserve"> 20</w:t>
      </w:r>
      <w:r w:rsidRPr="00401B15">
        <w:rPr>
          <w:rFonts w:ascii="Times New Roman" w:hAnsi="Times New Roman" w:cs="Times New Roman"/>
          <w:color w:val="000000" w:themeColor="text1"/>
          <w:sz w:val="24"/>
          <w:szCs w:val="24"/>
        </w:rPr>
        <w:t>(1)</w:t>
      </w:r>
      <w:r w:rsidR="00DC224A">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19</w:t>
      </w:r>
      <w:r w:rsidR="00DC224A">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26.</w:t>
      </w:r>
    </w:p>
    <w:p w14:paraId="63226E7C" w14:textId="62A5D86D" w:rsidR="004870AE" w:rsidRPr="00DC6750" w:rsidRDefault="004870AE" w:rsidP="00DC224A">
      <w:pPr>
        <w:spacing w:line="240" w:lineRule="auto"/>
        <w:jc w:val="both"/>
        <w:rPr>
          <w:rFonts w:ascii="Times New Roman" w:hAnsi="Times New Roman" w:cs="Times New Roman"/>
          <w:color w:val="FF0000"/>
          <w:sz w:val="24"/>
          <w:szCs w:val="24"/>
        </w:rPr>
      </w:pPr>
      <w:r w:rsidRPr="00401B15">
        <w:rPr>
          <w:rFonts w:ascii="Times New Roman" w:hAnsi="Times New Roman" w:cs="Times New Roman"/>
          <w:color w:val="000000" w:themeColor="text1"/>
          <w:sz w:val="24"/>
          <w:szCs w:val="24"/>
        </w:rPr>
        <w:t>Ellis JB</w:t>
      </w:r>
      <w:r w:rsidR="00DC224A">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w:t>
      </w:r>
      <w:proofErr w:type="spellStart"/>
      <w:r w:rsidRPr="00401B15">
        <w:rPr>
          <w:rFonts w:ascii="Times New Roman" w:hAnsi="Times New Roman" w:cs="Times New Roman"/>
          <w:color w:val="000000" w:themeColor="text1"/>
          <w:sz w:val="24"/>
          <w:szCs w:val="24"/>
        </w:rPr>
        <w:t>Viavattene</w:t>
      </w:r>
      <w:proofErr w:type="spellEnd"/>
      <w:r w:rsidR="00DC224A">
        <w:rPr>
          <w:rFonts w:ascii="Times New Roman" w:hAnsi="Times New Roman" w:cs="Times New Roman"/>
          <w:color w:val="000000" w:themeColor="text1"/>
          <w:sz w:val="24"/>
          <w:szCs w:val="24"/>
        </w:rPr>
        <w:t xml:space="preserve"> C. </w:t>
      </w:r>
      <w:r w:rsidRPr="00401B15">
        <w:rPr>
          <w:rFonts w:ascii="Times New Roman" w:hAnsi="Times New Roman" w:cs="Times New Roman"/>
          <w:color w:val="000000" w:themeColor="text1"/>
          <w:sz w:val="24"/>
          <w:szCs w:val="24"/>
        </w:rPr>
        <w:t xml:space="preserve">Storm water modelling and sustainable management in highly urbanised areas. </w:t>
      </w:r>
      <w:proofErr w:type="gramStart"/>
      <w:r w:rsidR="00DC224A">
        <w:rPr>
          <w:rFonts w:ascii="Times New Roman" w:hAnsi="Times New Roman" w:cs="Times New Roman"/>
          <w:color w:val="000000" w:themeColor="text1"/>
          <w:sz w:val="24"/>
          <w:szCs w:val="24"/>
        </w:rPr>
        <w:t>I</w:t>
      </w:r>
      <w:r w:rsidR="00DC224A" w:rsidRPr="00401B15">
        <w:rPr>
          <w:rFonts w:ascii="Times New Roman" w:hAnsi="Times New Roman" w:cs="Times New Roman"/>
          <w:color w:val="000000" w:themeColor="text1"/>
          <w:sz w:val="24"/>
          <w:szCs w:val="24"/>
        </w:rPr>
        <w:t xml:space="preserve">n </w:t>
      </w:r>
      <w:proofErr w:type="spellStart"/>
      <w:r w:rsidR="00DC224A" w:rsidRPr="00401B15">
        <w:rPr>
          <w:rFonts w:ascii="Times New Roman" w:hAnsi="Times New Roman" w:cs="Times New Roman"/>
          <w:color w:val="000000" w:themeColor="text1"/>
          <w:sz w:val="24"/>
          <w:szCs w:val="24"/>
        </w:rPr>
        <w:t>Eslamian</w:t>
      </w:r>
      <w:proofErr w:type="spellEnd"/>
      <w:r w:rsidR="00DC224A" w:rsidRPr="00401B15">
        <w:rPr>
          <w:rFonts w:ascii="Times New Roman" w:hAnsi="Times New Roman" w:cs="Times New Roman"/>
          <w:color w:val="000000" w:themeColor="text1"/>
          <w:sz w:val="24"/>
          <w:szCs w:val="24"/>
        </w:rPr>
        <w:t xml:space="preserve"> S </w:t>
      </w:r>
      <w:r w:rsidR="00DC224A">
        <w:rPr>
          <w:rFonts w:ascii="Times New Roman" w:hAnsi="Times New Roman" w:cs="Times New Roman"/>
          <w:color w:val="000000" w:themeColor="text1"/>
          <w:sz w:val="24"/>
          <w:szCs w:val="24"/>
        </w:rPr>
        <w:t>e</w:t>
      </w:r>
      <w:r w:rsidR="00DC224A" w:rsidRPr="00401B15">
        <w:rPr>
          <w:rFonts w:ascii="Times New Roman" w:hAnsi="Times New Roman" w:cs="Times New Roman"/>
          <w:color w:val="000000" w:themeColor="text1"/>
          <w:sz w:val="24"/>
          <w:szCs w:val="24"/>
        </w:rPr>
        <w:t>dit</w:t>
      </w:r>
      <w:r w:rsidR="00DC224A">
        <w:rPr>
          <w:rFonts w:ascii="Times New Roman" w:hAnsi="Times New Roman" w:cs="Times New Roman"/>
          <w:color w:val="000000" w:themeColor="text1"/>
          <w:sz w:val="24"/>
          <w:szCs w:val="24"/>
        </w:rPr>
        <w:t>or.</w:t>
      </w:r>
      <w:proofErr w:type="gramEnd"/>
      <w:r w:rsidR="00DC224A">
        <w:rPr>
          <w:rFonts w:ascii="Times New Roman" w:hAnsi="Times New Roman" w:cs="Times New Roman"/>
          <w:color w:val="000000" w:themeColor="text1"/>
          <w:sz w:val="24"/>
          <w:szCs w:val="24"/>
        </w:rPr>
        <w:t xml:space="preserve"> </w:t>
      </w:r>
      <w:r w:rsidR="00DC224A" w:rsidRPr="00DC224A">
        <w:rPr>
          <w:rFonts w:ascii="Times New Roman" w:hAnsi="Times New Roman" w:cs="Times New Roman"/>
          <w:iCs/>
          <w:color w:val="000000" w:themeColor="text1"/>
          <w:sz w:val="24"/>
          <w:szCs w:val="24"/>
        </w:rPr>
        <w:t xml:space="preserve">Handbook of Engineering Hydrology: Environmental Hydrology and Water Management. </w:t>
      </w:r>
      <w:proofErr w:type="gramStart"/>
      <w:r w:rsidR="00DC224A" w:rsidRPr="00401B15">
        <w:rPr>
          <w:rFonts w:ascii="Times New Roman" w:hAnsi="Times New Roman" w:cs="Times New Roman"/>
          <w:color w:val="000000" w:themeColor="text1"/>
          <w:sz w:val="24"/>
          <w:szCs w:val="24"/>
        </w:rPr>
        <w:t>CRC Press, Boca Raton, Florida, US</w:t>
      </w:r>
      <w:r w:rsidR="00DC224A">
        <w:rPr>
          <w:rFonts w:ascii="Times New Roman" w:hAnsi="Times New Roman" w:cs="Times New Roman"/>
          <w:color w:val="000000" w:themeColor="text1"/>
          <w:sz w:val="24"/>
          <w:szCs w:val="24"/>
        </w:rPr>
        <w:t>A; 2014.</w:t>
      </w:r>
      <w:proofErr w:type="gramEnd"/>
      <w:r w:rsidRPr="00DC224A">
        <w:rPr>
          <w:rFonts w:ascii="Times New Roman" w:hAnsi="Times New Roman" w:cs="Times New Roman"/>
          <w:iCs/>
          <w:color w:val="000000" w:themeColor="text1"/>
          <w:sz w:val="24"/>
          <w:szCs w:val="24"/>
        </w:rPr>
        <w:t xml:space="preserve"> </w:t>
      </w:r>
      <w:proofErr w:type="gramStart"/>
      <w:r w:rsidR="00DC224A">
        <w:rPr>
          <w:rFonts w:ascii="Times New Roman" w:hAnsi="Times New Roman" w:cs="Times New Roman"/>
          <w:iCs/>
          <w:color w:val="000000" w:themeColor="text1"/>
          <w:sz w:val="24"/>
          <w:szCs w:val="24"/>
        </w:rPr>
        <w:t>C</w:t>
      </w:r>
      <w:r w:rsidRPr="00401B15">
        <w:rPr>
          <w:rFonts w:ascii="Times New Roman" w:hAnsi="Times New Roman" w:cs="Times New Roman"/>
          <w:color w:val="000000" w:themeColor="text1"/>
          <w:sz w:val="24"/>
          <w:szCs w:val="24"/>
        </w:rPr>
        <w:t>h</w:t>
      </w:r>
      <w:r w:rsidR="00DC224A">
        <w:rPr>
          <w:rFonts w:ascii="Times New Roman" w:hAnsi="Times New Roman" w:cs="Times New Roman"/>
          <w:color w:val="000000" w:themeColor="text1"/>
          <w:sz w:val="24"/>
          <w:szCs w:val="24"/>
        </w:rPr>
        <w:t>apter</w:t>
      </w:r>
      <w:r w:rsidRPr="00401B15">
        <w:rPr>
          <w:rFonts w:ascii="Times New Roman" w:hAnsi="Times New Roman" w:cs="Times New Roman"/>
          <w:color w:val="000000" w:themeColor="text1"/>
          <w:sz w:val="24"/>
          <w:szCs w:val="24"/>
        </w:rPr>
        <w:t>.</w:t>
      </w:r>
      <w:proofErr w:type="gramEnd"/>
      <w:r w:rsidRPr="00401B15">
        <w:rPr>
          <w:rFonts w:ascii="Times New Roman" w:hAnsi="Times New Roman" w:cs="Times New Roman"/>
          <w:color w:val="000000" w:themeColor="text1"/>
          <w:sz w:val="24"/>
          <w:szCs w:val="24"/>
        </w:rPr>
        <w:t xml:space="preserve"> 17, </w:t>
      </w:r>
      <w:r w:rsidR="00DC224A">
        <w:rPr>
          <w:rFonts w:ascii="Times New Roman" w:hAnsi="Times New Roman" w:cs="Times New Roman"/>
          <w:color w:val="000000" w:themeColor="text1"/>
          <w:sz w:val="24"/>
          <w:szCs w:val="24"/>
        </w:rPr>
        <w:t xml:space="preserve">p. </w:t>
      </w:r>
      <w:r w:rsidRPr="00401B15">
        <w:rPr>
          <w:rFonts w:ascii="Times New Roman" w:hAnsi="Times New Roman" w:cs="Times New Roman"/>
          <w:color w:val="000000" w:themeColor="text1"/>
          <w:sz w:val="24"/>
          <w:szCs w:val="24"/>
        </w:rPr>
        <w:t>347–363</w:t>
      </w:r>
      <w:r w:rsidR="00DC224A">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w:t>
      </w:r>
      <w:proofErr w:type="gramStart"/>
      <w:r w:rsidRPr="00401B15">
        <w:rPr>
          <w:rFonts w:ascii="Times New Roman" w:hAnsi="Times New Roman" w:cs="Times New Roman"/>
          <w:color w:val="000000" w:themeColor="text1"/>
          <w:sz w:val="24"/>
          <w:szCs w:val="24"/>
        </w:rPr>
        <w:t>ISBN 9781466552500.</w:t>
      </w:r>
      <w:proofErr w:type="gramEnd"/>
    </w:p>
    <w:p w14:paraId="3AF588ED" w14:textId="4340AA7E" w:rsidR="004870AE" w:rsidRDefault="004870AE" w:rsidP="0046176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Environment Agency.</w:t>
      </w:r>
      <w:proofErr w:type="gramEnd"/>
      <w:r w:rsidR="00DC224A">
        <w:rPr>
          <w:rFonts w:ascii="Times New Roman" w:hAnsi="Times New Roman" w:cs="Times New Roman"/>
          <w:sz w:val="24"/>
          <w:szCs w:val="24"/>
        </w:rPr>
        <w:t xml:space="preserve"> </w:t>
      </w:r>
      <w:r w:rsidRPr="00DC224A">
        <w:rPr>
          <w:rFonts w:ascii="Times New Roman" w:hAnsi="Times New Roman" w:cs="Times New Roman"/>
          <w:iCs/>
          <w:sz w:val="24"/>
          <w:szCs w:val="24"/>
        </w:rPr>
        <w:t xml:space="preserve">The </w:t>
      </w:r>
      <w:r w:rsidR="00570578">
        <w:rPr>
          <w:rFonts w:ascii="Times New Roman" w:hAnsi="Times New Roman" w:cs="Times New Roman"/>
          <w:iCs/>
          <w:sz w:val="24"/>
          <w:szCs w:val="24"/>
        </w:rPr>
        <w:t>u</w:t>
      </w:r>
      <w:r w:rsidRPr="00DC224A">
        <w:rPr>
          <w:rFonts w:ascii="Times New Roman" w:hAnsi="Times New Roman" w:cs="Times New Roman"/>
          <w:iCs/>
          <w:sz w:val="24"/>
          <w:szCs w:val="24"/>
        </w:rPr>
        <w:t xml:space="preserve">nseen </w:t>
      </w:r>
      <w:r w:rsidR="00570578">
        <w:rPr>
          <w:rFonts w:ascii="Times New Roman" w:hAnsi="Times New Roman" w:cs="Times New Roman"/>
          <w:iCs/>
          <w:sz w:val="24"/>
          <w:szCs w:val="24"/>
        </w:rPr>
        <w:t>t</w:t>
      </w:r>
      <w:r w:rsidRPr="00DC224A">
        <w:rPr>
          <w:rFonts w:ascii="Times New Roman" w:hAnsi="Times New Roman" w:cs="Times New Roman"/>
          <w:iCs/>
          <w:sz w:val="24"/>
          <w:szCs w:val="24"/>
        </w:rPr>
        <w:t xml:space="preserve">hreat to </w:t>
      </w:r>
      <w:r w:rsidR="00570578">
        <w:rPr>
          <w:rFonts w:ascii="Times New Roman" w:hAnsi="Times New Roman" w:cs="Times New Roman"/>
          <w:iCs/>
          <w:sz w:val="24"/>
          <w:szCs w:val="24"/>
        </w:rPr>
        <w:t>w</w:t>
      </w:r>
      <w:r w:rsidRPr="00DC224A">
        <w:rPr>
          <w:rFonts w:ascii="Times New Roman" w:hAnsi="Times New Roman" w:cs="Times New Roman"/>
          <w:iCs/>
          <w:sz w:val="24"/>
          <w:szCs w:val="24"/>
        </w:rPr>
        <w:t xml:space="preserve">ater </w:t>
      </w:r>
      <w:r w:rsidR="00570578">
        <w:rPr>
          <w:rFonts w:ascii="Times New Roman" w:hAnsi="Times New Roman" w:cs="Times New Roman"/>
          <w:iCs/>
          <w:sz w:val="24"/>
          <w:szCs w:val="24"/>
        </w:rPr>
        <w:t>q</w:t>
      </w:r>
      <w:r w:rsidRPr="00DC224A">
        <w:rPr>
          <w:rFonts w:ascii="Times New Roman" w:hAnsi="Times New Roman" w:cs="Times New Roman"/>
          <w:iCs/>
          <w:sz w:val="24"/>
          <w:szCs w:val="24"/>
        </w:rPr>
        <w:t xml:space="preserve">uality: Diffuse </w:t>
      </w:r>
      <w:r w:rsidR="00570578">
        <w:rPr>
          <w:rFonts w:ascii="Times New Roman" w:hAnsi="Times New Roman" w:cs="Times New Roman"/>
          <w:iCs/>
          <w:sz w:val="24"/>
          <w:szCs w:val="24"/>
        </w:rPr>
        <w:t>w</w:t>
      </w:r>
      <w:r w:rsidRPr="00DC224A">
        <w:rPr>
          <w:rFonts w:ascii="Times New Roman" w:hAnsi="Times New Roman" w:cs="Times New Roman"/>
          <w:iCs/>
          <w:sz w:val="24"/>
          <w:szCs w:val="24"/>
        </w:rPr>
        <w:t xml:space="preserve">ater </w:t>
      </w:r>
      <w:r w:rsidR="00570578">
        <w:rPr>
          <w:rFonts w:ascii="Times New Roman" w:hAnsi="Times New Roman" w:cs="Times New Roman"/>
          <w:iCs/>
          <w:sz w:val="24"/>
          <w:szCs w:val="24"/>
        </w:rPr>
        <w:t>p</w:t>
      </w:r>
      <w:r w:rsidRPr="00DC224A">
        <w:rPr>
          <w:rFonts w:ascii="Times New Roman" w:hAnsi="Times New Roman" w:cs="Times New Roman"/>
          <w:iCs/>
          <w:sz w:val="24"/>
          <w:szCs w:val="24"/>
        </w:rPr>
        <w:t xml:space="preserve">ollution in England </w:t>
      </w:r>
      <w:r w:rsidR="00DC224A">
        <w:rPr>
          <w:rFonts w:ascii="Times New Roman" w:hAnsi="Times New Roman" w:cs="Times New Roman"/>
          <w:iCs/>
          <w:sz w:val="24"/>
          <w:szCs w:val="24"/>
        </w:rPr>
        <w:t>and</w:t>
      </w:r>
      <w:r w:rsidRPr="00DC224A">
        <w:rPr>
          <w:rFonts w:ascii="Times New Roman" w:hAnsi="Times New Roman" w:cs="Times New Roman"/>
          <w:iCs/>
          <w:sz w:val="24"/>
          <w:szCs w:val="24"/>
        </w:rPr>
        <w:t xml:space="preserve"> Wales</w:t>
      </w:r>
      <w:r w:rsidR="00570578">
        <w:rPr>
          <w:rFonts w:ascii="Times New Roman" w:hAnsi="Times New Roman" w:cs="Times New Roman"/>
          <w:iCs/>
          <w:sz w:val="24"/>
          <w:szCs w:val="24"/>
        </w:rPr>
        <w:t xml:space="preserve"> Report</w:t>
      </w:r>
      <w:r w:rsidRPr="00DC224A">
        <w:rPr>
          <w:rFonts w:ascii="Times New Roman" w:hAnsi="Times New Roman" w:cs="Times New Roman"/>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Environment Agency</w:t>
      </w:r>
      <w:r w:rsidR="00DC224A">
        <w:rPr>
          <w:rFonts w:ascii="Times New Roman" w:hAnsi="Times New Roman" w:cs="Times New Roman"/>
          <w:sz w:val="24"/>
          <w:szCs w:val="24"/>
        </w:rPr>
        <w:t>,</w:t>
      </w:r>
      <w:r>
        <w:rPr>
          <w:rFonts w:ascii="Times New Roman" w:hAnsi="Times New Roman" w:cs="Times New Roman"/>
          <w:sz w:val="24"/>
          <w:szCs w:val="24"/>
        </w:rPr>
        <w:t xml:space="preserve"> Bristol</w:t>
      </w:r>
      <w:r w:rsidR="00DC224A">
        <w:rPr>
          <w:rFonts w:ascii="Times New Roman" w:hAnsi="Times New Roman" w:cs="Times New Roman"/>
          <w:sz w:val="24"/>
          <w:szCs w:val="24"/>
        </w:rPr>
        <w:t>,</w:t>
      </w:r>
      <w:r>
        <w:rPr>
          <w:rFonts w:ascii="Times New Roman" w:hAnsi="Times New Roman" w:cs="Times New Roman"/>
          <w:sz w:val="24"/>
          <w:szCs w:val="24"/>
        </w:rPr>
        <w:t xml:space="preserve"> UK.</w:t>
      </w:r>
      <w:proofErr w:type="gramEnd"/>
      <w:r w:rsidR="00DC224A">
        <w:rPr>
          <w:rFonts w:ascii="Times New Roman" w:hAnsi="Times New Roman" w:cs="Times New Roman"/>
          <w:sz w:val="24"/>
          <w:szCs w:val="24"/>
        </w:rPr>
        <w:t xml:space="preserve"> 2007.</w:t>
      </w:r>
      <w:r w:rsidR="00570578">
        <w:rPr>
          <w:rFonts w:ascii="Times New Roman" w:hAnsi="Times New Roman" w:cs="Times New Roman"/>
          <w:sz w:val="24"/>
          <w:szCs w:val="24"/>
        </w:rPr>
        <w:t xml:space="preserve"> </w:t>
      </w:r>
      <w:r w:rsidR="00461764">
        <w:rPr>
          <w:rFonts w:ascii="Times New Roman" w:hAnsi="Times New Roman" w:cs="Times New Roman"/>
          <w:sz w:val="24"/>
          <w:szCs w:val="24"/>
        </w:rPr>
        <w:t xml:space="preserve">(Accessed on 3 November 2015 at </w:t>
      </w:r>
      <w:hyperlink r:id="rId14" w:history="1">
        <w:r w:rsidR="00461764" w:rsidRPr="002108B0">
          <w:rPr>
            <w:rStyle w:val="Hyperlink"/>
            <w:rFonts w:ascii="Times New Roman" w:hAnsi="Times New Roman" w:cs="Times New Roman"/>
            <w:sz w:val="24"/>
            <w:szCs w:val="24"/>
          </w:rPr>
          <w:t>http://www.fwr.org/WQreg/Appendices/EA_Diffuse_Pollution_Report_geho0207bzlvee_1773088.pdf</w:t>
        </w:r>
      </w:hyperlink>
      <w:r w:rsidR="00461764">
        <w:rPr>
          <w:rFonts w:ascii="Times New Roman" w:hAnsi="Times New Roman" w:cs="Times New Roman"/>
          <w:sz w:val="24"/>
          <w:szCs w:val="24"/>
        </w:rPr>
        <w:t>)</w:t>
      </w:r>
    </w:p>
    <w:p w14:paraId="48D9D685" w14:textId="77777777" w:rsidR="00461764" w:rsidRDefault="00461764" w:rsidP="00461764">
      <w:pPr>
        <w:spacing w:after="0" w:line="240" w:lineRule="auto"/>
        <w:jc w:val="both"/>
        <w:rPr>
          <w:rFonts w:ascii="Times New Roman" w:hAnsi="Times New Roman" w:cs="Times New Roman"/>
          <w:sz w:val="24"/>
          <w:szCs w:val="24"/>
        </w:rPr>
      </w:pPr>
    </w:p>
    <w:p w14:paraId="7892CBEE" w14:textId="25DE16AE" w:rsidR="004870AE" w:rsidRPr="00333DC9" w:rsidRDefault="004870AE" w:rsidP="00570578">
      <w:pPr>
        <w:spacing w:line="240" w:lineRule="auto"/>
        <w:jc w:val="both"/>
        <w:rPr>
          <w:rFonts w:ascii="Times New Roman" w:hAnsi="Times New Roman" w:cs="Times New Roman"/>
          <w:color w:val="000000" w:themeColor="text1"/>
          <w:sz w:val="24"/>
          <w:szCs w:val="24"/>
        </w:rPr>
      </w:pPr>
      <w:proofErr w:type="gramStart"/>
      <w:r w:rsidRPr="00333DC9">
        <w:rPr>
          <w:rFonts w:ascii="Times New Roman" w:hAnsi="Times New Roman" w:cs="Times New Roman"/>
          <w:color w:val="000000" w:themeColor="text1"/>
          <w:sz w:val="24"/>
          <w:szCs w:val="24"/>
        </w:rPr>
        <w:t>Environment Agency.</w:t>
      </w:r>
      <w:proofErr w:type="gramEnd"/>
      <w:r w:rsidR="00570578">
        <w:rPr>
          <w:rFonts w:ascii="Times New Roman" w:hAnsi="Times New Roman" w:cs="Times New Roman"/>
          <w:color w:val="000000" w:themeColor="text1"/>
          <w:sz w:val="24"/>
          <w:szCs w:val="24"/>
        </w:rPr>
        <w:t xml:space="preserve"> </w:t>
      </w:r>
      <w:r w:rsidRPr="00DC224A">
        <w:rPr>
          <w:rFonts w:ascii="Times New Roman" w:hAnsi="Times New Roman" w:cs="Times New Roman"/>
          <w:iCs/>
          <w:color w:val="000000" w:themeColor="text1"/>
          <w:sz w:val="24"/>
          <w:szCs w:val="24"/>
        </w:rPr>
        <w:t>Outfall Assessment Sheet: Ching Brook at Hatch Lane/Friday Hill.</w:t>
      </w:r>
      <w:r w:rsidR="00570578">
        <w:rPr>
          <w:rFonts w:ascii="Times New Roman" w:hAnsi="Times New Roman" w:cs="Times New Roman"/>
          <w:color w:val="000000" w:themeColor="text1"/>
          <w:sz w:val="24"/>
          <w:szCs w:val="24"/>
        </w:rPr>
        <w:t xml:space="preserve"> </w:t>
      </w:r>
      <w:proofErr w:type="gramStart"/>
      <w:r w:rsidRPr="00333DC9">
        <w:rPr>
          <w:rFonts w:ascii="Times New Roman" w:hAnsi="Times New Roman" w:cs="Times New Roman"/>
          <w:color w:val="000000" w:themeColor="text1"/>
          <w:sz w:val="24"/>
          <w:szCs w:val="24"/>
        </w:rPr>
        <w:t>Environment Agency, Hatfield</w:t>
      </w:r>
      <w:r w:rsidR="00570578">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Herts.</w:t>
      </w:r>
      <w:r w:rsidR="00570578">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UK.</w:t>
      </w:r>
      <w:proofErr w:type="gramEnd"/>
      <w:r w:rsidR="00570578">
        <w:rPr>
          <w:rFonts w:ascii="Times New Roman" w:hAnsi="Times New Roman" w:cs="Times New Roman"/>
          <w:color w:val="000000" w:themeColor="text1"/>
          <w:sz w:val="24"/>
          <w:szCs w:val="24"/>
        </w:rPr>
        <w:t xml:space="preserve"> </w:t>
      </w:r>
      <w:r w:rsidR="00570578" w:rsidRPr="00333DC9">
        <w:rPr>
          <w:rFonts w:ascii="Times New Roman" w:hAnsi="Times New Roman" w:cs="Times New Roman"/>
          <w:color w:val="000000" w:themeColor="text1"/>
          <w:sz w:val="24"/>
          <w:szCs w:val="24"/>
        </w:rPr>
        <w:t xml:space="preserve">March 2010.  </w:t>
      </w:r>
    </w:p>
    <w:p w14:paraId="32A64F84" w14:textId="6849430C" w:rsidR="004870AE" w:rsidRDefault="00570578" w:rsidP="0057057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Environment Agency.</w:t>
      </w:r>
      <w:proofErr w:type="gramEnd"/>
      <w:r>
        <w:rPr>
          <w:rFonts w:ascii="Times New Roman" w:hAnsi="Times New Roman" w:cs="Times New Roman"/>
          <w:sz w:val="24"/>
          <w:szCs w:val="24"/>
        </w:rPr>
        <w:t xml:space="preserve"> W</w:t>
      </w:r>
      <w:r w:rsidR="004870AE" w:rsidRPr="00570578">
        <w:rPr>
          <w:rFonts w:ascii="Times New Roman" w:hAnsi="Times New Roman" w:cs="Times New Roman"/>
          <w:iCs/>
          <w:sz w:val="24"/>
          <w:szCs w:val="24"/>
        </w:rPr>
        <w:t>FD Catchment Management: Update Reasons for Failure.</w:t>
      </w:r>
      <w:r w:rsidR="004870AE">
        <w:rPr>
          <w:rFonts w:ascii="Times New Roman" w:hAnsi="Times New Roman" w:cs="Times New Roman"/>
          <w:sz w:val="24"/>
          <w:szCs w:val="24"/>
        </w:rPr>
        <w:t xml:space="preserve"> </w:t>
      </w:r>
      <w:proofErr w:type="gramStart"/>
      <w:r w:rsidR="004870AE">
        <w:rPr>
          <w:rFonts w:ascii="Times New Roman" w:hAnsi="Times New Roman" w:cs="Times New Roman"/>
          <w:sz w:val="24"/>
          <w:szCs w:val="24"/>
        </w:rPr>
        <w:t>Environment Agency.</w:t>
      </w:r>
      <w:proofErr w:type="gramEnd"/>
      <w:r w:rsidR="004870AE">
        <w:rPr>
          <w:rFonts w:ascii="Times New Roman" w:hAnsi="Times New Roman" w:cs="Times New Roman"/>
          <w:sz w:val="24"/>
          <w:szCs w:val="24"/>
        </w:rPr>
        <w:t xml:space="preserve">  Bristol</w:t>
      </w:r>
      <w:r>
        <w:rPr>
          <w:rFonts w:ascii="Times New Roman" w:hAnsi="Times New Roman" w:cs="Times New Roman"/>
          <w:sz w:val="24"/>
          <w:szCs w:val="24"/>
        </w:rPr>
        <w:t>,</w:t>
      </w:r>
      <w:r w:rsidR="004870AE">
        <w:rPr>
          <w:rFonts w:ascii="Times New Roman" w:hAnsi="Times New Roman" w:cs="Times New Roman"/>
          <w:sz w:val="24"/>
          <w:szCs w:val="24"/>
        </w:rPr>
        <w:t xml:space="preserve"> UK.</w:t>
      </w:r>
      <w:r>
        <w:rPr>
          <w:rFonts w:ascii="Times New Roman" w:hAnsi="Times New Roman" w:cs="Times New Roman"/>
          <w:sz w:val="24"/>
          <w:szCs w:val="24"/>
        </w:rPr>
        <w:t xml:space="preserve"> 2012.</w:t>
      </w:r>
    </w:p>
    <w:p w14:paraId="31453DB7" w14:textId="6C2A318F" w:rsidR="004870AE" w:rsidRDefault="004870AE" w:rsidP="0046176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Environment Agency.</w:t>
      </w:r>
      <w:proofErr w:type="gramEnd"/>
      <w:r>
        <w:rPr>
          <w:rFonts w:ascii="Times New Roman" w:hAnsi="Times New Roman" w:cs="Times New Roman"/>
          <w:sz w:val="24"/>
          <w:szCs w:val="24"/>
        </w:rPr>
        <w:t xml:space="preserve"> </w:t>
      </w:r>
      <w:r w:rsidRPr="00570578">
        <w:rPr>
          <w:rFonts w:ascii="Times New Roman" w:hAnsi="Times New Roman" w:cs="Times New Roman"/>
          <w:iCs/>
          <w:sz w:val="24"/>
          <w:szCs w:val="24"/>
        </w:rPr>
        <w:t xml:space="preserve">Misconnections: A </w:t>
      </w:r>
      <w:r w:rsidR="00461764">
        <w:rPr>
          <w:rFonts w:ascii="Times New Roman" w:hAnsi="Times New Roman" w:cs="Times New Roman"/>
          <w:iCs/>
          <w:sz w:val="24"/>
          <w:szCs w:val="24"/>
        </w:rPr>
        <w:t>n</w:t>
      </w:r>
      <w:r w:rsidRPr="00570578">
        <w:rPr>
          <w:rFonts w:ascii="Times New Roman" w:hAnsi="Times New Roman" w:cs="Times New Roman"/>
          <w:iCs/>
          <w:sz w:val="24"/>
          <w:szCs w:val="24"/>
        </w:rPr>
        <w:t>at</w:t>
      </w:r>
      <w:r w:rsidR="00461764">
        <w:rPr>
          <w:rFonts w:ascii="Times New Roman" w:hAnsi="Times New Roman" w:cs="Times New Roman"/>
          <w:iCs/>
          <w:sz w:val="24"/>
          <w:szCs w:val="24"/>
        </w:rPr>
        <w:t>ionally significant water management i</w:t>
      </w:r>
      <w:r w:rsidRPr="00570578">
        <w:rPr>
          <w:rFonts w:ascii="Times New Roman" w:hAnsi="Times New Roman" w:cs="Times New Roman"/>
          <w:iCs/>
          <w:sz w:val="24"/>
          <w:szCs w:val="24"/>
        </w:rPr>
        <w:t>ssue.</w:t>
      </w:r>
      <w:r>
        <w:rPr>
          <w:rFonts w:ascii="Times New Roman" w:hAnsi="Times New Roman" w:cs="Times New Roman"/>
          <w:sz w:val="24"/>
          <w:szCs w:val="24"/>
        </w:rPr>
        <w:t xml:space="preserve">  </w:t>
      </w:r>
      <w:proofErr w:type="gramStart"/>
      <w:r>
        <w:rPr>
          <w:rFonts w:ascii="Times New Roman" w:hAnsi="Times New Roman" w:cs="Times New Roman"/>
          <w:sz w:val="24"/>
          <w:szCs w:val="24"/>
        </w:rPr>
        <w:t>Briefing Note.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Environment Agency</w:t>
      </w:r>
      <w:r w:rsidR="00570578">
        <w:rPr>
          <w:rFonts w:ascii="Times New Roman" w:hAnsi="Times New Roman" w:cs="Times New Roman"/>
          <w:sz w:val="24"/>
          <w:szCs w:val="24"/>
        </w:rPr>
        <w:t>,</w:t>
      </w:r>
      <w:r>
        <w:rPr>
          <w:rFonts w:ascii="Times New Roman" w:hAnsi="Times New Roman" w:cs="Times New Roman"/>
          <w:sz w:val="24"/>
          <w:szCs w:val="24"/>
        </w:rPr>
        <w:t xml:space="preserve"> Bristol</w:t>
      </w:r>
      <w:r w:rsidR="00570578">
        <w:rPr>
          <w:rFonts w:ascii="Times New Roman" w:hAnsi="Times New Roman" w:cs="Times New Roman"/>
          <w:sz w:val="24"/>
          <w:szCs w:val="24"/>
        </w:rPr>
        <w:t>,</w:t>
      </w:r>
      <w:r>
        <w:rPr>
          <w:rFonts w:ascii="Times New Roman" w:hAnsi="Times New Roman" w:cs="Times New Roman"/>
          <w:sz w:val="24"/>
          <w:szCs w:val="24"/>
        </w:rPr>
        <w:t xml:space="preserve"> UK.</w:t>
      </w:r>
      <w:proofErr w:type="gramEnd"/>
      <w:r w:rsidR="00570578">
        <w:rPr>
          <w:rFonts w:ascii="Times New Roman" w:hAnsi="Times New Roman" w:cs="Times New Roman"/>
          <w:sz w:val="24"/>
          <w:szCs w:val="24"/>
        </w:rPr>
        <w:t xml:space="preserve"> 2013a</w:t>
      </w:r>
      <w:r w:rsidR="00461764">
        <w:rPr>
          <w:rFonts w:ascii="Times New Roman" w:hAnsi="Times New Roman" w:cs="Times New Roman"/>
          <w:sz w:val="24"/>
          <w:szCs w:val="24"/>
        </w:rPr>
        <w:t xml:space="preserve">. Accessed on 3 November 2015 at </w:t>
      </w:r>
      <w:hyperlink r:id="rId15" w:history="1">
        <w:r w:rsidR="00461764" w:rsidRPr="002108B0">
          <w:rPr>
            <w:rStyle w:val="Hyperlink"/>
            <w:rFonts w:ascii="Times New Roman" w:hAnsi="Times New Roman" w:cs="Times New Roman"/>
            <w:sz w:val="24"/>
            <w:szCs w:val="24"/>
          </w:rPr>
          <w:t>file:///D:/BOD%20misconnections/STOTEN%20submission/20130211%20Misconnections%20Briefing%20Note.pdf</w:t>
        </w:r>
      </w:hyperlink>
      <w:r w:rsidR="00461764">
        <w:rPr>
          <w:rFonts w:ascii="Times New Roman" w:hAnsi="Times New Roman" w:cs="Times New Roman"/>
          <w:sz w:val="24"/>
          <w:szCs w:val="24"/>
        </w:rPr>
        <w:t>)</w:t>
      </w:r>
    </w:p>
    <w:p w14:paraId="485D6940" w14:textId="7FA55128" w:rsidR="004870AE" w:rsidRDefault="004870AE" w:rsidP="0057057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Environment Agency.</w:t>
      </w:r>
      <w:proofErr w:type="gramEnd"/>
      <w:r w:rsidR="00570578">
        <w:rPr>
          <w:rFonts w:ascii="Times New Roman" w:hAnsi="Times New Roman" w:cs="Times New Roman"/>
          <w:sz w:val="24"/>
          <w:szCs w:val="24"/>
        </w:rPr>
        <w:t xml:space="preserve"> </w:t>
      </w:r>
      <w:r w:rsidRPr="00570578">
        <w:rPr>
          <w:rFonts w:ascii="Times New Roman" w:hAnsi="Times New Roman" w:cs="Times New Roman"/>
          <w:iCs/>
          <w:sz w:val="24"/>
          <w:szCs w:val="24"/>
        </w:rPr>
        <w:t>Evidence of Significant Management Issues: Survey for Sanitary Pollutants</w:t>
      </w:r>
      <w:r w:rsidR="00570578">
        <w:rPr>
          <w:rFonts w:ascii="Times New Roman" w:hAnsi="Times New Roman" w:cs="Times New Roman"/>
          <w:iCs/>
          <w:sz w:val="24"/>
          <w:szCs w:val="24"/>
        </w:rPr>
        <w:t>,</w:t>
      </w:r>
      <w:r>
        <w:rPr>
          <w:rFonts w:ascii="Times New Roman" w:hAnsi="Times New Roman" w:cs="Times New Roman"/>
          <w:sz w:val="24"/>
          <w:szCs w:val="24"/>
        </w:rPr>
        <w:t xml:space="preserve"> Report V2.1</w:t>
      </w:r>
      <w:r w:rsidR="0057057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Environment Agency, Bristol</w:t>
      </w:r>
      <w:r w:rsidR="00570578">
        <w:rPr>
          <w:rFonts w:ascii="Times New Roman" w:hAnsi="Times New Roman" w:cs="Times New Roman"/>
          <w:sz w:val="24"/>
          <w:szCs w:val="24"/>
        </w:rPr>
        <w:t>,</w:t>
      </w:r>
      <w:r>
        <w:rPr>
          <w:rFonts w:ascii="Times New Roman" w:hAnsi="Times New Roman" w:cs="Times New Roman"/>
          <w:sz w:val="24"/>
          <w:szCs w:val="24"/>
        </w:rPr>
        <w:t xml:space="preserve"> UK.</w:t>
      </w:r>
      <w:proofErr w:type="gramEnd"/>
      <w:r w:rsidR="00570578">
        <w:rPr>
          <w:rFonts w:ascii="Times New Roman" w:hAnsi="Times New Roman" w:cs="Times New Roman"/>
          <w:sz w:val="24"/>
          <w:szCs w:val="24"/>
        </w:rPr>
        <w:t xml:space="preserve"> </w:t>
      </w:r>
      <w:proofErr w:type="gramStart"/>
      <w:r w:rsidR="00570578">
        <w:rPr>
          <w:rFonts w:ascii="Times New Roman" w:hAnsi="Times New Roman" w:cs="Times New Roman"/>
          <w:sz w:val="24"/>
          <w:szCs w:val="24"/>
        </w:rPr>
        <w:t>2013b, p1-11.</w:t>
      </w:r>
      <w:proofErr w:type="gramEnd"/>
    </w:p>
    <w:p w14:paraId="429B98F0" w14:textId="38B15210" w:rsidR="004870AE" w:rsidRDefault="004870AE" w:rsidP="00C61ABE">
      <w:pPr>
        <w:spacing w:line="240" w:lineRule="auto"/>
        <w:jc w:val="both"/>
        <w:rPr>
          <w:rFonts w:ascii="Times New Roman" w:hAnsi="Times New Roman" w:cs="Times New Roman"/>
          <w:color w:val="000000" w:themeColor="text1"/>
          <w:sz w:val="24"/>
          <w:szCs w:val="24"/>
        </w:rPr>
      </w:pPr>
      <w:proofErr w:type="gramStart"/>
      <w:r w:rsidRPr="00333DC9">
        <w:rPr>
          <w:rFonts w:ascii="Times New Roman" w:hAnsi="Times New Roman" w:cs="Times New Roman"/>
          <w:color w:val="000000" w:themeColor="text1"/>
          <w:sz w:val="24"/>
          <w:szCs w:val="24"/>
        </w:rPr>
        <w:t>Environment Agency.</w:t>
      </w:r>
      <w:proofErr w:type="gramEnd"/>
      <w:r w:rsidR="00165148" w:rsidRPr="00570578">
        <w:rPr>
          <w:rFonts w:ascii="Times New Roman" w:hAnsi="Times New Roman" w:cs="Times New Roman"/>
          <w:color w:val="000000" w:themeColor="text1"/>
          <w:sz w:val="24"/>
          <w:szCs w:val="24"/>
        </w:rPr>
        <w:t xml:space="preserve"> </w:t>
      </w:r>
      <w:r w:rsidRPr="00570578">
        <w:rPr>
          <w:rFonts w:ascii="Times New Roman" w:hAnsi="Times New Roman" w:cs="Times New Roman"/>
          <w:color w:val="000000" w:themeColor="text1"/>
          <w:sz w:val="24"/>
          <w:szCs w:val="24"/>
        </w:rPr>
        <w:t xml:space="preserve">Managing </w:t>
      </w:r>
      <w:r w:rsidR="00C61ABE">
        <w:rPr>
          <w:rFonts w:ascii="Times New Roman" w:hAnsi="Times New Roman" w:cs="Times New Roman"/>
          <w:color w:val="000000" w:themeColor="text1"/>
          <w:sz w:val="24"/>
          <w:szCs w:val="24"/>
        </w:rPr>
        <w:t>f</w:t>
      </w:r>
      <w:r w:rsidRPr="00570578">
        <w:rPr>
          <w:rFonts w:ascii="Times New Roman" w:hAnsi="Times New Roman" w:cs="Times New Roman"/>
          <w:color w:val="000000" w:themeColor="text1"/>
          <w:sz w:val="24"/>
          <w:szCs w:val="24"/>
        </w:rPr>
        <w:t xml:space="preserve">lood </w:t>
      </w:r>
      <w:r w:rsidR="00C61ABE">
        <w:rPr>
          <w:rFonts w:ascii="Times New Roman" w:hAnsi="Times New Roman" w:cs="Times New Roman"/>
          <w:color w:val="000000" w:themeColor="text1"/>
          <w:sz w:val="24"/>
          <w:szCs w:val="24"/>
        </w:rPr>
        <w:t>r</w:t>
      </w:r>
      <w:r w:rsidRPr="00570578">
        <w:rPr>
          <w:rFonts w:ascii="Times New Roman" w:hAnsi="Times New Roman" w:cs="Times New Roman"/>
          <w:color w:val="000000" w:themeColor="text1"/>
          <w:sz w:val="24"/>
          <w:szCs w:val="24"/>
        </w:rPr>
        <w:t xml:space="preserve">isk in the Lower Lee </w:t>
      </w:r>
      <w:r w:rsidR="00C61ABE">
        <w:rPr>
          <w:rFonts w:ascii="Times New Roman" w:hAnsi="Times New Roman" w:cs="Times New Roman"/>
          <w:color w:val="000000" w:themeColor="text1"/>
          <w:sz w:val="24"/>
          <w:szCs w:val="24"/>
        </w:rPr>
        <w:t>c</w:t>
      </w:r>
      <w:r w:rsidRPr="00570578">
        <w:rPr>
          <w:rFonts w:ascii="Times New Roman" w:hAnsi="Times New Roman" w:cs="Times New Roman"/>
          <w:color w:val="000000" w:themeColor="text1"/>
          <w:sz w:val="24"/>
          <w:szCs w:val="24"/>
        </w:rPr>
        <w:t xml:space="preserve">atchment, </w:t>
      </w:r>
      <w:r w:rsidR="00C61ABE">
        <w:rPr>
          <w:rFonts w:ascii="Times New Roman" w:hAnsi="Times New Roman" w:cs="Times New Roman"/>
          <w:color w:val="000000" w:themeColor="text1"/>
          <w:sz w:val="24"/>
          <w:szCs w:val="24"/>
        </w:rPr>
        <w:t>t</w:t>
      </w:r>
      <w:r w:rsidRPr="00570578">
        <w:rPr>
          <w:rFonts w:ascii="Times New Roman" w:hAnsi="Times New Roman" w:cs="Times New Roman"/>
          <w:color w:val="000000" w:themeColor="text1"/>
          <w:sz w:val="24"/>
          <w:szCs w:val="24"/>
        </w:rPr>
        <w:t xml:space="preserve">oday and in the </w:t>
      </w:r>
      <w:r w:rsidR="00C61ABE">
        <w:rPr>
          <w:rFonts w:ascii="Times New Roman" w:hAnsi="Times New Roman" w:cs="Times New Roman"/>
          <w:color w:val="000000" w:themeColor="text1"/>
          <w:sz w:val="24"/>
          <w:szCs w:val="24"/>
        </w:rPr>
        <w:t>f</w:t>
      </w:r>
      <w:r w:rsidRPr="00570578">
        <w:rPr>
          <w:rFonts w:ascii="Times New Roman" w:hAnsi="Times New Roman" w:cs="Times New Roman"/>
          <w:color w:val="000000" w:themeColor="text1"/>
          <w:sz w:val="24"/>
          <w:szCs w:val="24"/>
        </w:rPr>
        <w:t xml:space="preserve">uture. </w:t>
      </w:r>
      <w:r w:rsidRPr="00333DC9">
        <w:rPr>
          <w:rFonts w:ascii="Times New Roman" w:hAnsi="Times New Roman" w:cs="Times New Roman"/>
          <w:color w:val="000000" w:themeColor="text1"/>
          <w:sz w:val="24"/>
          <w:szCs w:val="24"/>
        </w:rPr>
        <w:t xml:space="preserve"> </w:t>
      </w:r>
      <w:proofErr w:type="gramStart"/>
      <w:r w:rsidRPr="00333DC9">
        <w:rPr>
          <w:rFonts w:ascii="Times New Roman" w:hAnsi="Times New Roman" w:cs="Times New Roman"/>
          <w:color w:val="000000" w:themeColor="text1"/>
          <w:sz w:val="24"/>
          <w:szCs w:val="24"/>
        </w:rPr>
        <w:t>Environment Agency, Bristol</w:t>
      </w:r>
      <w:r w:rsidR="00570578">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UK.</w:t>
      </w:r>
      <w:proofErr w:type="gramEnd"/>
      <w:r w:rsidR="00570578">
        <w:rPr>
          <w:rFonts w:ascii="Times New Roman" w:hAnsi="Times New Roman" w:cs="Times New Roman"/>
          <w:color w:val="000000" w:themeColor="text1"/>
          <w:sz w:val="24"/>
          <w:szCs w:val="24"/>
        </w:rPr>
        <w:t xml:space="preserve"> 2013c.</w:t>
      </w:r>
      <w:r w:rsidR="00C61ABE">
        <w:rPr>
          <w:rFonts w:ascii="Times New Roman" w:hAnsi="Times New Roman" w:cs="Times New Roman"/>
          <w:color w:val="000000" w:themeColor="text1"/>
          <w:sz w:val="24"/>
          <w:szCs w:val="24"/>
        </w:rPr>
        <w:t xml:space="preserve"> (Accessed on 3 November 2015 at </w:t>
      </w:r>
      <w:hyperlink r:id="rId16" w:history="1">
        <w:r w:rsidR="00C61ABE" w:rsidRPr="002108B0">
          <w:rPr>
            <w:rStyle w:val="Hyperlink"/>
            <w:rFonts w:ascii="Times New Roman" w:hAnsi="Times New Roman" w:cs="Times New Roman"/>
            <w:sz w:val="24"/>
            <w:szCs w:val="24"/>
          </w:rPr>
          <w:t>https://www.gov.uk/government/uploads/system/uploads/attachment_data/file/288611/Managing_flood_risk_in_the_Lower_Lee_catchment_3131d9.pdf</w:t>
        </w:r>
      </w:hyperlink>
      <w:r w:rsidR="00C61ABE">
        <w:rPr>
          <w:rFonts w:ascii="Times New Roman" w:hAnsi="Times New Roman" w:cs="Times New Roman"/>
          <w:color w:val="000000" w:themeColor="text1"/>
          <w:sz w:val="24"/>
          <w:szCs w:val="24"/>
        </w:rPr>
        <w:t>)</w:t>
      </w:r>
    </w:p>
    <w:p w14:paraId="6646FD1C" w14:textId="56CE0503" w:rsidR="004870AE" w:rsidRPr="008524DB" w:rsidRDefault="004870AE" w:rsidP="00121AC3">
      <w:pPr>
        <w:spacing w:line="240" w:lineRule="auto"/>
        <w:jc w:val="both"/>
        <w:rPr>
          <w:rFonts w:ascii="Times New Roman" w:hAnsi="Times New Roman" w:cs="Times New Roman"/>
          <w:sz w:val="24"/>
          <w:szCs w:val="24"/>
        </w:rPr>
      </w:pPr>
      <w:r w:rsidRPr="008524DB">
        <w:rPr>
          <w:rFonts w:ascii="Times New Roman" w:hAnsi="Times New Roman" w:cs="Times New Roman"/>
          <w:sz w:val="24"/>
          <w:szCs w:val="24"/>
        </w:rPr>
        <w:t xml:space="preserve">Eriksson E, </w:t>
      </w:r>
      <w:proofErr w:type="spellStart"/>
      <w:r w:rsidRPr="008524DB">
        <w:rPr>
          <w:rFonts w:ascii="Times New Roman" w:hAnsi="Times New Roman" w:cs="Times New Roman"/>
          <w:sz w:val="24"/>
          <w:szCs w:val="24"/>
        </w:rPr>
        <w:t>Auffarth</w:t>
      </w:r>
      <w:proofErr w:type="spellEnd"/>
      <w:r w:rsidRPr="008524DB">
        <w:rPr>
          <w:rFonts w:ascii="Times New Roman" w:hAnsi="Times New Roman" w:cs="Times New Roman"/>
          <w:sz w:val="24"/>
          <w:szCs w:val="24"/>
        </w:rPr>
        <w:t xml:space="preserve"> K, </w:t>
      </w:r>
      <w:proofErr w:type="spellStart"/>
      <w:r w:rsidRPr="008524DB">
        <w:rPr>
          <w:rFonts w:ascii="Times New Roman" w:hAnsi="Times New Roman" w:cs="Times New Roman"/>
          <w:sz w:val="24"/>
          <w:szCs w:val="24"/>
        </w:rPr>
        <w:t>Henze</w:t>
      </w:r>
      <w:proofErr w:type="spellEnd"/>
      <w:r w:rsidRPr="008524DB">
        <w:rPr>
          <w:rFonts w:ascii="Times New Roman" w:hAnsi="Times New Roman" w:cs="Times New Roman"/>
          <w:sz w:val="24"/>
          <w:szCs w:val="24"/>
        </w:rPr>
        <w:t xml:space="preserve"> M, </w:t>
      </w:r>
      <w:proofErr w:type="spellStart"/>
      <w:r w:rsidRPr="008524DB">
        <w:rPr>
          <w:rFonts w:ascii="Times New Roman" w:hAnsi="Times New Roman" w:cs="Times New Roman"/>
          <w:sz w:val="24"/>
          <w:szCs w:val="24"/>
        </w:rPr>
        <w:t>Ledin</w:t>
      </w:r>
      <w:proofErr w:type="spellEnd"/>
      <w:r w:rsidRPr="008524DB">
        <w:rPr>
          <w:rFonts w:ascii="Times New Roman" w:hAnsi="Times New Roman" w:cs="Times New Roman"/>
          <w:sz w:val="24"/>
          <w:szCs w:val="24"/>
        </w:rPr>
        <w:t xml:space="preserve"> A. Characteris</w:t>
      </w:r>
      <w:r>
        <w:rPr>
          <w:rFonts w:ascii="Times New Roman" w:hAnsi="Times New Roman" w:cs="Times New Roman"/>
          <w:sz w:val="24"/>
          <w:szCs w:val="24"/>
        </w:rPr>
        <w:t xml:space="preserve">tics of grey wastewater. </w:t>
      </w:r>
      <w:r w:rsidRPr="00C61ABE">
        <w:rPr>
          <w:rFonts w:ascii="Times New Roman" w:hAnsi="Times New Roman" w:cs="Times New Roman"/>
          <w:iCs/>
          <w:sz w:val="24"/>
          <w:szCs w:val="24"/>
        </w:rPr>
        <w:t>Urban Water</w:t>
      </w:r>
      <w:r w:rsidR="00C61ABE">
        <w:rPr>
          <w:rFonts w:ascii="Times New Roman" w:hAnsi="Times New Roman" w:cs="Times New Roman"/>
          <w:iCs/>
          <w:sz w:val="24"/>
          <w:szCs w:val="24"/>
        </w:rPr>
        <w:t xml:space="preserve"> 2002;</w:t>
      </w:r>
      <w:r w:rsidRPr="008524DB">
        <w:rPr>
          <w:rFonts w:ascii="Times New Roman" w:hAnsi="Times New Roman" w:cs="Times New Roman"/>
          <w:sz w:val="24"/>
          <w:szCs w:val="24"/>
        </w:rPr>
        <w:t xml:space="preserve"> 4</w:t>
      </w:r>
      <w:r w:rsidR="00C61ABE">
        <w:rPr>
          <w:rFonts w:ascii="Times New Roman" w:hAnsi="Times New Roman" w:cs="Times New Roman"/>
          <w:sz w:val="24"/>
          <w:szCs w:val="24"/>
        </w:rPr>
        <w:t>:</w:t>
      </w:r>
      <w:r w:rsidRPr="008524DB">
        <w:rPr>
          <w:rFonts w:ascii="Times New Roman" w:hAnsi="Times New Roman" w:cs="Times New Roman"/>
          <w:sz w:val="24"/>
          <w:szCs w:val="24"/>
        </w:rPr>
        <w:t xml:space="preserve"> 85-104. </w:t>
      </w:r>
    </w:p>
    <w:p w14:paraId="4C6917C7" w14:textId="7DC70314" w:rsidR="004870AE" w:rsidRPr="008524DB" w:rsidRDefault="004870AE" w:rsidP="00121AC3">
      <w:pPr>
        <w:spacing w:line="240" w:lineRule="auto"/>
        <w:jc w:val="both"/>
        <w:rPr>
          <w:rFonts w:ascii="Times New Roman" w:hAnsi="Times New Roman" w:cs="Times New Roman"/>
          <w:sz w:val="24"/>
          <w:szCs w:val="24"/>
        </w:rPr>
      </w:pPr>
      <w:proofErr w:type="spellStart"/>
      <w:proofErr w:type="gramStart"/>
      <w:r w:rsidRPr="008524DB">
        <w:rPr>
          <w:rFonts w:ascii="Times New Roman" w:hAnsi="Times New Roman" w:cs="Times New Roman"/>
          <w:sz w:val="24"/>
          <w:szCs w:val="24"/>
        </w:rPr>
        <w:t>Friedler</w:t>
      </w:r>
      <w:proofErr w:type="spellEnd"/>
      <w:r w:rsidRPr="008524DB">
        <w:rPr>
          <w:rFonts w:ascii="Times New Roman" w:hAnsi="Times New Roman" w:cs="Times New Roman"/>
          <w:sz w:val="24"/>
          <w:szCs w:val="24"/>
        </w:rPr>
        <w:t xml:space="preserve"> E. Quality of individual domestic greywater streams and its implication for on-site treatment and reuse possibilities.</w:t>
      </w:r>
      <w:proofErr w:type="gramEnd"/>
      <w:r w:rsidRPr="008524DB">
        <w:rPr>
          <w:rFonts w:ascii="Times New Roman" w:hAnsi="Times New Roman" w:cs="Times New Roman"/>
          <w:sz w:val="24"/>
          <w:szCs w:val="24"/>
        </w:rPr>
        <w:t xml:space="preserve"> </w:t>
      </w:r>
      <w:r w:rsidRPr="00C61ABE">
        <w:rPr>
          <w:rFonts w:ascii="Times New Roman" w:hAnsi="Times New Roman" w:cs="Times New Roman"/>
          <w:iCs/>
          <w:sz w:val="24"/>
          <w:szCs w:val="24"/>
        </w:rPr>
        <w:t>Envir</w:t>
      </w:r>
      <w:r w:rsidR="00165148" w:rsidRPr="00C61ABE">
        <w:rPr>
          <w:rFonts w:ascii="Times New Roman" w:hAnsi="Times New Roman" w:cs="Times New Roman"/>
          <w:iCs/>
          <w:sz w:val="24"/>
          <w:szCs w:val="24"/>
        </w:rPr>
        <w:t>on</w:t>
      </w:r>
      <w:r w:rsidRPr="00C61ABE">
        <w:rPr>
          <w:rFonts w:ascii="Times New Roman" w:hAnsi="Times New Roman" w:cs="Times New Roman"/>
          <w:iCs/>
          <w:sz w:val="24"/>
          <w:szCs w:val="24"/>
        </w:rPr>
        <w:t xml:space="preserve"> </w:t>
      </w:r>
      <w:proofErr w:type="spellStart"/>
      <w:r w:rsidRPr="00C61ABE">
        <w:rPr>
          <w:rFonts w:ascii="Times New Roman" w:hAnsi="Times New Roman" w:cs="Times New Roman"/>
          <w:iCs/>
          <w:sz w:val="24"/>
          <w:szCs w:val="24"/>
        </w:rPr>
        <w:t>Tech</w:t>
      </w:r>
      <w:r w:rsidR="00165148" w:rsidRPr="00C61ABE">
        <w:rPr>
          <w:rFonts w:ascii="Times New Roman" w:hAnsi="Times New Roman" w:cs="Times New Roman"/>
          <w:iCs/>
          <w:sz w:val="24"/>
          <w:szCs w:val="24"/>
        </w:rPr>
        <w:t>nol</w:t>
      </w:r>
      <w:proofErr w:type="spellEnd"/>
      <w:r w:rsidR="00C61ABE">
        <w:rPr>
          <w:rFonts w:ascii="Times New Roman" w:hAnsi="Times New Roman" w:cs="Times New Roman"/>
          <w:iCs/>
          <w:sz w:val="24"/>
          <w:szCs w:val="24"/>
        </w:rPr>
        <w:t xml:space="preserve"> 2004;</w:t>
      </w:r>
      <w:r w:rsidRPr="008524DB">
        <w:rPr>
          <w:rFonts w:ascii="Times New Roman" w:hAnsi="Times New Roman" w:cs="Times New Roman"/>
          <w:sz w:val="24"/>
          <w:szCs w:val="24"/>
        </w:rPr>
        <w:t xml:space="preserve"> 25</w:t>
      </w:r>
      <w:r w:rsidR="00C61ABE">
        <w:rPr>
          <w:rFonts w:ascii="Times New Roman" w:hAnsi="Times New Roman" w:cs="Times New Roman"/>
          <w:sz w:val="24"/>
          <w:szCs w:val="24"/>
        </w:rPr>
        <w:t>:</w:t>
      </w:r>
      <w:r w:rsidRPr="008524DB">
        <w:rPr>
          <w:rFonts w:ascii="Times New Roman" w:hAnsi="Times New Roman" w:cs="Times New Roman"/>
          <w:sz w:val="24"/>
          <w:szCs w:val="24"/>
        </w:rPr>
        <w:t xml:space="preserve"> 997-1008</w:t>
      </w:r>
    </w:p>
    <w:p w14:paraId="7DBC0BE5" w14:textId="5350596E" w:rsidR="00AA1288" w:rsidRDefault="00AA1288" w:rsidP="00121AC3">
      <w:pPr>
        <w:spacing w:line="240" w:lineRule="auto"/>
        <w:jc w:val="both"/>
        <w:rPr>
          <w:rFonts w:ascii="Times New Roman" w:hAnsi="Times New Roman" w:cs="Times New Roman"/>
          <w:sz w:val="24"/>
          <w:szCs w:val="24"/>
        </w:rPr>
      </w:pPr>
      <w:proofErr w:type="spellStart"/>
      <w:r w:rsidRPr="00333DC9">
        <w:rPr>
          <w:rFonts w:ascii="Times New Roman" w:hAnsi="Times New Roman" w:cs="Times New Roman"/>
          <w:color w:val="000000" w:themeColor="text1"/>
          <w:sz w:val="24"/>
          <w:szCs w:val="24"/>
        </w:rPr>
        <w:t>Friedler</w:t>
      </w:r>
      <w:proofErr w:type="spellEnd"/>
      <w:r w:rsidRPr="00333DC9">
        <w:rPr>
          <w:rFonts w:ascii="Times New Roman" w:hAnsi="Times New Roman" w:cs="Times New Roman"/>
          <w:color w:val="000000" w:themeColor="text1"/>
          <w:sz w:val="24"/>
          <w:szCs w:val="24"/>
        </w:rPr>
        <w:t xml:space="preserve"> E, Butler D</w:t>
      </w:r>
      <w:r w:rsidR="00C61ABE">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w:t>
      </w:r>
      <w:proofErr w:type="spellStart"/>
      <w:r w:rsidRPr="00333DC9">
        <w:rPr>
          <w:rFonts w:ascii="Times New Roman" w:hAnsi="Times New Roman" w:cs="Times New Roman"/>
          <w:color w:val="000000" w:themeColor="text1"/>
          <w:sz w:val="24"/>
          <w:szCs w:val="24"/>
        </w:rPr>
        <w:t>Alfiya</w:t>
      </w:r>
      <w:proofErr w:type="spellEnd"/>
      <w:r w:rsidRPr="00333DC9">
        <w:rPr>
          <w:rFonts w:ascii="Times New Roman" w:hAnsi="Times New Roman" w:cs="Times New Roman"/>
          <w:color w:val="000000" w:themeColor="text1"/>
          <w:sz w:val="24"/>
          <w:szCs w:val="24"/>
        </w:rPr>
        <w:t xml:space="preserve"> Y.  </w:t>
      </w:r>
      <w:proofErr w:type="gramStart"/>
      <w:r w:rsidRPr="00333DC9">
        <w:rPr>
          <w:rFonts w:ascii="Times New Roman" w:hAnsi="Times New Roman" w:cs="Times New Roman"/>
          <w:color w:val="000000" w:themeColor="text1"/>
          <w:sz w:val="24"/>
          <w:szCs w:val="24"/>
        </w:rPr>
        <w:t>Wastewater composition.</w:t>
      </w:r>
      <w:proofErr w:type="gramEnd"/>
      <w:r w:rsidRPr="00333DC9">
        <w:rPr>
          <w:rFonts w:ascii="Times New Roman" w:hAnsi="Times New Roman" w:cs="Times New Roman"/>
          <w:color w:val="000000" w:themeColor="text1"/>
          <w:sz w:val="24"/>
          <w:szCs w:val="24"/>
        </w:rPr>
        <w:t xml:space="preserve"> </w:t>
      </w:r>
      <w:proofErr w:type="gramStart"/>
      <w:r w:rsidR="00C61ABE">
        <w:rPr>
          <w:rFonts w:ascii="Times New Roman" w:hAnsi="Times New Roman" w:cs="Times New Roman"/>
          <w:color w:val="000000" w:themeColor="text1"/>
          <w:sz w:val="24"/>
          <w:szCs w:val="24"/>
        </w:rPr>
        <w:t>I</w:t>
      </w:r>
      <w:r w:rsidR="00C61ABE" w:rsidRPr="00333DC9">
        <w:rPr>
          <w:rFonts w:ascii="Times New Roman" w:hAnsi="Times New Roman" w:cs="Times New Roman"/>
          <w:color w:val="000000" w:themeColor="text1"/>
          <w:sz w:val="24"/>
          <w:szCs w:val="24"/>
        </w:rPr>
        <w:t xml:space="preserve">n Larsen TA, </w:t>
      </w:r>
      <w:proofErr w:type="spellStart"/>
      <w:r w:rsidR="00C61ABE" w:rsidRPr="00333DC9">
        <w:rPr>
          <w:rFonts w:ascii="Times New Roman" w:hAnsi="Times New Roman" w:cs="Times New Roman"/>
          <w:color w:val="000000" w:themeColor="text1"/>
          <w:sz w:val="24"/>
          <w:szCs w:val="24"/>
        </w:rPr>
        <w:t>Udert</w:t>
      </w:r>
      <w:proofErr w:type="spellEnd"/>
      <w:r w:rsidR="00C61ABE" w:rsidRPr="00333DC9">
        <w:rPr>
          <w:rFonts w:ascii="Times New Roman" w:hAnsi="Times New Roman" w:cs="Times New Roman"/>
          <w:color w:val="000000" w:themeColor="text1"/>
          <w:sz w:val="24"/>
          <w:szCs w:val="24"/>
        </w:rPr>
        <w:t xml:space="preserve"> KM</w:t>
      </w:r>
      <w:r w:rsidR="00C61ABE">
        <w:rPr>
          <w:rFonts w:ascii="Times New Roman" w:hAnsi="Times New Roman" w:cs="Times New Roman"/>
          <w:color w:val="000000" w:themeColor="text1"/>
          <w:sz w:val="24"/>
          <w:szCs w:val="24"/>
        </w:rPr>
        <w:t>,</w:t>
      </w:r>
      <w:r w:rsidR="00C61ABE" w:rsidRPr="00333DC9">
        <w:rPr>
          <w:rFonts w:ascii="Times New Roman" w:hAnsi="Times New Roman" w:cs="Times New Roman"/>
          <w:color w:val="000000" w:themeColor="text1"/>
          <w:sz w:val="24"/>
          <w:szCs w:val="24"/>
        </w:rPr>
        <w:t xml:space="preserve"> </w:t>
      </w:r>
      <w:proofErr w:type="spellStart"/>
      <w:r w:rsidR="00C61ABE" w:rsidRPr="00333DC9">
        <w:rPr>
          <w:rFonts w:ascii="Times New Roman" w:hAnsi="Times New Roman" w:cs="Times New Roman"/>
          <w:color w:val="000000" w:themeColor="text1"/>
          <w:sz w:val="24"/>
          <w:szCs w:val="24"/>
        </w:rPr>
        <w:t>Lienert</w:t>
      </w:r>
      <w:proofErr w:type="spellEnd"/>
      <w:r w:rsidR="00C61ABE" w:rsidRPr="00333DC9">
        <w:rPr>
          <w:rFonts w:ascii="Times New Roman" w:hAnsi="Times New Roman" w:cs="Times New Roman"/>
          <w:color w:val="000000" w:themeColor="text1"/>
          <w:sz w:val="24"/>
          <w:szCs w:val="24"/>
        </w:rPr>
        <w:t xml:space="preserve"> J </w:t>
      </w:r>
      <w:r w:rsidR="00C61ABE">
        <w:rPr>
          <w:rFonts w:ascii="Times New Roman" w:hAnsi="Times New Roman" w:cs="Times New Roman"/>
          <w:color w:val="000000" w:themeColor="text1"/>
          <w:sz w:val="24"/>
          <w:szCs w:val="24"/>
        </w:rPr>
        <w:t>e</w:t>
      </w:r>
      <w:r w:rsidR="00C61ABE" w:rsidRPr="00333DC9">
        <w:rPr>
          <w:rFonts w:ascii="Times New Roman" w:hAnsi="Times New Roman" w:cs="Times New Roman"/>
          <w:color w:val="000000" w:themeColor="text1"/>
          <w:sz w:val="24"/>
          <w:szCs w:val="24"/>
        </w:rPr>
        <w:t>dit</w:t>
      </w:r>
      <w:r w:rsidR="00C61ABE">
        <w:rPr>
          <w:rFonts w:ascii="Times New Roman" w:hAnsi="Times New Roman" w:cs="Times New Roman"/>
          <w:color w:val="000000" w:themeColor="text1"/>
          <w:sz w:val="24"/>
          <w:szCs w:val="24"/>
        </w:rPr>
        <w:t>ors.</w:t>
      </w:r>
      <w:proofErr w:type="gramEnd"/>
      <w:r w:rsidRPr="00333DC9">
        <w:rPr>
          <w:rFonts w:ascii="Times New Roman" w:hAnsi="Times New Roman" w:cs="Times New Roman"/>
          <w:color w:val="000000" w:themeColor="text1"/>
          <w:sz w:val="24"/>
          <w:szCs w:val="24"/>
        </w:rPr>
        <w:t xml:space="preserve"> </w:t>
      </w:r>
      <w:r w:rsidR="00C61ABE" w:rsidRPr="00C61ABE">
        <w:rPr>
          <w:rFonts w:ascii="Times New Roman" w:hAnsi="Times New Roman" w:cs="Times New Roman"/>
          <w:iCs/>
          <w:color w:val="000000" w:themeColor="text1"/>
          <w:sz w:val="24"/>
          <w:szCs w:val="24"/>
        </w:rPr>
        <w:t>Wastewater Treatment: Source Separation and Decentralization.</w:t>
      </w:r>
      <w:r w:rsidR="00C61ABE" w:rsidRPr="00333DC9">
        <w:rPr>
          <w:rFonts w:ascii="Times New Roman" w:hAnsi="Times New Roman" w:cs="Times New Roman"/>
          <w:color w:val="000000" w:themeColor="text1"/>
          <w:sz w:val="24"/>
          <w:szCs w:val="24"/>
        </w:rPr>
        <w:t xml:space="preserve"> </w:t>
      </w:r>
      <w:r w:rsidRPr="00333DC9">
        <w:rPr>
          <w:rFonts w:ascii="Times New Roman" w:hAnsi="Times New Roman" w:cs="Times New Roman"/>
          <w:color w:val="000000" w:themeColor="text1"/>
          <w:sz w:val="24"/>
          <w:szCs w:val="24"/>
        </w:rPr>
        <w:t>IWA Publishing, London. UK.</w:t>
      </w:r>
      <w:r w:rsidR="00C61ABE" w:rsidRPr="00C61ABE">
        <w:rPr>
          <w:rFonts w:ascii="Times New Roman" w:hAnsi="Times New Roman" w:cs="Times New Roman"/>
          <w:color w:val="000000" w:themeColor="text1"/>
          <w:sz w:val="24"/>
          <w:szCs w:val="24"/>
        </w:rPr>
        <w:t xml:space="preserve"> </w:t>
      </w:r>
      <w:r w:rsidR="00C61ABE">
        <w:rPr>
          <w:rFonts w:ascii="Times New Roman" w:hAnsi="Times New Roman" w:cs="Times New Roman"/>
          <w:color w:val="000000" w:themeColor="text1"/>
          <w:sz w:val="24"/>
          <w:szCs w:val="24"/>
        </w:rPr>
        <w:t xml:space="preserve">2013. </w:t>
      </w:r>
      <w:r w:rsidR="00C61ABE" w:rsidRPr="00333DC9">
        <w:rPr>
          <w:rFonts w:ascii="Times New Roman" w:hAnsi="Times New Roman" w:cs="Times New Roman"/>
          <w:color w:val="000000" w:themeColor="text1"/>
          <w:sz w:val="24"/>
          <w:szCs w:val="24"/>
        </w:rPr>
        <w:t>Ch</w:t>
      </w:r>
      <w:r w:rsidR="00C61ABE">
        <w:rPr>
          <w:rFonts w:ascii="Times New Roman" w:hAnsi="Times New Roman" w:cs="Times New Roman"/>
          <w:color w:val="000000" w:themeColor="text1"/>
          <w:sz w:val="24"/>
          <w:szCs w:val="24"/>
        </w:rPr>
        <w:t>apter</w:t>
      </w:r>
      <w:r w:rsidR="00C61ABE" w:rsidRPr="00333DC9">
        <w:rPr>
          <w:rFonts w:ascii="Times New Roman" w:hAnsi="Times New Roman" w:cs="Times New Roman"/>
          <w:color w:val="000000" w:themeColor="text1"/>
          <w:sz w:val="24"/>
          <w:szCs w:val="24"/>
        </w:rPr>
        <w:t xml:space="preserve"> 17, </w:t>
      </w:r>
      <w:r w:rsidR="00C61ABE">
        <w:rPr>
          <w:rFonts w:ascii="Times New Roman" w:hAnsi="Times New Roman" w:cs="Times New Roman"/>
          <w:color w:val="000000" w:themeColor="text1"/>
          <w:sz w:val="24"/>
          <w:szCs w:val="24"/>
        </w:rPr>
        <w:t xml:space="preserve">p. </w:t>
      </w:r>
      <w:r w:rsidR="00C61ABE" w:rsidRPr="00333DC9">
        <w:rPr>
          <w:rFonts w:ascii="Times New Roman" w:hAnsi="Times New Roman" w:cs="Times New Roman"/>
          <w:color w:val="000000" w:themeColor="text1"/>
          <w:sz w:val="24"/>
          <w:szCs w:val="24"/>
        </w:rPr>
        <w:t>241–257</w:t>
      </w:r>
      <w:r w:rsidR="00C61ABE">
        <w:rPr>
          <w:rFonts w:ascii="Times New Roman" w:hAnsi="Times New Roman" w:cs="Times New Roman"/>
          <w:color w:val="000000" w:themeColor="text1"/>
          <w:sz w:val="24"/>
          <w:szCs w:val="24"/>
        </w:rPr>
        <w:t>.</w:t>
      </w:r>
      <w:r w:rsidRPr="00333DC9">
        <w:rPr>
          <w:rFonts w:ascii="Times New Roman" w:hAnsi="Times New Roman" w:cs="Times New Roman"/>
          <w:color w:val="000000" w:themeColor="text1"/>
          <w:sz w:val="24"/>
          <w:szCs w:val="24"/>
        </w:rPr>
        <w:t xml:space="preserve">  </w:t>
      </w:r>
      <w:proofErr w:type="gramStart"/>
      <w:r w:rsidRPr="00333DC9">
        <w:rPr>
          <w:rFonts w:ascii="Times New Roman" w:hAnsi="Times New Roman" w:cs="Times New Roman"/>
          <w:color w:val="000000" w:themeColor="text1"/>
          <w:sz w:val="24"/>
          <w:szCs w:val="24"/>
        </w:rPr>
        <w:t>ISBN 9781843393481.</w:t>
      </w:r>
      <w:proofErr w:type="gramEnd"/>
    </w:p>
    <w:p w14:paraId="76C209C0" w14:textId="4FEDBBF5" w:rsidR="004870AE" w:rsidRPr="008524DB" w:rsidRDefault="004870AE" w:rsidP="00121AC3">
      <w:pPr>
        <w:spacing w:line="240" w:lineRule="auto"/>
        <w:jc w:val="both"/>
        <w:rPr>
          <w:rFonts w:ascii="Times New Roman" w:hAnsi="Times New Roman" w:cs="Times New Roman"/>
          <w:sz w:val="24"/>
          <w:szCs w:val="24"/>
        </w:rPr>
      </w:pPr>
      <w:proofErr w:type="spellStart"/>
      <w:r w:rsidRPr="008524DB">
        <w:rPr>
          <w:rFonts w:ascii="Times New Roman" w:hAnsi="Times New Roman" w:cs="Times New Roman"/>
          <w:sz w:val="24"/>
          <w:szCs w:val="24"/>
        </w:rPr>
        <w:t>Jamrah</w:t>
      </w:r>
      <w:proofErr w:type="spellEnd"/>
      <w:r w:rsidRPr="008524DB">
        <w:rPr>
          <w:rFonts w:ascii="Times New Roman" w:hAnsi="Times New Roman" w:cs="Times New Roman"/>
          <w:sz w:val="24"/>
          <w:szCs w:val="24"/>
        </w:rPr>
        <w:t xml:space="preserve"> A</w:t>
      </w:r>
      <w:r w:rsidR="00121AC3">
        <w:rPr>
          <w:rFonts w:ascii="Times New Roman" w:hAnsi="Times New Roman" w:cs="Times New Roman"/>
          <w:sz w:val="24"/>
          <w:szCs w:val="24"/>
        </w:rPr>
        <w:t>,</w:t>
      </w:r>
      <w:r w:rsidRPr="008524DB">
        <w:rPr>
          <w:rFonts w:ascii="Times New Roman" w:hAnsi="Times New Roman" w:cs="Times New Roman"/>
          <w:sz w:val="24"/>
          <w:szCs w:val="24"/>
        </w:rPr>
        <w:t xml:space="preserve"> Al-</w:t>
      </w:r>
      <w:proofErr w:type="spellStart"/>
      <w:r w:rsidRPr="008524DB">
        <w:rPr>
          <w:rFonts w:ascii="Times New Roman" w:hAnsi="Times New Roman" w:cs="Times New Roman"/>
          <w:sz w:val="24"/>
          <w:szCs w:val="24"/>
        </w:rPr>
        <w:t>Futaisi</w:t>
      </w:r>
      <w:proofErr w:type="spellEnd"/>
      <w:r w:rsidRPr="008524DB">
        <w:rPr>
          <w:rFonts w:ascii="Times New Roman" w:hAnsi="Times New Roman" w:cs="Times New Roman"/>
          <w:sz w:val="24"/>
          <w:szCs w:val="24"/>
        </w:rPr>
        <w:t xml:space="preserve"> A, </w:t>
      </w:r>
      <w:proofErr w:type="spellStart"/>
      <w:r w:rsidRPr="008524DB">
        <w:rPr>
          <w:rFonts w:ascii="Times New Roman" w:hAnsi="Times New Roman" w:cs="Times New Roman"/>
          <w:sz w:val="24"/>
          <w:szCs w:val="24"/>
        </w:rPr>
        <w:t>Prathapar</w:t>
      </w:r>
      <w:proofErr w:type="spellEnd"/>
      <w:r w:rsidRPr="008524DB">
        <w:rPr>
          <w:rFonts w:ascii="Times New Roman" w:hAnsi="Times New Roman" w:cs="Times New Roman"/>
          <w:sz w:val="24"/>
          <w:szCs w:val="24"/>
        </w:rPr>
        <w:t xml:space="preserve"> S</w:t>
      </w:r>
      <w:r w:rsidR="00121AC3">
        <w:rPr>
          <w:rFonts w:ascii="Times New Roman" w:hAnsi="Times New Roman" w:cs="Times New Roman"/>
          <w:sz w:val="24"/>
          <w:szCs w:val="24"/>
        </w:rPr>
        <w:t xml:space="preserve">, </w:t>
      </w:r>
      <w:r w:rsidRPr="008524DB">
        <w:rPr>
          <w:rFonts w:ascii="Times New Roman" w:hAnsi="Times New Roman" w:cs="Times New Roman"/>
          <w:sz w:val="24"/>
          <w:szCs w:val="24"/>
        </w:rPr>
        <w:t xml:space="preserve">Al </w:t>
      </w:r>
      <w:proofErr w:type="spellStart"/>
      <w:r w:rsidRPr="008524DB">
        <w:rPr>
          <w:rFonts w:ascii="Times New Roman" w:hAnsi="Times New Roman" w:cs="Times New Roman"/>
          <w:sz w:val="24"/>
          <w:szCs w:val="24"/>
        </w:rPr>
        <w:t>Harrasi</w:t>
      </w:r>
      <w:proofErr w:type="spellEnd"/>
      <w:r w:rsidRPr="008524DB">
        <w:rPr>
          <w:rFonts w:ascii="Times New Roman" w:hAnsi="Times New Roman" w:cs="Times New Roman"/>
          <w:sz w:val="24"/>
          <w:szCs w:val="24"/>
        </w:rPr>
        <w:t xml:space="preserve"> A. Evaluating grey water reuse potential for sustainable water resources management in Oman. </w:t>
      </w:r>
      <w:r w:rsidRPr="00121AC3">
        <w:rPr>
          <w:rFonts w:ascii="Times New Roman" w:hAnsi="Times New Roman" w:cs="Times New Roman"/>
          <w:iCs/>
          <w:sz w:val="24"/>
          <w:szCs w:val="24"/>
        </w:rPr>
        <w:t>Envir</w:t>
      </w:r>
      <w:r w:rsidR="00165148" w:rsidRPr="00121AC3">
        <w:rPr>
          <w:rFonts w:ascii="Times New Roman" w:hAnsi="Times New Roman" w:cs="Times New Roman"/>
          <w:iCs/>
          <w:sz w:val="24"/>
          <w:szCs w:val="24"/>
        </w:rPr>
        <w:t>on</w:t>
      </w:r>
      <w:r w:rsidRPr="00121AC3">
        <w:rPr>
          <w:rFonts w:ascii="Times New Roman" w:hAnsi="Times New Roman" w:cs="Times New Roman"/>
          <w:iCs/>
          <w:sz w:val="24"/>
          <w:szCs w:val="24"/>
        </w:rPr>
        <w:t xml:space="preserve"> </w:t>
      </w:r>
      <w:proofErr w:type="spellStart"/>
      <w:r w:rsidRPr="00121AC3">
        <w:rPr>
          <w:rFonts w:ascii="Times New Roman" w:hAnsi="Times New Roman" w:cs="Times New Roman"/>
          <w:iCs/>
          <w:sz w:val="24"/>
          <w:szCs w:val="24"/>
        </w:rPr>
        <w:t>Monit</w:t>
      </w:r>
      <w:proofErr w:type="spellEnd"/>
      <w:r w:rsidR="00165148" w:rsidRPr="00121AC3">
        <w:rPr>
          <w:rFonts w:ascii="Times New Roman" w:hAnsi="Times New Roman" w:cs="Times New Roman"/>
          <w:iCs/>
          <w:sz w:val="24"/>
          <w:szCs w:val="24"/>
        </w:rPr>
        <w:t xml:space="preserve"> </w:t>
      </w:r>
      <w:r w:rsidRPr="00121AC3">
        <w:rPr>
          <w:rFonts w:ascii="Times New Roman" w:hAnsi="Times New Roman" w:cs="Times New Roman"/>
          <w:iCs/>
          <w:sz w:val="24"/>
          <w:szCs w:val="24"/>
        </w:rPr>
        <w:t>Ass</w:t>
      </w:r>
      <w:r w:rsidR="00165148" w:rsidRPr="00121AC3">
        <w:rPr>
          <w:rFonts w:ascii="Times New Roman" w:hAnsi="Times New Roman" w:cs="Times New Roman"/>
          <w:iCs/>
          <w:sz w:val="24"/>
          <w:szCs w:val="24"/>
        </w:rPr>
        <w:t>ess</w:t>
      </w:r>
      <w:r w:rsidR="00121AC3">
        <w:rPr>
          <w:rFonts w:ascii="Times New Roman" w:hAnsi="Times New Roman" w:cs="Times New Roman"/>
          <w:iCs/>
          <w:sz w:val="24"/>
          <w:szCs w:val="24"/>
        </w:rPr>
        <w:t xml:space="preserve"> 2008;</w:t>
      </w:r>
      <w:r w:rsidRPr="008524DB">
        <w:rPr>
          <w:rFonts w:ascii="Times New Roman" w:hAnsi="Times New Roman" w:cs="Times New Roman"/>
          <w:sz w:val="24"/>
          <w:szCs w:val="24"/>
        </w:rPr>
        <w:t xml:space="preserve"> 137</w:t>
      </w:r>
      <w:r w:rsidR="00121AC3">
        <w:rPr>
          <w:rFonts w:ascii="Times New Roman" w:hAnsi="Times New Roman" w:cs="Times New Roman"/>
          <w:sz w:val="24"/>
          <w:szCs w:val="24"/>
        </w:rPr>
        <w:t>:</w:t>
      </w:r>
      <w:r w:rsidRPr="008524DB">
        <w:rPr>
          <w:rFonts w:ascii="Times New Roman" w:hAnsi="Times New Roman" w:cs="Times New Roman"/>
          <w:sz w:val="24"/>
          <w:szCs w:val="24"/>
        </w:rPr>
        <w:t xml:space="preserve"> 315-327.</w:t>
      </w:r>
    </w:p>
    <w:p w14:paraId="0CFD1080" w14:textId="0C382F8C" w:rsidR="004870AE" w:rsidRPr="008524DB" w:rsidRDefault="004870AE" w:rsidP="00121AC3">
      <w:pPr>
        <w:spacing w:line="240" w:lineRule="auto"/>
        <w:jc w:val="both"/>
        <w:rPr>
          <w:rFonts w:ascii="Times New Roman" w:hAnsi="Times New Roman" w:cs="Times New Roman"/>
          <w:sz w:val="24"/>
          <w:szCs w:val="24"/>
        </w:rPr>
      </w:pPr>
      <w:r w:rsidRPr="008524DB">
        <w:rPr>
          <w:rFonts w:ascii="Times New Roman" w:hAnsi="Times New Roman" w:cs="Times New Roman"/>
          <w:sz w:val="24"/>
          <w:szCs w:val="24"/>
        </w:rPr>
        <w:t xml:space="preserve">Jefferson B, Palmer A, Jeffrey P, </w:t>
      </w:r>
      <w:proofErr w:type="spellStart"/>
      <w:r w:rsidRPr="008524DB">
        <w:rPr>
          <w:rFonts w:ascii="Times New Roman" w:hAnsi="Times New Roman" w:cs="Times New Roman"/>
          <w:sz w:val="24"/>
          <w:szCs w:val="24"/>
        </w:rPr>
        <w:t>Stuetz</w:t>
      </w:r>
      <w:proofErr w:type="spellEnd"/>
      <w:r w:rsidRPr="008524DB">
        <w:rPr>
          <w:rFonts w:ascii="Times New Roman" w:hAnsi="Times New Roman" w:cs="Times New Roman"/>
          <w:sz w:val="24"/>
          <w:szCs w:val="24"/>
        </w:rPr>
        <w:t xml:space="preserve"> R</w:t>
      </w:r>
      <w:r w:rsidR="00121AC3">
        <w:rPr>
          <w:rFonts w:ascii="Times New Roman" w:hAnsi="Times New Roman" w:cs="Times New Roman"/>
          <w:sz w:val="24"/>
          <w:szCs w:val="24"/>
        </w:rPr>
        <w:t>,</w:t>
      </w:r>
      <w:r w:rsidRPr="008524DB">
        <w:rPr>
          <w:rFonts w:ascii="Times New Roman" w:hAnsi="Times New Roman" w:cs="Times New Roman"/>
          <w:sz w:val="24"/>
          <w:szCs w:val="24"/>
        </w:rPr>
        <w:t xml:space="preserve"> Judd S. Grey water characterisation and its impact on the selection and operation of technologies for urban reuse. </w:t>
      </w:r>
      <w:r w:rsidRPr="00121AC3">
        <w:rPr>
          <w:rFonts w:ascii="Times New Roman" w:hAnsi="Times New Roman" w:cs="Times New Roman"/>
          <w:iCs/>
          <w:sz w:val="24"/>
          <w:szCs w:val="24"/>
        </w:rPr>
        <w:t xml:space="preserve">Water </w:t>
      </w:r>
      <w:proofErr w:type="spellStart"/>
      <w:r w:rsidRPr="00121AC3">
        <w:rPr>
          <w:rFonts w:ascii="Times New Roman" w:hAnsi="Times New Roman" w:cs="Times New Roman"/>
          <w:iCs/>
          <w:sz w:val="24"/>
          <w:szCs w:val="24"/>
        </w:rPr>
        <w:t>Sci</w:t>
      </w:r>
      <w:proofErr w:type="spellEnd"/>
      <w:r w:rsidRPr="00121AC3">
        <w:rPr>
          <w:rFonts w:ascii="Times New Roman" w:hAnsi="Times New Roman" w:cs="Times New Roman"/>
          <w:iCs/>
          <w:sz w:val="24"/>
          <w:szCs w:val="24"/>
        </w:rPr>
        <w:t xml:space="preserve"> </w:t>
      </w:r>
      <w:proofErr w:type="spellStart"/>
      <w:r w:rsidRPr="00121AC3">
        <w:rPr>
          <w:rFonts w:ascii="Times New Roman" w:hAnsi="Times New Roman" w:cs="Times New Roman"/>
          <w:iCs/>
          <w:sz w:val="24"/>
          <w:szCs w:val="24"/>
        </w:rPr>
        <w:t>Tech</w:t>
      </w:r>
      <w:r w:rsidR="00165148" w:rsidRPr="00121AC3">
        <w:rPr>
          <w:rFonts w:ascii="Times New Roman" w:hAnsi="Times New Roman" w:cs="Times New Roman"/>
          <w:iCs/>
          <w:sz w:val="24"/>
          <w:szCs w:val="24"/>
        </w:rPr>
        <w:t>nol</w:t>
      </w:r>
      <w:proofErr w:type="spellEnd"/>
      <w:r w:rsidR="00121AC3">
        <w:rPr>
          <w:rFonts w:ascii="Times New Roman" w:hAnsi="Times New Roman" w:cs="Times New Roman"/>
          <w:iCs/>
          <w:sz w:val="24"/>
          <w:szCs w:val="24"/>
        </w:rPr>
        <w:t xml:space="preserve"> 2004;</w:t>
      </w:r>
      <w:r w:rsidR="00121AC3">
        <w:rPr>
          <w:rFonts w:ascii="Times New Roman" w:hAnsi="Times New Roman" w:cs="Times New Roman"/>
          <w:sz w:val="24"/>
          <w:szCs w:val="24"/>
        </w:rPr>
        <w:t xml:space="preserve"> 50:</w:t>
      </w:r>
      <w:r w:rsidRPr="008524DB">
        <w:rPr>
          <w:rFonts w:ascii="Times New Roman" w:hAnsi="Times New Roman" w:cs="Times New Roman"/>
          <w:sz w:val="24"/>
          <w:szCs w:val="24"/>
        </w:rPr>
        <w:t xml:space="preserve"> 157-164.</w:t>
      </w:r>
    </w:p>
    <w:p w14:paraId="636EBAD1" w14:textId="488AA1A0" w:rsidR="004870AE" w:rsidRPr="00333DC9" w:rsidRDefault="004870AE" w:rsidP="00121AC3">
      <w:pPr>
        <w:spacing w:line="240" w:lineRule="auto"/>
        <w:jc w:val="both"/>
        <w:rPr>
          <w:rFonts w:ascii="Times New Roman" w:hAnsi="Times New Roman" w:cs="Times New Roman"/>
          <w:color w:val="000000" w:themeColor="text1"/>
          <w:sz w:val="24"/>
          <w:szCs w:val="24"/>
        </w:rPr>
      </w:pPr>
      <w:r w:rsidRPr="00333DC9">
        <w:rPr>
          <w:rFonts w:ascii="Times New Roman" w:hAnsi="Times New Roman" w:cs="Times New Roman"/>
          <w:color w:val="000000" w:themeColor="text1"/>
          <w:sz w:val="24"/>
          <w:szCs w:val="24"/>
        </w:rPr>
        <w:t xml:space="preserve">King D, Hayes K, Evans E, </w:t>
      </w:r>
      <w:proofErr w:type="spellStart"/>
      <w:r w:rsidRPr="00333DC9">
        <w:rPr>
          <w:rFonts w:ascii="Times New Roman" w:hAnsi="Times New Roman" w:cs="Times New Roman"/>
          <w:color w:val="000000" w:themeColor="text1"/>
          <w:sz w:val="24"/>
          <w:szCs w:val="24"/>
        </w:rPr>
        <w:t>Rabaiotti</w:t>
      </w:r>
      <w:proofErr w:type="spellEnd"/>
      <w:r w:rsidRPr="00333DC9">
        <w:rPr>
          <w:rFonts w:ascii="Times New Roman" w:hAnsi="Times New Roman" w:cs="Times New Roman"/>
          <w:color w:val="000000" w:themeColor="text1"/>
          <w:sz w:val="24"/>
          <w:szCs w:val="24"/>
        </w:rPr>
        <w:t xml:space="preserve"> P</w:t>
      </w:r>
      <w:r w:rsidR="00121AC3">
        <w:rPr>
          <w:rFonts w:ascii="Times New Roman" w:hAnsi="Times New Roman" w:cs="Times New Roman"/>
          <w:color w:val="000000" w:themeColor="text1"/>
          <w:sz w:val="24"/>
          <w:szCs w:val="24"/>
        </w:rPr>
        <w:t xml:space="preserve">, </w:t>
      </w:r>
      <w:r w:rsidRPr="00333DC9">
        <w:rPr>
          <w:rFonts w:ascii="Times New Roman" w:hAnsi="Times New Roman" w:cs="Times New Roman"/>
          <w:color w:val="000000" w:themeColor="text1"/>
          <w:sz w:val="24"/>
          <w:szCs w:val="24"/>
        </w:rPr>
        <w:t>Col</w:t>
      </w:r>
      <w:r w:rsidR="00121AC3">
        <w:rPr>
          <w:rFonts w:ascii="Times New Roman" w:hAnsi="Times New Roman" w:cs="Times New Roman"/>
          <w:color w:val="000000" w:themeColor="text1"/>
          <w:sz w:val="24"/>
          <w:szCs w:val="24"/>
        </w:rPr>
        <w:t>e</w:t>
      </w:r>
      <w:r w:rsidRPr="00333DC9">
        <w:rPr>
          <w:rFonts w:ascii="Times New Roman" w:hAnsi="Times New Roman" w:cs="Times New Roman"/>
          <w:color w:val="000000" w:themeColor="text1"/>
          <w:sz w:val="24"/>
          <w:szCs w:val="24"/>
        </w:rPr>
        <w:t xml:space="preserve">man R. </w:t>
      </w:r>
      <w:r w:rsidRPr="00121AC3">
        <w:rPr>
          <w:rFonts w:ascii="Times New Roman" w:hAnsi="Times New Roman" w:cs="Times New Roman"/>
          <w:iCs/>
          <w:color w:val="000000" w:themeColor="text1"/>
          <w:sz w:val="24"/>
          <w:szCs w:val="24"/>
        </w:rPr>
        <w:t xml:space="preserve">Drainage Survey for Misconnections: Clyne River.  </w:t>
      </w:r>
      <w:proofErr w:type="gramStart"/>
      <w:r w:rsidRPr="00333DC9">
        <w:rPr>
          <w:rFonts w:ascii="Times New Roman" w:hAnsi="Times New Roman" w:cs="Times New Roman"/>
          <w:color w:val="000000" w:themeColor="text1"/>
          <w:sz w:val="24"/>
          <w:szCs w:val="24"/>
        </w:rPr>
        <w:t>City of Swansea and Welsh Water.</w:t>
      </w:r>
      <w:proofErr w:type="gramEnd"/>
      <w:r w:rsidRPr="00333DC9">
        <w:rPr>
          <w:rFonts w:ascii="Times New Roman" w:hAnsi="Times New Roman" w:cs="Times New Roman"/>
          <w:color w:val="000000" w:themeColor="text1"/>
          <w:sz w:val="24"/>
          <w:szCs w:val="24"/>
        </w:rPr>
        <w:t xml:space="preserve">  Swansea. UK.</w:t>
      </w:r>
      <w:r w:rsidR="00121AC3">
        <w:rPr>
          <w:rFonts w:ascii="Times New Roman" w:hAnsi="Times New Roman" w:cs="Times New Roman"/>
          <w:color w:val="000000" w:themeColor="text1"/>
          <w:sz w:val="24"/>
          <w:szCs w:val="24"/>
        </w:rPr>
        <w:t xml:space="preserve"> 2014.</w:t>
      </w:r>
    </w:p>
    <w:p w14:paraId="2A01C63C" w14:textId="67D6FFC5" w:rsidR="004870AE" w:rsidRPr="008524DB" w:rsidRDefault="004870AE" w:rsidP="00121AC3">
      <w:pPr>
        <w:spacing w:line="240" w:lineRule="auto"/>
        <w:jc w:val="both"/>
        <w:rPr>
          <w:rFonts w:ascii="Times New Roman" w:hAnsi="Times New Roman" w:cs="Times New Roman"/>
          <w:sz w:val="24"/>
          <w:szCs w:val="24"/>
        </w:rPr>
      </w:pPr>
      <w:proofErr w:type="spellStart"/>
      <w:r w:rsidRPr="008524DB">
        <w:rPr>
          <w:rFonts w:ascii="Times New Roman" w:hAnsi="Times New Roman" w:cs="Times New Roman"/>
          <w:sz w:val="24"/>
          <w:szCs w:val="24"/>
        </w:rPr>
        <w:t>Laak</w:t>
      </w:r>
      <w:proofErr w:type="spellEnd"/>
      <w:r w:rsidRPr="008524DB">
        <w:rPr>
          <w:rFonts w:ascii="Times New Roman" w:hAnsi="Times New Roman" w:cs="Times New Roman"/>
          <w:sz w:val="24"/>
          <w:szCs w:val="24"/>
        </w:rPr>
        <w:t xml:space="preserve"> R. 1974. Relative pollution strengths of undiluted waste materials discharged in households and the dilution waters used for each. </w:t>
      </w:r>
      <w:proofErr w:type="gramStart"/>
      <w:r w:rsidRPr="008524DB">
        <w:rPr>
          <w:rFonts w:ascii="Times New Roman" w:hAnsi="Times New Roman" w:cs="Times New Roman"/>
          <w:sz w:val="24"/>
          <w:szCs w:val="24"/>
        </w:rPr>
        <w:t xml:space="preserve">In </w:t>
      </w:r>
      <w:proofErr w:type="spellStart"/>
      <w:r w:rsidR="00121AC3">
        <w:rPr>
          <w:rFonts w:ascii="Times New Roman" w:hAnsi="Times New Roman" w:cs="Times New Roman"/>
          <w:sz w:val="24"/>
          <w:szCs w:val="24"/>
        </w:rPr>
        <w:t>W</w:t>
      </w:r>
      <w:r w:rsidRPr="008524DB">
        <w:rPr>
          <w:rFonts w:ascii="Times New Roman" w:hAnsi="Times New Roman" w:cs="Times New Roman"/>
          <w:sz w:val="24"/>
          <w:szCs w:val="24"/>
        </w:rPr>
        <w:t>inneberger</w:t>
      </w:r>
      <w:proofErr w:type="spellEnd"/>
      <w:r w:rsidR="00121AC3">
        <w:rPr>
          <w:rFonts w:ascii="Times New Roman" w:hAnsi="Times New Roman" w:cs="Times New Roman"/>
          <w:sz w:val="24"/>
          <w:szCs w:val="24"/>
        </w:rPr>
        <w:t xml:space="preserve"> JHT</w:t>
      </w:r>
      <w:r w:rsidRPr="008524DB">
        <w:rPr>
          <w:rFonts w:ascii="Times New Roman" w:hAnsi="Times New Roman" w:cs="Times New Roman"/>
          <w:sz w:val="24"/>
          <w:szCs w:val="24"/>
        </w:rPr>
        <w:t xml:space="preserve"> </w:t>
      </w:r>
      <w:r w:rsidR="00121AC3">
        <w:rPr>
          <w:rFonts w:ascii="Times New Roman" w:hAnsi="Times New Roman" w:cs="Times New Roman"/>
          <w:sz w:val="24"/>
          <w:szCs w:val="24"/>
        </w:rPr>
        <w:t>e</w:t>
      </w:r>
      <w:r w:rsidRPr="008524DB">
        <w:rPr>
          <w:rFonts w:ascii="Times New Roman" w:hAnsi="Times New Roman" w:cs="Times New Roman"/>
          <w:sz w:val="24"/>
          <w:szCs w:val="24"/>
        </w:rPr>
        <w:t>d</w:t>
      </w:r>
      <w:r w:rsidR="00121AC3">
        <w:rPr>
          <w:rFonts w:ascii="Times New Roman" w:hAnsi="Times New Roman" w:cs="Times New Roman"/>
          <w:sz w:val="24"/>
          <w:szCs w:val="24"/>
        </w:rPr>
        <w:t>itors.</w:t>
      </w:r>
      <w:proofErr w:type="gramEnd"/>
      <w:r w:rsidRPr="008524DB">
        <w:rPr>
          <w:rFonts w:ascii="Times New Roman" w:hAnsi="Times New Roman" w:cs="Times New Roman"/>
          <w:sz w:val="24"/>
          <w:szCs w:val="24"/>
        </w:rPr>
        <w:t xml:space="preserve"> </w:t>
      </w:r>
      <w:proofErr w:type="gramStart"/>
      <w:r w:rsidRPr="00121AC3">
        <w:rPr>
          <w:rFonts w:ascii="Times New Roman" w:hAnsi="Times New Roman" w:cs="Times New Roman"/>
          <w:iCs/>
          <w:sz w:val="24"/>
          <w:szCs w:val="24"/>
        </w:rPr>
        <w:t>Manual of Greywater Treatment Practice.</w:t>
      </w:r>
      <w:proofErr w:type="gramEnd"/>
      <w:r w:rsidR="00121AC3">
        <w:rPr>
          <w:rFonts w:ascii="Times New Roman" w:hAnsi="Times New Roman" w:cs="Times New Roman"/>
          <w:sz w:val="24"/>
          <w:szCs w:val="24"/>
        </w:rPr>
        <w:t xml:space="preserve"> Ann </w:t>
      </w:r>
      <w:proofErr w:type="spellStart"/>
      <w:r w:rsidR="00121AC3">
        <w:rPr>
          <w:rFonts w:ascii="Times New Roman" w:hAnsi="Times New Roman" w:cs="Times New Roman"/>
          <w:sz w:val="24"/>
          <w:szCs w:val="24"/>
        </w:rPr>
        <w:t>Arbor</w:t>
      </w:r>
      <w:proofErr w:type="spellEnd"/>
      <w:r w:rsidR="00121AC3">
        <w:rPr>
          <w:rFonts w:ascii="Times New Roman" w:hAnsi="Times New Roman" w:cs="Times New Roman"/>
          <w:sz w:val="24"/>
          <w:szCs w:val="24"/>
        </w:rPr>
        <w:t xml:space="preserve">, Michigan, USA. </w:t>
      </w:r>
      <w:proofErr w:type="gramStart"/>
      <w:r w:rsidR="00121AC3">
        <w:rPr>
          <w:rFonts w:ascii="Times New Roman" w:hAnsi="Times New Roman" w:cs="Times New Roman"/>
          <w:sz w:val="24"/>
          <w:szCs w:val="24"/>
        </w:rPr>
        <w:t>1974</w:t>
      </w:r>
      <w:r w:rsidRPr="008524DB">
        <w:rPr>
          <w:rFonts w:ascii="Times New Roman" w:hAnsi="Times New Roman" w:cs="Times New Roman"/>
          <w:sz w:val="24"/>
          <w:szCs w:val="24"/>
        </w:rPr>
        <w:t xml:space="preserve"> p</w:t>
      </w:r>
      <w:r w:rsidR="00121AC3">
        <w:rPr>
          <w:rFonts w:ascii="Times New Roman" w:hAnsi="Times New Roman" w:cs="Times New Roman"/>
          <w:sz w:val="24"/>
          <w:szCs w:val="24"/>
        </w:rPr>
        <w:t>.</w:t>
      </w:r>
      <w:r w:rsidRPr="008524DB">
        <w:rPr>
          <w:rFonts w:ascii="Times New Roman" w:hAnsi="Times New Roman" w:cs="Times New Roman"/>
          <w:sz w:val="24"/>
          <w:szCs w:val="24"/>
        </w:rPr>
        <w:t xml:space="preserve"> 68-78.</w:t>
      </w:r>
      <w:proofErr w:type="gramEnd"/>
    </w:p>
    <w:p w14:paraId="211EAB43" w14:textId="0229242D" w:rsidR="004870AE" w:rsidRPr="008524DB" w:rsidRDefault="004870AE" w:rsidP="00121AC3">
      <w:pPr>
        <w:spacing w:line="240" w:lineRule="auto"/>
        <w:jc w:val="both"/>
        <w:rPr>
          <w:rFonts w:ascii="Times New Roman" w:hAnsi="Times New Roman" w:cs="Times New Roman"/>
          <w:sz w:val="24"/>
          <w:szCs w:val="24"/>
        </w:rPr>
      </w:pPr>
      <w:r w:rsidRPr="008524DB">
        <w:rPr>
          <w:rFonts w:ascii="Times New Roman" w:hAnsi="Times New Roman" w:cs="Times New Roman"/>
          <w:sz w:val="24"/>
          <w:szCs w:val="24"/>
          <w:vertAlign w:val="superscript"/>
        </w:rPr>
        <w:t xml:space="preserve"> </w:t>
      </w:r>
      <w:proofErr w:type="gramStart"/>
      <w:r w:rsidRPr="008524DB">
        <w:rPr>
          <w:rFonts w:ascii="Times New Roman" w:hAnsi="Times New Roman" w:cs="Times New Roman"/>
          <w:sz w:val="24"/>
          <w:szCs w:val="24"/>
        </w:rPr>
        <w:t>Li F, Wichmann K</w:t>
      </w:r>
      <w:r w:rsidR="00121AC3">
        <w:rPr>
          <w:rFonts w:ascii="Times New Roman" w:hAnsi="Times New Roman" w:cs="Times New Roman"/>
          <w:sz w:val="24"/>
          <w:szCs w:val="24"/>
        </w:rPr>
        <w:t xml:space="preserve">, </w:t>
      </w:r>
      <w:proofErr w:type="spellStart"/>
      <w:r w:rsidRPr="008524DB">
        <w:rPr>
          <w:rFonts w:ascii="Times New Roman" w:hAnsi="Times New Roman" w:cs="Times New Roman"/>
          <w:sz w:val="24"/>
          <w:szCs w:val="24"/>
        </w:rPr>
        <w:t>Otterpohl</w:t>
      </w:r>
      <w:proofErr w:type="spellEnd"/>
      <w:r w:rsidRPr="008524DB">
        <w:rPr>
          <w:rFonts w:ascii="Times New Roman" w:hAnsi="Times New Roman" w:cs="Times New Roman"/>
          <w:sz w:val="24"/>
          <w:szCs w:val="24"/>
        </w:rPr>
        <w:t xml:space="preserve"> R. Review of the technological approaches for grey water treatment and reuses.</w:t>
      </w:r>
      <w:proofErr w:type="gramEnd"/>
      <w:r w:rsidRPr="008524DB">
        <w:rPr>
          <w:rFonts w:ascii="Times New Roman" w:hAnsi="Times New Roman" w:cs="Times New Roman"/>
          <w:sz w:val="24"/>
          <w:szCs w:val="24"/>
        </w:rPr>
        <w:t xml:space="preserve"> </w:t>
      </w:r>
      <w:proofErr w:type="spellStart"/>
      <w:r w:rsidRPr="00121AC3">
        <w:rPr>
          <w:rFonts w:ascii="Times New Roman" w:hAnsi="Times New Roman" w:cs="Times New Roman"/>
          <w:iCs/>
          <w:sz w:val="24"/>
          <w:szCs w:val="24"/>
        </w:rPr>
        <w:t>Sci</w:t>
      </w:r>
      <w:proofErr w:type="spellEnd"/>
      <w:r w:rsidRPr="00121AC3">
        <w:rPr>
          <w:rFonts w:ascii="Times New Roman" w:hAnsi="Times New Roman" w:cs="Times New Roman"/>
          <w:iCs/>
          <w:sz w:val="24"/>
          <w:szCs w:val="24"/>
        </w:rPr>
        <w:t xml:space="preserve"> Total Envir</w:t>
      </w:r>
      <w:r w:rsidR="00165148" w:rsidRPr="00121AC3">
        <w:rPr>
          <w:rFonts w:ascii="Times New Roman" w:hAnsi="Times New Roman" w:cs="Times New Roman"/>
          <w:iCs/>
          <w:sz w:val="24"/>
          <w:szCs w:val="24"/>
        </w:rPr>
        <w:t>on</w:t>
      </w:r>
      <w:r w:rsidR="00121AC3">
        <w:rPr>
          <w:rFonts w:ascii="Times New Roman" w:hAnsi="Times New Roman" w:cs="Times New Roman"/>
          <w:iCs/>
          <w:sz w:val="24"/>
          <w:szCs w:val="24"/>
        </w:rPr>
        <w:t xml:space="preserve"> 2009;</w:t>
      </w:r>
      <w:r w:rsidRPr="008524DB">
        <w:rPr>
          <w:rFonts w:ascii="Times New Roman" w:hAnsi="Times New Roman" w:cs="Times New Roman"/>
          <w:sz w:val="24"/>
          <w:szCs w:val="24"/>
        </w:rPr>
        <w:t xml:space="preserve"> 407</w:t>
      </w:r>
      <w:r w:rsidR="00121AC3">
        <w:rPr>
          <w:rFonts w:ascii="Times New Roman" w:hAnsi="Times New Roman" w:cs="Times New Roman"/>
          <w:sz w:val="24"/>
          <w:szCs w:val="24"/>
        </w:rPr>
        <w:t>:</w:t>
      </w:r>
      <w:r w:rsidRPr="008524DB">
        <w:rPr>
          <w:rFonts w:ascii="Times New Roman" w:hAnsi="Times New Roman" w:cs="Times New Roman"/>
          <w:sz w:val="24"/>
          <w:szCs w:val="24"/>
        </w:rPr>
        <w:t xml:space="preserve"> 3439-3449.</w:t>
      </w:r>
    </w:p>
    <w:p w14:paraId="07C234C8" w14:textId="53D2FC45" w:rsidR="008F3ED6" w:rsidRPr="008D6824" w:rsidRDefault="008F3ED6" w:rsidP="00121AC3">
      <w:pPr>
        <w:spacing w:line="240" w:lineRule="auto"/>
        <w:jc w:val="both"/>
        <w:rPr>
          <w:rFonts w:ascii="Times New Roman" w:hAnsi="Times New Roman" w:cs="Times New Roman"/>
          <w:sz w:val="24"/>
          <w:szCs w:val="24"/>
        </w:rPr>
      </w:pPr>
      <w:proofErr w:type="spellStart"/>
      <w:r w:rsidRPr="008D6824">
        <w:rPr>
          <w:rFonts w:ascii="Times New Roman" w:hAnsi="Times New Roman" w:cs="Times New Roman"/>
          <w:sz w:val="24"/>
          <w:szCs w:val="24"/>
        </w:rPr>
        <w:t>Makki</w:t>
      </w:r>
      <w:proofErr w:type="spellEnd"/>
      <w:r w:rsidRPr="008D6824">
        <w:rPr>
          <w:rFonts w:ascii="Times New Roman" w:hAnsi="Times New Roman" w:cs="Times New Roman"/>
          <w:sz w:val="24"/>
          <w:szCs w:val="24"/>
        </w:rPr>
        <w:t xml:space="preserve"> A, Stewart RA, </w:t>
      </w:r>
      <w:proofErr w:type="spellStart"/>
      <w:r w:rsidRPr="008D6824">
        <w:rPr>
          <w:rFonts w:ascii="Times New Roman" w:hAnsi="Times New Roman" w:cs="Times New Roman"/>
          <w:sz w:val="24"/>
          <w:szCs w:val="24"/>
        </w:rPr>
        <w:t>Panuwatwarich</w:t>
      </w:r>
      <w:proofErr w:type="spellEnd"/>
      <w:r w:rsidRPr="008D6824">
        <w:rPr>
          <w:rFonts w:ascii="Times New Roman" w:hAnsi="Times New Roman" w:cs="Times New Roman"/>
          <w:sz w:val="24"/>
          <w:szCs w:val="24"/>
        </w:rPr>
        <w:t xml:space="preserve"> K</w:t>
      </w:r>
      <w:r w:rsidR="00121AC3">
        <w:rPr>
          <w:rFonts w:ascii="Times New Roman" w:hAnsi="Times New Roman" w:cs="Times New Roman"/>
          <w:sz w:val="24"/>
          <w:szCs w:val="24"/>
        </w:rPr>
        <w:t>,</w:t>
      </w:r>
      <w:r w:rsidRPr="008D6824">
        <w:rPr>
          <w:rFonts w:ascii="Times New Roman" w:hAnsi="Times New Roman" w:cs="Times New Roman"/>
          <w:sz w:val="24"/>
          <w:szCs w:val="24"/>
        </w:rPr>
        <w:t xml:space="preserve"> Beal C. </w:t>
      </w:r>
      <w:proofErr w:type="gramStart"/>
      <w:r w:rsidRPr="008D6824">
        <w:rPr>
          <w:rFonts w:ascii="Times New Roman" w:hAnsi="Times New Roman" w:cs="Times New Roman"/>
          <w:sz w:val="24"/>
          <w:szCs w:val="24"/>
        </w:rPr>
        <w:t>Revealing</w:t>
      </w:r>
      <w:proofErr w:type="gramEnd"/>
      <w:r w:rsidRPr="008D6824">
        <w:rPr>
          <w:rFonts w:ascii="Times New Roman" w:hAnsi="Times New Roman" w:cs="Times New Roman"/>
          <w:sz w:val="24"/>
          <w:szCs w:val="24"/>
        </w:rPr>
        <w:t xml:space="preserve"> the determinants of shower water end use consumption: Enabling better targeted urban water conservation strategies.  </w:t>
      </w:r>
      <w:r w:rsidRPr="00121AC3">
        <w:rPr>
          <w:rFonts w:ascii="Times New Roman" w:hAnsi="Times New Roman" w:cs="Times New Roman"/>
          <w:iCs/>
          <w:sz w:val="24"/>
          <w:szCs w:val="24"/>
        </w:rPr>
        <w:t>J</w:t>
      </w:r>
      <w:r w:rsidR="00165148" w:rsidRPr="00121AC3">
        <w:rPr>
          <w:rFonts w:ascii="Times New Roman" w:hAnsi="Times New Roman" w:cs="Times New Roman"/>
          <w:iCs/>
          <w:sz w:val="24"/>
          <w:szCs w:val="24"/>
        </w:rPr>
        <w:t xml:space="preserve"> </w:t>
      </w:r>
      <w:r w:rsidRPr="00121AC3">
        <w:rPr>
          <w:rFonts w:ascii="Times New Roman" w:hAnsi="Times New Roman" w:cs="Times New Roman"/>
          <w:iCs/>
          <w:sz w:val="24"/>
          <w:szCs w:val="24"/>
        </w:rPr>
        <w:t>Clean Prod</w:t>
      </w:r>
      <w:r w:rsidR="00121AC3">
        <w:rPr>
          <w:rFonts w:ascii="Times New Roman" w:hAnsi="Times New Roman" w:cs="Times New Roman"/>
          <w:iCs/>
          <w:sz w:val="24"/>
          <w:szCs w:val="24"/>
        </w:rPr>
        <w:t xml:space="preserve"> 2011;</w:t>
      </w:r>
      <w:r w:rsidRPr="008D6824">
        <w:rPr>
          <w:rFonts w:ascii="Times New Roman" w:hAnsi="Times New Roman" w:cs="Times New Roman"/>
          <w:sz w:val="24"/>
          <w:szCs w:val="24"/>
        </w:rPr>
        <w:t xml:space="preserve"> 60, 129–146.</w:t>
      </w:r>
    </w:p>
    <w:p w14:paraId="4365E39F" w14:textId="773D668F" w:rsidR="008F3ED6" w:rsidRDefault="004870AE" w:rsidP="00121AC3">
      <w:pPr>
        <w:spacing w:line="240" w:lineRule="auto"/>
        <w:jc w:val="both"/>
        <w:rPr>
          <w:rFonts w:ascii="Times New Roman" w:hAnsi="Times New Roman" w:cs="Times New Roman"/>
          <w:color w:val="000000" w:themeColor="text1"/>
          <w:sz w:val="24"/>
          <w:szCs w:val="24"/>
        </w:rPr>
      </w:pPr>
      <w:proofErr w:type="spellStart"/>
      <w:r w:rsidRPr="00401B15">
        <w:rPr>
          <w:rFonts w:ascii="Times New Roman" w:hAnsi="Times New Roman" w:cs="Times New Roman"/>
          <w:color w:val="000000" w:themeColor="text1"/>
          <w:sz w:val="24"/>
          <w:szCs w:val="24"/>
        </w:rPr>
        <w:t>Marsalek</w:t>
      </w:r>
      <w:proofErr w:type="spellEnd"/>
      <w:r w:rsidRPr="00401B15">
        <w:rPr>
          <w:rFonts w:ascii="Times New Roman" w:hAnsi="Times New Roman" w:cs="Times New Roman"/>
          <w:color w:val="000000" w:themeColor="text1"/>
          <w:sz w:val="24"/>
          <w:szCs w:val="24"/>
        </w:rPr>
        <w:t xml:space="preserve"> J.  1991.  Pollutant loads in urban storm water.  </w:t>
      </w:r>
      <w:r w:rsidRPr="00121AC3">
        <w:rPr>
          <w:rFonts w:ascii="Times New Roman" w:hAnsi="Times New Roman" w:cs="Times New Roman"/>
          <w:iCs/>
          <w:color w:val="000000" w:themeColor="text1"/>
          <w:sz w:val="24"/>
          <w:szCs w:val="24"/>
        </w:rPr>
        <w:t xml:space="preserve">Water </w:t>
      </w:r>
      <w:proofErr w:type="spellStart"/>
      <w:r w:rsidRPr="00121AC3">
        <w:rPr>
          <w:rFonts w:ascii="Times New Roman" w:hAnsi="Times New Roman" w:cs="Times New Roman"/>
          <w:iCs/>
          <w:color w:val="000000" w:themeColor="text1"/>
          <w:sz w:val="24"/>
          <w:szCs w:val="24"/>
        </w:rPr>
        <w:t>Res</w:t>
      </w:r>
      <w:r w:rsidR="00D74D66" w:rsidRPr="00121AC3">
        <w:rPr>
          <w:rFonts w:ascii="Times New Roman" w:hAnsi="Times New Roman" w:cs="Times New Roman"/>
          <w:iCs/>
          <w:color w:val="000000" w:themeColor="text1"/>
          <w:sz w:val="24"/>
          <w:szCs w:val="24"/>
        </w:rPr>
        <w:t>our</w:t>
      </w:r>
      <w:proofErr w:type="spellEnd"/>
      <w:r w:rsidRPr="00121AC3">
        <w:rPr>
          <w:rFonts w:ascii="Times New Roman" w:hAnsi="Times New Roman" w:cs="Times New Roman"/>
          <w:iCs/>
          <w:color w:val="000000" w:themeColor="text1"/>
          <w:sz w:val="24"/>
          <w:szCs w:val="24"/>
        </w:rPr>
        <w:t xml:space="preserve"> Bull</w:t>
      </w:r>
      <w:r w:rsidR="00121AC3">
        <w:rPr>
          <w:rFonts w:ascii="Times New Roman" w:hAnsi="Times New Roman" w:cs="Times New Roman"/>
          <w:iCs/>
          <w:color w:val="000000" w:themeColor="text1"/>
          <w:sz w:val="24"/>
          <w:szCs w:val="24"/>
        </w:rPr>
        <w:t xml:space="preserve"> 1991;</w:t>
      </w:r>
      <w:r w:rsidR="008F3ED6">
        <w:rPr>
          <w:rFonts w:ascii="Times New Roman" w:hAnsi="Times New Roman" w:cs="Times New Roman"/>
          <w:color w:val="000000" w:themeColor="text1"/>
          <w:sz w:val="24"/>
          <w:szCs w:val="24"/>
        </w:rPr>
        <w:t xml:space="preserve"> 27(2)</w:t>
      </w:r>
      <w:r w:rsidR="00121AC3">
        <w:rPr>
          <w:rFonts w:ascii="Times New Roman" w:hAnsi="Times New Roman" w:cs="Times New Roman"/>
          <w:color w:val="000000" w:themeColor="text1"/>
          <w:sz w:val="24"/>
          <w:szCs w:val="24"/>
        </w:rPr>
        <w:t>:</w:t>
      </w:r>
      <w:r w:rsidR="008F3ED6">
        <w:rPr>
          <w:rFonts w:ascii="Times New Roman" w:hAnsi="Times New Roman" w:cs="Times New Roman"/>
          <w:color w:val="000000" w:themeColor="text1"/>
          <w:sz w:val="24"/>
          <w:szCs w:val="24"/>
        </w:rPr>
        <w:t xml:space="preserve"> 283–291.</w:t>
      </w:r>
    </w:p>
    <w:p w14:paraId="54ABB89C" w14:textId="1A391FA4" w:rsidR="00E33E12" w:rsidRDefault="00E33E12" w:rsidP="006F1A0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Mayer PW, </w:t>
      </w:r>
      <w:proofErr w:type="spellStart"/>
      <w:r>
        <w:rPr>
          <w:rFonts w:ascii="Times New Roman" w:hAnsi="Times New Roman" w:cs="Times New Roman"/>
          <w:bCs/>
          <w:sz w:val="24"/>
          <w:szCs w:val="24"/>
        </w:rPr>
        <w:t>DeOreo</w:t>
      </w:r>
      <w:proofErr w:type="spellEnd"/>
      <w:r>
        <w:rPr>
          <w:rFonts w:ascii="Times New Roman" w:hAnsi="Times New Roman" w:cs="Times New Roman"/>
          <w:bCs/>
          <w:sz w:val="24"/>
          <w:szCs w:val="24"/>
        </w:rPr>
        <w:t xml:space="preserve"> WB, </w:t>
      </w:r>
      <w:proofErr w:type="spellStart"/>
      <w:r>
        <w:rPr>
          <w:rFonts w:ascii="Times New Roman" w:hAnsi="Times New Roman" w:cs="Times New Roman"/>
          <w:bCs/>
          <w:sz w:val="24"/>
          <w:szCs w:val="24"/>
        </w:rPr>
        <w:t>Opitz</w:t>
      </w:r>
      <w:proofErr w:type="spellEnd"/>
      <w:r>
        <w:rPr>
          <w:rFonts w:ascii="Times New Roman" w:hAnsi="Times New Roman" w:cs="Times New Roman"/>
          <w:bCs/>
          <w:sz w:val="24"/>
          <w:szCs w:val="24"/>
        </w:rPr>
        <w:t xml:space="preserve"> EM</w:t>
      </w:r>
      <w:r w:rsidR="00121AC3">
        <w:rPr>
          <w:rFonts w:ascii="Times New Roman" w:hAnsi="Times New Roman" w:cs="Times New Roman"/>
          <w:bCs/>
          <w:sz w:val="24"/>
          <w:szCs w:val="24"/>
        </w:rPr>
        <w:t>,</w:t>
      </w:r>
      <w:r>
        <w:rPr>
          <w:rFonts w:ascii="Times New Roman" w:hAnsi="Times New Roman" w:cs="Times New Roman"/>
          <w:bCs/>
          <w:sz w:val="24"/>
          <w:szCs w:val="24"/>
        </w:rPr>
        <w:t xml:space="preserve"> Kiefer JC, Davis WY, </w:t>
      </w:r>
      <w:proofErr w:type="spellStart"/>
      <w:r>
        <w:rPr>
          <w:rFonts w:ascii="Times New Roman" w:hAnsi="Times New Roman" w:cs="Times New Roman"/>
          <w:bCs/>
          <w:sz w:val="24"/>
          <w:szCs w:val="24"/>
        </w:rPr>
        <w:t>Dziegielewski</w:t>
      </w:r>
      <w:proofErr w:type="spellEnd"/>
      <w:r>
        <w:rPr>
          <w:rFonts w:ascii="Times New Roman" w:hAnsi="Times New Roman" w:cs="Times New Roman"/>
          <w:bCs/>
          <w:sz w:val="24"/>
          <w:szCs w:val="24"/>
        </w:rPr>
        <w:t xml:space="preserve"> B</w:t>
      </w:r>
      <w:r w:rsidR="00121AC3">
        <w:rPr>
          <w:rFonts w:ascii="Times New Roman" w:hAnsi="Times New Roman" w:cs="Times New Roman"/>
          <w:bCs/>
          <w:sz w:val="24"/>
          <w:szCs w:val="24"/>
        </w:rPr>
        <w:t>,</w:t>
      </w:r>
      <w:r w:rsidR="006F1A0F">
        <w:rPr>
          <w:rFonts w:ascii="Times New Roman" w:hAnsi="Times New Roman" w:cs="Times New Roman"/>
          <w:bCs/>
          <w:sz w:val="24"/>
          <w:szCs w:val="24"/>
        </w:rPr>
        <w:t xml:space="preserve"> </w:t>
      </w:r>
      <w:r>
        <w:rPr>
          <w:rFonts w:ascii="Times New Roman" w:hAnsi="Times New Roman" w:cs="Times New Roman"/>
          <w:bCs/>
          <w:sz w:val="24"/>
          <w:szCs w:val="24"/>
        </w:rPr>
        <w:t xml:space="preserve">Nelson JO.  </w:t>
      </w:r>
      <w:proofErr w:type="gramStart"/>
      <w:r>
        <w:rPr>
          <w:rFonts w:ascii="Times New Roman" w:hAnsi="Times New Roman" w:cs="Times New Roman"/>
          <w:bCs/>
          <w:sz w:val="24"/>
          <w:szCs w:val="24"/>
        </w:rPr>
        <w:t>Residential end uses of water.</w:t>
      </w:r>
      <w:proofErr w:type="gramEnd"/>
      <w:r>
        <w:rPr>
          <w:rFonts w:ascii="Times New Roman" w:hAnsi="Times New Roman" w:cs="Times New Roman"/>
          <w:bCs/>
          <w:sz w:val="24"/>
          <w:szCs w:val="24"/>
        </w:rPr>
        <w:t xml:space="preserve"> </w:t>
      </w:r>
      <w:proofErr w:type="gramStart"/>
      <w:r w:rsidRPr="00121AC3">
        <w:rPr>
          <w:rFonts w:ascii="Times New Roman" w:hAnsi="Times New Roman" w:cs="Times New Roman"/>
          <w:bCs/>
          <w:sz w:val="24"/>
          <w:szCs w:val="24"/>
        </w:rPr>
        <w:t>American Water Works Association Research Foundation,</w:t>
      </w:r>
      <w:r>
        <w:rPr>
          <w:rFonts w:ascii="Times New Roman" w:hAnsi="Times New Roman" w:cs="Times New Roman"/>
          <w:bCs/>
          <w:sz w:val="24"/>
          <w:szCs w:val="24"/>
        </w:rPr>
        <w:t xml:space="preserve"> Denver, Colorado, USA.</w:t>
      </w:r>
      <w:proofErr w:type="gramEnd"/>
      <w:r w:rsidR="006F1A0F">
        <w:rPr>
          <w:rFonts w:ascii="Times New Roman" w:hAnsi="Times New Roman" w:cs="Times New Roman"/>
          <w:bCs/>
          <w:sz w:val="24"/>
          <w:szCs w:val="24"/>
        </w:rPr>
        <w:t xml:space="preserve"> 1999 Accessed on 3 November 2015 at </w:t>
      </w:r>
      <w:hyperlink r:id="rId17" w:history="1">
        <w:r w:rsidR="006F1A0F" w:rsidRPr="006E3218">
          <w:rPr>
            <w:rStyle w:val="Hyperlink"/>
            <w:rFonts w:ascii="Times New Roman" w:hAnsi="Times New Roman" w:cs="Times New Roman"/>
            <w:bCs/>
            <w:sz w:val="24"/>
            <w:szCs w:val="24"/>
          </w:rPr>
          <w:t>http://www.waterrf.org/publicreportlibrary/rfr90781_1999_241a.pdf</w:t>
        </w:r>
      </w:hyperlink>
      <w:r w:rsidR="006F1A0F">
        <w:rPr>
          <w:rFonts w:ascii="Times New Roman" w:hAnsi="Times New Roman" w:cs="Times New Roman"/>
          <w:bCs/>
          <w:sz w:val="24"/>
          <w:szCs w:val="24"/>
        </w:rPr>
        <w:t>)</w:t>
      </w:r>
    </w:p>
    <w:p w14:paraId="11B27758" w14:textId="628B29F6" w:rsidR="004870AE" w:rsidRDefault="004870AE" w:rsidP="00860BD8">
      <w:pPr>
        <w:spacing w:line="240" w:lineRule="auto"/>
        <w:jc w:val="both"/>
        <w:rPr>
          <w:rFonts w:ascii="Times New Roman" w:hAnsi="Times New Roman" w:cs="Times New Roman"/>
          <w:color w:val="000000" w:themeColor="text1"/>
          <w:sz w:val="24"/>
          <w:szCs w:val="24"/>
        </w:rPr>
      </w:pPr>
      <w:proofErr w:type="spellStart"/>
      <w:r w:rsidRPr="00333DC9">
        <w:rPr>
          <w:rFonts w:ascii="Times New Roman" w:hAnsi="Times New Roman" w:cs="Times New Roman"/>
          <w:color w:val="000000" w:themeColor="text1"/>
          <w:sz w:val="24"/>
          <w:szCs w:val="24"/>
        </w:rPr>
        <w:t>Mestre</w:t>
      </w:r>
      <w:proofErr w:type="spellEnd"/>
      <w:r w:rsidRPr="00333DC9">
        <w:rPr>
          <w:rFonts w:ascii="Times New Roman" w:hAnsi="Times New Roman" w:cs="Times New Roman"/>
          <w:color w:val="000000" w:themeColor="text1"/>
          <w:sz w:val="24"/>
          <w:szCs w:val="24"/>
        </w:rPr>
        <w:t xml:space="preserve"> M</w:t>
      </w:r>
      <w:r w:rsidR="00121AC3">
        <w:rPr>
          <w:rFonts w:ascii="Times New Roman" w:hAnsi="Times New Roman" w:cs="Times New Roman"/>
          <w:color w:val="000000" w:themeColor="text1"/>
          <w:sz w:val="24"/>
          <w:szCs w:val="24"/>
        </w:rPr>
        <w:t xml:space="preserve">A. </w:t>
      </w:r>
      <w:proofErr w:type="gramStart"/>
      <w:r w:rsidRPr="00333DC9">
        <w:rPr>
          <w:rFonts w:ascii="Times New Roman" w:hAnsi="Times New Roman" w:cs="Times New Roman"/>
          <w:color w:val="000000" w:themeColor="text1"/>
          <w:sz w:val="24"/>
          <w:szCs w:val="24"/>
        </w:rPr>
        <w:t>Unpublished PhD Thesis.</w:t>
      </w:r>
      <w:proofErr w:type="gramEnd"/>
      <w:r w:rsidRPr="00333DC9">
        <w:rPr>
          <w:rFonts w:ascii="Times New Roman" w:hAnsi="Times New Roman" w:cs="Times New Roman"/>
          <w:color w:val="000000" w:themeColor="text1"/>
          <w:sz w:val="24"/>
          <w:szCs w:val="24"/>
        </w:rPr>
        <w:t xml:space="preserve">  </w:t>
      </w:r>
      <w:proofErr w:type="gramStart"/>
      <w:r w:rsidRPr="00333DC9">
        <w:rPr>
          <w:rFonts w:ascii="Times New Roman" w:hAnsi="Times New Roman" w:cs="Times New Roman"/>
          <w:color w:val="000000" w:themeColor="text1"/>
          <w:sz w:val="24"/>
          <w:szCs w:val="24"/>
        </w:rPr>
        <w:t>School of Geography, Earth &amp; Environmental Sciences.</w:t>
      </w:r>
      <w:proofErr w:type="gramEnd"/>
      <w:r w:rsidRPr="00333DC9">
        <w:rPr>
          <w:rFonts w:ascii="Times New Roman" w:hAnsi="Times New Roman" w:cs="Times New Roman"/>
          <w:color w:val="000000" w:themeColor="text1"/>
          <w:sz w:val="24"/>
          <w:szCs w:val="24"/>
        </w:rPr>
        <w:t xml:space="preserve"> </w:t>
      </w:r>
      <w:proofErr w:type="gramStart"/>
      <w:r w:rsidRPr="00333DC9">
        <w:rPr>
          <w:rFonts w:ascii="Times New Roman" w:hAnsi="Times New Roman" w:cs="Times New Roman"/>
          <w:color w:val="000000" w:themeColor="text1"/>
          <w:sz w:val="24"/>
          <w:szCs w:val="24"/>
        </w:rPr>
        <w:t>University of Birmingham, Birmingham.</w:t>
      </w:r>
      <w:proofErr w:type="gramEnd"/>
      <w:r w:rsidRPr="00333DC9">
        <w:rPr>
          <w:rFonts w:ascii="Times New Roman" w:hAnsi="Times New Roman" w:cs="Times New Roman"/>
          <w:color w:val="000000" w:themeColor="text1"/>
          <w:sz w:val="24"/>
          <w:szCs w:val="24"/>
        </w:rPr>
        <w:t xml:space="preserve"> </w:t>
      </w:r>
      <w:r w:rsidR="00121AC3">
        <w:rPr>
          <w:rFonts w:ascii="Times New Roman" w:hAnsi="Times New Roman" w:cs="Times New Roman"/>
          <w:color w:val="000000" w:themeColor="text1"/>
          <w:sz w:val="24"/>
          <w:szCs w:val="24"/>
        </w:rPr>
        <w:t>UK. 2009.</w:t>
      </w:r>
      <w:r w:rsidR="006F1A0F">
        <w:rPr>
          <w:rFonts w:ascii="Times New Roman" w:hAnsi="Times New Roman" w:cs="Times New Roman"/>
          <w:color w:val="000000" w:themeColor="text1"/>
          <w:sz w:val="24"/>
          <w:szCs w:val="24"/>
        </w:rPr>
        <w:t xml:space="preserve"> (Accessed on 3 </w:t>
      </w:r>
      <w:r w:rsidR="00860BD8">
        <w:rPr>
          <w:rFonts w:ascii="Times New Roman" w:hAnsi="Times New Roman" w:cs="Times New Roman"/>
          <w:color w:val="000000" w:themeColor="text1"/>
          <w:sz w:val="24"/>
          <w:szCs w:val="24"/>
        </w:rPr>
        <w:t>N</w:t>
      </w:r>
      <w:r w:rsidR="006F1A0F">
        <w:rPr>
          <w:rFonts w:ascii="Times New Roman" w:hAnsi="Times New Roman" w:cs="Times New Roman"/>
          <w:color w:val="000000" w:themeColor="text1"/>
          <w:sz w:val="24"/>
          <w:szCs w:val="24"/>
        </w:rPr>
        <w:t xml:space="preserve">ovember 2015 at </w:t>
      </w:r>
      <w:hyperlink r:id="rId18" w:history="1">
        <w:r w:rsidR="006F1A0F" w:rsidRPr="006E3218">
          <w:rPr>
            <w:rStyle w:val="Hyperlink"/>
            <w:rFonts w:ascii="Times New Roman" w:hAnsi="Times New Roman" w:cs="Times New Roman"/>
            <w:sz w:val="24"/>
            <w:szCs w:val="24"/>
          </w:rPr>
          <w:t>http://etheses.bham.ac.uk/1205/2/auladell_10_PhD.pdf</w:t>
        </w:r>
      </w:hyperlink>
      <w:r w:rsidR="006F1A0F">
        <w:rPr>
          <w:rFonts w:ascii="Times New Roman" w:hAnsi="Times New Roman" w:cs="Times New Roman"/>
          <w:color w:val="000000" w:themeColor="text1"/>
          <w:sz w:val="24"/>
          <w:szCs w:val="24"/>
        </w:rPr>
        <w:t>)</w:t>
      </w:r>
    </w:p>
    <w:p w14:paraId="7692658F" w14:textId="26A39971" w:rsidR="004479EA" w:rsidRPr="008A0099" w:rsidRDefault="004479EA" w:rsidP="00121AC3">
      <w:pPr>
        <w:spacing w:line="240" w:lineRule="auto"/>
        <w:jc w:val="both"/>
        <w:rPr>
          <w:rFonts w:ascii="Times New Roman" w:hAnsi="Times New Roman" w:cs="Times New Roman"/>
          <w:sz w:val="24"/>
          <w:szCs w:val="24"/>
        </w:rPr>
      </w:pPr>
      <w:proofErr w:type="gramStart"/>
      <w:r w:rsidRPr="008A0099">
        <w:rPr>
          <w:rFonts w:ascii="Times New Roman" w:hAnsi="Times New Roman" w:cs="Times New Roman"/>
          <w:sz w:val="24"/>
          <w:szCs w:val="24"/>
        </w:rPr>
        <w:t>ONS.</w:t>
      </w:r>
      <w:proofErr w:type="gramEnd"/>
      <w:r w:rsidRPr="008A0099">
        <w:rPr>
          <w:rFonts w:ascii="Times New Roman" w:hAnsi="Times New Roman" w:cs="Times New Roman"/>
          <w:sz w:val="24"/>
          <w:szCs w:val="24"/>
        </w:rPr>
        <w:t xml:space="preserve"> </w:t>
      </w:r>
      <w:r w:rsidR="00737B49" w:rsidRPr="00121AC3">
        <w:rPr>
          <w:rFonts w:ascii="Times New Roman" w:hAnsi="Times New Roman" w:cs="Times New Roman"/>
          <w:iCs/>
          <w:sz w:val="24"/>
          <w:szCs w:val="24"/>
        </w:rPr>
        <w:t>Census 2011: Households and Household Composition in England &amp; Wales.</w:t>
      </w:r>
      <w:r w:rsidR="00737B49" w:rsidRPr="008A0099">
        <w:rPr>
          <w:rFonts w:ascii="Times New Roman" w:hAnsi="Times New Roman" w:cs="Times New Roman"/>
          <w:sz w:val="24"/>
          <w:szCs w:val="24"/>
        </w:rPr>
        <w:t xml:space="preserve">  </w:t>
      </w:r>
      <w:proofErr w:type="gramStart"/>
      <w:r w:rsidR="00737B49" w:rsidRPr="008A0099">
        <w:rPr>
          <w:rFonts w:ascii="Times New Roman" w:hAnsi="Times New Roman" w:cs="Times New Roman"/>
          <w:sz w:val="24"/>
          <w:szCs w:val="24"/>
        </w:rPr>
        <w:t>Office for National Statistics (ONS).</w:t>
      </w:r>
      <w:proofErr w:type="gramEnd"/>
      <w:r w:rsidR="00737B49" w:rsidRPr="008A0099">
        <w:rPr>
          <w:rFonts w:ascii="Times New Roman" w:hAnsi="Times New Roman" w:cs="Times New Roman"/>
          <w:sz w:val="24"/>
          <w:szCs w:val="24"/>
        </w:rPr>
        <w:t xml:space="preserve">  London. UK.</w:t>
      </w:r>
      <w:r w:rsidR="00121AC3">
        <w:rPr>
          <w:rFonts w:ascii="Times New Roman" w:hAnsi="Times New Roman" w:cs="Times New Roman"/>
          <w:sz w:val="24"/>
          <w:szCs w:val="24"/>
        </w:rPr>
        <w:t xml:space="preserve"> 2014.</w:t>
      </w:r>
    </w:p>
    <w:p w14:paraId="0699286A" w14:textId="6E946AF1" w:rsidR="004870AE" w:rsidRPr="00401B15" w:rsidRDefault="004870AE" w:rsidP="00121AC3">
      <w:pPr>
        <w:spacing w:line="240" w:lineRule="auto"/>
        <w:jc w:val="both"/>
        <w:rPr>
          <w:rFonts w:ascii="Times New Roman" w:hAnsi="Times New Roman" w:cs="Times New Roman"/>
          <w:color w:val="000000" w:themeColor="text1"/>
          <w:sz w:val="24"/>
          <w:szCs w:val="24"/>
        </w:rPr>
      </w:pPr>
      <w:proofErr w:type="gramStart"/>
      <w:r w:rsidRPr="00401B15">
        <w:rPr>
          <w:rFonts w:ascii="Times New Roman" w:hAnsi="Times New Roman" w:cs="Times New Roman"/>
          <w:color w:val="000000" w:themeColor="text1"/>
          <w:sz w:val="24"/>
          <w:szCs w:val="24"/>
        </w:rPr>
        <w:lastRenderedPageBreak/>
        <w:t>Parker MJ</w:t>
      </w:r>
      <w:r w:rsidR="00121AC3">
        <w:rPr>
          <w:rFonts w:ascii="Times New Roman" w:hAnsi="Times New Roman" w:cs="Times New Roman"/>
          <w:color w:val="000000" w:themeColor="text1"/>
          <w:sz w:val="24"/>
          <w:szCs w:val="24"/>
        </w:rPr>
        <w:t xml:space="preserve">, </w:t>
      </w:r>
      <w:proofErr w:type="spellStart"/>
      <w:r w:rsidRPr="00401B15">
        <w:rPr>
          <w:rFonts w:ascii="Times New Roman" w:hAnsi="Times New Roman" w:cs="Times New Roman"/>
          <w:color w:val="000000" w:themeColor="text1"/>
          <w:sz w:val="24"/>
          <w:szCs w:val="24"/>
        </w:rPr>
        <w:t>Wilby</w:t>
      </w:r>
      <w:proofErr w:type="spellEnd"/>
      <w:r w:rsidRPr="00401B15">
        <w:rPr>
          <w:rFonts w:ascii="Times New Roman" w:hAnsi="Times New Roman" w:cs="Times New Roman"/>
          <w:color w:val="000000" w:themeColor="text1"/>
          <w:sz w:val="24"/>
          <w:szCs w:val="24"/>
        </w:rPr>
        <w:t xml:space="preserve"> RL.</w:t>
      </w:r>
      <w:proofErr w:type="gramEnd"/>
      <w:r w:rsidRPr="00401B15">
        <w:rPr>
          <w:rFonts w:ascii="Times New Roman" w:hAnsi="Times New Roman" w:cs="Times New Roman"/>
          <w:color w:val="000000" w:themeColor="text1"/>
          <w:sz w:val="24"/>
          <w:szCs w:val="24"/>
        </w:rPr>
        <w:t xml:space="preserve"> Quantifying household water trends; </w:t>
      </w:r>
      <w:proofErr w:type="gramStart"/>
      <w:r w:rsidRPr="00401B15">
        <w:rPr>
          <w:rFonts w:ascii="Times New Roman" w:hAnsi="Times New Roman" w:cs="Times New Roman"/>
          <w:color w:val="000000" w:themeColor="text1"/>
          <w:sz w:val="24"/>
          <w:szCs w:val="24"/>
        </w:rPr>
        <w:t>A</w:t>
      </w:r>
      <w:proofErr w:type="gramEnd"/>
      <w:r w:rsidRPr="00401B15">
        <w:rPr>
          <w:rFonts w:ascii="Times New Roman" w:hAnsi="Times New Roman" w:cs="Times New Roman"/>
          <w:color w:val="000000" w:themeColor="text1"/>
          <w:sz w:val="24"/>
          <w:szCs w:val="24"/>
        </w:rPr>
        <w:t xml:space="preserve"> review of theory and practice in the UK</w:t>
      </w:r>
      <w:r w:rsidRPr="00121AC3">
        <w:rPr>
          <w:rFonts w:ascii="Times New Roman" w:hAnsi="Times New Roman" w:cs="Times New Roman"/>
          <w:color w:val="000000" w:themeColor="text1"/>
          <w:sz w:val="24"/>
          <w:szCs w:val="24"/>
        </w:rPr>
        <w:t xml:space="preserve">.  </w:t>
      </w:r>
      <w:proofErr w:type="gramStart"/>
      <w:r w:rsidRPr="00121AC3">
        <w:rPr>
          <w:rFonts w:ascii="Times New Roman" w:hAnsi="Times New Roman" w:cs="Times New Roman"/>
          <w:color w:val="000000" w:themeColor="text1"/>
          <w:sz w:val="24"/>
          <w:szCs w:val="24"/>
        </w:rPr>
        <w:t xml:space="preserve">Water </w:t>
      </w:r>
      <w:proofErr w:type="spellStart"/>
      <w:r w:rsidRPr="00121AC3">
        <w:rPr>
          <w:rFonts w:ascii="Times New Roman" w:hAnsi="Times New Roman" w:cs="Times New Roman"/>
          <w:color w:val="000000" w:themeColor="text1"/>
          <w:sz w:val="24"/>
          <w:szCs w:val="24"/>
        </w:rPr>
        <w:t>Resour</w:t>
      </w:r>
      <w:proofErr w:type="spellEnd"/>
      <w:r w:rsidRPr="00121AC3">
        <w:rPr>
          <w:rFonts w:ascii="Times New Roman" w:hAnsi="Times New Roman" w:cs="Times New Roman"/>
          <w:color w:val="000000" w:themeColor="text1"/>
          <w:sz w:val="24"/>
          <w:szCs w:val="24"/>
        </w:rPr>
        <w:t xml:space="preserve"> </w:t>
      </w:r>
      <w:proofErr w:type="spellStart"/>
      <w:r w:rsidRPr="00121AC3">
        <w:rPr>
          <w:rFonts w:ascii="Times New Roman" w:hAnsi="Times New Roman" w:cs="Times New Roman"/>
          <w:color w:val="000000" w:themeColor="text1"/>
          <w:sz w:val="24"/>
          <w:szCs w:val="24"/>
        </w:rPr>
        <w:t>Man</w:t>
      </w:r>
      <w:r w:rsidR="00D74D66" w:rsidRPr="00121AC3">
        <w:rPr>
          <w:rFonts w:ascii="Times New Roman" w:hAnsi="Times New Roman" w:cs="Times New Roman"/>
          <w:color w:val="000000" w:themeColor="text1"/>
          <w:sz w:val="24"/>
          <w:szCs w:val="24"/>
        </w:rPr>
        <w:t>a</w:t>
      </w:r>
      <w:r w:rsidRPr="00121AC3">
        <w:rPr>
          <w:rFonts w:ascii="Times New Roman" w:hAnsi="Times New Roman" w:cs="Times New Roman"/>
          <w:color w:val="000000" w:themeColor="text1"/>
          <w:sz w:val="24"/>
          <w:szCs w:val="24"/>
        </w:rPr>
        <w:t>g</w:t>
      </w:r>
      <w:proofErr w:type="spellEnd"/>
      <w:r w:rsidR="00121AC3">
        <w:rPr>
          <w:rFonts w:ascii="Times New Roman" w:hAnsi="Times New Roman" w:cs="Times New Roman"/>
          <w:color w:val="000000" w:themeColor="text1"/>
          <w:sz w:val="24"/>
          <w:szCs w:val="24"/>
        </w:rPr>
        <w:t xml:space="preserve"> 2012;</w:t>
      </w:r>
      <w:r w:rsidRPr="00121AC3">
        <w:rPr>
          <w:rFonts w:ascii="Times New Roman" w:hAnsi="Times New Roman" w:cs="Times New Roman"/>
          <w:color w:val="000000" w:themeColor="text1"/>
          <w:sz w:val="24"/>
          <w:szCs w:val="24"/>
        </w:rPr>
        <w:t xml:space="preserve"> 27</w:t>
      </w:r>
      <w:r w:rsidRPr="00401B15">
        <w:rPr>
          <w:rFonts w:ascii="Times New Roman" w:hAnsi="Times New Roman" w:cs="Times New Roman"/>
          <w:color w:val="000000" w:themeColor="text1"/>
          <w:sz w:val="24"/>
          <w:szCs w:val="24"/>
        </w:rPr>
        <w:t>(4), 981–1011.</w:t>
      </w:r>
      <w:proofErr w:type="gramEnd"/>
    </w:p>
    <w:p w14:paraId="3CB01BE3" w14:textId="01543EC7" w:rsidR="004870AE" w:rsidRDefault="004870AE" w:rsidP="00121AC3">
      <w:pPr>
        <w:spacing w:line="240" w:lineRule="auto"/>
        <w:jc w:val="both"/>
        <w:rPr>
          <w:rFonts w:ascii="Times New Roman" w:hAnsi="Times New Roman" w:cs="Times New Roman"/>
          <w:color w:val="000000" w:themeColor="text1"/>
          <w:sz w:val="24"/>
          <w:szCs w:val="24"/>
        </w:rPr>
      </w:pPr>
      <w:proofErr w:type="gramStart"/>
      <w:r w:rsidRPr="008F3ED6">
        <w:rPr>
          <w:rFonts w:ascii="Times New Roman" w:hAnsi="Times New Roman" w:cs="Times New Roman"/>
          <w:color w:val="000000" w:themeColor="text1"/>
          <w:sz w:val="24"/>
          <w:szCs w:val="24"/>
        </w:rPr>
        <w:t>PBA.</w:t>
      </w:r>
      <w:proofErr w:type="gramEnd"/>
      <w:r w:rsidRPr="008F3ED6">
        <w:rPr>
          <w:rFonts w:ascii="Times New Roman" w:hAnsi="Times New Roman" w:cs="Times New Roman"/>
          <w:color w:val="000000" w:themeColor="text1"/>
          <w:sz w:val="24"/>
          <w:szCs w:val="24"/>
        </w:rPr>
        <w:t xml:space="preserve"> </w:t>
      </w:r>
      <w:r w:rsidRPr="00121AC3">
        <w:rPr>
          <w:rFonts w:ascii="Times New Roman" w:hAnsi="Times New Roman" w:cs="Times New Roman"/>
          <w:iCs/>
          <w:color w:val="000000" w:themeColor="text1"/>
          <w:sz w:val="24"/>
          <w:szCs w:val="24"/>
        </w:rPr>
        <w:t>Technical Notes: Redevelopment of Former Walthamstow Greyhound Stadium.</w:t>
      </w:r>
      <w:r w:rsidRPr="008F3ED6">
        <w:rPr>
          <w:rFonts w:ascii="Times New Roman" w:hAnsi="Times New Roman" w:cs="Times New Roman"/>
          <w:color w:val="000000" w:themeColor="text1"/>
          <w:sz w:val="24"/>
          <w:szCs w:val="24"/>
        </w:rPr>
        <w:t xml:space="preserve">  Peter Brett Associates (PBA), Reading. UK.</w:t>
      </w:r>
      <w:r w:rsidR="00121AC3">
        <w:rPr>
          <w:rFonts w:ascii="Times New Roman" w:hAnsi="Times New Roman" w:cs="Times New Roman"/>
          <w:color w:val="000000" w:themeColor="text1"/>
          <w:sz w:val="24"/>
          <w:szCs w:val="24"/>
        </w:rPr>
        <w:t xml:space="preserve"> 2009.</w:t>
      </w:r>
      <w:r w:rsidR="006F1A0F">
        <w:rPr>
          <w:rFonts w:ascii="Times New Roman" w:hAnsi="Times New Roman" w:cs="Times New Roman"/>
          <w:color w:val="000000" w:themeColor="text1"/>
          <w:sz w:val="24"/>
          <w:szCs w:val="24"/>
        </w:rPr>
        <w:t xml:space="preserve"> (Accessed on 3 November 2015 at </w:t>
      </w:r>
      <w:hyperlink r:id="rId19" w:history="1">
        <w:r w:rsidR="006F1A0F" w:rsidRPr="006E3218">
          <w:rPr>
            <w:rStyle w:val="Hyperlink"/>
            <w:rFonts w:ascii="Times New Roman" w:hAnsi="Times New Roman" w:cs="Times New Roman"/>
            <w:sz w:val="24"/>
            <w:szCs w:val="24"/>
          </w:rPr>
          <w:t>https://www.walthamforest.gov.uk/Documents/TN2%20-%20Revisions%20to%20Baseline%20Models%20Following%20EA%20comments_all.pdf</w:t>
        </w:r>
      </w:hyperlink>
    </w:p>
    <w:p w14:paraId="4B2AA1D7" w14:textId="6D2FCFF6" w:rsidR="004870AE" w:rsidRPr="008524DB" w:rsidRDefault="004870AE" w:rsidP="006F1A0F">
      <w:pPr>
        <w:spacing w:line="240" w:lineRule="auto"/>
        <w:jc w:val="both"/>
        <w:rPr>
          <w:rFonts w:ascii="Times New Roman" w:hAnsi="Times New Roman" w:cs="Times New Roman"/>
          <w:sz w:val="24"/>
          <w:szCs w:val="24"/>
        </w:rPr>
      </w:pPr>
      <w:proofErr w:type="gramStart"/>
      <w:r w:rsidRPr="008524DB">
        <w:rPr>
          <w:rFonts w:ascii="Times New Roman" w:hAnsi="Times New Roman" w:cs="Times New Roman"/>
          <w:sz w:val="24"/>
          <w:szCs w:val="24"/>
        </w:rPr>
        <w:t xml:space="preserve">Penn R, </w:t>
      </w:r>
      <w:proofErr w:type="spellStart"/>
      <w:r w:rsidRPr="008524DB">
        <w:rPr>
          <w:rFonts w:ascii="Times New Roman" w:hAnsi="Times New Roman" w:cs="Times New Roman"/>
          <w:sz w:val="24"/>
          <w:szCs w:val="24"/>
        </w:rPr>
        <w:t>Hadari</w:t>
      </w:r>
      <w:proofErr w:type="spellEnd"/>
      <w:r w:rsidRPr="008524DB">
        <w:rPr>
          <w:rFonts w:ascii="Times New Roman" w:hAnsi="Times New Roman" w:cs="Times New Roman"/>
          <w:sz w:val="24"/>
          <w:szCs w:val="24"/>
        </w:rPr>
        <w:t xml:space="preserve"> M</w:t>
      </w:r>
      <w:r w:rsidR="006F1A0F">
        <w:rPr>
          <w:rFonts w:ascii="Times New Roman" w:hAnsi="Times New Roman" w:cs="Times New Roman"/>
          <w:sz w:val="24"/>
          <w:szCs w:val="24"/>
        </w:rPr>
        <w:t>,</w:t>
      </w:r>
      <w:r w:rsidRPr="008524DB">
        <w:rPr>
          <w:rFonts w:ascii="Times New Roman" w:hAnsi="Times New Roman" w:cs="Times New Roman"/>
          <w:sz w:val="24"/>
          <w:szCs w:val="24"/>
        </w:rPr>
        <w:t xml:space="preserve"> </w:t>
      </w:r>
      <w:proofErr w:type="spellStart"/>
      <w:r w:rsidRPr="008524DB">
        <w:rPr>
          <w:rFonts w:ascii="Times New Roman" w:hAnsi="Times New Roman" w:cs="Times New Roman"/>
          <w:sz w:val="24"/>
          <w:szCs w:val="24"/>
        </w:rPr>
        <w:t>Friedler</w:t>
      </w:r>
      <w:proofErr w:type="spellEnd"/>
      <w:r w:rsidRPr="008524DB">
        <w:rPr>
          <w:rFonts w:ascii="Times New Roman" w:hAnsi="Times New Roman" w:cs="Times New Roman"/>
          <w:sz w:val="24"/>
          <w:szCs w:val="24"/>
        </w:rPr>
        <w:t xml:space="preserve"> E. Evaluation of the effects of greywater reuse on domestic wastewat</w:t>
      </w:r>
      <w:r>
        <w:rPr>
          <w:rFonts w:ascii="Times New Roman" w:hAnsi="Times New Roman" w:cs="Times New Roman"/>
          <w:sz w:val="24"/>
          <w:szCs w:val="24"/>
        </w:rPr>
        <w:t>er quality and quantity.</w:t>
      </w:r>
      <w:proofErr w:type="gramEnd"/>
      <w:r>
        <w:rPr>
          <w:rFonts w:ascii="Times New Roman" w:hAnsi="Times New Roman" w:cs="Times New Roman"/>
          <w:sz w:val="24"/>
          <w:szCs w:val="24"/>
        </w:rPr>
        <w:t xml:space="preserve"> </w:t>
      </w:r>
      <w:r w:rsidRPr="006F1A0F">
        <w:rPr>
          <w:rFonts w:ascii="Times New Roman" w:hAnsi="Times New Roman" w:cs="Times New Roman"/>
          <w:iCs/>
          <w:sz w:val="24"/>
          <w:szCs w:val="24"/>
        </w:rPr>
        <w:t>Urban Water</w:t>
      </w:r>
      <w:r w:rsidR="006F1A0F">
        <w:rPr>
          <w:rFonts w:ascii="Times New Roman" w:hAnsi="Times New Roman" w:cs="Times New Roman"/>
          <w:iCs/>
          <w:sz w:val="24"/>
          <w:szCs w:val="24"/>
        </w:rPr>
        <w:t xml:space="preserve"> 2012;</w:t>
      </w:r>
      <w:r w:rsidRPr="008524DB">
        <w:rPr>
          <w:rFonts w:ascii="Times New Roman" w:hAnsi="Times New Roman" w:cs="Times New Roman"/>
          <w:sz w:val="24"/>
          <w:szCs w:val="24"/>
        </w:rPr>
        <w:t xml:space="preserve"> 9</w:t>
      </w:r>
      <w:r w:rsidR="006F1A0F">
        <w:rPr>
          <w:rFonts w:ascii="Times New Roman" w:hAnsi="Times New Roman" w:cs="Times New Roman"/>
          <w:sz w:val="24"/>
          <w:szCs w:val="24"/>
        </w:rPr>
        <w:t>:</w:t>
      </w:r>
      <w:r w:rsidRPr="008524DB">
        <w:rPr>
          <w:rFonts w:ascii="Times New Roman" w:hAnsi="Times New Roman" w:cs="Times New Roman"/>
          <w:sz w:val="24"/>
          <w:szCs w:val="24"/>
        </w:rPr>
        <w:t xml:space="preserve"> 137-148.</w:t>
      </w:r>
    </w:p>
    <w:p w14:paraId="3D8F8ECC" w14:textId="57141305" w:rsidR="004870AE" w:rsidRDefault="00436511" w:rsidP="0043651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POST.</w:t>
      </w:r>
      <w:proofErr w:type="gramEnd"/>
      <w:r>
        <w:rPr>
          <w:rFonts w:ascii="Times New Roman" w:hAnsi="Times New Roman" w:cs="Times New Roman"/>
          <w:sz w:val="24"/>
          <w:szCs w:val="24"/>
        </w:rPr>
        <w:t xml:space="preserve"> </w:t>
      </w:r>
      <w:proofErr w:type="gramStart"/>
      <w:r w:rsidR="004870AE" w:rsidRPr="00436511">
        <w:rPr>
          <w:rFonts w:ascii="Times New Roman" w:hAnsi="Times New Roman" w:cs="Times New Roman"/>
          <w:iCs/>
          <w:sz w:val="24"/>
          <w:szCs w:val="24"/>
        </w:rPr>
        <w:t>Water Efficiency in the Home.</w:t>
      </w:r>
      <w:proofErr w:type="gramEnd"/>
      <w:r w:rsidR="004870AE" w:rsidRPr="00436511">
        <w:rPr>
          <w:rFonts w:ascii="Times New Roman" w:hAnsi="Times New Roman" w:cs="Times New Roman"/>
          <w:iCs/>
          <w:sz w:val="24"/>
          <w:szCs w:val="24"/>
        </w:rPr>
        <w:t xml:space="preserve"> </w:t>
      </w:r>
      <w:proofErr w:type="gramStart"/>
      <w:r w:rsidR="004870AE">
        <w:rPr>
          <w:rFonts w:ascii="Times New Roman" w:hAnsi="Times New Roman" w:cs="Times New Roman"/>
          <w:sz w:val="24"/>
          <w:szCs w:val="24"/>
        </w:rPr>
        <w:t>Parliamentary Office of Science &amp; Technology (POST).</w:t>
      </w:r>
      <w:proofErr w:type="gramEnd"/>
      <w:r w:rsidR="004870AE">
        <w:rPr>
          <w:rFonts w:ascii="Times New Roman" w:hAnsi="Times New Roman" w:cs="Times New Roman"/>
          <w:sz w:val="24"/>
          <w:szCs w:val="24"/>
        </w:rPr>
        <w:t xml:space="preserve">  </w:t>
      </w:r>
      <w:proofErr w:type="gramStart"/>
      <w:r w:rsidR="004870AE">
        <w:rPr>
          <w:rFonts w:ascii="Times New Roman" w:hAnsi="Times New Roman" w:cs="Times New Roman"/>
          <w:sz w:val="24"/>
          <w:szCs w:val="24"/>
        </w:rPr>
        <w:t>HMSO.</w:t>
      </w:r>
      <w:proofErr w:type="gramEnd"/>
      <w:r w:rsidR="004870AE">
        <w:rPr>
          <w:rFonts w:ascii="Times New Roman" w:hAnsi="Times New Roman" w:cs="Times New Roman"/>
          <w:sz w:val="24"/>
          <w:szCs w:val="24"/>
        </w:rPr>
        <w:t xml:space="preserve">  London. UK.</w:t>
      </w:r>
      <w:r w:rsidR="006F1A0F">
        <w:rPr>
          <w:rFonts w:ascii="Times New Roman" w:hAnsi="Times New Roman" w:cs="Times New Roman"/>
          <w:sz w:val="24"/>
          <w:szCs w:val="24"/>
        </w:rPr>
        <w:t xml:space="preserve"> 2000. (Accessed on 3 November 2015 at </w:t>
      </w:r>
      <w:hyperlink r:id="rId20" w:history="1">
        <w:r w:rsidRPr="006E3218">
          <w:rPr>
            <w:rStyle w:val="Hyperlink"/>
            <w:rFonts w:ascii="Times New Roman" w:hAnsi="Times New Roman" w:cs="Times New Roman"/>
            <w:sz w:val="24"/>
            <w:szCs w:val="24"/>
          </w:rPr>
          <w:t>http://www.parliament.uk/documents/post/pn135.pdf</w:t>
        </w:r>
      </w:hyperlink>
      <w:r>
        <w:rPr>
          <w:rFonts w:ascii="Times New Roman" w:hAnsi="Times New Roman" w:cs="Times New Roman"/>
          <w:sz w:val="24"/>
          <w:szCs w:val="24"/>
        </w:rPr>
        <w:t>)</w:t>
      </w:r>
    </w:p>
    <w:p w14:paraId="4765EBD8" w14:textId="0BE2A564" w:rsidR="004870AE" w:rsidRDefault="004870AE" w:rsidP="00DA6477">
      <w:pPr>
        <w:spacing w:line="240" w:lineRule="auto"/>
        <w:jc w:val="both"/>
        <w:rPr>
          <w:rFonts w:ascii="Times New Roman" w:hAnsi="Times New Roman" w:cs="Times New Roman"/>
          <w:color w:val="000000" w:themeColor="text1"/>
          <w:sz w:val="24"/>
          <w:szCs w:val="24"/>
        </w:rPr>
      </w:pPr>
      <w:proofErr w:type="spellStart"/>
      <w:r w:rsidRPr="00401B15">
        <w:rPr>
          <w:rFonts w:ascii="Times New Roman" w:hAnsi="Times New Roman" w:cs="Times New Roman"/>
          <w:color w:val="000000" w:themeColor="text1"/>
          <w:sz w:val="24"/>
          <w:szCs w:val="24"/>
        </w:rPr>
        <w:t>Pullinger</w:t>
      </w:r>
      <w:proofErr w:type="spellEnd"/>
      <w:r w:rsidRPr="00401B15">
        <w:rPr>
          <w:rFonts w:ascii="Times New Roman" w:hAnsi="Times New Roman" w:cs="Times New Roman"/>
          <w:color w:val="000000" w:themeColor="text1"/>
          <w:sz w:val="24"/>
          <w:szCs w:val="24"/>
        </w:rPr>
        <w:t xml:space="preserve"> M, Browne A, Anderson B</w:t>
      </w:r>
      <w:r w:rsidR="00436511">
        <w:rPr>
          <w:rFonts w:ascii="Times New Roman" w:hAnsi="Times New Roman" w:cs="Times New Roman"/>
          <w:color w:val="000000" w:themeColor="text1"/>
          <w:sz w:val="24"/>
          <w:szCs w:val="24"/>
        </w:rPr>
        <w:t>,</w:t>
      </w:r>
      <w:r w:rsidRPr="00401B15">
        <w:rPr>
          <w:rFonts w:ascii="Times New Roman" w:hAnsi="Times New Roman" w:cs="Times New Roman"/>
          <w:color w:val="000000" w:themeColor="text1"/>
          <w:sz w:val="24"/>
          <w:szCs w:val="24"/>
        </w:rPr>
        <w:t xml:space="preserve"> </w:t>
      </w:r>
      <w:proofErr w:type="spellStart"/>
      <w:r w:rsidRPr="00401B15">
        <w:rPr>
          <w:rFonts w:ascii="Times New Roman" w:hAnsi="Times New Roman" w:cs="Times New Roman"/>
          <w:color w:val="000000" w:themeColor="text1"/>
          <w:sz w:val="24"/>
          <w:szCs w:val="24"/>
        </w:rPr>
        <w:t>Medd</w:t>
      </w:r>
      <w:proofErr w:type="spellEnd"/>
      <w:r w:rsidRPr="00401B15">
        <w:rPr>
          <w:rFonts w:ascii="Times New Roman" w:hAnsi="Times New Roman" w:cs="Times New Roman"/>
          <w:color w:val="000000" w:themeColor="text1"/>
          <w:sz w:val="24"/>
          <w:szCs w:val="24"/>
        </w:rPr>
        <w:t xml:space="preserve">, W. </w:t>
      </w:r>
      <w:r w:rsidRPr="00436511">
        <w:rPr>
          <w:rFonts w:ascii="Times New Roman" w:hAnsi="Times New Roman" w:cs="Times New Roman"/>
          <w:iCs/>
          <w:color w:val="000000" w:themeColor="text1"/>
          <w:sz w:val="24"/>
          <w:szCs w:val="24"/>
        </w:rPr>
        <w:t xml:space="preserve">Patterns of Water: </w:t>
      </w:r>
      <w:r w:rsidR="00436511">
        <w:rPr>
          <w:rFonts w:ascii="Times New Roman" w:hAnsi="Times New Roman" w:cs="Times New Roman"/>
          <w:iCs/>
          <w:color w:val="000000" w:themeColor="text1"/>
          <w:sz w:val="24"/>
          <w:szCs w:val="24"/>
        </w:rPr>
        <w:t>The w</w:t>
      </w:r>
      <w:r w:rsidRPr="00436511">
        <w:rPr>
          <w:rFonts w:ascii="Times New Roman" w:hAnsi="Times New Roman" w:cs="Times New Roman"/>
          <w:iCs/>
          <w:color w:val="000000" w:themeColor="text1"/>
          <w:sz w:val="24"/>
          <w:szCs w:val="24"/>
        </w:rPr>
        <w:t xml:space="preserve">ater </w:t>
      </w:r>
      <w:r w:rsidR="00436511">
        <w:rPr>
          <w:rFonts w:ascii="Times New Roman" w:hAnsi="Times New Roman" w:cs="Times New Roman"/>
          <w:iCs/>
          <w:color w:val="000000" w:themeColor="text1"/>
          <w:sz w:val="24"/>
          <w:szCs w:val="24"/>
        </w:rPr>
        <w:t>r</w:t>
      </w:r>
      <w:r w:rsidRPr="00436511">
        <w:rPr>
          <w:rFonts w:ascii="Times New Roman" w:hAnsi="Times New Roman" w:cs="Times New Roman"/>
          <w:iCs/>
          <w:color w:val="000000" w:themeColor="text1"/>
          <w:sz w:val="24"/>
          <w:szCs w:val="24"/>
        </w:rPr>
        <w:t xml:space="preserve">elated </w:t>
      </w:r>
      <w:r w:rsidR="00436511">
        <w:rPr>
          <w:rFonts w:ascii="Times New Roman" w:hAnsi="Times New Roman" w:cs="Times New Roman"/>
          <w:iCs/>
          <w:color w:val="000000" w:themeColor="text1"/>
          <w:sz w:val="24"/>
          <w:szCs w:val="24"/>
        </w:rPr>
        <w:t>p</w:t>
      </w:r>
      <w:r w:rsidRPr="00436511">
        <w:rPr>
          <w:rFonts w:ascii="Times New Roman" w:hAnsi="Times New Roman" w:cs="Times New Roman"/>
          <w:iCs/>
          <w:color w:val="000000" w:themeColor="text1"/>
          <w:sz w:val="24"/>
          <w:szCs w:val="24"/>
        </w:rPr>
        <w:t xml:space="preserve">ractices of </w:t>
      </w:r>
      <w:r w:rsidR="00436511">
        <w:rPr>
          <w:rFonts w:ascii="Times New Roman" w:hAnsi="Times New Roman" w:cs="Times New Roman"/>
          <w:iCs/>
          <w:color w:val="000000" w:themeColor="text1"/>
          <w:sz w:val="24"/>
          <w:szCs w:val="24"/>
        </w:rPr>
        <w:t>h</w:t>
      </w:r>
      <w:r w:rsidRPr="00436511">
        <w:rPr>
          <w:rFonts w:ascii="Times New Roman" w:hAnsi="Times New Roman" w:cs="Times New Roman"/>
          <w:iCs/>
          <w:color w:val="000000" w:themeColor="text1"/>
          <w:sz w:val="24"/>
          <w:szCs w:val="24"/>
        </w:rPr>
        <w:t xml:space="preserve">ouseholds in </w:t>
      </w:r>
      <w:r w:rsidR="00436511">
        <w:rPr>
          <w:rFonts w:ascii="Times New Roman" w:hAnsi="Times New Roman" w:cs="Times New Roman"/>
          <w:iCs/>
          <w:color w:val="000000" w:themeColor="text1"/>
          <w:sz w:val="24"/>
          <w:szCs w:val="24"/>
        </w:rPr>
        <w:t>southern</w:t>
      </w:r>
      <w:r w:rsidRPr="00436511">
        <w:rPr>
          <w:rFonts w:ascii="Times New Roman" w:hAnsi="Times New Roman" w:cs="Times New Roman"/>
          <w:iCs/>
          <w:color w:val="000000" w:themeColor="text1"/>
          <w:sz w:val="24"/>
          <w:szCs w:val="24"/>
        </w:rPr>
        <w:t xml:space="preserve"> England</w:t>
      </w:r>
      <w:r w:rsidR="00436511">
        <w:rPr>
          <w:rFonts w:ascii="Times New Roman" w:hAnsi="Times New Roman" w:cs="Times New Roman"/>
          <w:iCs/>
          <w:color w:val="000000" w:themeColor="text1"/>
          <w:sz w:val="24"/>
          <w:szCs w:val="24"/>
        </w:rPr>
        <w:t>, and their influence on water consumption and demand management</w:t>
      </w:r>
      <w:r w:rsidRPr="00436511">
        <w:rPr>
          <w:rFonts w:ascii="Times New Roman" w:hAnsi="Times New Roman" w:cs="Times New Roman"/>
          <w:iCs/>
          <w:color w:val="000000" w:themeColor="text1"/>
          <w:sz w:val="24"/>
          <w:szCs w:val="24"/>
        </w:rPr>
        <w:t>.</w:t>
      </w:r>
      <w:r w:rsidRPr="00401B15">
        <w:rPr>
          <w:rFonts w:ascii="Times New Roman" w:hAnsi="Times New Roman" w:cs="Times New Roman"/>
          <w:color w:val="000000" w:themeColor="text1"/>
          <w:sz w:val="24"/>
          <w:szCs w:val="24"/>
        </w:rPr>
        <w:t xml:space="preserve"> </w:t>
      </w:r>
      <w:proofErr w:type="gramStart"/>
      <w:r w:rsidR="00436511" w:rsidRPr="00436511">
        <w:rPr>
          <w:rFonts w:asciiTheme="majorBidi" w:hAnsiTheme="majorBidi" w:cstheme="majorBidi"/>
          <w:sz w:val="24"/>
          <w:szCs w:val="24"/>
        </w:rPr>
        <w:t>Final report of the ARCC-Water/SPRG Patterns of Water projects</w:t>
      </w:r>
      <w:r w:rsidRPr="00401B15">
        <w:rPr>
          <w:rFonts w:ascii="Times New Roman" w:hAnsi="Times New Roman" w:cs="Times New Roman"/>
          <w:color w:val="000000" w:themeColor="text1"/>
          <w:sz w:val="24"/>
          <w:szCs w:val="24"/>
        </w:rPr>
        <w:t>.</w:t>
      </w:r>
      <w:proofErr w:type="gramEnd"/>
      <w:r w:rsidRPr="00401B15">
        <w:rPr>
          <w:rFonts w:ascii="Times New Roman" w:hAnsi="Times New Roman" w:cs="Times New Roman"/>
          <w:color w:val="000000" w:themeColor="text1"/>
          <w:sz w:val="24"/>
          <w:szCs w:val="24"/>
        </w:rPr>
        <w:t xml:space="preserve"> </w:t>
      </w:r>
      <w:proofErr w:type="gramStart"/>
      <w:r w:rsidRPr="00401B15">
        <w:rPr>
          <w:rFonts w:ascii="Times New Roman" w:hAnsi="Times New Roman" w:cs="Times New Roman"/>
          <w:color w:val="000000" w:themeColor="text1"/>
          <w:sz w:val="24"/>
          <w:szCs w:val="24"/>
        </w:rPr>
        <w:t>Lancaster University, Lancaster, UK.</w:t>
      </w:r>
      <w:proofErr w:type="gramEnd"/>
      <w:r w:rsidR="00DA6477">
        <w:rPr>
          <w:rFonts w:ascii="Times New Roman" w:hAnsi="Times New Roman" w:cs="Times New Roman"/>
          <w:color w:val="000000" w:themeColor="text1"/>
          <w:sz w:val="24"/>
          <w:szCs w:val="24"/>
        </w:rPr>
        <w:t xml:space="preserve"> 2013 (Accessed on 3 November 2015 at </w:t>
      </w:r>
      <w:hyperlink r:id="rId21" w:history="1">
        <w:r w:rsidR="00DA6477" w:rsidRPr="006E3218">
          <w:rPr>
            <w:rStyle w:val="Hyperlink"/>
            <w:rFonts w:ascii="Times New Roman" w:hAnsi="Times New Roman" w:cs="Times New Roman"/>
            <w:sz w:val="24"/>
            <w:szCs w:val="24"/>
          </w:rPr>
          <w:t>https://www.escholar.manchester.ac.uk/uk-ac-man-scw:187780</w:t>
        </w:r>
      </w:hyperlink>
      <w:r w:rsidR="00DA6477">
        <w:rPr>
          <w:rFonts w:ascii="Times New Roman" w:hAnsi="Times New Roman" w:cs="Times New Roman"/>
          <w:color w:val="000000" w:themeColor="text1"/>
          <w:sz w:val="24"/>
          <w:szCs w:val="24"/>
        </w:rPr>
        <w:t>)</w:t>
      </w:r>
    </w:p>
    <w:p w14:paraId="2C159F1A" w14:textId="16F29815" w:rsidR="004870AE" w:rsidRPr="008524DB" w:rsidRDefault="004870AE" w:rsidP="00DA6477">
      <w:pPr>
        <w:spacing w:line="240" w:lineRule="auto"/>
        <w:jc w:val="both"/>
        <w:rPr>
          <w:rFonts w:ascii="Times New Roman" w:hAnsi="Times New Roman" w:cs="Times New Roman"/>
          <w:sz w:val="24"/>
          <w:szCs w:val="24"/>
          <w:vertAlign w:val="superscript"/>
        </w:rPr>
      </w:pPr>
      <w:r w:rsidRPr="008524DB">
        <w:rPr>
          <w:rFonts w:ascii="Times New Roman" w:hAnsi="Times New Roman" w:cs="Times New Roman"/>
          <w:sz w:val="24"/>
          <w:szCs w:val="24"/>
        </w:rPr>
        <w:t>Rose JB, Sun G</w:t>
      </w:r>
      <w:r w:rsidR="00DA6477">
        <w:rPr>
          <w:rFonts w:ascii="Times New Roman" w:hAnsi="Times New Roman" w:cs="Times New Roman"/>
          <w:sz w:val="24"/>
          <w:szCs w:val="24"/>
        </w:rPr>
        <w:t>,</w:t>
      </w:r>
      <w:r w:rsidRPr="008524DB">
        <w:rPr>
          <w:rFonts w:ascii="Times New Roman" w:hAnsi="Times New Roman" w:cs="Times New Roman"/>
          <w:sz w:val="24"/>
          <w:szCs w:val="24"/>
        </w:rPr>
        <w:t xml:space="preserve"> </w:t>
      </w:r>
      <w:proofErr w:type="spellStart"/>
      <w:r w:rsidRPr="008524DB">
        <w:rPr>
          <w:rFonts w:ascii="Times New Roman" w:hAnsi="Times New Roman" w:cs="Times New Roman"/>
          <w:sz w:val="24"/>
          <w:szCs w:val="24"/>
        </w:rPr>
        <w:t>Gerba</w:t>
      </w:r>
      <w:proofErr w:type="spellEnd"/>
      <w:r w:rsidRPr="008524DB">
        <w:rPr>
          <w:rFonts w:ascii="Times New Roman" w:hAnsi="Times New Roman" w:cs="Times New Roman"/>
          <w:sz w:val="24"/>
          <w:szCs w:val="24"/>
        </w:rPr>
        <w:t>, CP</w:t>
      </w:r>
      <w:r w:rsidR="00DA6477">
        <w:rPr>
          <w:rFonts w:ascii="Times New Roman" w:hAnsi="Times New Roman" w:cs="Times New Roman"/>
          <w:sz w:val="24"/>
          <w:szCs w:val="24"/>
        </w:rPr>
        <w:t>,</w:t>
      </w:r>
      <w:r w:rsidRPr="008524DB">
        <w:rPr>
          <w:rFonts w:ascii="Times New Roman" w:hAnsi="Times New Roman" w:cs="Times New Roman"/>
          <w:sz w:val="24"/>
          <w:szCs w:val="24"/>
        </w:rPr>
        <w:t xml:space="preserve"> Sinclair, NA. </w:t>
      </w:r>
      <w:proofErr w:type="gramStart"/>
      <w:r w:rsidRPr="008524DB">
        <w:rPr>
          <w:rFonts w:ascii="Times New Roman" w:hAnsi="Times New Roman" w:cs="Times New Roman"/>
          <w:sz w:val="24"/>
          <w:szCs w:val="24"/>
        </w:rPr>
        <w:t xml:space="preserve">Microbial quality and </w:t>
      </w:r>
      <w:proofErr w:type="spellStart"/>
      <w:r w:rsidRPr="008524DB">
        <w:rPr>
          <w:rFonts w:ascii="Times New Roman" w:hAnsi="Times New Roman" w:cs="Times New Roman"/>
          <w:sz w:val="24"/>
          <w:szCs w:val="24"/>
        </w:rPr>
        <w:t>persistences</w:t>
      </w:r>
      <w:proofErr w:type="spellEnd"/>
      <w:r w:rsidRPr="008524DB">
        <w:rPr>
          <w:rFonts w:ascii="Times New Roman" w:hAnsi="Times New Roman" w:cs="Times New Roman"/>
          <w:sz w:val="24"/>
          <w:szCs w:val="24"/>
        </w:rPr>
        <w:t xml:space="preserve"> of enteric pathogens in greywater from various household sources.</w:t>
      </w:r>
      <w:proofErr w:type="gramEnd"/>
      <w:r w:rsidRPr="008524DB">
        <w:rPr>
          <w:rFonts w:ascii="Times New Roman" w:hAnsi="Times New Roman" w:cs="Times New Roman"/>
          <w:sz w:val="24"/>
          <w:szCs w:val="24"/>
        </w:rPr>
        <w:t xml:space="preserve"> </w:t>
      </w:r>
      <w:r w:rsidRPr="00DA6477">
        <w:rPr>
          <w:rFonts w:ascii="Times New Roman" w:hAnsi="Times New Roman" w:cs="Times New Roman"/>
          <w:iCs/>
          <w:sz w:val="24"/>
          <w:szCs w:val="24"/>
        </w:rPr>
        <w:t>Water Res</w:t>
      </w:r>
      <w:r w:rsidR="00DA6477">
        <w:rPr>
          <w:rFonts w:ascii="Times New Roman" w:hAnsi="Times New Roman" w:cs="Times New Roman"/>
          <w:iCs/>
          <w:sz w:val="24"/>
          <w:szCs w:val="24"/>
        </w:rPr>
        <w:t xml:space="preserve"> 1991;</w:t>
      </w:r>
      <w:r w:rsidRPr="008524DB">
        <w:rPr>
          <w:rFonts w:ascii="Times New Roman" w:hAnsi="Times New Roman" w:cs="Times New Roman"/>
          <w:sz w:val="24"/>
          <w:szCs w:val="24"/>
        </w:rPr>
        <w:t xml:space="preserve"> 25, 37-42.</w:t>
      </w:r>
    </w:p>
    <w:p w14:paraId="548575EC" w14:textId="63D574E9" w:rsidR="004870AE" w:rsidRDefault="004870AE" w:rsidP="00DA647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Royal </w:t>
      </w:r>
      <w:proofErr w:type="spellStart"/>
      <w:r>
        <w:rPr>
          <w:rFonts w:ascii="Times New Roman" w:hAnsi="Times New Roman" w:cs="Times New Roman"/>
          <w:sz w:val="24"/>
          <w:szCs w:val="24"/>
        </w:rPr>
        <w:t>Haskoning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A6477">
        <w:rPr>
          <w:rFonts w:ascii="Times New Roman" w:hAnsi="Times New Roman" w:cs="Times New Roman"/>
          <w:iCs/>
          <w:sz w:val="24"/>
          <w:szCs w:val="24"/>
        </w:rPr>
        <w:t>Non-Agricultural Diffuse Pollution: Evidence Base Update.</w:t>
      </w:r>
      <w:r>
        <w:rPr>
          <w:rFonts w:ascii="Times New Roman" w:hAnsi="Times New Roman" w:cs="Times New Roman"/>
          <w:sz w:val="24"/>
          <w:szCs w:val="24"/>
        </w:rPr>
        <w:t xml:space="preserve">  </w:t>
      </w:r>
      <w:proofErr w:type="gramStart"/>
      <w:r>
        <w:rPr>
          <w:rFonts w:ascii="Times New Roman" w:hAnsi="Times New Roman" w:cs="Times New Roman"/>
          <w:sz w:val="24"/>
          <w:szCs w:val="24"/>
        </w:rPr>
        <w:t>Report 9V6</w:t>
      </w:r>
      <w:r w:rsidR="00DA6477">
        <w:rPr>
          <w:rFonts w:ascii="Times New Roman" w:hAnsi="Times New Roman" w:cs="Times New Roman"/>
          <w:sz w:val="24"/>
          <w:szCs w:val="24"/>
        </w:rPr>
        <w:t>52</w:t>
      </w:r>
      <w:r>
        <w:rPr>
          <w:rFonts w:ascii="Times New Roman" w:hAnsi="Times New Roman" w:cs="Times New Roman"/>
          <w:sz w:val="24"/>
          <w:szCs w:val="24"/>
        </w:rPr>
        <w:t>4 on behalf of the Environment Agency (May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Royal </w:t>
      </w:r>
      <w:proofErr w:type="spellStart"/>
      <w:r>
        <w:rPr>
          <w:rFonts w:ascii="Times New Roman" w:hAnsi="Times New Roman" w:cs="Times New Roman"/>
          <w:sz w:val="24"/>
          <w:szCs w:val="24"/>
        </w:rPr>
        <w:t>Haskoning</w:t>
      </w:r>
      <w:proofErr w:type="spellEnd"/>
      <w:r>
        <w:rPr>
          <w:rFonts w:ascii="Times New Roman" w:hAnsi="Times New Roman" w:cs="Times New Roman"/>
          <w:sz w:val="24"/>
          <w:szCs w:val="24"/>
        </w:rPr>
        <w:t>, Haywards Heath</w:t>
      </w:r>
      <w:r w:rsidR="00DA6477">
        <w:rPr>
          <w:rFonts w:ascii="Times New Roman" w:hAnsi="Times New Roman" w:cs="Times New Roman"/>
          <w:sz w:val="24"/>
          <w:szCs w:val="24"/>
        </w:rPr>
        <w:t>,</w:t>
      </w:r>
      <w:r>
        <w:rPr>
          <w:rFonts w:ascii="Times New Roman" w:hAnsi="Times New Roman" w:cs="Times New Roman"/>
          <w:sz w:val="24"/>
          <w:szCs w:val="24"/>
        </w:rPr>
        <w:t xml:space="preserve"> Sussex</w:t>
      </w:r>
      <w:r w:rsidR="00DA6477">
        <w:rPr>
          <w:rFonts w:ascii="Times New Roman" w:hAnsi="Times New Roman" w:cs="Times New Roman"/>
          <w:sz w:val="24"/>
          <w:szCs w:val="24"/>
        </w:rPr>
        <w:t>,</w:t>
      </w:r>
      <w:r>
        <w:rPr>
          <w:rFonts w:ascii="Times New Roman" w:hAnsi="Times New Roman" w:cs="Times New Roman"/>
          <w:sz w:val="24"/>
          <w:szCs w:val="24"/>
        </w:rPr>
        <w:t xml:space="preserve"> UK.</w:t>
      </w:r>
      <w:proofErr w:type="gramEnd"/>
      <w:r w:rsidR="00DA6477">
        <w:rPr>
          <w:rFonts w:ascii="Times New Roman" w:hAnsi="Times New Roman" w:cs="Times New Roman"/>
          <w:sz w:val="24"/>
          <w:szCs w:val="24"/>
        </w:rPr>
        <w:t xml:space="preserve"> 2010.</w:t>
      </w:r>
    </w:p>
    <w:p w14:paraId="1F09B188" w14:textId="24AB4863" w:rsidR="004870AE" w:rsidRPr="008524DB" w:rsidRDefault="004870AE" w:rsidP="00DA6477">
      <w:pPr>
        <w:spacing w:line="240" w:lineRule="auto"/>
        <w:jc w:val="both"/>
        <w:rPr>
          <w:rFonts w:ascii="Times New Roman" w:hAnsi="Times New Roman" w:cs="Times New Roman"/>
          <w:sz w:val="24"/>
          <w:szCs w:val="24"/>
        </w:rPr>
      </w:pPr>
      <w:proofErr w:type="spellStart"/>
      <w:r w:rsidRPr="008524DB">
        <w:rPr>
          <w:rFonts w:ascii="Times New Roman" w:hAnsi="Times New Roman" w:cs="Times New Roman"/>
          <w:sz w:val="24"/>
          <w:szCs w:val="24"/>
        </w:rPr>
        <w:t>Siegrist</w:t>
      </w:r>
      <w:proofErr w:type="spellEnd"/>
      <w:r w:rsidRPr="008524DB">
        <w:rPr>
          <w:rFonts w:ascii="Times New Roman" w:hAnsi="Times New Roman" w:cs="Times New Roman"/>
          <w:sz w:val="24"/>
          <w:szCs w:val="24"/>
        </w:rPr>
        <w:t xml:space="preserve"> H, Witt M</w:t>
      </w:r>
      <w:r w:rsidR="00DA6477">
        <w:rPr>
          <w:rFonts w:ascii="Times New Roman" w:hAnsi="Times New Roman" w:cs="Times New Roman"/>
          <w:sz w:val="24"/>
          <w:szCs w:val="24"/>
        </w:rPr>
        <w:t xml:space="preserve">, </w:t>
      </w:r>
      <w:r w:rsidRPr="008524DB">
        <w:rPr>
          <w:rFonts w:ascii="Times New Roman" w:hAnsi="Times New Roman" w:cs="Times New Roman"/>
          <w:sz w:val="24"/>
          <w:szCs w:val="24"/>
        </w:rPr>
        <w:t>Boyle WC. 1976. Characteristics of rural household wastewater</w:t>
      </w:r>
      <w:r w:rsidRPr="00DA6477">
        <w:rPr>
          <w:rFonts w:ascii="Times New Roman" w:hAnsi="Times New Roman" w:cs="Times New Roman"/>
          <w:sz w:val="24"/>
          <w:szCs w:val="24"/>
        </w:rPr>
        <w:t>. J Envir</w:t>
      </w:r>
      <w:r w:rsidR="000A1B46" w:rsidRPr="00DA6477">
        <w:rPr>
          <w:rFonts w:ascii="Times New Roman" w:hAnsi="Times New Roman" w:cs="Times New Roman"/>
          <w:sz w:val="24"/>
          <w:szCs w:val="24"/>
        </w:rPr>
        <w:t>on</w:t>
      </w:r>
      <w:r w:rsidRPr="00DA6477">
        <w:rPr>
          <w:rFonts w:ascii="Times New Roman" w:hAnsi="Times New Roman" w:cs="Times New Roman"/>
          <w:sz w:val="24"/>
          <w:szCs w:val="24"/>
        </w:rPr>
        <w:t xml:space="preserve"> </w:t>
      </w:r>
      <w:proofErr w:type="spellStart"/>
      <w:r w:rsidRPr="00DA6477">
        <w:rPr>
          <w:rFonts w:ascii="Times New Roman" w:hAnsi="Times New Roman" w:cs="Times New Roman"/>
          <w:sz w:val="24"/>
          <w:szCs w:val="24"/>
        </w:rPr>
        <w:t>Eng</w:t>
      </w:r>
      <w:proofErr w:type="spellEnd"/>
      <w:r w:rsidR="000A1B46" w:rsidRPr="00DA6477">
        <w:rPr>
          <w:rFonts w:ascii="Times New Roman" w:hAnsi="Times New Roman" w:cs="Times New Roman"/>
          <w:sz w:val="24"/>
          <w:szCs w:val="24"/>
        </w:rPr>
        <w:t xml:space="preserve"> </w:t>
      </w:r>
      <w:r w:rsidR="00DA6477">
        <w:rPr>
          <w:rFonts w:ascii="Times New Roman" w:hAnsi="Times New Roman" w:cs="Times New Roman"/>
          <w:sz w:val="24"/>
          <w:szCs w:val="24"/>
        </w:rPr>
        <w:t>–</w:t>
      </w:r>
      <w:r w:rsidR="000A1B46" w:rsidRPr="00DA6477">
        <w:rPr>
          <w:rFonts w:ascii="Times New Roman" w:hAnsi="Times New Roman" w:cs="Times New Roman"/>
          <w:sz w:val="24"/>
          <w:szCs w:val="24"/>
        </w:rPr>
        <w:t xml:space="preserve"> ASCE</w:t>
      </w:r>
      <w:r w:rsidR="00DA6477">
        <w:rPr>
          <w:rFonts w:ascii="Times New Roman" w:hAnsi="Times New Roman" w:cs="Times New Roman"/>
          <w:sz w:val="24"/>
          <w:szCs w:val="24"/>
        </w:rPr>
        <w:t xml:space="preserve"> 1976;</w:t>
      </w:r>
      <w:r w:rsidRPr="00DA6477">
        <w:rPr>
          <w:rFonts w:ascii="Times New Roman" w:hAnsi="Times New Roman" w:cs="Times New Roman"/>
          <w:sz w:val="24"/>
          <w:szCs w:val="24"/>
        </w:rPr>
        <w:t xml:space="preserve"> </w:t>
      </w:r>
      <w:r w:rsidRPr="008524DB">
        <w:rPr>
          <w:rFonts w:ascii="Times New Roman" w:hAnsi="Times New Roman" w:cs="Times New Roman"/>
          <w:sz w:val="24"/>
          <w:szCs w:val="24"/>
        </w:rPr>
        <w:t>102(EE3)</w:t>
      </w:r>
      <w:r w:rsidR="00DA6477">
        <w:rPr>
          <w:rFonts w:ascii="Times New Roman" w:hAnsi="Times New Roman" w:cs="Times New Roman"/>
          <w:sz w:val="24"/>
          <w:szCs w:val="24"/>
        </w:rPr>
        <w:t>:</w:t>
      </w:r>
      <w:r w:rsidRPr="008524DB">
        <w:rPr>
          <w:rFonts w:ascii="Times New Roman" w:hAnsi="Times New Roman" w:cs="Times New Roman"/>
          <w:sz w:val="24"/>
          <w:szCs w:val="24"/>
        </w:rPr>
        <w:t xml:space="preserve"> 533-548.</w:t>
      </w:r>
    </w:p>
    <w:p w14:paraId="730082D3" w14:textId="25D2F404" w:rsidR="008F3ED6" w:rsidRPr="008D6824" w:rsidRDefault="008F3ED6" w:rsidP="00375374">
      <w:pPr>
        <w:spacing w:line="240" w:lineRule="auto"/>
        <w:jc w:val="both"/>
        <w:rPr>
          <w:rFonts w:ascii="Times New Roman" w:hAnsi="Times New Roman" w:cs="Times New Roman"/>
          <w:sz w:val="24"/>
          <w:szCs w:val="24"/>
        </w:rPr>
      </w:pPr>
      <w:r w:rsidRPr="008D6824">
        <w:rPr>
          <w:rFonts w:ascii="Times New Roman" w:hAnsi="Times New Roman" w:cs="Times New Roman"/>
          <w:sz w:val="24"/>
          <w:szCs w:val="24"/>
        </w:rPr>
        <w:t>Snook DL</w:t>
      </w:r>
      <w:r w:rsidR="00DA6477">
        <w:rPr>
          <w:rFonts w:ascii="Times New Roman" w:hAnsi="Times New Roman" w:cs="Times New Roman"/>
          <w:sz w:val="24"/>
          <w:szCs w:val="24"/>
        </w:rPr>
        <w:t>,</w:t>
      </w:r>
      <w:r w:rsidRPr="008D6824">
        <w:rPr>
          <w:rFonts w:ascii="Times New Roman" w:hAnsi="Times New Roman" w:cs="Times New Roman"/>
          <w:sz w:val="24"/>
          <w:szCs w:val="24"/>
        </w:rPr>
        <w:t xml:space="preserve"> Whitehead P</w:t>
      </w:r>
      <w:r w:rsidR="00375374">
        <w:rPr>
          <w:rFonts w:ascii="Times New Roman" w:hAnsi="Times New Roman" w:cs="Times New Roman"/>
          <w:sz w:val="24"/>
          <w:szCs w:val="24"/>
        </w:rPr>
        <w:t xml:space="preserve">G. </w:t>
      </w:r>
      <w:r w:rsidRPr="008D6824">
        <w:rPr>
          <w:rFonts w:ascii="Times New Roman" w:hAnsi="Times New Roman" w:cs="Times New Roman"/>
          <w:sz w:val="24"/>
          <w:szCs w:val="24"/>
        </w:rPr>
        <w:t xml:space="preserve">Water quality and ecology of the River Lee: Mass balance and review of temporal and spatial data.  </w:t>
      </w:r>
      <w:proofErr w:type="spellStart"/>
      <w:r w:rsidRPr="00DA6477">
        <w:rPr>
          <w:rFonts w:ascii="Times New Roman" w:hAnsi="Times New Roman" w:cs="Times New Roman"/>
          <w:iCs/>
          <w:sz w:val="24"/>
          <w:szCs w:val="24"/>
        </w:rPr>
        <w:t>Hydrol</w:t>
      </w:r>
      <w:proofErr w:type="spellEnd"/>
      <w:r w:rsidRPr="00DA6477">
        <w:rPr>
          <w:rFonts w:ascii="Times New Roman" w:hAnsi="Times New Roman" w:cs="Times New Roman"/>
          <w:iCs/>
          <w:sz w:val="24"/>
          <w:szCs w:val="24"/>
        </w:rPr>
        <w:t xml:space="preserve"> Earth </w:t>
      </w:r>
      <w:proofErr w:type="spellStart"/>
      <w:r w:rsidRPr="00DA6477">
        <w:rPr>
          <w:rFonts w:ascii="Times New Roman" w:hAnsi="Times New Roman" w:cs="Times New Roman"/>
          <w:iCs/>
          <w:sz w:val="24"/>
          <w:szCs w:val="24"/>
        </w:rPr>
        <w:t>Syst</w:t>
      </w:r>
      <w:proofErr w:type="spellEnd"/>
      <w:r w:rsidRPr="00DA6477">
        <w:rPr>
          <w:rFonts w:ascii="Times New Roman" w:hAnsi="Times New Roman" w:cs="Times New Roman"/>
          <w:iCs/>
          <w:sz w:val="24"/>
          <w:szCs w:val="24"/>
        </w:rPr>
        <w:t xml:space="preserve"> </w:t>
      </w:r>
      <w:proofErr w:type="spellStart"/>
      <w:r w:rsidRPr="00DA6477">
        <w:rPr>
          <w:rFonts w:ascii="Times New Roman" w:hAnsi="Times New Roman" w:cs="Times New Roman"/>
          <w:iCs/>
          <w:sz w:val="24"/>
          <w:szCs w:val="24"/>
        </w:rPr>
        <w:t>Sci</w:t>
      </w:r>
      <w:proofErr w:type="spellEnd"/>
      <w:r w:rsidR="00DA6477">
        <w:rPr>
          <w:rFonts w:ascii="Times New Roman" w:hAnsi="Times New Roman" w:cs="Times New Roman"/>
          <w:iCs/>
          <w:sz w:val="24"/>
          <w:szCs w:val="24"/>
        </w:rPr>
        <w:t xml:space="preserve"> 2004;</w:t>
      </w:r>
      <w:r w:rsidRPr="008D6824">
        <w:rPr>
          <w:rFonts w:ascii="Times New Roman" w:hAnsi="Times New Roman" w:cs="Times New Roman"/>
          <w:sz w:val="24"/>
          <w:szCs w:val="24"/>
        </w:rPr>
        <w:t xml:space="preserve"> 8(4)</w:t>
      </w:r>
      <w:r w:rsidR="00DA6477">
        <w:rPr>
          <w:rFonts w:ascii="Times New Roman" w:hAnsi="Times New Roman" w:cs="Times New Roman"/>
          <w:sz w:val="24"/>
          <w:szCs w:val="24"/>
        </w:rPr>
        <w:t>:</w:t>
      </w:r>
      <w:r w:rsidRPr="008D6824">
        <w:rPr>
          <w:rFonts w:ascii="Times New Roman" w:hAnsi="Times New Roman" w:cs="Times New Roman"/>
          <w:sz w:val="24"/>
          <w:szCs w:val="24"/>
        </w:rPr>
        <w:t xml:space="preserve"> 636 – 650.</w:t>
      </w:r>
    </w:p>
    <w:p w14:paraId="51EC7D3B" w14:textId="74D92811" w:rsidR="004870AE" w:rsidRPr="008524DB" w:rsidRDefault="004870AE" w:rsidP="00375374">
      <w:pPr>
        <w:spacing w:line="240" w:lineRule="auto"/>
        <w:jc w:val="both"/>
        <w:rPr>
          <w:rFonts w:ascii="Times New Roman" w:hAnsi="Times New Roman" w:cs="Times New Roman"/>
          <w:sz w:val="24"/>
          <w:szCs w:val="24"/>
        </w:rPr>
      </w:pPr>
      <w:proofErr w:type="spellStart"/>
      <w:r w:rsidRPr="008524DB">
        <w:rPr>
          <w:rFonts w:ascii="Times New Roman" w:hAnsi="Times New Roman" w:cs="Times New Roman"/>
          <w:sz w:val="24"/>
          <w:szCs w:val="24"/>
        </w:rPr>
        <w:t>Surendran</w:t>
      </w:r>
      <w:proofErr w:type="spellEnd"/>
      <w:r w:rsidR="00375374">
        <w:rPr>
          <w:rFonts w:ascii="Times New Roman" w:hAnsi="Times New Roman" w:cs="Times New Roman"/>
          <w:sz w:val="24"/>
          <w:szCs w:val="24"/>
        </w:rPr>
        <w:t xml:space="preserve"> </w:t>
      </w:r>
      <w:r w:rsidRPr="008524DB">
        <w:rPr>
          <w:rFonts w:ascii="Times New Roman" w:hAnsi="Times New Roman" w:cs="Times New Roman"/>
          <w:sz w:val="24"/>
          <w:szCs w:val="24"/>
        </w:rPr>
        <w:t>S</w:t>
      </w:r>
      <w:r w:rsidR="00375374">
        <w:rPr>
          <w:rFonts w:ascii="Times New Roman" w:hAnsi="Times New Roman" w:cs="Times New Roman"/>
          <w:sz w:val="24"/>
          <w:szCs w:val="24"/>
        </w:rPr>
        <w:t xml:space="preserve">, </w:t>
      </w:r>
      <w:r w:rsidRPr="008524DB">
        <w:rPr>
          <w:rFonts w:ascii="Times New Roman" w:hAnsi="Times New Roman" w:cs="Times New Roman"/>
          <w:sz w:val="24"/>
          <w:szCs w:val="24"/>
        </w:rPr>
        <w:t xml:space="preserve">Wheatley AD. 1998. Grey-water reclamation for non-potable </w:t>
      </w:r>
      <w:proofErr w:type="gramStart"/>
      <w:r w:rsidRPr="008524DB">
        <w:rPr>
          <w:rFonts w:ascii="Times New Roman" w:hAnsi="Times New Roman" w:cs="Times New Roman"/>
          <w:sz w:val="24"/>
          <w:szCs w:val="24"/>
        </w:rPr>
        <w:t>re-use</w:t>
      </w:r>
      <w:proofErr w:type="gramEnd"/>
      <w:r w:rsidRPr="008524DB">
        <w:rPr>
          <w:rFonts w:ascii="Times New Roman" w:hAnsi="Times New Roman" w:cs="Times New Roman"/>
          <w:sz w:val="24"/>
          <w:szCs w:val="24"/>
        </w:rPr>
        <w:t xml:space="preserve">. </w:t>
      </w:r>
      <w:r w:rsidRPr="00375374">
        <w:rPr>
          <w:rFonts w:ascii="Times New Roman" w:hAnsi="Times New Roman" w:cs="Times New Roman"/>
          <w:iCs/>
          <w:sz w:val="24"/>
          <w:szCs w:val="24"/>
        </w:rPr>
        <w:t>J C</w:t>
      </w:r>
      <w:r w:rsidR="000A1B46" w:rsidRPr="00375374">
        <w:rPr>
          <w:rFonts w:ascii="Times New Roman" w:hAnsi="Times New Roman" w:cs="Times New Roman"/>
          <w:iCs/>
          <w:sz w:val="24"/>
          <w:szCs w:val="24"/>
        </w:rPr>
        <w:t xml:space="preserve">hart </w:t>
      </w:r>
      <w:r w:rsidRPr="00375374">
        <w:rPr>
          <w:rFonts w:ascii="Times New Roman" w:hAnsi="Times New Roman" w:cs="Times New Roman"/>
          <w:iCs/>
          <w:sz w:val="24"/>
          <w:szCs w:val="24"/>
        </w:rPr>
        <w:t>I</w:t>
      </w:r>
      <w:r w:rsidR="000A1B46" w:rsidRPr="00375374">
        <w:rPr>
          <w:rFonts w:ascii="Times New Roman" w:hAnsi="Times New Roman" w:cs="Times New Roman"/>
          <w:iCs/>
          <w:sz w:val="24"/>
          <w:szCs w:val="24"/>
        </w:rPr>
        <w:t xml:space="preserve">nst </w:t>
      </w:r>
      <w:r w:rsidRPr="00375374">
        <w:rPr>
          <w:rFonts w:ascii="Times New Roman" w:hAnsi="Times New Roman" w:cs="Times New Roman"/>
          <w:iCs/>
          <w:sz w:val="24"/>
          <w:szCs w:val="24"/>
        </w:rPr>
        <w:t>W</w:t>
      </w:r>
      <w:r w:rsidR="000A1B46" w:rsidRPr="00375374">
        <w:rPr>
          <w:rFonts w:ascii="Times New Roman" w:hAnsi="Times New Roman" w:cs="Times New Roman"/>
          <w:iCs/>
          <w:sz w:val="24"/>
          <w:szCs w:val="24"/>
        </w:rPr>
        <w:t xml:space="preserve">ater </w:t>
      </w:r>
      <w:r w:rsidRPr="00375374">
        <w:rPr>
          <w:rFonts w:ascii="Times New Roman" w:hAnsi="Times New Roman" w:cs="Times New Roman"/>
          <w:iCs/>
          <w:sz w:val="24"/>
          <w:szCs w:val="24"/>
        </w:rPr>
        <w:t>E</w:t>
      </w:r>
      <w:r w:rsidR="000A1B46" w:rsidRPr="00375374">
        <w:rPr>
          <w:rFonts w:ascii="Times New Roman" w:hAnsi="Times New Roman" w:cs="Times New Roman"/>
          <w:iCs/>
          <w:sz w:val="24"/>
          <w:szCs w:val="24"/>
        </w:rPr>
        <w:t xml:space="preserve">nviron </w:t>
      </w:r>
      <w:proofErr w:type="spellStart"/>
      <w:r w:rsidRPr="00375374">
        <w:rPr>
          <w:rFonts w:ascii="Times New Roman" w:hAnsi="Times New Roman" w:cs="Times New Roman"/>
          <w:iCs/>
          <w:sz w:val="24"/>
          <w:szCs w:val="24"/>
        </w:rPr>
        <w:t>M</w:t>
      </w:r>
      <w:r w:rsidR="000A1B46" w:rsidRPr="00375374">
        <w:rPr>
          <w:rFonts w:ascii="Times New Roman" w:hAnsi="Times New Roman" w:cs="Times New Roman"/>
          <w:iCs/>
          <w:sz w:val="24"/>
          <w:szCs w:val="24"/>
        </w:rPr>
        <w:t>anag</w:t>
      </w:r>
      <w:proofErr w:type="spellEnd"/>
      <w:r w:rsidR="00375374">
        <w:rPr>
          <w:rFonts w:ascii="Times New Roman" w:hAnsi="Times New Roman" w:cs="Times New Roman"/>
          <w:iCs/>
          <w:sz w:val="24"/>
          <w:szCs w:val="24"/>
        </w:rPr>
        <w:t xml:space="preserve"> 1988;</w:t>
      </w:r>
      <w:r w:rsidRPr="008524DB">
        <w:rPr>
          <w:rFonts w:ascii="Times New Roman" w:hAnsi="Times New Roman" w:cs="Times New Roman"/>
          <w:sz w:val="24"/>
          <w:szCs w:val="24"/>
        </w:rPr>
        <w:t xml:space="preserve"> 12</w:t>
      </w:r>
      <w:r w:rsidR="00375374">
        <w:rPr>
          <w:rFonts w:ascii="Times New Roman" w:hAnsi="Times New Roman" w:cs="Times New Roman"/>
          <w:sz w:val="24"/>
          <w:szCs w:val="24"/>
        </w:rPr>
        <w:t>:</w:t>
      </w:r>
      <w:r w:rsidRPr="008524DB">
        <w:rPr>
          <w:rFonts w:ascii="Times New Roman" w:hAnsi="Times New Roman" w:cs="Times New Roman"/>
          <w:sz w:val="24"/>
          <w:szCs w:val="24"/>
        </w:rPr>
        <w:t xml:space="preserve"> 406-413.</w:t>
      </w:r>
    </w:p>
    <w:p w14:paraId="07CF5B33" w14:textId="58E93E23" w:rsidR="00375374" w:rsidRPr="00B50000" w:rsidRDefault="00382B15" w:rsidP="00375374">
      <w:pPr>
        <w:spacing w:line="240" w:lineRule="auto"/>
        <w:jc w:val="both"/>
        <w:rPr>
          <w:rFonts w:asciiTheme="majorBidi" w:hAnsiTheme="majorBidi" w:cstheme="majorBidi"/>
          <w:sz w:val="24"/>
          <w:szCs w:val="24"/>
        </w:rPr>
      </w:pPr>
      <w:proofErr w:type="spellStart"/>
      <w:proofErr w:type="gramStart"/>
      <w:r w:rsidRPr="00B50000">
        <w:rPr>
          <w:rFonts w:asciiTheme="majorBidi" w:hAnsiTheme="majorBidi" w:cstheme="majorBidi"/>
          <w:sz w:val="24"/>
          <w:szCs w:val="24"/>
        </w:rPr>
        <w:t>T</w:t>
      </w:r>
      <w:r w:rsidR="000D13D5" w:rsidRPr="00B50000">
        <w:rPr>
          <w:rFonts w:asciiTheme="majorBidi" w:hAnsiTheme="majorBidi" w:cstheme="majorBidi"/>
          <w:sz w:val="24"/>
          <w:szCs w:val="24"/>
        </w:rPr>
        <w:t>er</w:t>
      </w:r>
      <w:r w:rsidR="008D6824" w:rsidRPr="00B50000">
        <w:rPr>
          <w:rFonts w:asciiTheme="majorBidi" w:hAnsiTheme="majorBidi" w:cstheme="majorBidi"/>
          <w:sz w:val="24"/>
          <w:szCs w:val="24"/>
        </w:rPr>
        <w:t>v</w:t>
      </w:r>
      <w:r w:rsidR="000D13D5" w:rsidRPr="00B50000">
        <w:rPr>
          <w:rFonts w:asciiTheme="majorBidi" w:hAnsiTheme="majorBidi" w:cstheme="majorBidi"/>
          <w:sz w:val="24"/>
          <w:szCs w:val="24"/>
        </w:rPr>
        <w:t>ahaut</w:t>
      </w:r>
      <w:r w:rsidR="00B50000" w:rsidRPr="00B50000">
        <w:rPr>
          <w:rFonts w:asciiTheme="majorBidi" w:hAnsiTheme="majorBidi" w:cstheme="majorBidi"/>
          <w:sz w:val="24"/>
          <w:szCs w:val="24"/>
        </w:rPr>
        <w:t>a</w:t>
      </w:r>
      <w:proofErr w:type="spellEnd"/>
      <w:r w:rsidRPr="00B50000">
        <w:rPr>
          <w:rFonts w:asciiTheme="majorBidi" w:hAnsiTheme="majorBidi" w:cstheme="majorBidi"/>
          <w:sz w:val="24"/>
          <w:szCs w:val="24"/>
        </w:rPr>
        <w:t xml:space="preserve">, T. </w:t>
      </w:r>
      <w:r w:rsidR="00B50000" w:rsidRPr="00B50000">
        <w:rPr>
          <w:rFonts w:asciiTheme="majorBidi" w:hAnsiTheme="majorBidi" w:cstheme="majorBidi"/>
          <w:sz w:val="24"/>
          <w:szCs w:val="24"/>
        </w:rPr>
        <w:t xml:space="preserve">Phosphate and </w:t>
      </w:r>
      <w:r w:rsidR="00375374">
        <w:rPr>
          <w:rFonts w:asciiTheme="majorBidi" w:hAnsiTheme="majorBidi" w:cstheme="majorBidi"/>
          <w:sz w:val="24"/>
          <w:szCs w:val="24"/>
        </w:rPr>
        <w:t>o</w:t>
      </w:r>
      <w:r w:rsidR="00B50000" w:rsidRPr="00B50000">
        <w:rPr>
          <w:rFonts w:asciiTheme="majorBidi" w:hAnsiTheme="majorBidi" w:cstheme="majorBidi"/>
          <w:sz w:val="24"/>
          <w:szCs w:val="24"/>
        </w:rPr>
        <w:t xml:space="preserve">rganic </w:t>
      </w:r>
      <w:r w:rsidR="00375374">
        <w:rPr>
          <w:rFonts w:asciiTheme="majorBidi" w:hAnsiTheme="majorBidi" w:cstheme="majorBidi"/>
          <w:sz w:val="24"/>
          <w:szCs w:val="24"/>
        </w:rPr>
        <w:t>f</w:t>
      </w:r>
      <w:r w:rsidR="00B50000" w:rsidRPr="00B50000">
        <w:rPr>
          <w:rFonts w:asciiTheme="majorBidi" w:hAnsiTheme="majorBidi" w:cstheme="majorBidi"/>
          <w:sz w:val="24"/>
          <w:szCs w:val="24"/>
        </w:rPr>
        <w:t xml:space="preserve">ertilizer </w:t>
      </w:r>
      <w:r w:rsidR="00375374">
        <w:rPr>
          <w:rFonts w:asciiTheme="majorBidi" w:hAnsiTheme="majorBidi" w:cstheme="majorBidi"/>
          <w:sz w:val="24"/>
          <w:szCs w:val="24"/>
        </w:rPr>
        <w:t>r</w:t>
      </w:r>
      <w:r w:rsidR="00B50000" w:rsidRPr="00B50000">
        <w:rPr>
          <w:rFonts w:asciiTheme="majorBidi" w:hAnsiTheme="majorBidi" w:cstheme="majorBidi"/>
          <w:sz w:val="24"/>
          <w:szCs w:val="24"/>
        </w:rPr>
        <w:t xml:space="preserve">ecovery from </w:t>
      </w:r>
      <w:r w:rsidR="00375374">
        <w:rPr>
          <w:rFonts w:asciiTheme="majorBidi" w:hAnsiTheme="majorBidi" w:cstheme="majorBidi"/>
          <w:sz w:val="24"/>
          <w:szCs w:val="24"/>
        </w:rPr>
        <w:t>b</w:t>
      </w:r>
      <w:r w:rsidR="00B50000" w:rsidRPr="00B50000">
        <w:rPr>
          <w:rFonts w:asciiTheme="majorBidi" w:hAnsiTheme="majorBidi" w:cstheme="majorBidi"/>
          <w:sz w:val="24"/>
          <w:szCs w:val="24"/>
        </w:rPr>
        <w:t xml:space="preserve">lack </w:t>
      </w:r>
      <w:r w:rsidR="00375374">
        <w:rPr>
          <w:rFonts w:asciiTheme="majorBidi" w:hAnsiTheme="majorBidi" w:cstheme="majorBidi"/>
          <w:sz w:val="24"/>
          <w:szCs w:val="24"/>
        </w:rPr>
        <w:t>w</w:t>
      </w:r>
      <w:r w:rsidR="00B50000" w:rsidRPr="00B50000">
        <w:rPr>
          <w:rFonts w:asciiTheme="majorBidi" w:hAnsiTheme="majorBidi" w:cstheme="majorBidi"/>
          <w:sz w:val="24"/>
          <w:szCs w:val="24"/>
        </w:rPr>
        <w:t>ater.</w:t>
      </w:r>
      <w:proofErr w:type="gramEnd"/>
      <w:r w:rsidR="00B50000" w:rsidRPr="00B50000">
        <w:rPr>
          <w:rFonts w:asciiTheme="majorBidi" w:hAnsiTheme="majorBidi" w:cstheme="majorBidi"/>
          <w:sz w:val="24"/>
          <w:szCs w:val="24"/>
        </w:rPr>
        <w:t xml:space="preserve"> </w:t>
      </w:r>
      <w:proofErr w:type="gramStart"/>
      <w:r w:rsidR="00670343">
        <w:rPr>
          <w:rFonts w:asciiTheme="majorBidi" w:hAnsiTheme="majorBidi" w:cstheme="majorBidi"/>
          <w:sz w:val="24"/>
          <w:szCs w:val="24"/>
        </w:rPr>
        <w:t xml:space="preserve">Unpublished </w:t>
      </w:r>
      <w:r w:rsidR="00B50000" w:rsidRPr="00B50000">
        <w:rPr>
          <w:rFonts w:asciiTheme="majorBidi" w:hAnsiTheme="majorBidi" w:cstheme="majorBidi"/>
          <w:sz w:val="24"/>
          <w:szCs w:val="24"/>
        </w:rPr>
        <w:t>PhD Thesis</w:t>
      </w:r>
      <w:r w:rsidR="00375374">
        <w:rPr>
          <w:rFonts w:asciiTheme="majorBidi" w:hAnsiTheme="majorBidi" w:cstheme="majorBidi"/>
          <w:sz w:val="24"/>
          <w:szCs w:val="24"/>
        </w:rPr>
        <w:t>.</w:t>
      </w:r>
      <w:proofErr w:type="gramEnd"/>
      <w:r w:rsidR="00B50000" w:rsidRPr="00B50000">
        <w:rPr>
          <w:rFonts w:asciiTheme="majorBidi" w:hAnsiTheme="majorBidi" w:cstheme="majorBidi"/>
          <w:sz w:val="24"/>
          <w:szCs w:val="24"/>
        </w:rPr>
        <w:t xml:space="preserve"> </w:t>
      </w:r>
      <w:proofErr w:type="spellStart"/>
      <w:r w:rsidR="00B50000" w:rsidRPr="00B50000">
        <w:rPr>
          <w:rFonts w:asciiTheme="majorBidi" w:hAnsiTheme="majorBidi" w:cstheme="majorBidi"/>
          <w:sz w:val="24"/>
          <w:szCs w:val="24"/>
        </w:rPr>
        <w:t>Wageningen</w:t>
      </w:r>
      <w:proofErr w:type="spellEnd"/>
      <w:r w:rsidR="00B50000" w:rsidRPr="00B50000">
        <w:rPr>
          <w:rFonts w:asciiTheme="majorBidi" w:hAnsiTheme="majorBidi" w:cstheme="majorBidi"/>
          <w:sz w:val="24"/>
          <w:szCs w:val="24"/>
        </w:rPr>
        <w:t xml:space="preserve"> University, </w:t>
      </w:r>
      <w:proofErr w:type="gramStart"/>
      <w:r w:rsidR="00B50000" w:rsidRPr="00B50000">
        <w:rPr>
          <w:rFonts w:asciiTheme="majorBidi" w:hAnsiTheme="majorBidi" w:cstheme="majorBidi"/>
          <w:sz w:val="24"/>
          <w:szCs w:val="24"/>
        </w:rPr>
        <w:t>The</w:t>
      </w:r>
      <w:proofErr w:type="gramEnd"/>
      <w:r w:rsidR="00375374">
        <w:rPr>
          <w:rFonts w:asciiTheme="majorBidi" w:hAnsiTheme="majorBidi" w:cstheme="majorBidi"/>
          <w:sz w:val="24"/>
          <w:szCs w:val="24"/>
        </w:rPr>
        <w:t xml:space="preserve"> </w:t>
      </w:r>
      <w:r w:rsidR="00B50000" w:rsidRPr="00B50000">
        <w:rPr>
          <w:rFonts w:asciiTheme="majorBidi" w:hAnsiTheme="majorBidi" w:cstheme="majorBidi"/>
          <w:sz w:val="24"/>
          <w:szCs w:val="24"/>
        </w:rPr>
        <w:t>Netherlands.</w:t>
      </w:r>
      <w:r w:rsidR="00375374">
        <w:rPr>
          <w:rFonts w:asciiTheme="majorBidi" w:hAnsiTheme="majorBidi" w:cstheme="majorBidi"/>
          <w:sz w:val="24"/>
          <w:szCs w:val="24"/>
        </w:rPr>
        <w:t xml:space="preserve"> 2014 (Accessed on 3 November 2015 at </w:t>
      </w:r>
      <w:hyperlink r:id="rId22" w:history="1">
        <w:r w:rsidR="00375374" w:rsidRPr="006E3218">
          <w:rPr>
            <w:rStyle w:val="Hyperlink"/>
            <w:rFonts w:asciiTheme="majorBidi" w:hAnsiTheme="majorBidi" w:cstheme="majorBidi"/>
            <w:sz w:val="24"/>
            <w:szCs w:val="24"/>
          </w:rPr>
          <w:t>http://library.wur.nl/WebQuery/wda/2069381</w:t>
        </w:r>
      </w:hyperlink>
      <w:r w:rsidR="00375374">
        <w:rPr>
          <w:rFonts w:asciiTheme="majorBidi" w:hAnsiTheme="majorBidi" w:cstheme="majorBidi"/>
          <w:sz w:val="24"/>
          <w:szCs w:val="24"/>
        </w:rPr>
        <w:t>)</w:t>
      </w:r>
    </w:p>
    <w:p w14:paraId="0E6F6ACD" w14:textId="77777777" w:rsidR="00417CF0" w:rsidRDefault="004870AE" w:rsidP="00E275C5">
      <w:pPr>
        <w:pStyle w:val="PlainText"/>
        <w:spacing w:after="160"/>
        <w:jc w:val="both"/>
        <w:rPr>
          <w:rFonts w:asciiTheme="majorBidi" w:hAnsiTheme="majorBidi" w:cstheme="majorBidi"/>
          <w:color w:val="FF0000"/>
          <w:sz w:val="24"/>
          <w:szCs w:val="24"/>
        </w:rPr>
      </w:pPr>
      <w:r w:rsidRPr="00F0464B">
        <w:rPr>
          <w:rFonts w:asciiTheme="majorBidi" w:hAnsiTheme="majorBidi" w:cstheme="majorBidi"/>
          <w:color w:val="000000" w:themeColor="text1"/>
          <w:sz w:val="24"/>
          <w:szCs w:val="24"/>
        </w:rPr>
        <w:t>Van Buren MA, Watt WE</w:t>
      </w:r>
      <w:r w:rsidR="00375374">
        <w:rPr>
          <w:rFonts w:asciiTheme="majorBidi" w:hAnsiTheme="majorBidi" w:cstheme="majorBidi"/>
          <w:color w:val="000000" w:themeColor="text1"/>
          <w:sz w:val="24"/>
          <w:szCs w:val="24"/>
        </w:rPr>
        <w:t xml:space="preserve">, </w:t>
      </w:r>
      <w:proofErr w:type="spellStart"/>
      <w:proofErr w:type="gramStart"/>
      <w:r w:rsidRPr="00F0464B">
        <w:rPr>
          <w:rFonts w:asciiTheme="majorBidi" w:hAnsiTheme="majorBidi" w:cstheme="majorBidi"/>
          <w:color w:val="000000" w:themeColor="text1"/>
          <w:sz w:val="24"/>
          <w:szCs w:val="24"/>
        </w:rPr>
        <w:t>Marsalek</w:t>
      </w:r>
      <w:proofErr w:type="spellEnd"/>
      <w:proofErr w:type="gramEnd"/>
      <w:r w:rsidRPr="00F0464B">
        <w:rPr>
          <w:rFonts w:asciiTheme="majorBidi" w:hAnsiTheme="majorBidi" w:cstheme="majorBidi"/>
          <w:color w:val="000000" w:themeColor="text1"/>
          <w:sz w:val="24"/>
          <w:szCs w:val="24"/>
        </w:rPr>
        <w:t xml:space="preserve"> J. Application of the lognormal and normal distributions to storm water quality parameters.  </w:t>
      </w:r>
      <w:r w:rsidRPr="00375374">
        <w:rPr>
          <w:rFonts w:asciiTheme="majorBidi" w:hAnsiTheme="majorBidi" w:cstheme="majorBidi"/>
          <w:iCs/>
          <w:color w:val="000000" w:themeColor="text1"/>
          <w:sz w:val="24"/>
          <w:szCs w:val="24"/>
        </w:rPr>
        <w:t>Water Res</w:t>
      </w:r>
      <w:r w:rsidR="00375374">
        <w:rPr>
          <w:rFonts w:asciiTheme="majorBidi" w:hAnsiTheme="majorBidi" w:cstheme="majorBidi"/>
          <w:iCs/>
          <w:color w:val="000000" w:themeColor="text1"/>
          <w:sz w:val="24"/>
          <w:szCs w:val="24"/>
        </w:rPr>
        <w:t xml:space="preserve"> 1997;</w:t>
      </w:r>
      <w:r w:rsidR="003C2299">
        <w:rPr>
          <w:rFonts w:asciiTheme="majorBidi" w:hAnsiTheme="majorBidi" w:cstheme="majorBidi"/>
          <w:color w:val="000000" w:themeColor="text1"/>
          <w:sz w:val="24"/>
          <w:szCs w:val="24"/>
        </w:rPr>
        <w:t xml:space="preserve"> 31(1)</w:t>
      </w:r>
      <w:r w:rsidR="00375374">
        <w:rPr>
          <w:rFonts w:asciiTheme="majorBidi" w:hAnsiTheme="majorBidi" w:cstheme="majorBidi"/>
          <w:color w:val="000000" w:themeColor="text1"/>
          <w:sz w:val="24"/>
          <w:szCs w:val="24"/>
        </w:rPr>
        <w:t>:</w:t>
      </w:r>
      <w:r w:rsidR="003C2299">
        <w:rPr>
          <w:rFonts w:asciiTheme="majorBidi" w:hAnsiTheme="majorBidi" w:cstheme="majorBidi"/>
          <w:color w:val="000000" w:themeColor="text1"/>
          <w:sz w:val="24"/>
          <w:szCs w:val="24"/>
        </w:rPr>
        <w:t xml:space="preserve"> 95–10</w:t>
      </w:r>
      <w:r w:rsidR="00382B15">
        <w:rPr>
          <w:rFonts w:asciiTheme="majorBidi" w:hAnsiTheme="majorBidi" w:cstheme="majorBidi"/>
          <w:color w:val="000000" w:themeColor="text1"/>
          <w:sz w:val="24"/>
          <w:szCs w:val="24"/>
        </w:rPr>
        <w:t>.</w:t>
      </w:r>
      <w:r w:rsidR="00417CF0" w:rsidRPr="00417CF0">
        <w:rPr>
          <w:rFonts w:asciiTheme="majorBidi" w:hAnsiTheme="majorBidi" w:cstheme="majorBidi"/>
          <w:color w:val="FF0000"/>
          <w:sz w:val="24"/>
          <w:szCs w:val="24"/>
        </w:rPr>
        <w:t xml:space="preserve"> </w:t>
      </w:r>
    </w:p>
    <w:p w14:paraId="4A065B86" w14:textId="636100D4" w:rsidR="00417CF0" w:rsidRPr="00860BD8" w:rsidRDefault="00417CF0" w:rsidP="00E275C5">
      <w:pPr>
        <w:pStyle w:val="PlainText"/>
        <w:spacing w:after="160"/>
        <w:jc w:val="both"/>
        <w:rPr>
          <w:rFonts w:asciiTheme="majorBidi" w:hAnsiTheme="majorBidi" w:cstheme="majorBidi"/>
          <w:color w:val="FF0000"/>
          <w:sz w:val="24"/>
          <w:szCs w:val="24"/>
        </w:rPr>
      </w:pPr>
      <w:r w:rsidRPr="00E275C5">
        <w:rPr>
          <w:rFonts w:asciiTheme="majorBidi" w:hAnsiTheme="majorBidi" w:cstheme="majorBidi"/>
          <w:sz w:val="24"/>
          <w:szCs w:val="24"/>
        </w:rPr>
        <w:t xml:space="preserve">Wainwright J, Mulligan M.  </w:t>
      </w:r>
      <w:r w:rsidRPr="00E275C5">
        <w:rPr>
          <w:rFonts w:asciiTheme="majorBidi" w:hAnsiTheme="majorBidi" w:cstheme="majorBidi"/>
          <w:iCs/>
          <w:sz w:val="24"/>
          <w:szCs w:val="24"/>
        </w:rPr>
        <w:t>Environmental Modelling: Finding Simplicity in Complexity.</w:t>
      </w:r>
      <w:r w:rsidRPr="00E275C5">
        <w:rPr>
          <w:rFonts w:asciiTheme="majorBidi" w:hAnsiTheme="majorBidi" w:cstheme="majorBidi"/>
          <w:sz w:val="24"/>
          <w:szCs w:val="24"/>
        </w:rPr>
        <w:t xml:space="preserve">  </w:t>
      </w:r>
      <w:proofErr w:type="gramStart"/>
      <w:r w:rsidRPr="00E275C5">
        <w:rPr>
          <w:rFonts w:asciiTheme="majorBidi" w:hAnsiTheme="majorBidi" w:cstheme="majorBidi"/>
          <w:sz w:val="24"/>
          <w:szCs w:val="24"/>
        </w:rPr>
        <w:t>2nd Edition.</w:t>
      </w:r>
      <w:proofErr w:type="gramEnd"/>
      <w:r w:rsidRPr="00E275C5">
        <w:rPr>
          <w:rFonts w:asciiTheme="majorBidi" w:hAnsiTheme="majorBidi" w:cstheme="majorBidi"/>
          <w:sz w:val="24"/>
          <w:szCs w:val="24"/>
        </w:rPr>
        <w:t xml:space="preserve"> </w:t>
      </w:r>
      <w:proofErr w:type="gramStart"/>
      <w:r w:rsidRPr="00E275C5">
        <w:rPr>
          <w:rFonts w:asciiTheme="majorBidi" w:hAnsiTheme="majorBidi" w:cstheme="majorBidi"/>
          <w:sz w:val="24"/>
          <w:szCs w:val="24"/>
        </w:rPr>
        <w:t>Wiley-Blackwell.</w:t>
      </w:r>
      <w:proofErr w:type="gramEnd"/>
      <w:r w:rsidRPr="00E275C5">
        <w:rPr>
          <w:rFonts w:asciiTheme="majorBidi" w:hAnsiTheme="majorBidi" w:cstheme="majorBidi"/>
          <w:sz w:val="24"/>
          <w:szCs w:val="24"/>
        </w:rPr>
        <w:t xml:space="preserve"> Chichester, UK. 2003.  ISBN 9780470749111</w:t>
      </w:r>
      <w:r w:rsidRPr="00860BD8">
        <w:rPr>
          <w:rFonts w:asciiTheme="majorBidi" w:hAnsiTheme="majorBidi" w:cstheme="majorBidi"/>
          <w:color w:val="FF0000"/>
          <w:sz w:val="24"/>
          <w:szCs w:val="24"/>
        </w:rPr>
        <w:t xml:space="preserve">.   </w:t>
      </w:r>
    </w:p>
    <w:p w14:paraId="751F157B" w14:textId="3A0CA4D6" w:rsidR="002F493B" w:rsidRDefault="002F493B" w:rsidP="00E275C5">
      <w:pPr>
        <w:spacing w:line="240" w:lineRule="auto"/>
        <w:jc w:val="both"/>
        <w:rPr>
          <w:rFonts w:asciiTheme="majorBidi" w:hAnsiTheme="majorBidi" w:cstheme="majorBidi"/>
          <w:color w:val="000000" w:themeColor="text1"/>
          <w:sz w:val="24"/>
          <w:szCs w:val="24"/>
        </w:rPr>
      </w:pPr>
      <w:proofErr w:type="spellStart"/>
      <w:proofErr w:type="gramStart"/>
      <w:r>
        <w:rPr>
          <w:rFonts w:asciiTheme="majorBidi" w:hAnsiTheme="majorBidi" w:cstheme="majorBidi"/>
          <w:color w:val="000000" w:themeColor="text1"/>
          <w:sz w:val="24"/>
          <w:szCs w:val="24"/>
        </w:rPr>
        <w:t>Waterwise</w:t>
      </w:r>
      <w:proofErr w:type="spellEnd"/>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Indoor usage of water in the home by toilets.</w:t>
      </w:r>
      <w:proofErr w:type="gramEnd"/>
      <w:r>
        <w:rPr>
          <w:rFonts w:asciiTheme="majorBidi" w:hAnsiTheme="majorBidi" w:cstheme="majorBidi"/>
          <w:color w:val="000000" w:themeColor="text1"/>
          <w:sz w:val="24"/>
          <w:szCs w:val="24"/>
        </w:rPr>
        <w:t xml:space="preserve"> </w:t>
      </w:r>
      <w:proofErr w:type="spellStart"/>
      <w:proofErr w:type="gramStart"/>
      <w:r w:rsidR="00241706">
        <w:rPr>
          <w:rFonts w:asciiTheme="majorBidi" w:hAnsiTheme="majorBidi" w:cstheme="majorBidi"/>
          <w:color w:val="000000" w:themeColor="text1"/>
          <w:sz w:val="24"/>
          <w:szCs w:val="24"/>
        </w:rPr>
        <w:t>Waterwise</w:t>
      </w:r>
      <w:proofErr w:type="spellEnd"/>
      <w:r w:rsidR="00241706">
        <w:rPr>
          <w:rFonts w:asciiTheme="majorBidi" w:hAnsiTheme="majorBidi" w:cstheme="majorBidi"/>
          <w:color w:val="000000" w:themeColor="text1"/>
          <w:sz w:val="24"/>
          <w:szCs w:val="24"/>
        </w:rPr>
        <w:t>, London, UK.</w:t>
      </w:r>
      <w:proofErr w:type="gramEnd"/>
      <w:r w:rsidR="00241706">
        <w:rPr>
          <w:rFonts w:asciiTheme="majorBidi" w:hAnsiTheme="majorBidi" w:cstheme="majorBidi"/>
          <w:color w:val="000000" w:themeColor="text1"/>
          <w:sz w:val="24"/>
          <w:szCs w:val="24"/>
        </w:rPr>
        <w:t xml:space="preserve"> 2016. (</w:t>
      </w:r>
      <w:r>
        <w:rPr>
          <w:rFonts w:asciiTheme="majorBidi" w:hAnsiTheme="majorBidi" w:cstheme="majorBidi"/>
          <w:color w:val="000000" w:themeColor="text1"/>
          <w:sz w:val="24"/>
          <w:szCs w:val="24"/>
        </w:rPr>
        <w:t xml:space="preserve">Accessed on 12 January 2016 at </w:t>
      </w:r>
      <w:r w:rsidRPr="002F493B">
        <w:rPr>
          <w:rFonts w:asciiTheme="majorBidi" w:hAnsiTheme="majorBidi" w:cstheme="majorBidi"/>
          <w:sz w:val="24"/>
          <w:szCs w:val="24"/>
        </w:rPr>
        <w:t>http://www.waterwise.org.uk/pages/indoors.html#2</w:t>
      </w:r>
      <w:r>
        <w:rPr>
          <w:rFonts w:asciiTheme="majorBidi" w:hAnsiTheme="majorBidi" w:cstheme="majorBidi"/>
          <w:sz w:val="24"/>
          <w:szCs w:val="24"/>
        </w:rPr>
        <w:t>)</w:t>
      </w:r>
      <w:r w:rsidR="00241706">
        <w:rPr>
          <w:rFonts w:asciiTheme="majorBidi" w:hAnsiTheme="majorBidi" w:cstheme="majorBidi"/>
          <w:sz w:val="24"/>
          <w:szCs w:val="24"/>
        </w:rPr>
        <w:t>.</w:t>
      </w:r>
    </w:p>
    <w:sectPr w:rsidR="002F493B" w:rsidSect="00BB246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9B17F" w15:done="0"/>
  <w15:commentEx w15:paraId="52361156" w15:done="0"/>
  <w15:commentEx w15:paraId="4140DE42" w15:done="0"/>
  <w15:commentEx w15:paraId="4666B63C" w15:done="0"/>
  <w15:commentEx w15:paraId="3F5C6DD1" w15:done="0"/>
  <w15:commentEx w15:paraId="5E5742BD" w15:done="0"/>
  <w15:commentEx w15:paraId="04D1D62F" w15:done="0"/>
  <w15:commentEx w15:paraId="35C4A10E" w15:done="0"/>
  <w15:commentEx w15:paraId="5B61710A" w15:done="0"/>
  <w15:commentEx w15:paraId="217EDCCF" w15:done="0"/>
  <w15:commentEx w15:paraId="05155C47" w15:done="0"/>
  <w15:commentEx w15:paraId="7FFC7869" w15:done="0"/>
  <w15:commentEx w15:paraId="34DAFF37" w15:done="0"/>
  <w15:commentEx w15:paraId="5CFF86FD" w15:done="0"/>
  <w15:commentEx w15:paraId="3BB4101E" w15:done="0"/>
  <w15:commentEx w15:paraId="1DF40FFA" w15:done="0"/>
  <w15:commentEx w15:paraId="051E6465" w15:done="0"/>
  <w15:commentEx w15:paraId="6F917696" w15:done="0"/>
  <w15:commentEx w15:paraId="5C5C4603" w15:done="0"/>
  <w15:commentEx w15:paraId="61614669" w15:done="0"/>
  <w15:commentEx w15:paraId="626F5BEA" w15:done="0"/>
  <w15:commentEx w15:paraId="101016FD" w15:done="0"/>
  <w15:commentEx w15:paraId="3D4BDA50" w15:done="0"/>
  <w15:commentEx w15:paraId="2BABE299" w15:done="0"/>
  <w15:commentEx w15:paraId="06B3AD2F" w15:done="0"/>
  <w15:commentEx w15:paraId="007BB041" w15:done="0"/>
  <w15:commentEx w15:paraId="01C9D6E1" w15:done="0"/>
  <w15:commentEx w15:paraId="180B5F36" w15:done="0"/>
  <w15:commentEx w15:paraId="0A1030B6" w15:done="0"/>
  <w15:commentEx w15:paraId="401643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23C39" w14:textId="77777777" w:rsidR="00B3552D" w:rsidRDefault="00B3552D" w:rsidP="003D7FF6">
      <w:pPr>
        <w:spacing w:after="0" w:line="240" w:lineRule="auto"/>
      </w:pPr>
      <w:r>
        <w:separator/>
      </w:r>
    </w:p>
  </w:endnote>
  <w:endnote w:type="continuationSeparator" w:id="0">
    <w:p w14:paraId="24E65148" w14:textId="77777777" w:rsidR="00B3552D" w:rsidRDefault="00B3552D" w:rsidP="003D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x">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328053"/>
      <w:docPartObj>
        <w:docPartGallery w:val="Page Numbers (Bottom of Page)"/>
        <w:docPartUnique/>
      </w:docPartObj>
    </w:sdtPr>
    <w:sdtEndPr>
      <w:rPr>
        <w:noProof/>
      </w:rPr>
    </w:sdtEndPr>
    <w:sdtContent>
      <w:p w14:paraId="78C0C6A5" w14:textId="6C00AFCA" w:rsidR="00F94D59" w:rsidRDefault="00F94D59">
        <w:pPr>
          <w:pStyle w:val="Footer"/>
          <w:jc w:val="center"/>
        </w:pPr>
        <w:r>
          <w:fldChar w:fldCharType="begin"/>
        </w:r>
        <w:r>
          <w:instrText xml:space="preserve"> PAGE   \* MERGEFORMAT </w:instrText>
        </w:r>
        <w:r>
          <w:fldChar w:fldCharType="separate"/>
        </w:r>
        <w:r w:rsidR="00214C12">
          <w:rPr>
            <w:noProof/>
          </w:rPr>
          <w:t>23</w:t>
        </w:r>
        <w:r>
          <w:rPr>
            <w:noProof/>
          </w:rPr>
          <w:fldChar w:fldCharType="end"/>
        </w:r>
      </w:p>
    </w:sdtContent>
  </w:sdt>
  <w:p w14:paraId="7ED15F5A" w14:textId="77777777" w:rsidR="00F94D59" w:rsidRDefault="00F9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D9FC7" w14:textId="77777777" w:rsidR="00B3552D" w:rsidRDefault="00B3552D" w:rsidP="003D7FF6">
      <w:pPr>
        <w:spacing w:after="0" w:line="240" w:lineRule="auto"/>
      </w:pPr>
      <w:r>
        <w:separator/>
      </w:r>
    </w:p>
  </w:footnote>
  <w:footnote w:type="continuationSeparator" w:id="0">
    <w:p w14:paraId="0883A6D7" w14:textId="77777777" w:rsidR="00B3552D" w:rsidRDefault="00B3552D" w:rsidP="003D7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43C"/>
    <w:multiLevelType w:val="multilevel"/>
    <w:tmpl w:val="F41C71B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92F12FF"/>
    <w:multiLevelType w:val="hybridMultilevel"/>
    <w:tmpl w:val="6900C2D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AD7FC6"/>
    <w:multiLevelType w:val="hybridMultilevel"/>
    <w:tmpl w:val="264A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085BD6"/>
    <w:multiLevelType w:val="multilevel"/>
    <w:tmpl w:val="F7B455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49C0C31"/>
    <w:multiLevelType w:val="hybridMultilevel"/>
    <w:tmpl w:val="E5EE7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F6129D"/>
    <w:multiLevelType w:val="hybridMultilevel"/>
    <w:tmpl w:val="A0C6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8C4317"/>
    <w:multiLevelType w:val="hybridMultilevel"/>
    <w:tmpl w:val="FFCA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FC"/>
    <w:rsid w:val="00003365"/>
    <w:rsid w:val="000043B9"/>
    <w:rsid w:val="00006324"/>
    <w:rsid w:val="000069C4"/>
    <w:rsid w:val="000114AC"/>
    <w:rsid w:val="00026F95"/>
    <w:rsid w:val="00034A89"/>
    <w:rsid w:val="000478F2"/>
    <w:rsid w:val="00054A9C"/>
    <w:rsid w:val="00062518"/>
    <w:rsid w:val="00073174"/>
    <w:rsid w:val="00076CA4"/>
    <w:rsid w:val="00085FCC"/>
    <w:rsid w:val="00095ED3"/>
    <w:rsid w:val="000A1B46"/>
    <w:rsid w:val="000A2339"/>
    <w:rsid w:val="000A4CDC"/>
    <w:rsid w:val="000A5EAD"/>
    <w:rsid w:val="000B7996"/>
    <w:rsid w:val="000C28B5"/>
    <w:rsid w:val="000C5C62"/>
    <w:rsid w:val="000D1132"/>
    <w:rsid w:val="000D13D5"/>
    <w:rsid w:val="000D13FA"/>
    <w:rsid w:val="000D15A8"/>
    <w:rsid w:val="000D3745"/>
    <w:rsid w:val="000D7E32"/>
    <w:rsid w:val="000E3B56"/>
    <w:rsid w:val="000F34F7"/>
    <w:rsid w:val="000F61F6"/>
    <w:rsid w:val="00100A78"/>
    <w:rsid w:val="00105C17"/>
    <w:rsid w:val="00106E4C"/>
    <w:rsid w:val="00116E48"/>
    <w:rsid w:val="00121AC3"/>
    <w:rsid w:val="001270F9"/>
    <w:rsid w:val="001525DB"/>
    <w:rsid w:val="00165148"/>
    <w:rsid w:val="00165B08"/>
    <w:rsid w:val="00166F1C"/>
    <w:rsid w:val="001708C4"/>
    <w:rsid w:val="0017292A"/>
    <w:rsid w:val="0018115B"/>
    <w:rsid w:val="001A39DF"/>
    <w:rsid w:val="001A53A6"/>
    <w:rsid w:val="001A6381"/>
    <w:rsid w:val="001B0E9C"/>
    <w:rsid w:val="001B5664"/>
    <w:rsid w:val="001B6090"/>
    <w:rsid w:val="001B7C43"/>
    <w:rsid w:val="001D608F"/>
    <w:rsid w:val="001E27DA"/>
    <w:rsid w:val="001F077D"/>
    <w:rsid w:val="001F7561"/>
    <w:rsid w:val="002015BE"/>
    <w:rsid w:val="00202BBA"/>
    <w:rsid w:val="00205AF1"/>
    <w:rsid w:val="00214C12"/>
    <w:rsid w:val="00223312"/>
    <w:rsid w:val="00241706"/>
    <w:rsid w:val="0024613A"/>
    <w:rsid w:val="0025230B"/>
    <w:rsid w:val="00276410"/>
    <w:rsid w:val="0028195C"/>
    <w:rsid w:val="00286359"/>
    <w:rsid w:val="00297350"/>
    <w:rsid w:val="002977A1"/>
    <w:rsid w:val="00297A48"/>
    <w:rsid w:val="002A7F33"/>
    <w:rsid w:val="002B09FF"/>
    <w:rsid w:val="002B131D"/>
    <w:rsid w:val="002B5902"/>
    <w:rsid w:val="002C5516"/>
    <w:rsid w:val="002D05F8"/>
    <w:rsid w:val="002D0C64"/>
    <w:rsid w:val="002D40E2"/>
    <w:rsid w:val="002E63EB"/>
    <w:rsid w:val="002F1F0F"/>
    <w:rsid w:val="002F493B"/>
    <w:rsid w:val="002F7B98"/>
    <w:rsid w:val="002F7EE8"/>
    <w:rsid w:val="00300807"/>
    <w:rsid w:val="00310BB9"/>
    <w:rsid w:val="00312FCD"/>
    <w:rsid w:val="0031341C"/>
    <w:rsid w:val="00314C5B"/>
    <w:rsid w:val="00321599"/>
    <w:rsid w:val="003254F6"/>
    <w:rsid w:val="00333DC9"/>
    <w:rsid w:val="00337CD6"/>
    <w:rsid w:val="00342419"/>
    <w:rsid w:val="00342DDB"/>
    <w:rsid w:val="0035752C"/>
    <w:rsid w:val="003665B7"/>
    <w:rsid w:val="00366A2F"/>
    <w:rsid w:val="00373893"/>
    <w:rsid w:val="00373953"/>
    <w:rsid w:val="00375374"/>
    <w:rsid w:val="003817C7"/>
    <w:rsid w:val="00382B15"/>
    <w:rsid w:val="003837E7"/>
    <w:rsid w:val="00383B4E"/>
    <w:rsid w:val="00384C31"/>
    <w:rsid w:val="00386D71"/>
    <w:rsid w:val="00394FFF"/>
    <w:rsid w:val="003A5767"/>
    <w:rsid w:val="003B38C0"/>
    <w:rsid w:val="003C1995"/>
    <w:rsid w:val="003C2299"/>
    <w:rsid w:val="003C2B96"/>
    <w:rsid w:val="003D4FE9"/>
    <w:rsid w:val="003D791C"/>
    <w:rsid w:val="003D7FF6"/>
    <w:rsid w:val="003F0B31"/>
    <w:rsid w:val="003F6246"/>
    <w:rsid w:val="003F68BF"/>
    <w:rsid w:val="003F6A13"/>
    <w:rsid w:val="00401B15"/>
    <w:rsid w:val="004078F1"/>
    <w:rsid w:val="00413A48"/>
    <w:rsid w:val="004160BB"/>
    <w:rsid w:val="004162B9"/>
    <w:rsid w:val="0041669F"/>
    <w:rsid w:val="00417383"/>
    <w:rsid w:val="00417CF0"/>
    <w:rsid w:val="00431E98"/>
    <w:rsid w:val="00436346"/>
    <w:rsid w:val="00436511"/>
    <w:rsid w:val="00445330"/>
    <w:rsid w:val="0044643E"/>
    <w:rsid w:val="00447497"/>
    <w:rsid w:val="004479EA"/>
    <w:rsid w:val="00450384"/>
    <w:rsid w:val="004524D5"/>
    <w:rsid w:val="00456463"/>
    <w:rsid w:val="00460D13"/>
    <w:rsid w:val="00461764"/>
    <w:rsid w:val="00464CD9"/>
    <w:rsid w:val="0047298F"/>
    <w:rsid w:val="00475F92"/>
    <w:rsid w:val="0048270D"/>
    <w:rsid w:val="004862CA"/>
    <w:rsid w:val="004870AE"/>
    <w:rsid w:val="00487CB3"/>
    <w:rsid w:val="00491E2B"/>
    <w:rsid w:val="00491F4A"/>
    <w:rsid w:val="00497265"/>
    <w:rsid w:val="004A53F5"/>
    <w:rsid w:val="004B0F24"/>
    <w:rsid w:val="004D1D3B"/>
    <w:rsid w:val="004D4238"/>
    <w:rsid w:val="004E41E4"/>
    <w:rsid w:val="004F42A8"/>
    <w:rsid w:val="005017AD"/>
    <w:rsid w:val="00507867"/>
    <w:rsid w:val="005106D3"/>
    <w:rsid w:val="005131A3"/>
    <w:rsid w:val="00513CEE"/>
    <w:rsid w:val="00525226"/>
    <w:rsid w:val="00526175"/>
    <w:rsid w:val="00537C2F"/>
    <w:rsid w:val="00542C6F"/>
    <w:rsid w:val="005559CC"/>
    <w:rsid w:val="005663C3"/>
    <w:rsid w:val="00570578"/>
    <w:rsid w:val="005767DB"/>
    <w:rsid w:val="00580DE6"/>
    <w:rsid w:val="0058320D"/>
    <w:rsid w:val="00586D2B"/>
    <w:rsid w:val="005909F3"/>
    <w:rsid w:val="005A04A6"/>
    <w:rsid w:val="005A1163"/>
    <w:rsid w:val="005A26E6"/>
    <w:rsid w:val="005A56A6"/>
    <w:rsid w:val="005B073C"/>
    <w:rsid w:val="005B78E0"/>
    <w:rsid w:val="005C0491"/>
    <w:rsid w:val="005C364D"/>
    <w:rsid w:val="005C738B"/>
    <w:rsid w:val="005D00F3"/>
    <w:rsid w:val="005D4C5D"/>
    <w:rsid w:val="005E140A"/>
    <w:rsid w:val="005E454D"/>
    <w:rsid w:val="005E535A"/>
    <w:rsid w:val="005F4390"/>
    <w:rsid w:val="005F7E25"/>
    <w:rsid w:val="00603CED"/>
    <w:rsid w:val="00603E77"/>
    <w:rsid w:val="00605559"/>
    <w:rsid w:val="006137AA"/>
    <w:rsid w:val="00627F78"/>
    <w:rsid w:val="00632199"/>
    <w:rsid w:val="00633008"/>
    <w:rsid w:val="006340EB"/>
    <w:rsid w:val="00634246"/>
    <w:rsid w:val="006364E6"/>
    <w:rsid w:val="00637573"/>
    <w:rsid w:val="00643E57"/>
    <w:rsid w:val="00652220"/>
    <w:rsid w:val="00652A08"/>
    <w:rsid w:val="006573C8"/>
    <w:rsid w:val="006576A7"/>
    <w:rsid w:val="00667AAC"/>
    <w:rsid w:val="00670343"/>
    <w:rsid w:val="00671557"/>
    <w:rsid w:val="00672ADF"/>
    <w:rsid w:val="006731DC"/>
    <w:rsid w:val="006746CA"/>
    <w:rsid w:val="00681A41"/>
    <w:rsid w:val="00686D2D"/>
    <w:rsid w:val="006914B4"/>
    <w:rsid w:val="006A314D"/>
    <w:rsid w:val="006B46EF"/>
    <w:rsid w:val="006B6D48"/>
    <w:rsid w:val="006B7FBE"/>
    <w:rsid w:val="006E0726"/>
    <w:rsid w:val="006E1B84"/>
    <w:rsid w:val="006E5881"/>
    <w:rsid w:val="006E7976"/>
    <w:rsid w:val="006E7FEB"/>
    <w:rsid w:val="006F1A0F"/>
    <w:rsid w:val="007064A3"/>
    <w:rsid w:val="00707E8D"/>
    <w:rsid w:val="007146E3"/>
    <w:rsid w:val="00721302"/>
    <w:rsid w:val="0072274D"/>
    <w:rsid w:val="00730DD1"/>
    <w:rsid w:val="00732D13"/>
    <w:rsid w:val="0073644B"/>
    <w:rsid w:val="007377B8"/>
    <w:rsid w:val="00737B49"/>
    <w:rsid w:val="00742659"/>
    <w:rsid w:val="00742A6B"/>
    <w:rsid w:val="00755564"/>
    <w:rsid w:val="00762D18"/>
    <w:rsid w:val="00762F6E"/>
    <w:rsid w:val="00763D32"/>
    <w:rsid w:val="0076428C"/>
    <w:rsid w:val="00764E31"/>
    <w:rsid w:val="007659F1"/>
    <w:rsid w:val="00771EA3"/>
    <w:rsid w:val="00781E46"/>
    <w:rsid w:val="00782023"/>
    <w:rsid w:val="00784A21"/>
    <w:rsid w:val="007975BB"/>
    <w:rsid w:val="007A0CF9"/>
    <w:rsid w:val="007A5AC7"/>
    <w:rsid w:val="007A69C7"/>
    <w:rsid w:val="007B3E3D"/>
    <w:rsid w:val="007B71AB"/>
    <w:rsid w:val="007C2BA6"/>
    <w:rsid w:val="007C57E2"/>
    <w:rsid w:val="007C6665"/>
    <w:rsid w:val="007D29C2"/>
    <w:rsid w:val="007D67A6"/>
    <w:rsid w:val="007E0CA9"/>
    <w:rsid w:val="007E3E29"/>
    <w:rsid w:val="007F07C0"/>
    <w:rsid w:val="007F1599"/>
    <w:rsid w:val="007F3A93"/>
    <w:rsid w:val="007F4651"/>
    <w:rsid w:val="00810635"/>
    <w:rsid w:val="008120D6"/>
    <w:rsid w:val="00812CE8"/>
    <w:rsid w:val="00816D40"/>
    <w:rsid w:val="0081744C"/>
    <w:rsid w:val="00833966"/>
    <w:rsid w:val="00842172"/>
    <w:rsid w:val="00842D6B"/>
    <w:rsid w:val="00843BE3"/>
    <w:rsid w:val="008444E1"/>
    <w:rsid w:val="00845E7E"/>
    <w:rsid w:val="00845EE6"/>
    <w:rsid w:val="008524DB"/>
    <w:rsid w:val="00856164"/>
    <w:rsid w:val="00860BD8"/>
    <w:rsid w:val="008657A1"/>
    <w:rsid w:val="008930C4"/>
    <w:rsid w:val="00895DFB"/>
    <w:rsid w:val="008976E7"/>
    <w:rsid w:val="008978BB"/>
    <w:rsid w:val="008A0099"/>
    <w:rsid w:val="008A1D58"/>
    <w:rsid w:val="008A2420"/>
    <w:rsid w:val="008A27BA"/>
    <w:rsid w:val="008A7F81"/>
    <w:rsid w:val="008C0CFC"/>
    <w:rsid w:val="008D6824"/>
    <w:rsid w:val="008D6C08"/>
    <w:rsid w:val="008E00C8"/>
    <w:rsid w:val="008E14DA"/>
    <w:rsid w:val="008E3CC7"/>
    <w:rsid w:val="008E79D5"/>
    <w:rsid w:val="008F17D7"/>
    <w:rsid w:val="008F3ED6"/>
    <w:rsid w:val="008F4085"/>
    <w:rsid w:val="0090073D"/>
    <w:rsid w:val="00902EB2"/>
    <w:rsid w:val="009049B4"/>
    <w:rsid w:val="0091549E"/>
    <w:rsid w:val="00925259"/>
    <w:rsid w:val="00932BD9"/>
    <w:rsid w:val="009405A5"/>
    <w:rsid w:val="009457C8"/>
    <w:rsid w:val="009571FB"/>
    <w:rsid w:val="00962C60"/>
    <w:rsid w:val="00972BBB"/>
    <w:rsid w:val="00984DF3"/>
    <w:rsid w:val="009866D2"/>
    <w:rsid w:val="009957CA"/>
    <w:rsid w:val="00995F02"/>
    <w:rsid w:val="009B33B3"/>
    <w:rsid w:val="009B5992"/>
    <w:rsid w:val="009B7EE0"/>
    <w:rsid w:val="009C4190"/>
    <w:rsid w:val="009D6434"/>
    <w:rsid w:val="009E2A69"/>
    <w:rsid w:val="009E2C21"/>
    <w:rsid w:val="009F7100"/>
    <w:rsid w:val="00A12347"/>
    <w:rsid w:val="00A2639D"/>
    <w:rsid w:val="00A27C72"/>
    <w:rsid w:val="00A27F9D"/>
    <w:rsid w:val="00A34F32"/>
    <w:rsid w:val="00A37AD3"/>
    <w:rsid w:val="00A57EEB"/>
    <w:rsid w:val="00A6232B"/>
    <w:rsid w:val="00A67199"/>
    <w:rsid w:val="00A706DD"/>
    <w:rsid w:val="00A70F69"/>
    <w:rsid w:val="00A717A3"/>
    <w:rsid w:val="00A73244"/>
    <w:rsid w:val="00A83E40"/>
    <w:rsid w:val="00A845EF"/>
    <w:rsid w:val="00A8512A"/>
    <w:rsid w:val="00A9219F"/>
    <w:rsid w:val="00A944E0"/>
    <w:rsid w:val="00A94CF1"/>
    <w:rsid w:val="00AA1288"/>
    <w:rsid w:val="00AA5343"/>
    <w:rsid w:val="00AB41C4"/>
    <w:rsid w:val="00AB43C7"/>
    <w:rsid w:val="00AB76A9"/>
    <w:rsid w:val="00AC6E98"/>
    <w:rsid w:val="00AD149E"/>
    <w:rsid w:val="00AE0194"/>
    <w:rsid w:val="00AE2450"/>
    <w:rsid w:val="00AE3DE7"/>
    <w:rsid w:val="00AE62E4"/>
    <w:rsid w:val="00B020DE"/>
    <w:rsid w:val="00B064DD"/>
    <w:rsid w:val="00B20C4B"/>
    <w:rsid w:val="00B23261"/>
    <w:rsid w:val="00B265EC"/>
    <w:rsid w:val="00B265EF"/>
    <w:rsid w:val="00B272B9"/>
    <w:rsid w:val="00B32DA5"/>
    <w:rsid w:val="00B3552D"/>
    <w:rsid w:val="00B40C5A"/>
    <w:rsid w:val="00B41502"/>
    <w:rsid w:val="00B41C2F"/>
    <w:rsid w:val="00B50000"/>
    <w:rsid w:val="00B5540C"/>
    <w:rsid w:val="00B60AE2"/>
    <w:rsid w:val="00B75B5C"/>
    <w:rsid w:val="00B82961"/>
    <w:rsid w:val="00B843B2"/>
    <w:rsid w:val="00BB1D8C"/>
    <w:rsid w:val="00BB2464"/>
    <w:rsid w:val="00BC1DD4"/>
    <w:rsid w:val="00BC3D9A"/>
    <w:rsid w:val="00BD0DD1"/>
    <w:rsid w:val="00BD576E"/>
    <w:rsid w:val="00BD5C43"/>
    <w:rsid w:val="00BD6833"/>
    <w:rsid w:val="00C00B78"/>
    <w:rsid w:val="00C103F8"/>
    <w:rsid w:val="00C112F5"/>
    <w:rsid w:val="00C135B1"/>
    <w:rsid w:val="00C15E72"/>
    <w:rsid w:val="00C2372E"/>
    <w:rsid w:val="00C40D58"/>
    <w:rsid w:val="00C43936"/>
    <w:rsid w:val="00C50D4B"/>
    <w:rsid w:val="00C516E5"/>
    <w:rsid w:val="00C55FA9"/>
    <w:rsid w:val="00C61ABE"/>
    <w:rsid w:val="00C65551"/>
    <w:rsid w:val="00C70002"/>
    <w:rsid w:val="00C73A84"/>
    <w:rsid w:val="00C8013F"/>
    <w:rsid w:val="00C803DC"/>
    <w:rsid w:val="00C81FAC"/>
    <w:rsid w:val="00C97777"/>
    <w:rsid w:val="00CB3D36"/>
    <w:rsid w:val="00CC15E0"/>
    <w:rsid w:val="00CC42C4"/>
    <w:rsid w:val="00CD1365"/>
    <w:rsid w:val="00CD6823"/>
    <w:rsid w:val="00CE5D5F"/>
    <w:rsid w:val="00D05C73"/>
    <w:rsid w:val="00D07FBE"/>
    <w:rsid w:val="00D10058"/>
    <w:rsid w:val="00D1463F"/>
    <w:rsid w:val="00D2363B"/>
    <w:rsid w:val="00D32ED8"/>
    <w:rsid w:val="00D401DE"/>
    <w:rsid w:val="00D41D15"/>
    <w:rsid w:val="00D45831"/>
    <w:rsid w:val="00D47F25"/>
    <w:rsid w:val="00D50853"/>
    <w:rsid w:val="00D536DE"/>
    <w:rsid w:val="00D56DC4"/>
    <w:rsid w:val="00D57EFA"/>
    <w:rsid w:val="00D61C02"/>
    <w:rsid w:val="00D62080"/>
    <w:rsid w:val="00D74D66"/>
    <w:rsid w:val="00D86C5A"/>
    <w:rsid w:val="00D93BD7"/>
    <w:rsid w:val="00D966E1"/>
    <w:rsid w:val="00DA42CC"/>
    <w:rsid w:val="00DA6477"/>
    <w:rsid w:val="00DB0778"/>
    <w:rsid w:val="00DB1651"/>
    <w:rsid w:val="00DC224A"/>
    <w:rsid w:val="00DC29B8"/>
    <w:rsid w:val="00DC6750"/>
    <w:rsid w:val="00DD0450"/>
    <w:rsid w:val="00DD1C10"/>
    <w:rsid w:val="00DD202A"/>
    <w:rsid w:val="00DE0519"/>
    <w:rsid w:val="00DE5F68"/>
    <w:rsid w:val="00DF0AC8"/>
    <w:rsid w:val="00DF4110"/>
    <w:rsid w:val="00E00556"/>
    <w:rsid w:val="00E05370"/>
    <w:rsid w:val="00E07A92"/>
    <w:rsid w:val="00E07E9E"/>
    <w:rsid w:val="00E12078"/>
    <w:rsid w:val="00E21687"/>
    <w:rsid w:val="00E27568"/>
    <w:rsid w:val="00E275C5"/>
    <w:rsid w:val="00E27E61"/>
    <w:rsid w:val="00E314F9"/>
    <w:rsid w:val="00E33E12"/>
    <w:rsid w:val="00E35F5C"/>
    <w:rsid w:val="00E4300D"/>
    <w:rsid w:val="00E440FD"/>
    <w:rsid w:val="00E50709"/>
    <w:rsid w:val="00E64677"/>
    <w:rsid w:val="00EA0F29"/>
    <w:rsid w:val="00EA1226"/>
    <w:rsid w:val="00EB50E3"/>
    <w:rsid w:val="00ED0EB9"/>
    <w:rsid w:val="00ED11D0"/>
    <w:rsid w:val="00EE5564"/>
    <w:rsid w:val="00EF414A"/>
    <w:rsid w:val="00F0464B"/>
    <w:rsid w:val="00F13FBC"/>
    <w:rsid w:val="00F14C55"/>
    <w:rsid w:val="00F165B1"/>
    <w:rsid w:val="00F16B02"/>
    <w:rsid w:val="00F2221B"/>
    <w:rsid w:val="00F234EB"/>
    <w:rsid w:val="00F31127"/>
    <w:rsid w:val="00F34AE3"/>
    <w:rsid w:val="00F46BE2"/>
    <w:rsid w:val="00F51338"/>
    <w:rsid w:val="00F56DBB"/>
    <w:rsid w:val="00F575A0"/>
    <w:rsid w:val="00F603F9"/>
    <w:rsid w:val="00F616CF"/>
    <w:rsid w:val="00F63518"/>
    <w:rsid w:val="00F6799B"/>
    <w:rsid w:val="00F70701"/>
    <w:rsid w:val="00F711E0"/>
    <w:rsid w:val="00F75C9A"/>
    <w:rsid w:val="00F8605A"/>
    <w:rsid w:val="00F93EF6"/>
    <w:rsid w:val="00F94D59"/>
    <w:rsid w:val="00FA6535"/>
    <w:rsid w:val="00FA7584"/>
    <w:rsid w:val="00FC77A2"/>
    <w:rsid w:val="00FD1131"/>
    <w:rsid w:val="00FD6D26"/>
    <w:rsid w:val="00FD6FD4"/>
    <w:rsid w:val="00FE56DB"/>
    <w:rsid w:val="00FF26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CFC"/>
    <w:rPr>
      <w:sz w:val="16"/>
      <w:szCs w:val="16"/>
    </w:rPr>
  </w:style>
  <w:style w:type="paragraph" w:styleId="CommentText">
    <w:name w:val="annotation text"/>
    <w:basedOn w:val="Normal"/>
    <w:link w:val="CommentTextChar"/>
    <w:uiPriority w:val="99"/>
    <w:semiHidden/>
    <w:unhideWhenUsed/>
    <w:rsid w:val="008C0CFC"/>
    <w:pPr>
      <w:spacing w:line="240" w:lineRule="auto"/>
    </w:pPr>
    <w:rPr>
      <w:sz w:val="20"/>
      <w:szCs w:val="20"/>
    </w:rPr>
  </w:style>
  <w:style w:type="character" w:customStyle="1" w:styleId="CommentTextChar">
    <w:name w:val="Comment Text Char"/>
    <w:basedOn w:val="DefaultParagraphFont"/>
    <w:link w:val="CommentText"/>
    <w:uiPriority w:val="99"/>
    <w:semiHidden/>
    <w:rsid w:val="008C0CFC"/>
    <w:rPr>
      <w:sz w:val="20"/>
      <w:szCs w:val="20"/>
    </w:rPr>
  </w:style>
  <w:style w:type="paragraph" w:styleId="CommentSubject">
    <w:name w:val="annotation subject"/>
    <w:basedOn w:val="CommentText"/>
    <w:next w:val="CommentText"/>
    <w:link w:val="CommentSubjectChar"/>
    <w:uiPriority w:val="99"/>
    <w:semiHidden/>
    <w:unhideWhenUsed/>
    <w:rsid w:val="008C0CFC"/>
    <w:rPr>
      <w:b/>
      <w:bCs/>
    </w:rPr>
  </w:style>
  <w:style w:type="character" w:customStyle="1" w:styleId="CommentSubjectChar">
    <w:name w:val="Comment Subject Char"/>
    <w:basedOn w:val="CommentTextChar"/>
    <w:link w:val="CommentSubject"/>
    <w:uiPriority w:val="99"/>
    <w:semiHidden/>
    <w:rsid w:val="008C0CFC"/>
    <w:rPr>
      <w:b/>
      <w:bCs/>
      <w:sz w:val="20"/>
      <w:szCs w:val="20"/>
    </w:rPr>
  </w:style>
  <w:style w:type="paragraph" w:styleId="BalloonText">
    <w:name w:val="Balloon Text"/>
    <w:basedOn w:val="Normal"/>
    <w:link w:val="BalloonTextChar"/>
    <w:uiPriority w:val="99"/>
    <w:semiHidden/>
    <w:unhideWhenUsed/>
    <w:rsid w:val="008C0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CFC"/>
    <w:rPr>
      <w:rFonts w:ascii="Segoe UI" w:hAnsi="Segoe UI" w:cs="Segoe UI"/>
      <w:sz w:val="18"/>
      <w:szCs w:val="18"/>
    </w:rPr>
  </w:style>
  <w:style w:type="table" w:styleId="TableGrid">
    <w:name w:val="Table Grid"/>
    <w:basedOn w:val="TableNormal"/>
    <w:uiPriority w:val="39"/>
    <w:rsid w:val="008524D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4DB"/>
    <w:pPr>
      <w:spacing w:after="200" w:line="276" w:lineRule="auto"/>
      <w:ind w:left="720"/>
      <w:contextualSpacing/>
    </w:pPr>
    <w:rPr>
      <w:rFonts w:eastAsiaTheme="minorEastAsia"/>
      <w:lang w:eastAsia="zh-CN"/>
    </w:rPr>
  </w:style>
  <w:style w:type="character" w:styleId="Hyperlink">
    <w:name w:val="Hyperlink"/>
    <w:basedOn w:val="DefaultParagraphFont"/>
    <w:uiPriority w:val="99"/>
    <w:unhideWhenUsed/>
    <w:rsid w:val="008524DB"/>
    <w:rPr>
      <w:color w:val="0563C1" w:themeColor="hyperlink"/>
      <w:u w:val="single"/>
    </w:rPr>
  </w:style>
  <w:style w:type="paragraph" w:styleId="Header">
    <w:name w:val="header"/>
    <w:basedOn w:val="Normal"/>
    <w:link w:val="HeaderChar"/>
    <w:uiPriority w:val="99"/>
    <w:unhideWhenUsed/>
    <w:rsid w:val="003D7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F6"/>
  </w:style>
  <w:style w:type="paragraph" w:styleId="Footer">
    <w:name w:val="footer"/>
    <w:basedOn w:val="Normal"/>
    <w:link w:val="FooterChar"/>
    <w:uiPriority w:val="99"/>
    <w:unhideWhenUsed/>
    <w:rsid w:val="003D7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F6"/>
  </w:style>
  <w:style w:type="paragraph" w:styleId="NormalWeb">
    <w:name w:val="Normal (Web)"/>
    <w:basedOn w:val="Normal"/>
    <w:uiPriority w:val="99"/>
    <w:semiHidden/>
    <w:unhideWhenUsed/>
    <w:rsid w:val="000F61F6"/>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unhideWhenUsed/>
    <w:rsid w:val="008A7F81"/>
    <w:pPr>
      <w:spacing w:after="0" w:line="240" w:lineRule="auto"/>
    </w:pPr>
    <w:rPr>
      <w:rFonts w:ascii="Consolas" w:eastAsia="PMingLiU" w:hAnsi="Consolas" w:cs="Times New Roman"/>
      <w:sz w:val="21"/>
      <w:szCs w:val="21"/>
      <w:lang w:eastAsia="zh-CN"/>
    </w:rPr>
  </w:style>
  <w:style w:type="character" w:customStyle="1" w:styleId="PlainTextChar">
    <w:name w:val="Plain Text Char"/>
    <w:basedOn w:val="DefaultParagraphFont"/>
    <w:link w:val="PlainText"/>
    <w:uiPriority w:val="99"/>
    <w:rsid w:val="008A7F81"/>
    <w:rPr>
      <w:rFonts w:ascii="Consolas" w:eastAsia="PMingLiU" w:hAnsi="Consolas" w:cs="Times New Roman"/>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CFC"/>
    <w:rPr>
      <w:sz w:val="16"/>
      <w:szCs w:val="16"/>
    </w:rPr>
  </w:style>
  <w:style w:type="paragraph" w:styleId="CommentText">
    <w:name w:val="annotation text"/>
    <w:basedOn w:val="Normal"/>
    <w:link w:val="CommentTextChar"/>
    <w:uiPriority w:val="99"/>
    <w:semiHidden/>
    <w:unhideWhenUsed/>
    <w:rsid w:val="008C0CFC"/>
    <w:pPr>
      <w:spacing w:line="240" w:lineRule="auto"/>
    </w:pPr>
    <w:rPr>
      <w:sz w:val="20"/>
      <w:szCs w:val="20"/>
    </w:rPr>
  </w:style>
  <w:style w:type="character" w:customStyle="1" w:styleId="CommentTextChar">
    <w:name w:val="Comment Text Char"/>
    <w:basedOn w:val="DefaultParagraphFont"/>
    <w:link w:val="CommentText"/>
    <w:uiPriority w:val="99"/>
    <w:semiHidden/>
    <w:rsid w:val="008C0CFC"/>
    <w:rPr>
      <w:sz w:val="20"/>
      <w:szCs w:val="20"/>
    </w:rPr>
  </w:style>
  <w:style w:type="paragraph" w:styleId="CommentSubject">
    <w:name w:val="annotation subject"/>
    <w:basedOn w:val="CommentText"/>
    <w:next w:val="CommentText"/>
    <w:link w:val="CommentSubjectChar"/>
    <w:uiPriority w:val="99"/>
    <w:semiHidden/>
    <w:unhideWhenUsed/>
    <w:rsid w:val="008C0CFC"/>
    <w:rPr>
      <w:b/>
      <w:bCs/>
    </w:rPr>
  </w:style>
  <w:style w:type="character" w:customStyle="1" w:styleId="CommentSubjectChar">
    <w:name w:val="Comment Subject Char"/>
    <w:basedOn w:val="CommentTextChar"/>
    <w:link w:val="CommentSubject"/>
    <w:uiPriority w:val="99"/>
    <w:semiHidden/>
    <w:rsid w:val="008C0CFC"/>
    <w:rPr>
      <w:b/>
      <w:bCs/>
      <w:sz w:val="20"/>
      <w:szCs w:val="20"/>
    </w:rPr>
  </w:style>
  <w:style w:type="paragraph" w:styleId="BalloonText">
    <w:name w:val="Balloon Text"/>
    <w:basedOn w:val="Normal"/>
    <w:link w:val="BalloonTextChar"/>
    <w:uiPriority w:val="99"/>
    <w:semiHidden/>
    <w:unhideWhenUsed/>
    <w:rsid w:val="008C0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CFC"/>
    <w:rPr>
      <w:rFonts w:ascii="Segoe UI" w:hAnsi="Segoe UI" w:cs="Segoe UI"/>
      <w:sz w:val="18"/>
      <w:szCs w:val="18"/>
    </w:rPr>
  </w:style>
  <w:style w:type="table" w:styleId="TableGrid">
    <w:name w:val="Table Grid"/>
    <w:basedOn w:val="TableNormal"/>
    <w:uiPriority w:val="39"/>
    <w:rsid w:val="008524D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4DB"/>
    <w:pPr>
      <w:spacing w:after="200" w:line="276" w:lineRule="auto"/>
      <w:ind w:left="720"/>
      <w:contextualSpacing/>
    </w:pPr>
    <w:rPr>
      <w:rFonts w:eastAsiaTheme="minorEastAsia"/>
      <w:lang w:eastAsia="zh-CN"/>
    </w:rPr>
  </w:style>
  <w:style w:type="character" w:styleId="Hyperlink">
    <w:name w:val="Hyperlink"/>
    <w:basedOn w:val="DefaultParagraphFont"/>
    <w:uiPriority w:val="99"/>
    <w:unhideWhenUsed/>
    <w:rsid w:val="008524DB"/>
    <w:rPr>
      <w:color w:val="0563C1" w:themeColor="hyperlink"/>
      <w:u w:val="single"/>
    </w:rPr>
  </w:style>
  <w:style w:type="paragraph" w:styleId="Header">
    <w:name w:val="header"/>
    <w:basedOn w:val="Normal"/>
    <w:link w:val="HeaderChar"/>
    <w:uiPriority w:val="99"/>
    <w:unhideWhenUsed/>
    <w:rsid w:val="003D7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F6"/>
  </w:style>
  <w:style w:type="paragraph" w:styleId="Footer">
    <w:name w:val="footer"/>
    <w:basedOn w:val="Normal"/>
    <w:link w:val="FooterChar"/>
    <w:uiPriority w:val="99"/>
    <w:unhideWhenUsed/>
    <w:rsid w:val="003D7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F6"/>
  </w:style>
  <w:style w:type="paragraph" w:styleId="NormalWeb">
    <w:name w:val="Normal (Web)"/>
    <w:basedOn w:val="Normal"/>
    <w:uiPriority w:val="99"/>
    <w:semiHidden/>
    <w:unhideWhenUsed/>
    <w:rsid w:val="000F61F6"/>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unhideWhenUsed/>
    <w:rsid w:val="008A7F81"/>
    <w:pPr>
      <w:spacing w:after="0" w:line="240" w:lineRule="auto"/>
    </w:pPr>
    <w:rPr>
      <w:rFonts w:ascii="Consolas" w:eastAsia="PMingLiU" w:hAnsi="Consolas" w:cs="Times New Roman"/>
      <w:sz w:val="21"/>
      <w:szCs w:val="21"/>
      <w:lang w:eastAsia="zh-CN"/>
    </w:rPr>
  </w:style>
  <w:style w:type="character" w:customStyle="1" w:styleId="PlainTextChar">
    <w:name w:val="Plain Text Char"/>
    <w:basedOn w:val="DefaultParagraphFont"/>
    <w:link w:val="PlainText"/>
    <w:uiPriority w:val="99"/>
    <w:rsid w:val="008A7F81"/>
    <w:rPr>
      <w:rFonts w:ascii="Consolas" w:eastAsia="PMingLiU" w:hAnsi="Consolas" w:cs="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1194">
      <w:bodyDiv w:val="1"/>
      <w:marLeft w:val="0"/>
      <w:marRight w:val="0"/>
      <w:marTop w:val="0"/>
      <w:marBottom w:val="0"/>
      <w:divBdr>
        <w:top w:val="none" w:sz="0" w:space="0" w:color="auto"/>
        <w:left w:val="none" w:sz="0" w:space="0" w:color="auto"/>
        <w:bottom w:val="none" w:sz="0" w:space="0" w:color="auto"/>
        <w:right w:val="none" w:sz="0" w:space="0" w:color="auto"/>
      </w:divBdr>
    </w:div>
    <w:div w:id="133261348">
      <w:bodyDiv w:val="1"/>
      <w:marLeft w:val="0"/>
      <w:marRight w:val="0"/>
      <w:marTop w:val="0"/>
      <w:marBottom w:val="0"/>
      <w:divBdr>
        <w:top w:val="none" w:sz="0" w:space="0" w:color="auto"/>
        <w:left w:val="none" w:sz="0" w:space="0" w:color="auto"/>
        <w:bottom w:val="none" w:sz="0" w:space="0" w:color="auto"/>
        <w:right w:val="none" w:sz="0" w:space="0" w:color="auto"/>
      </w:divBdr>
    </w:div>
    <w:div w:id="167184791">
      <w:bodyDiv w:val="1"/>
      <w:marLeft w:val="0"/>
      <w:marRight w:val="0"/>
      <w:marTop w:val="0"/>
      <w:marBottom w:val="0"/>
      <w:divBdr>
        <w:top w:val="none" w:sz="0" w:space="0" w:color="auto"/>
        <w:left w:val="none" w:sz="0" w:space="0" w:color="auto"/>
        <w:bottom w:val="none" w:sz="0" w:space="0" w:color="auto"/>
        <w:right w:val="none" w:sz="0" w:space="0" w:color="auto"/>
      </w:divBdr>
    </w:div>
    <w:div w:id="242229612">
      <w:bodyDiv w:val="1"/>
      <w:marLeft w:val="0"/>
      <w:marRight w:val="0"/>
      <w:marTop w:val="0"/>
      <w:marBottom w:val="0"/>
      <w:divBdr>
        <w:top w:val="none" w:sz="0" w:space="0" w:color="auto"/>
        <w:left w:val="none" w:sz="0" w:space="0" w:color="auto"/>
        <w:bottom w:val="none" w:sz="0" w:space="0" w:color="auto"/>
        <w:right w:val="none" w:sz="0" w:space="0" w:color="auto"/>
      </w:divBdr>
    </w:div>
    <w:div w:id="258413794">
      <w:bodyDiv w:val="1"/>
      <w:marLeft w:val="0"/>
      <w:marRight w:val="0"/>
      <w:marTop w:val="0"/>
      <w:marBottom w:val="0"/>
      <w:divBdr>
        <w:top w:val="none" w:sz="0" w:space="0" w:color="auto"/>
        <w:left w:val="none" w:sz="0" w:space="0" w:color="auto"/>
        <w:bottom w:val="none" w:sz="0" w:space="0" w:color="auto"/>
        <w:right w:val="none" w:sz="0" w:space="0" w:color="auto"/>
      </w:divBdr>
    </w:div>
    <w:div w:id="265160712">
      <w:bodyDiv w:val="1"/>
      <w:marLeft w:val="0"/>
      <w:marRight w:val="0"/>
      <w:marTop w:val="0"/>
      <w:marBottom w:val="0"/>
      <w:divBdr>
        <w:top w:val="none" w:sz="0" w:space="0" w:color="auto"/>
        <w:left w:val="none" w:sz="0" w:space="0" w:color="auto"/>
        <w:bottom w:val="none" w:sz="0" w:space="0" w:color="auto"/>
        <w:right w:val="none" w:sz="0" w:space="0" w:color="auto"/>
      </w:divBdr>
    </w:div>
    <w:div w:id="380786008">
      <w:bodyDiv w:val="1"/>
      <w:marLeft w:val="0"/>
      <w:marRight w:val="0"/>
      <w:marTop w:val="0"/>
      <w:marBottom w:val="0"/>
      <w:divBdr>
        <w:top w:val="none" w:sz="0" w:space="0" w:color="auto"/>
        <w:left w:val="none" w:sz="0" w:space="0" w:color="auto"/>
        <w:bottom w:val="none" w:sz="0" w:space="0" w:color="auto"/>
        <w:right w:val="none" w:sz="0" w:space="0" w:color="auto"/>
      </w:divBdr>
    </w:div>
    <w:div w:id="401634461">
      <w:bodyDiv w:val="1"/>
      <w:marLeft w:val="0"/>
      <w:marRight w:val="0"/>
      <w:marTop w:val="0"/>
      <w:marBottom w:val="0"/>
      <w:divBdr>
        <w:top w:val="none" w:sz="0" w:space="0" w:color="auto"/>
        <w:left w:val="none" w:sz="0" w:space="0" w:color="auto"/>
        <w:bottom w:val="none" w:sz="0" w:space="0" w:color="auto"/>
        <w:right w:val="none" w:sz="0" w:space="0" w:color="auto"/>
      </w:divBdr>
    </w:div>
    <w:div w:id="674460930">
      <w:bodyDiv w:val="1"/>
      <w:marLeft w:val="0"/>
      <w:marRight w:val="0"/>
      <w:marTop w:val="0"/>
      <w:marBottom w:val="0"/>
      <w:divBdr>
        <w:top w:val="none" w:sz="0" w:space="0" w:color="auto"/>
        <w:left w:val="none" w:sz="0" w:space="0" w:color="auto"/>
        <w:bottom w:val="none" w:sz="0" w:space="0" w:color="auto"/>
        <w:right w:val="none" w:sz="0" w:space="0" w:color="auto"/>
      </w:divBdr>
    </w:div>
    <w:div w:id="749933657">
      <w:bodyDiv w:val="1"/>
      <w:marLeft w:val="0"/>
      <w:marRight w:val="0"/>
      <w:marTop w:val="0"/>
      <w:marBottom w:val="0"/>
      <w:divBdr>
        <w:top w:val="none" w:sz="0" w:space="0" w:color="auto"/>
        <w:left w:val="none" w:sz="0" w:space="0" w:color="auto"/>
        <w:bottom w:val="none" w:sz="0" w:space="0" w:color="auto"/>
        <w:right w:val="none" w:sz="0" w:space="0" w:color="auto"/>
      </w:divBdr>
    </w:div>
    <w:div w:id="1000616857">
      <w:bodyDiv w:val="1"/>
      <w:marLeft w:val="0"/>
      <w:marRight w:val="0"/>
      <w:marTop w:val="0"/>
      <w:marBottom w:val="0"/>
      <w:divBdr>
        <w:top w:val="none" w:sz="0" w:space="0" w:color="auto"/>
        <w:left w:val="none" w:sz="0" w:space="0" w:color="auto"/>
        <w:bottom w:val="none" w:sz="0" w:space="0" w:color="auto"/>
        <w:right w:val="none" w:sz="0" w:space="0" w:color="auto"/>
      </w:divBdr>
    </w:div>
    <w:div w:id="1208951878">
      <w:bodyDiv w:val="1"/>
      <w:marLeft w:val="0"/>
      <w:marRight w:val="0"/>
      <w:marTop w:val="0"/>
      <w:marBottom w:val="0"/>
      <w:divBdr>
        <w:top w:val="none" w:sz="0" w:space="0" w:color="auto"/>
        <w:left w:val="none" w:sz="0" w:space="0" w:color="auto"/>
        <w:bottom w:val="none" w:sz="0" w:space="0" w:color="auto"/>
        <w:right w:val="none" w:sz="0" w:space="0" w:color="auto"/>
      </w:divBdr>
    </w:div>
    <w:div w:id="1759445326">
      <w:bodyDiv w:val="1"/>
      <w:marLeft w:val="0"/>
      <w:marRight w:val="0"/>
      <w:marTop w:val="0"/>
      <w:marBottom w:val="0"/>
      <w:divBdr>
        <w:top w:val="none" w:sz="0" w:space="0" w:color="auto"/>
        <w:left w:val="none" w:sz="0" w:space="0" w:color="auto"/>
        <w:bottom w:val="none" w:sz="0" w:space="0" w:color="auto"/>
        <w:right w:val="none" w:sz="0" w:space="0" w:color="auto"/>
      </w:divBdr>
    </w:div>
    <w:div w:id="1783763265">
      <w:bodyDiv w:val="1"/>
      <w:marLeft w:val="0"/>
      <w:marRight w:val="0"/>
      <w:marTop w:val="0"/>
      <w:marBottom w:val="0"/>
      <w:divBdr>
        <w:top w:val="none" w:sz="0" w:space="0" w:color="auto"/>
        <w:left w:val="none" w:sz="0" w:space="0" w:color="auto"/>
        <w:bottom w:val="none" w:sz="0" w:space="0" w:color="auto"/>
        <w:right w:val="none" w:sz="0" w:space="0" w:color="auto"/>
      </w:divBdr>
    </w:div>
    <w:div w:id="1902642449">
      <w:bodyDiv w:val="1"/>
      <w:marLeft w:val="0"/>
      <w:marRight w:val="0"/>
      <w:marTop w:val="0"/>
      <w:marBottom w:val="0"/>
      <w:divBdr>
        <w:top w:val="none" w:sz="0" w:space="0" w:color="auto"/>
        <w:left w:val="none" w:sz="0" w:space="0" w:color="auto"/>
        <w:bottom w:val="none" w:sz="0" w:space="0" w:color="auto"/>
        <w:right w:val="none" w:sz="0" w:space="0" w:color="auto"/>
      </w:divBdr>
    </w:div>
    <w:div w:id="19732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etheses.bham.ac.uk/1205/2/auladell_10_PhD.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escholar.manchester.ac.uk/uk-ac-man-scw:187780"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waterrf.org/publicreportlibrary/rfr90781_1999_241a.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v.uk/government/uploads/system/uploads/attachment_data/file/288611/Managing_flood_risk_in_the_Lower_Lee_catchment_3131d9.pdf" TargetMode="External"/><Relationship Id="rId20" Type="http://schemas.openxmlformats.org/officeDocument/2006/relationships/hyperlink" Target="http://www.parliament.uk/documents/post/pn13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BOD%20misconnections/STOTEN%20submission/20130211%20Misconnections%20Briefing%20Note.pdf"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walthamforest.gov.uk/Documents/TN2%20-%20Revisions%20to%20Baseline%20Models%20Following%20EA%20comments_all.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wr.org/WQreg/Appendices/EA_Diffuse_Pollution_Report_geho0207bzlvee_1773088.pdf" TargetMode="External"/><Relationship Id="rId22" Type="http://schemas.openxmlformats.org/officeDocument/2006/relationships/hyperlink" Target="http://library.wur.nl/WebQuery/wda/2069381"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Sheet1!$B$110</c:f>
              <c:strCache>
                <c:ptCount val="1"/>
                <c:pt idx="0">
                  <c:v>Shower</c:v>
                </c:pt>
              </c:strCache>
            </c:strRef>
          </c:tx>
          <c:spPr>
            <a:pattFill prst="wdUpDiag">
              <a:fgClr>
                <a:schemeClr val="tx1"/>
              </a:fgClr>
              <a:bgClr>
                <a:schemeClr val="bg1"/>
              </a:bgClr>
            </a:pattFill>
            <a:ln>
              <a:solidFill>
                <a:schemeClr val="tx1"/>
              </a:solidFill>
            </a:ln>
          </c:spPr>
          <c:invertIfNegative val="0"/>
          <c:cat>
            <c:strRef>
              <c:f>Sheet1!$C$109:$H$109</c:f>
              <c:strCache>
                <c:ptCount val="6"/>
                <c:pt idx="0">
                  <c:v>A app</c:v>
                </c:pt>
                <c:pt idx="1">
                  <c:v>A misc</c:v>
                </c:pt>
                <c:pt idx="2">
                  <c:v>B app</c:v>
                </c:pt>
                <c:pt idx="3">
                  <c:v>B misc</c:v>
                </c:pt>
                <c:pt idx="4">
                  <c:v>C app</c:v>
                </c:pt>
                <c:pt idx="5">
                  <c:v>C misc</c:v>
                </c:pt>
              </c:strCache>
            </c:strRef>
          </c:cat>
          <c:val>
            <c:numRef>
              <c:f>Sheet1!$C$110:$H$110</c:f>
              <c:numCache>
                <c:formatCode>0.00</c:formatCode>
                <c:ptCount val="6"/>
                <c:pt idx="0">
                  <c:v>6.9429833789185764</c:v>
                </c:pt>
                <c:pt idx="1">
                  <c:v>4.2755658715565978</c:v>
                </c:pt>
                <c:pt idx="2">
                  <c:v>7.683965559161904</c:v>
                </c:pt>
                <c:pt idx="3">
                  <c:v>2.7368529235998422</c:v>
                </c:pt>
                <c:pt idx="4">
                  <c:v>2.939617738571477</c:v>
                </c:pt>
                <c:pt idx="5">
                  <c:v>1.6420493227561186</c:v>
                </c:pt>
              </c:numCache>
            </c:numRef>
          </c:val>
        </c:ser>
        <c:ser>
          <c:idx val="1"/>
          <c:order val="1"/>
          <c:tx>
            <c:strRef>
              <c:f>Sheet1!$B$111</c:f>
              <c:strCache>
                <c:ptCount val="1"/>
                <c:pt idx="0">
                  <c:v>Toilet</c:v>
                </c:pt>
              </c:strCache>
            </c:strRef>
          </c:tx>
          <c:spPr>
            <a:noFill/>
            <a:ln>
              <a:solidFill>
                <a:schemeClr val="tx1"/>
              </a:solidFill>
            </a:ln>
          </c:spPr>
          <c:invertIfNegative val="0"/>
          <c:cat>
            <c:strRef>
              <c:f>Sheet1!$C$109:$H$109</c:f>
              <c:strCache>
                <c:ptCount val="6"/>
                <c:pt idx="0">
                  <c:v>A app</c:v>
                </c:pt>
                <c:pt idx="1">
                  <c:v>A misc</c:v>
                </c:pt>
                <c:pt idx="2">
                  <c:v>B app</c:v>
                </c:pt>
                <c:pt idx="3">
                  <c:v>B misc</c:v>
                </c:pt>
                <c:pt idx="4">
                  <c:v>C app</c:v>
                </c:pt>
                <c:pt idx="5">
                  <c:v>C misc</c:v>
                </c:pt>
              </c:strCache>
            </c:strRef>
          </c:cat>
          <c:val>
            <c:numRef>
              <c:f>Sheet1!$C$111:$H$111</c:f>
              <c:numCache>
                <c:formatCode>0.00</c:formatCode>
                <c:ptCount val="6"/>
                <c:pt idx="0">
                  <c:v>70.818430464969481</c:v>
                </c:pt>
                <c:pt idx="1">
                  <c:v>38.043439308190841</c:v>
                </c:pt>
                <c:pt idx="2">
                  <c:v>37.023129083674561</c:v>
                </c:pt>
                <c:pt idx="3">
                  <c:v>11.50337214312076</c:v>
                </c:pt>
                <c:pt idx="4">
                  <c:v>36.90763155195404</c:v>
                </c:pt>
                <c:pt idx="5">
                  <c:v>7.8538428539085103</c:v>
                </c:pt>
              </c:numCache>
            </c:numRef>
          </c:val>
        </c:ser>
        <c:ser>
          <c:idx val="2"/>
          <c:order val="2"/>
          <c:tx>
            <c:strRef>
              <c:f>Sheet1!$B$112</c:f>
              <c:strCache>
                <c:ptCount val="1"/>
                <c:pt idx="0">
                  <c:v>Washing machine</c:v>
                </c:pt>
              </c:strCache>
            </c:strRef>
          </c:tx>
          <c:spPr>
            <a:pattFill prst="pct30">
              <a:fgClr>
                <a:schemeClr val="tx1"/>
              </a:fgClr>
              <a:bgClr>
                <a:schemeClr val="bg1"/>
              </a:bgClr>
            </a:pattFill>
            <a:ln>
              <a:solidFill>
                <a:schemeClr val="tx1"/>
              </a:solidFill>
            </a:ln>
          </c:spPr>
          <c:invertIfNegative val="0"/>
          <c:cat>
            <c:strRef>
              <c:f>Sheet1!$C$109:$H$109</c:f>
              <c:strCache>
                <c:ptCount val="6"/>
                <c:pt idx="0">
                  <c:v>A app</c:v>
                </c:pt>
                <c:pt idx="1">
                  <c:v>A misc</c:v>
                </c:pt>
                <c:pt idx="2">
                  <c:v>B app</c:v>
                </c:pt>
                <c:pt idx="3">
                  <c:v>B misc</c:v>
                </c:pt>
                <c:pt idx="4">
                  <c:v>C app</c:v>
                </c:pt>
                <c:pt idx="5">
                  <c:v>C misc</c:v>
                </c:pt>
              </c:strCache>
            </c:strRef>
          </c:cat>
          <c:val>
            <c:numRef>
              <c:f>Sheet1!$C$112:$H$112</c:f>
              <c:numCache>
                <c:formatCode>0.00</c:formatCode>
                <c:ptCount val="6"/>
                <c:pt idx="0">
                  <c:v>5.1756785188302112</c:v>
                </c:pt>
                <c:pt idx="1">
                  <c:v>17.428099647424322</c:v>
                </c:pt>
                <c:pt idx="2">
                  <c:v>7.7804493055099941</c:v>
                </c:pt>
                <c:pt idx="3">
                  <c:v>15.153257124637051</c:v>
                </c:pt>
                <c:pt idx="4">
                  <c:v>16.873525489793824</c:v>
                </c:pt>
                <c:pt idx="5">
                  <c:v>35.457569848173712</c:v>
                </c:pt>
              </c:numCache>
            </c:numRef>
          </c:val>
        </c:ser>
        <c:ser>
          <c:idx val="3"/>
          <c:order val="3"/>
          <c:tx>
            <c:strRef>
              <c:f>Sheet1!$B$113</c:f>
              <c:strCache>
                <c:ptCount val="1"/>
                <c:pt idx="0">
                  <c:v>Dishwasher</c:v>
                </c:pt>
              </c:strCache>
            </c:strRef>
          </c:tx>
          <c:spPr>
            <a:solidFill>
              <a:schemeClr val="tx1"/>
            </a:solidFill>
          </c:spPr>
          <c:invertIfNegative val="0"/>
          <c:cat>
            <c:strRef>
              <c:f>Sheet1!$C$109:$H$109</c:f>
              <c:strCache>
                <c:ptCount val="6"/>
                <c:pt idx="0">
                  <c:v>A app</c:v>
                </c:pt>
                <c:pt idx="1">
                  <c:v>A misc</c:v>
                </c:pt>
                <c:pt idx="2">
                  <c:v>B app</c:v>
                </c:pt>
                <c:pt idx="3">
                  <c:v>B misc</c:v>
                </c:pt>
                <c:pt idx="4">
                  <c:v>C app</c:v>
                </c:pt>
                <c:pt idx="5">
                  <c:v>C misc</c:v>
                </c:pt>
              </c:strCache>
            </c:strRef>
          </c:cat>
          <c:val>
            <c:numRef>
              <c:f>Sheet1!$C$113:$H$113</c:f>
              <c:numCache>
                <c:formatCode>0.00</c:formatCode>
                <c:ptCount val="6"/>
                <c:pt idx="0">
                  <c:v>1.9566589522406899</c:v>
                </c:pt>
                <c:pt idx="1">
                  <c:v>2.9995120727535358</c:v>
                </c:pt>
                <c:pt idx="2">
                  <c:v>8.2204151888572845</c:v>
                </c:pt>
                <c:pt idx="3">
                  <c:v>7.2886619264382988</c:v>
                </c:pt>
                <c:pt idx="4">
                  <c:v>3.0344992648818678</c:v>
                </c:pt>
                <c:pt idx="5">
                  <c:v>0.42376236520676225</c:v>
                </c:pt>
              </c:numCache>
            </c:numRef>
          </c:val>
        </c:ser>
        <c:ser>
          <c:idx val="4"/>
          <c:order val="4"/>
          <c:tx>
            <c:strRef>
              <c:f>Sheet1!$B$114</c:f>
              <c:strCache>
                <c:ptCount val="1"/>
                <c:pt idx="0">
                  <c:v>Kitchen sink</c:v>
                </c:pt>
              </c:strCache>
            </c:strRef>
          </c:tx>
          <c:spPr>
            <a:pattFill prst="wdDnDiag">
              <a:fgClr>
                <a:schemeClr val="tx1"/>
              </a:fgClr>
              <a:bgClr>
                <a:srgbClr val="FFFFFF"/>
              </a:bgClr>
            </a:pattFill>
            <a:ln>
              <a:solidFill>
                <a:schemeClr val="tx1"/>
              </a:solidFill>
            </a:ln>
          </c:spPr>
          <c:invertIfNegative val="0"/>
          <c:cat>
            <c:strRef>
              <c:f>Sheet1!$C$109:$H$109</c:f>
              <c:strCache>
                <c:ptCount val="6"/>
                <c:pt idx="0">
                  <c:v>A app</c:v>
                </c:pt>
                <c:pt idx="1">
                  <c:v>A misc</c:v>
                </c:pt>
                <c:pt idx="2">
                  <c:v>B app</c:v>
                </c:pt>
                <c:pt idx="3">
                  <c:v>B misc</c:v>
                </c:pt>
                <c:pt idx="4">
                  <c:v>C app</c:v>
                </c:pt>
                <c:pt idx="5">
                  <c:v>C misc</c:v>
                </c:pt>
              </c:strCache>
            </c:strRef>
          </c:cat>
          <c:val>
            <c:numRef>
              <c:f>Sheet1!$C$114:$H$114</c:f>
              <c:numCache>
                <c:formatCode>0.00</c:formatCode>
                <c:ptCount val="6"/>
                <c:pt idx="0">
                  <c:v>11.108773406269723</c:v>
                </c:pt>
                <c:pt idx="1">
                  <c:v>32.74901518639097</c:v>
                </c:pt>
                <c:pt idx="2">
                  <c:v>35.799329244995384</c:v>
                </c:pt>
                <c:pt idx="3">
                  <c:v>61.041556545360841</c:v>
                </c:pt>
                <c:pt idx="4">
                  <c:v>35.680582623858861</c:v>
                </c:pt>
                <c:pt idx="5">
                  <c:v>49.827291967494844</c:v>
                </c:pt>
              </c:numCache>
            </c:numRef>
          </c:val>
        </c:ser>
        <c:ser>
          <c:idx val="5"/>
          <c:order val="5"/>
          <c:tx>
            <c:strRef>
              <c:f>Sheet1!$B$115</c:f>
              <c:strCache>
                <c:ptCount val="1"/>
                <c:pt idx="0">
                  <c:v>Hand basin</c:v>
                </c:pt>
              </c:strCache>
            </c:strRef>
          </c:tx>
          <c:spPr>
            <a:solidFill>
              <a:schemeClr val="bg1">
                <a:lumMod val="75000"/>
              </a:schemeClr>
            </a:solidFill>
            <a:ln>
              <a:solidFill>
                <a:schemeClr val="tx1"/>
              </a:solidFill>
            </a:ln>
          </c:spPr>
          <c:invertIfNegative val="0"/>
          <c:cat>
            <c:strRef>
              <c:f>Sheet1!$C$109:$H$109</c:f>
              <c:strCache>
                <c:ptCount val="6"/>
                <c:pt idx="0">
                  <c:v>A app</c:v>
                </c:pt>
                <c:pt idx="1">
                  <c:v>A misc</c:v>
                </c:pt>
                <c:pt idx="2">
                  <c:v>B app</c:v>
                </c:pt>
                <c:pt idx="3">
                  <c:v>B misc</c:v>
                </c:pt>
                <c:pt idx="4">
                  <c:v>C app</c:v>
                </c:pt>
                <c:pt idx="5">
                  <c:v>C misc</c:v>
                </c:pt>
              </c:strCache>
            </c:strRef>
          </c:cat>
          <c:val>
            <c:numRef>
              <c:f>Sheet1!$C$115:$H$115</c:f>
              <c:numCache>
                <c:formatCode>0.00</c:formatCode>
                <c:ptCount val="6"/>
                <c:pt idx="0">
                  <c:v>3.9974752787713017</c:v>
                </c:pt>
                <c:pt idx="1">
                  <c:v>4.5043679136837396</c:v>
                </c:pt>
                <c:pt idx="2">
                  <c:v>3.492711617800865</c:v>
                </c:pt>
                <c:pt idx="3">
                  <c:v>2.2762993368431959</c:v>
                </c:pt>
                <c:pt idx="4">
                  <c:v>4.5641433309399249</c:v>
                </c:pt>
                <c:pt idx="5">
                  <c:v>4.79548364246007</c:v>
                </c:pt>
              </c:numCache>
            </c:numRef>
          </c:val>
        </c:ser>
        <c:dLbls>
          <c:showLegendKey val="0"/>
          <c:showVal val="0"/>
          <c:showCatName val="0"/>
          <c:showSerName val="0"/>
          <c:showPercent val="0"/>
          <c:showBubbleSize val="0"/>
        </c:dLbls>
        <c:gapWidth val="150"/>
        <c:axId val="262019712"/>
        <c:axId val="262021888"/>
      </c:barChart>
      <c:catAx>
        <c:axId val="262019712"/>
        <c:scaling>
          <c:orientation val="minMax"/>
        </c:scaling>
        <c:delete val="0"/>
        <c:axPos val="b"/>
        <c:title>
          <c:tx>
            <c:rich>
              <a:bodyPr/>
              <a:lstStyle/>
              <a:p>
                <a:pPr>
                  <a:defRPr/>
                </a:pPr>
                <a:r>
                  <a:rPr lang="en-US"/>
                  <a:t>Scenario and pollutant source</a:t>
                </a:r>
              </a:p>
            </c:rich>
          </c:tx>
          <c:overlay val="0"/>
        </c:title>
        <c:majorTickMark val="out"/>
        <c:minorTickMark val="none"/>
        <c:tickLblPos val="nextTo"/>
        <c:crossAx val="262021888"/>
        <c:crosses val="autoZero"/>
        <c:auto val="1"/>
        <c:lblAlgn val="ctr"/>
        <c:lblOffset val="100"/>
        <c:noMultiLvlLbl val="0"/>
      </c:catAx>
      <c:valAx>
        <c:axId val="262021888"/>
        <c:scaling>
          <c:orientation val="minMax"/>
          <c:max val="100"/>
        </c:scaling>
        <c:delete val="0"/>
        <c:axPos val="l"/>
        <c:majorGridlines/>
        <c:title>
          <c:tx>
            <c:rich>
              <a:bodyPr rot="-5400000" vert="horz"/>
              <a:lstStyle/>
              <a:p>
                <a:pPr>
                  <a:defRPr/>
                </a:pPr>
                <a:r>
                  <a:rPr lang="en-US"/>
                  <a:t>Percentage contribution</a:t>
                </a:r>
              </a:p>
            </c:rich>
          </c:tx>
          <c:overlay val="0"/>
        </c:title>
        <c:numFmt formatCode="0" sourceLinked="0"/>
        <c:majorTickMark val="out"/>
        <c:minorTickMark val="none"/>
        <c:tickLblPos val="nextTo"/>
        <c:crossAx val="262019712"/>
        <c:crosses val="autoZero"/>
        <c:crossBetween val="between"/>
        <c:majorUnit val="20"/>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Sheet1!$B$79</c:f>
              <c:strCache>
                <c:ptCount val="1"/>
                <c:pt idx="0">
                  <c:v>Shower</c:v>
                </c:pt>
              </c:strCache>
            </c:strRef>
          </c:tx>
          <c:spPr>
            <a:pattFill prst="wdUpDiag">
              <a:fgClr>
                <a:schemeClr val="tx1"/>
              </a:fgClr>
              <a:bgClr>
                <a:schemeClr val="bg1"/>
              </a:bgClr>
            </a:pattFill>
          </c:spPr>
          <c:invertIfNegative val="0"/>
          <c:dPt>
            <c:idx val="0"/>
            <c:invertIfNegative val="0"/>
            <c:bubble3D val="0"/>
            <c:spPr>
              <a:pattFill prst="wdUpDiag">
                <a:fgClr>
                  <a:schemeClr val="tx1"/>
                </a:fgClr>
                <a:bgClr>
                  <a:schemeClr val="bg1"/>
                </a:bgClr>
              </a:pattFill>
              <a:ln>
                <a:solidFill>
                  <a:schemeClr val="tx1"/>
                </a:solidFill>
              </a:ln>
            </c:spPr>
          </c:dPt>
          <c:cat>
            <c:strRef>
              <c:f>Sheet1!$C$78:$H$78</c:f>
              <c:strCache>
                <c:ptCount val="6"/>
                <c:pt idx="0">
                  <c:v>A app</c:v>
                </c:pt>
                <c:pt idx="1">
                  <c:v>A misc</c:v>
                </c:pt>
                <c:pt idx="2">
                  <c:v>B app</c:v>
                </c:pt>
                <c:pt idx="3">
                  <c:v>B misc</c:v>
                </c:pt>
                <c:pt idx="4">
                  <c:v>C app</c:v>
                </c:pt>
                <c:pt idx="5">
                  <c:v>C misc</c:v>
                </c:pt>
              </c:strCache>
            </c:strRef>
          </c:cat>
          <c:val>
            <c:numRef>
              <c:f>Sheet1!$C$79:$H$79</c:f>
              <c:numCache>
                <c:formatCode>0.00</c:formatCode>
                <c:ptCount val="6"/>
                <c:pt idx="0">
                  <c:v>7.4529351981803202</c:v>
                </c:pt>
                <c:pt idx="1">
                  <c:v>3.2085708472214045</c:v>
                </c:pt>
                <c:pt idx="2">
                  <c:v>2.9282699949000466</c:v>
                </c:pt>
                <c:pt idx="3">
                  <c:v>0.86156923376700245</c:v>
                </c:pt>
                <c:pt idx="4">
                  <c:v>0.97267353196350737</c:v>
                </c:pt>
                <c:pt idx="5">
                  <c:v>0.36206159909059077</c:v>
                </c:pt>
              </c:numCache>
            </c:numRef>
          </c:val>
        </c:ser>
        <c:ser>
          <c:idx val="1"/>
          <c:order val="1"/>
          <c:tx>
            <c:strRef>
              <c:f>Sheet1!$B$80</c:f>
              <c:strCache>
                <c:ptCount val="1"/>
                <c:pt idx="0">
                  <c:v>Toilet</c:v>
                </c:pt>
              </c:strCache>
            </c:strRef>
          </c:tx>
          <c:spPr>
            <a:noFill/>
            <a:ln>
              <a:solidFill>
                <a:schemeClr val="tx1"/>
              </a:solidFill>
            </a:ln>
          </c:spPr>
          <c:invertIfNegative val="0"/>
          <c:cat>
            <c:strRef>
              <c:f>Sheet1!$C$78:$H$78</c:f>
              <c:strCache>
                <c:ptCount val="6"/>
                <c:pt idx="0">
                  <c:v>A app</c:v>
                </c:pt>
                <c:pt idx="1">
                  <c:v>A misc</c:v>
                </c:pt>
                <c:pt idx="2">
                  <c:v>B app</c:v>
                </c:pt>
                <c:pt idx="3">
                  <c:v>B misc</c:v>
                </c:pt>
                <c:pt idx="4">
                  <c:v>C app</c:v>
                </c:pt>
                <c:pt idx="5">
                  <c:v>C misc</c:v>
                </c:pt>
              </c:strCache>
            </c:strRef>
          </c:cat>
          <c:val>
            <c:numRef>
              <c:f>Sheet1!$C$80:$H$80</c:f>
              <c:numCache>
                <c:formatCode>0.00</c:formatCode>
                <c:ptCount val="6"/>
                <c:pt idx="0">
                  <c:v>35.294971688525379</c:v>
                </c:pt>
                <c:pt idx="1">
                  <c:v>13.255103547115413</c:v>
                </c:pt>
                <c:pt idx="2">
                  <c:v>15.091378836874345</c:v>
                </c:pt>
                <c:pt idx="3">
                  <c:v>3.8734145959563926</c:v>
                </c:pt>
                <c:pt idx="4">
                  <c:v>13.062385825371422</c:v>
                </c:pt>
                <c:pt idx="5">
                  <c:v>1.8522882283510707</c:v>
                </c:pt>
              </c:numCache>
            </c:numRef>
          </c:val>
        </c:ser>
        <c:ser>
          <c:idx val="2"/>
          <c:order val="2"/>
          <c:tx>
            <c:strRef>
              <c:f>Sheet1!$B$81</c:f>
              <c:strCache>
                <c:ptCount val="1"/>
                <c:pt idx="0">
                  <c:v>Washing machine</c:v>
                </c:pt>
              </c:strCache>
            </c:strRef>
          </c:tx>
          <c:spPr>
            <a:pattFill prst="pct30">
              <a:fgClr>
                <a:schemeClr val="tx1"/>
              </a:fgClr>
              <a:bgClr>
                <a:schemeClr val="bg1"/>
              </a:bgClr>
            </a:pattFill>
            <a:ln>
              <a:solidFill>
                <a:schemeClr val="tx1"/>
              </a:solidFill>
            </a:ln>
          </c:spPr>
          <c:invertIfNegative val="0"/>
          <c:cat>
            <c:strRef>
              <c:f>Sheet1!$C$78:$H$78</c:f>
              <c:strCache>
                <c:ptCount val="6"/>
                <c:pt idx="0">
                  <c:v>A app</c:v>
                </c:pt>
                <c:pt idx="1">
                  <c:v>A misc</c:v>
                </c:pt>
                <c:pt idx="2">
                  <c:v>B app</c:v>
                </c:pt>
                <c:pt idx="3">
                  <c:v>B misc</c:v>
                </c:pt>
                <c:pt idx="4">
                  <c:v>C app</c:v>
                </c:pt>
                <c:pt idx="5">
                  <c:v>C misc</c:v>
                </c:pt>
              </c:strCache>
            </c:strRef>
          </c:cat>
          <c:val>
            <c:numRef>
              <c:f>Sheet1!$C$81:$H$81</c:f>
              <c:numCache>
                <c:formatCode>0.00</c:formatCode>
                <c:ptCount val="6"/>
                <c:pt idx="0">
                  <c:v>10.163093452064073</c:v>
                </c:pt>
                <c:pt idx="1">
                  <c:v>23.924643357908138</c:v>
                </c:pt>
                <c:pt idx="2">
                  <c:v>31.608502911456959</c:v>
                </c:pt>
                <c:pt idx="3">
                  <c:v>50.853196496410249</c:v>
                </c:pt>
                <c:pt idx="4">
                  <c:v>59.518998119318226</c:v>
                </c:pt>
                <c:pt idx="5">
                  <c:v>83.344851231892974</c:v>
                </c:pt>
              </c:numCache>
            </c:numRef>
          </c:val>
        </c:ser>
        <c:ser>
          <c:idx val="3"/>
          <c:order val="3"/>
          <c:tx>
            <c:strRef>
              <c:f>Sheet1!$B$82</c:f>
              <c:strCache>
                <c:ptCount val="1"/>
                <c:pt idx="0">
                  <c:v>Dishwasher</c:v>
                </c:pt>
              </c:strCache>
            </c:strRef>
          </c:tx>
          <c:spPr>
            <a:solidFill>
              <a:schemeClr val="tx1"/>
            </a:solidFill>
          </c:spPr>
          <c:invertIfNegative val="0"/>
          <c:cat>
            <c:strRef>
              <c:f>Sheet1!$C$78:$H$78</c:f>
              <c:strCache>
                <c:ptCount val="6"/>
                <c:pt idx="0">
                  <c:v>A app</c:v>
                </c:pt>
                <c:pt idx="1">
                  <c:v>A misc</c:v>
                </c:pt>
                <c:pt idx="2">
                  <c:v>B app</c:v>
                </c:pt>
                <c:pt idx="3">
                  <c:v>B misc</c:v>
                </c:pt>
                <c:pt idx="4">
                  <c:v>C app</c:v>
                </c:pt>
                <c:pt idx="5">
                  <c:v>C misc</c:v>
                </c:pt>
              </c:strCache>
            </c:strRef>
          </c:cat>
          <c:val>
            <c:numRef>
              <c:f>Sheet1!$C$82:$H$82</c:f>
              <c:numCache>
                <c:formatCode>0.00</c:formatCode>
                <c:ptCount val="6"/>
                <c:pt idx="0">
                  <c:v>6.3882301698688471</c:v>
                </c:pt>
                <c:pt idx="1">
                  <c:v>6.8462514734025088</c:v>
                </c:pt>
                <c:pt idx="2">
                  <c:v>33.626066927081872</c:v>
                </c:pt>
                <c:pt idx="3">
                  <c:v>24.62879373325606</c:v>
                </c:pt>
                <c:pt idx="4">
                  <c:v>10.777546060537478</c:v>
                </c:pt>
                <c:pt idx="5">
                  <c:v>1.0029407177024674</c:v>
                </c:pt>
              </c:numCache>
            </c:numRef>
          </c:val>
        </c:ser>
        <c:ser>
          <c:idx val="4"/>
          <c:order val="4"/>
          <c:tx>
            <c:strRef>
              <c:f>Sheet1!$B$83</c:f>
              <c:strCache>
                <c:ptCount val="1"/>
                <c:pt idx="0">
                  <c:v>Kitchen sink</c:v>
                </c:pt>
              </c:strCache>
            </c:strRef>
          </c:tx>
          <c:spPr>
            <a:pattFill prst="wdDnDiag">
              <a:fgClr>
                <a:schemeClr val="tx1"/>
              </a:fgClr>
              <a:bgClr>
                <a:schemeClr val="bg1"/>
              </a:bgClr>
            </a:pattFill>
            <a:ln>
              <a:solidFill>
                <a:schemeClr val="tx1"/>
              </a:solidFill>
            </a:ln>
          </c:spPr>
          <c:invertIfNegative val="0"/>
          <c:cat>
            <c:strRef>
              <c:f>Sheet1!$C$78:$H$78</c:f>
              <c:strCache>
                <c:ptCount val="6"/>
                <c:pt idx="0">
                  <c:v>A app</c:v>
                </c:pt>
                <c:pt idx="1">
                  <c:v>A misc</c:v>
                </c:pt>
                <c:pt idx="2">
                  <c:v>B app</c:v>
                </c:pt>
                <c:pt idx="3">
                  <c:v>B misc</c:v>
                </c:pt>
                <c:pt idx="4">
                  <c:v>C app</c:v>
                </c:pt>
                <c:pt idx="5">
                  <c:v>C misc</c:v>
                </c:pt>
              </c:strCache>
            </c:strRef>
          </c:cat>
          <c:val>
            <c:numRef>
              <c:f>Sheet1!$C$83:$H$83</c:f>
              <c:numCache>
                <c:formatCode>0.00</c:formatCode>
                <c:ptCount val="6"/>
                <c:pt idx="0">
                  <c:v>16.260949523302518</c:v>
                </c:pt>
                <c:pt idx="1">
                  <c:v>33.513119100571721</c:v>
                </c:pt>
                <c:pt idx="2">
                  <c:v>12.374392629166129</c:v>
                </c:pt>
                <c:pt idx="3">
                  <c:v>17.429607872765825</c:v>
                </c:pt>
                <c:pt idx="4">
                  <c:v>10.708569765750038</c:v>
                </c:pt>
                <c:pt idx="5">
                  <c:v>9.9652189710917174</c:v>
                </c:pt>
              </c:numCache>
            </c:numRef>
          </c:val>
        </c:ser>
        <c:ser>
          <c:idx val="5"/>
          <c:order val="5"/>
          <c:tx>
            <c:strRef>
              <c:f>Sheet1!$B$84</c:f>
              <c:strCache>
                <c:ptCount val="1"/>
                <c:pt idx="0">
                  <c:v>Hand basin</c:v>
                </c:pt>
              </c:strCache>
            </c:strRef>
          </c:tx>
          <c:spPr>
            <a:solidFill>
              <a:schemeClr val="bg1">
                <a:lumMod val="75000"/>
              </a:schemeClr>
            </a:solidFill>
            <a:ln>
              <a:solidFill>
                <a:schemeClr val="tx1"/>
              </a:solidFill>
            </a:ln>
          </c:spPr>
          <c:invertIfNegative val="0"/>
          <c:cat>
            <c:strRef>
              <c:f>Sheet1!$C$78:$H$78</c:f>
              <c:strCache>
                <c:ptCount val="6"/>
                <c:pt idx="0">
                  <c:v>A app</c:v>
                </c:pt>
                <c:pt idx="1">
                  <c:v>A misc</c:v>
                </c:pt>
                <c:pt idx="2">
                  <c:v>B app</c:v>
                </c:pt>
                <c:pt idx="3">
                  <c:v>B misc</c:v>
                </c:pt>
                <c:pt idx="4">
                  <c:v>C app</c:v>
                </c:pt>
                <c:pt idx="5">
                  <c:v>C misc</c:v>
                </c:pt>
              </c:strCache>
            </c:strRef>
          </c:cat>
          <c:val>
            <c:numRef>
              <c:f>Sheet1!$C$84:$H$84</c:f>
              <c:numCache>
                <c:formatCode>0.00</c:formatCode>
                <c:ptCount val="6"/>
                <c:pt idx="0">
                  <c:v>24.439819968058842</c:v>
                </c:pt>
                <c:pt idx="1">
                  <c:v>19.252311673780813</c:v>
                </c:pt>
                <c:pt idx="2">
                  <c:v>4.3713887005206438</c:v>
                </c:pt>
                <c:pt idx="3">
                  <c:v>2.3534180678444683</c:v>
                </c:pt>
                <c:pt idx="4">
                  <c:v>4.9598266970593476</c:v>
                </c:pt>
                <c:pt idx="5">
                  <c:v>3.4726392518711768</c:v>
                </c:pt>
              </c:numCache>
            </c:numRef>
          </c:val>
        </c:ser>
        <c:dLbls>
          <c:showLegendKey val="0"/>
          <c:showVal val="0"/>
          <c:showCatName val="0"/>
          <c:showSerName val="0"/>
          <c:showPercent val="0"/>
          <c:showBubbleSize val="0"/>
        </c:dLbls>
        <c:gapWidth val="150"/>
        <c:axId val="386201088"/>
        <c:axId val="386203008"/>
      </c:barChart>
      <c:catAx>
        <c:axId val="386201088"/>
        <c:scaling>
          <c:orientation val="minMax"/>
        </c:scaling>
        <c:delete val="0"/>
        <c:axPos val="b"/>
        <c:title>
          <c:tx>
            <c:rich>
              <a:bodyPr/>
              <a:lstStyle/>
              <a:p>
                <a:pPr>
                  <a:defRPr/>
                </a:pPr>
                <a:r>
                  <a:rPr lang="en-US"/>
                  <a:t>Scenario and pollutant source</a:t>
                </a:r>
              </a:p>
            </c:rich>
          </c:tx>
          <c:overlay val="0"/>
        </c:title>
        <c:majorTickMark val="out"/>
        <c:minorTickMark val="none"/>
        <c:tickLblPos val="nextTo"/>
        <c:crossAx val="386203008"/>
        <c:crosses val="autoZero"/>
        <c:auto val="1"/>
        <c:lblAlgn val="ctr"/>
        <c:lblOffset val="100"/>
        <c:noMultiLvlLbl val="0"/>
      </c:catAx>
      <c:valAx>
        <c:axId val="386203008"/>
        <c:scaling>
          <c:orientation val="minMax"/>
          <c:max val="100"/>
        </c:scaling>
        <c:delete val="0"/>
        <c:axPos val="l"/>
        <c:majorGridlines/>
        <c:title>
          <c:tx>
            <c:rich>
              <a:bodyPr rot="-5400000" vert="horz"/>
              <a:lstStyle/>
              <a:p>
                <a:pPr>
                  <a:defRPr/>
                </a:pPr>
                <a:r>
                  <a:rPr lang="en-US"/>
                  <a:t>Percentage contribution</a:t>
                </a:r>
              </a:p>
            </c:rich>
          </c:tx>
          <c:overlay val="0"/>
        </c:title>
        <c:numFmt formatCode="0" sourceLinked="0"/>
        <c:majorTickMark val="out"/>
        <c:minorTickMark val="none"/>
        <c:tickLblPos val="nextTo"/>
        <c:crossAx val="386201088"/>
        <c:crosses val="autoZero"/>
        <c:crossBetween val="between"/>
        <c:majorUnit val="2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Sheet1!$B$58</c:f>
              <c:strCache>
                <c:ptCount val="1"/>
                <c:pt idx="0">
                  <c:v>Shower</c:v>
                </c:pt>
              </c:strCache>
            </c:strRef>
          </c:tx>
          <c:spPr>
            <a:pattFill prst="wdUpDiag">
              <a:fgClr>
                <a:schemeClr val="tx1"/>
              </a:fgClr>
              <a:bgClr>
                <a:schemeClr val="bg1"/>
              </a:bgClr>
            </a:pattFill>
            <a:ln>
              <a:solidFill>
                <a:schemeClr val="tx1"/>
              </a:solidFill>
            </a:ln>
          </c:spPr>
          <c:invertIfNegative val="0"/>
          <c:cat>
            <c:strRef>
              <c:f>Sheet1!$C$57:$H$57</c:f>
              <c:strCache>
                <c:ptCount val="4"/>
                <c:pt idx="0">
                  <c:v>B app</c:v>
                </c:pt>
                <c:pt idx="1">
                  <c:v>B misc</c:v>
                </c:pt>
                <c:pt idx="2">
                  <c:v>C app</c:v>
                </c:pt>
                <c:pt idx="3">
                  <c:v>C misc</c:v>
                </c:pt>
              </c:strCache>
            </c:strRef>
          </c:cat>
          <c:val>
            <c:numRef>
              <c:f>Sheet1!$C$58:$H$58</c:f>
              <c:numCache>
                <c:formatCode>0.00</c:formatCode>
                <c:ptCount val="6"/>
                <c:pt idx="0">
                  <c:v>0.71307917919474217</c:v>
                </c:pt>
                <c:pt idx="1">
                  <c:v>0.74123609053125716</c:v>
                </c:pt>
                <c:pt idx="2">
                  <c:v>0.27276292385047407</c:v>
                </c:pt>
                <c:pt idx="3">
                  <c:v>0.58167691063744442</c:v>
                </c:pt>
              </c:numCache>
            </c:numRef>
          </c:val>
        </c:ser>
        <c:ser>
          <c:idx val="1"/>
          <c:order val="1"/>
          <c:tx>
            <c:strRef>
              <c:f>Sheet1!$B$59</c:f>
              <c:strCache>
                <c:ptCount val="1"/>
                <c:pt idx="0">
                  <c:v>Toilet</c:v>
                </c:pt>
              </c:strCache>
            </c:strRef>
          </c:tx>
          <c:spPr>
            <a:noFill/>
            <a:ln>
              <a:solidFill>
                <a:schemeClr val="tx1"/>
              </a:solidFill>
            </a:ln>
          </c:spPr>
          <c:invertIfNegative val="0"/>
          <c:cat>
            <c:strRef>
              <c:f>Sheet1!$C$57:$H$57</c:f>
              <c:strCache>
                <c:ptCount val="4"/>
                <c:pt idx="0">
                  <c:v>B app</c:v>
                </c:pt>
                <c:pt idx="1">
                  <c:v>B misc</c:v>
                </c:pt>
                <c:pt idx="2">
                  <c:v>C app</c:v>
                </c:pt>
                <c:pt idx="3">
                  <c:v>C misc</c:v>
                </c:pt>
              </c:strCache>
            </c:strRef>
          </c:cat>
          <c:val>
            <c:numRef>
              <c:f>Sheet1!$C$59:$H$59</c:f>
              <c:numCache>
                <c:formatCode>0.00</c:formatCode>
                <c:ptCount val="6"/>
                <c:pt idx="0">
                  <c:v>96.830934882115301</c:v>
                </c:pt>
                <c:pt idx="1">
                  <c:v>87.804934766654767</c:v>
                </c:pt>
                <c:pt idx="2">
                  <c:v>96.515999290372875</c:v>
                </c:pt>
                <c:pt idx="3">
                  <c:v>78.409104108279124</c:v>
                </c:pt>
              </c:numCache>
            </c:numRef>
          </c:val>
        </c:ser>
        <c:ser>
          <c:idx val="2"/>
          <c:order val="2"/>
          <c:tx>
            <c:strRef>
              <c:f>Sheet1!$B$60</c:f>
              <c:strCache>
                <c:ptCount val="1"/>
                <c:pt idx="0">
                  <c:v>Washing machine</c:v>
                </c:pt>
              </c:strCache>
            </c:strRef>
          </c:tx>
          <c:spPr>
            <a:pattFill prst="pct30">
              <a:fgClr>
                <a:schemeClr val="tx1"/>
              </a:fgClr>
              <a:bgClr>
                <a:schemeClr val="bg1"/>
              </a:bgClr>
            </a:pattFill>
            <a:ln>
              <a:solidFill>
                <a:schemeClr val="tx1"/>
              </a:solidFill>
            </a:ln>
          </c:spPr>
          <c:invertIfNegative val="0"/>
          <c:cat>
            <c:strRef>
              <c:f>Sheet1!$C$57:$H$57</c:f>
              <c:strCache>
                <c:ptCount val="4"/>
                <c:pt idx="0">
                  <c:v>B app</c:v>
                </c:pt>
                <c:pt idx="1">
                  <c:v>B misc</c:v>
                </c:pt>
                <c:pt idx="2">
                  <c:v>C app</c:v>
                </c:pt>
                <c:pt idx="3">
                  <c:v>C misc</c:v>
                </c:pt>
              </c:strCache>
            </c:strRef>
          </c:cat>
          <c:val>
            <c:numRef>
              <c:f>Sheet1!$C$60:$H$60</c:f>
              <c:numCache>
                <c:formatCode>0.00</c:formatCode>
                <c:ptCount val="6"/>
                <c:pt idx="0">
                  <c:v>0.82533776394602099</c:v>
                </c:pt>
                <c:pt idx="1">
                  <c:v>4.6912198183294933</c:v>
                </c:pt>
                <c:pt idx="2">
                  <c:v>1.7896784268687234</c:v>
                </c:pt>
                <c:pt idx="3">
                  <c:v>14.357515291286472</c:v>
                </c:pt>
              </c:numCache>
            </c:numRef>
          </c:val>
        </c:ser>
        <c:ser>
          <c:idx val="3"/>
          <c:order val="3"/>
          <c:tx>
            <c:strRef>
              <c:f>Sheet1!$B$61</c:f>
              <c:strCache>
                <c:ptCount val="1"/>
                <c:pt idx="0">
                  <c:v>Dishwasher</c:v>
                </c:pt>
              </c:strCache>
            </c:strRef>
          </c:tx>
          <c:spPr>
            <a:solidFill>
              <a:schemeClr val="tx1"/>
            </a:solidFill>
          </c:spPr>
          <c:invertIfNegative val="0"/>
          <c:cat>
            <c:strRef>
              <c:f>Sheet1!$C$57:$H$57</c:f>
              <c:strCache>
                <c:ptCount val="4"/>
                <c:pt idx="0">
                  <c:v>B app</c:v>
                </c:pt>
                <c:pt idx="1">
                  <c:v>B misc</c:v>
                </c:pt>
                <c:pt idx="2">
                  <c:v>C app</c:v>
                </c:pt>
                <c:pt idx="3">
                  <c:v>C misc</c:v>
                </c:pt>
              </c:strCache>
            </c:strRef>
          </c:cat>
          <c:val>
            <c:numRef>
              <c:f>Sheet1!$C$61:$H$61</c:f>
              <c:numCache>
                <c:formatCode>0.00</c:formatCode>
                <c:ptCount val="6"/>
                <c:pt idx="0">
                  <c:v>0.39132393980199276</c:v>
                </c:pt>
                <c:pt idx="1">
                  <c:v>1.0126123551237856</c:v>
                </c:pt>
                <c:pt idx="2">
                  <c:v>0.14443479600554629</c:v>
                </c:pt>
                <c:pt idx="3">
                  <c:v>7.7003121193179022E-2</c:v>
                </c:pt>
              </c:numCache>
            </c:numRef>
          </c:val>
        </c:ser>
        <c:ser>
          <c:idx val="4"/>
          <c:order val="4"/>
          <c:tx>
            <c:strRef>
              <c:f>Sheet1!$B$62</c:f>
              <c:strCache>
                <c:ptCount val="1"/>
                <c:pt idx="0">
                  <c:v>Kitchen sink</c:v>
                </c:pt>
              </c:strCache>
            </c:strRef>
          </c:tx>
          <c:spPr>
            <a:pattFill prst="wdDnDiag">
              <a:fgClr>
                <a:schemeClr val="tx1"/>
              </a:fgClr>
              <a:bgClr>
                <a:schemeClr val="bg1"/>
              </a:bgClr>
            </a:pattFill>
            <a:ln>
              <a:solidFill>
                <a:schemeClr val="tx1"/>
              </a:solidFill>
            </a:ln>
          </c:spPr>
          <c:invertIfNegative val="0"/>
          <c:cat>
            <c:strRef>
              <c:f>Sheet1!$C$57:$H$57</c:f>
              <c:strCache>
                <c:ptCount val="4"/>
                <c:pt idx="0">
                  <c:v>B app</c:v>
                </c:pt>
                <c:pt idx="1">
                  <c:v>B misc</c:v>
                </c:pt>
                <c:pt idx="2">
                  <c:v>C app</c:v>
                </c:pt>
                <c:pt idx="3">
                  <c:v>C misc</c:v>
                </c:pt>
              </c:strCache>
            </c:strRef>
          </c:cat>
          <c:val>
            <c:numRef>
              <c:f>Sheet1!$C$62:$H$62</c:f>
              <c:numCache>
                <c:formatCode>0.00</c:formatCode>
                <c:ptCount val="6"/>
                <c:pt idx="0">
                  <c:v>1.1036125655829936</c:v>
                </c:pt>
                <c:pt idx="1">
                  <c:v>5.4918680953877415</c:v>
                </c:pt>
                <c:pt idx="2">
                  <c:v>1.0998053194022328</c:v>
                </c:pt>
                <c:pt idx="3">
                  <c:v>5.8634376646733433</c:v>
                </c:pt>
              </c:numCache>
            </c:numRef>
          </c:val>
        </c:ser>
        <c:ser>
          <c:idx val="5"/>
          <c:order val="5"/>
          <c:tx>
            <c:strRef>
              <c:f>Sheet1!$B$63</c:f>
              <c:strCache>
                <c:ptCount val="1"/>
                <c:pt idx="0">
                  <c:v>Hand basin</c:v>
                </c:pt>
              </c:strCache>
            </c:strRef>
          </c:tx>
          <c:spPr>
            <a:solidFill>
              <a:schemeClr val="bg1">
                <a:lumMod val="75000"/>
              </a:schemeClr>
            </a:solidFill>
            <a:ln>
              <a:solidFill>
                <a:schemeClr val="tx1"/>
              </a:solidFill>
            </a:ln>
          </c:spPr>
          <c:invertIfNegative val="0"/>
          <c:cat>
            <c:strRef>
              <c:f>Sheet1!$C$57:$H$57</c:f>
              <c:strCache>
                <c:ptCount val="4"/>
                <c:pt idx="0">
                  <c:v>B app</c:v>
                </c:pt>
                <c:pt idx="1">
                  <c:v>B misc</c:v>
                </c:pt>
                <c:pt idx="2">
                  <c:v>C app</c:v>
                </c:pt>
                <c:pt idx="3">
                  <c:v>C misc</c:v>
                </c:pt>
              </c:strCache>
            </c:strRef>
          </c:cat>
          <c:val>
            <c:numRef>
              <c:f>Sheet1!$C$63:$H$63</c:f>
              <c:numCache>
                <c:formatCode>0.00</c:formatCode>
                <c:ptCount val="6"/>
                <c:pt idx="0">
                  <c:v>0.13571166935894022</c:v>
                </c:pt>
                <c:pt idx="1">
                  <c:v>0.25812887397296302</c:v>
                </c:pt>
                <c:pt idx="2">
                  <c:v>0.17731924350014241</c:v>
                </c:pt>
                <c:pt idx="3">
                  <c:v>0.71126290393044678</c:v>
                </c:pt>
              </c:numCache>
            </c:numRef>
          </c:val>
        </c:ser>
        <c:dLbls>
          <c:showLegendKey val="0"/>
          <c:showVal val="0"/>
          <c:showCatName val="0"/>
          <c:showSerName val="0"/>
          <c:showPercent val="0"/>
          <c:showBubbleSize val="0"/>
        </c:dLbls>
        <c:gapWidth val="150"/>
        <c:axId val="261741952"/>
        <c:axId val="261838336"/>
      </c:barChart>
      <c:catAx>
        <c:axId val="261741952"/>
        <c:scaling>
          <c:orientation val="minMax"/>
        </c:scaling>
        <c:delete val="0"/>
        <c:axPos val="b"/>
        <c:title>
          <c:tx>
            <c:rich>
              <a:bodyPr/>
              <a:lstStyle/>
              <a:p>
                <a:pPr>
                  <a:defRPr/>
                </a:pPr>
                <a:r>
                  <a:rPr lang="en-US"/>
                  <a:t>Scenario and pollutant source</a:t>
                </a:r>
              </a:p>
            </c:rich>
          </c:tx>
          <c:overlay val="0"/>
        </c:title>
        <c:majorTickMark val="out"/>
        <c:minorTickMark val="none"/>
        <c:tickLblPos val="nextTo"/>
        <c:crossAx val="261838336"/>
        <c:crosses val="autoZero"/>
        <c:auto val="1"/>
        <c:lblAlgn val="ctr"/>
        <c:lblOffset val="100"/>
        <c:noMultiLvlLbl val="0"/>
      </c:catAx>
      <c:valAx>
        <c:axId val="261838336"/>
        <c:scaling>
          <c:orientation val="minMax"/>
          <c:max val="100"/>
        </c:scaling>
        <c:delete val="0"/>
        <c:axPos val="l"/>
        <c:majorGridlines/>
        <c:title>
          <c:tx>
            <c:rich>
              <a:bodyPr rot="-5400000" vert="horz"/>
              <a:lstStyle/>
              <a:p>
                <a:pPr>
                  <a:defRPr/>
                </a:pPr>
                <a:r>
                  <a:rPr lang="en-US"/>
                  <a:t>Percentage contribution</a:t>
                </a:r>
              </a:p>
            </c:rich>
          </c:tx>
          <c:overlay val="0"/>
        </c:title>
        <c:numFmt formatCode="0" sourceLinked="0"/>
        <c:majorTickMark val="out"/>
        <c:minorTickMark val="none"/>
        <c:tickLblPos val="nextTo"/>
        <c:crossAx val="261741952"/>
        <c:crosses val="autoZero"/>
        <c:crossBetween val="between"/>
        <c:majorUnit val="20"/>
      </c:valAx>
    </c:plotArea>
    <c:legend>
      <c:legendPos val="b"/>
      <c:legendEntry>
        <c:idx val="0"/>
        <c:txPr>
          <a:bodyPr/>
          <a:lstStyle/>
          <a:p>
            <a:pPr>
              <a:defRPr sz="1200" baseline="0"/>
            </a:pPr>
            <a:endParaRPr lang="en-US"/>
          </a:p>
        </c:txPr>
      </c:legendEntry>
      <c:legendEntry>
        <c:idx val="1"/>
        <c:txPr>
          <a:bodyPr/>
          <a:lstStyle/>
          <a:p>
            <a:pPr>
              <a:defRPr sz="1200" baseline="0"/>
            </a:pPr>
            <a:endParaRPr lang="en-US"/>
          </a:p>
        </c:txPr>
      </c:legendEntry>
      <c:legendEntry>
        <c:idx val="2"/>
        <c:txPr>
          <a:bodyPr/>
          <a:lstStyle/>
          <a:p>
            <a:pPr>
              <a:defRPr sz="1200" baseline="0"/>
            </a:pPr>
            <a:endParaRPr lang="en-US"/>
          </a:p>
        </c:txPr>
      </c:legendEntry>
      <c:legendEntry>
        <c:idx val="3"/>
        <c:txPr>
          <a:bodyPr/>
          <a:lstStyle/>
          <a:p>
            <a:pPr>
              <a:defRPr sz="1200" baseline="0"/>
            </a:pPr>
            <a:endParaRPr lang="en-US"/>
          </a:p>
        </c:txPr>
      </c:legendEntry>
      <c:legendEntry>
        <c:idx val="4"/>
        <c:txPr>
          <a:bodyPr/>
          <a:lstStyle/>
          <a:p>
            <a:pPr>
              <a:defRPr sz="1200" baseline="0"/>
            </a:pPr>
            <a:endParaRPr lang="en-US"/>
          </a:p>
        </c:txPr>
      </c:legendEntry>
      <c:legendEntry>
        <c:idx val="5"/>
        <c:txPr>
          <a:bodyPr/>
          <a:lstStyle/>
          <a:p>
            <a:pPr>
              <a:defRPr sz="1200" baseline="0"/>
            </a:pPr>
            <a:endParaRPr lang="en-US"/>
          </a:p>
        </c:txPr>
      </c:legendEntry>
      <c:layout>
        <c:manualLayout>
          <c:xMode val="edge"/>
          <c:yMode val="edge"/>
          <c:x val="0.15502140033325709"/>
          <c:y val="0.78066741657292837"/>
          <c:w val="0.7065547097069298"/>
          <c:h val="0.1933585574530456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42154439432935"/>
          <c:y val="2.5401086675460625E-2"/>
          <c:w val="0.72291567922941669"/>
          <c:h val="0.8101714657995398"/>
        </c:manualLayout>
      </c:layout>
      <c:barChart>
        <c:barDir val="col"/>
        <c:grouping val="clustered"/>
        <c:varyColors val="0"/>
        <c:ser>
          <c:idx val="0"/>
          <c:order val="0"/>
          <c:tx>
            <c:strRef>
              <c:f>Sheet1!$B$8</c:f>
              <c:strCache>
                <c:ptCount val="1"/>
                <c:pt idx="0">
                  <c:v>BOD</c:v>
                </c:pt>
              </c:strCache>
            </c:strRef>
          </c:tx>
          <c:spPr>
            <a:solidFill>
              <a:schemeClr val="tx1"/>
            </a:solidFill>
          </c:spPr>
          <c:invertIfNegative val="0"/>
          <c:cat>
            <c:numRef>
              <c:f>Sheet1!$C$7:$I$7</c:f>
              <c:numCache>
                <c:formatCode>General</c:formatCode>
                <c:ptCount val="7"/>
                <c:pt idx="0">
                  <c:v>1</c:v>
                </c:pt>
                <c:pt idx="1">
                  <c:v>2</c:v>
                </c:pt>
                <c:pt idx="2">
                  <c:v>3</c:v>
                </c:pt>
                <c:pt idx="4">
                  <c:v>1</c:v>
                </c:pt>
                <c:pt idx="5">
                  <c:v>2</c:v>
                </c:pt>
                <c:pt idx="6">
                  <c:v>3</c:v>
                </c:pt>
              </c:numCache>
            </c:numRef>
          </c:cat>
          <c:val>
            <c:numRef>
              <c:f>Sheet1!$C$8:$I$8</c:f>
              <c:numCache>
                <c:formatCode>General</c:formatCode>
                <c:ptCount val="7"/>
                <c:pt idx="0">
                  <c:v>59.7</c:v>
                </c:pt>
                <c:pt idx="1">
                  <c:v>71.2</c:v>
                </c:pt>
                <c:pt idx="2">
                  <c:v>90.4</c:v>
                </c:pt>
                <c:pt idx="4">
                  <c:v>67.8</c:v>
                </c:pt>
                <c:pt idx="5">
                  <c:v>75.7</c:v>
                </c:pt>
                <c:pt idx="6">
                  <c:v>91.6</c:v>
                </c:pt>
              </c:numCache>
            </c:numRef>
          </c:val>
        </c:ser>
        <c:ser>
          <c:idx val="1"/>
          <c:order val="1"/>
          <c:tx>
            <c:strRef>
              <c:f>Sheet1!$B$9</c:f>
              <c:strCache>
                <c:ptCount val="1"/>
                <c:pt idx="0">
                  <c:v>PO4-P</c:v>
                </c:pt>
              </c:strCache>
            </c:strRef>
          </c:tx>
          <c:spPr>
            <a:pattFill prst="wdDnDiag">
              <a:fgClr>
                <a:schemeClr val="tx1"/>
              </a:fgClr>
              <a:bgClr>
                <a:schemeClr val="bg1"/>
              </a:bgClr>
            </a:pattFill>
            <a:ln>
              <a:solidFill>
                <a:schemeClr val="tx1"/>
              </a:solidFill>
            </a:ln>
          </c:spPr>
          <c:invertIfNegative val="0"/>
          <c:cat>
            <c:numRef>
              <c:f>Sheet1!$C$7:$I$7</c:f>
              <c:numCache>
                <c:formatCode>General</c:formatCode>
                <c:ptCount val="7"/>
                <c:pt idx="0">
                  <c:v>1</c:v>
                </c:pt>
                <c:pt idx="1">
                  <c:v>2</c:v>
                </c:pt>
                <c:pt idx="2">
                  <c:v>3</c:v>
                </c:pt>
                <c:pt idx="4">
                  <c:v>1</c:v>
                </c:pt>
                <c:pt idx="5">
                  <c:v>2</c:v>
                </c:pt>
                <c:pt idx="6">
                  <c:v>3</c:v>
                </c:pt>
              </c:numCache>
            </c:numRef>
          </c:cat>
          <c:val>
            <c:numRef>
              <c:f>Sheet1!$C$9:$I$9</c:f>
              <c:numCache>
                <c:formatCode>General</c:formatCode>
                <c:ptCount val="7"/>
                <c:pt idx="0">
                  <c:v>54.4</c:v>
                </c:pt>
                <c:pt idx="1">
                  <c:v>58.2</c:v>
                </c:pt>
                <c:pt idx="2">
                  <c:v>89.4</c:v>
                </c:pt>
                <c:pt idx="4">
                  <c:v>77.8</c:v>
                </c:pt>
                <c:pt idx="5">
                  <c:v>79.400000000000006</c:v>
                </c:pt>
                <c:pt idx="6">
                  <c:v>92.3</c:v>
                </c:pt>
              </c:numCache>
            </c:numRef>
          </c:val>
        </c:ser>
        <c:ser>
          <c:idx val="2"/>
          <c:order val="2"/>
          <c:tx>
            <c:strRef>
              <c:f>Sheet1!$B$10</c:f>
              <c:strCache>
                <c:ptCount val="1"/>
                <c:pt idx="0">
                  <c:v>NH4-N</c:v>
                </c:pt>
              </c:strCache>
            </c:strRef>
          </c:tx>
          <c:spPr>
            <a:noFill/>
            <a:ln>
              <a:solidFill>
                <a:schemeClr val="tx1"/>
              </a:solidFill>
            </a:ln>
          </c:spPr>
          <c:invertIfNegative val="0"/>
          <c:cat>
            <c:numRef>
              <c:f>Sheet1!$C$7:$I$7</c:f>
              <c:numCache>
                <c:formatCode>General</c:formatCode>
                <c:ptCount val="7"/>
                <c:pt idx="0">
                  <c:v>1</c:v>
                </c:pt>
                <c:pt idx="1">
                  <c:v>2</c:v>
                </c:pt>
                <c:pt idx="2">
                  <c:v>3</c:v>
                </c:pt>
                <c:pt idx="4">
                  <c:v>1</c:v>
                </c:pt>
                <c:pt idx="5">
                  <c:v>2</c:v>
                </c:pt>
                <c:pt idx="6">
                  <c:v>3</c:v>
                </c:pt>
              </c:numCache>
            </c:numRef>
          </c:cat>
          <c:val>
            <c:numRef>
              <c:f>Sheet1!$C$10:$I$10</c:f>
              <c:numCache>
                <c:formatCode>General</c:formatCode>
                <c:ptCount val="7"/>
                <c:pt idx="0">
                  <c:v>7.9</c:v>
                </c:pt>
                <c:pt idx="1">
                  <c:v>95.9</c:v>
                </c:pt>
                <c:pt idx="2">
                  <c:v>98.6</c:v>
                </c:pt>
                <c:pt idx="4">
                  <c:v>16.600000000000001</c:v>
                </c:pt>
                <c:pt idx="5">
                  <c:v>94.9</c:v>
                </c:pt>
                <c:pt idx="6">
                  <c:v>98.2</c:v>
                </c:pt>
              </c:numCache>
            </c:numRef>
          </c:val>
        </c:ser>
        <c:dLbls>
          <c:showLegendKey val="0"/>
          <c:showVal val="0"/>
          <c:showCatName val="0"/>
          <c:showSerName val="0"/>
          <c:showPercent val="0"/>
          <c:showBubbleSize val="0"/>
        </c:dLbls>
        <c:gapWidth val="150"/>
        <c:axId val="374494720"/>
        <c:axId val="374496640"/>
      </c:barChart>
      <c:catAx>
        <c:axId val="374494720"/>
        <c:scaling>
          <c:orientation val="minMax"/>
        </c:scaling>
        <c:delete val="0"/>
        <c:axPos val="b"/>
        <c:title>
          <c:tx>
            <c:rich>
              <a:bodyPr/>
              <a:lstStyle/>
              <a:p>
                <a:pPr>
                  <a:defRPr/>
                </a:pPr>
                <a:r>
                  <a:rPr lang="en-GB"/>
                  <a:t>Remediation scheme</a:t>
                </a:r>
              </a:p>
            </c:rich>
          </c:tx>
          <c:layout>
            <c:manualLayout>
              <c:xMode val="edge"/>
              <c:yMode val="edge"/>
              <c:x val="0.36861181187303044"/>
              <c:y val="0.91105332813814455"/>
            </c:manualLayout>
          </c:layout>
          <c:overlay val="0"/>
        </c:title>
        <c:numFmt formatCode="General" sourceLinked="1"/>
        <c:majorTickMark val="out"/>
        <c:minorTickMark val="none"/>
        <c:tickLblPos val="nextTo"/>
        <c:txPr>
          <a:bodyPr rot="0" vert="horz"/>
          <a:lstStyle/>
          <a:p>
            <a:pPr>
              <a:defRPr/>
            </a:pPr>
            <a:endParaRPr lang="en-US"/>
          </a:p>
        </c:txPr>
        <c:crossAx val="374496640"/>
        <c:crosses val="autoZero"/>
        <c:auto val="1"/>
        <c:lblAlgn val="ctr"/>
        <c:lblOffset val="100"/>
        <c:noMultiLvlLbl val="0"/>
      </c:catAx>
      <c:valAx>
        <c:axId val="374496640"/>
        <c:scaling>
          <c:orientation val="minMax"/>
          <c:max val="100"/>
          <c:min val="0"/>
        </c:scaling>
        <c:delete val="0"/>
        <c:axPos val="l"/>
        <c:majorGridlines/>
        <c:title>
          <c:tx>
            <c:rich>
              <a:bodyPr rot="-5400000" vert="horz"/>
              <a:lstStyle/>
              <a:p>
                <a:pPr>
                  <a:defRPr/>
                </a:pPr>
                <a:r>
                  <a:rPr lang="en-US"/>
                  <a:t>Percentage reduction in pollutant loading</a:t>
                </a:r>
              </a:p>
            </c:rich>
          </c:tx>
          <c:overlay val="0"/>
        </c:title>
        <c:numFmt formatCode="General" sourceLinked="1"/>
        <c:majorTickMark val="out"/>
        <c:minorTickMark val="none"/>
        <c:tickLblPos val="nextTo"/>
        <c:crossAx val="374494720"/>
        <c:crosses val="autoZero"/>
        <c:crossBetween val="between"/>
      </c:valAx>
    </c:plotArea>
    <c:legend>
      <c:legendPos val="r"/>
      <c:overlay val="0"/>
    </c:legend>
    <c:plotVisOnly val="1"/>
    <c:dispBlanksAs val="gap"/>
    <c:showDLblsOverMax val="0"/>
  </c:chart>
  <c:txPr>
    <a:bodyPr/>
    <a:lstStyle/>
    <a:p>
      <a:pPr>
        <a:defRPr sz="12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0.6722</cdr:x>
      <cdr:y>0.10354</cdr:y>
    </cdr:from>
    <cdr:to>
      <cdr:x>0.80083</cdr:x>
      <cdr:y>0.25126</cdr:y>
    </cdr:to>
    <cdr:sp macro="" textlink="">
      <cdr:nvSpPr>
        <cdr:cNvPr id="2" name="Text Box 2"/>
        <cdr:cNvSpPr txBox="1">
          <a:spLocks xmlns:a="http://schemas.openxmlformats.org/drawingml/2006/main" noChangeArrowheads="1"/>
        </cdr:cNvSpPr>
      </cdr:nvSpPr>
      <cdr:spPr bwMode="auto">
        <a:xfrm xmlns:a="http://schemas.openxmlformats.org/drawingml/2006/main">
          <a:off x="3086100" y="260350"/>
          <a:ext cx="590550" cy="37147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sz="1200"/>
            <a:t>BOD</a:t>
          </a:r>
        </a:p>
      </cdr:txBody>
    </cdr:sp>
  </cdr:relSizeAnchor>
</c:userShapes>
</file>

<file path=word/drawings/drawing2.xml><?xml version="1.0" encoding="utf-8"?>
<c:userShapes xmlns:c="http://schemas.openxmlformats.org/drawingml/2006/chart">
  <cdr:relSizeAnchor xmlns:cdr="http://schemas.openxmlformats.org/drawingml/2006/chartDrawing">
    <cdr:from>
      <cdr:x>0.54011</cdr:x>
      <cdr:y>0.11487</cdr:y>
    </cdr:from>
    <cdr:to>
      <cdr:x>0.693</cdr:x>
      <cdr:y>0.17631</cdr:y>
    </cdr:to>
    <cdr:sp macro="" textlink="">
      <cdr:nvSpPr>
        <cdr:cNvPr id="2" name="Text Box 2"/>
        <cdr:cNvSpPr txBox="1">
          <a:spLocks xmlns:a="http://schemas.openxmlformats.org/drawingml/2006/main" noChangeArrowheads="1"/>
        </cdr:cNvSpPr>
      </cdr:nvSpPr>
      <cdr:spPr bwMode="auto">
        <a:xfrm xmlns:a="http://schemas.openxmlformats.org/drawingml/2006/main">
          <a:off x="3095625" y="409575"/>
          <a:ext cx="876300" cy="219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sz="1100"/>
            <a:t>Scenario C</a:t>
          </a:r>
        </a:p>
      </cdr:txBody>
    </cdr:sp>
  </cdr:relSizeAnchor>
  <cdr:relSizeAnchor xmlns:cdr="http://schemas.openxmlformats.org/drawingml/2006/chartDrawing">
    <cdr:from>
      <cdr:x>0.13461</cdr:x>
      <cdr:y>0.11487</cdr:y>
    </cdr:from>
    <cdr:to>
      <cdr:x>0.28462</cdr:x>
      <cdr:y>0.16652</cdr:y>
    </cdr:to>
    <cdr:sp macro="" textlink="">
      <cdr:nvSpPr>
        <cdr:cNvPr id="3" name="Text Box 2"/>
        <cdr:cNvSpPr txBox="1">
          <a:spLocks xmlns:a="http://schemas.openxmlformats.org/drawingml/2006/main" noChangeArrowheads="1"/>
        </cdr:cNvSpPr>
      </cdr:nvSpPr>
      <cdr:spPr bwMode="auto">
        <a:xfrm xmlns:a="http://schemas.openxmlformats.org/drawingml/2006/main">
          <a:off x="771525" y="409575"/>
          <a:ext cx="859790" cy="1841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t>Scenario 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806E-0861-4C70-BE18-17A3E545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10247</Words>
  <Characters>58409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Mike Revitt</cp:lastModifiedBy>
  <cp:revision>3</cp:revision>
  <cp:lastPrinted>2015-10-29T15:14:00Z</cp:lastPrinted>
  <dcterms:created xsi:type="dcterms:W3CDTF">2016-02-16T11:06:00Z</dcterms:created>
  <dcterms:modified xsi:type="dcterms:W3CDTF">2016-02-16T11:11:00Z</dcterms:modified>
</cp:coreProperties>
</file>