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D65AA" w14:textId="77777777" w:rsidR="00A12620" w:rsidRPr="005F71D2" w:rsidRDefault="00A12620" w:rsidP="00A12620">
      <w:pPr>
        <w:spacing w:line="480" w:lineRule="auto"/>
        <w:jc w:val="center"/>
        <w:rPr>
          <w:rFonts w:ascii="Times New Roman" w:hAnsi="Times New Roman" w:cs="Times New Roman"/>
          <w:b/>
        </w:rPr>
      </w:pPr>
    </w:p>
    <w:p w14:paraId="4682098B" w14:textId="77777777" w:rsidR="00A12620" w:rsidRPr="00C364F9" w:rsidRDefault="00A12620" w:rsidP="00A12620">
      <w:pPr>
        <w:spacing w:line="480" w:lineRule="auto"/>
        <w:jc w:val="center"/>
        <w:rPr>
          <w:rFonts w:ascii="Times New Roman" w:hAnsi="Times New Roman" w:cs="Times New Roman"/>
          <w:b/>
        </w:rPr>
      </w:pPr>
    </w:p>
    <w:p w14:paraId="05B4EAB9" w14:textId="77777777" w:rsidR="00A12620" w:rsidRDefault="00A12620" w:rsidP="00A12620">
      <w:pPr>
        <w:spacing w:line="480" w:lineRule="auto"/>
        <w:jc w:val="center"/>
        <w:rPr>
          <w:rFonts w:ascii="Times New Roman" w:hAnsi="Times New Roman" w:cs="Times New Roman"/>
          <w:b/>
        </w:rPr>
      </w:pPr>
      <w:r>
        <w:rPr>
          <w:rFonts w:ascii="Times New Roman" w:hAnsi="Times New Roman" w:cs="Times New Roman"/>
          <w:b/>
        </w:rPr>
        <w:t>E</w:t>
      </w:r>
      <w:r w:rsidRPr="00C364F9">
        <w:rPr>
          <w:rFonts w:ascii="Times New Roman" w:hAnsi="Times New Roman" w:cs="Times New Roman"/>
          <w:b/>
        </w:rPr>
        <w:t>xperience</w:t>
      </w:r>
      <w:r>
        <w:rPr>
          <w:rFonts w:ascii="Times New Roman" w:hAnsi="Times New Roman" w:cs="Times New Roman"/>
          <w:b/>
        </w:rPr>
        <w:t>s</w:t>
      </w:r>
      <w:r w:rsidRPr="00C364F9">
        <w:rPr>
          <w:rFonts w:ascii="Times New Roman" w:hAnsi="Times New Roman" w:cs="Times New Roman"/>
          <w:b/>
        </w:rPr>
        <w:t xml:space="preserve"> </w:t>
      </w:r>
      <w:r>
        <w:rPr>
          <w:rFonts w:ascii="Times New Roman" w:hAnsi="Times New Roman" w:cs="Times New Roman"/>
          <w:b/>
        </w:rPr>
        <w:t xml:space="preserve">and psychological distress </w:t>
      </w:r>
      <w:r w:rsidRPr="00C364F9">
        <w:rPr>
          <w:rFonts w:ascii="Times New Roman" w:hAnsi="Times New Roman" w:cs="Times New Roman"/>
          <w:b/>
        </w:rPr>
        <w:t>of fertility treatment and employment</w:t>
      </w:r>
    </w:p>
    <w:p w14:paraId="4FE51591" w14:textId="66340D3F" w:rsidR="00A12620" w:rsidRPr="00A12620" w:rsidRDefault="00A12620" w:rsidP="00A12620">
      <w:pPr>
        <w:spacing w:line="480" w:lineRule="auto"/>
        <w:jc w:val="center"/>
        <w:rPr>
          <w:rFonts w:ascii="Times New Roman" w:hAnsi="Times New Roman" w:cs="Times New Roman"/>
          <w:b/>
        </w:rPr>
      </w:pPr>
      <w:r>
        <w:rPr>
          <w:rFonts w:ascii="Times New Roman" w:hAnsi="Times New Roman" w:cs="Times New Roman"/>
          <w:b/>
        </w:rPr>
        <w:t xml:space="preserve">Accepted for publication in </w:t>
      </w:r>
      <w:r w:rsidRPr="00A12620">
        <w:rPr>
          <w:rFonts w:ascii="Times New Roman" w:hAnsi="Times New Roman" w:cs="Times New Roman"/>
          <w:b/>
        </w:rPr>
        <w:t xml:space="preserve">the </w:t>
      </w:r>
      <w:r w:rsidRPr="00A12620">
        <w:rPr>
          <w:rFonts w:ascii="Times New Roman" w:hAnsi="Times New Roman" w:cs="Times New Roman"/>
          <w:b/>
          <w:color w:val="262626"/>
        </w:rPr>
        <w:t>Journal of Psychosomatic Obstetrics &amp; Gynecology</w:t>
      </w:r>
      <w:r w:rsidRPr="00A12620">
        <w:rPr>
          <w:rFonts w:ascii="Times New Roman" w:hAnsi="Times New Roman" w:cs="Times New Roman"/>
          <w:b/>
        </w:rPr>
        <w:t xml:space="preserve"> </w:t>
      </w:r>
    </w:p>
    <w:p w14:paraId="089D6ACA" w14:textId="77777777" w:rsidR="00A12620" w:rsidRPr="005F71D2" w:rsidRDefault="00A12620" w:rsidP="00A12620">
      <w:pPr>
        <w:spacing w:line="480" w:lineRule="auto"/>
        <w:rPr>
          <w:rFonts w:ascii="Times New Roman" w:hAnsi="Times New Roman" w:cs="Times New Roman"/>
          <w:b/>
        </w:rPr>
      </w:pPr>
    </w:p>
    <w:p w14:paraId="1A1687F9" w14:textId="77777777" w:rsidR="00A12620" w:rsidRPr="005F71D2" w:rsidRDefault="00A12620" w:rsidP="00A12620">
      <w:pPr>
        <w:spacing w:line="480" w:lineRule="auto"/>
        <w:jc w:val="center"/>
        <w:rPr>
          <w:rFonts w:ascii="Times New Roman" w:hAnsi="Times New Roman" w:cs="Times New Roman"/>
          <w:b/>
        </w:rPr>
      </w:pPr>
      <w:r w:rsidRPr="005F71D2">
        <w:rPr>
          <w:rFonts w:ascii="Times New Roman" w:hAnsi="Times New Roman" w:cs="Times New Roman"/>
          <w:b/>
        </w:rPr>
        <w:t>Nicola Payne</w:t>
      </w:r>
      <w:r w:rsidRPr="007760B9">
        <w:rPr>
          <w:rFonts w:ascii="Times New Roman" w:hAnsi="Times New Roman" w:cs="Times New Roman"/>
          <w:b/>
          <w:vertAlign w:val="superscript"/>
        </w:rPr>
        <w:t>1</w:t>
      </w:r>
      <w:r w:rsidRPr="005F71D2">
        <w:rPr>
          <w:rFonts w:ascii="Times New Roman" w:hAnsi="Times New Roman" w:cs="Times New Roman"/>
          <w:b/>
        </w:rPr>
        <w:t>, Susan Seenan</w:t>
      </w:r>
      <w:r w:rsidRPr="007760B9">
        <w:rPr>
          <w:rFonts w:ascii="Times New Roman" w:hAnsi="Times New Roman" w:cs="Times New Roman"/>
          <w:b/>
          <w:vertAlign w:val="superscript"/>
        </w:rPr>
        <w:t xml:space="preserve">2 </w:t>
      </w:r>
      <w:r w:rsidRPr="005F71D2">
        <w:rPr>
          <w:rFonts w:ascii="Times New Roman" w:hAnsi="Times New Roman" w:cs="Times New Roman"/>
          <w:b/>
        </w:rPr>
        <w:t>and Olga van den Akker</w:t>
      </w:r>
      <w:r w:rsidRPr="007760B9">
        <w:rPr>
          <w:rFonts w:ascii="Times New Roman" w:hAnsi="Times New Roman" w:cs="Times New Roman"/>
          <w:b/>
          <w:vertAlign w:val="superscript"/>
        </w:rPr>
        <w:t>1</w:t>
      </w:r>
    </w:p>
    <w:p w14:paraId="6D6B24F6" w14:textId="77777777" w:rsidR="00A12620" w:rsidRPr="005F71D2" w:rsidRDefault="00A12620" w:rsidP="00A12620">
      <w:pPr>
        <w:spacing w:line="480" w:lineRule="auto"/>
        <w:rPr>
          <w:rFonts w:ascii="Times New Roman" w:hAnsi="Times New Roman" w:cs="Times New Roman"/>
          <w:b/>
        </w:rPr>
      </w:pPr>
    </w:p>
    <w:p w14:paraId="4275D279" w14:textId="77777777" w:rsidR="00A12620" w:rsidRPr="000D08AC" w:rsidRDefault="00A12620" w:rsidP="00A12620">
      <w:pPr>
        <w:spacing w:line="480" w:lineRule="auto"/>
        <w:jc w:val="center"/>
        <w:rPr>
          <w:rFonts w:ascii="Times New Roman" w:hAnsi="Times New Roman" w:cs="Times New Roman"/>
          <w:color w:val="000000" w:themeColor="text1"/>
        </w:rPr>
      </w:pPr>
      <w:r w:rsidRPr="007760B9">
        <w:rPr>
          <w:rFonts w:ascii="Times New Roman" w:hAnsi="Times New Roman" w:cs="Times New Roman"/>
          <w:vertAlign w:val="superscript"/>
        </w:rPr>
        <w:t>1</w:t>
      </w:r>
      <w:r w:rsidRPr="005F71D2">
        <w:rPr>
          <w:rFonts w:ascii="Times New Roman" w:hAnsi="Times New Roman" w:cs="Times New Roman"/>
        </w:rPr>
        <w:t xml:space="preserve">Department of Psychology, </w:t>
      </w:r>
      <w:r w:rsidRPr="000D08AC">
        <w:rPr>
          <w:rFonts w:ascii="Times New Roman" w:hAnsi="Times New Roman" w:cs="Times New Roman"/>
          <w:color w:val="000000" w:themeColor="text1"/>
        </w:rPr>
        <w:t>Middlesex University, London, UK</w:t>
      </w:r>
    </w:p>
    <w:p w14:paraId="3D185562" w14:textId="7E82796A" w:rsidR="00A12620" w:rsidRPr="000D08AC" w:rsidRDefault="00A12620" w:rsidP="00A12620">
      <w:pPr>
        <w:spacing w:line="480" w:lineRule="auto"/>
        <w:jc w:val="center"/>
        <w:rPr>
          <w:rFonts w:ascii="Times New Roman" w:hAnsi="Times New Roman" w:cs="Times New Roman"/>
          <w:color w:val="000000" w:themeColor="text1"/>
        </w:rPr>
      </w:pPr>
      <w:r w:rsidRPr="000D08AC">
        <w:rPr>
          <w:rFonts w:ascii="Times New Roman" w:hAnsi="Times New Roman" w:cs="Times New Roman"/>
          <w:color w:val="000000" w:themeColor="text1"/>
          <w:vertAlign w:val="superscript"/>
        </w:rPr>
        <w:t>2</w:t>
      </w:r>
      <w:r w:rsidRPr="000D08AC">
        <w:rPr>
          <w:rFonts w:ascii="Times New Roman" w:hAnsi="Times New Roman" w:cs="Times New Roman"/>
          <w:color w:val="000000" w:themeColor="text1"/>
        </w:rPr>
        <w:t xml:space="preserve">Fertility Network UK, </w:t>
      </w:r>
      <w:r w:rsidR="009D4F5F">
        <w:rPr>
          <w:rFonts w:ascii="Times New Roman" w:hAnsi="Times New Roman" w:cs="Times New Roman"/>
          <w:color w:val="000000" w:themeColor="text1"/>
        </w:rPr>
        <w:t>London</w:t>
      </w:r>
      <w:r>
        <w:rPr>
          <w:rFonts w:ascii="Times New Roman" w:hAnsi="Times New Roman" w:cs="Times New Roman"/>
          <w:color w:val="000000" w:themeColor="text1"/>
        </w:rPr>
        <w:t>,</w:t>
      </w:r>
      <w:r w:rsidRPr="000D08AC">
        <w:rPr>
          <w:rFonts w:ascii="Times New Roman" w:hAnsi="Times New Roman" w:cs="Times New Roman"/>
          <w:color w:val="000000" w:themeColor="text1"/>
        </w:rPr>
        <w:t xml:space="preserve"> UK.</w:t>
      </w:r>
    </w:p>
    <w:p w14:paraId="699059E1" w14:textId="77777777" w:rsidR="00A12620" w:rsidRDefault="00A12620" w:rsidP="00A12620">
      <w:pPr>
        <w:spacing w:line="480" w:lineRule="auto"/>
        <w:rPr>
          <w:rFonts w:ascii="Times New Roman" w:hAnsi="Times New Roman" w:cs="Times New Roman"/>
        </w:rPr>
      </w:pPr>
    </w:p>
    <w:p w14:paraId="61D4FF4D" w14:textId="77777777" w:rsidR="00A12620" w:rsidRDefault="00A12620" w:rsidP="00A12620">
      <w:pPr>
        <w:spacing w:line="480" w:lineRule="auto"/>
        <w:rPr>
          <w:rFonts w:ascii="Times New Roman" w:hAnsi="Times New Roman" w:cs="Times New Roman"/>
        </w:rPr>
      </w:pPr>
    </w:p>
    <w:p w14:paraId="435322C3" w14:textId="77777777" w:rsidR="00A12620" w:rsidRDefault="00A12620" w:rsidP="00A12620">
      <w:pPr>
        <w:spacing w:line="480" w:lineRule="auto"/>
        <w:rPr>
          <w:rFonts w:ascii="Times New Roman" w:hAnsi="Times New Roman" w:cs="Times New Roman"/>
        </w:rPr>
      </w:pPr>
    </w:p>
    <w:p w14:paraId="67695AFE" w14:textId="77777777" w:rsidR="00A12620" w:rsidRPr="005F71D2" w:rsidRDefault="00A12620" w:rsidP="00A12620">
      <w:pPr>
        <w:spacing w:line="480" w:lineRule="auto"/>
        <w:rPr>
          <w:rFonts w:ascii="Times New Roman" w:hAnsi="Times New Roman" w:cs="Times New Roman"/>
        </w:rPr>
      </w:pPr>
    </w:p>
    <w:p w14:paraId="4FD4BF67" w14:textId="77777777" w:rsidR="00A12620" w:rsidRPr="005F71D2" w:rsidRDefault="00A12620" w:rsidP="00A12620">
      <w:pPr>
        <w:spacing w:line="480" w:lineRule="auto"/>
        <w:ind w:firstLine="720"/>
        <w:rPr>
          <w:rStyle w:val="Hyperlink"/>
          <w:rFonts w:ascii="Times New Roman" w:hAnsi="Times New Roman" w:cs="Times New Roman"/>
        </w:rPr>
      </w:pPr>
      <w:r w:rsidRPr="005F71D2">
        <w:rPr>
          <w:rFonts w:ascii="Times New Roman" w:hAnsi="Times New Roman" w:cs="Times New Roman"/>
        </w:rPr>
        <w:t xml:space="preserve">Correspondence concerning this article should be addressed to Nicola Payne Middlesex University, The Burroughs, London NW4 4BT, UK. Email: </w:t>
      </w:r>
      <w:hyperlink r:id="rId8" w:history="1">
        <w:r w:rsidRPr="005F71D2">
          <w:rPr>
            <w:rStyle w:val="Hyperlink"/>
            <w:rFonts w:ascii="Times New Roman" w:hAnsi="Times New Roman" w:cs="Times New Roman"/>
          </w:rPr>
          <w:t>n.payne@mdx.ac.uk</w:t>
        </w:r>
      </w:hyperlink>
    </w:p>
    <w:p w14:paraId="2FBFB94C" w14:textId="77777777" w:rsidR="00A12620" w:rsidRPr="005F71D2" w:rsidRDefault="00A12620" w:rsidP="00A12620">
      <w:pPr>
        <w:spacing w:line="480" w:lineRule="auto"/>
        <w:rPr>
          <w:rFonts w:ascii="Times New Roman" w:hAnsi="Times New Roman" w:cs="Times New Roman"/>
          <w:b/>
        </w:rPr>
      </w:pPr>
    </w:p>
    <w:p w14:paraId="69345B25" w14:textId="77777777" w:rsidR="00A12620" w:rsidRDefault="00A12620" w:rsidP="00A12620">
      <w:pPr>
        <w:widowControl w:val="0"/>
        <w:autoSpaceDE w:val="0"/>
        <w:autoSpaceDN w:val="0"/>
        <w:adjustRightInd w:val="0"/>
        <w:spacing w:line="480" w:lineRule="auto"/>
        <w:jc w:val="both"/>
        <w:rPr>
          <w:rFonts w:ascii="Times New Roman" w:hAnsi="Times New Roman" w:cs="Times New Roman"/>
          <w:b/>
          <w:color w:val="1F1F1F"/>
        </w:rPr>
      </w:pPr>
    </w:p>
    <w:p w14:paraId="18997FAC" w14:textId="77777777" w:rsidR="00A12620" w:rsidRPr="005F71D2" w:rsidRDefault="00A12620" w:rsidP="00A12620">
      <w:pPr>
        <w:widowControl w:val="0"/>
        <w:autoSpaceDE w:val="0"/>
        <w:autoSpaceDN w:val="0"/>
        <w:adjustRightInd w:val="0"/>
        <w:spacing w:line="480" w:lineRule="auto"/>
        <w:jc w:val="both"/>
        <w:rPr>
          <w:rFonts w:ascii="Times New Roman" w:hAnsi="Times New Roman" w:cs="Times New Roman"/>
          <w:color w:val="1F1F1F"/>
        </w:rPr>
      </w:pPr>
      <w:r w:rsidRPr="005F71D2">
        <w:rPr>
          <w:rFonts w:ascii="Times New Roman" w:hAnsi="Times New Roman" w:cs="Times New Roman"/>
          <w:b/>
          <w:color w:val="1F1F1F"/>
        </w:rPr>
        <w:t>Acknowledgements</w:t>
      </w:r>
    </w:p>
    <w:p w14:paraId="53C3AC2B" w14:textId="77777777" w:rsidR="00A12620" w:rsidRPr="005F71D2" w:rsidRDefault="00A12620" w:rsidP="00A12620">
      <w:pPr>
        <w:widowControl w:val="0"/>
        <w:autoSpaceDE w:val="0"/>
        <w:autoSpaceDN w:val="0"/>
        <w:adjustRightInd w:val="0"/>
        <w:spacing w:line="480" w:lineRule="auto"/>
        <w:jc w:val="both"/>
        <w:rPr>
          <w:rFonts w:ascii="Times New Roman" w:hAnsi="Times New Roman" w:cs="Times New Roman"/>
          <w:color w:val="1F1F1F"/>
        </w:rPr>
      </w:pPr>
      <w:r w:rsidRPr="005F71D2">
        <w:rPr>
          <w:rFonts w:ascii="Times New Roman" w:hAnsi="Times New Roman" w:cs="Times New Roman"/>
          <w:color w:val="1F1F1F"/>
        </w:rPr>
        <w:t xml:space="preserve">We wish to thank Emma Hughes for her support with data analysis. </w:t>
      </w:r>
    </w:p>
    <w:p w14:paraId="60AC5FD3" w14:textId="77777777" w:rsidR="00A12620" w:rsidRDefault="00A12620">
      <w:pPr>
        <w:rPr>
          <w:rFonts w:ascii="Times New Roman" w:hAnsi="Times New Roman" w:cs="Times New Roman"/>
          <w:b/>
        </w:rPr>
      </w:pPr>
      <w:r>
        <w:rPr>
          <w:rFonts w:ascii="Times New Roman" w:hAnsi="Times New Roman" w:cs="Times New Roman"/>
          <w:b/>
        </w:rPr>
        <w:br w:type="page"/>
      </w:r>
    </w:p>
    <w:p w14:paraId="3002545D" w14:textId="14B0E0CA" w:rsidR="00142A65" w:rsidRPr="00916063" w:rsidRDefault="00142A65" w:rsidP="00916063">
      <w:pPr>
        <w:spacing w:line="480" w:lineRule="auto"/>
        <w:jc w:val="both"/>
        <w:rPr>
          <w:rFonts w:ascii="Times New Roman" w:hAnsi="Times New Roman" w:cs="Times New Roman"/>
          <w:b/>
        </w:rPr>
      </w:pPr>
      <w:r w:rsidRPr="00916063">
        <w:rPr>
          <w:rFonts w:ascii="Times New Roman" w:hAnsi="Times New Roman" w:cs="Times New Roman"/>
          <w:b/>
        </w:rPr>
        <w:lastRenderedPageBreak/>
        <w:t>Experiences</w:t>
      </w:r>
      <w:r w:rsidR="00B27038">
        <w:rPr>
          <w:rFonts w:ascii="Times New Roman" w:hAnsi="Times New Roman" w:cs="Times New Roman"/>
          <w:b/>
        </w:rPr>
        <w:t xml:space="preserve"> and psychological distress</w:t>
      </w:r>
      <w:r w:rsidRPr="00916063">
        <w:rPr>
          <w:rFonts w:ascii="Times New Roman" w:hAnsi="Times New Roman" w:cs="Times New Roman"/>
          <w:b/>
        </w:rPr>
        <w:t xml:space="preserve"> of fertility treatment and employment</w:t>
      </w:r>
    </w:p>
    <w:p w14:paraId="102107EF" w14:textId="646B4322" w:rsidR="0065584E" w:rsidRPr="00916063" w:rsidRDefault="00116733" w:rsidP="00916063">
      <w:pPr>
        <w:spacing w:line="480" w:lineRule="auto"/>
        <w:jc w:val="both"/>
        <w:rPr>
          <w:rFonts w:ascii="Times New Roman" w:hAnsi="Times New Roman" w:cs="Times New Roman"/>
        </w:rPr>
      </w:pPr>
      <w:r w:rsidRPr="00916063">
        <w:rPr>
          <w:rFonts w:ascii="Times New Roman" w:hAnsi="Times New Roman" w:cs="Times New Roman"/>
          <w:b/>
        </w:rPr>
        <w:t>Abstract</w:t>
      </w:r>
    </w:p>
    <w:p w14:paraId="4F2609E5" w14:textId="1EEA12E9" w:rsidR="00E80E35" w:rsidRPr="00916063" w:rsidRDefault="00E80E35" w:rsidP="00916063">
      <w:pPr>
        <w:spacing w:line="480" w:lineRule="auto"/>
        <w:jc w:val="both"/>
        <w:rPr>
          <w:rFonts w:ascii="Times New Roman" w:hAnsi="Times New Roman" w:cs="Times New Roman"/>
        </w:rPr>
      </w:pPr>
      <w:r w:rsidRPr="00916063">
        <w:rPr>
          <w:rFonts w:ascii="Times New Roman" w:hAnsi="Times New Roman" w:cs="Times New Roman"/>
        </w:rPr>
        <w:t xml:space="preserve">Purpose: This study examined experiences </w:t>
      </w:r>
      <w:r w:rsidR="00C65698">
        <w:rPr>
          <w:rFonts w:ascii="Times New Roman" w:hAnsi="Times New Roman" w:cs="Times New Roman"/>
        </w:rPr>
        <w:t xml:space="preserve">and psychological distress </w:t>
      </w:r>
      <w:r w:rsidR="00632E91">
        <w:rPr>
          <w:rFonts w:ascii="Times New Roman" w:hAnsi="Times New Roman" w:cs="Times New Roman"/>
        </w:rPr>
        <w:t>about fertility treatment in</w:t>
      </w:r>
      <w:r w:rsidR="00C65698" w:rsidRPr="00916063">
        <w:rPr>
          <w:rFonts w:ascii="Times New Roman" w:hAnsi="Times New Roman" w:cs="Times New Roman"/>
        </w:rPr>
        <w:t xml:space="preserve"> </w:t>
      </w:r>
      <w:r w:rsidRPr="00916063">
        <w:rPr>
          <w:rFonts w:ascii="Times New Roman" w:hAnsi="Times New Roman" w:cs="Times New Roman"/>
        </w:rPr>
        <w:t>people combining work and treatment.</w:t>
      </w:r>
    </w:p>
    <w:p w14:paraId="01566372" w14:textId="6D901391" w:rsidR="00E80E35" w:rsidRPr="00916063" w:rsidRDefault="00E80E35" w:rsidP="00916063">
      <w:pPr>
        <w:spacing w:line="480" w:lineRule="auto"/>
        <w:jc w:val="both"/>
        <w:rPr>
          <w:rFonts w:ascii="Times New Roman" w:hAnsi="Times New Roman" w:cs="Times New Roman"/>
        </w:rPr>
      </w:pPr>
      <w:r w:rsidRPr="00916063">
        <w:rPr>
          <w:rFonts w:ascii="Times New Roman" w:hAnsi="Times New Roman" w:cs="Times New Roman"/>
        </w:rPr>
        <w:t xml:space="preserve">Methods: 563 participants in the UK completed an online survey asking about </w:t>
      </w:r>
      <w:r w:rsidRPr="00916063">
        <w:rPr>
          <w:rFonts w:ascii="Times New Roman" w:hAnsi="Times New Roman" w:cs="Times New Roman"/>
          <w:color w:val="000000"/>
          <w:lang w:val="en-GB"/>
        </w:rPr>
        <w:t>difficulties in combining work and treatment; workplace disclosure, support, absence and policy</w:t>
      </w:r>
      <w:r w:rsidRPr="00916063">
        <w:rPr>
          <w:rFonts w:ascii="Times New Roman" w:hAnsi="Times New Roman" w:cs="Times New Roman"/>
        </w:rPr>
        <w:t xml:space="preserve">; and </w:t>
      </w:r>
      <w:r w:rsidR="002A24A8" w:rsidRPr="00916063">
        <w:rPr>
          <w:rFonts w:ascii="Times New Roman" w:hAnsi="Times New Roman" w:cs="Times New Roman"/>
        </w:rPr>
        <w:t xml:space="preserve">psychological </w:t>
      </w:r>
      <w:r w:rsidRPr="00916063">
        <w:rPr>
          <w:rFonts w:ascii="Times New Roman" w:hAnsi="Times New Roman" w:cs="Times New Roman"/>
        </w:rPr>
        <w:t>distress about treatment.</w:t>
      </w:r>
    </w:p>
    <w:p w14:paraId="6A31CA4D" w14:textId="69FC0568" w:rsidR="00E80E35" w:rsidRPr="00916063" w:rsidRDefault="00E80E35" w:rsidP="00916063">
      <w:pPr>
        <w:spacing w:line="480" w:lineRule="auto"/>
        <w:jc w:val="both"/>
        <w:rPr>
          <w:rFonts w:ascii="Times New Roman" w:hAnsi="Times New Roman" w:cs="Times New Roman"/>
        </w:rPr>
      </w:pPr>
      <w:r w:rsidRPr="00916063">
        <w:rPr>
          <w:rFonts w:ascii="Times New Roman" w:hAnsi="Times New Roman" w:cs="Times New Roman"/>
        </w:rPr>
        <w:t xml:space="preserve">Results: Absence from work and perceptions that treatment has an impact on work and career prospects were reported by the majority of participants and this was related to </w:t>
      </w:r>
      <w:r w:rsidR="00727780" w:rsidRPr="00916063">
        <w:rPr>
          <w:rFonts w:ascii="Times New Roman" w:hAnsi="Times New Roman" w:cs="Times New Roman"/>
        </w:rPr>
        <w:t xml:space="preserve">the psychological </w:t>
      </w:r>
      <w:r w:rsidRPr="00916063">
        <w:rPr>
          <w:rFonts w:ascii="Times New Roman" w:hAnsi="Times New Roman" w:cs="Times New Roman"/>
        </w:rPr>
        <w:t xml:space="preserve">distress </w:t>
      </w:r>
      <w:r w:rsidR="00727780" w:rsidRPr="00916063">
        <w:rPr>
          <w:rFonts w:ascii="Times New Roman" w:hAnsi="Times New Roman" w:cs="Times New Roman"/>
        </w:rPr>
        <w:t>of</w:t>
      </w:r>
      <w:r w:rsidRPr="00916063">
        <w:rPr>
          <w:rFonts w:ascii="Times New Roman" w:hAnsi="Times New Roman" w:cs="Times New Roman"/>
        </w:rPr>
        <w:t xml:space="preserve"> treatment. Around three quarters of participants disclosed to their employer and colleagues. The key reason for disclosure was needing to ask for absence from work and the main reason for non</w:t>
      </w:r>
      <w:r w:rsidR="000629FA" w:rsidRPr="00916063">
        <w:rPr>
          <w:rFonts w:ascii="Times New Roman" w:hAnsi="Times New Roman" w:cs="Times New Roman"/>
        </w:rPr>
        <w:t>-</w:t>
      </w:r>
      <w:r w:rsidRPr="00916063">
        <w:rPr>
          <w:rFonts w:ascii="Times New Roman" w:hAnsi="Times New Roman" w:cs="Times New Roman"/>
        </w:rPr>
        <w:t>disclosure was privacy. Workplace policy relating to managing fer</w:t>
      </w:r>
      <w:r w:rsidR="00452923" w:rsidRPr="00916063">
        <w:rPr>
          <w:rFonts w:ascii="Times New Roman" w:hAnsi="Times New Roman" w:cs="Times New Roman"/>
        </w:rPr>
        <w:t xml:space="preserve">tility treatment and </w:t>
      </w:r>
      <w:r w:rsidRPr="00916063">
        <w:rPr>
          <w:rFonts w:ascii="Times New Roman" w:hAnsi="Times New Roman" w:cs="Times New Roman"/>
        </w:rPr>
        <w:t xml:space="preserve">support from colleagues and their employer was related to reduced </w:t>
      </w:r>
      <w:r w:rsidR="00727780" w:rsidRPr="00916063">
        <w:rPr>
          <w:rFonts w:ascii="Times New Roman" w:hAnsi="Times New Roman" w:cs="Times New Roman"/>
        </w:rPr>
        <w:t xml:space="preserve">psychological </w:t>
      </w:r>
      <w:r w:rsidRPr="00916063">
        <w:rPr>
          <w:rFonts w:ascii="Times New Roman" w:hAnsi="Times New Roman" w:cs="Times New Roman"/>
        </w:rPr>
        <w:t>distress but workplace policy was reported by less than one quarter of participants.</w:t>
      </w:r>
    </w:p>
    <w:p w14:paraId="132AED87" w14:textId="14E44712" w:rsidR="00E80E35" w:rsidRPr="00916063" w:rsidRDefault="00E80E35" w:rsidP="00916063">
      <w:pPr>
        <w:spacing w:line="480" w:lineRule="auto"/>
        <w:jc w:val="both"/>
        <w:rPr>
          <w:rFonts w:ascii="Times New Roman" w:hAnsi="Times New Roman" w:cs="Times New Roman"/>
        </w:rPr>
      </w:pPr>
      <w:r w:rsidRPr="00916063">
        <w:rPr>
          <w:rFonts w:ascii="Times New Roman" w:hAnsi="Times New Roman" w:cs="Times New Roman"/>
        </w:rPr>
        <w:t xml:space="preserve">Conclusions: Difficulties experienced in combining work and treatment suggest that support is needed. Specific workplace policy, guidance for supervisors and flexibility in fertility clinic times should help support employees </w:t>
      </w:r>
      <w:r w:rsidR="00727780" w:rsidRPr="00916063">
        <w:rPr>
          <w:rFonts w:ascii="Times New Roman" w:hAnsi="Times New Roman" w:cs="Times New Roman"/>
        </w:rPr>
        <w:t>during</w:t>
      </w:r>
      <w:r w:rsidRPr="00916063">
        <w:rPr>
          <w:rFonts w:ascii="Times New Roman" w:hAnsi="Times New Roman" w:cs="Times New Roman"/>
        </w:rPr>
        <w:t xml:space="preserve"> treatment</w:t>
      </w:r>
      <w:r w:rsidR="00402CD1">
        <w:rPr>
          <w:rFonts w:ascii="Times New Roman" w:hAnsi="Times New Roman" w:cs="Times New Roman"/>
        </w:rPr>
        <w:t xml:space="preserve"> and reduce</w:t>
      </w:r>
      <w:r w:rsidR="006530A9">
        <w:rPr>
          <w:rFonts w:ascii="Times New Roman" w:hAnsi="Times New Roman" w:cs="Times New Roman"/>
        </w:rPr>
        <w:t xml:space="preserve"> psychologica</w:t>
      </w:r>
      <w:r w:rsidR="00402CD1">
        <w:rPr>
          <w:rFonts w:ascii="Times New Roman" w:hAnsi="Times New Roman" w:cs="Times New Roman"/>
        </w:rPr>
        <w:t xml:space="preserve">l distress, </w:t>
      </w:r>
      <w:r w:rsidR="006530A9">
        <w:rPr>
          <w:rFonts w:ascii="Times New Roman" w:hAnsi="Times New Roman" w:cs="Times New Roman"/>
        </w:rPr>
        <w:t>th</w:t>
      </w:r>
      <w:r w:rsidR="00402CD1">
        <w:rPr>
          <w:rFonts w:ascii="Times New Roman" w:hAnsi="Times New Roman" w:cs="Times New Roman"/>
        </w:rPr>
        <w:t>ereby potentially influencing physical health and treatment outcomes</w:t>
      </w:r>
      <w:r w:rsidRPr="00916063">
        <w:rPr>
          <w:rFonts w:ascii="Times New Roman" w:hAnsi="Times New Roman" w:cs="Times New Roman"/>
        </w:rPr>
        <w:t>.</w:t>
      </w:r>
    </w:p>
    <w:p w14:paraId="7C63918D" w14:textId="77777777" w:rsidR="00F7347B" w:rsidRPr="00916063" w:rsidRDefault="00F7347B" w:rsidP="00916063">
      <w:pPr>
        <w:spacing w:line="480" w:lineRule="auto"/>
        <w:jc w:val="both"/>
        <w:rPr>
          <w:rFonts w:ascii="Times New Roman" w:hAnsi="Times New Roman" w:cs="Times New Roman"/>
        </w:rPr>
      </w:pPr>
    </w:p>
    <w:p w14:paraId="12D3CC8E" w14:textId="49F63362" w:rsidR="00F7347B" w:rsidRPr="00916063" w:rsidRDefault="00F7347B" w:rsidP="00916063">
      <w:pPr>
        <w:spacing w:line="480" w:lineRule="auto"/>
        <w:jc w:val="both"/>
        <w:rPr>
          <w:rFonts w:ascii="Times New Roman" w:hAnsi="Times New Roman" w:cs="Times New Roman"/>
        </w:rPr>
      </w:pPr>
      <w:r w:rsidRPr="00916063">
        <w:rPr>
          <w:rFonts w:ascii="Times New Roman" w:hAnsi="Times New Roman" w:cs="Times New Roman"/>
          <w:b/>
        </w:rPr>
        <w:t>Key words:</w:t>
      </w:r>
      <w:r w:rsidRPr="00916063">
        <w:rPr>
          <w:rFonts w:ascii="Times New Roman" w:hAnsi="Times New Roman" w:cs="Times New Roman"/>
        </w:rPr>
        <w:t xml:space="preserve"> </w:t>
      </w:r>
      <w:r w:rsidR="001C00BB" w:rsidRPr="00916063">
        <w:rPr>
          <w:rFonts w:ascii="Times New Roman" w:hAnsi="Times New Roman" w:cs="Times New Roman"/>
        </w:rPr>
        <w:t>assisted reproduction</w:t>
      </w:r>
      <w:r w:rsidRPr="00916063">
        <w:rPr>
          <w:rFonts w:ascii="Times New Roman" w:hAnsi="Times New Roman" w:cs="Times New Roman"/>
        </w:rPr>
        <w:t>,</w:t>
      </w:r>
      <w:r w:rsidR="001C00BB" w:rsidRPr="00916063">
        <w:rPr>
          <w:rFonts w:ascii="Times New Roman" w:hAnsi="Times New Roman" w:cs="Times New Roman"/>
        </w:rPr>
        <w:t xml:space="preserve"> infertility,</w:t>
      </w:r>
      <w:r w:rsidRPr="00916063">
        <w:rPr>
          <w:rFonts w:ascii="Times New Roman" w:hAnsi="Times New Roman" w:cs="Times New Roman"/>
        </w:rPr>
        <w:t xml:space="preserve"> </w:t>
      </w:r>
      <w:r w:rsidR="00727780" w:rsidRPr="00916063">
        <w:rPr>
          <w:rFonts w:ascii="Times New Roman" w:hAnsi="Times New Roman" w:cs="Times New Roman"/>
        </w:rPr>
        <w:t xml:space="preserve">psychological distress, </w:t>
      </w:r>
      <w:r w:rsidRPr="00916063">
        <w:rPr>
          <w:rFonts w:ascii="Times New Roman" w:hAnsi="Times New Roman" w:cs="Times New Roman"/>
        </w:rPr>
        <w:t xml:space="preserve">workplace, disclosure, support, </w:t>
      </w:r>
      <w:r w:rsidR="00402CD1">
        <w:rPr>
          <w:rFonts w:ascii="Times New Roman" w:hAnsi="Times New Roman" w:cs="Times New Roman"/>
        </w:rPr>
        <w:t xml:space="preserve">workplace </w:t>
      </w:r>
      <w:r w:rsidRPr="00916063">
        <w:rPr>
          <w:rFonts w:ascii="Times New Roman" w:hAnsi="Times New Roman" w:cs="Times New Roman"/>
        </w:rPr>
        <w:t>policy.</w:t>
      </w:r>
    </w:p>
    <w:p w14:paraId="5C1A6D1C" w14:textId="77777777" w:rsidR="00142A65" w:rsidRPr="00916063" w:rsidRDefault="00142A65" w:rsidP="00916063">
      <w:pPr>
        <w:spacing w:line="480" w:lineRule="auto"/>
        <w:jc w:val="both"/>
        <w:rPr>
          <w:rFonts w:ascii="Times New Roman" w:hAnsi="Times New Roman" w:cs="Times New Roman"/>
          <w:b/>
        </w:rPr>
      </w:pPr>
    </w:p>
    <w:p w14:paraId="3591E97F" w14:textId="77777777" w:rsidR="00995308" w:rsidRPr="00916063" w:rsidRDefault="00995308" w:rsidP="00916063">
      <w:pPr>
        <w:spacing w:line="480" w:lineRule="auto"/>
        <w:jc w:val="both"/>
        <w:rPr>
          <w:rFonts w:ascii="Times New Roman" w:hAnsi="Times New Roman" w:cs="Times New Roman"/>
          <w:b/>
        </w:rPr>
      </w:pPr>
      <w:r w:rsidRPr="00916063">
        <w:rPr>
          <w:rFonts w:ascii="Times New Roman" w:hAnsi="Times New Roman" w:cs="Times New Roman"/>
          <w:b/>
        </w:rPr>
        <w:br w:type="page"/>
      </w:r>
    </w:p>
    <w:p w14:paraId="0E931320" w14:textId="28FAB8D7" w:rsidR="004A654B" w:rsidRPr="00916063" w:rsidRDefault="00C339DC" w:rsidP="00916063">
      <w:pPr>
        <w:spacing w:line="480" w:lineRule="auto"/>
        <w:jc w:val="both"/>
        <w:rPr>
          <w:rFonts w:ascii="Times New Roman" w:hAnsi="Times New Roman" w:cs="Times New Roman"/>
          <w:b/>
        </w:rPr>
      </w:pPr>
      <w:r w:rsidRPr="00916063">
        <w:rPr>
          <w:rFonts w:ascii="Times New Roman" w:hAnsi="Times New Roman" w:cs="Times New Roman"/>
          <w:b/>
        </w:rPr>
        <w:lastRenderedPageBreak/>
        <w:t>Introduction</w:t>
      </w:r>
    </w:p>
    <w:p w14:paraId="21B38172" w14:textId="75C870D7" w:rsidR="00372DC0" w:rsidRPr="00916063" w:rsidRDefault="00415606" w:rsidP="00530220">
      <w:pPr>
        <w:pStyle w:val="NoSpacing"/>
        <w:spacing w:line="480" w:lineRule="auto"/>
        <w:jc w:val="both"/>
        <w:rPr>
          <w:rFonts w:ascii="Times New Roman" w:hAnsi="Times New Roman" w:cs="Times New Roman"/>
          <w:sz w:val="24"/>
          <w:szCs w:val="24"/>
        </w:rPr>
      </w:pPr>
      <w:r w:rsidRPr="00916063">
        <w:rPr>
          <w:rFonts w:ascii="Times New Roman" w:hAnsi="Times New Roman" w:cs="Times New Roman"/>
          <w:sz w:val="24"/>
          <w:szCs w:val="24"/>
          <w:shd w:val="clear" w:color="auto" w:fill="FFFFFF"/>
        </w:rPr>
        <w:t xml:space="preserve">Latest statistics </w:t>
      </w:r>
      <w:r w:rsidR="00B54AD2" w:rsidRPr="00916063">
        <w:rPr>
          <w:rFonts w:ascii="Times New Roman" w:hAnsi="Times New Roman" w:cs="Times New Roman"/>
          <w:sz w:val="24"/>
          <w:szCs w:val="24"/>
          <w:shd w:val="clear" w:color="auto" w:fill="FFFFFF"/>
        </w:rPr>
        <w:t>from the HFEA</w:t>
      </w:r>
      <w:r w:rsidR="00427DC1" w:rsidRPr="00916063">
        <w:rPr>
          <w:rFonts w:ascii="Times New Roman" w:hAnsi="Times New Roman" w:cs="Times New Roman"/>
          <w:sz w:val="24"/>
          <w:szCs w:val="24"/>
          <w:shd w:val="clear" w:color="auto" w:fill="FFFFFF"/>
        </w:rPr>
        <w:t xml:space="preserve"> </w:t>
      </w:r>
      <w:r w:rsidRPr="00916063">
        <w:rPr>
          <w:rFonts w:ascii="Times New Roman" w:hAnsi="Times New Roman" w:cs="Times New Roman"/>
          <w:sz w:val="24"/>
          <w:szCs w:val="24"/>
          <w:shd w:val="clear" w:color="auto" w:fill="FFFFFF"/>
        </w:rPr>
        <w:t>show that</w:t>
      </w:r>
      <w:r w:rsidR="001C00BB" w:rsidRPr="00916063">
        <w:rPr>
          <w:rFonts w:ascii="Times New Roman" w:hAnsi="Times New Roman" w:cs="Times New Roman"/>
          <w:sz w:val="24"/>
          <w:szCs w:val="24"/>
          <w:shd w:val="clear" w:color="auto" w:fill="FFFFFF"/>
        </w:rPr>
        <w:t xml:space="preserve"> in the UK</w:t>
      </w:r>
      <w:r w:rsidR="00FD54A1" w:rsidRPr="00916063">
        <w:rPr>
          <w:rFonts w:ascii="Times New Roman" w:hAnsi="Times New Roman" w:cs="Times New Roman"/>
          <w:sz w:val="24"/>
          <w:szCs w:val="24"/>
          <w:shd w:val="clear" w:color="auto" w:fill="FFFFFF"/>
        </w:rPr>
        <w:t xml:space="preserve"> during 2014, 52,288 women had a total of 67,708</w:t>
      </w:r>
      <w:r w:rsidRPr="00916063">
        <w:rPr>
          <w:rFonts w:ascii="Times New Roman" w:hAnsi="Times New Roman" w:cs="Times New Roman"/>
          <w:sz w:val="24"/>
          <w:szCs w:val="24"/>
          <w:shd w:val="clear" w:color="auto" w:fill="FFFFFF"/>
        </w:rPr>
        <w:t xml:space="preserve"> cycles of IVF</w:t>
      </w:r>
      <w:r w:rsidR="00FD54A1" w:rsidRPr="00916063">
        <w:rPr>
          <w:rFonts w:ascii="Times New Roman" w:hAnsi="Times New Roman" w:cs="Times New Roman"/>
          <w:sz w:val="24"/>
          <w:szCs w:val="24"/>
          <w:shd w:val="clear" w:color="auto" w:fill="FFFFFF"/>
        </w:rPr>
        <w:t xml:space="preserve"> or ICSI </w:t>
      </w:r>
      <w:r w:rsidRPr="00916063">
        <w:rPr>
          <w:rFonts w:ascii="Times New Roman" w:hAnsi="Times New Roman" w:cs="Times New Roman"/>
          <w:sz w:val="24"/>
          <w:szCs w:val="24"/>
          <w:shd w:val="clear" w:color="auto" w:fill="FFFFFF"/>
        </w:rPr>
        <w:t>and these figur</w:t>
      </w:r>
      <w:r w:rsidR="0061050B" w:rsidRPr="00916063">
        <w:rPr>
          <w:rFonts w:ascii="Times New Roman" w:hAnsi="Times New Roman" w:cs="Times New Roman"/>
          <w:sz w:val="24"/>
          <w:szCs w:val="24"/>
          <w:shd w:val="clear" w:color="auto" w:fill="FFFFFF"/>
        </w:rPr>
        <w:t>es continue to rise [1]</w:t>
      </w:r>
      <w:r w:rsidRPr="00916063">
        <w:rPr>
          <w:rFonts w:ascii="Times New Roman" w:hAnsi="Times New Roman" w:cs="Times New Roman"/>
          <w:sz w:val="24"/>
          <w:szCs w:val="24"/>
          <w:shd w:val="clear" w:color="auto" w:fill="FFFFFF"/>
        </w:rPr>
        <w:t>. Fertility treatm</w:t>
      </w:r>
      <w:r w:rsidR="001C00BB" w:rsidRPr="00916063">
        <w:rPr>
          <w:rFonts w:ascii="Times New Roman" w:hAnsi="Times New Roman" w:cs="Times New Roman"/>
          <w:sz w:val="24"/>
          <w:szCs w:val="24"/>
          <w:shd w:val="clear" w:color="auto" w:fill="FFFFFF"/>
        </w:rPr>
        <w:t>ent is a</w:t>
      </w:r>
      <w:r w:rsidRPr="00916063">
        <w:rPr>
          <w:rFonts w:ascii="Times New Roman" w:hAnsi="Times New Roman" w:cs="Times New Roman"/>
          <w:sz w:val="24"/>
          <w:szCs w:val="24"/>
          <w:shd w:val="clear" w:color="auto" w:fill="FFFFFF"/>
        </w:rPr>
        <w:t xml:space="preserve"> physically, psychologically and financially demandi</w:t>
      </w:r>
      <w:r w:rsidR="0061050B" w:rsidRPr="00916063">
        <w:rPr>
          <w:rFonts w:ascii="Times New Roman" w:hAnsi="Times New Roman" w:cs="Times New Roman"/>
          <w:sz w:val="24"/>
          <w:szCs w:val="24"/>
          <w:shd w:val="clear" w:color="auto" w:fill="FFFFFF"/>
        </w:rPr>
        <w:t>ng process</w:t>
      </w:r>
      <w:r w:rsidRPr="00916063">
        <w:rPr>
          <w:rFonts w:ascii="Times New Roman" w:hAnsi="Times New Roman" w:cs="Times New Roman"/>
          <w:sz w:val="24"/>
          <w:szCs w:val="24"/>
          <w:shd w:val="clear" w:color="auto" w:fill="FFFFFF"/>
        </w:rPr>
        <w:t>.</w:t>
      </w:r>
      <w:r w:rsidR="00644DB0" w:rsidRPr="00916063">
        <w:rPr>
          <w:rFonts w:ascii="Times New Roman" w:hAnsi="Times New Roman" w:cs="Times New Roman"/>
          <w:sz w:val="24"/>
          <w:szCs w:val="24"/>
          <w:shd w:val="clear" w:color="auto" w:fill="FFFFFF"/>
        </w:rPr>
        <w:t xml:space="preserve"> </w:t>
      </w:r>
      <w:r w:rsidRPr="00916063">
        <w:rPr>
          <w:rFonts w:ascii="Times New Roman" w:hAnsi="Times New Roman" w:cs="Times New Roman"/>
          <w:sz w:val="24"/>
          <w:szCs w:val="24"/>
        </w:rPr>
        <w:t>B</w:t>
      </w:r>
      <w:r w:rsidR="0077315D" w:rsidRPr="00916063">
        <w:rPr>
          <w:rFonts w:ascii="Times New Roman" w:hAnsi="Times New Roman" w:cs="Times New Roman"/>
          <w:sz w:val="24"/>
          <w:szCs w:val="24"/>
        </w:rPr>
        <w:t xml:space="preserve">oth women and men </w:t>
      </w:r>
      <w:r w:rsidR="00727780" w:rsidRPr="00916063">
        <w:rPr>
          <w:rFonts w:ascii="Times New Roman" w:hAnsi="Times New Roman" w:cs="Times New Roman"/>
          <w:sz w:val="24"/>
          <w:szCs w:val="24"/>
        </w:rPr>
        <w:t>undergoing</w:t>
      </w:r>
      <w:r w:rsidR="00B8244C" w:rsidRPr="00916063">
        <w:rPr>
          <w:rFonts w:ascii="Times New Roman" w:hAnsi="Times New Roman" w:cs="Times New Roman"/>
          <w:sz w:val="24"/>
          <w:szCs w:val="24"/>
        </w:rPr>
        <w:t xml:space="preserve"> treatment</w:t>
      </w:r>
      <w:r w:rsidR="0077315D" w:rsidRPr="00916063">
        <w:rPr>
          <w:rFonts w:ascii="Times New Roman" w:hAnsi="Times New Roman" w:cs="Times New Roman"/>
          <w:sz w:val="24"/>
          <w:szCs w:val="24"/>
        </w:rPr>
        <w:t xml:space="preserve"> have been found to expe</w:t>
      </w:r>
      <w:r w:rsidR="00BC1DCD" w:rsidRPr="00916063">
        <w:rPr>
          <w:rFonts w:ascii="Times New Roman" w:hAnsi="Times New Roman" w:cs="Times New Roman"/>
          <w:sz w:val="24"/>
          <w:szCs w:val="24"/>
        </w:rPr>
        <w:t>rience high levels of distress</w:t>
      </w:r>
      <w:r w:rsidR="00727780" w:rsidRPr="00916063">
        <w:rPr>
          <w:rFonts w:ascii="Times New Roman" w:hAnsi="Times New Roman" w:cs="Times New Roman"/>
          <w:sz w:val="24"/>
          <w:szCs w:val="24"/>
        </w:rPr>
        <w:t xml:space="preserve"> worldwide,</w:t>
      </w:r>
      <w:r w:rsidR="00C935CE" w:rsidRPr="00916063">
        <w:rPr>
          <w:rFonts w:ascii="Times New Roman" w:hAnsi="Times New Roman" w:cs="Times New Roman"/>
          <w:sz w:val="24"/>
          <w:szCs w:val="24"/>
        </w:rPr>
        <w:t xml:space="preserve"> with women experiencing</w:t>
      </w:r>
      <w:r w:rsidR="0077315D" w:rsidRPr="00916063">
        <w:rPr>
          <w:rFonts w:ascii="Times New Roman" w:hAnsi="Times New Roman" w:cs="Times New Roman"/>
          <w:sz w:val="24"/>
          <w:szCs w:val="24"/>
        </w:rPr>
        <w:t xml:space="preserve"> m</w:t>
      </w:r>
      <w:r w:rsidR="00C935CE" w:rsidRPr="00916063">
        <w:rPr>
          <w:rFonts w:ascii="Times New Roman" w:hAnsi="Times New Roman" w:cs="Times New Roman"/>
          <w:sz w:val="24"/>
          <w:szCs w:val="24"/>
        </w:rPr>
        <w:t>ore</w:t>
      </w:r>
      <w:r w:rsidR="00BC1DCD" w:rsidRPr="00916063">
        <w:rPr>
          <w:rFonts w:ascii="Times New Roman" w:hAnsi="Times New Roman" w:cs="Times New Roman"/>
          <w:sz w:val="24"/>
          <w:szCs w:val="24"/>
        </w:rPr>
        <w:t xml:space="preserve"> distress than men [</w:t>
      </w:r>
      <w:r w:rsidR="009E0521" w:rsidRPr="00916063">
        <w:rPr>
          <w:rFonts w:ascii="Times New Roman" w:hAnsi="Times New Roman" w:cs="Times New Roman"/>
          <w:sz w:val="24"/>
          <w:szCs w:val="24"/>
        </w:rPr>
        <w:t xml:space="preserve">2, </w:t>
      </w:r>
      <w:r w:rsidR="00023C07" w:rsidRPr="00916063">
        <w:rPr>
          <w:rFonts w:ascii="Times New Roman" w:hAnsi="Times New Roman" w:cs="Times New Roman"/>
          <w:sz w:val="24"/>
          <w:szCs w:val="24"/>
        </w:rPr>
        <w:t>3</w:t>
      </w:r>
      <w:r w:rsidR="00BC1DCD" w:rsidRPr="00916063">
        <w:rPr>
          <w:rFonts w:ascii="Times New Roman" w:hAnsi="Times New Roman" w:cs="Times New Roman"/>
          <w:sz w:val="24"/>
          <w:szCs w:val="24"/>
        </w:rPr>
        <w:t>]</w:t>
      </w:r>
      <w:r w:rsidR="0077315D" w:rsidRPr="00916063">
        <w:rPr>
          <w:rFonts w:ascii="Times New Roman" w:hAnsi="Times New Roman" w:cs="Times New Roman"/>
          <w:sz w:val="24"/>
          <w:szCs w:val="24"/>
        </w:rPr>
        <w:t xml:space="preserve">. </w:t>
      </w:r>
      <w:r w:rsidR="00970C7F" w:rsidRPr="00916063">
        <w:rPr>
          <w:rFonts w:ascii="Times New Roman" w:hAnsi="Times New Roman" w:cs="Times New Roman"/>
          <w:sz w:val="24"/>
          <w:szCs w:val="24"/>
        </w:rPr>
        <w:t xml:space="preserve">Although the evidence is </w:t>
      </w:r>
      <w:r w:rsidR="00054225" w:rsidRPr="00916063">
        <w:rPr>
          <w:rFonts w:ascii="Times New Roman" w:hAnsi="Times New Roman" w:cs="Times New Roman"/>
          <w:sz w:val="24"/>
          <w:szCs w:val="24"/>
        </w:rPr>
        <w:t>equivocal, t</w:t>
      </w:r>
      <w:r w:rsidR="00C707C2" w:rsidRPr="00916063">
        <w:rPr>
          <w:rFonts w:ascii="Times New Roman" w:hAnsi="Times New Roman" w:cs="Times New Roman"/>
          <w:sz w:val="24"/>
          <w:szCs w:val="24"/>
        </w:rPr>
        <w:t xml:space="preserve">he </w:t>
      </w:r>
      <w:r w:rsidR="00343D1C">
        <w:rPr>
          <w:rFonts w:ascii="Times New Roman" w:hAnsi="Times New Roman" w:cs="Times New Roman"/>
          <w:sz w:val="24"/>
          <w:szCs w:val="24"/>
        </w:rPr>
        <w:t>di</w:t>
      </w:r>
      <w:r w:rsidR="00C707C2" w:rsidRPr="00916063">
        <w:rPr>
          <w:rFonts w:ascii="Times New Roman" w:hAnsi="Times New Roman" w:cs="Times New Roman"/>
          <w:sz w:val="24"/>
          <w:szCs w:val="24"/>
        </w:rPr>
        <w:t xml:space="preserve">stress experienced may </w:t>
      </w:r>
      <w:r w:rsidR="00FD2F35">
        <w:rPr>
          <w:rFonts w:ascii="Times New Roman" w:hAnsi="Times New Roman" w:cs="Times New Roman"/>
          <w:sz w:val="24"/>
          <w:szCs w:val="24"/>
        </w:rPr>
        <w:t>itself</w:t>
      </w:r>
      <w:r w:rsidR="00C707C2" w:rsidRPr="00916063">
        <w:rPr>
          <w:rFonts w:ascii="Times New Roman" w:hAnsi="Times New Roman" w:cs="Times New Roman"/>
          <w:sz w:val="24"/>
          <w:szCs w:val="24"/>
        </w:rPr>
        <w:t xml:space="preserve"> affect treatment outcome</w:t>
      </w:r>
      <w:r w:rsidR="00611FCF" w:rsidRPr="00916063">
        <w:rPr>
          <w:rFonts w:ascii="Times New Roman" w:hAnsi="Times New Roman" w:cs="Times New Roman"/>
          <w:sz w:val="24"/>
          <w:szCs w:val="24"/>
        </w:rPr>
        <w:t>s</w:t>
      </w:r>
      <w:r w:rsidR="00054225" w:rsidRPr="00916063">
        <w:rPr>
          <w:rFonts w:ascii="Times New Roman" w:hAnsi="Times New Roman" w:cs="Times New Roman"/>
          <w:sz w:val="24"/>
          <w:szCs w:val="24"/>
        </w:rPr>
        <w:t xml:space="preserve"> </w:t>
      </w:r>
      <w:r w:rsidR="00BC1DCD" w:rsidRPr="00916063">
        <w:rPr>
          <w:rFonts w:ascii="Times New Roman" w:hAnsi="Times New Roman" w:cs="Times New Roman"/>
          <w:sz w:val="24"/>
          <w:szCs w:val="24"/>
        </w:rPr>
        <w:t>[</w:t>
      </w:r>
      <w:r w:rsidR="00023C07" w:rsidRPr="00916063">
        <w:rPr>
          <w:rFonts w:ascii="Times New Roman" w:hAnsi="Times New Roman" w:cs="Times New Roman"/>
          <w:sz w:val="24"/>
          <w:szCs w:val="24"/>
        </w:rPr>
        <w:t>4</w:t>
      </w:r>
      <w:r w:rsidR="00343D1C">
        <w:rPr>
          <w:rFonts w:ascii="Times New Roman" w:hAnsi="Times New Roman" w:cs="Times New Roman"/>
          <w:sz w:val="24"/>
          <w:szCs w:val="24"/>
        </w:rPr>
        <w:t>,</w:t>
      </w:r>
      <w:r w:rsidR="00AD4063">
        <w:rPr>
          <w:rFonts w:ascii="Times New Roman" w:hAnsi="Times New Roman" w:cs="Times New Roman"/>
          <w:sz w:val="24"/>
          <w:szCs w:val="24"/>
        </w:rPr>
        <w:t xml:space="preserve"> </w:t>
      </w:r>
      <w:r w:rsidR="00343D1C">
        <w:rPr>
          <w:rFonts w:ascii="Times New Roman" w:hAnsi="Times New Roman" w:cs="Times New Roman"/>
          <w:sz w:val="24"/>
          <w:szCs w:val="24"/>
        </w:rPr>
        <w:t>5</w:t>
      </w:r>
      <w:r w:rsidR="00BC1DCD" w:rsidRPr="00916063">
        <w:rPr>
          <w:rFonts w:ascii="Times New Roman" w:hAnsi="Times New Roman" w:cs="Times New Roman"/>
          <w:sz w:val="24"/>
          <w:szCs w:val="24"/>
        </w:rPr>
        <w:t>]</w:t>
      </w:r>
      <w:r w:rsidR="00023C07" w:rsidRPr="00916063">
        <w:rPr>
          <w:rFonts w:ascii="Times New Roman" w:hAnsi="Times New Roman" w:cs="Times New Roman"/>
          <w:sz w:val="24"/>
          <w:szCs w:val="24"/>
        </w:rPr>
        <w:t xml:space="preserve"> and psychological </w:t>
      </w:r>
      <w:r w:rsidR="009938B1" w:rsidRPr="00916063">
        <w:rPr>
          <w:rFonts w:ascii="Times New Roman" w:hAnsi="Times New Roman" w:cs="Times New Roman"/>
          <w:sz w:val="24"/>
          <w:szCs w:val="24"/>
        </w:rPr>
        <w:t>support</w:t>
      </w:r>
      <w:r w:rsidR="00023C07" w:rsidRPr="00916063">
        <w:rPr>
          <w:rFonts w:ascii="Times New Roman" w:hAnsi="Times New Roman" w:cs="Times New Roman"/>
          <w:sz w:val="24"/>
          <w:szCs w:val="24"/>
        </w:rPr>
        <w:t xml:space="preserve"> may improve </w:t>
      </w:r>
      <w:r w:rsidR="00BA508D" w:rsidRPr="00916063">
        <w:rPr>
          <w:rFonts w:ascii="Times New Roman" w:hAnsi="Times New Roman" w:cs="Times New Roman"/>
          <w:sz w:val="24"/>
          <w:szCs w:val="24"/>
        </w:rPr>
        <w:t>outcomes [</w:t>
      </w:r>
      <w:r w:rsidR="00DF4878">
        <w:rPr>
          <w:rFonts w:ascii="Times New Roman" w:hAnsi="Times New Roman" w:cs="Times New Roman"/>
          <w:sz w:val="24"/>
          <w:szCs w:val="24"/>
        </w:rPr>
        <w:t>6</w:t>
      </w:r>
      <w:r w:rsidR="00023C07" w:rsidRPr="00916063">
        <w:rPr>
          <w:rFonts w:ascii="Times New Roman" w:hAnsi="Times New Roman" w:cs="Times New Roman"/>
          <w:sz w:val="24"/>
          <w:szCs w:val="24"/>
        </w:rPr>
        <w:t>]</w:t>
      </w:r>
      <w:r w:rsidR="00054225" w:rsidRPr="00916063">
        <w:rPr>
          <w:rFonts w:ascii="Times New Roman" w:hAnsi="Times New Roman" w:cs="Times New Roman"/>
          <w:sz w:val="24"/>
          <w:szCs w:val="24"/>
        </w:rPr>
        <w:t xml:space="preserve">, so it is important to </w:t>
      </w:r>
      <w:r w:rsidR="00050DE9" w:rsidRPr="00916063">
        <w:rPr>
          <w:rFonts w:ascii="Times New Roman" w:hAnsi="Times New Roman" w:cs="Times New Roman"/>
          <w:sz w:val="24"/>
          <w:szCs w:val="24"/>
        </w:rPr>
        <w:t>understand</w:t>
      </w:r>
      <w:r w:rsidR="00054225" w:rsidRPr="00916063">
        <w:rPr>
          <w:rFonts w:ascii="Times New Roman" w:hAnsi="Times New Roman" w:cs="Times New Roman"/>
          <w:sz w:val="24"/>
          <w:szCs w:val="24"/>
        </w:rPr>
        <w:t xml:space="preserve"> the difficulties experienced during treatment and the conditions that may create </w:t>
      </w:r>
      <w:r w:rsidR="007B356E" w:rsidRPr="00916063">
        <w:rPr>
          <w:rFonts w:ascii="Times New Roman" w:hAnsi="Times New Roman" w:cs="Times New Roman"/>
          <w:sz w:val="24"/>
          <w:szCs w:val="24"/>
        </w:rPr>
        <w:t xml:space="preserve">psychological </w:t>
      </w:r>
      <w:r w:rsidR="00054225" w:rsidRPr="00916063">
        <w:rPr>
          <w:rFonts w:ascii="Times New Roman" w:hAnsi="Times New Roman" w:cs="Times New Roman"/>
          <w:sz w:val="24"/>
          <w:szCs w:val="24"/>
        </w:rPr>
        <w:t>distress</w:t>
      </w:r>
      <w:r w:rsidR="001C00BB" w:rsidRPr="00916063">
        <w:rPr>
          <w:rFonts w:ascii="Times New Roman" w:hAnsi="Times New Roman" w:cs="Times New Roman"/>
          <w:sz w:val="24"/>
          <w:szCs w:val="24"/>
        </w:rPr>
        <w:t>.</w:t>
      </w:r>
      <w:r w:rsidR="00054225" w:rsidRPr="00916063">
        <w:rPr>
          <w:rFonts w:ascii="Times New Roman" w:hAnsi="Times New Roman" w:cs="Times New Roman"/>
          <w:sz w:val="24"/>
          <w:szCs w:val="24"/>
        </w:rPr>
        <w:t xml:space="preserve"> </w:t>
      </w:r>
      <w:r w:rsidR="00AB1DD1" w:rsidRPr="00916063">
        <w:rPr>
          <w:rFonts w:ascii="Times New Roman" w:hAnsi="Times New Roman" w:cs="Times New Roman"/>
          <w:sz w:val="24"/>
          <w:szCs w:val="24"/>
        </w:rPr>
        <w:t xml:space="preserve">While there is much research exploring the experience of fertility treatment, </w:t>
      </w:r>
      <w:r w:rsidR="00054225" w:rsidRPr="00916063">
        <w:rPr>
          <w:rFonts w:ascii="Times New Roman" w:hAnsi="Times New Roman" w:cs="Times New Roman"/>
          <w:sz w:val="24"/>
          <w:szCs w:val="24"/>
        </w:rPr>
        <w:t>the</w:t>
      </w:r>
      <w:r w:rsidR="00592B70" w:rsidRPr="00916063">
        <w:rPr>
          <w:rFonts w:ascii="Times New Roman" w:hAnsi="Times New Roman" w:cs="Times New Roman"/>
          <w:sz w:val="24"/>
          <w:szCs w:val="24"/>
        </w:rPr>
        <w:t>re has been</w:t>
      </w:r>
      <w:r w:rsidR="00050DE9" w:rsidRPr="00916063">
        <w:rPr>
          <w:rFonts w:ascii="Times New Roman" w:hAnsi="Times New Roman" w:cs="Times New Roman"/>
          <w:sz w:val="24"/>
          <w:szCs w:val="24"/>
        </w:rPr>
        <w:t xml:space="preserve"> </w:t>
      </w:r>
      <w:r w:rsidR="00E172DA" w:rsidRPr="00916063">
        <w:rPr>
          <w:rFonts w:ascii="Times New Roman" w:hAnsi="Times New Roman" w:cs="Times New Roman"/>
          <w:sz w:val="24"/>
          <w:szCs w:val="24"/>
        </w:rPr>
        <w:t>limited research</w:t>
      </w:r>
      <w:r w:rsidR="00E06A62" w:rsidRPr="00916063">
        <w:rPr>
          <w:rFonts w:ascii="Times New Roman" w:hAnsi="Times New Roman" w:cs="Times New Roman"/>
          <w:sz w:val="24"/>
          <w:szCs w:val="24"/>
        </w:rPr>
        <w:t xml:space="preserve"> examining</w:t>
      </w:r>
      <w:r w:rsidR="00D04972" w:rsidRPr="00916063">
        <w:rPr>
          <w:rFonts w:ascii="Times New Roman" w:hAnsi="Times New Roman" w:cs="Times New Roman"/>
          <w:sz w:val="24"/>
          <w:szCs w:val="24"/>
        </w:rPr>
        <w:t xml:space="preserve"> experience</w:t>
      </w:r>
      <w:r w:rsidR="00E06A62" w:rsidRPr="00916063">
        <w:rPr>
          <w:rFonts w:ascii="Times New Roman" w:hAnsi="Times New Roman" w:cs="Times New Roman"/>
          <w:sz w:val="24"/>
          <w:szCs w:val="24"/>
        </w:rPr>
        <w:t>s of</w:t>
      </w:r>
      <w:r w:rsidR="00D04972" w:rsidRPr="00916063">
        <w:rPr>
          <w:rFonts w:ascii="Times New Roman" w:hAnsi="Times New Roman" w:cs="Times New Roman"/>
          <w:sz w:val="24"/>
          <w:szCs w:val="24"/>
        </w:rPr>
        <w:t xml:space="preserve"> combining treatment </w:t>
      </w:r>
      <w:r w:rsidR="00B11B63" w:rsidRPr="00916063">
        <w:rPr>
          <w:rFonts w:ascii="Times New Roman" w:hAnsi="Times New Roman" w:cs="Times New Roman"/>
          <w:sz w:val="24"/>
          <w:szCs w:val="24"/>
        </w:rPr>
        <w:t xml:space="preserve">and </w:t>
      </w:r>
      <w:r w:rsidR="00CD184A" w:rsidRPr="00916063">
        <w:rPr>
          <w:rFonts w:ascii="Times New Roman" w:hAnsi="Times New Roman" w:cs="Times New Roman"/>
          <w:sz w:val="24"/>
          <w:szCs w:val="24"/>
        </w:rPr>
        <w:t>employment</w:t>
      </w:r>
      <w:r w:rsidR="00D04972" w:rsidRPr="00916063">
        <w:rPr>
          <w:rFonts w:ascii="Times New Roman" w:hAnsi="Times New Roman" w:cs="Times New Roman"/>
          <w:sz w:val="24"/>
          <w:szCs w:val="24"/>
        </w:rPr>
        <w:t>.</w:t>
      </w:r>
      <w:r w:rsidR="00C33EF3" w:rsidRPr="00916063">
        <w:rPr>
          <w:rFonts w:ascii="Times New Roman" w:hAnsi="Times New Roman" w:cs="Times New Roman"/>
          <w:sz w:val="24"/>
          <w:szCs w:val="24"/>
        </w:rPr>
        <w:t xml:space="preserve"> </w:t>
      </w:r>
      <w:r w:rsidR="00E06A62" w:rsidRPr="00916063">
        <w:rPr>
          <w:rFonts w:ascii="Times New Roman" w:hAnsi="Times New Roman" w:cs="Times New Roman"/>
          <w:sz w:val="24"/>
          <w:szCs w:val="24"/>
        </w:rPr>
        <w:t>As the majority of men and women of child</w:t>
      </w:r>
      <w:r w:rsidR="00CD184A" w:rsidRPr="00916063">
        <w:rPr>
          <w:rFonts w:ascii="Times New Roman" w:hAnsi="Times New Roman" w:cs="Times New Roman"/>
          <w:sz w:val="24"/>
          <w:szCs w:val="24"/>
        </w:rPr>
        <w:t>-bearing age are employed and</w:t>
      </w:r>
      <w:r w:rsidR="00E06A62" w:rsidRPr="00916063">
        <w:rPr>
          <w:rFonts w:ascii="Times New Roman" w:hAnsi="Times New Roman" w:cs="Times New Roman"/>
          <w:sz w:val="24"/>
          <w:szCs w:val="24"/>
        </w:rPr>
        <w:t xml:space="preserve"> spend much of</w:t>
      </w:r>
      <w:r w:rsidR="00CD184A" w:rsidRPr="00916063">
        <w:rPr>
          <w:rFonts w:ascii="Times New Roman" w:hAnsi="Times New Roman" w:cs="Times New Roman"/>
          <w:sz w:val="24"/>
          <w:szCs w:val="24"/>
        </w:rPr>
        <w:t xml:space="preserve"> their</w:t>
      </w:r>
      <w:r w:rsidR="00E06A62" w:rsidRPr="00916063">
        <w:rPr>
          <w:rFonts w:ascii="Times New Roman" w:hAnsi="Times New Roman" w:cs="Times New Roman"/>
          <w:sz w:val="24"/>
          <w:szCs w:val="24"/>
        </w:rPr>
        <w:t xml:space="preserve"> waking lives at work, specific difficulties and dilemmas </w:t>
      </w:r>
      <w:r w:rsidR="00B11B63" w:rsidRPr="00916063">
        <w:rPr>
          <w:rFonts w:ascii="Times New Roman" w:hAnsi="Times New Roman" w:cs="Times New Roman"/>
          <w:sz w:val="24"/>
          <w:szCs w:val="24"/>
        </w:rPr>
        <w:t>are likely to</w:t>
      </w:r>
      <w:r w:rsidR="00E06A62" w:rsidRPr="00916063">
        <w:rPr>
          <w:rFonts w:ascii="Times New Roman" w:hAnsi="Times New Roman" w:cs="Times New Roman"/>
          <w:sz w:val="24"/>
          <w:szCs w:val="24"/>
        </w:rPr>
        <w:t xml:space="preserve"> be encountered. However, </w:t>
      </w:r>
      <w:r w:rsidR="00C65698">
        <w:rPr>
          <w:rFonts w:ascii="Times New Roman" w:hAnsi="Times New Roman" w:cs="Times New Roman"/>
          <w:sz w:val="24"/>
          <w:szCs w:val="24"/>
        </w:rPr>
        <w:t xml:space="preserve">to date </w:t>
      </w:r>
      <w:r w:rsidR="00E06A62" w:rsidRPr="00916063">
        <w:rPr>
          <w:rFonts w:ascii="Times New Roman" w:hAnsi="Times New Roman" w:cs="Times New Roman"/>
          <w:sz w:val="24"/>
          <w:szCs w:val="24"/>
        </w:rPr>
        <w:t>there has been no large</w:t>
      </w:r>
      <w:r w:rsidR="001140CD" w:rsidRPr="00916063">
        <w:rPr>
          <w:rFonts w:ascii="Times New Roman" w:hAnsi="Times New Roman" w:cs="Times New Roman"/>
          <w:sz w:val="24"/>
          <w:szCs w:val="24"/>
        </w:rPr>
        <w:t>-scale</w:t>
      </w:r>
      <w:r w:rsidR="00E06A62" w:rsidRPr="00916063">
        <w:rPr>
          <w:rFonts w:ascii="Times New Roman" w:hAnsi="Times New Roman" w:cs="Times New Roman"/>
          <w:sz w:val="24"/>
          <w:szCs w:val="24"/>
        </w:rPr>
        <w:t xml:space="preserve"> survey examining</w:t>
      </w:r>
      <w:r w:rsidR="001140CD" w:rsidRPr="00916063">
        <w:rPr>
          <w:rFonts w:ascii="Times New Roman" w:hAnsi="Times New Roman" w:cs="Times New Roman"/>
          <w:sz w:val="24"/>
          <w:szCs w:val="24"/>
        </w:rPr>
        <w:t xml:space="preserve"> the extent </w:t>
      </w:r>
      <w:r w:rsidR="00CD184A" w:rsidRPr="00916063">
        <w:rPr>
          <w:rFonts w:ascii="Times New Roman" w:hAnsi="Times New Roman" w:cs="Times New Roman"/>
          <w:sz w:val="24"/>
          <w:szCs w:val="24"/>
        </w:rPr>
        <w:t>to which combining treatment and work is</w:t>
      </w:r>
      <w:r w:rsidR="00B11B63" w:rsidRPr="00916063">
        <w:rPr>
          <w:rFonts w:ascii="Times New Roman" w:hAnsi="Times New Roman" w:cs="Times New Roman"/>
          <w:sz w:val="24"/>
          <w:szCs w:val="24"/>
        </w:rPr>
        <w:t xml:space="preserve"> perceived to be</w:t>
      </w:r>
      <w:r w:rsidR="001140CD" w:rsidRPr="00916063">
        <w:rPr>
          <w:rFonts w:ascii="Times New Roman" w:hAnsi="Times New Roman" w:cs="Times New Roman"/>
          <w:sz w:val="24"/>
          <w:szCs w:val="24"/>
        </w:rPr>
        <w:t xml:space="preserve"> problem</w:t>
      </w:r>
      <w:r w:rsidR="00CD184A" w:rsidRPr="00916063">
        <w:rPr>
          <w:rFonts w:ascii="Times New Roman" w:hAnsi="Times New Roman" w:cs="Times New Roman"/>
          <w:sz w:val="24"/>
          <w:szCs w:val="24"/>
        </w:rPr>
        <w:t>atic</w:t>
      </w:r>
      <w:r w:rsidR="001140CD" w:rsidRPr="00916063">
        <w:rPr>
          <w:rFonts w:ascii="Times New Roman" w:hAnsi="Times New Roman" w:cs="Times New Roman"/>
          <w:sz w:val="24"/>
          <w:szCs w:val="24"/>
        </w:rPr>
        <w:t>. This is the aim of the present study.</w:t>
      </w:r>
      <w:r w:rsidR="00D04972" w:rsidRPr="00916063">
        <w:rPr>
          <w:rFonts w:ascii="Times New Roman" w:hAnsi="Times New Roman" w:cs="Times New Roman"/>
          <w:sz w:val="24"/>
          <w:szCs w:val="24"/>
        </w:rPr>
        <w:t xml:space="preserve"> </w:t>
      </w:r>
      <w:r w:rsidR="003075D5">
        <w:rPr>
          <w:rFonts w:ascii="Times New Roman" w:hAnsi="Times New Roman" w:cs="Times New Roman"/>
          <w:sz w:val="24"/>
          <w:szCs w:val="24"/>
        </w:rPr>
        <w:t xml:space="preserve">  </w:t>
      </w:r>
    </w:p>
    <w:p w14:paraId="569CA2F2" w14:textId="77777777" w:rsidR="00B50BEB" w:rsidRPr="00916063" w:rsidRDefault="00B50BEB" w:rsidP="00530220">
      <w:pPr>
        <w:pStyle w:val="NoSpacing"/>
        <w:spacing w:line="480" w:lineRule="auto"/>
        <w:jc w:val="both"/>
        <w:rPr>
          <w:rFonts w:ascii="Times New Roman" w:hAnsi="Times New Roman" w:cs="Times New Roman"/>
          <w:sz w:val="24"/>
          <w:szCs w:val="24"/>
        </w:rPr>
      </w:pPr>
    </w:p>
    <w:p w14:paraId="48483207" w14:textId="0283F900" w:rsidR="003235D7" w:rsidRDefault="00B50BEB" w:rsidP="00530220">
      <w:pPr>
        <w:pStyle w:val="NoSpacing"/>
        <w:spacing w:line="480" w:lineRule="auto"/>
        <w:jc w:val="both"/>
        <w:rPr>
          <w:rFonts w:ascii="Times New Roman" w:hAnsi="Times New Roman" w:cs="Times New Roman"/>
          <w:color w:val="000000" w:themeColor="text1"/>
          <w:sz w:val="24"/>
          <w:szCs w:val="24"/>
        </w:rPr>
      </w:pPr>
      <w:r w:rsidRPr="00916063">
        <w:rPr>
          <w:rFonts w:ascii="Times New Roman" w:hAnsi="Times New Roman" w:cs="Times New Roman"/>
          <w:sz w:val="24"/>
          <w:szCs w:val="24"/>
        </w:rPr>
        <w:t xml:space="preserve">A key difficulty in combining work and treatment is the need for time off work for </w:t>
      </w:r>
      <w:r w:rsidR="00A7129C" w:rsidRPr="00916063">
        <w:rPr>
          <w:rFonts w:ascii="Times New Roman" w:hAnsi="Times New Roman" w:cs="Times New Roman"/>
          <w:sz w:val="24"/>
          <w:szCs w:val="24"/>
        </w:rPr>
        <w:t xml:space="preserve">clinic </w:t>
      </w:r>
      <w:r w:rsidRPr="00916063">
        <w:rPr>
          <w:rFonts w:ascii="Times New Roman" w:hAnsi="Times New Roman" w:cs="Times New Roman"/>
          <w:sz w:val="24"/>
          <w:szCs w:val="24"/>
        </w:rPr>
        <w:t xml:space="preserve">appointments. </w:t>
      </w:r>
      <w:proofErr w:type="spellStart"/>
      <w:r w:rsidR="00BC1DCD" w:rsidRPr="00916063">
        <w:rPr>
          <w:rFonts w:ascii="Times New Roman" w:hAnsi="Times New Roman" w:cs="Times New Roman"/>
          <w:sz w:val="24"/>
          <w:szCs w:val="24"/>
        </w:rPr>
        <w:t>Bouwmans</w:t>
      </w:r>
      <w:proofErr w:type="spellEnd"/>
      <w:r w:rsidR="00BC1DCD" w:rsidRPr="00916063">
        <w:rPr>
          <w:rFonts w:ascii="Times New Roman" w:hAnsi="Times New Roman" w:cs="Times New Roman"/>
          <w:sz w:val="24"/>
          <w:szCs w:val="24"/>
        </w:rPr>
        <w:t xml:space="preserve"> et al. [</w:t>
      </w:r>
      <w:r w:rsidR="00DF4878">
        <w:rPr>
          <w:rFonts w:ascii="Times New Roman" w:hAnsi="Times New Roman" w:cs="Times New Roman"/>
          <w:sz w:val="24"/>
          <w:szCs w:val="24"/>
        </w:rPr>
        <w:t>7</w:t>
      </w:r>
      <w:r w:rsidR="00BC1DCD" w:rsidRPr="00916063">
        <w:rPr>
          <w:rFonts w:ascii="Times New Roman" w:hAnsi="Times New Roman" w:cs="Times New Roman"/>
          <w:sz w:val="24"/>
          <w:szCs w:val="24"/>
        </w:rPr>
        <w:t>]</w:t>
      </w:r>
      <w:r w:rsidR="00BB6D01" w:rsidRPr="00916063">
        <w:rPr>
          <w:rFonts w:ascii="Times New Roman" w:hAnsi="Times New Roman" w:cs="Times New Roman"/>
          <w:sz w:val="24"/>
          <w:szCs w:val="24"/>
        </w:rPr>
        <w:t xml:space="preserve"> </w:t>
      </w:r>
      <w:r w:rsidR="00CF4991" w:rsidRPr="00916063">
        <w:rPr>
          <w:rFonts w:ascii="Times New Roman" w:hAnsi="Times New Roman" w:cs="Times New Roman"/>
          <w:sz w:val="24"/>
          <w:szCs w:val="24"/>
        </w:rPr>
        <w:t>found</w:t>
      </w:r>
      <w:r w:rsidR="00BB6D01" w:rsidRPr="00916063">
        <w:rPr>
          <w:rFonts w:ascii="Times New Roman" w:hAnsi="Times New Roman" w:cs="Times New Roman"/>
          <w:sz w:val="24"/>
          <w:szCs w:val="24"/>
        </w:rPr>
        <w:t xml:space="preserve"> that women </w:t>
      </w:r>
      <w:r w:rsidR="0028275D" w:rsidRPr="00916063">
        <w:rPr>
          <w:rFonts w:ascii="Times New Roman" w:hAnsi="Times New Roman" w:cs="Times New Roman"/>
          <w:sz w:val="24"/>
          <w:szCs w:val="24"/>
        </w:rPr>
        <w:t xml:space="preserve">in the Netherlands </w:t>
      </w:r>
      <w:r w:rsidR="00BB6D01" w:rsidRPr="00916063">
        <w:rPr>
          <w:rFonts w:ascii="Times New Roman" w:hAnsi="Times New Roman" w:cs="Times New Roman"/>
          <w:sz w:val="24"/>
          <w:szCs w:val="24"/>
        </w:rPr>
        <w:t>were absent from work for on average 23 hours</w:t>
      </w:r>
      <w:r w:rsidR="00CF4991" w:rsidRPr="00916063">
        <w:rPr>
          <w:rFonts w:ascii="Times New Roman" w:hAnsi="Times New Roman" w:cs="Times New Roman"/>
          <w:sz w:val="24"/>
          <w:szCs w:val="24"/>
        </w:rPr>
        <w:t xml:space="preserve"> during a treatment cycle</w:t>
      </w:r>
      <w:r w:rsidR="00BB6D01" w:rsidRPr="00916063">
        <w:rPr>
          <w:rFonts w:ascii="Times New Roman" w:hAnsi="Times New Roman" w:cs="Times New Roman"/>
          <w:sz w:val="24"/>
          <w:szCs w:val="24"/>
        </w:rPr>
        <w:t xml:space="preserve">. The main reason for absence reported by half the sample was clinic appointments but </w:t>
      </w:r>
      <w:r w:rsidRPr="00916063">
        <w:rPr>
          <w:rFonts w:ascii="Times New Roman" w:hAnsi="Times New Roman" w:cs="Times New Roman"/>
          <w:sz w:val="24"/>
          <w:szCs w:val="24"/>
        </w:rPr>
        <w:t xml:space="preserve">physical </w:t>
      </w:r>
      <w:r w:rsidR="00727780" w:rsidRPr="00916063">
        <w:rPr>
          <w:rFonts w:ascii="Times New Roman" w:hAnsi="Times New Roman" w:cs="Times New Roman"/>
          <w:sz w:val="24"/>
          <w:szCs w:val="24"/>
        </w:rPr>
        <w:t xml:space="preserve">problems </w:t>
      </w:r>
      <w:r w:rsidRPr="00916063">
        <w:rPr>
          <w:rFonts w:ascii="Times New Roman" w:hAnsi="Times New Roman" w:cs="Times New Roman"/>
          <w:sz w:val="24"/>
          <w:szCs w:val="24"/>
        </w:rPr>
        <w:t>(</w:t>
      </w:r>
      <w:r w:rsidR="00BB6D01" w:rsidRPr="00916063">
        <w:rPr>
          <w:rFonts w:ascii="Times New Roman" w:hAnsi="Times New Roman" w:cs="Times New Roman"/>
          <w:sz w:val="24"/>
          <w:szCs w:val="24"/>
        </w:rPr>
        <w:t>27%</w:t>
      </w:r>
      <w:r w:rsidRPr="00916063">
        <w:rPr>
          <w:rFonts w:ascii="Times New Roman" w:hAnsi="Times New Roman" w:cs="Times New Roman"/>
          <w:sz w:val="24"/>
          <w:szCs w:val="24"/>
        </w:rPr>
        <w:t>)</w:t>
      </w:r>
      <w:r w:rsidR="00BB6D01" w:rsidRPr="00916063">
        <w:rPr>
          <w:rFonts w:ascii="Times New Roman" w:hAnsi="Times New Roman" w:cs="Times New Roman"/>
          <w:sz w:val="24"/>
          <w:szCs w:val="24"/>
        </w:rPr>
        <w:t xml:space="preserve"> and</w:t>
      </w:r>
      <w:r w:rsidRPr="00916063">
        <w:rPr>
          <w:rFonts w:ascii="Times New Roman" w:hAnsi="Times New Roman" w:cs="Times New Roman"/>
          <w:sz w:val="24"/>
          <w:szCs w:val="24"/>
        </w:rPr>
        <w:t xml:space="preserve"> emotional</w:t>
      </w:r>
      <w:r w:rsidR="00BB6D01" w:rsidRPr="00916063">
        <w:rPr>
          <w:rFonts w:ascii="Times New Roman" w:hAnsi="Times New Roman" w:cs="Times New Roman"/>
          <w:sz w:val="24"/>
          <w:szCs w:val="24"/>
        </w:rPr>
        <w:t xml:space="preserve"> problems </w:t>
      </w:r>
      <w:r w:rsidR="00B5120E" w:rsidRPr="00916063">
        <w:rPr>
          <w:rFonts w:ascii="Times New Roman" w:hAnsi="Times New Roman" w:cs="Times New Roman"/>
          <w:sz w:val="24"/>
          <w:szCs w:val="24"/>
        </w:rPr>
        <w:t>alone or com</w:t>
      </w:r>
      <w:r w:rsidR="00BB6D01" w:rsidRPr="00916063">
        <w:rPr>
          <w:rFonts w:ascii="Times New Roman" w:hAnsi="Times New Roman" w:cs="Times New Roman"/>
          <w:sz w:val="24"/>
          <w:szCs w:val="24"/>
        </w:rPr>
        <w:t>bined with physical problems</w:t>
      </w:r>
      <w:r w:rsidRPr="00916063">
        <w:rPr>
          <w:rFonts w:ascii="Times New Roman" w:hAnsi="Times New Roman" w:cs="Times New Roman"/>
          <w:sz w:val="24"/>
          <w:szCs w:val="24"/>
        </w:rPr>
        <w:t xml:space="preserve"> (23%) were also reported</w:t>
      </w:r>
      <w:r w:rsidR="00BB6D01" w:rsidRPr="00916063">
        <w:rPr>
          <w:rFonts w:ascii="Times New Roman" w:hAnsi="Times New Roman" w:cs="Times New Roman"/>
          <w:sz w:val="24"/>
          <w:szCs w:val="24"/>
        </w:rPr>
        <w:t xml:space="preserve">. Absence </w:t>
      </w:r>
      <w:r w:rsidRPr="00916063">
        <w:rPr>
          <w:rFonts w:ascii="Times New Roman" w:hAnsi="Times New Roman" w:cs="Times New Roman"/>
          <w:sz w:val="24"/>
          <w:szCs w:val="24"/>
        </w:rPr>
        <w:t xml:space="preserve">from work </w:t>
      </w:r>
      <w:r w:rsidR="00BB6D01" w:rsidRPr="00916063">
        <w:rPr>
          <w:rFonts w:ascii="Times New Roman" w:hAnsi="Times New Roman" w:cs="Times New Roman"/>
          <w:sz w:val="24"/>
          <w:szCs w:val="24"/>
        </w:rPr>
        <w:t>in women experiencing emotional and/or physical problems</w:t>
      </w:r>
      <w:r w:rsidR="00B5120E" w:rsidRPr="00916063">
        <w:rPr>
          <w:rFonts w:ascii="Times New Roman" w:hAnsi="Times New Roman" w:cs="Times New Roman"/>
          <w:sz w:val="24"/>
          <w:szCs w:val="24"/>
        </w:rPr>
        <w:t xml:space="preserve"> rose to on average</w:t>
      </w:r>
      <w:r w:rsidR="00BB6D01" w:rsidRPr="00916063">
        <w:rPr>
          <w:rFonts w:ascii="Times New Roman" w:hAnsi="Times New Roman" w:cs="Times New Roman"/>
          <w:sz w:val="24"/>
          <w:szCs w:val="24"/>
        </w:rPr>
        <w:t xml:space="preserve"> </w:t>
      </w:r>
      <w:r w:rsidR="00B5120E" w:rsidRPr="00916063">
        <w:rPr>
          <w:rFonts w:ascii="Times New Roman" w:hAnsi="Times New Roman" w:cs="Times New Roman"/>
          <w:sz w:val="24"/>
          <w:szCs w:val="24"/>
        </w:rPr>
        <w:t>41 hours</w:t>
      </w:r>
      <w:r w:rsidR="00BB6D01" w:rsidRPr="00916063">
        <w:rPr>
          <w:rFonts w:ascii="Times New Roman" w:hAnsi="Times New Roman" w:cs="Times New Roman"/>
          <w:sz w:val="24"/>
          <w:szCs w:val="24"/>
        </w:rPr>
        <w:t xml:space="preserve"> per cycle. </w:t>
      </w:r>
      <w:r w:rsidRPr="00916063">
        <w:rPr>
          <w:rFonts w:ascii="Times New Roman" w:hAnsi="Times New Roman" w:cs="Times New Roman"/>
          <w:sz w:val="24"/>
          <w:szCs w:val="24"/>
        </w:rPr>
        <w:t xml:space="preserve">Thus there is some evidence that absence is a problem but how this is managed is less clear, especially as statutory policy is lacking. For example, in the UK fertility </w:t>
      </w:r>
      <w:r w:rsidRPr="00530220">
        <w:rPr>
          <w:rFonts w:ascii="Times New Roman" w:hAnsi="Times New Roman" w:cs="Times New Roman"/>
          <w:color w:val="000000" w:themeColor="text1"/>
          <w:sz w:val="24"/>
          <w:szCs w:val="24"/>
        </w:rPr>
        <w:t xml:space="preserve">care is not a statutory right. Time off for </w:t>
      </w:r>
      <w:r w:rsidR="00A7129C" w:rsidRPr="00530220">
        <w:rPr>
          <w:rFonts w:ascii="Times New Roman" w:hAnsi="Times New Roman" w:cs="Times New Roman"/>
          <w:color w:val="000000" w:themeColor="text1"/>
          <w:sz w:val="24"/>
          <w:szCs w:val="24"/>
        </w:rPr>
        <w:t xml:space="preserve">clinic </w:t>
      </w:r>
      <w:r w:rsidRPr="00530220">
        <w:rPr>
          <w:rFonts w:ascii="Times New Roman" w:hAnsi="Times New Roman" w:cs="Times New Roman"/>
          <w:color w:val="000000" w:themeColor="text1"/>
          <w:sz w:val="24"/>
          <w:szCs w:val="24"/>
        </w:rPr>
        <w:t>appointments and any</w:t>
      </w:r>
      <w:r w:rsidR="00A7129C" w:rsidRPr="00530220">
        <w:rPr>
          <w:rFonts w:ascii="Times New Roman" w:hAnsi="Times New Roman" w:cs="Times New Roman"/>
          <w:color w:val="000000" w:themeColor="text1"/>
          <w:sz w:val="24"/>
          <w:szCs w:val="24"/>
        </w:rPr>
        <w:t xml:space="preserve"> associated</w:t>
      </w:r>
      <w:r w:rsidRPr="00530220">
        <w:rPr>
          <w:rFonts w:ascii="Times New Roman" w:hAnsi="Times New Roman" w:cs="Times New Roman"/>
          <w:color w:val="000000" w:themeColor="text1"/>
          <w:sz w:val="24"/>
          <w:szCs w:val="24"/>
        </w:rPr>
        <w:t xml:space="preserve"> sickness is considered </w:t>
      </w:r>
      <w:r w:rsidRPr="00530220">
        <w:rPr>
          <w:rFonts w:ascii="Times New Roman" w:hAnsi="Times New Roman" w:cs="Times New Roman"/>
          <w:color w:val="000000" w:themeColor="text1"/>
          <w:sz w:val="24"/>
          <w:szCs w:val="24"/>
        </w:rPr>
        <w:lastRenderedPageBreak/>
        <w:t xml:space="preserve">the same as time off for other medical appointments or other sickness absence, although an employer must not treat a woman less </w:t>
      </w:r>
      <w:proofErr w:type="spellStart"/>
      <w:r w:rsidRPr="00530220">
        <w:rPr>
          <w:rFonts w:ascii="Times New Roman" w:hAnsi="Times New Roman" w:cs="Times New Roman"/>
          <w:color w:val="000000" w:themeColor="text1"/>
          <w:sz w:val="24"/>
          <w:szCs w:val="24"/>
        </w:rPr>
        <w:t>favourably</w:t>
      </w:r>
      <w:proofErr w:type="spellEnd"/>
      <w:r w:rsidRPr="00530220">
        <w:rPr>
          <w:rFonts w:ascii="Times New Roman" w:hAnsi="Times New Roman" w:cs="Times New Roman"/>
          <w:color w:val="000000" w:themeColor="text1"/>
          <w:sz w:val="24"/>
          <w:szCs w:val="24"/>
        </w:rPr>
        <w:t xml:space="preserve"> than a man in a similar situation, since this could amount to sex discrimination [</w:t>
      </w:r>
      <w:r w:rsidR="00DF4878">
        <w:rPr>
          <w:rFonts w:ascii="Times New Roman" w:hAnsi="Times New Roman" w:cs="Times New Roman"/>
          <w:color w:val="000000" w:themeColor="text1"/>
          <w:sz w:val="24"/>
          <w:szCs w:val="24"/>
        </w:rPr>
        <w:t>8</w:t>
      </w:r>
      <w:r w:rsidRPr="00530220">
        <w:rPr>
          <w:rFonts w:ascii="Times New Roman" w:hAnsi="Times New Roman" w:cs="Times New Roman"/>
          <w:color w:val="000000" w:themeColor="text1"/>
          <w:sz w:val="24"/>
          <w:szCs w:val="24"/>
        </w:rPr>
        <w:t>,</w:t>
      </w:r>
      <w:r w:rsidR="00DF4878">
        <w:rPr>
          <w:rFonts w:ascii="Times New Roman" w:hAnsi="Times New Roman" w:cs="Times New Roman"/>
          <w:color w:val="000000" w:themeColor="text1"/>
          <w:sz w:val="24"/>
          <w:szCs w:val="24"/>
        </w:rPr>
        <w:t>9</w:t>
      </w:r>
      <w:r w:rsidRPr="00530220">
        <w:rPr>
          <w:rFonts w:ascii="Times New Roman" w:hAnsi="Times New Roman" w:cs="Times New Roman"/>
          <w:color w:val="000000" w:themeColor="text1"/>
          <w:sz w:val="24"/>
          <w:szCs w:val="24"/>
        </w:rPr>
        <w:t xml:space="preserve">]. Once embryo implantation takes place women are protected </w:t>
      </w:r>
      <w:r w:rsidR="00427DC1" w:rsidRPr="00530220">
        <w:rPr>
          <w:rFonts w:ascii="Times New Roman" w:hAnsi="Times New Roman" w:cs="Times New Roman"/>
          <w:color w:val="000000" w:themeColor="text1"/>
          <w:sz w:val="24"/>
          <w:szCs w:val="24"/>
        </w:rPr>
        <w:t>by the</w:t>
      </w:r>
      <w:r w:rsidRPr="00530220">
        <w:rPr>
          <w:rFonts w:ascii="Times New Roman" w:hAnsi="Times New Roman" w:cs="Times New Roman"/>
          <w:color w:val="000000" w:themeColor="text1"/>
          <w:sz w:val="24"/>
          <w:szCs w:val="24"/>
        </w:rPr>
        <w:t xml:space="preserve"> </w:t>
      </w:r>
      <w:r w:rsidR="00427DC1" w:rsidRPr="00530220">
        <w:rPr>
          <w:rFonts w:ascii="Times New Roman" w:hAnsi="Times New Roman" w:cs="Times New Roman"/>
          <w:color w:val="000000" w:themeColor="text1"/>
          <w:sz w:val="24"/>
          <w:szCs w:val="24"/>
        </w:rPr>
        <w:t>Equality</w:t>
      </w:r>
      <w:r w:rsidRPr="00530220">
        <w:rPr>
          <w:rFonts w:ascii="Times New Roman" w:hAnsi="Times New Roman" w:cs="Times New Roman"/>
          <w:color w:val="000000" w:themeColor="text1"/>
          <w:sz w:val="24"/>
          <w:szCs w:val="24"/>
        </w:rPr>
        <w:t xml:space="preserve"> Act [</w:t>
      </w:r>
      <w:r w:rsidR="00DF4878">
        <w:rPr>
          <w:rFonts w:ascii="Times New Roman" w:hAnsi="Times New Roman" w:cs="Times New Roman"/>
          <w:color w:val="000000" w:themeColor="text1"/>
          <w:sz w:val="24"/>
          <w:szCs w:val="24"/>
        </w:rPr>
        <w:t>10</w:t>
      </w:r>
      <w:r w:rsidRPr="00530220">
        <w:rPr>
          <w:rFonts w:ascii="Times New Roman" w:hAnsi="Times New Roman" w:cs="Times New Roman"/>
          <w:color w:val="000000" w:themeColor="text1"/>
          <w:sz w:val="24"/>
          <w:szCs w:val="24"/>
        </w:rPr>
        <w:t>] and if treated unfairly this would be considered pregnancy discrimination. The Employment Statutory Code of Practice [</w:t>
      </w:r>
      <w:r w:rsidR="00DF4878">
        <w:rPr>
          <w:rFonts w:ascii="Times New Roman" w:hAnsi="Times New Roman" w:cs="Times New Roman"/>
          <w:color w:val="000000" w:themeColor="text1"/>
          <w:sz w:val="24"/>
          <w:szCs w:val="24"/>
        </w:rPr>
        <w:t>8</w:t>
      </w:r>
      <w:r w:rsidRPr="00530220">
        <w:rPr>
          <w:rFonts w:ascii="Times New Roman" w:hAnsi="Times New Roman" w:cs="Times New Roman"/>
          <w:color w:val="000000" w:themeColor="text1"/>
          <w:sz w:val="24"/>
          <w:szCs w:val="24"/>
        </w:rPr>
        <w:t xml:space="preserve">] suggests organizations should treat requests for absences for fertility treatment sympathetically and suggests they consider procedures in this area. </w:t>
      </w:r>
      <w:r w:rsidR="00DA06E9">
        <w:rPr>
          <w:rFonts w:ascii="Times New Roman" w:hAnsi="Times New Roman" w:cs="Times New Roman"/>
          <w:color w:val="000000" w:themeColor="text1"/>
          <w:sz w:val="24"/>
          <w:szCs w:val="24"/>
        </w:rPr>
        <w:t>Some organizations have workplace policy in this area but this is not normative and policies vary. Examples include 5 days of paid leave</w:t>
      </w:r>
      <w:r w:rsidR="00402CD1">
        <w:rPr>
          <w:rFonts w:ascii="Times New Roman" w:hAnsi="Times New Roman" w:cs="Times New Roman"/>
          <w:color w:val="000000" w:themeColor="text1"/>
          <w:sz w:val="24"/>
          <w:szCs w:val="24"/>
        </w:rPr>
        <w:t xml:space="preserve"> a year</w:t>
      </w:r>
      <w:r w:rsidR="00DA06E9">
        <w:rPr>
          <w:rFonts w:ascii="Times New Roman" w:hAnsi="Times New Roman" w:cs="Times New Roman"/>
          <w:color w:val="000000" w:themeColor="text1"/>
          <w:sz w:val="24"/>
          <w:szCs w:val="24"/>
        </w:rPr>
        <w:t xml:space="preserve"> for women</w:t>
      </w:r>
      <w:r w:rsidR="00C65698">
        <w:rPr>
          <w:rFonts w:ascii="Times New Roman" w:hAnsi="Times New Roman" w:cs="Times New Roman"/>
          <w:color w:val="000000" w:themeColor="text1"/>
          <w:sz w:val="24"/>
          <w:szCs w:val="24"/>
        </w:rPr>
        <w:t>, or in rare cases more generous policies of up to 20 days,</w:t>
      </w:r>
      <w:r w:rsidR="00DA06E9">
        <w:rPr>
          <w:rFonts w:ascii="Times New Roman" w:hAnsi="Times New Roman" w:cs="Times New Roman"/>
          <w:color w:val="000000" w:themeColor="text1"/>
          <w:sz w:val="24"/>
          <w:szCs w:val="24"/>
        </w:rPr>
        <w:t xml:space="preserve"> but fewer days or </w:t>
      </w:r>
      <w:r w:rsidR="00314D5F">
        <w:rPr>
          <w:rFonts w:ascii="Times New Roman" w:hAnsi="Times New Roman" w:cs="Times New Roman"/>
          <w:color w:val="000000" w:themeColor="text1"/>
          <w:sz w:val="24"/>
          <w:szCs w:val="24"/>
        </w:rPr>
        <w:t>only annual leave</w:t>
      </w:r>
      <w:r w:rsidR="00402CD1">
        <w:rPr>
          <w:rFonts w:ascii="Times New Roman" w:hAnsi="Times New Roman" w:cs="Times New Roman"/>
          <w:color w:val="000000" w:themeColor="text1"/>
          <w:sz w:val="24"/>
          <w:szCs w:val="24"/>
        </w:rPr>
        <w:t xml:space="preserve"> </w:t>
      </w:r>
      <w:r w:rsidR="00C65698">
        <w:rPr>
          <w:rFonts w:ascii="Times New Roman" w:hAnsi="Times New Roman" w:cs="Times New Roman"/>
          <w:color w:val="000000" w:themeColor="text1"/>
          <w:sz w:val="24"/>
          <w:szCs w:val="24"/>
        </w:rPr>
        <w:t xml:space="preserve">for </w:t>
      </w:r>
      <w:r w:rsidR="00DA06E9">
        <w:rPr>
          <w:rFonts w:ascii="Times New Roman" w:hAnsi="Times New Roman" w:cs="Times New Roman"/>
          <w:color w:val="000000" w:themeColor="text1"/>
          <w:sz w:val="24"/>
          <w:szCs w:val="24"/>
        </w:rPr>
        <w:t>men, [</w:t>
      </w:r>
      <w:r w:rsidR="00DF4878">
        <w:rPr>
          <w:rFonts w:ascii="Times New Roman" w:hAnsi="Times New Roman" w:cs="Times New Roman"/>
          <w:color w:val="000000" w:themeColor="text1"/>
          <w:sz w:val="24"/>
          <w:szCs w:val="24"/>
        </w:rPr>
        <w:t>9</w:t>
      </w:r>
      <w:r w:rsidR="00DA06E9">
        <w:rPr>
          <w:rFonts w:ascii="Times New Roman" w:hAnsi="Times New Roman" w:cs="Times New Roman"/>
          <w:color w:val="000000" w:themeColor="text1"/>
          <w:sz w:val="24"/>
          <w:szCs w:val="24"/>
        </w:rPr>
        <w:t xml:space="preserve">]. </w:t>
      </w:r>
    </w:p>
    <w:p w14:paraId="5C0D63F4" w14:textId="77777777" w:rsidR="003235D7" w:rsidRDefault="003235D7" w:rsidP="00530220">
      <w:pPr>
        <w:pStyle w:val="NoSpacing"/>
        <w:spacing w:line="480" w:lineRule="auto"/>
        <w:jc w:val="both"/>
        <w:rPr>
          <w:rFonts w:ascii="Times New Roman" w:hAnsi="Times New Roman" w:cs="Times New Roman"/>
          <w:color w:val="000000" w:themeColor="text1"/>
          <w:sz w:val="24"/>
          <w:szCs w:val="24"/>
        </w:rPr>
      </w:pPr>
    </w:p>
    <w:p w14:paraId="063F2B49" w14:textId="4E9208E4" w:rsidR="0018526B" w:rsidRDefault="003235D7" w:rsidP="00530220">
      <w:pPr>
        <w:pStyle w:val="NoSpacing"/>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Due to a lack of research, t</w:t>
      </w:r>
      <w:r w:rsidR="00B50BEB" w:rsidRPr="00530220">
        <w:rPr>
          <w:rFonts w:ascii="Times New Roman" w:hAnsi="Times New Roman" w:cs="Times New Roman"/>
          <w:color w:val="000000" w:themeColor="text1"/>
          <w:sz w:val="24"/>
          <w:szCs w:val="24"/>
        </w:rPr>
        <w:t xml:space="preserve">he extent to which </w:t>
      </w:r>
      <w:r>
        <w:rPr>
          <w:rFonts w:ascii="Times New Roman" w:hAnsi="Times New Roman" w:cs="Times New Roman"/>
          <w:color w:val="000000" w:themeColor="text1"/>
          <w:sz w:val="24"/>
          <w:szCs w:val="24"/>
        </w:rPr>
        <w:t>workplace</w:t>
      </w:r>
      <w:r w:rsidRPr="00530220">
        <w:rPr>
          <w:rFonts w:ascii="Times New Roman" w:hAnsi="Times New Roman" w:cs="Times New Roman"/>
          <w:color w:val="000000" w:themeColor="text1"/>
          <w:sz w:val="24"/>
          <w:szCs w:val="24"/>
        </w:rPr>
        <w:t xml:space="preserve"> </w:t>
      </w:r>
      <w:r w:rsidR="00B50BEB" w:rsidRPr="00530220">
        <w:rPr>
          <w:rFonts w:ascii="Times New Roman" w:hAnsi="Times New Roman" w:cs="Times New Roman"/>
          <w:color w:val="000000" w:themeColor="text1"/>
          <w:sz w:val="24"/>
          <w:szCs w:val="24"/>
        </w:rPr>
        <w:t>policies</w:t>
      </w:r>
      <w:r>
        <w:rPr>
          <w:rFonts w:ascii="Times New Roman" w:hAnsi="Times New Roman" w:cs="Times New Roman"/>
          <w:color w:val="000000" w:themeColor="text1"/>
          <w:sz w:val="24"/>
          <w:szCs w:val="24"/>
        </w:rPr>
        <w:t xml:space="preserve"> supporting fertility treatment</w:t>
      </w:r>
      <w:r w:rsidR="00B50BEB" w:rsidRPr="00530220">
        <w:rPr>
          <w:rFonts w:ascii="Times New Roman" w:hAnsi="Times New Roman" w:cs="Times New Roman"/>
          <w:color w:val="000000" w:themeColor="text1"/>
          <w:sz w:val="24"/>
          <w:szCs w:val="24"/>
        </w:rPr>
        <w:t xml:space="preserve"> are available</w:t>
      </w:r>
      <w:r w:rsidR="00DA06E9">
        <w:rPr>
          <w:rFonts w:ascii="Times New Roman" w:hAnsi="Times New Roman" w:cs="Times New Roman"/>
          <w:color w:val="000000" w:themeColor="text1"/>
          <w:sz w:val="24"/>
          <w:szCs w:val="24"/>
        </w:rPr>
        <w:t xml:space="preserve"> across organizations</w:t>
      </w:r>
      <w:r w:rsidR="00B50BEB" w:rsidRPr="00530220">
        <w:rPr>
          <w:rFonts w:ascii="Times New Roman" w:hAnsi="Times New Roman" w:cs="Times New Roman"/>
          <w:color w:val="000000" w:themeColor="text1"/>
          <w:sz w:val="24"/>
          <w:szCs w:val="24"/>
        </w:rPr>
        <w:t xml:space="preserve"> and </w:t>
      </w:r>
      <w:r w:rsidR="008F0F62">
        <w:rPr>
          <w:rFonts w:ascii="Times New Roman" w:hAnsi="Times New Roman" w:cs="Times New Roman"/>
          <w:color w:val="000000" w:themeColor="text1"/>
          <w:sz w:val="24"/>
          <w:szCs w:val="24"/>
        </w:rPr>
        <w:t>the</w:t>
      </w:r>
      <w:r w:rsidR="00B50BEB" w:rsidRPr="00530220">
        <w:rPr>
          <w:rFonts w:ascii="Times New Roman" w:hAnsi="Times New Roman" w:cs="Times New Roman"/>
          <w:color w:val="000000" w:themeColor="text1"/>
          <w:sz w:val="24"/>
          <w:szCs w:val="24"/>
        </w:rPr>
        <w:t xml:space="preserve"> impact</w:t>
      </w:r>
      <w:r w:rsidR="008F0F62">
        <w:rPr>
          <w:rFonts w:ascii="Times New Roman" w:hAnsi="Times New Roman" w:cs="Times New Roman"/>
          <w:color w:val="000000" w:themeColor="text1"/>
          <w:sz w:val="24"/>
          <w:szCs w:val="24"/>
        </w:rPr>
        <w:t xml:space="preserve"> of these</w:t>
      </w:r>
      <w:r w:rsidR="00B50BEB" w:rsidRPr="00530220">
        <w:rPr>
          <w:rFonts w:ascii="Times New Roman" w:hAnsi="Times New Roman" w:cs="Times New Roman"/>
          <w:color w:val="000000" w:themeColor="text1"/>
          <w:sz w:val="24"/>
          <w:szCs w:val="24"/>
        </w:rPr>
        <w:t xml:space="preserve"> is not known</w:t>
      </w:r>
      <w:r w:rsidR="00427DC1" w:rsidRPr="00530220">
        <w:rPr>
          <w:rFonts w:ascii="Times New Roman" w:hAnsi="Times New Roman" w:cs="Times New Roman"/>
          <w:color w:val="000000" w:themeColor="text1"/>
          <w:sz w:val="24"/>
          <w:szCs w:val="24"/>
        </w:rPr>
        <w:t>.</w:t>
      </w:r>
      <w:r w:rsidR="00DA06E9">
        <w:rPr>
          <w:rFonts w:ascii="Times New Roman" w:hAnsi="Times New Roman" w:cs="Times New Roman"/>
          <w:color w:val="000000" w:themeColor="text1"/>
          <w:sz w:val="24"/>
          <w:szCs w:val="24"/>
        </w:rPr>
        <w:t xml:space="preserve"> </w:t>
      </w:r>
      <w:r w:rsidR="004D7395">
        <w:rPr>
          <w:rFonts w:ascii="Times New Roman" w:hAnsi="Times New Roman" w:cs="Times New Roman"/>
          <w:color w:val="000000" w:themeColor="text1"/>
          <w:sz w:val="24"/>
          <w:szCs w:val="24"/>
        </w:rPr>
        <w:t xml:space="preserve">However, research on other workplace policies may serve as a basis for understanding the potential </w:t>
      </w:r>
      <w:r w:rsidR="002B77E6">
        <w:rPr>
          <w:rFonts w:ascii="Times New Roman" w:hAnsi="Times New Roman" w:cs="Times New Roman"/>
          <w:color w:val="000000" w:themeColor="text1"/>
          <w:sz w:val="24"/>
          <w:szCs w:val="24"/>
        </w:rPr>
        <w:t>impact</w:t>
      </w:r>
      <w:r w:rsidR="004D7395">
        <w:rPr>
          <w:rFonts w:ascii="Times New Roman" w:hAnsi="Times New Roman" w:cs="Times New Roman"/>
          <w:color w:val="000000" w:themeColor="text1"/>
          <w:sz w:val="24"/>
          <w:szCs w:val="24"/>
        </w:rPr>
        <w:t xml:space="preserve">. For example, </w:t>
      </w:r>
      <w:r w:rsidR="00FD06CA">
        <w:rPr>
          <w:rFonts w:ascii="Times New Roman" w:hAnsi="Times New Roman" w:cs="Times New Roman"/>
          <w:color w:val="000000" w:themeColor="text1"/>
          <w:sz w:val="24"/>
          <w:szCs w:val="24"/>
        </w:rPr>
        <w:t>in countries</w:t>
      </w:r>
      <w:r w:rsidR="008F42A7">
        <w:rPr>
          <w:rFonts w:ascii="Times New Roman" w:hAnsi="Times New Roman" w:cs="Times New Roman"/>
          <w:color w:val="000000" w:themeColor="text1"/>
          <w:sz w:val="24"/>
          <w:szCs w:val="24"/>
        </w:rPr>
        <w:t>,</w:t>
      </w:r>
      <w:r w:rsidR="00B77136">
        <w:rPr>
          <w:rFonts w:ascii="Times New Roman" w:hAnsi="Times New Roman" w:cs="Times New Roman"/>
          <w:color w:val="000000" w:themeColor="text1"/>
          <w:sz w:val="24"/>
          <w:szCs w:val="24"/>
        </w:rPr>
        <w:t xml:space="preserve"> such as the UK</w:t>
      </w:r>
      <w:r w:rsidR="008F42A7">
        <w:rPr>
          <w:rFonts w:ascii="Times New Roman" w:hAnsi="Times New Roman" w:cs="Times New Roman"/>
          <w:color w:val="000000" w:themeColor="text1"/>
          <w:sz w:val="24"/>
          <w:szCs w:val="24"/>
        </w:rPr>
        <w:t>,</w:t>
      </w:r>
      <w:r w:rsidR="00FD06CA">
        <w:rPr>
          <w:rFonts w:ascii="Times New Roman" w:hAnsi="Times New Roman" w:cs="Times New Roman"/>
          <w:color w:val="000000" w:themeColor="text1"/>
          <w:sz w:val="24"/>
          <w:szCs w:val="24"/>
        </w:rPr>
        <w:t xml:space="preserve"> </w:t>
      </w:r>
      <w:r w:rsidR="00CE0449" w:rsidRPr="002E09CE">
        <w:rPr>
          <w:rFonts w:ascii="Times New Roman" w:hAnsi="Times New Roman" w:cs="Times New Roman"/>
          <w:color w:val="000000" w:themeColor="text1"/>
          <w:sz w:val="24"/>
          <w:szCs w:val="24"/>
        </w:rPr>
        <w:t>statutory</w:t>
      </w:r>
      <w:r w:rsidR="00A55468" w:rsidRPr="002E09CE">
        <w:rPr>
          <w:rFonts w:ascii="Times New Roman" w:hAnsi="Times New Roman" w:cs="Times New Roman"/>
          <w:color w:val="000000" w:themeColor="text1"/>
          <w:sz w:val="24"/>
          <w:szCs w:val="24"/>
        </w:rPr>
        <w:t xml:space="preserve"> policies</w:t>
      </w:r>
      <w:r w:rsidR="00402CD1">
        <w:rPr>
          <w:rFonts w:ascii="Times New Roman" w:hAnsi="Times New Roman" w:cs="Times New Roman"/>
          <w:color w:val="000000" w:themeColor="text1"/>
          <w:sz w:val="24"/>
          <w:szCs w:val="24"/>
        </w:rPr>
        <w:t xml:space="preserve"> </w:t>
      </w:r>
      <w:r w:rsidR="00A55468" w:rsidRPr="002E09CE">
        <w:rPr>
          <w:rFonts w:ascii="Times New Roman" w:hAnsi="Times New Roman" w:cs="Times New Roman"/>
          <w:color w:val="000000" w:themeColor="text1"/>
          <w:sz w:val="24"/>
          <w:szCs w:val="24"/>
        </w:rPr>
        <w:t>exist</w:t>
      </w:r>
      <w:r w:rsidR="00402CD1">
        <w:rPr>
          <w:rFonts w:ascii="Times New Roman" w:hAnsi="Times New Roman" w:cs="Times New Roman"/>
          <w:color w:val="000000" w:themeColor="text1"/>
          <w:sz w:val="24"/>
          <w:szCs w:val="24"/>
        </w:rPr>
        <w:t xml:space="preserve"> </w:t>
      </w:r>
      <w:r w:rsidR="00A55468" w:rsidRPr="002E09CE">
        <w:rPr>
          <w:rFonts w:ascii="Times New Roman" w:hAnsi="Times New Roman" w:cs="Times New Roman"/>
          <w:color w:val="000000" w:themeColor="text1"/>
          <w:sz w:val="24"/>
          <w:szCs w:val="24"/>
        </w:rPr>
        <w:t>to support</w:t>
      </w:r>
      <w:r w:rsidR="00B77136">
        <w:rPr>
          <w:rFonts w:ascii="Times New Roman" w:hAnsi="Times New Roman" w:cs="Times New Roman"/>
          <w:color w:val="000000" w:themeColor="text1"/>
          <w:sz w:val="24"/>
          <w:szCs w:val="24"/>
        </w:rPr>
        <w:t xml:space="preserve"> parents and </w:t>
      </w:r>
      <w:proofErr w:type="spellStart"/>
      <w:r w:rsidR="00B77136">
        <w:rPr>
          <w:rFonts w:ascii="Times New Roman" w:hAnsi="Times New Roman" w:cs="Times New Roman"/>
          <w:color w:val="000000" w:themeColor="text1"/>
          <w:sz w:val="24"/>
          <w:szCs w:val="24"/>
        </w:rPr>
        <w:t>carers</w:t>
      </w:r>
      <w:proofErr w:type="spellEnd"/>
      <w:r w:rsidR="008F42A7">
        <w:rPr>
          <w:rFonts w:ascii="Times New Roman" w:hAnsi="Times New Roman" w:cs="Times New Roman"/>
          <w:color w:val="000000" w:themeColor="text1"/>
          <w:sz w:val="24"/>
          <w:szCs w:val="24"/>
        </w:rPr>
        <w:t>, as well as</w:t>
      </w:r>
      <w:r w:rsidR="00A55468" w:rsidRPr="002E09CE">
        <w:rPr>
          <w:rFonts w:ascii="Times New Roman" w:hAnsi="Times New Roman" w:cs="Times New Roman"/>
          <w:color w:val="000000" w:themeColor="text1"/>
          <w:sz w:val="24"/>
          <w:szCs w:val="24"/>
        </w:rPr>
        <w:t xml:space="preserve"> absence from work for</w:t>
      </w:r>
      <w:r w:rsidR="00DA06E9">
        <w:rPr>
          <w:rFonts w:ascii="Times New Roman" w:hAnsi="Times New Roman" w:cs="Times New Roman"/>
          <w:color w:val="000000" w:themeColor="text1"/>
          <w:sz w:val="24"/>
          <w:szCs w:val="24"/>
        </w:rPr>
        <w:t xml:space="preserve"> pre</w:t>
      </w:r>
      <w:r w:rsidR="00A55468" w:rsidRPr="002E09CE">
        <w:rPr>
          <w:rFonts w:ascii="Times New Roman" w:hAnsi="Times New Roman" w:cs="Times New Roman"/>
          <w:color w:val="000000" w:themeColor="text1"/>
          <w:sz w:val="24"/>
          <w:szCs w:val="24"/>
        </w:rPr>
        <w:t>-natal appointments and maternity</w:t>
      </w:r>
      <w:r w:rsidR="00B77136">
        <w:rPr>
          <w:rFonts w:ascii="Times New Roman" w:hAnsi="Times New Roman" w:cs="Times New Roman"/>
          <w:color w:val="000000" w:themeColor="text1"/>
          <w:sz w:val="24"/>
          <w:szCs w:val="24"/>
        </w:rPr>
        <w:t xml:space="preserve"> and</w:t>
      </w:r>
      <w:r w:rsidR="00A55468" w:rsidRPr="002E09CE">
        <w:rPr>
          <w:rFonts w:ascii="Times New Roman" w:hAnsi="Times New Roman" w:cs="Times New Roman"/>
          <w:color w:val="000000" w:themeColor="text1"/>
          <w:sz w:val="24"/>
          <w:szCs w:val="24"/>
        </w:rPr>
        <w:t xml:space="preserve"> paternity leave</w:t>
      </w:r>
      <w:r w:rsidR="009A0143" w:rsidRPr="002E09CE">
        <w:rPr>
          <w:rFonts w:ascii="Times New Roman" w:hAnsi="Times New Roman" w:cs="Times New Roman"/>
          <w:color w:val="000000" w:themeColor="text1"/>
          <w:sz w:val="24"/>
          <w:szCs w:val="24"/>
        </w:rPr>
        <w:t>. While workplace culture is not always supportive</w:t>
      </w:r>
      <w:r w:rsidR="00B77136">
        <w:rPr>
          <w:rFonts w:ascii="Times New Roman" w:hAnsi="Times New Roman" w:cs="Times New Roman"/>
          <w:color w:val="000000" w:themeColor="text1"/>
          <w:sz w:val="24"/>
          <w:szCs w:val="24"/>
        </w:rPr>
        <w:t xml:space="preserve"> of expectant and existing parents or </w:t>
      </w:r>
      <w:proofErr w:type="spellStart"/>
      <w:r w:rsidR="00B77136">
        <w:rPr>
          <w:rFonts w:ascii="Times New Roman" w:hAnsi="Times New Roman" w:cs="Times New Roman"/>
          <w:color w:val="000000" w:themeColor="text1"/>
          <w:sz w:val="24"/>
          <w:szCs w:val="24"/>
        </w:rPr>
        <w:t>carers</w:t>
      </w:r>
      <w:proofErr w:type="spellEnd"/>
      <w:r w:rsidR="009A0143" w:rsidRPr="002E09CE">
        <w:rPr>
          <w:rFonts w:ascii="Times New Roman" w:hAnsi="Times New Roman" w:cs="Times New Roman"/>
          <w:color w:val="000000" w:themeColor="text1"/>
          <w:sz w:val="24"/>
          <w:szCs w:val="24"/>
        </w:rPr>
        <w:t xml:space="preserve"> and discrimination </w:t>
      </w:r>
      <w:r w:rsidR="008F0F62">
        <w:rPr>
          <w:rFonts w:ascii="Times New Roman" w:hAnsi="Times New Roman" w:cs="Times New Roman"/>
          <w:color w:val="000000" w:themeColor="text1"/>
          <w:sz w:val="24"/>
          <w:szCs w:val="24"/>
        </w:rPr>
        <w:t>has not been eliminated</w:t>
      </w:r>
      <w:r w:rsidR="00F33501">
        <w:rPr>
          <w:rFonts w:ascii="Times New Roman" w:hAnsi="Times New Roman" w:cs="Times New Roman"/>
          <w:color w:val="000000" w:themeColor="text1"/>
          <w:sz w:val="24"/>
          <w:szCs w:val="24"/>
        </w:rPr>
        <w:t xml:space="preserve"> [1</w:t>
      </w:r>
      <w:r w:rsidR="00DF4878">
        <w:rPr>
          <w:rFonts w:ascii="Times New Roman" w:hAnsi="Times New Roman" w:cs="Times New Roman"/>
          <w:color w:val="000000" w:themeColor="text1"/>
          <w:sz w:val="24"/>
          <w:szCs w:val="24"/>
        </w:rPr>
        <w:t>1</w:t>
      </w:r>
      <w:r w:rsidR="00F33501">
        <w:rPr>
          <w:rFonts w:ascii="Times New Roman" w:hAnsi="Times New Roman" w:cs="Times New Roman"/>
          <w:color w:val="000000" w:themeColor="text1"/>
          <w:sz w:val="24"/>
          <w:szCs w:val="24"/>
        </w:rPr>
        <w:t>]</w:t>
      </w:r>
      <w:r w:rsidR="009A0143" w:rsidRPr="002E09CE">
        <w:rPr>
          <w:rFonts w:ascii="Times New Roman" w:hAnsi="Times New Roman" w:cs="Times New Roman"/>
          <w:color w:val="000000" w:themeColor="text1"/>
          <w:sz w:val="24"/>
          <w:szCs w:val="24"/>
        </w:rPr>
        <w:t>, t</w:t>
      </w:r>
      <w:r w:rsidR="00A55468" w:rsidRPr="002E09CE">
        <w:rPr>
          <w:rFonts w:ascii="Times New Roman" w:hAnsi="Times New Roman" w:cs="Times New Roman"/>
          <w:color w:val="000000" w:themeColor="text1"/>
          <w:sz w:val="24"/>
          <w:szCs w:val="24"/>
        </w:rPr>
        <w:t>he existence</w:t>
      </w:r>
      <w:r w:rsidR="008F42A7">
        <w:rPr>
          <w:rFonts w:ascii="Times New Roman" w:hAnsi="Times New Roman" w:cs="Times New Roman"/>
          <w:color w:val="000000" w:themeColor="text1"/>
          <w:sz w:val="24"/>
          <w:szCs w:val="24"/>
        </w:rPr>
        <w:t xml:space="preserve"> and use</w:t>
      </w:r>
      <w:r w:rsidR="00A55468" w:rsidRPr="002E09CE">
        <w:rPr>
          <w:rFonts w:ascii="Times New Roman" w:hAnsi="Times New Roman" w:cs="Times New Roman"/>
          <w:color w:val="000000" w:themeColor="text1"/>
          <w:sz w:val="24"/>
          <w:szCs w:val="24"/>
        </w:rPr>
        <w:t xml:space="preserve"> of policies</w:t>
      </w:r>
      <w:r w:rsidR="00F42ABA">
        <w:rPr>
          <w:rFonts w:ascii="Times New Roman" w:hAnsi="Times New Roman" w:cs="Times New Roman"/>
          <w:color w:val="000000" w:themeColor="text1"/>
          <w:sz w:val="24"/>
          <w:szCs w:val="24"/>
        </w:rPr>
        <w:t>, that for example</w:t>
      </w:r>
      <w:r w:rsidR="00435CEB">
        <w:rPr>
          <w:rFonts w:ascii="Times New Roman" w:hAnsi="Times New Roman" w:cs="Times New Roman"/>
          <w:color w:val="000000" w:themeColor="text1"/>
          <w:sz w:val="24"/>
          <w:szCs w:val="24"/>
        </w:rPr>
        <w:t xml:space="preserve"> involve flexible working,</w:t>
      </w:r>
      <w:r w:rsidR="00CE0449" w:rsidRPr="002E09CE">
        <w:rPr>
          <w:rFonts w:ascii="Times New Roman" w:hAnsi="Times New Roman" w:cs="Times New Roman"/>
          <w:color w:val="000000" w:themeColor="text1"/>
          <w:sz w:val="24"/>
          <w:szCs w:val="24"/>
        </w:rPr>
        <w:t xml:space="preserve"> </w:t>
      </w:r>
      <w:r w:rsidR="004D7395">
        <w:rPr>
          <w:rFonts w:ascii="Times New Roman" w:hAnsi="Times New Roman" w:cs="Times New Roman"/>
          <w:color w:val="000000" w:themeColor="text1"/>
          <w:sz w:val="24"/>
          <w:szCs w:val="24"/>
        </w:rPr>
        <w:t>is linked to reduced distress</w:t>
      </w:r>
      <w:r w:rsidR="0095563B">
        <w:rPr>
          <w:rFonts w:ascii="Times New Roman" w:hAnsi="Times New Roman" w:cs="Times New Roman"/>
          <w:color w:val="000000" w:themeColor="text1"/>
          <w:sz w:val="24"/>
          <w:szCs w:val="24"/>
        </w:rPr>
        <w:t xml:space="preserve"> </w:t>
      </w:r>
      <w:r w:rsidR="004D7395">
        <w:rPr>
          <w:rFonts w:ascii="Times New Roman" w:hAnsi="Times New Roman" w:cs="Times New Roman"/>
          <w:color w:val="000000" w:themeColor="text1"/>
          <w:sz w:val="24"/>
          <w:szCs w:val="24"/>
        </w:rPr>
        <w:t>[</w:t>
      </w:r>
      <w:r w:rsidR="00DF4878">
        <w:rPr>
          <w:rFonts w:ascii="Times New Roman" w:hAnsi="Times New Roman" w:cs="Times New Roman"/>
          <w:color w:val="000000" w:themeColor="text1"/>
          <w:sz w:val="24"/>
          <w:szCs w:val="24"/>
        </w:rPr>
        <w:t>12 ,13</w:t>
      </w:r>
      <w:r w:rsidR="004D7395">
        <w:rPr>
          <w:rFonts w:ascii="Times New Roman" w:hAnsi="Times New Roman" w:cs="Times New Roman"/>
          <w:color w:val="000000" w:themeColor="text1"/>
          <w:sz w:val="24"/>
          <w:szCs w:val="24"/>
        </w:rPr>
        <w:t xml:space="preserve">]. This link may be mediated by workplace perceptions and experiences. For example, such policies </w:t>
      </w:r>
      <w:r w:rsidR="000C5FA6">
        <w:rPr>
          <w:rFonts w:ascii="Times New Roman" w:hAnsi="Times New Roman" w:cs="Times New Roman"/>
          <w:color w:val="000000" w:themeColor="text1"/>
          <w:sz w:val="24"/>
          <w:szCs w:val="24"/>
        </w:rPr>
        <w:t xml:space="preserve">are linked to </w:t>
      </w:r>
      <w:r w:rsidR="00197765">
        <w:rPr>
          <w:rFonts w:ascii="Times New Roman" w:hAnsi="Times New Roman" w:cs="Times New Roman"/>
          <w:color w:val="000000" w:themeColor="text1"/>
          <w:sz w:val="24"/>
          <w:szCs w:val="24"/>
        </w:rPr>
        <w:t>perceptions of</w:t>
      </w:r>
      <w:r w:rsidR="000C5FA6">
        <w:rPr>
          <w:rFonts w:ascii="Times New Roman" w:hAnsi="Times New Roman" w:cs="Times New Roman"/>
          <w:color w:val="000000" w:themeColor="text1"/>
          <w:sz w:val="24"/>
          <w:szCs w:val="24"/>
        </w:rPr>
        <w:t xml:space="preserve"> </w:t>
      </w:r>
      <w:r w:rsidR="00B67631">
        <w:rPr>
          <w:rFonts w:ascii="Times New Roman" w:hAnsi="Times New Roman" w:cs="Times New Roman"/>
          <w:color w:val="000000" w:themeColor="text1"/>
          <w:sz w:val="24"/>
          <w:szCs w:val="24"/>
        </w:rPr>
        <w:t xml:space="preserve">reduced </w:t>
      </w:r>
      <w:r w:rsidR="00197765">
        <w:rPr>
          <w:rFonts w:ascii="Times New Roman" w:hAnsi="Times New Roman" w:cs="Times New Roman"/>
          <w:color w:val="000000" w:themeColor="text1"/>
          <w:sz w:val="24"/>
          <w:szCs w:val="24"/>
        </w:rPr>
        <w:t>conflict between</w:t>
      </w:r>
      <w:r w:rsidR="00CE0449" w:rsidRPr="002E09CE">
        <w:rPr>
          <w:rFonts w:ascii="Times New Roman" w:hAnsi="Times New Roman" w:cs="Times New Roman"/>
          <w:color w:val="000000" w:themeColor="text1"/>
          <w:sz w:val="24"/>
          <w:szCs w:val="24"/>
        </w:rPr>
        <w:t xml:space="preserve"> work and </w:t>
      </w:r>
      <w:r w:rsidR="000C27BF">
        <w:rPr>
          <w:rFonts w:ascii="Times New Roman" w:hAnsi="Times New Roman" w:cs="Times New Roman"/>
          <w:color w:val="000000" w:themeColor="text1"/>
          <w:sz w:val="24"/>
          <w:szCs w:val="24"/>
        </w:rPr>
        <w:t>non-</w:t>
      </w:r>
      <w:r w:rsidR="00CE0449" w:rsidRPr="002E09CE">
        <w:rPr>
          <w:rFonts w:ascii="Times New Roman" w:hAnsi="Times New Roman" w:cs="Times New Roman"/>
          <w:color w:val="000000" w:themeColor="text1"/>
          <w:sz w:val="24"/>
          <w:szCs w:val="24"/>
        </w:rPr>
        <w:t xml:space="preserve">work life </w:t>
      </w:r>
      <w:r w:rsidR="00F33501">
        <w:rPr>
          <w:rFonts w:ascii="Times New Roman" w:hAnsi="Times New Roman" w:cs="Times New Roman"/>
          <w:color w:val="000000" w:themeColor="text1"/>
          <w:sz w:val="24"/>
          <w:szCs w:val="24"/>
        </w:rPr>
        <w:t>[1</w:t>
      </w:r>
      <w:r w:rsidR="00DF4878">
        <w:rPr>
          <w:rFonts w:ascii="Times New Roman" w:hAnsi="Times New Roman" w:cs="Times New Roman"/>
          <w:color w:val="000000" w:themeColor="text1"/>
          <w:sz w:val="24"/>
          <w:szCs w:val="24"/>
        </w:rPr>
        <w:t>4</w:t>
      </w:r>
      <w:r w:rsidR="00F33501">
        <w:rPr>
          <w:rFonts w:ascii="Times New Roman" w:hAnsi="Times New Roman" w:cs="Times New Roman"/>
          <w:color w:val="000000" w:themeColor="text1"/>
          <w:sz w:val="24"/>
          <w:szCs w:val="24"/>
        </w:rPr>
        <w:t>]</w:t>
      </w:r>
      <w:r w:rsidR="00CE0449" w:rsidRPr="002E09CE">
        <w:rPr>
          <w:rFonts w:ascii="Times New Roman" w:hAnsi="Times New Roman" w:cs="Times New Roman"/>
          <w:color w:val="000000" w:themeColor="text1"/>
          <w:sz w:val="24"/>
          <w:szCs w:val="24"/>
        </w:rPr>
        <w:t xml:space="preserve"> </w:t>
      </w:r>
      <w:r w:rsidR="000A6799">
        <w:rPr>
          <w:rFonts w:ascii="Times New Roman" w:hAnsi="Times New Roman" w:cs="Times New Roman"/>
          <w:color w:val="000000" w:themeColor="text1"/>
          <w:sz w:val="24"/>
          <w:szCs w:val="24"/>
        </w:rPr>
        <w:t xml:space="preserve">(and </w:t>
      </w:r>
      <w:r w:rsidR="000C5FA6">
        <w:rPr>
          <w:rFonts w:ascii="Times New Roman" w:hAnsi="Times New Roman" w:cs="Times New Roman"/>
          <w:color w:val="000000" w:themeColor="text1"/>
          <w:sz w:val="24"/>
          <w:szCs w:val="24"/>
        </w:rPr>
        <w:t xml:space="preserve">perceptions of </w:t>
      </w:r>
      <w:r w:rsidR="009E3D08">
        <w:rPr>
          <w:rFonts w:ascii="Times New Roman" w:hAnsi="Times New Roman" w:cs="Times New Roman"/>
          <w:color w:val="000000" w:themeColor="text1"/>
          <w:sz w:val="24"/>
          <w:szCs w:val="24"/>
        </w:rPr>
        <w:t>increase</w:t>
      </w:r>
      <w:r w:rsidR="000C5FA6">
        <w:rPr>
          <w:rFonts w:ascii="Times New Roman" w:hAnsi="Times New Roman" w:cs="Times New Roman"/>
          <w:color w:val="000000" w:themeColor="text1"/>
          <w:sz w:val="24"/>
          <w:szCs w:val="24"/>
        </w:rPr>
        <w:t>d</w:t>
      </w:r>
      <w:r w:rsidR="009E3D08">
        <w:rPr>
          <w:rFonts w:ascii="Times New Roman" w:hAnsi="Times New Roman" w:cs="Times New Roman"/>
          <w:color w:val="000000" w:themeColor="text1"/>
          <w:sz w:val="24"/>
          <w:szCs w:val="24"/>
        </w:rPr>
        <w:t xml:space="preserve"> job security, satisfaction and commitment </w:t>
      </w:r>
      <w:r w:rsidR="00F33501">
        <w:rPr>
          <w:rFonts w:ascii="Times New Roman" w:hAnsi="Times New Roman" w:cs="Times New Roman"/>
          <w:color w:val="000000" w:themeColor="text1"/>
          <w:sz w:val="24"/>
          <w:szCs w:val="24"/>
        </w:rPr>
        <w:t>[1</w:t>
      </w:r>
      <w:r w:rsidR="00022B18">
        <w:rPr>
          <w:rFonts w:ascii="Times New Roman" w:hAnsi="Times New Roman" w:cs="Times New Roman"/>
          <w:color w:val="000000" w:themeColor="text1"/>
          <w:sz w:val="24"/>
          <w:szCs w:val="24"/>
        </w:rPr>
        <w:t>5</w:t>
      </w:r>
      <w:r w:rsidR="00F33501">
        <w:rPr>
          <w:rFonts w:ascii="Times New Roman" w:hAnsi="Times New Roman" w:cs="Times New Roman"/>
          <w:color w:val="000000" w:themeColor="text1"/>
          <w:sz w:val="24"/>
          <w:szCs w:val="24"/>
        </w:rPr>
        <w:t>]</w:t>
      </w:r>
      <w:r w:rsidR="007548D2">
        <w:rPr>
          <w:rFonts w:ascii="Times New Roman" w:hAnsi="Times New Roman" w:cs="Times New Roman"/>
          <w:color w:val="000000" w:themeColor="text1"/>
          <w:sz w:val="24"/>
          <w:szCs w:val="24"/>
        </w:rPr>
        <w:t>)</w:t>
      </w:r>
      <w:r w:rsidR="00F5082B">
        <w:rPr>
          <w:rFonts w:ascii="Times New Roman" w:hAnsi="Times New Roman" w:cs="Times New Roman"/>
          <w:color w:val="000000" w:themeColor="text1"/>
          <w:sz w:val="24"/>
          <w:szCs w:val="24"/>
        </w:rPr>
        <w:t xml:space="preserve">, which in turn </w:t>
      </w:r>
      <w:r w:rsidR="009A0143" w:rsidRPr="002E09CE">
        <w:rPr>
          <w:rFonts w:ascii="Times New Roman" w:hAnsi="Times New Roman" w:cs="Times New Roman"/>
          <w:sz w:val="24"/>
          <w:szCs w:val="24"/>
        </w:rPr>
        <w:t xml:space="preserve">is linked to better </w:t>
      </w:r>
      <w:r w:rsidR="0020398E">
        <w:rPr>
          <w:rFonts w:ascii="Times New Roman" w:hAnsi="Times New Roman" w:cs="Times New Roman"/>
          <w:sz w:val="24"/>
          <w:szCs w:val="24"/>
        </w:rPr>
        <w:t>mental</w:t>
      </w:r>
      <w:r w:rsidR="0020398E" w:rsidRPr="002E09CE">
        <w:rPr>
          <w:rFonts w:ascii="Times New Roman" w:hAnsi="Times New Roman" w:cs="Times New Roman"/>
          <w:sz w:val="24"/>
          <w:szCs w:val="24"/>
        </w:rPr>
        <w:t xml:space="preserve"> </w:t>
      </w:r>
      <w:r w:rsidR="009A0143" w:rsidRPr="002E09CE">
        <w:rPr>
          <w:rFonts w:ascii="Times New Roman" w:hAnsi="Times New Roman" w:cs="Times New Roman"/>
          <w:sz w:val="24"/>
          <w:szCs w:val="24"/>
        </w:rPr>
        <w:t xml:space="preserve">and physical health outcomes </w:t>
      </w:r>
      <w:r w:rsidR="00F33501">
        <w:rPr>
          <w:rFonts w:ascii="Times New Roman" w:hAnsi="Times New Roman" w:cs="Times New Roman"/>
          <w:sz w:val="24"/>
          <w:szCs w:val="24"/>
        </w:rPr>
        <w:t>[1</w:t>
      </w:r>
      <w:r w:rsidR="00DF4878">
        <w:rPr>
          <w:rFonts w:ascii="Times New Roman" w:hAnsi="Times New Roman" w:cs="Times New Roman"/>
          <w:sz w:val="24"/>
          <w:szCs w:val="24"/>
        </w:rPr>
        <w:t>6</w:t>
      </w:r>
      <w:r w:rsidR="00A36437">
        <w:rPr>
          <w:rFonts w:ascii="Times New Roman" w:hAnsi="Times New Roman" w:cs="Times New Roman"/>
          <w:sz w:val="24"/>
          <w:szCs w:val="24"/>
        </w:rPr>
        <w:t>,1</w:t>
      </w:r>
      <w:r w:rsidR="00DF4878">
        <w:rPr>
          <w:rFonts w:ascii="Times New Roman" w:hAnsi="Times New Roman" w:cs="Times New Roman"/>
          <w:sz w:val="24"/>
          <w:szCs w:val="24"/>
        </w:rPr>
        <w:t>7</w:t>
      </w:r>
      <w:r w:rsidR="00F33501">
        <w:rPr>
          <w:rFonts w:ascii="Times New Roman" w:hAnsi="Times New Roman" w:cs="Times New Roman"/>
          <w:sz w:val="24"/>
          <w:szCs w:val="24"/>
        </w:rPr>
        <w:t>]</w:t>
      </w:r>
      <w:r w:rsidR="00794B0C" w:rsidRPr="002E09CE">
        <w:rPr>
          <w:rFonts w:ascii="Times New Roman" w:hAnsi="Times New Roman" w:cs="Times New Roman"/>
          <w:sz w:val="24"/>
          <w:szCs w:val="24"/>
        </w:rPr>
        <w:t>.</w:t>
      </w:r>
      <w:r w:rsidR="00CE0449" w:rsidRPr="002E09CE">
        <w:rPr>
          <w:rFonts w:ascii="Times New Roman" w:hAnsi="Times New Roman" w:cs="Times New Roman"/>
          <w:color w:val="000000" w:themeColor="text1"/>
          <w:sz w:val="24"/>
          <w:szCs w:val="24"/>
        </w:rPr>
        <w:t xml:space="preserve"> </w:t>
      </w:r>
      <w:r w:rsidR="00E66B84" w:rsidRPr="002E09CE">
        <w:rPr>
          <w:rFonts w:ascii="Times New Roman" w:hAnsi="Times New Roman" w:cs="Times New Roman"/>
          <w:color w:val="000000" w:themeColor="text1"/>
          <w:sz w:val="24"/>
          <w:szCs w:val="24"/>
        </w:rPr>
        <w:t xml:space="preserve">This raises the possibility of a similar </w:t>
      </w:r>
      <w:r w:rsidR="009A0143" w:rsidRPr="002E09CE">
        <w:rPr>
          <w:rFonts w:ascii="Times New Roman" w:hAnsi="Times New Roman" w:cs="Times New Roman"/>
          <w:color w:val="000000" w:themeColor="text1"/>
          <w:sz w:val="24"/>
          <w:szCs w:val="24"/>
        </w:rPr>
        <w:t>framework for those undergoing fertility treatment</w:t>
      </w:r>
      <w:r w:rsidR="00E66B84" w:rsidRPr="002E09CE">
        <w:rPr>
          <w:rFonts w:ascii="Times New Roman" w:hAnsi="Times New Roman" w:cs="Times New Roman"/>
          <w:color w:val="000000" w:themeColor="text1"/>
          <w:sz w:val="24"/>
          <w:szCs w:val="24"/>
        </w:rPr>
        <w:t>,</w:t>
      </w:r>
      <w:r w:rsidR="009A0143" w:rsidRPr="002E09CE">
        <w:rPr>
          <w:rFonts w:ascii="Times New Roman" w:hAnsi="Times New Roman" w:cs="Times New Roman"/>
          <w:color w:val="000000" w:themeColor="text1"/>
          <w:sz w:val="24"/>
          <w:szCs w:val="24"/>
        </w:rPr>
        <w:t xml:space="preserve"> whereby </w:t>
      </w:r>
      <w:r w:rsidR="00794B0C" w:rsidRPr="002E09CE">
        <w:rPr>
          <w:rFonts w:ascii="Times New Roman" w:hAnsi="Times New Roman" w:cs="Times New Roman"/>
          <w:color w:val="000000" w:themeColor="text1"/>
          <w:sz w:val="24"/>
          <w:szCs w:val="24"/>
        </w:rPr>
        <w:t>workplace policy and support may help reduce</w:t>
      </w:r>
      <w:r w:rsidR="00E66B84" w:rsidRPr="002E09CE">
        <w:rPr>
          <w:rFonts w:ascii="Times New Roman" w:hAnsi="Times New Roman" w:cs="Times New Roman"/>
          <w:color w:val="000000" w:themeColor="text1"/>
          <w:sz w:val="24"/>
          <w:szCs w:val="24"/>
        </w:rPr>
        <w:t xml:space="preserve"> difficulties in combining work and</w:t>
      </w:r>
      <w:r w:rsidR="00A12FAB">
        <w:rPr>
          <w:rFonts w:ascii="Times New Roman" w:hAnsi="Times New Roman" w:cs="Times New Roman"/>
          <w:color w:val="000000" w:themeColor="text1"/>
          <w:sz w:val="24"/>
          <w:szCs w:val="24"/>
        </w:rPr>
        <w:t xml:space="preserve"> treatment and</w:t>
      </w:r>
      <w:r w:rsidR="00E66B84" w:rsidRPr="002E09CE">
        <w:rPr>
          <w:rFonts w:ascii="Times New Roman" w:hAnsi="Times New Roman" w:cs="Times New Roman"/>
          <w:color w:val="000000" w:themeColor="text1"/>
          <w:sz w:val="24"/>
          <w:szCs w:val="24"/>
        </w:rPr>
        <w:t xml:space="preserve"> </w:t>
      </w:r>
      <w:r w:rsidR="00A120D1">
        <w:rPr>
          <w:rFonts w:ascii="Times New Roman" w:hAnsi="Times New Roman" w:cs="Times New Roman"/>
          <w:color w:val="000000" w:themeColor="text1"/>
          <w:sz w:val="24"/>
          <w:szCs w:val="24"/>
        </w:rPr>
        <w:t xml:space="preserve">support job </w:t>
      </w:r>
      <w:r w:rsidR="00A120D1">
        <w:rPr>
          <w:rFonts w:ascii="Times New Roman" w:hAnsi="Times New Roman" w:cs="Times New Roman"/>
          <w:color w:val="000000" w:themeColor="text1"/>
          <w:sz w:val="24"/>
          <w:szCs w:val="24"/>
        </w:rPr>
        <w:lastRenderedPageBreak/>
        <w:t>security</w:t>
      </w:r>
      <w:r w:rsidR="00E66B84" w:rsidRPr="002E09CE">
        <w:rPr>
          <w:rFonts w:ascii="Times New Roman" w:hAnsi="Times New Roman" w:cs="Times New Roman"/>
          <w:color w:val="000000" w:themeColor="text1"/>
          <w:sz w:val="24"/>
          <w:szCs w:val="24"/>
        </w:rPr>
        <w:t>, thus reducing psychological distress</w:t>
      </w:r>
      <w:r w:rsidR="004C7155">
        <w:rPr>
          <w:rFonts w:ascii="Times New Roman" w:hAnsi="Times New Roman" w:cs="Times New Roman"/>
          <w:color w:val="000000" w:themeColor="text1"/>
          <w:sz w:val="24"/>
          <w:szCs w:val="24"/>
        </w:rPr>
        <w:t>.</w:t>
      </w:r>
      <w:r w:rsidR="0020398E">
        <w:rPr>
          <w:rFonts w:ascii="Times New Roman" w:hAnsi="Times New Roman" w:cs="Times New Roman"/>
          <w:color w:val="000000" w:themeColor="text1"/>
          <w:sz w:val="24"/>
          <w:szCs w:val="24"/>
        </w:rPr>
        <w:t xml:space="preserve"> </w:t>
      </w:r>
      <w:r w:rsidR="000E0EA0">
        <w:rPr>
          <w:rFonts w:ascii="Times New Roman" w:hAnsi="Times New Roman" w:cs="Times New Roman"/>
          <w:color w:val="000000" w:themeColor="text1"/>
          <w:sz w:val="24"/>
          <w:szCs w:val="24"/>
        </w:rPr>
        <w:t xml:space="preserve">This is </w:t>
      </w:r>
      <w:r w:rsidR="0020398E">
        <w:rPr>
          <w:rFonts w:ascii="Times New Roman" w:hAnsi="Times New Roman" w:cs="Times New Roman"/>
          <w:color w:val="000000" w:themeColor="text1"/>
          <w:sz w:val="24"/>
          <w:szCs w:val="24"/>
        </w:rPr>
        <w:t xml:space="preserve">particularly </w:t>
      </w:r>
      <w:r w:rsidR="000E0EA0">
        <w:rPr>
          <w:rFonts w:ascii="Times New Roman" w:hAnsi="Times New Roman" w:cs="Times New Roman"/>
          <w:color w:val="000000" w:themeColor="text1"/>
          <w:sz w:val="24"/>
          <w:szCs w:val="24"/>
        </w:rPr>
        <w:t xml:space="preserve">important because </w:t>
      </w:r>
      <w:r w:rsidR="00ED47DC">
        <w:rPr>
          <w:rFonts w:ascii="Times New Roman" w:hAnsi="Times New Roman" w:cs="Times New Roman"/>
          <w:color w:val="000000" w:themeColor="text1"/>
          <w:sz w:val="24"/>
          <w:szCs w:val="24"/>
        </w:rPr>
        <w:t xml:space="preserve">theories of the </w:t>
      </w:r>
      <w:r w:rsidR="000E0EA0">
        <w:rPr>
          <w:rFonts w:ascii="Times New Roman" w:hAnsi="Times New Roman" w:cs="Times New Roman"/>
          <w:color w:val="000000" w:themeColor="text1"/>
          <w:sz w:val="24"/>
          <w:szCs w:val="24"/>
        </w:rPr>
        <w:t xml:space="preserve">stress </w:t>
      </w:r>
      <w:r w:rsidR="00ED47DC">
        <w:rPr>
          <w:rFonts w:ascii="Times New Roman" w:hAnsi="Times New Roman" w:cs="Times New Roman"/>
          <w:color w:val="000000" w:themeColor="text1"/>
          <w:sz w:val="24"/>
          <w:szCs w:val="24"/>
        </w:rPr>
        <w:t>response</w:t>
      </w:r>
      <w:r w:rsidR="000E0EA0">
        <w:rPr>
          <w:rFonts w:ascii="Times New Roman" w:hAnsi="Times New Roman" w:cs="Times New Roman"/>
          <w:color w:val="000000" w:themeColor="text1"/>
          <w:sz w:val="24"/>
          <w:szCs w:val="24"/>
        </w:rPr>
        <w:t xml:space="preserve"> </w:t>
      </w:r>
      <w:r w:rsidR="00ED47DC">
        <w:rPr>
          <w:rFonts w:ascii="Times New Roman" w:hAnsi="Times New Roman" w:cs="Times New Roman"/>
          <w:color w:val="000000" w:themeColor="text1"/>
          <w:sz w:val="24"/>
          <w:szCs w:val="24"/>
        </w:rPr>
        <w:t>suggest</w:t>
      </w:r>
      <w:r w:rsidR="000E0EA0">
        <w:rPr>
          <w:rFonts w:ascii="Times New Roman" w:hAnsi="Times New Roman" w:cs="Times New Roman"/>
          <w:color w:val="000000" w:themeColor="text1"/>
          <w:sz w:val="24"/>
          <w:szCs w:val="24"/>
        </w:rPr>
        <w:t xml:space="preserve"> that </w:t>
      </w:r>
      <w:r w:rsidR="000614D3">
        <w:rPr>
          <w:rFonts w:ascii="Times New Roman" w:hAnsi="Times New Roman" w:cs="Times New Roman"/>
          <w:color w:val="000000" w:themeColor="text1"/>
          <w:sz w:val="24"/>
          <w:szCs w:val="24"/>
        </w:rPr>
        <w:t>distress (or chronic stress)</w:t>
      </w:r>
      <w:r w:rsidR="0018526B">
        <w:rPr>
          <w:rFonts w:ascii="Times New Roman" w:hAnsi="Times New Roman" w:cs="Times New Roman"/>
          <w:color w:val="000000" w:themeColor="text1"/>
          <w:sz w:val="24"/>
          <w:szCs w:val="24"/>
        </w:rPr>
        <w:t xml:space="preserve">, such as that </w:t>
      </w:r>
      <w:r w:rsidR="0020398E">
        <w:rPr>
          <w:rFonts w:ascii="Times New Roman" w:hAnsi="Times New Roman" w:cs="Times New Roman"/>
          <w:color w:val="000000" w:themeColor="text1"/>
          <w:sz w:val="24"/>
          <w:szCs w:val="24"/>
        </w:rPr>
        <w:t>associated with</w:t>
      </w:r>
      <w:r w:rsidR="0018526B">
        <w:rPr>
          <w:rFonts w:ascii="Times New Roman" w:hAnsi="Times New Roman" w:cs="Times New Roman"/>
          <w:color w:val="000000" w:themeColor="text1"/>
          <w:sz w:val="24"/>
          <w:szCs w:val="24"/>
        </w:rPr>
        <w:t xml:space="preserve"> fertility treatment,</w:t>
      </w:r>
      <w:r w:rsidR="00ED47DC">
        <w:rPr>
          <w:rFonts w:ascii="Times New Roman" w:hAnsi="Times New Roman" w:cs="Times New Roman"/>
          <w:color w:val="000000" w:themeColor="text1"/>
          <w:sz w:val="24"/>
          <w:szCs w:val="24"/>
        </w:rPr>
        <w:t xml:space="preserve"> </w:t>
      </w:r>
      <w:r w:rsidR="005B070C">
        <w:rPr>
          <w:rFonts w:ascii="Times New Roman" w:hAnsi="Times New Roman" w:cs="Times New Roman"/>
          <w:color w:val="000000" w:themeColor="text1"/>
          <w:sz w:val="24"/>
          <w:szCs w:val="24"/>
        </w:rPr>
        <w:t>cause</w:t>
      </w:r>
      <w:r w:rsidR="00D877F5">
        <w:rPr>
          <w:rFonts w:ascii="Times New Roman" w:hAnsi="Times New Roman" w:cs="Times New Roman"/>
          <w:color w:val="000000" w:themeColor="text1"/>
          <w:sz w:val="24"/>
          <w:szCs w:val="24"/>
        </w:rPr>
        <w:t>s</w:t>
      </w:r>
      <w:r w:rsidR="000E0EA0">
        <w:rPr>
          <w:rFonts w:ascii="Times New Roman" w:hAnsi="Times New Roman" w:cs="Times New Roman"/>
          <w:color w:val="000000" w:themeColor="text1"/>
          <w:sz w:val="24"/>
          <w:szCs w:val="24"/>
        </w:rPr>
        <w:t xml:space="preserve"> </w:t>
      </w:r>
      <w:r w:rsidR="00CC02A2">
        <w:rPr>
          <w:rFonts w:ascii="Times New Roman" w:hAnsi="Times New Roman" w:cs="Times New Roman"/>
          <w:color w:val="000000" w:themeColor="text1"/>
          <w:sz w:val="24"/>
          <w:szCs w:val="24"/>
        </w:rPr>
        <w:t xml:space="preserve">prolonged </w:t>
      </w:r>
      <w:r w:rsidR="000E0EA0">
        <w:rPr>
          <w:rFonts w:ascii="Times New Roman" w:hAnsi="Times New Roman" w:cs="Times New Roman"/>
          <w:color w:val="000000" w:themeColor="text1"/>
          <w:sz w:val="24"/>
          <w:szCs w:val="24"/>
        </w:rPr>
        <w:t xml:space="preserve">activation of </w:t>
      </w:r>
      <w:r w:rsidR="00ED47DC">
        <w:rPr>
          <w:rFonts w:ascii="Times New Roman" w:hAnsi="Times New Roman" w:cs="Times New Roman"/>
          <w:color w:val="000000" w:themeColor="text1"/>
          <w:sz w:val="24"/>
          <w:szCs w:val="24"/>
        </w:rPr>
        <w:t>major systems of the body</w:t>
      </w:r>
      <w:r w:rsidR="007532F2">
        <w:rPr>
          <w:rFonts w:ascii="Times New Roman" w:hAnsi="Times New Roman" w:cs="Times New Roman"/>
          <w:color w:val="000000" w:themeColor="text1"/>
          <w:sz w:val="24"/>
          <w:szCs w:val="24"/>
        </w:rPr>
        <w:t>,</w:t>
      </w:r>
      <w:r w:rsidR="00ED47DC">
        <w:rPr>
          <w:rFonts w:ascii="Times New Roman" w:hAnsi="Times New Roman" w:cs="Times New Roman"/>
          <w:color w:val="000000" w:themeColor="text1"/>
          <w:sz w:val="24"/>
          <w:szCs w:val="24"/>
        </w:rPr>
        <w:t xml:space="preserve"> such as </w:t>
      </w:r>
      <w:r w:rsidR="000E0EA0">
        <w:rPr>
          <w:rFonts w:ascii="Times New Roman" w:hAnsi="Times New Roman" w:cs="Times New Roman"/>
          <w:color w:val="000000" w:themeColor="text1"/>
          <w:sz w:val="24"/>
          <w:szCs w:val="24"/>
        </w:rPr>
        <w:t xml:space="preserve">the hypothalamus </w:t>
      </w:r>
      <w:r w:rsidR="000E0EA0" w:rsidRPr="003E712B">
        <w:rPr>
          <w:rFonts w:ascii="Times New Roman" w:hAnsi="Times New Roman" w:cs="Times New Roman"/>
          <w:color w:val="000000" w:themeColor="text1"/>
          <w:sz w:val="24"/>
          <w:szCs w:val="24"/>
        </w:rPr>
        <w:t>pitui</w:t>
      </w:r>
      <w:r w:rsidR="00B316B0">
        <w:rPr>
          <w:rFonts w:ascii="Times New Roman" w:hAnsi="Times New Roman" w:cs="Times New Roman"/>
          <w:color w:val="000000" w:themeColor="text1"/>
          <w:sz w:val="24"/>
          <w:szCs w:val="24"/>
        </w:rPr>
        <w:t>tary-adrenocortical ax</w:t>
      </w:r>
      <w:r w:rsidR="000E0EA0">
        <w:rPr>
          <w:rFonts w:ascii="Times New Roman" w:hAnsi="Times New Roman" w:cs="Times New Roman"/>
          <w:color w:val="000000" w:themeColor="text1"/>
          <w:sz w:val="24"/>
          <w:szCs w:val="24"/>
        </w:rPr>
        <w:t>i</w:t>
      </w:r>
      <w:r w:rsidR="00B316B0">
        <w:rPr>
          <w:rFonts w:ascii="Times New Roman" w:hAnsi="Times New Roman" w:cs="Times New Roman"/>
          <w:color w:val="000000" w:themeColor="text1"/>
          <w:sz w:val="24"/>
          <w:szCs w:val="24"/>
        </w:rPr>
        <w:t>s</w:t>
      </w:r>
      <w:r w:rsidR="00DF4878">
        <w:rPr>
          <w:rFonts w:ascii="Times New Roman" w:hAnsi="Times New Roman" w:cs="Times New Roman"/>
          <w:color w:val="000000" w:themeColor="text1"/>
          <w:sz w:val="24"/>
          <w:szCs w:val="24"/>
        </w:rPr>
        <w:t>,</w:t>
      </w:r>
      <w:r w:rsidR="005B070C">
        <w:rPr>
          <w:rFonts w:ascii="Times New Roman" w:hAnsi="Times New Roman" w:cs="Times New Roman"/>
          <w:color w:val="000000" w:themeColor="text1"/>
          <w:sz w:val="24"/>
          <w:szCs w:val="24"/>
        </w:rPr>
        <w:t xml:space="preserve"> </w:t>
      </w:r>
      <w:r w:rsidR="00E3642C">
        <w:rPr>
          <w:rFonts w:ascii="Times New Roman" w:hAnsi="Times New Roman" w:cs="Times New Roman"/>
          <w:color w:val="000000" w:themeColor="text1"/>
          <w:sz w:val="24"/>
          <w:szCs w:val="24"/>
        </w:rPr>
        <w:t>with</w:t>
      </w:r>
      <w:r w:rsidR="00ED47DC">
        <w:rPr>
          <w:rFonts w:ascii="Times New Roman" w:hAnsi="Times New Roman" w:cs="Times New Roman"/>
          <w:color w:val="000000" w:themeColor="text1"/>
          <w:sz w:val="24"/>
          <w:szCs w:val="24"/>
        </w:rPr>
        <w:t xml:space="preserve"> deleterious</w:t>
      </w:r>
      <w:r w:rsidR="000E0EA0" w:rsidRPr="003E712B">
        <w:rPr>
          <w:rFonts w:ascii="Times New Roman" w:hAnsi="Times New Roman" w:cs="Times New Roman"/>
          <w:color w:val="000000" w:themeColor="text1"/>
          <w:sz w:val="24"/>
          <w:szCs w:val="24"/>
        </w:rPr>
        <w:t xml:space="preserve"> </w:t>
      </w:r>
      <w:r w:rsidR="00B316B0">
        <w:rPr>
          <w:rFonts w:ascii="Times New Roman" w:hAnsi="Times New Roman" w:cs="Times New Roman"/>
          <w:color w:val="000000" w:themeColor="text1"/>
          <w:sz w:val="24"/>
          <w:szCs w:val="24"/>
        </w:rPr>
        <w:t xml:space="preserve">mental and </w:t>
      </w:r>
      <w:r w:rsidR="00ED47DC">
        <w:rPr>
          <w:rFonts w:ascii="Times New Roman" w:hAnsi="Times New Roman" w:cs="Times New Roman"/>
          <w:color w:val="000000" w:themeColor="text1"/>
          <w:sz w:val="24"/>
          <w:szCs w:val="24"/>
        </w:rPr>
        <w:t>physical health consequences</w:t>
      </w:r>
      <w:r w:rsidR="00DF4878">
        <w:rPr>
          <w:rFonts w:ascii="Times New Roman" w:hAnsi="Times New Roman" w:cs="Times New Roman"/>
          <w:color w:val="000000" w:themeColor="text1"/>
          <w:sz w:val="24"/>
          <w:szCs w:val="24"/>
        </w:rPr>
        <w:t xml:space="preserve"> [18,19</w:t>
      </w:r>
      <w:r w:rsidR="000E0EA0">
        <w:rPr>
          <w:rFonts w:ascii="Times New Roman" w:hAnsi="Times New Roman" w:cs="Times New Roman"/>
          <w:color w:val="000000" w:themeColor="text1"/>
          <w:sz w:val="24"/>
          <w:szCs w:val="24"/>
        </w:rPr>
        <w:t>].</w:t>
      </w:r>
      <w:r w:rsidR="00D80B5F">
        <w:rPr>
          <w:rFonts w:ascii="Times New Roman" w:hAnsi="Times New Roman" w:cs="Times New Roman"/>
          <w:color w:val="000000" w:themeColor="text1"/>
          <w:sz w:val="24"/>
          <w:szCs w:val="24"/>
        </w:rPr>
        <w:t xml:space="preserve"> </w:t>
      </w:r>
      <w:r w:rsidR="0018526B" w:rsidRPr="002E09CE">
        <w:rPr>
          <w:rFonts w:ascii="Times New Roman" w:hAnsi="Times New Roman" w:cs="Times New Roman"/>
          <w:color w:val="000000" w:themeColor="text1"/>
          <w:sz w:val="24"/>
          <w:szCs w:val="24"/>
        </w:rPr>
        <w:t>Indeed</w:t>
      </w:r>
      <w:r w:rsidR="0018526B">
        <w:rPr>
          <w:rFonts w:ascii="Times New Roman" w:hAnsi="Times New Roman" w:cs="Times New Roman"/>
          <w:color w:val="000000" w:themeColor="text1"/>
          <w:sz w:val="24"/>
          <w:szCs w:val="24"/>
        </w:rPr>
        <w:t>,</w:t>
      </w:r>
      <w:r w:rsidR="0018526B" w:rsidRPr="002E09CE">
        <w:rPr>
          <w:rFonts w:ascii="Times New Roman" w:hAnsi="Times New Roman" w:cs="Times New Roman"/>
          <w:color w:val="000000" w:themeColor="text1"/>
          <w:sz w:val="24"/>
          <w:szCs w:val="24"/>
        </w:rPr>
        <w:t xml:space="preserve"> evidence suggests that distress may </w:t>
      </w:r>
      <w:r w:rsidR="0018526B" w:rsidRPr="002E09CE">
        <w:rPr>
          <w:rFonts w:ascii="Times New Roman" w:hAnsi="Times New Roman" w:cs="Times New Roman"/>
          <w:sz w:val="24"/>
          <w:szCs w:val="24"/>
        </w:rPr>
        <w:t>affect</w:t>
      </w:r>
      <w:r w:rsidR="0018526B">
        <w:rPr>
          <w:rFonts w:ascii="Times New Roman" w:hAnsi="Times New Roman" w:cs="Times New Roman"/>
          <w:sz w:val="24"/>
          <w:szCs w:val="24"/>
        </w:rPr>
        <w:t xml:space="preserve"> fertility </w:t>
      </w:r>
      <w:r w:rsidR="0018526B" w:rsidRPr="002E09CE">
        <w:rPr>
          <w:rFonts w:ascii="Times New Roman" w:hAnsi="Times New Roman" w:cs="Times New Roman"/>
          <w:sz w:val="24"/>
          <w:szCs w:val="24"/>
        </w:rPr>
        <w:t>treatment</w:t>
      </w:r>
      <w:r w:rsidR="0018526B">
        <w:rPr>
          <w:rFonts w:ascii="Times New Roman" w:hAnsi="Times New Roman" w:cs="Times New Roman"/>
          <w:sz w:val="24"/>
          <w:szCs w:val="24"/>
        </w:rPr>
        <w:t xml:space="preserve"> outcomes [4</w:t>
      </w:r>
      <w:r w:rsidR="00343D1C">
        <w:rPr>
          <w:rFonts w:ascii="Times New Roman" w:hAnsi="Times New Roman" w:cs="Times New Roman"/>
          <w:sz w:val="24"/>
          <w:szCs w:val="24"/>
        </w:rPr>
        <w:t>,5</w:t>
      </w:r>
      <w:r w:rsidR="0018526B" w:rsidRPr="002E09CE">
        <w:rPr>
          <w:rFonts w:ascii="Times New Roman" w:hAnsi="Times New Roman" w:cs="Times New Roman"/>
          <w:sz w:val="24"/>
          <w:szCs w:val="24"/>
        </w:rPr>
        <w:t>]</w:t>
      </w:r>
      <w:r w:rsidR="00F473DE">
        <w:rPr>
          <w:rFonts w:ascii="Times New Roman" w:hAnsi="Times New Roman" w:cs="Times New Roman"/>
          <w:sz w:val="24"/>
          <w:szCs w:val="24"/>
        </w:rPr>
        <w:t>.</w:t>
      </w:r>
      <w:r w:rsidR="0020398E">
        <w:rPr>
          <w:rFonts w:ascii="Times New Roman" w:hAnsi="Times New Roman" w:cs="Times New Roman"/>
          <w:sz w:val="24"/>
          <w:szCs w:val="24"/>
        </w:rPr>
        <w:t xml:space="preserve"> It may also influence treatment outcomes</w:t>
      </w:r>
      <w:r w:rsidR="0018526B">
        <w:rPr>
          <w:rFonts w:ascii="Times New Roman" w:hAnsi="Times New Roman" w:cs="Times New Roman"/>
          <w:sz w:val="24"/>
          <w:szCs w:val="24"/>
        </w:rPr>
        <w:t xml:space="preserve"> indirectly via drop-out from treatment or using unhealthy </w:t>
      </w:r>
      <w:proofErr w:type="spellStart"/>
      <w:r w:rsidR="0018526B">
        <w:rPr>
          <w:rFonts w:ascii="Times New Roman" w:hAnsi="Times New Roman" w:cs="Times New Roman"/>
          <w:sz w:val="24"/>
          <w:szCs w:val="24"/>
        </w:rPr>
        <w:t>behaviours</w:t>
      </w:r>
      <w:proofErr w:type="spellEnd"/>
      <w:r w:rsidR="0018526B">
        <w:rPr>
          <w:rFonts w:ascii="Times New Roman" w:hAnsi="Times New Roman" w:cs="Times New Roman"/>
          <w:sz w:val="24"/>
          <w:szCs w:val="24"/>
        </w:rPr>
        <w:t xml:space="preserve"> to cope [</w:t>
      </w:r>
      <w:r w:rsidR="00022B18">
        <w:rPr>
          <w:rFonts w:ascii="Times New Roman" w:hAnsi="Times New Roman" w:cs="Times New Roman"/>
          <w:sz w:val="24"/>
          <w:szCs w:val="24"/>
        </w:rPr>
        <w:t>20</w:t>
      </w:r>
      <w:r w:rsidR="0018526B">
        <w:rPr>
          <w:rFonts w:ascii="Times New Roman" w:hAnsi="Times New Roman" w:cs="Times New Roman"/>
          <w:sz w:val="24"/>
          <w:szCs w:val="24"/>
        </w:rPr>
        <w:t>]</w:t>
      </w:r>
      <w:r w:rsidR="0018526B" w:rsidRPr="002E09CE">
        <w:rPr>
          <w:rFonts w:ascii="Times New Roman" w:hAnsi="Times New Roman" w:cs="Times New Roman"/>
          <w:color w:val="000000" w:themeColor="text1"/>
          <w:sz w:val="24"/>
          <w:szCs w:val="24"/>
        </w:rPr>
        <w:t>.</w:t>
      </w:r>
      <w:r w:rsidR="0018526B">
        <w:rPr>
          <w:rFonts w:ascii="Times New Roman" w:hAnsi="Times New Roman" w:cs="Times New Roman"/>
          <w:color w:val="000000" w:themeColor="text1"/>
          <w:sz w:val="24"/>
          <w:szCs w:val="24"/>
        </w:rPr>
        <w:t xml:space="preserve"> </w:t>
      </w:r>
      <w:r w:rsidR="008F42A7">
        <w:rPr>
          <w:rFonts w:ascii="Times New Roman" w:hAnsi="Times New Roman" w:cs="Times New Roman"/>
          <w:color w:val="000000" w:themeColor="text1"/>
          <w:sz w:val="24"/>
          <w:szCs w:val="24"/>
        </w:rPr>
        <w:t>Thus</w:t>
      </w:r>
      <w:r w:rsidR="00F473DE">
        <w:rPr>
          <w:rFonts w:ascii="Times New Roman" w:hAnsi="Times New Roman" w:cs="Times New Roman"/>
          <w:color w:val="000000" w:themeColor="text1"/>
          <w:sz w:val="24"/>
          <w:szCs w:val="24"/>
        </w:rPr>
        <w:t xml:space="preserve">, </w:t>
      </w:r>
      <w:r w:rsidR="002E200C">
        <w:rPr>
          <w:rFonts w:ascii="Times New Roman" w:hAnsi="Times New Roman" w:cs="Times New Roman"/>
          <w:color w:val="000000" w:themeColor="text1"/>
          <w:sz w:val="24"/>
          <w:szCs w:val="24"/>
        </w:rPr>
        <w:t xml:space="preserve">if </w:t>
      </w:r>
      <w:r w:rsidR="002E200C" w:rsidRPr="002E09CE">
        <w:rPr>
          <w:rFonts w:ascii="Times New Roman" w:hAnsi="Times New Roman" w:cs="Times New Roman"/>
          <w:color w:val="000000" w:themeColor="text1"/>
          <w:sz w:val="24"/>
          <w:szCs w:val="24"/>
        </w:rPr>
        <w:t>w</w:t>
      </w:r>
      <w:r w:rsidR="002E200C">
        <w:rPr>
          <w:rFonts w:ascii="Times New Roman" w:hAnsi="Times New Roman" w:cs="Times New Roman"/>
          <w:color w:val="000000" w:themeColor="text1"/>
          <w:sz w:val="24"/>
          <w:szCs w:val="24"/>
        </w:rPr>
        <w:t>orkplace policy and support reduce</w:t>
      </w:r>
      <w:r w:rsidR="002E200C" w:rsidRPr="002E09CE">
        <w:rPr>
          <w:rFonts w:ascii="Times New Roman" w:hAnsi="Times New Roman" w:cs="Times New Roman"/>
          <w:color w:val="000000" w:themeColor="text1"/>
          <w:sz w:val="24"/>
          <w:szCs w:val="24"/>
        </w:rPr>
        <w:t xml:space="preserve"> distress</w:t>
      </w:r>
      <w:r w:rsidR="002E200C">
        <w:rPr>
          <w:rFonts w:ascii="Times New Roman" w:hAnsi="Times New Roman" w:cs="Times New Roman"/>
          <w:color w:val="000000" w:themeColor="text1"/>
          <w:sz w:val="24"/>
          <w:szCs w:val="24"/>
        </w:rPr>
        <w:t>,</w:t>
      </w:r>
      <w:r w:rsidR="002A1CF4">
        <w:rPr>
          <w:rFonts w:ascii="Times New Roman" w:hAnsi="Times New Roman" w:cs="Times New Roman"/>
          <w:color w:val="000000" w:themeColor="text1"/>
          <w:sz w:val="24"/>
          <w:szCs w:val="24"/>
        </w:rPr>
        <w:t xml:space="preserve"> perhaps by lessening conflict between work and fertility treatment, this has the potential to</w:t>
      </w:r>
      <w:r w:rsidR="00C02C90">
        <w:rPr>
          <w:rFonts w:ascii="Times New Roman" w:hAnsi="Times New Roman" w:cs="Times New Roman"/>
          <w:color w:val="000000" w:themeColor="text1"/>
          <w:sz w:val="24"/>
          <w:szCs w:val="24"/>
        </w:rPr>
        <w:t xml:space="preserve"> </w:t>
      </w:r>
      <w:r w:rsidR="0018526B">
        <w:rPr>
          <w:rFonts w:ascii="Times New Roman" w:hAnsi="Times New Roman" w:cs="Times New Roman"/>
          <w:color w:val="000000" w:themeColor="text1"/>
          <w:sz w:val="24"/>
          <w:szCs w:val="24"/>
        </w:rPr>
        <w:t>reduce</w:t>
      </w:r>
      <w:r w:rsidR="002A1CF4">
        <w:rPr>
          <w:rFonts w:ascii="Times New Roman" w:hAnsi="Times New Roman" w:cs="Times New Roman"/>
          <w:color w:val="000000" w:themeColor="text1"/>
          <w:sz w:val="24"/>
          <w:szCs w:val="24"/>
        </w:rPr>
        <w:t xml:space="preserve"> the likelihood of mental ill health and</w:t>
      </w:r>
      <w:r w:rsidR="0018526B" w:rsidRPr="003E712B">
        <w:rPr>
          <w:rFonts w:ascii="Times New Roman" w:hAnsi="Times New Roman" w:cs="Times New Roman"/>
          <w:color w:val="000000" w:themeColor="text1"/>
          <w:sz w:val="24"/>
          <w:szCs w:val="24"/>
        </w:rPr>
        <w:t xml:space="preserve"> the chances of an unsuccessful </w:t>
      </w:r>
      <w:r w:rsidR="000614D3">
        <w:rPr>
          <w:rFonts w:ascii="Times New Roman" w:hAnsi="Times New Roman" w:cs="Times New Roman"/>
          <w:color w:val="000000" w:themeColor="text1"/>
          <w:sz w:val="24"/>
          <w:szCs w:val="24"/>
        </w:rPr>
        <w:t xml:space="preserve">treatment </w:t>
      </w:r>
      <w:r w:rsidR="0018526B" w:rsidRPr="003E712B">
        <w:rPr>
          <w:rFonts w:ascii="Times New Roman" w:hAnsi="Times New Roman" w:cs="Times New Roman"/>
          <w:color w:val="000000" w:themeColor="text1"/>
          <w:sz w:val="24"/>
          <w:szCs w:val="24"/>
        </w:rPr>
        <w:t>outcome</w:t>
      </w:r>
      <w:r w:rsidR="0018526B">
        <w:rPr>
          <w:rFonts w:ascii="Times New Roman" w:hAnsi="Times New Roman" w:cs="Times New Roman"/>
          <w:color w:val="000000" w:themeColor="text1"/>
          <w:sz w:val="24"/>
          <w:szCs w:val="24"/>
        </w:rPr>
        <w:t>.</w:t>
      </w:r>
    </w:p>
    <w:p w14:paraId="2527DD79" w14:textId="77777777" w:rsidR="00950D1D" w:rsidRPr="00916063" w:rsidRDefault="00950D1D" w:rsidP="00916063">
      <w:pPr>
        <w:pStyle w:val="NormalWeb"/>
        <w:spacing w:before="0" w:beforeAutospacing="0" w:after="0" w:afterAutospacing="0" w:line="480" w:lineRule="auto"/>
        <w:jc w:val="both"/>
      </w:pPr>
    </w:p>
    <w:p w14:paraId="4C99E14C" w14:textId="23038B44" w:rsidR="006375E3" w:rsidRPr="00916063" w:rsidRDefault="001C00BB" w:rsidP="00916063">
      <w:pPr>
        <w:pStyle w:val="NormalWeb"/>
        <w:spacing w:before="0" w:beforeAutospacing="0" w:after="0" w:afterAutospacing="0" w:line="480" w:lineRule="auto"/>
        <w:jc w:val="both"/>
      </w:pPr>
      <w:r w:rsidRPr="00916063">
        <w:t>I</w:t>
      </w:r>
      <w:r w:rsidR="00C364F9" w:rsidRPr="00916063">
        <w:t>n order to</w:t>
      </w:r>
      <w:r w:rsidR="00CE4BC4" w:rsidRPr="00916063">
        <w:t xml:space="preserve"> use policies to manage absence or to</w:t>
      </w:r>
      <w:r w:rsidR="00C364F9" w:rsidRPr="00916063">
        <w:t xml:space="preserve"> seek workplace support</w:t>
      </w:r>
      <w:r w:rsidR="0095008F" w:rsidRPr="00916063">
        <w:t>,</w:t>
      </w:r>
      <w:r w:rsidR="00C364F9" w:rsidRPr="00916063">
        <w:t xml:space="preserve"> employees</w:t>
      </w:r>
      <w:r w:rsidR="00816B69" w:rsidRPr="00916063">
        <w:t xml:space="preserve"> have to disclose</w:t>
      </w:r>
      <w:r w:rsidR="00434273" w:rsidRPr="00916063">
        <w:t>.</w:t>
      </w:r>
      <w:r w:rsidR="009A30F2" w:rsidRPr="00916063">
        <w:t xml:space="preserve"> However, the lack of statutory policy and thus </w:t>
      </w:r>
      <w:r w:rsidR="00E74EF1" w:rsidRPr="00916063">
        <w:t xml:space="preserve">legal </w:t>
      </w:r>
      <w:r w:rsidR="009A30F2" w:rsidRPr="00916063">
        <w:t xml:space="preserve">protection for those having treatment </w:t>
      </w:r>
      <w:r w:rsidR="00E74EF1" w:rsidRPr="00916063">
        <w:t>may undermine the likelihood of disclosure.</w:t>
      </w:r>
      <w:r w:rsidR="00434273" w:rsidRPr="00916063">
        <w:t xml:space="preserve"> </w:t>
      </w:r>
      <w:r w:rsidR="00F531DA" w:rsidRPr="00916063">
        <w:t>I</w:t>
      </w:r>
      <w:r w:rsidR="00BC1DCD" w:rsidRPr="00916063">
        <w:t>n Denmark, Martins et al. [</w:t>
      </w:r>
      <w:r w:rsidR="00022B18">
        <w:t>21</w:t>
      </w:r>
      <w:r w:rsidR="00BC1DCD" w:rsidRPr="00916063">
        <w:t>]</w:t>
      </w:r>
      <w:r w:rsidR="00F531DA" w:rsidRPr="00916063">
        <w:t xml:space="preserve"> found that 86% </w:t>
      </w:r>
      <w:r w:rsidR="0028275D" w:rsidRPr="00916063">
        <w:t>of</w:t>
      </w:r>
      <w:r w:rsidR="00F531DA" w:rsidRPr="00916063">
        <w:t xml:space="preserve"> women and men disclosed to close colleagues and 48% to distant colleagues. However,</w:t>
      </w:r>
      <w:r w:rsidR="003B73E9">
        <w:t xml:space="preserve"> i</w:t>
      </w:r>
      <w:r w:rsidR="00B5120E" w:rsidRPr="00916063">
        <w:t xml:space="preserve">n the USA </w:t>
      </w:r>
      <w:proofErr w:type="spellStart"/>
      <w:r w:rsidR="00BC1DCD" w:rsidRPr="00916063">
        <w:t>Finamore</w:t>
      </w:r>
      <w:proofErr w:type="spellEnd"/>
      <w:r w:rsidR="00BC1DCD" w:rsidRPr="00916063">
        <w:t xml:space="preserve"> et al. [</w:t>
      </w:r>
      <w:r w:rsidR="00022B18">
        <w:t>22</w:t>
      </w:r>
      <w:r w:rsidR="00BC1DCD" w:rsidRPr="00916063">
        <w:t>]</w:t>
      </w:r>
      <w:r w:rsidR="00816B69" w:rsidRPr="00916063">
        <w:t xml:space="preserve"> found that</w:t>
      </w:r>
      <w:r w:rsidR="000144B9" w:rsidRPr="00916063">
        <w:t xml:space="preserve"> 57% of </w:t>
      </w:r>
      <w:r w:rsidR="0028275D" w:rsidRPr="00916063">
        <w:t>the</w:t>
      </w:r>
      <w:r w:rsidR="00B02107" w:rsidRPr="00916063">
        <w:t xml:space="preserve"> employed women they</w:t>
      </w:r>
      <w:r w:rsidR="00816B69" w:rsidRPr="00916063">
        <w:t xml:space="preserve"> </w:t>
      </w:r>
      <w:r w:rsidR="00787B45" w:rsidRPr="00916063">
        <w:t>surveyed</w:t>
      </w:r>
      <w:r w:rsidR="00B02107" w:rsidRPr="00916063">
        <w:t xml:space="preserve"> did</w:t>
      </w:r>
      <w:r w:rsidR="00787B45" w:rsidRPr="00916063">
        <w:t xml:space="preserve"> not disclose</w:t>
      </w:r>
      <w:r w:rsidR="000144B9" w:rsidRPr="00916063">
        <w:t xml:space="preserve"> to their employer due to </w:t>
      </w:r>
      <w:r w:rsidR="003B73E9">
        <w:t>their or their partner’s</w:t>
      </w:r>
      <w:r w:rsidR="007F2431" w:rsidRPr="00916063">
        <w:t xml:space="preserve"> privacy,</w:t>
      </w:r>
      <w:r w:rsidR="000144B9" w:rsidRPr="00916063">
        <w:t xml:space="preserve"> career concerns, not wanting special treatment and embarrassment.</w:t>
      </w:r>
      <w:r w:rsidR="007F2431" w:rsidRPr="00916063">
        <w:t xml:space="preserve"> Among the 43% who disclosed</w:t>
      </w:r>
      <w:r w:rsidR="003B73E9">
        <w:t>,</w:t>
      </w:r>
      <w:r w:rsidR="007F2431" w:rsidRPr="00916063">
        <w:t xml:space="preserve"> t</w:t>
      </w:r>
      <w:r w:rsidR="002E1252" w:rsidRPr="00916063">
        <w:t>he reasons were needing absence from</w:t>
      </w:r>
      <w:r w:rsidR="007F2431" w:rsidRPr="00916063">
        <w:t xml:space="preserve"> work, having a good relat</w:t>
      </w:r>
      <w:r w:rsidR="00C429F2" w:rsidRPr="00916063">
        <w:t>i</w:t>
      </w:r>
      <w:r w:rsidR="007F2431" w:rsidRPr="00916063">
        <w:t>o</w:t>
      </w:r>
      <w:r w:rsidR="00C429F2" w:rsidRPr="00916063">
        <w:t>n</w:t>
      </w:r>
      <w:r w:rsidR="007F2431" w:rsidRPr="00916063">
        <w:t>ship with their employer, having</w:t>
      </w:r>
      <w:r w:rsidR="00C429F2" w:rsidRPr="00916063">
        <w:t xml:space="preserve"> nothing to hide and needing extra </w:t>
      </w:r>
      <w:r w:rsidR="007F2431" w:rsidRPr="00916063">
        <w:t xml:space="preserve">support. </w:t>
      </w:r>
      <w:r w:rsidR="00CA5DD4" w:rsidRPr="00916063">
        <w:t xml:space="preserve">There was some evidence </w:t>
      </w:r>
      <w:r w:rsidR="00C429F2" w:rsidRPr="00916063">
        <w:t>of a</w:t>
      </w:r>
      <w:r w:rsidR="009B79E7" w:rsidRPr="00916063">
        <w:t>n association</w:t>
      </w:r>
      <w:r w:rsidR="00C429F2" w:rsidRPr="00916063">
        <w:t xml:space="preserve"> between</w:t>
      </w:r>
      <w:r w:rsidR="00852889" w:rsidRPr="00916063">
        <w:t xml:space="preserve"> disclosure and </w:t>
      </w:r>
      <w:r w:rsidR="009B79E7" w:rsidRPr="00916063">
        <w:t>number of days off work</w:t>
      </w:r>
      <w:r w:rsidR="00B02107" w:rsidRPr="00916063">
        <w:t xml:space="preserve"> but t</w:t>
      </w:r>
      <w:r w:rsidR="0011301C" w:rsidRPr="00916063">
        <w:t xml:space="preserve">here was no </w:t>
      </w:r>
      <w:r w:rsidR="00B02107" w:rsidRPr="00916063">
        <w:t xml:space="preserve">association between disclosure and </w:t>
      </w:r>
      <w:r w:rsidR="0011301C" w:rsidRPr="00916063">
        <w:t>stress level</w:t>
      </w:r>
      <w:r w:rsidR="00B02107" w:rsidRPr="00916063">
        <w:t>s</w:t>
      </w:r>
      <w:r w:rsidR="0011301C" w:rsidRPr="00916063">
        <w:t xml:space="preserve">. </w:t>
      </w:r>
      <w:r w:rsidR="00E31111">
        <w:t>Qualit</w:t>
      </w:r>
      <w:r w:rsidR="003B73E9">
        <w:t>a</w:t>
      </w:r>
      <w:r w:rsidR="00E31111">
        <w:t>ti</w:t>
      </w:r>
      <w:r w:rsidR="003B73E9">
        <w:t>ve studies in the UK</w:t>
      </w:r>
      <w:r w:rsidR="00B35A94">
        <w:t xml:space="preserve"> [</w:t>
      </w:r>
      <w:r w:rsidR="00022B18">
        <w:t>23</w:t>
      </w:r>
      <w:r w:rsidR="00E31111">
        <w:t>]</w:t>
      </w:r>
      <w:r w:rsidR="003B73E9">
        <w:t xml:space="preserve"> and New Zealand</w:t>
      </w:r>
      <w:r w:rsidR="00B35A94">
        <w:t xml:space="preserve"> [2</w:t>
      </w:r>
      <w:r w:rsidR="00022B18">
        <w:t>4</w:t>
      </w:r>
      <w:r w:rsidR="00E31111">
        <w:t>] confirmed</w:t>
      </w:r>
      <w:r w:rsidR="00C364F9" w:rsidRPr="00916063">
        <w:t xml:space="preserve"> </w:t>
      </w:r>
      <w:r w:rsidR="001E7156" w:rsidRPr="00916063">
        <w:t>concerns about disclosure</w:t>
      </w:r>
      <w:r w:rsidR="00CD566C" w:rsidRPr="00916063">
        <w:t xml:space="preserve"> in the workplace</w:t>
      </w:r>
      <w:r w:rsidR="001E7156" w:rsidRPr="00916063">
        <w:t xml:space="preserve"> incl</w:t>
      </w:r>
      <w:r w:rsidR="00B464D2" w:rsidRPr="00916063">
        <w:t xml:space="preserve">uded </w:t>
      </w:r>
      <w:r w:rsidR="00100FC5" w:rsidRPr="00916063">
        <w:t>the personal nature of treatment</w:t>
      </w:r>
      <w:r w:rsidR="00B5120E" w:rsidRPr="00916063">
        <w:t xml:space="preserve"> and</w:t>
      </w:r>
      <w:r w:rsidR="00C364F9" w:rsidRPr="00916063">
        <w:t xml:space="preserve"> career prospects. </w:t>
      </w:r>
      <w:r w:rsidR="00100FC5" w:rsidRPr="00916063">
        <w:t xml:space="preserve">Motives </w:t>
      </w:r>
      <w:r w:rsidR="001E7156" w:rsidRPr="00916063">
        <w:t xml:space="preserve">for disclosure included </w:t>
      </w:r>
      <w:r w:rsidR="00100FC5" w:rsidRPr="00916063">
        <w:t>feeling it was necessary</w:t>
      </w:r>
      <w:r w:rsidR="001E7156" w:rsidRPr="00916063">
        <w:t xml:space="preserve"> and shared </w:t>
      </w:r>
      <w:r w:rsidR="00100FC5" w:rsidRPr="00916063">
        <w:t xml:space="preserve">workplace values, experiences and </w:t>
      </w:r>
      <w:r w:rsidR="001E7156" w:rsidRPr="00916063">
        <w:t>friendships.</w:t>
      </w:r>
      <w:r w:rsidR="00B5120E" w:rsidRPr="00916063">
        <w:t xml:space="preserve"> </w:t>
      </w:r>
      <w:r w:rsidR="00100FC5" w:rsidRPr="00916063">
        <w:t>However, w</w:t>
      </w:r>
      <w:r w:rsidR="00434273" w:rsidRPr="00916063">
        <w:t xml:space="preserve">hile there is some </w:t>
      </w:r>
      <w:r w:rsidR="00CD184A" w:rsidRPr="00916063">
        <w:t xml:space="preserve">research </w:t>
      </w:r>
      <w:r w:rsidR="00CD184A" w:rsidRPr="00916063">
        <w:lastRenderedPageBreak/>
        <w:t>on</w:t>
      </w:r>
      <w:r w:rsidR="00434273" w:rsidRPr="00916063">
        <w:t xml:space="preserve"> reasons for </w:t>
      </w:r>
      <w:r w:rsidR="00C47BE2" w:rsidRPr="00916063">
        <w:t xml:space="preserve">workplace </w:t>
      </w:r>
      <w:r w:rsidR="00434273" w:rsidRPr="00916063">
        <w:t xml:space="preserve">disclose, little is known about the extent of support that is subsequently received and </w:t>
      </w:r>
      <w:r w:rsidR="006375E3" w:rsidRPr="00916063">
        <w:t>the perceived impact of this</w:t>
      </w:r>
      <w:r w:rsidR="00434273" w:rsidRPr="00916063">
        <w:rPr>
          <w:color w:val="000000"/>
          <w:lang w:val="en-GB"/>
        </w:rPr>
        <w:t>.</w:t>
      </w:r>
      <w:r w:rsidR="00434273" w:rsidRPr="00916063" w:rsidDel="00434273">
        <w:t xml:space="preserve"> </w:t>
      </w:r>
    </w:p>
    <w:p w14:paraId="2D3BE4AE" w14:textId="77777777" w:rsidR="006375E3" w:rsidRPr="00916063" w:rsidRDefault="006375E3" w:rsidP="00916063">
      <w:pPr>
        <w:pStyle w:val="NormalWeb"/>
        <w:spacing w:before="0" w:beforeAutospacing="0" w:after="0" w:afterAutospacing="0" w:line="480" w:lineRule="auto"/>
        <w:jc w:val="both"/>
      </w:pPr>
    </w:p>
    <w:p w14:paraId="1A961AC8" w14:textId="127A40A4" w:rsidR="007815F0" w:rsidRPr="00916063" w:rsidRDefault="00E31111" w:rsidP="00916063">
      <w:pPr>
        <w:pStyle w:val="NormalWeb"/>
        <w:spacing w:before="0" w:beforeAutospacing="0" w:after="0" w:afterAutospacing="0" w:line="480" w:lineRule="auto"/>
        <w:jc w:val="both"/>
      </w:pPr>
      <w:r>
        <w:t>Furthermore,</w:t>
      </w:r>
      <w:r w:rsidR="006155F3" w:rsidRPr="00916063">
        <w:t xml:space="preserve"> little</w:t>
      </w:r>
      <w:r w:rsidR="006375E3" w:rsidRPr="00916063">
        <w:t xml:space="preserve"> research has examined the experience of combining work and treatment </w:t>
      </w:r>
      <w:r w:rsidR="00AD770E" w:rsidRPr="00916063">
        <w:t xml:space="preserve">more broadly. </w:t>
      </w:r>
      <w:proofErr w:type="spellStart"/>
      <w:r w:rsidR="00AD770E" w:rsidRPr="00916063">
        <w:t>Domar</w:t>
      </w:r>
      <w:proofErr w:type="spellEnd"/>
      <w:r w:rsidR="00AD770E" w:rsidRPr="00916063">
        <w:t xml:space="preserve"> et al. [</w:t>
      </w:r>
      <w:r w:rsidR="00B35A94">
        <w:t>2</w:t>
      </w:r>
      <w:r w:rsidR="00022B18">
        <w:t>5</w:t>
      </w:r>
      <w:r w:rsidR="006155F3" w:rsidRPr="00916063">
        <w:t>] found that 24% of their sample of women across four European countries reported that work interfered with treatment</w:t>
      </w:r>
      <w:r w:rsidR="002A15D2" w:rsidRPr="00916063">
        <w:t xml:space="preserve"> and a qualitative study </w:t>
      </w:r>
      <w:r w:rsidR="006155F3" w:rsidRPr="00916063">
        <w:t>of 32 women in the UK</w:t>
      </w:r>
      <w:r w:rsidR="00AD770E" w:rsidRPr="00916063">
        <w:t xml:space="preserve"> [</w:t>
      </w:r>
      <w:r w:rsidR="00B35A94">
        <w:t>2</w:t>
      </w:r>
      <w:r w:rsidR="00022B18">
        <w:t>6</w:t>
      </w:r>
      <w:r w:rsidR="006155F3" w:rsidRPr="00916063">
        <w:t xml:space="preserve">] </w:t>
      </w:r>
      <w:r w:rsidR="002A15D2" w:rsidRPr="00916063">
        <w:t>found that women</w:t>
      </w:r>
      <w:r w:rsidR="006155F3" w:rsidRPr="00916063">
        <w:t xml:space="preserve"> experienced bi-directional conflict</w:t>
      </w:r>
      <w:r w:rsidR="00B11B63" w:rsidRPr="00916063">
        <w:t xml:space="preserve"> </w:t>
      </w:r>
      <w:r w:rsidR="006155F3" w:rsidRPr="00916063">
        <w:t xml:space="preserve">between the demands of work and </w:t>
      </w:r>
      <w:r w:rsidR="00A7129C" w:rsidRPr="00916063">
        <w:t xml:space="preserve">both </w:t>
      </w:r>
      <w:r w:rsidR="006155F3" w:rsidRPr="00916063">
        <w:t>the time and emotional demands of treatment</w:t>
      </w:r>
      <w:r w:rsidR="00B11B63" w:rsidRPr="00916063">
        <w:t>. This</w:t>
      </w:r>
      <w:r w:rsidR="006155F3" w:rsidRPr="00916063">
        <w:t xml:space="preserve"> was influenced by the extent to which they shifted their identity and priorities </w:t>
      </w:r>
      <w:r w:rsidR="00B11B63" w:rsidRPr="00916063">
        <w:t xml:space="preserve">away </w:t>
      </w:r>
      <w:r w:rsidR="006155F3" w:rsidRPr="00916063">
        <w:t>from career to becoming a mother during treatment</w:t>
      </w:r>
      <w:r w:rsidR="002D08B1" w:rsidRPr="00916063">
        <w:t xml:space="preserve"> (a finding supported by </w:t>
      </w:r>
      <w:r w:rsidR="00E362DD" w:rsidRPr="00916063">
        <w:t>Walker [</w:t>
      </w:r>
      <w:r w:rsidR="00B35A94">
        <w:t>2</w:t>
      </w:r>
      <w:r w:rsidR="00022B18">
        <w:t>4</w:t>
      </w:r>
      <w:r w:rsidR="00E362DD" w:rsidRPr="00916063">
        <w:t>]</w:t>
      </w:r>
      <w:r w:rsidR="002D08B1" w:rsidRPr="00916063">
        <w:t>)</w:t>
      </w:r>
      <w:r w:rsidR="006155F3" w:rsidRPr="00916063">
        <w:t xml:space="preserve">. </w:t>
      </w:r>
      <w:r w:rsidR="002A15D2" w:rsidRPr="00916063">
        <w:t xml:space="preserve">There was </w:t>
      </w:r>
      <w:r w:rsidR="00B11B63" w:rsidRPr="00916063">
        <w:t>also</w:t>
      </w:r>
      <w:r w:rsidR="002A15D2" w:rsidRPr="00916063">
        <w:t xml:space="preserve"> evidence that</w:t>
      </w:r>
      <w:r w:rsidR="00F63969" w:rsidRPr="00916063">
        <w:t xml:space="preserve"> conflict </w:t>
      </w:r>
      <w:r w:rsidR="00B11B63" w:rsidRPr="00916063">
        <w:t xml:space="preserve">may </w:t>
      </w:r>
      <w:r w:rsidR="00F63969" w:rsidRPr="00916063">
        <w:t>worsen with more cycles of treatment</w:t>
      </w:r>
      <w:r w:rsidR="002A15D2" w:rsidRPr="00916063">
        <w:t xml:space="preserve"> and </w:t>
      </w:r>
      <w:r w:rsidR="00B11B63" w:rsidRPr="00916063">
        <w:t xml:space="preserve">that </w:t>
      </w:r>
      <w:r w:rsidR="002A15D2" w:rsidRPr="00916063">
        <w:t>w</w:t>
      </w:r>
      <w:r w:rsidR="006155F3" w:rsidRPr="00916063">
        <w:t xml:space="preserve">orkplace support and job flexibility were </w:t>
      </w:r>
      <w:r w:rsidR="00F63969" w:rsidRPr="00916063">
        <w:t>crucial for managing</w:t>
      </w:r>
      <w:r w:rsidR="006155F3" w:rsidRPr="00916063">
        <w:t xml:space="preserve"> conflict</w:t>
      </w:r>
      <w:r w:rsidR="00B11B63" w:rsidRPr="00916063">
        <w:t>.</w:t>
      </w:r>
      <w:r w:rsidR="006155F3" w:rsidRPr="00916063">
        <w:t xml:space="preserve"> </w:t>
      </w:r>
      <w:r w:rsidR="00B11B63" w:rsidRPr="00916063">
        <w:t>W</w:t>
      </w:r>
      <w:r w:rsidR="003E2B6A" w:rsidRPr="00916063">
        <w:t>hile</w:t>
      </w:r>
      <w:r w:rsidR="006155F3" w:rsidRPr="00916063">
        <w:t xml:space="preserve"> </w:t>
      </w:r>
      <w:r w:rsidR="008B254D" w:rsidRPr="00916063">
        <w:t xml:space="preserve">this </w:t>
      </w:r>
      <w:r w:rsidR="007A0A92" w:rsidRPr="00916063">
        <w:t>qualitative</w:t>
      </w:r>
      <w:r w:rsidR="006155F3" w:rsidRPr="00916063">
        <w:t xml:space="preserve"> research</w:t>
      </w:r>
      <w:r w:rsidR="003E2B6A" w:rsidRPr="00916063">
        <w:t xml:space="preserve"> </w:t>
      </w:r>
      <w:r w:rsidR="008B254D" w:rsidRPr="00916063">
        <w:t>[</w:t>
      </w:r>
      <w:r w:rsidR="00B35A94">
        <w:t>2</w:t>
      </w:r>
      <w:r w:rsidR="00022B18">
        <w:t>4</w:t>
      </w:r>
      <w:r w:rsidR="002D015F" w:rsidRPr="00916063">
        <w:t>,</w:t>
      </w:r>
      <w:r w:rsidR="00B35A94">
        <w:t>2</w:t>
      </w:r>
      <w:r w:rsidR="00022B18">
        <w:t>6</w:t>
      </w:r>
      <w:r w:rsidR="008B254D" w:rsidRPr="00916063">
        <w:t xml:space="preserve">] </w:t>
      </w:r>
      <w:r w:rsidR="003E2B6A" w:rsidRPr="00916063">
        <w:t>provides some in depth insight</w:t>
      </w:r>
      <w:r w:rsidR="007A0A92" w:rsidRPr="00916063">
        <w:t>s,</w:t>
      </w:r>
      <w:r w:rsidR="003E2B6A" w:rsidRPr="00916063">
        <w:t xml:space="preserve"> it in</w:t>
      </w:r>
      <w:r w:rsidR="00DC2157" w:rsidRPr="00916063">
        <w:t>volve</w:t>
      </w:r>
      <w:r w:rsidR="00FD06CA">
        <w:t>d</w:t>
      </w:r>
      <w:r w:rsidR="002A15D2" w:rsidRPr="00916063">
        <w:t xml:space="preserve"> only a</w:t>
      </w:r>
      <w:r w:rsidR="003E2B6A" w:rsidRPr="00916063">
        <w:t xml:space="preserve"> small number of women</w:t>
      </w:r>
      <w:r w:rsidR="00F63969" w:rsidRPr="00916063">
        <w:t>. T</w:t>
      </w:r>
      <w:r w:rsidR="00960E18">
        <w:t>o date, t</w:t>
      </w:r>
      <w:r w:rsidR="003E2B6A" w:rsidRPr="00916063">
        <w:t>here has been no</w:t>
      </w:r>
      <w:r w:rsidR="00F63969" w:rsidRPr="00916063">
        <w:t xml:space="preserve"> </w:t>
      </w:r>
      <w:r w:rsidR="007A0A92" w:rsidRPr="00916063">
        <w:t xml:space="preserve">large-scale </w:t>
      </w:r>
      <w:r w:rsidR="00F63969" w:rsidRPr="00916063">
        <w:t xml:space="preserve">quantitative research </w:t>
      </w:r>
      <w:r w:rsidR="002A15D2" w:rsidRPr="00916063">
        <w:t xml:space="preserve">examining the extent of these experiences and </w:t>
      </w:r>
      <w:r w:rsidR="00F63969" w:rsidRPr="00916063">
        <w:t>whether</w:t>
      </w:r>
      <w:r w:rsidR="007A0A92" w:rsidRPr="00916063">
        <w:t>, for example</w:t>
      </w:r>
      <w:r w:rsidR="002A15D2" w:rsidRPr="00916063">
        <w:t>,</w:t>
      </w:r>
      <w:r w:rsidR="00F63969" w:rsidRPr="00916063">
        <w:t xml:space="preserve"> difficulties in combining work and treatment worsen with more cycles of treatment or are linked to </w:t>
      </w:r>
      <w:r w:rsidR="00ED540B" w:rsidRPr="00916063">
        <w:t xml:space="preserve">levels of </w:t>
      </w:r>
      <w:r w:rsidR="00A7129C" w:rsidRPr="00916063">
        <w:t>psychological</w:t>
      </w:r>
      <w:r w:rsidR="00F63969" w:rsidRPr="00916063">
        <w:t xml:space="preserve"> distress</w:t>
      </w:r>
      <w:r w:rsidR="003E2B6A" w:rsidRPr="00916063">
        <w:t>.</w:t>
      </w:r>
      <w:r w:rsidR="008B254D" w:rsidRPr="00916063">
        <w:t xml:space="preserve"> This is the contribution of the present study.</w:t>
      </w:r>
    </w:p>
    <w:p w14:paraId="7DC44589" w14:textId="77777777" w:rsidR="006375E3" w:rsidRPr="00916063" w:rsidRDefault="006375E3" w:rsidP="00916063">
      <w:pPr>
        <w:spacing w:line="480" w:lineRule="auto"/>
        <w:jc w:val="both"/>
        <w:rPr>
          <w:rFonts w:ascii="Times New Roman" w:hAnsi="Times New Roman" w:cs="Times New Roman"/>
          <w:b/>
        </w:rPr>
      </w:pPr>
    </w:p>
    <w:p w14:paraId="65E23E1C" w14:textId="7F102E72" w:rsidR="00C36D44" w:rsidRPr="00916063" w:rsidRDefault="008B254D" w:rsidP="00916063">
      <w:pPr>
        <w:spacing w:line="480" w:lineRule="auto"/>
        <w:jc w:val="both"/>
        <w:rPr>
          <w:rFonts w:ascii="Times New Roman" w:hAnsi="Times New Roman" w:cs="Times New Roman"/>
        </w:rPr>
      </w:pPr>
      <w:r w:rsidRPr="00916063">
        <w:rPr>
          <w:rFonts w:ascii="Times New Roman" w:hAnsi="Times New Roman" w:cs="Times New Roman"/>
        </w:rPr>
        <w:t>In summary,</w:t>
      </w:r>
      <w:r w:rsidR="007A0A92" w:rsidRPr="00916063">
        <w:rPr>
          <w:rFonts w:ascii="Times New Roman" w:hAnsi="Times New Roman" w:cs="Times New Roman"/>
        </w:rPr>
        <w:t xml:space="preserve"> th</w:t>
      </w:r>
      <w:r w:rsidRPr="00916063">
        <w:rPr>
          <w:rFonts w:ascii="Times New Roman" w:hAnsi="Times New Roman" w:cs="Times New Roman"/>
        </w:rPr>
        <w:t>is</w:t>
      </w:r>
      <w:r w:rsidR="00644DB0" w:rsidRPr="00916063">
        <w:rPr>
          <w:rFonts w:ascii="Times New Roman" w:hAnsi="Times New Roman" w:cs="Times New Roman"/>
        </w:rPr>
        <w:t xml:space="preserve"> study reports the findings of a </w:t>
      </w:r>
      <w:r w:rsidR="00DC2157" w:rsidRPr="00916063">
        <w:rPr>
          <w:rFonts w:ascii="Times New Roman" w:hAnsi="Times New Roman" w:cs="Times New Roman"/>
        </w:rPr>
        <w:t xml:space="preserve">large </w:t>
      </w:r>
      <w:r w:rsidR="00644DB0" w:rsidRPr="00916063">
        <w:rPr>
          <w:rFonts w:ascii="Times New Roman" w:hAnsi="Times New Roman" w:cs="Times New Roman"/>
        </w:rPr>
        <w:t>survey</w:t>
      </w:r>
      <w:r w:rsidR="007A0A92" w:rsidRPr="00916063">
        <w:rPr>
          <w:rFonts w:ascii="Times New Roman" w:hAnsi="Times New Roman" w:cs="Times New Roman"/>
        </w:rPr>
        <w:t xml:space="preserve"> </w:t>
      </w:r>
      <w:r w:rsidR="00C364F9" w:rsidRPr="00916063">
        <w:rPr>
          <w:rFonts w:ascii="Times New Roman" w:hAnsi="Times New Roman" w:cs="Times New Roman"/>
        </w:rPr>
        <w:t>in the UK</w:t>
      </w:r>
      <w:r w:rsidR="00644DB0" w:rsidRPr="00916063">
        <w:rPr>
          <w:rFonts w:ascii="Times New Roman" w:hAnsi="Times New Roman" w:cs="Times New Roman"/>
        </w:rPr>
        <w:t xml:space="preserve"> </w:t>
      </w:r>
      <w:r w:rsidR="00867C6B" w:rsidRPr="00916063">
        <w:rPr>
          <w:rFonts w:ascii="Times New Roman" w:hAnsi="Times New Roman" w:cs="Times New Roman"/>
        </w:rPr>
        <w:t xml:space="preserve">examining experiences and perceptions </w:t>
      </w:r>
      <w:r w:rsidR="00960E18">
        <w:rPr>
          <w:rFonts w:ascii="Times New Roman" w:hAnsi="Times New Roman" w:cs="Times New Roman"/>
        </w:rPr>
        <w:t>of</w:t>
      </w:r>
      <w:r w:rsidR="00867C6B" w:rsidRPr="00916063">
        <w:rPr>
          <w:rFonts w:ascii="Times New Roman" w:hAnsi="Times New Roman" w:cs="Times New Roman"/>
        </w:rPr>
        <w:t xml:space="preserve"> combining treatment and work</w:t>
      </w:r>
      <w:r w:rsidR="00960E18">
        <w:rPr>
          <w:rFonts w:ascii="Times New Roman" w:hAnsi="Times New Roman" w:cs="Times New Roman"/>
        </w:rPr>
        <w:t xml:space="preserve"> and the extent to which this</w:t>
      </w:r>
      <w:r w:rsidR="00867C6B" w:rsidRPr="00916063">
        <w:rPr>
          <w:rFonts w:ascii="Times New Roman" w:hAnsi="Times New Roman" w:cs="Times New Roman"/>
        </w:rPr>
        <w:t xml:space="preserve"> is </w:t>
      </w:r>
      <w:r w:rsidR="00960E18">
        <w:rPr>
          <w:rFonts w:ascii="Times New Roman" w:hAnsi="Times New Roman" w:cs="Times New Roman"/>
        </w:rPr>
        <w:t xml:space="preserve">perceived to be </w:t>
      </w:r>
      <w:r w:rsidR="00867C6B" w:rsidRPr="00916063">
        <w:rPr>
          <w:rFonts w:ascii="Times New Roman" w:hAnsi="Times New Roman" w:cs="Times New Roman"/>
        </w:rPr>
        <w:t>problematic</w:t>
      </w:r>
      <w:r w:rsidR="00F03C3D">
        <w:rPr>
          <w:rFonts w:ascii="Times New Roman" w:hAnsi="Times New Roman" w:cs="Times New Roman"/>
        </w:rPr>
        <w:t xml:space="preserve"> and linked to psychological distress</w:t>
      </w:r>
      <w:r w:rsidR="00867C6B" w:rsidRPr="00916063">
        <w:rPr>
          <w:rFonts w:ascii="Times New Roman" w:hAnsi="Times New Roman" w:cs="Times New Roman"/>
        </w:rPr>
        <w:t>. Due to the lack of research in this area</w:t>
      </w:r>
      <w:r w:rsidR="00FD06CA">
        <w:rPr>
          <w:rFonts w:ascii="Times New Roman" w:hAnsi="Times New Roman" w:cs="Times New Roman"/>
        </w:rPr>
        <w:t>,</w:t>
      </w:r>
      <w:r w:rsidR="00867C6B" w:rsidRPr="00916063">
        <w:rPr>
          <w:rFonts w:ascii="Times New Roman" w:hAnsi="Times New Roman" w:cs="Times New Roman"/>
        </w:rPr>
        <w:t xml:space="preserve"> the study</w:t>
      </w:r>
      <w:r w:rsidR="008339AA" w:rsidRPr="00916063">
        <w:rPr>
          <w:rFonts w:ascii="Times New Roman" w:hAnsi="Times New Roman" w:cs="Times New Roman"/>
        </w:rPr>
        <w:t xml:space="preserve"> aimed</w:t>
      </w:r>
      <w:r w:rsidR="00867C6B" w:rsidRPr="00916063">
        <w:rPr>
          <w:rFonts w:ascii="Times New Roman" w:hAnsi="Times New Roman" w:cs="Times New Roman"/>
        </w:rPr>
        <w:t xml:space="preserve"> to describe the problem and provide a background and </w:t>
      </w:r>
      <w:r w:rsidR="00644DB0" w:rsidRPr="00916063">
        <w:rPr>
          <w:rFonts w:ascii="Times New Roman" w:hAnsi="Times New Roman" w:cs="Times New Roman"/>
        </w:rPr>
        <w:t xml:space="preserve">basis for </w:t>
      </w:r>
      <w:r w:rsidR="00DC2157" w:rsidRPr="00916063">
        <w:rPr>
          <w:rFonts w:ascii="Times New Roman" w:hAnsi="Times New Roman" w:cs="Times New Roman"/>
        </w:rPr>
        <w:t xml:space="preserve">future </w:t>
      </w:r>
      <w:r w:rsidR="00644DB0" w:rsidRPr="00916063">
        <w:rPr>
          <w:rFonts w:ascii="Times New Roman" w:hAnsi="Times New Roman" w:cs="Times New Roman"/>
        </w:rPr>
        <w:t>more</w:t>
      </w:r>
      <w:r w:rsidR="00867C6B" w:rsidRPr="00916063">
        <w:rPr>
          <w:rFonts w:ascii="Times New Roman" w:hAnsi="Times New Roman" w:cs="Times New Roman"/>
        </w:rPr>
        <w:t xml:space="preserve"> complex</w:t>
      </w:r>
      <w:r w:rsidR="00644DB0" w:rsidRPr="00916063">
        <w:rPr>
          <w:rFonts w:ascii="Times New Roman" w:hAnsi="Times New Roman" w:cs="Times New Roman"/>
        </w:rPr>
        <w:t xml:space="preserve"> research. </w:t>
      </w:r>
      <w:r w:rsidR="00867C6B" w:rsidRPr="00916063">
        <w:rPr>
          <w:rFonts w:ascii="Times New Roman" w:hAnsi="Times New Roman" w:cs="Times New Roman"/>
        </w:rPr>
        <w:t>More specifically, t</w:t>
      </w:r>
      <w:r w:rsidR="00644DB0" w:rsidRPr="00916063">
        <w:rPr>
          <w:rFonts w:ascii="Times New Roman" w:hAnsi="Times New Roman" w:cs="Times New Roman"/>
        </w:rPr>
        <w:t>h</w:t>
      </w:r>
      <w:r w:rsidR="00867C6B" w:rsidRPr="00916063">
        <w:rPr>
          <w:rFonts w:ascii="Times New Roman" w:hAnsi="Times New Roman" w:cs="Times New Roman"/>
        </w:rPr>
        <w:t>e</w:t>
      </w:r>
      <w:r w:rsidR="00644DB0" w:rsidRPr="00916063">
        <w:rPr>
          <w:rFonts w:ascii="Times New Roman" w:hAnsi="Times New Roman" w:cs="Times New Roman"/>
        </w:rPr>
        <w:t xml:space="preserve"> study</w:t>
      </w:r>
      <w:r w:rsidR="008C720D" w:rsidRPr="00916063">
        <w:rPr>
          <w:rFonts w:ascii="Times New Roman" w:hAnsi="Times New Roman" w:cs="Times New Roman"/>
        </w:rPr>
        <w:t xml:space="preserve"> aime</w:t>
      </w:r>
      <w:r w:rsidR="00F05C0C" w:rsidRPr="00916063">
        <w:rPr>
          <w:rFonts w:ascii="Times New Roman" w:hAnsi="Times New Roman" w:cs="Times New Roman"/>
        </w:rPr>
        <w:t>d to examine</w:t>
      </w:r>
      <w:r w:rsidR="00C36D44" w:rsidRPr="00916063">
        <w:rPr>
          <w:rFonts w:ascii="Times New Roman" w:hAnsi="Times New Roman" w:cs="Times New Roman"/>
        </w:rPr>
        <w:t>:</w:t>
      </w:r>
    </w:p>
    <w:p w14:paraId="7CCDDCA4" w14:textId="2AD2CFD0" w:rsidR="00960E18" w:rsidRDefault="002D08B1" w:rsidP="00916063">
      <w:pPr>
        <w:pStyle w:val="ListParagraph"/>
        <w:numPr>
          <w:ilvl w:val="0"/>
          <w:numId w:val="7"/>
        </w:numPr>
        <w:spacing w:line="480" w:lineRule="auto"/>
        <w:jc w:val="both"/>
        <w:rPr>
          <w:rFonts w:ascii="Times New Roman" w:hAnsi="Times New Roman" w:cs="Times New Roman"/>
        </w:rPr>
      </w:pPr>
      <w:r w:rsidRPr="00916063">
        <w:rPr>
          <w:rFonts w:ascii="Times New Roman" w:hAnsi="Times New Roman" w:cs="Times New Roman"/>
        </w:rPr>
        <w:t>Absence</w:t>
      </w:r>
      <w:r w:rsidR="00DC2157" w:rsidRPr="00916063">
        <w:rPr>
          <w:rFonts w:ascii="Times New Roman" w:hAnsi="Times New Roman" w:cs="Times New Roman"/>
        </w:rPr>
        <w:t>s</w:t>
      </w:r>
      <w:r w:rsidRPr="00916063">
        <w:rPr>
          <w:rFonts w:ascii="Times New Roman" w:hAnsi="Times New Roman" w:cs="Times New Roman"/>
        </w:rPr>
        <w:t xml:space="preserve"> from work and the existence of relevant policies</w:t>
      </w:r>
      <w:r w:rsidR="00960E18">
        <w:rPr>
          <w:rFonts w:ascii="Times New Roman" w:hAnsi="Times New Roman" w:cs="Times New Roman"/>
        </w:rPr>
        <w:t>. It was predicted that:</w:t>
      </w:r>
    </w:p>
    <w:p w14:paraId="08F9A3F1" w14:textId="697DB02C" w:rsidR="00960E18" w:rsidRDefault="00960E18" w:rsidP="00622AE8">
      <w:pPr>
        <w:pStyle w:val="ListParagraph"/>
        <w:numPr>
          <w:ilvl w:val="1"/>
          <w:numId w:val="7"/>
        </w:numPr>
        <w:spacing w:line="480" w:lineRule="auto"/>
        <w:jc w:val="both"/>
        <w:rPr>
          <w:rFonts w:ascii="Times New Roman" w:hAnsi="Times New Roman" w:cs="Times New Roman"/>
        </w:rPr>
      </w:pPr>
      <w:r>
        <w:rPr>
          <w:rFonts w:ascii="Times New Roman" w:hAnsi="Times New Roman" w:cs="Times New Roman"/>
        </w:rPr>
        <w:t>Existence of p</w:t>
      </w:r>
      <w:r w:rsidR="006E5999">
        <w:rPr>
          <w:rFonts w:ascii="Times New Roman" w:hAnsi="Times New Roman" w:cs="Times New Roman"/>
        </w:rPr>
        <w:t>olicy would be related to</w:t>
      </w:r>
      <w:r>
        <w:rPr>
          <w:rFonts w:ascii="Times New Roman" w:hAnsi="Times New Roman" w:cs="Times New Roman"/>
        </w:rPr>
        <w:t xml:space="preserve"> absence</w:t>
      </w:r>
      <w:r w:rsidR="00DD6A89">
        <w:rPr>
          <w:rFonts w:ascii="Times New Roman" w:hAnsi="Times New Roman" w:cs="Times New Roman"/>
        </w:rPr>
        <w:t xml:space="preserve"> from work</w:t>
      </w:r>
    </w:p>
    <w:p w14:paraId="78FF24A6" w14:textId="4366E80D" w:rsidR="00960E18" w:rsidRDefault="00E3333A" w:rsidP="00622AE8">
      <w:pPr>
        <w:pStyle w:val="ListParagraph"/>
        <w:numPr>
          <w:ilvl w:val="1"/>
          <w:numId w:val="7"/>
        </w:numPr>
        <w:spacing w:line="480" w:lineRule="auto"/>
        <w:jc w:val="both"/>
        <w:rPr>
          <w:rFonts w:ascii="Times New Roman" w:hAnsi="Times New Roman" w:cs="Times New Roman"/>
        </w:rPr>
      </w:pPr>
      <w:r>
        <w:rPr>
          <w:rFonts w:ascii="Times New Roman" w:hAnsi="Times New Roman" w:cs="Times New Roman"/>
        </w:rPr>
        <w:t>A</w:t>
      </w:r>
      <w:r w:rsidR="00960E18">
        <w:rPr>
          <w:rFonts w:ascii="Times New Roman" w:hAnsi="Times New Roman" w:cs="Times New Roman"/>
        </w:rPr>
        <w:t>bsence would be related to increased psychological distress of treatment</w:t>
      </w:r>
    </w:p>
    <w:p w14:paraId="35498002" w14:textId="7AD7C5D2" w:rsidR="002D08B1" w:rsidRPr="00916063" w:rsidRDefault="006E5999" w:rsidP="00622AE8">
      <w:pPr>
        <w:pStyle w:val="ListParagraph"/>
        <w:numPr>
          <w:ilvl w:val="1"/>
          <w:numId w:val="7"/>
        </w:numPr>
        <w:spacing w:line="480" w:lineRule="auto"/>
        <w:jc w:val="both"/>
        <w:rPr>
          <w:rFonts w:ascii="Times New Roman" w:hAnsi="Times New Roman" w:cs="Times New Roman"/>
        </w:rPr>
      </w:pPr>
      <w:r>
        <w:rPr>
          <w:rFonts w:ascii="Times New Roman" w:hAnsi="Times New Roman" w:cs="Times New Roman"/>
        </w:rPr>
        <w:lastRenderedPageBreak/>
        <w:t>E</w:t>
      </w:r>
      <w:r w:rsidR="00960E18">
        <w:rPr>
          <w:rFonts w:ascii="Times New Roman" w:hAnsi="Times New Roman" w:cs="Times New Roman"/>
        </w:rPr>
        <w:t xml:space="preserve">xistence of policy would be related to reduced psychological distress of treatment </w:t>
      </w:r>
    </w:p>
    <w:p w14:paraId="4F917A1A" w14:textId="71BA3F7D" w:rsidR="00960E18" w:rsidRDefault="00B22DB2" w:rsidP="00916063">
      <w:pPr>
        <w:pStyle w:val="NoSpacing"/>
        <w:numPr>
          <w:ilvl w:val="0"/>
          <w:numId w:val="7"/>
        </w:numPr>
        <w:spacing w:line="480" w:lineRule="auto"/>
        <w:jc w:val="both"/>
        <w:rPr>
          <w:rFonts w:ascii="Times New Roman" w:hAnsi="Times New Roman" w:cs="Times New Roman"/>
          <w:color w:val="000000"/>
          <w:sz w:val="24"/>
          <w:szCs w:val="24"/>
          <w:lang w:val="en-GB"/>
        </w:rPr>
      </w:pPr>
      <w:r w:rsidRPr="00916063">
        <w:rPr>
          <w:rFonts w:ascii="Times New Roman" w:hAnsi="Times New Roman" w:cs="Times New Roman"/>
          <w:color w:val="000000"/>
          <w:sz w:val="24"/>
          <w:szCs w:val="24"/>
          <w:lang w:val="en-GB"/>
        </w:rPr>
        <w:t>D</w:t>
      </w:r>
      <w:r w:rsidR="0029601A" w:rsidRPr="00916063">
        <w:rPr>
          <w:rFonts w:ascii="Times New Roman" w:hAnsi="Times New Roman" w:cs="Times New Roman"/>
          <w:color w:val="000000"/>
          <w:sz w:val="24"/>
          <w:szCs w:val="24"/>
          <w:lang w:val="en-GB"/>
        </w:rPr>
        <w:t xml:space="preserve">isclosure and </w:t>
      </w:r>
      <w:r w:rsidRPr="00916063">
        <w:rPr>
          <w:rFonts w:ascii="Times New Roman" w:hAnsi="Times New Roman" w:cs="Times New Roman"/>
          <w:color w:val="000000"/>
          <w:sz w:val="24"/>
          <w:szCs w:val="24"/>
          <w:lang w:val="en-GB"/>
        </w:rPr>
        <w:t xml:space="preserve">perceptions </w:t>
      </w:r>
      <w:r w:rsidR="0029601A" w:rsidRPr="00916063">
        <w:rPr>
          <w:rFonts w:ascii="Times New Roman" w:hAnsi="Times New Roman" w:cs="Times New Roman"/>
          <w:color w:val="000000"/>
          <w:sz w:val="24"/>
          <w:szCs w:val="24"/>
          <w:lang w:val="en-GB"/>
        </w:rPr>
        <w:t>of support</w:t>
      </w:r>
      <w:r w:rsidR="00960E18">
        <w:rPr>
          <w:rFonts w:ascii="Times New Roman" w:hAnsi="Times New Roman" w:cs="Times New Roman"/>
          <w:color w:val="000000"/>
          <w:sz w:val="24"/>
          <w:szCs w:val="24"/>
          <w:lang w:val="en-GB"/>
        </w:rPr>
        <w:t>. It was predicted that:</w:t>
      </w:r>
    </w:p>
    <w:p w14:paraId="528A126C" w14:textId="4BEA0E4F" w:rsidR="00960E18" w:rsidRDefault="00960E18" w:rsidP="00622AE8">
      <w:pPr>
        <w:pStyle w:val="NoSpacing"/>
        <w:numPr>
          <w:ilvl w:val="1"/>
          <w:numId w:val="7"/>
        </w:numPr>
        <w:spacing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Disclosure</w:t>
      </w:r>
      <w:r w:rsidR="008570D5">
        <w:rPr>
          <w:rFonts w:ascii="Times New Roman" w:hAnsi="Times New Roman" w:cs="Times New Roman"/>
          <w:color w:val="000000"/>
          <w:sz w:val="24"/>
          <w:szCs w:val="24"/>
          <w:lang w:val="en-GB"/>
        </w:rPr>
        <w:t xml:space="preserve"> and perceptions of support</w:t>
      </w:r>
      <w:r>
        <w:rPr>
          <w:rFonts w:ascii="Times New Roman" w:hAnsi="Times New Roman" w:cs="Times New Roman"/>
          <w:color w:val="000000"/>
          <w:sz w:val="24"/>
          <w:szCs w:val="24"/>
          <w:lang w:val="en-GB"/>
        </w:rPr>
        <w:t xml:space="preserve"> would be related to absence from work</w:t>
      </w:r>
    </w:p>
    <w:p w14:paraId="7C587F21" w14:textId="64BB0698" w:rsidR="002D08B1" w:rsidRPr="008570D5" w:rsidRDefault="00960E18" w:rsidP="00622AE8">
      <w:pPr>
        <w:pStyle w:val="NoSpacing"/>
        <w:numPr>
          <w:ilvl w:val="1"/>
          <w:numId w:val="7"/>
        </w:numPr>
        <w:spacing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Disclosure</w:t>
      </w:r>
      <w:r w:rsidR="008570D5">
        <w:rPr>
          <w:rFonts w:ascii="Times New Roman" w:hAnsi="Times New Roman" w:cs="Times New Roman"/>
          <w:color w:val="000000"/>
          <w:sz w:val="24"/>
          <w:szCs w:val="24"/>
          <w:lang w:val="en-GB"/>
        </w:rPr>
        <w:t xml:space="preserve"> and perceptions of support</w:t>
      </w:r>
      <w:r>
        <w:rPr>
          <w:rFonts w:ascii="Times New Roman" w:hAnsi="Times New Roman" w:cs="Times New Roman"/>
          <w:color w:val="000000"/>
          <w:sz w:val="24"/>
          <w:szCs w:val="24"/>
          <w:lang w:val="en-GB"/>
        </w:rPr>
        <w:t xml:space="preserve"> would be related to reduced psychological distress of treatment</w:t>
      </w:r>
    </w:p>
    <w:p w14:paraId="7241E9A3" w14:textId="07A96D59" w:rsidR="006E5999" w:rsidRDefault="002D08B1" w:rsidP="00916063">
      <w:pPr>
        <w:pStyle w:val="NoSpacing"/>
        <w:numPr>
          <w:ilvl w:val="0"/>
          <w:numId w:val="7"/>
        </w:numPr>
        <w:spacing w:line="480" w:lineRule="auto"/>
        <w:jc w:val="both"/>
        <w:rPr>
          <w:rFonts w:ascii="Times New Roman" w:hAnsi="Times New Roman" w:cs="Times New Roman"/>
          <w:color w:val="000000"/>
          <w:sz w:val="24"/>
          <w:szCs w:val="24"/>
          <w:lang w:val="en-GB"/>
        </w:rPr>
      </w:pPr>
      <w:r w:rsidRPr="00916063">
        <w:rPr>
          <w:rFonts w:ascii="Times New Roman" w:hAnsi="Times New Roman" w:cs="Times New Roman"/>
          <w:color w:val="000000"/>
          <w:sz w:val="24"/>
          <w:szCs w:val="24"/>
          <w:lang w:val="en-GB"/>
        </w:rPr>
        <w:t>The perceived impact of work on fertility treatment and of treatment on work and career prospects</w:t>
      </w:r>
      <w:r w:rsidR="006E5999">
        <w:rPr>
          <w:rFonts w:ascii="Times New Roman" w:hAnsi="Times New Roman" w:cs="Times New Roman"/>
          <w:color w:val="000000"/>
          <w:sz w:val="24"/>
          <w:szCs w:val="24"/>
          <w:lang w:val="en-GB"/>
        </w:rPr>
        <w:t>. It was predicted tha</w:t>
      </w:r>
      <w:r w:rsidR="008570D5">
        <w:rPr>
          <w:rFonts w:ascii="Times New Roman" w:hAnsi="Times New Roman" w:cs="Times New Roman"/>
          <w:color w:val="000000"/>
          <w:sz w:val="24"/>
          <w:szCs w:val="24"/>
          <w:lang w:val="en-GB"/>
        </w:rPr>
        <w:t>t</w:t>
      </w:r>
      <w:r w:rsidR="006E5999">
        <w:rPr>
          <w:rFonts w:ascii="Times New Roman" w:hAnsi="Times New Roman" w:cs="Times New Roman"/>
          <w:color w:val="000000"/>
          <w:sz w:val="24"/>
          <w:szCs w:val="24"/>
          <w:lang w:val="en-GB"/>
        </w:rPr>
        <w:t>:</w:t>
      </w:r>
      <w:r w:rsidRPr="00916063">
        <w:rPr>
          <w:rFonts w:ascii="Times New Roman" w:hAnsi="Times New Roman" w:cs="Times New Roman"/>
          <w:color w:val="000000"/>
          <w:sz w:val="24"/>
          <w:szCs w:val="24"/>
          <w:lang w:val="en-GB"/>
        </w:rPr>
        <w:t xml:space="preserve"> </w:t>
      </w:r>
    </w:p>
    <w:p w14:paraId="3AB9CF47" w14:textId="1126FEBE" w:rsidR="006E5999" w:rsidRPr="00C65698" w:rsidRDefault="003F15CA" w:rsidP="00622AE8">
      <w:pPr>
        <w:pStyle w:val="NoSpacing"/>
        <w:numPr>
          <w:ilvl w:val="1"/>
          <w:numId w:val="7"/>
        </w:numPr>
        <w:spacing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Per</w:t>
      </w:r>
      <w:r w:rsidR="006A6B7E">
        <w:rPr>
          <w:rFonts w:ascii="Times New Roman" w:hAnsi="Times New Roman" w:cs="Times New Roman"/>
          <w:color w:val="000000"/>
          <w:sz w:val="24"/>
          <w:szCs w:val="24"/>
          <w:lang w:val="en-GB"/>
        </w:rPr>
        <w:t>c</w:t>
      </w:r>
      <w:r>
        <w:rPr>
          <w:rFonts w:ascii="Times New Roman" w:hAnsi="Times New Roman" w:cs="Times New Roman"/>
          <w:color w:val="000000"/>
          <w:sz w:val="24"/>
          <w:szCs w:val="24"/>
          <w:lang w:val="en-GB"/>
        </w:rPr>
        <w:t>e</w:t>
      </w:r>
      <w:r w:rsidR="006A6B7E">
        <w:rPr>
          <w:rFonts w:ascii="Times New Roman" w:hAnsi="Times New Roman" w:cs="Times New Roman"/>
          <w:color w:val="000000"/>
          <w:sz w:val="24"/>
          <w:szCs w:val="24"/>
          <w:lang w:val="en-GB"/>
        </w:rPr>
        <w:t>ived b</w:t>
      </w:r>
      <w:r w:rsidR="00FD06CA">
        <w:rPr>
          <w:rFonts w:ascii="Times New Roman" w:hAnsi="Times New Roman" w:cs="Times New Roman"/>
          <w:color w:val="000000"/>
          <w:sz w:val="24"/>
          <w:szCs w:val="24"/>
          <w:lang w:val="en-GB"/>
        </w:rPr>
        <w:t>i-directional</w:t>
      </w:r>
      <w:r w:rsidR="00940A97" w:rsidRPr="00C65698">
        <w:rPr>
          <w:rFonts w:ascii="Times New Roman" w:hAnsi="Times New Roman" w:cs="Times New Roman"/>
          <w:color w:val="000000"/>
          <w:sz w:val="24"/>
          <w:szCs w:val="24"/>
          <w:lang w:val="en-GB"/>
        </w:rPr>
        <w:t xml:space="preserve"> impacts</w:t>
      </w:r>
      <w:r w:rsidR="00FD06CA">
        <w:rPr>
          <w:rFonts w:ascii="Times New Roman" w:hAnsi="Times New Roman" w:cs="Times New Roman"/>
          <w:color w:val="000000"/>
          <w:sz w:val="24"/>
          <w:szCs w:val="24"/>
          <w:lang w:val="en-GB"/>
        </w:rPr>
        <w:t xml:space="preserve"> of work and treatment</w:t>
      </w:r>
      <w:r w:rsidR="006E5999" w:rsidRPr="00C65698">
        <w:rPr>
          <w:rFonts w:ascii="Times New Roman" w:hAnsi="Times New Roman" w:cs="Times New Roman"/>
          <w:color w:val="000000"/>
          <w:sz w:val="24"/>
          <w:szCs w:val="24"/>
          <w:lang w:val="en-GB"/>
        </w:rPr>
        <w:t xml:space="preserve"> would be related to more cycles of treatment</w:t>
      </w:r>
    </w:p>
    <w:p w14:paraId="64258F76" w14:textId="70DF3D7A" w:rsidR="006E5999" w:rsidRDefault="003F15CA" w:rsidP="00622AE8">
      <w:pPr>
        <w:pStyle w:val="NoSpacing"/>
        <w:numPr>
          <w:ilvl w:val="1"/>
          <w:numId w:val="7"/>
        </w:numPr>
        <w:spacing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Perceived b</w:t>
      </w:r>
      <w:r w:rsidR="00FD06CA">
        <w:rPr>
          <w:rFonts w:ascii="Times New Roman" w:hAnsi="Times New Roman" w:cs="Times New Roman"/>
          <w:color w:val="000000"/>
          <w:sz w:val="24"/>
          <w:szCs w:val="24"/>
          <w:lang w:val="en-GB"/>
        </w:rPr>
        <w:t>i-directional</w:t>
      </w:r>
      <w:r w:rsidR="00FD06CA" w:rsidRPr="00C65698">
        <w:rPr>
          <w:rFonts w:ascii="Times New Roman" w:hAnsi="Times New Roman" w:cs="Times New Roman"/>
          <w:color w:val="000000"/>
          <w:sz w:val="24"/>
          <w:szCs w:val="24"/>
          <w:lang w:val="en-GB"/>
        </w:rPr>
        <w:t xml:space="preserve"> impacts</w:t>
      </w:r>
      <w:r w:rsidR="00FD06CA">
        <w:rPr>
          <w:rFonts w:ascii="Times New Roman" w:hAnsi="Times New Roman" w:cs="Times New Roman"/>
          <w:color w:val="000000"/>
          <w:sz w:val="24"/>
          <w:szCs w:val="24"/>
          <w:lang w:val="en-GB"/>
        </w:rPr>
        <w:t xml:space="preserve"> of work and treatment</w:t>
      </w:r>
      <w:r w:rsidR="00FD06CA" w:rsidRPr="00C65698">
        <w:rPr>
          <w:rFonts w:ascii="Times New Roman" w:hAnsi="Times New Roman" w:cs="Times New Roman"/>
          <w:color w:val="000000"/>
          <w:sz w:val="24"/>
          <w:szCs w:val="24"/>
          <w:lang w:val="en-GB"/>
        </w:rPr>
        <w:t xml:space="preserve"> </w:t>
      </w:r>
      <w:r w:rsidR="00E3333A">
        <w:rPr>
          <w:rFonts w:ascii="Times New Roman" w:hAnsi="Times New Roman" w:cs="Times New Roman"/>
          <w:color w:val="000000"/>
          <w:sz w:val="24"/>
          <w:szCs w:val="24"/>
          <w:lang w:val="en-GB"/>
        </w:rPr>
        <w:t>would be related to</w:t>
      </w:r>
      <w:r w:rsidR="006E5999">
        <w:rPr>
          <w:rFonts w:ascii="Times New Roman" w:hAnsi="Times New Roman" w:cs="Times New Roman"/>
          <w:color w:val="000000"/>
          <w:sz w:val="24"/>
          <w:szCs w:val="24"/>
          <w:lang w:val="en-GB"/>
        </w:rPr>
        <w:t xml:space="preserve"> absence</w:t>
      </w:r>
      <w:r w:rsidR="00DD6A89">
        <w:rPr>
          <w:rFonts w:ascii="Times New Roman" w:hAnsi="Times New Roman" w:cs="Times New Roman"/>
          <w:color w:val="000000"/>
          <w:sz w:val="24"/>
          <w:szCs w:val="24"/>
          <w:lang w:val="en-GB"/>
        </w:rPr>
        <w:t xml:space="preserve"> from work</w:t>
      </w:r>
      <w:r w:rsidR="006E5999" w:rsidRPr="00916063">
        <w:rPr>
          <w:rFonts w:ascii="Times New Roman" w:hAnsi="Times New Roman" w:cs="Times New Roman"/>
          <w:color w:val="000000"/>
          <w:sz w:val="24"/>
          <w:szCs w:val="24"/>
          <w:lang w:val="en-GB"/>
        </w:rPr>
        <w:t xml:space="preserve"> </w:t>
      </w:r>
    </w:p>
    <w:p w14:paraId="7E77EDF0" w14:textId="4C086D05" w:rsidR="0029601A" w:rsidRPr="00916063" w:rsidRDefault="003F15CA" w:rsidP="00622AE8">
      <w:pPr>
        <w:pStyle w:val="NoSpacing"/>
        <w:numPr>
          <w:ilvl w:val="1"/>
          <w:numId w:val="7"/>
        </w:numPr>
        <w:spacing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Perceived b</w:t>
      </w:r>
      <w:r w:rsidR="00FD06CA">
        <w:rPr>
          <w:rFonts w:ascii="Times New Roman" w:hAnsi="Times New Roman" w:cs="Times New Roman"/>
          <w:color w:val="000000"/>
          <w:sz w:val="24"/>
          <w:szCs w:val="24"/>
          <w:lang w:val="en-GB"/>
        </w:rPr>
        <w:t>i-directional</w:t>
      </w:r>
      <w:r w:rsidR="00FD06CA" w:rsidRPr="00C65698">
        <w:rPr>
          <w:rFonts w:ascii="Times New Roman" w:hAnsi="Times New Roman" w:cs="Times New Roman"/>
          <w:color w:val="000000"/>
          <w:sz w:val="24"/>
          <w:szCs w:val="24"/>
          <w:lang w:val="en-GB"/>
        </w:rPr>
        <w:t xml:space="preserve"> impacts</w:t>
      </w:r>
      <w:r w:rsidR="00FD06CA">
        <w:rPr>
          <w:rFonts w:ascii="Times New Roman" w:hAnsi="Times New Roman" w:cs="Times New Roman"/>
          <w:color w:val="000000"/>
          <w:sz w:val="24"/>
          <w:szCs w:val="24"/>
          <w:lang w:val="en-GB"/>
        </w:rPr>
        <w:t xml:space="preserve"> of work and treatment</w:t>
      </w:r>
      <w:r w:rsidR="00FD06CA" w:rsidRPr="00C65698">
        <w:rPr>
          <w:rFonts w:ascii="Times New Roman" w:hAnsi="Times New Roman" w:cs="Times New Roman"/>
          <w:color w:val="000000"/>
          <w:sz w:val="24"/>
          <w:szCs w:val="24"/>
          <w:lang w:val="en-GB"/>
        </w:rPr>
        <w:t xml:space="preserve"> </w:t>
      </w:r>
      <w:r w:rsidR="006E5999">
        <w:rPr>
          <w:rFonts w:ascii="Times New Roman" w:hAnsi="Times New Roman" w:cs="Times New Roman"/>
          <w:color w:val="000000"/>
          <w:sz w:val="24"/>
          <w:szCs w:val="24"/>
          <w:lang w:val="en-GB"/>
        </w:rPr>
        <w:t>would be related to increased psychological distress of treatment</w:t>
      </w:r>
    </w:p>
    <w:p w14:paraId="37F7EACC" w14:textId="7FFCBFF9" w:rsidR="000C2592" w:rsidRPr="00916063" w:rsidRDefault="000C2592" w:rsidP="00916063">
      <w:pPr>
        <w:pStyle w:val="ListParagraph"/>
        <w:spacing w:line="480" w:lineRule="auto"/>
        <w:jc w:val="both"/>
        <w:rPr>
          <w:rFonts w:ascii="Times New Roman" w:hAnsi="Times New Roman" w:cs="Times New Roman"/>
          <w:color w:val="000000"/>
          <w:lang w:val="en-GB"/>
        </w:rPr>
      </w:pPr>
    </w:p>
    <w:p w14:paraId="4B36B52F" w14:textId="45843861" w:rsidR="00277976" w:rsidRPr="00916063" w:rsidRDefault="008C720D" w:rsidP="00916063">
      <w:pPr>
        <w:spacing w:line="480" w:lineRule="auto"/>
        <w:jc w:val="both"/>
        <w:rPr>
          <w:rFonts w:ascii="Times New Roman" w:hAnsi="Times New Roman" w:cs="Times New Roman"/>
          <w:b/>
          <w:color w:val="000000"/>
          <w:lang w:val="en-GB"/>
        </w:rPr>
      </w:pPr>
      <w:r w:rsidRPr="00916063">
        <w:rPr>
          <w:rFonts w:ascii="Times New Roman" w:hAnsi="Times New Roman" w:cs="Times New Roman"/>
          <w:b/>
          <w:color w:val="000000"/>
          <w:lang w:val="en-GB"/>
        </w:rPr>
        <w:t>Materials and Methods</w:t>
      </w:r>
    </w:p>
    <w:p w14:paraId="63F33B5D" w14:textId="149E701E" w:rsidR="008D3571" w:rsidRPr="00916063" w:rsidRDefault="00127E94" w:rsidP="00916063">
      <w:pPr>
        <w:spacing w:line="480" w:lineRule="auto"/>
        <w:jc w:val="both"/>
        <w:rPr>
          <w:rFonts w:ascii="Times New Roman" w:hAnsi="Times New Roman" w:cs="Times New Roman"/>
          <w:b/>
          <w:color w:val="000000"/>
          <w:lang w:val="en-GB"/>
        </w:rPr>
      </w:pPr>
      <w:r w:rsidRPr="00916063">
        <w:rPr>
          <w:rFonts w:ascii="Times New Roman" w:hAnsi="Times New Roman" w:cs="Times New Roman"/>
          <w:b/>
          <w:i/>
          <w:color w:val="000000"/>
          <w:lang w:val="en-GB"/>
        </w:rPr>
        <w:t>Participants</w:t>
      </w:r>
    </w:p>
    <w:p w14:paraId="3183B059" w14:textId="037CB478" w:rsidR="00F654A6" w:rsidRPr="00916063" w:rsidRDefault="00DA100C" w:rsidP="00916063">
      <w:pPr>
        <w:spacing w:line="480" w:lineRule="auto"/>
        <w:jc w:val="both"/>
        <w:rPr>
          <w:rFonts w:ascii="Times New Roman" w:hAnsi="Times New Roman" w:cs="Times New Roman"/>
        </w:rPr>
      </w:pPr>
      <w:r w:rsidRPr="00916063">
        <w:rPr>
          <w:rFonts w:ascii="Times New Roman" w:hAnsi="Times New Roman" w:cs="Times New Roman"/>
          <w:color w:val="000000"/>
          <w:lang w:val="en-GB"/>
        </w:rPr>
        <w:t xml:space="preserve">The research reported in this paper was part of a larger </w:t>
      </w:r>
      <w:r w:rsidR="002B771C" w:rsidRPr="00916063">
        <w:rPr>
          <w:rFonts w:ascii="Times New Roman" w:hAnsi="Times New Roman" w:cs="Times New Roman"/>
          <w:color w:val="000000"/>
          <w:lang w:val="en-GB"/>
        </w:rPr>
        <w:t xml:space="preserve">online </w:t>
      </w:r>
      <w:r w:rsidRPr="00916063">
        <w:rPr>
          <w:rFonts w:ascii="Times New Roman" w:hAnsi="Times New Roman" w:cs="Times New Roman"/>
          <w:color w:val="000000"/>
          <w:lang w:val="en-GB"/>
        </w:rPr>
        <w:t>survey</w:t>
      </w:r>
      <w:r w:rsidR="00882967" w:rsidRPr="00916063">
        <w:rPr>
          <w:rFonts w:ascii="Times New Roman" w:hAnsi="Times New Roman" w:cs="Times New Roman"/>
          <w:color w:val="000000"/>
          <w:lang w:val="en-GB"/>
        </w:rPr>
        <w:t xml:space="preserve"> o</w:t>
      </w:r>
      <w:r w:rsidR="00A7129C" w:rsidRPr="00916063">
        <w:rPr>
          <w:rFonts w:ascii="Times New Roman" w:hAnsi="Times New Roman" w:cs="Times New Roman"/>
          <w:color w:val="000000"/>
          <w:lang w:val="en-GB"/>
        </w:rPr>
        <w:t>f</w:t>
      </w:r>
      <w:r w:rsidR="00882967" w:rsidRPr="00916063">
        <w:rPr>
          <w:rFonts w:ascii="Times New Roman" w:hAnsi="Times New Roman" w:cs="Times New Roman"/>
          <w:color w:val="000000"/>
          <w:lang w:val="en-GB"/>
        </w:rPr>
        <w:t xml:space="preserve"> the impact of </w:t>
      </w:r>
      <w:r w:rsidR="002B771C" w:rsidRPr="00916063">
        <w:rPr>
          <w:rFonts w:ascii="Times New Roman" w:hAnsi="Times New Roman" w:cs="Times New Roman"/>
          <w:color w:val="000000"/>
          <w:lang w:val="en-GB"/>
        </w:rPr>
        <w:t xml:space="preserve">infertility and </w:t>
      </w:r>
      <w:r w:rsidR="00882967" w:rsidRPr="00916063">
        <w:rPr>
          <w:rFonts w:ascii="Times New Roman" w:hAnsi="Times New Roman" w:cs="Times New Roman"/>
          <w:color w:val="000000"/>
          <w:lang w:val="en-GB"/>
        </w:rPr>
        <w:t>fertility treatment</w:t>
      </w:r>
      <w:r w:rsidR="002B771C" w:rsidRPr="00916063">
        <w:rPr>
          <w:rFonts w:ascii="Times New Roman" w:hAnsi="Times New Roman" w:cs="Times New Roman"/>
          <w:color w:val="000000"/>
          <w:lang w:val="en-GB"/>
        </w:rPr>
        <w:t xml:space="preserve"> in the UK</w:t>
      </w:r>
      <w:r w:rsidRPr="00916063">
        <w:rPr>
          <w:rFonts w:ascii="Times New Roman" w:hAnsi="Times New Roman" w:cs="Times New Roman"/>
          <w:color w:val="000000"/>
          <w:lang w:val="en-GB"/>
        </w:rPr>
        <w:t xml:space="preserve">. </w:t>
      </w:r>
      <w:r w:rsidR="008F0E32" w:rsidRPr="00916063">
        <w:rPr>
          <w:rFonts w:ascii="Times New Roman" w:hAnsi="Times New Roman" w:cs="Times New Roman"/>
        </w:rPr>
        <w:t xml:space="preserve">The research was approved by the authors’ University Psychology Department research ethics committee. </w:t>
      </w:r>
      <w:r w:rsidR="002B771C" w:rsidRPr="00916063">
        <w:rPr>
          <w:rFonts w:ascii="Times New Roman" w:hAnsi="Times New Roman" w:cs="Times New Roman"/>
          <w:color w:val="000000"/>
          <w:lang w:val="en-GB"/>
        </w:rPr>
        <w:t>Participants were recruited</w:t>
      </w:r>
      <w:r w:rsidR="00127E94" w:rsidRPr="00916063">
        <w:rPr>
          <w:rFonts w:ascii="Times New Roman" w:hAnsi="Times New Roman" w:cs="Times New Roman"/>
          <w:color w:val="000000"/>
          <w:lang w:val="en-GB"/>
        </w:rPr>
        <w:t xml:space="preserve"> by</w:t>
      </w:r>
      <w:r w:rsidR="00F654A6" w:rsidRPr="00916063">
        <w:rPr>
          <w:rFonts w:ascii="Times New Roman" w:hAnsi="Times New Roman" w:cs="Times New Roman"/>
          <w:color w:val="000000"/>
          <w:lang w:val="en-GB"/>
        </w:rPr>
        <w:t xml:space="preserve"> Fertility Network UK through </w:t>
      </w:r>
      <w:r w:rsidR="00127E94" w:rsidRPr="00916063">
        <w:rPr>
          <w:rFonts w:ascii="Times New Roman" w:hAnsi="Times New Roman" w:cs="Times New Roman"/>
          <w:color w:val="000000"/>
          <w:lang w:val="en-GB"/>
        </w:rPr>
        <w:t xml:space="preserve">their </w:t>
      </w:r>
      <w:r w:rsidR="00F654A6" w:rsidRPr="00916063">
        <w:rPr>
          <w:rFonts w:ascii="Times New Roman" w:hAnsi="Times New Roman" w:cs="Times New Roman"/>
          <w:color w:val="000000"/>
          <w:lang w:val="en-GB"/>
        </w:rPr>
        <w:t>social media, website,</w:t>
      </w:r>
      <w:r w:rsidR="00127E94" w:rsidRPr="00916063">
        <w:rPr>
          <w:rFonts w:ascii="Times New Roman" w:hAnsi="Times New Roman" w:cs="Times New Roman"/>
          <w:color w:val="000000"/>
          <w:lang w:val="en-GB"/>
        </w:rPr>
        <w:t xml:space="preserve"> digital magazine</w:t>
      </w:r>
      <w:r w:rsidR="00AF6EBA" w:rsidRPr="00916063">
        <w:rPr>
          <w:rFonts w:ascii="Times New Roman" w:hAnsi="Times New Roman" w:cs="Times New Roman"/>
          <w:color w:val="000000"/>
          <w:lang w:val="en-GB"/>
        </w:rPr>
        <w:t xml:space="preserve"> </w:t>
      </w:r>
      <w:r w:rsidR="00F654A6" w:rsidRPr="00916063">
        <w:rPr>
          <w:rFonts w:ascii="Times New Roman" w:hAnsi="Times New Roman" w:cs="Times New Roman"/>
          <w:color w:val="000000"/>
        </w:rPr>
        <w:t>and</w:t>
      </w:r>
      <w:r w:rsidR="00AF6EBA" w:rsidRPr="00916063">
        <w:rPr>
          <w:rFonts w:ascii="Times New Roman" w:hAnsi="Times New Roman" w:cs="Times New Roman"/>
          <w:color w:val="000000"/>
        </w:rPr>
        <w:t xml:space="preserve"> at events</w:t>
      </w:r>
      <w:r w:rsidR="00F654A6" w:rsidRPr="00916063">
        <w:rPr>
          <w:rFonts w:ascii="Times New Roman" w:hAnsi="Times New Roman" w:cs="Times New Roman"/>
          <w:color w:val="000000"/>
        </w:rPr>
        <w:t xml:space="preserve">, </w:t>
      </w:r>
      <w:r w:rsidR="002B771C" w:rsidRPr="00916063">
        <w:rPr>
          <w:rFonts w:ascii="Times New Roman" w:hAnsi="Times New Roman" w:cs="Times New Roman"/>
          <w:color w:val="000000"/>
        </w:rPr>
        <w:t xml:space="preserve">and also </w:t>
      </w:r>
      <w:r w:rsidR="00F654A6" w:rsidRPr="00916063">
        <w:rPr>
          <w:rFonts w:ascii="Times New Roman" w:hAnsi="Times New Roman" w:cs="Times New Roman"/>
          <w:color w:val="000000"/>
        </w:rPr>
        <w:t xml:space="preserve">shared with </w:t>
      </w:r>
      <w:r w:rsidR="00AF6EBA" w:rsidRPr="00916063">
        <w:rPr>
          <w:rFonts w:ascii="Times New Roman" w:hAnsi="Times New Roman" w:cs="Times New Roman"/>
          <w:color w:val="000000"/>
        </w:rPr>
        <w:t>o</w:t>
      </w:r>
      <w:r w:rsidR="00F654A6" w:rsidRPr="00916063">
        <w:rPr>
          <w:rFonts w:ascii="Times New Roman" w:hAnsi="Times New Roman" w:cs="Times New Roman"/>
          <w:color w:val="000000"/>
        </w:rPr>
        <w:t xml:space="preserve">ther professional </w:t>
      </w:r>
      <w:proofErr w:type="spellStart"/>
      <w:r w:rsidR="00F654A6" w:rsidRPr="00916063">
        <w:rPr>
          <w:rFonts w:ascii="Times New Roman" w:hAnsi="Times New Roman" w:cs="Times New Roman"/>
          <w:color w:val="000000"/>
        </w:rPr>
        <w:t>organisations</w:t>
      </w:r>
      <w:proofErr w:type="spellEnd"/>
      <w:r w:rsidR="00F654A6" w:rsidRPr="00916063">
        <w:rPr>
          <w:rFonts w:ascii="Times New Roman" w:hAnsi="Times New Roman" w:cs="Times New Roman"/>
          <w:color w:val="000000"/>
        </w:rPr>
        <w:t>, corporate partners, clinics,</w:t>
      </w:r>
      <w:r w:rsidR="002B771C" w:rsidRPr="00916063">
        <w:rPr>
          <w:rFonts w:ascii="Times New Roman" w:hAnsi="Times New Roman" w:cs="Times New Roman"/>
          <w:color w:val="000000"/>
        </w:rPr>
        <w:t xml:space="preserve"> and</w:t>
      </w:r>
      <w:r w:rsidR="00F654A6" w:rsidRPr="00916063">
        <w:rPr>
          <w:rFonts w:ascii="Times New Roman" w:hAnsi="Times New Roman" w:cs="Times New Roman"/>
          <w:color w:val="000000"/>
        </w:rPr>
        <w:t xml:space="preserve"> online support networks such as </w:t>
      </w:r>
      <w:proofErr w:type="spellStart"/>
      <w:r w:rsidR="00F654A6" w:rsidRPr="00916063">
        <w:rPr>
          <w:rFonts w:ascii="Times New Roman" w:hAnsi="Times New Roman" w:cs="Times New Roman"/>
          <w:color w:val="000000"/>
        </w:rPr>
        <w:t>FertilityFriends</w:t>
      </w:r>
      <w:proofErr w:type="spellEnd"/>
      <w:r w:rsidR="00F654A6" w:rsidRPr="00916063">
        <w:rPr>
          <w:rFonts w:ascii="Times New Roman" w:hAnsi="Times New Roman" w:cs="Times New Roman"/>
          <w:color w:val="000000"/>
        </w:rPr>
        <w:t xml:space="preserve">. </w:t>
      </w:r>
      <w:r w:rsidR="00DC2157" w:rsidRPr="00916063">
        <w:rPr>
          <w:rFonts w:ascii="Times New Roman" w:hAnsi="Times New Roman" w:cs="Times New Roman"/>
          <w:color w:val="000000"/>
        </w:rPr>
        <w:t xml:space="preserve">As is common with online surveys </w:t>
      </w:r>
      <w:r w:rsidR="00E362DD" w:rsidRPr="00916063">
        <w:rPr>
          <w:rFonts w:ascii="Times New Roman" w:hAnsi="Times New Roman" w:cs="Times New Roman"/>
          <w:color w:val="000000"/>
        </w:rPr>
        <w:t>[</w:t>
      </w:r>
      <w:r w:rsidR="00A36437">
        <w:rPr>
          <w:rFonts w:ascii="Times New Roman" w:hAnsi="Times New Roman" w:cs="Times New Roman"/>
          <w:color w:val="000000"/>
        </w:rPr>
        <w:t>2</w:t>
      </w:r>
      <w:r w:rsidR="00022B18">
        <w:rPr>
          <w:rFonts w:ascii="Times New Roman" w:hAnsi="Times New Roman" w:cs="Times New Roman"/>
          <w:color w:val="000000"/>
        </w:rPr>
        <w:t>7</w:t>
      </w:r>
      <w:r w:rsidR="00E362DD" w:rsidRPr="00916063">
        <w:rPr>
          <w:rFonts w:ascii="Times New Roman" w:hAnsi="Times New Roman" w:cs="Times New Roman"/>
          <w:color w:val="000000"/>
        </w:rPr>
        <w:t>]</w:t>
      </w:r>
      <w:r w:rsidR="00DC2157" w:rsidRPr="00916063">
        <w:rPr>
          <w:rFonts w:ascii="Times New Roman" w:hAnsi="Times New Roman" w:cs="Times New Roman"/>
          <w:color w:val="000000"/>
        </w:rPr>
        <w:t xml:space="preserve">, </w:t>
      </w:r>
      <w:r w:rsidR="00DC2157" w:rsidRPr="00916063">
        <w:rPr>
          <w:rFonts w:ascii="Times New Roman" w:hAnsi="Times New Roman" w:cs="Times New Roman"/>
        </w:rPr>
        <w:t>i</w:t>
      </w:r>
      <w:r w:rsidR="00B020F3" w:rsidRPr="00916063">
        <w:rPr>
          <w:rFonts w:ascii="Times New Roman" w:hAnsi="Times New Roman" w:cs="Times New Roman"/>
        </w:rPr>
        <w:t>t is not possible to know how many participants the survey reached, so a response rate is not reported,</w:t>
      </w:r>
      <w:r w:rsidR="00575DFA" w:rsidRPr="00916063">
        <w:rPr>
          <w:rFonts w:ascii="Times New Roman" w:hAnsi="Times New Roman" w:cs="Times New Roman"/>
          <w:color w:val="000000"/>
          <w:lang w:val="en-GB"/>
        </w:rPr>
        <w:t xml:space="preserve"> but 769</w:t>
      </w:r>
      <w:r w:rsidR="00B020F3" w:rsidRPr="00916063">
        <w:rPr>
          <w:rFonts w:ascii="Times New Roman" w:hAnsi="Times New Roman" w:cs="Times New Roman"/>
          <w:color w:val="000000"/>
          <w:lang w:val="en-GB"/>
        </w:rPr>
        <w:t xml:space="preserve"> participants completed the</w:t>
      </w:r>
      <w:r w:rsidRPr="00916063">
        <w:rPr>
          <w:rFonts w:ascii="Times New Roman" w:hAnsi="Times New Roman" w:cs="Times New Roman"/>
          <w:color w:val="000000"/>
          <w:lang w:val="en-GB"/>
        </w:rPr>
        <w:t xml:space="preserve"> larger</w:t>
      </w:r>
      <w:r w:rsidR="00344D90" w:rsidRPr="00916063">
        <w:rPr>
          <w:rFonts w:ascii="Times New Roman" w:hAnsi="Times New Roman" w:cs="Times New Roman"/>
          <w:color w:val="000000"/>
          <w:lang w:val="en-GB"/>
        </w:rPr>
        <w:t xml:space="preserve"> survey and this paper reports</w:t>
      </w:r>
      <w:r w:rsidRPr="00916063">
        <w:rPr>
          <w:rFonts w:ascii="Times New Roman" w:hAnsi="Times New Roman" w:cs="Times New Roman"/>
          <w:color w:val="000000"/>
          <w:lang w:val="en-GB"/>
        </w:rPr>
        <w:t xml:space="preserve"> on</w:t>
      </w:r>
      <w:r w:rsidR="00344D90" w:rsidRPr="00916063">
        <w:rPr>
          <w:rFonts w:ascii="Times New Roman" w:hAnsi="Times New Roman" w:cs="Times New Roman"/>
          <w:color w:val="000000"/>
          <w:lang w:val="en-GB"/>
        </w:rPr>
        <w:t xml:space="preserve"> a sample </w:t>
      </w:r>
      <w:r w:rsidR="00344D90" w:rsidRPr="00916063">
        <w:rPr>
          <w:rFonts w:ascii="Times New Roman" w:hAnsi="Times New Roman" w:cs="Times New Roman"/>
          <w:color w:val="000000"/>
          <w:lang w:val="en-GB"/>
        </w:rPr>
        <w:lastRenderedPageBreak/>
        <w:t>of</w:t>
      </w:r>
      <w:r w:rsidRPr="00916063">
        <w:rPr>
          <w:rFonts w:ascii="Times New Roman" w:hAnsi="Times New Roman" w:cs="Times New Roman"/>
          <w:color w:val="000000"/>
          <w:lang w:val="en-GB"/>
        </w:rPr>
        <w:t xml:space="preserve"> </w:t>
      </w:r>
      <w:r w:rsidR="00876D92" w:rsidRPr="00916063">
        <w:rPr>
          <w:rFonts w:ascii="Times New Roman" w:hAnsi="Times New Roman" w:cs="Times New Roman"/>
          <w:color w:val="000000"/>
          <w:lang w:val="en-GB"/>
        </w:rPr>
        <w:t>563</w:t>
      </w:r>
      <w:r w:rsidRPr="00916063">
        <w:rPr>
          <w:rFonts w:ascii="Times New Roman" w:hAnsi="Times New Roman" w:cs="Times New Roman"/>
          <w:color w:val="000000"/>
          <w:lang w:val="en-GB"/>
        </w:rPr>
        <w:t xml:space="preserve"> who </w:t>
      </w:r>
      <w:r w:rsidR="005818F5" w:rsidRPr="00916063">
        <w:rPr>
          <w:rFonts w:ascii="Times New Roman" w:hAnsi="Times New Roman" w:cs="Times New Roman"/>
          <w:color w:val="000000"/>
          <w:lang w:val="en-GB"/>
        </w:rPr>
        <w:t>were employed</w:t>
      </w:r>
      <w:r w:rsidRPr="00916063">
        <w:rPr>
          <w:rFonts w:ascii="Times New Roman" w:hAnsi="Times New Roman" w:cs="Times New Roman"/>
          <w:color w:val="000000"/>
          <w:lang w:val="en-GB"/>
        </w:rPr>
        <w:t xml:space="preserve"> while having fertility treatment.</w:t>
      </w:r>
      <w:r w:rsidR="002A15D2" w:rsidRPr="00916063">
        <w:rPr>
          <w:rFonts w:ascii="Times New Roman" w:hAnsi="Times New Roman" w:cs="Times New Roman"/>
          <w:color w:val="000000"/>
          <w:lang w:val="en-GB"/>
        </w:rPr>
        <w:t xml:space="preserve"> </w:t>
      </w:r>
      <w:r w:rsidR="002A15D2" w:rsidRPr="00916063">
        <w:rPr>
          <w:rFonts w:ascii="Times New Roman" w:hAnsi="Times New Roman" w:cs="Times New Roman"/>
        </w:rPr>
        <w:t>98% of the sample were women</w:t>
      </w:r>
      <w:r w:rsidR="009C48BC" w:rsidRPr="00916063">
        <w:rPr>
          <w:rFonts w:ascii="Times New Roman" w:hAnsi="Times New Roman" w:cs="Times New Roman"/>
        </w:rPr>
        <w:t>, 93% were in a heterosexual relationship</w:t>
      </w:r>
      <w:r w:rsidR="002A15D2" w:rsidRPr="00916063">
        <w:rPr>
          <w:rFonts w:ascii="Times New Roman" w:hAnsi="Times New Roman" w:cs="Times New Roman"/>
        </w:rPr>
        <w:t xml:space="preserve"> and 95% described themselves as white. The average age of participants when they started treatment was 32.93 years (</w:t>
      </w:r>
      <w:r w:rsidR="002A15D2" w:rsidRPr="00916063">
        <w:rPr>
          <w:rFonts w:ascii="Times New Roman" w:hAnsi="Times New Roman" w:cs="Times New Roman"/>
          <w:i/>
        </w:rPr>
        <w:t>SD</w:t>
      </w:r>
      <w:r w:rsidR="002A15D2" w:rsidRPr="00916063">
        <w:rPr>
          <w:rFonts w:ascii="Times New Roman" w:hAnsi="Times New Roman" w:cs="Times New Roman"/>
        </w:rPr>
        <w:t xml:space="preserve"> = 4.72)</w:t>
      </w:r>
      <w:r w:rsidR="00FB4059" w:rsidRPr="00916063">
        <w:rPr>
          <w:rFonts w:ascii="Times New Roman" w:hAnsi="Times New Roman" w:cs="Times New Roman"/>
        </w:rPr>
        <w:t xml:space="preserve"> and t</w:t>
      </w:r>
      <w:r w:rsidR="00FB4059" w:rsidRPr="00916063">
        <w:rPr>
          <w:rFonts w:ascii="Times New Roman" w:hAnsi="Times New Roman" w:cs="Times New Roman"/>
          <w:color w:val="000000" w:themeColor="text1"/>
        </w:rPr>
        <w:t>he average</w:t>
      </w:r>
      <w:r w:rsidR="00C0767D" w:rsidRPr="00916063">
        <w:rPr>
          <w:rFonts w:ascii="Times New Roman" w:hAnsi="Times New Roman" w:cs="Times New Roman"/>
          <w:color w:val="000000" w:themeColor="text1"/>
        </w:rPr>
        <w:t xml:space="preserve"> number of treatment cycles received was 2.62 (</w:t>
      </w:r>
      <w:r w:rsidR="00C0767D" w:rsidRPr="00916063">
        <w:rPr>
          <w:rFonts w:ascii="Times New Roman" w:hAnsi="Times New Roman" w:cs="Times New Roman"/>
          <w:i/>
          <w:color w:val="000000" w:themeColor="text1"/>
        </w:rPr>
        <w:t>SD</w:t>
      </w:r>
      <w:r w:rsidR="00C0767D" w:rsidRPr="00916063">
        <w:rPr>
          <w:rFonts w:ascii="Times New Roman" w:hAnsi="Times New Roman" w:cs="Times New Roman"/>
          <w:color w:val="000000" w:themeColor="text1"/>
        </w:rPr>
        <w:t xml:space="preserve"> = 2.23). </w:t>
      </w:r>
      <w:r w:rsidR="00C0767D" w:rsidRPr="00916063">
        <w:rPr>
          <w:rFonts w:ascii="Times New Roman" w:hAnsi="Times New Roman" w:cs="Times New Roman"/>
        </w:rPr>
        <w:t>While this sample is not representative of the UK population, it is similar to</w:t>
      </w:r>
      <w:r w:rsidR="00564933" w:rsidRPr="00916063">
        <w:rPr>
          <w:rFonts w:ascii="Times New Roman" w:hAnsi="Times New Roman" w:cs="Times New Roman"/>
        </w:rPr>
        <w:t xml:space="preserve"> other</w:t>
      </w:r>
      <w:r w:rsidR="00C0767D" w:rsidRPr="00916063">
        <w:rPr>
          <w:rFonts w:ascii="Times New Roman" w:hAnsi="Times New Roman" w:cs="Times New Roman"/>
        </w:rPr>
        <w:t xml:space="preserve"> samples in</w:t>
      </w:r>
      <w:r w:rsidR="00DC2157" w:rsidRPr="00916063">
        <w:rPr>
          <w:rFonts w:ascii="Times New Roman" w:hAnsi="Times New Roman" w:cs="Times New Roman"/>
        </w:rPr>
        <w:t xml:space="preserve"> </w:t>
      </w:r>
      <w:r w:rsidR="00A42493" w:rsidRPr="00916063">
        <w:rPr>
          <w:rFonts w:ascii="Times New Roman" w:hAnsi="Times New Roman" w:cs="Times New Roman"/>
        </w:rPr>
        <w:t>online</w:t>
      </w:r>
      <w:r w:rsidR="00C0767D" w:rsidRPr="00916063">
        <w:rPr>
          <w:rFonts w:ascii="Times New Roman" w:hAnsi="Times New Roman" w:cs="Times New Roman"/>
        </w:rPr>
        <w:t xml:space="preserve"> research on infertility and fertility treatment</w:t>
      </w:r>
      <w:r w:rsidR="00A42493" w:rsidRPr="00916063">
        <w:rPr>
          <w:rFonts w:ascii="Times New Roman" w:hAnsi="Times New Roman" w:cs="Times New Roman"/>
        </w:rPr>
        <w:t>, with participants tending to be white, middle class, educated, professional, older a</w:t>
      </w:r>
      <w:r w:rsidR="00E362DD" w:rsidRPr="00916063">
        <w:rPr>
          <w:rFonts w:ascii="Times New Roman" w:hAnsi="Times New Roman" w:cs="Times New Roman"/>
        </w:rPr>
        <w:t>nd in cohabiting relationships [</w:t>
      </w:r>
      <w:r w:rsidR="00B35A94">
        <w:rPr>
          <w:rFonts w:ascii="Times New Roman" w:hAnsi="Times New Roman" w:cs="Times New Roman"/>
        </w:rPr>
        <w:t>2</w:t>
      </w:r>
      <w:r w:rsidR="00022B18">
        <w:rPr>
          <w:rFonts w:ascii="Times New Roman" w:hAnsi="Times New Roman" w:cs="Times New Roman"/>
        </w:rPr>
        <w:t>8</w:t>
      </w:r>
      <w:r w:rsidR="00E362DD" w:rsidRPr="00916063">
        <w:rPr>
          <w:rFonts w:ascii="Times New Roman" w:hAnsi="Times New Roman" w:cs="Times New Roman"/>
        </w:rPr>
        <w:t>]</w:t>
      </w:r>
      <w:r w:rsidR="00A42493" w:rsidRPr="00916063">
        <w:rPr>
          <w:rFonts w:ascii="Times New Roman" w:hAnsi="Times New Roman" w:cs="Times New Roman"/>
        </w:rPr>
        <w:t xml:space="preserve"> and predominate</w:t>
      </w:r>
      <w:r w:rsidR="00E362DD" w:rsidRPr="00916063">
        <w:rPr>
          <w:rFonts w:ascii="Times New Roman" w:hAnsi="Times New Roman" w:cs="Times New Roman"/>
        </w:rPr>
        <w:t>ly</w:t>
      </w:r>
      <w:r w:rsidR="00A42493" w:rsidRPr="00916063">
        <w:rPr>
          <w:rFonts w:ascii="Times New Roman" w:hAnsi="Times New Roman" w:cs="Times New Roman"/>
        </w:rPr>
        <w:t xml:space="preserve"> women </w:t>
      </w:r>
      <w:r w:rsidR="00E362DD" w:rsidRPr="00916063">
        <w:rPr>
          <w:rFonts w:ascii="Times New Roman" w:hAnsi="Times New Roman" w:cs="Times New Roman"/>
        </w:rPr>
        <w:t>[</w:t>
      </w:r>
      <w:r w:rsidR="00BA508D" w:rsidRPr="00916063">
        <w:rPr>
          <w:rFonts w:ascii="Times New Roman" w:hAnsi="Times New Roman" w:cs="Times New Roman"/>
        </w:rPr>
        <w:t>5</w:t>
      </w:r>
      <w:r w:rsidR="00E362DD" w:rsidRPr="00916063">
        <w:rPr>
          <w:rFonts w:ascii="Times New Roman" w:hAnsi="Times New Roman" w:cs="Times New Roman"/>
        </w:rPr>
        <w:t>].</w:t>
      </w:r>
      <w:r w:rsidR="00A42493" w:rsidRPr="00916063">
        <w:rPr>
          <w:rFonts w:ascii="Times New Roman" w:hAnsi="Times New Roman" w:cs="Times New Roman"/>
        </w:rPr>
        <w:t xml:space="preserve"> </w:t>
      </w:r>
      <w:r w:rsidR="00C0767D" w:rsidRPr="00916063">
        <w:rPr>
          <w:rFonts w:ascii="Times New Roman" w:hAnsi="Times New Roman" w:cs="Times New Roman"/>
        </w:rPr>
        <w:t xml:space="preserve"> </w:t>
      </w:r>
    </w:p>
    <w:p w14:paraId="567228FF" w14:textId="77777777" w:rsidR="00F654A6" w:rsidRPr="00916063" w:rsidRDefault="00F654A6" w:rsidP="00916063">
      <w:pPr>
        <w:spacing w:line="480" w:lineRule="auto"/>
        <w:jc w:val="both"/>
        <w:rPr>
          <w:rFonts w:ascii="Times New Roman" w:hAnsi="Times New Roman" w:cs="Times New Roman"/>
        </w:rPr>
      </w:pPr>
    </w:p>
    <w:p w14:paraId="4C71BF30" w14:textId="0EAD9E6B" w:rsidR="00127E94" w:rsidRPr="00916063" w:rsidRDefault="00B24D5B" w:rsidP="00916063">
      <w:pPr>
        <w:spacing w:line="480" w:lineRule="auto"/>
        <w:jc w:val="both"/>
        <w:rPr>
          <w:rFonts w:ascii="Times New Roman" w:hAnsi="Times New Roman" w:cs="Times New Roman"/>
        </w:rPr>
      </w:pPr>
      <w:r w:rsidRPr="00916063">
        <w:rPr>
          <w:rFonts w:ascii="Times New Roman" w:hAnsi="Times New Roman" w:cs="Times New Roman"/>
          <w:b/>
          <w:i/>
        </w:rPr>
        <w:t>The survey</w:t>
      </w:r>
    </w:p>
    <w:p w14:paraId="4FA2B2D8" w14:textId="62240FC5" w:rsidR="00511C62" w:rsidRPr="00916063" w:rsidRDefault="005D32F7" w:rsidP="00916063">
      <w:pPr>
        <w:spacing w:line="480" w:lineRule="auto"/>
        <w:jc w:val="both"/>
        <w:rPr>
          <w:rFonts w:ascii="Times New Roman" w:hAnsi="Times New Roman" w:cs="Times New Roman"/>
        </w:rPr>
      </w:pPr>
      <w:r w:rsidRPr="00916063">
        <w:rPr>
          <w:rFonts w:ascii="Times New Roman" w:hAnsi="Times New Roman" w:cs="Times New Roman"/>
          <w:color w:val="000000"/>
          <w:lang w:val="en-GB"/>
        </w:rPr>
        <w:t xml:space="preserve">The </w:t>
      </w:r>
      <w:r w:rsidR="00DA100C" w:rsidRPr="00916063">
        <w:rPr>
          <w:rFonts w:ascii="Times New Roman" w:hAnsi="Times New Roman" w:cs="Times New Roman"/>
          <w:color w:val="000000"/>
          <w:lang w:val="en-GB"/>
        </w:rPr>
        <w:t>larger</w:t>
      </w:r>
      <w:r w:rsidRPr="00916063">
        <w:rPr>
          <w:rFonts w:ascii="Times New Roman" w:hAnsi="Times New Roman" w:cs="Times New Roman"/>
          <w:color w:val="000000"/>
          <w:lang w:val="en-GB"/>
        </w:rPr>
        <w:t xml:space="preserve"> survey </w:t>
      </w:r>
      <w:r w:rsidR="00BE0A4B" w:rsidRPr="00916063">
        <w:rPr>
          <w:rFonts w:ascii="Times New Roman" w:hAnsi="Times New Roman" w:cs="Times New Roman"/>
          <w:color w:val="000000"/>
          <w:lang w:val="en-GB"/>
        </w:rPr>
        <w:t>covered d</w:t>
      </w:r>
      <w:r w:rsidR="00127E94" w:rsidRPr="00916063">
        <w:rPr>
          <w:rFonts w:ascii="Times New Roman" w:hAnsi="Times New Roman" w:cs="Times New Roman"/>
          <w:color w:val="000000"/>
          <w:lang w:val="en-GB"/>
        </w:rPr>
        <w:t>emog</w:t>
      </w:r>
      <w:r w:rsidR="00DA100C" w:rsidRPr="00916063">
        <w:rPr>
          <w:rFonts w:ascii="Times New Roman" w:hAnsi="Times New Roman" w:cs="Times New Roman"/>
          <w:color w:val="000000"/>
          <w:lang w:val="en-GB"/>
        </w:rPr>
        <w:t xml:space="preserve">raphic and treatment information, </w:t>
      </w:r>
      <w:r w:rsidR="00BE0A4B" w:rsidRPr="00916063">
        <w:rPr>
          <w:rFonts w:ascii="Times New Roman" w:hAnsi="Times New Roman" w:cs="Times New Roman"/>
          <w:color w:val="000000"/>
          <w:lang w:val="en-GB"/>
        </w:rPr>
        <w:t>f</w:t>
      </w:r>
      <w:r w:rsidR="00127E94" w:rsidRPr="00916063">
        <w:rPr>
          <w:rFonts w:ascii="Times New Roman" w:hAnsi="Times New Roman" w:cs="Times New Roman"/>
          <w:color w:val="000000"/>
          <w:lang w:val="en-GB"/>
        </w:rPr>
        <w:t>unding for treatment,</w:t>
      </w:r>
      <w:r w:rsidR="00BE0A4B" w:rsidRPr="00916063">
        <w:rPr>
          <w:rFonts w:ascii="Times New Roman" w:hAnsi="Times New Roman" w:cs="Times New Roman"/>
          <w:color w:val="000000"/>
          <w:lang w:val="en-GB"/>
        </w:rPr>
        <w:t xml:space="preserve"> s</w:t>
      </w:r>
      <w:r w:rsidR="00127E94" w:rsidRPr="00916063">
        <w:rPr>
          <w:rFonts w:ascii="Times New Roman" w:hAnsi="Times New Roman" w:cs="Times New Roman"/>
          <w:color w:val="000000"/>
          <w:lang w:val="en-GB"/>
        </w:rPr>
        <w:t>upport for fertility problems</w:t>
      </w:r>
      <w:r w:rsidRPr="00916063">
        <w:rPr>
          <w:rFonts w:ascii="Times New Roman" w:hAnsi="Times New Roman" w:cs="Times New Roman"/>
          <w:color w:val="000000"/>
          <w:lang w:val="en-GB"/>
        </w:rPr>
        <w:t xml:space="preserve"> and</w:t>
      </w:r>
      <w:r w:rsidR="009B57FD" w:rsidRPr="00916063">
        <w:rPr>
          <w:rFonts w:ascii="Times New Roman" w:hAnsi="Times New Roman" w:cs="Times New Roman"/>
          <w:color w:val="000000"/>
          <w:lang w:val="en-GB"/>
        </w:rPr>
        <w:t xml:space="preserve"> treatment</w:t>
      </w:r>
      <w:r w:rsidR="00DA100C" w:rsidRPr="00916063">
        <w:rPr>
          <w:rFonts w:ascii="Times New Roman" w:hAnsi="Times New Roman" w:cs="Times New Roman"/>
          <w:color w:val="000000"/>
          <w:lang w:val="en-GB"/>
        </w:rPr>
        <w:t>, and</w:t>
      </w:r>
      <w:r w:rsidR="00127E94" w:rsidRPr="00916063">
        <w:rPr>
          <w:rFonts w:ascii="Times New Roman" w:hAnsi="Times New Roman" w:cs="Times New Roman"/>
          <w:color w:val="000000"/>
          <w:lang w:val="en-GB"/>
        </w:rPr>
        <w:t xml:space="preserve"> </w:t>
      </w:r>
      <w:r w:rsidR="00BE0A4B" w:rsidRPr="00916063">
        <w:rPr>
          <w:rFonts w:ascii="Times New Roman" w:hAnsi="Times New Roman" w:cs="Times New Roman"/>
          <w:color w:val="000000"/>
          <w:lang w:val="en-GB"/>
        </w:rPr>
        <w:t>the i</w:t>
      </w:r>
      <w:r w:rsidR="00127E94" w:rsidRPr="00916063">
        <w:rPr>
          <w:rFonts w:ascii="Times New Roman" w:hAnsi="Times New Roman" w:cs="Times New Roman"/>
          <w:color w:val="000000"/>
          <w:lang w:val="en-GB"/>
        </w:rPr>
        <w:t>mpact of fertility problems and treatment on relationships</w:t>
      </w:r>
      <w:r w:rsidR="00511C62" w:rsidRPr="00916063">
        <w:rPr>
          <w:rFonts w:ascii="Times New Roman" w:hAnsi="Times New Roman" w:cs="Times New Roman"/>
          <w:color w:val="000000"/>
          <w:lang w:val="en-GB"/>
        </w:rPr>
        <w:t xml:space="preserve"> and </w:t>
      </w:r>
      <w:r w:rsidR="0089318F" w:rsidRPr="00916063">
        <w:rPr>
          <w:rFonts w:ascii="Times New Roman" w:hAnsi="Times New Roman" w:cs="Times New Roman"/>
          <w:color w:val="000000"/>
          <w:lang w:val="en-GB"/>
        </w:rPr>
        <w:t xml:space="preserve">psychological </w:t>
      </w:r>
      <w:r w:rsidR="00511C62" w:rsidRPr="00916063">
        <w:rPr>
          <w:rFonts w:ascii="Times New Roman" w:hAnsi="Times New Roman" w:cs="Times New Roman"/>
          <w:color w:val="000000"/>
          <w:lang w:val="en-GB"/>
        </w:rPr>
        <w:t>distress</w:t>
      </w:r>
      <w:r w:rsidR="00BE0A4B" w:rsidRPr="00916063">
        <w:rPr>
          <w:rFonts w:ascii="Times New Roman" w:hAnsi="Times New Roman" w:cs="Times New Roman"/>
          <w:color w:val="000000"/>
          <w:lang w:val="en-GB"/>
        </w:rPr>
        <w:t>.</w:t>
      </w:r>
      <w:r w:rsidR="002B771C" w:rsidRPr="00916063">
        <w:rPr>
          <w:rFonts w:ascii="Times New Roman" w:hAnsi="Times New Roman" w:cs="Times New Roman"/>
          <w:color w:val="000000"/>
          <w:lang w:val="en-GB"/>
        </w:rPr>
        <w:t xml:space="preserve"> </w:t>
      </w:r>
      <w:r w:rsidR="0089318F" w:rsidRPr="00916063">
        <w:rPr>
          <w:rFonts w:ascii="Times New Roman" w:hAnsi="Times New Roman" w:cs="Times New Roman"/>
          <w:color w:val="000000"/>
          <w:lang w:val="en-GB"/>
        </w:rPr>
        <w:t xml:space="preserve">The psychological </w:t>
      </w:r>
      <w:r w:rsidR="00511C62" w:rsidRPr="00916063">
        <w:rPr>
          <w:rFonts w:ascii="Times New Roman" w:hAnsi="Times New Roman" w:cs="Times New Roman"/>
          <w:color w:val="000000"/>
          <w:lang w:val="en-GB"/>
        </w:rPr>
        <w:t>distress</w:t>
      </w:r>
      <w:r w:rsidR="0089318F" w:rsidRPr="00916063">
        <w:rPr>
          <w:rFonts w:ascii="Times New Roman" w:hAnsi="Times New Roman" w:cs="Times New Roman"/>
          <w:color w:val="000000"/>
          <w:lang w:val="en-GB"/>
        </w:rPr>
        <w:t xml:space="preserve"> of treatment</w:t>
      </w:r>
      <w:r w:rsidR="00511C62" w:rsidRPr="00916063">
        <w:rPr>
          <w:rFonts w:ascii="Times New Roman" w:hAnsi="Times New Roman" w:cs="Times New Roman"/>
          <w:color w:val="000000"/>
          <w:lang w:val="en-GB"/>
        </w:rPr>
        <w:t xml:space="preserve"> was measured by 18 </w:t>
      </w:r>
      <w:r w:rsidR="00C35E53" w:rsidRPr="00916063">
        <w:rPr>
          <w:rFonts w:ascii="Times New Roman" w:hAnsi="Times New Roman" w:cs="Times New Roman"/>
          <w:color w:val="000000"/>
          <w:lang w:val="en-GB"/>
        </w:rPr>
        <w:t>items</w:t>
      </w:r>
      <w:r w:rsidR="00511C62" w:rsidRPr="00916063">
        <w:rPr>
          <w:rFonts w:ascii="Times New Roman" w:hAnsi="Times New Roman" w:cs="Times New Roman"/>
          <w:color w:val="000000"/>
          <w:lang w:val="en-GB"/>
        </w:rPr>
        <w:t xml:space="preserve"> </w:t>
      </w:r>
      <w:r w:rsidR="00E20882" w:rsidRPr="00916063">
        <w:rPr>
          <w:rFonts w:ascii="Times New Roman" w:hAnsi="Times New Roman" w:cs="Times New Roman"/>
          <w:color w:val="000000"/>
          <w:lang w:val="en-GB"/>
        </w:rPr>
        <w:t>including</w:t>
      </w:r>
      <w:r w:rsidR="00511C62" w:rsidRPr="00916063">
        <w:rPr>
          <w:rFonts w:ascii="Times New Roman" w:hAnsi="Times New Roman" w:cs="Times New Roman"/>
          <w:color w:val="000000"/>
          <w:lang w:val="en-GB"/>
        </w:rPr>
        <w:t xml:space="preserve"> suicidal feelings, depression, isolation, frustration, anger and guilt based on </w:t>
      </w:r>
      <w:r w:rsidR="00BC1DCD" w:rsidRPr="00916063">
        <w:rPr>
          <w:rFonts w:ascii="Times New Roman" w:hAnsi="Times New Roman" w:cs="Times New Roman"/>
        </w:rPr>
        <w:t>Kerr et al. [</w:t>
      </w:r>
      <w:r w:rsidR="00A36437">
        <w:rPr>
          <w:rFonts w:ascii="Times New Roman" w:hAnsi="Times New Roman" w:cs="Times New Roman"/>
        </w:rPr>
        <w:t>2</w:t>
      </w:r>
      <w:r w:rsidR="00022B18">
        <w:rPr>
          <w:rFonts w:ascii="Times New Roman" w:hAnsi="Times New Roman" w:cs="Times New Roman"/>
        </w:rPr>
        <w:t>9</w:t>
      </w:r>
      <w:r w:rsidR="00BC1DCD" w:rsidRPr="00916063">
        <w:rPr>
          <w:rFonts w:ascii="Times New Roman" w:hAnsi="Times New Roman" w:cs="Times New Roman"/>
        </w:rPr>
        <w:t>]</w:t>
      </w:r>
      <w:r w:rsidR="00511C62" w:rsidRPr="00916063">
        <w:rPr>
          <w:rFonts w:ascii="Times New Roman" w:hAnsi="Times New Roman" w:cs="Times New Roman"/>
          <w:color w:val="000000"/>
          <w:lang w:val="en-GB"/>
        </w:rPr>
        <w:t xml:space="preserve">. Participants were asked the extent to which they had experienced each </w:t>
      </w:r>
      <w:r w:rsidR="00D03CEB" w:rsidRPr="00916063">
        <w:rPr>
          <w:rFonts w:ascii="Times New Roman" w:hAnsi="Times New Roman" w:cs="Times New Roman"/>
          <w:color w:val="000000"/>
          <w:lang w:val="en-GB"/>
        </w:rPr>
        <w:t xml:space="preserve">item </w:t>
      </w:r>
      <w:r w:rsidR="00511C62" w:rsidRPr="00916063">
        <w:rPr>
          <w:rFonts w:ascii="Times New Roman" w:hAnsi="Times New Roman" w:cs="Times New Roman"/>
          <w:color w:val="000000"/>
          <w:lang w:val="en-GB"/>
        </w:rPr>
        <w:t xml:space="preserve">in relation to their fertility problems and treatment. </w:t>
      </w:r>
      <w:r w:rsidR="00511C62" w:rsidRPr="00916063">
        <w:rPr>
          <w:rFonts w:ascii="Times New Roman" w:hAnsi="Times New Roman" w:cs="Times New Roman"/>
        </w:rPr>
        <w:t xml:space="preserve">Response options </w:t>
      </w:r>
      <w:r w:rsidR="00090771" w:rsidRPr="00916063">
        <w:rPr>
          <w:rFonts w:ascii="Times New Roman" w:hAnsi="Times New Roman" w:cs="Times New Roman"/>
        </w:rPr>
        <w:t>ranged from 1 (not at all) to 5 (</w:t>
      </w:r>
      <w:r w:rsidR="00511C62" w:rsidRPr="00916063">
        <w:rPr>
          <w:rFonts w:ascii="Times New Roman" w:hAnsi="Times New Roman" w:cs="Times New Roman"/>
        </w:rPr>
        <w:t>all of the time</w:t>
      </w:r>
      <w:r w:rsidR="00090771" w:rsidRPr="00916063">
        <w:rPr>
          <w:rFonts w:ascii="Times New Roman" w:hAnsi="Times New Roman" w:cs="Times New Roman"/>
        </w:rPr>
        <w:t>)</w:t>
      </w:r>
      <w:r w:rsidR="00511C62" w:rsidRPr="00916063">
        <w:rPr>
          <w:rFonts w:ascii="Times New Roman" w:hAnsi="Times New Roman" w:cs="Times New Roman"/>
        </w:rPr>
        <w:t>. Responses to the items were summed to form an overall measure of distress</w:t>
      </w:r>
      <w:r w:rsidR="0028275D" w:rsidRPr="00916063">
        <w:rPr>
          <w:rFonts w:ascii="Times New Roman" w:hAnsi="Times New Roman" w:cs="Times New Roman"/>
        </w:rPr>
        <w:t xml:space="preserve"> related to treatment</w:t>
      </w:r>
      <w:r w:rsidR="00511C62" w:rsidRPr="00916063">
        <w:rPr>
          <w:rFonts w:ascii="Times New Roman" w:hAnsi="Times New Roman" w:cs="Times New Roman"/>
        </w:rPr>
        <w:t>, with possible scores rang</w:t>
      </w:r>
      <w:r w:rsidR="00090771" w:rsidRPr="00916063">
        <w:rPr>
          <w:rFonts w:ascii="Times New Roman" w:hAnsi="Times New Roman" w:cs="Times New Roman"/>
        </w:rPr>
        <w:t>ing from 18 to 90. This measure</w:t>
      </w:r>
      <w:r w:rsidR="00511C62" w:rsidRPr="00916063">
        <w:rPr>
          <w:rFonts w:ascii="Times New Roman" w:hAnsi="Times New Roman" w:cs="Times New Roman"/>
        </w:rPr>
        <w:t xml:space="preserve"> was reliable (</w:t>
      </w:r>
      <w:r w:rsidR="00511C62" w:rsidRPr="00916063">
        <w:rPr>
          <w:rFonts w:ascii="Times New Roman" w:hAnsi="Times New Roman" w:cs="Times New Roman"/>
        </w:rPr>
        <w:sym w:font="Symbol" w:char="F061"/>
      </w:r>
      <w:r w:rsidR="00511C62" w:rsidRPr="00916063">
        <w:rPr>
          <w:rFonts w:ascii="Times New Roman" w:hAnsi="Times New Roman" w:cs="Times New Roman"/>
        </w:rPr>
        <w:t xml:space="preserve"> = .94</w:t>
      </w:r>
      <w:r w:rsidR="00756E26" w:rsidRPr="00916063">
        <w:rPr>
          <w:rFonts w:ascii="Times New Roman" w:hAnsi="Times New Roman" w:cs="Times New Roman"/>
        </w:rPr>
        <w:t xml:space="preserve">; </w:t>
      </w:r>
      <w:r w:rsidR="00756E26" w:rsidRPr="00916063">
        <w:rPr>
          <w:rFonts w:ascii="Times New Roman" w:hAnsi="Times New Roman" w:cs="Times New Roman"/>
          <w:i/>
        </w:rPr>
        <w:t xml:space="preserve">M </w:t>
      </w:r>
      <w:r w:rsidR="00756E26" w:rsidRPr="00916063">
        <w:rPr>
          <w:rFonts w:ascii="Times New Roman" w:hAnsi="Times New Roman" w:cs="Times New Roman"/>
        </w:rPr>
        <w:t xml:space="preserve">= 65.11, </w:t>
      </w:r>
      <w:r w:rsidR="00756E26" w:rsidRPr="00916063">
        <w:rPr>
          <w:rFonts w:ascii="Times New Roman" w:hAnsi="Times New Roman" w:cs="Times New Roman"/>
          <w:i/>
        </w:rPr>
        <w:t>SD</w:t>
      </w:r>
      <w:r w:rsidR="00756E26" w:rsidRPr="00916063">
        <w:rPr>
          <w:rFonts w:ascii="Times New Roman" w:hAnsi="Times New Roman" w:cs="Times New Roman"/>
        </w:rPr>
        <w:t xml:space="preserve"> = 14.04).</w:t>
      </w:r>
      <w:r w:rsidR="00511C62" w:rsidRPr="00916063">
        <w:rPr>
          <w:rFonts w:ascii="Times New Roman" w:hAnsi="Times New Roman" w:cs="Times New Roman"/>
        </w:rPr>
        <w:t xml:space="preserve"> </w:t>
      </w:r>
    </w:p>
    <w:p w14:paraId="1D074686" w14:textId="77777777" w:rsidR="00511C62" w:rsidRPr="00916063" w:rsidRDefault="00511C62" w:rsidP="00916063">
      <w:pPr>
        <w:spacing w:line="480" w:lineRule="auto"/>
        <w:jc w:val="both"/>
        <w:rPr>
          <w:rFonts w:ascii="Times New Roman" w:hAnsi="Times New Roman" w:cs="Times New Roman"/>
          <w:color w:val="000000"/>
          <w:lang w:val="en-GB"/>
        </w:rPr>
      </w:pPr>
    </w:p>
    <w:p w14:paraId="771F6DA1" w14:textId="5C7144CB" w:rsidR="00DA100C" w:rsidRPr="00916063" w:rsidRDefault="00511C62" w:rsidP="00916063">
      <w:pPr>
        <w:spacing w:line="480" w:lineRule="auto"/>
        <w:jc w:val="both"/>
        <w:rPr>
          <w:rFonts w:ascii="Times New Roman" w:hAnsi="Times New Roman" w:cs="Times New Roman"/>
          <w:color w:val="000000"/>
          <w:lang w:val="en-GB"/>
        </w:rPr>
      </w:pPr>
      <w:r w:rsidRPr="00916063">
        <w:rPr>
          <w:rFonts w:ascii="Times New Roman" w:hAnsi="Times New Roman" w:cs="Times New Roman"/>
          <w:color w:val="000000"/>
          <w:lang w:val="en-GB"/>
        </w:rPr>
        <w:t xml:space="preserve">The final section of the survey covered </w:t>
      </w:r>
      <w:r w:rsidR="00344D90" w:rsidRPr="00916063">
        <w:rPr>
          <w:rFonts w:ascii="Times New Roman" w:hAnsi="Times New Roman" w:cs="Times New Roman"/>
          <w:color w:val="000000"/>
          <w:lang w:val="en-GB"/>
        </w:rPr>
        <w:t>whether participants</w:t>
      </w:r>
      <w:r w:rsidR="001D68CF" w:rsidRPr="00916063">
        <w:rPr>
          <w:rFonts w:ascii="Times New Roman" w:hAnsi="Times New Roman" w:cs="Times New Roman"/>
          <w:color w:val="000000"/>
          <w:lang w:val="en-GB"/>
        </w:rPr>
        <w:t xml:space="preserve"> </w:t>
      </w:r>
      <w:r w:rsidR="00344D90" w:rsidRPr="00916063">
        <w:rPr>
          <w:rFonts w:ascii="Times New Roman" w:hAnsi="Times New Roman" w:cs="Times New Roman"/>
          <w:color w:val="000000"/>
          <w:lang w:val="en-GB"/>
        </w:rPr>
        <w:t>r</w:t>
      </w:r>
      <w:r w:rsidR="002B771C" w:rsidRPr="00916063">
        <w:rPr>
          <w:rFonts w:ascii="Times New Roman" w:hAnsi="Times New Roman" w:cs="Times New Roman"/>
          <w:color w:val="000000"/>
          <w:lang w:val="en-GB"/>
        </w:rPr>
        <w:t>educed their hours</w:t>
      </w:r>
      <w:r w:rsidR="00344D90" w:rsidRPr="00916063">
        <w:rPr>
          <w:rFonts w:ascii="Times New Roman" w:hAnsi="Times New Roman" w:cs="Times New Roman"/>
          <w:color w:val="000000"/>
          <w:lang w:val="en-GB"/>
        </w:rPr>
        <w:t xml:space="preserve"> or lef</w:t>
      </w:r>
      <w:r w:rsidR="001D68CF" w:rsidRPr="00916063">
        <w:rPr>
          <w:rFonts w:ascii="Times New Roman" w:hAnsi="Times New Roman" w:cs="Times New Roman"/>
          <w:color w:val="000000"/>
          <w:lang w:val="en-GB"/>
        </w:rPr>
        <w:t>t their job</w:t>
      </w:r>
      <w:r w:rsidR="00D034F1" w:rsidRPr="00916063">
        <w:rPr>
          <w:rFonts w:ascii="Times New Roman" w:hAnsi="Times New Roman" w:cs="Times New Roman"/>
          <w:color w:val="000000"/>
          <w:lang w:val="en-GB"/>
        </w:rPr>
        <w:t xml:space="preserve"> during treatment</w:t>
      </w:r>
      <w:r w:rsidR="00452923" w:rsidRPr="00916063">
        <w:rPr>
          <w:rFonts w:ascii="Times New Roman" w:hAnsi="Times New Roman" w:cs="Times New Roman"/>
          <w:color w:val="000000"/>
          <w:lang w:val="en-GB"/>
        </w:rPr>
        <w:t xml:space="preserve"> and questions</w:t>
      </w:r>
      <w:r w:rsidR="00344D90" w:rsidRPr="00916063">
        <w:rPr>
          <w:rFonts w:ascii="Times New Roman" w:hAnsi="Times New Roman" w:cs="Times New Roman"/>
          <w:color w:val="000000"/>
          <w:lang w:val="en-GB"/>
        </w:rPr>
        <w:t xml:space="preserve"> about t</w:t>
      </w:r>
      <w:r w:rsidR="00CC4802" w:rsidRPr="00916063">
        <w:rPr>
          <w:rFonts w:ascii="Times New Roman" w:hAnsi="Times New Roman" w:cs="Times New Roman"/>
          <w:color w:val="000000"/>
          <w:lang w:val="en-GB"/>
        </w:rPr>
        <w:t>he e</w:t>
      </w:r>
      <w:r w:rsidR="001D68CF" w:rsidRPr="00916063">
        <w:rPr>
          <w:rFonts w:ascii="Times New Roman" w:hAnsi="Times New Roman" w:cs="Times New Roman"/>
          <w:color w:val="000000"/>
          <w:lang w:val="en-GB"/>
        </w:rPr>
        <w:t>ffect of treatment on the job (e.</w:t>
      </w:r>
      <w:r w:rsidR="00D034F1" w:rsidRPr="00916063">
        <w:rPr>
          <w:rFonts w:ascii="Times New Roman" w:hAnsi="Times New Roman" w:cs="Times New Roman"/>
          <w:color w:val="000000"/>
          <w:lang w:val="en-GB"/>
        </w:rPr>
        <w:t xml:space="preserve">g. lack of concentration), </w:t>
      </w:r>
      <w:r w:rsidR="001D68CF" w:rsidRPr="00916063">
        <w:rPr>
          <w:rFonts w:ascii="Times New Roman" w:hAnsi="Times New Roman" w:cs="Times New Roman"/>
          <w:color w:val="000000"/>
          <w:lang w:val="en-GB"/>
        </w:rPr>
        <w:t>fear</w:t>
      </w:r>
      <w:r w:rsidR="00326EA0" w:rsidRPr="00916063">
        <w:rPr>
          <w:rFonts w:ascii="Times New Roman" w:hAnsi="Times New Roman" w:cs="Times New Roman"/>
          <w:color w:val="000000"/>
          <w:lang w:val="en-GB"/>
        </w:rPr>
        <w:t>s</w:t>
      </w:r>
      <w:r w:rsidR="001D68CF" w:rsidRPr="00916063">
        <w:rPr>
          <w:rFonts w:ascii="Times New Roman" w:hAnsi="Times New Roman" w:cs="Times New Roman"/>
          <w:color w:val="000000"/>
          <w:lang w:val="en-GB"/>
        </w:rPr>
        <w:t xml:space="preserve"> of</w:t>
      </w:r>
      <w:r w:rsidR="00344D90" w:rsidRPr="00916063">
        <w:rPr>
          <w:rFonts w:ascii="Times New Roman" w:hAnsi="Times New Roman" w:cs="Times New Roman"/>
          <w:color w:val="000000"/>
          <w:lang w:val="en-GB"/>
        </w:rPr>
        <w:t xml:space="preserve"> treatment</w:t>
      </w:r>
      <w:r w:rsidR="002B771C" w:rsidRPr="00916063">
        <w:rPr>
          <w:rFonts w:ascii="Times New Roman" w:hAnsi="Times New Roman" w:cs="Times New Roman"/>
          <w:color w:val="000000"/>
          <w:lang w:val="en-GB"/>
        </w:rPr>
        <w:t xml:space="preserve"> a</w:t>
      </w:r>
      <w:r w:rsidR="001D68CF" w:rsidRPr="00916063">
        <w:rPr>
          <w:rFonts w:ascii="Times New Roman" w:hAnsi="Times New Roman" w:cs="Times New Roman"/>
          <w:color w:val="000000"/>
          <w:lang w:val="en-GB"/>
        </w:rPr>
        <w:t>ffecting career prospects</w:t>
      </w:r>
      <w:r w:rsidR="00344D90" w:rsidRPr="00916063">
        <w:rPr>
          <w:rFonts w:ascii="Times New Roman" w:hAnsi="Times New Roman" w:cs="Times New Roman"/>
          <w:color w:val="000000"/>
          <w:lang w:val="en-GB"/>
        </w:rPr>
        <w:t>,</w:t>
      </w:r>
      <w:r w:rsidR="002B771C" w:rsidRPr="00916063">
        <w:rPr>
          <w:rFonts w:ascii="Times New Roman" w:hAnsi="Times New Roman" w:cs="Times New Roman"/>
          <w:color w:val="000000"/>
          <w:lang w:val="en-GB"/>
        </w:rPr>
        <w:t xml:space="preserve"> </w:t>
      </w:r>
      <w:r w:rsidR="00CC4802" w:rsidRPr="00916063">
        <w:rPr>
          <w:rFonts w:ascii="Times New Roman" w:hAnsi="Times New Roman" w:cs="Times New Roman"/>
          <w:color w:val="000000"/>
          <w:lang w:val="en-GB"/>
        </w:rPr>
        <w:t>e</w:t>
      </w:r>
      <w:r w:rsidR="002B771C" w:rsidRPr="00916063">
        <w:rPr>
          <w:rFonts w:ascii="Times New Roman" w:hAnsi="Times New Roman" w:cs="Times New Roman"/>
          <w:color w:val="000000"/>
          <w:lang w:val="en-GB"/>
        </w:rPr>
        <w:t>ffect</w:t>
      </w:r>
      <w:r w:rsidR="00326EA0" w:rsidRPr="00916063">
        <w:rPr>
          <w:rFonts w:ascii="Times New Roman" w:hAnsi="Times New Roman" w:cs="Times New Roman"/>
          <w:color w:val="000000"/>
          <w:lang w:val="en-GB"/>
        </w:rPr>
        <w:t>s</w:t>
      </w:r>
      <w:r w:rsidR="002B771C" w:rsidRPr="00916063">
        <w:rPr>
          <w:rFonts w:ascii="Times New Roman" w:hAnsi="Times New Roman" w:cs="Times New Roman"/>
          <w:color w:val="000000"/>
          <w:lang w:val="en-GB"/>
        </w:rPr>
        <w:t xml:space="preserve"> of treatment on </w:t>
      </w:r>
      <w:r w:rsidR="00CC4802" w:rsidRPr="00916063">
        <w:rPr>
          <w:rFonts w:ascii="Times New Roman" w:hAnsi="Times New Roman" w:cs="Times New Roman"/>
          <w:color w:val="000000"/>
          <w:lang w:val="en-GB"/>
        </w:rPr>
        <w:t>career, and e</w:t>
      </w:r>
      <w:r w:rsidR="001D68CF" w:rsidRPr="00916063">
        <w:rPr>
          <w:rFonts w:ascii="Times New Roman" w:hAnsi="Times New Roman" w:cs="Times New Roman"/>
          <w:color w:val="000000"/>
          <w:lang w:val="en-GB"/>
        </w:rPr>
        <w:t>ffect</w:t>
      </w:r>
      <w:r w:rsidR="00326EA0" w:rsidRPr="00916063">
        <w:rPr>
          <w:rFonts w:ascii="Times New Roman" w:hAnsi="Times New Roman" w:cs="Times New Roman"/>
          <w:color w:val="000000"/>
          <w:lang w:val="en-GB"/>
        </w:rPr>
        <w:t>s</w:t>
      </w:r>
      <w:r w:rsidR="001D68CF" w:rsidRPr="00916063">
        <w:rPr>
          <w:rFonts w:ascii="Times New Roman" w:hAnsi="Times New Roman" w:cs="Times New Roman"/>
          <w:color w:val="000000"/>
          <w:lang w:val="en-GB"/>
        </w:rPr>
        <w:t xml:space="preserve"> of the job on treatment (e.g.</w:t>
      </w:r>
      <w:r w:rsidR="00344D90" w:rsidRPr="00916063">
        <w:rPr>
          <w:rFonts w:ascii="Times New Roman" w:hAnsi="Times New Roman" w:cs="Times New Roman"/>
          <w:color w:val="000000"/>
          <w:lang w:val="en-GB"/>
        </w:rPr>
        <w:t xml:space="preserve"> hard to </w:t>
      </w:r>
      <w:r w:rsidR="005177ED" w:rsidRPr="00916063">
        <w:rPr>
          <w:rFonts w:ascii="Times New Roman" w:hAnsi="Times New Roman" w:cs="Times New Roman"/>
          <w:color w:val="000000"/>
          <w:lang w:val="en-GB"/>
        </w:rPr>
        <w:t>go to appointments)</w:t>
      </w:r>
      <w:r w:rsidR="00452923" w:rsidRPr="00916063">
        <w:rPr>
          <w:rFonts w:ascii="Times New Roman" w:hAnsi="Times New Roman" w:cs="Times New Roman"/>
          <w:color w:val="000000"/>
          <w:lang w:val="en-GB"/>
        </w:rPr>
        <w:t xml:space="preserve"> (all with response options: </w:t>
      </w:r>
      <w:proofErr w:type="gramStart"/>
      <w:r w:rsidR="00452923" w:rsidRPr="00916063">
        <w:rPr>
          <w:rFonts w:ascii="Times New Roman" w:hAnsi="Times New Roman" w:cs="Times New Roman"/>
          <w:color w:val="000000"/>
          <w:lang w:val="en-GB"/>
        </w:rPr>
        <w:t>yes</w:t>
      </w:r>
      <w:proofErr w:type="gramEnd"/>
      <w:r w:rsidR="00452923" w:rsidRPr="00916063">
        <w:rPr>
          <w:rFonts w:ascii="Times New Roman" w:hAnsi="Times New Roman" w:cs="Times New Roman"/>
          <w:color w:val="000000"/>
          <w:lang w:val="en-GB"/>
        </w:rPr>
        <w:t xml:space="preserve"> definitely, yes a bit, not sure and no)</w:t>
      </w:r>
      <w:r w:rsidR="005177ED" w:rsidRPr="00916063">
        <w:rPr>
          <w:rFonts w:ascii="Times New Roman" w:hAnsi="Times New Roman" w:cs="Times New Roman"/>
          <w:color w:val="000000"/>
          <w:lang w:val="en-GB"/>
        </w:rPr>
        <w:t xml:space="preserve">. Participants were also asked about the </w:t>
      </w:r>
      <w:r w:rsidR="005177ED" w:rsidRPr="00916063">
        <w:rPr>
          <w:rFonts w:ascii="Times New Roman" w:hAnsi="Times New Roman" w:cs="Times New Roman"/>
          <w:color w:val="000000"/>
          <w:lang w:val="en-GB"/>
        </w:rPr>
        <w:lastRenderedPageBreak/>
        <w:t>amount of</w:t>
      </w:r>
      <w:r w:rsidR="00344D90" w:rsidRPr="00916063">
        <w:rPr>
          <w:rFonts w:ascii="Times New Roman" w:hAnsi="Times New Roman" w:cs="Times New Roman"/>
          <w:color w:val="000000"/>
          <w:lang w:val="en-GB"/>
        </w:rPr>
        <w:t xml:space="preserve"> t</w:t>
      </w:r>
      <w:r w:rsidR="001D68CF" w:rsidRPr="00916063">
        <w:rPr>
          <w:rFonts w:ascii="Times New Roman" w:hAnsi="Times New Roman" w:cs="Times New Roman"/>
          <w:color w:val="000000"/>
          <w:lang w:val="en-GB"/>
        </w:rPr>
        <w:t>ime taken off work, what policies or practices they used to take time off,</w:t>
      </w:r>
      <w:r w:rsidR="005177ED" w:rsidRPr="00916063">
        <w:rPr>
          <w:rFonts w:ascii="Times New Roman" w:hAnsi="Times New Roman" w:cs="Times New Roman"/>
          <w:color w:val="000000"/>
          <w:lang w:val="en-GB"/>
        </w:rPr>
        <w:t xml:space="preserve"> and</w:t>
      </w:r>
      <w:r w:rsidR="001D68CF" w:rsidRPr="00916063">
        <w:rPr>
          <w:rFonts w:ascii="Times New Roman" w:hAnsi="Times New Roman" w:cs="Times New Roman"/>
          <w:color w:val="000000"/>
          <w:lang w:val="en-GB"/>
        </w:rPr>
        <w:t xml:space="preserve"> whether the</w:t>
      </w:r>
      <w:r w:rsidR="005177ED" w:rsidRPr="00916063">
        <w:rPr>
          <w:rFonts w:ascii="Times New Roman" w:hAnsi="Times New Roman" w:cs="Times New Roman"/>
          <w:color w:val="000000"/>
          <w:lang w:val="en-GB"/>
        </w:rPr>
        <w:t>ir</w:t>
      </w:r>
      <w:r w:rsidR="001D68CF" w:rsidRPr="00916063">
        <w:rPr>
          <w:rFonts w:ascii="Times New Roman" w:hAnsi="Times New Roman" w:cs="Times New Roman"/>
          <w:color w:val="000000"/>
          <w:lang w:val="en-GB"/>
        </w:rPr>
        <w:t xml:space="preserve"> workplace had a specific policy for people having fertility treatmen</w:t>
      </w:r>
      <w:r w:rsidR="005177ED" w:rsidRPr="00916063">
        <w:rPr>
          <w:rFonts w:ascii="Times New Roman" w:hAnsi="Times New Roman" w:cs="Times New Roman"/>
          <w:color w:val="000000"/>
          <w:lang w:val="en-GB"/>
        </w:rPr>
        <w:t>t</w:t>
      </w:r>
      <w:r w:rsidR="00452923" w:rsidRPr="00916063">
        <w:rPr>
          <w:rFonts w:ascii="Times New Roman" w:hAnsi="Times New Roman" w:cs="Times New Roman"/>
          <w:color w:val="000000"/>
          <w:lang w:val="en-GB"/>
        </w:rPr>
        <w:t xml:space="preserve"> (with response options: yes, not sure and no). T</w:t>
      </w:r>
      <w:r w:rsidR="005177ED" w:rsidRPr="00916063">
        <w:rPr>
          <w:rFonts w:ascii="Times New Roman" w:hAnsi="Times New Roman" w:cs="Times New Roman"/>
          <w:color w:val="000000"/>
          <w:lang w:val="en-GB"/>
        </w:rPr>
        <w:t>hey were asked</w:t>
      </w:r>
      <w:r w:rsidR="001D68CF" w:rsidRPr="00916063">
        <w:rPr>
          <w:rFonts w:ascii="Times New Roman" w:hAnsi="Times New Roman" w:cs="Times New Roman"/>
          <w:color w:val="000000"/>
          <w:lang w:val="en-GB"/>
        </w:rPr>
        <w:t xml:space="preserve"> whether they disclosed to their employer</w:t>
      </w:r>
      <w:r w:rsidR="00CF0330" w:rsidRPr="00916063">
        <w:rPr>
          <w:rFonts w:ascii="Times New Roman" w:hAnsi="Times New Roman" w:cs="Times New Roman"/>
          <w:color w:val="000000"/>
          <w:lang w:val="en-GB"/>
        </w:rPr>
        <w:t xml:space="preserve"> and colleagues and</w:t>
      </w:r>
      <w:r w:rsidR="005177ED" w:rsidRPr="00916063">
        <w:rPr>
          <w:rFonts w:ascii="Times New Roman" w:hAnsi="Times New Roman" w:cs="Times New Roman"/>
          <w:color w:val="000000"/>
          <w:lang w:val="en-GB"/>
        </w:rPr>
        <w:t>,</w:t>
      </w:r>
      <w:r w:rsidR="00CF0330" w:rsidRPr="00916063">
        <w:rPr>
          <w:rFonts w:ascii="Times New Roman" w:hAnsi="Times New Roman" w:cs="Times New Roman"/>
          <w:color w:val="000000"/>
          <w:lang w:val="en-GB"/>
        </w:rPr>
        <w:t xml:space="preserve"> if they disclosed</w:t>
      </w:r>
      <w:r w:rsidR="005177ED" w:rsidRPr="00916063">
        <w:rPr>
          <w:rFonts w:ascii="Times New Roman" w:hAnsi="Times New Roman" w:cs="Times New Roman"/>
          <w:color w:val="000000"/>
          <w:lang w:val="en-GB"/>
        </w:rPr>
        <w:t>,</w:t>
      </w:r>
      <w:r w:rsidR="00CF0330" w:rsidRPr="00916063">
        <w:rPr>
          <w:rFonts w:ascii="Times New Roman" w:hAnsi="Times New Roman" w:cs="Times New Roman"/>
          <w:color w:val="000000"/>
          <w:lang w:val="en-GB"/>
        </w:rPr>
        <w:t xml:space="preserve"> whether they received supp</w:t>
      </w:r>
      <w:r w:rsidR="002B771C" w:rsidRPr="00916063">
        <w:rPr>
          <w:rFonts w:ascii="Times New Roman" w:hAnsi="Times New Roman" w:cs="Times New Roman"/>
          <w:color w:val="000000"/>
          <w:lang w:val="en-GB"/>
        </w:rPr>
        <w:t>ort from their employer and</w:t>
      </w:r>
      <w:r w:rsidR="00CF0330" w:rsidRPr="00916063">
        <w:rPr>
          <w:rFonts w:ascii="Times New Roman" w:hAnsi="Times New Roman" w:cs="Times New Roman"/>
          <w:color w:val="000000"/>
          <w:lang w:val="en-GB"/>
        </w:rPr>
        <w:t xml:space="preserve"> colleagues</w:t>
      </w:r>
      <w:r w:rsidR="00452923" w:rsidRPr="00916063">
        <w:rPr>
          <w:rFonts w:ascii="Times New Roman" w:hAnsi="Times New Roman" w:cs="Times New Roman"/>
          <w:color w:val="000000"/>
          <w:lang w:val="en-GB"/>
        </w:rPr>
        <w:t xml:space="preserve"> (with response options: a great deal, a bit and none). Finally</w:t>
      </w:r>
      <w:r w:rsidR="008F0E32" w:rsidRPr="00916063">
        <w:rPr>
          <w:rFonts w:ascii="Times New Roman" w:hAnsi="Times New Roman" w:cs="Times New Roman"/>
          <w:color w:val="000000"/>
          <w:lang w:val="en-GB"/>
        </w:rPr>
        <w:t>,</w:t>
      </w:r>
      <w:r w:rsidR="00452923" w:rsidRPr="00916063">
        <w:rPr>
          <w:rFonts w:ascii="Times New Roman" w:hAnsi="Times New Roman" w:cs="Times New Roman"/>
          <w:color w:val="000000"/>
          <w:lang w:val="en-GB"/>
        </w:rPr>
        <w:t xml:space="preserve"> they were asked about r</w:t>
      </w:r>
      <w:r w:rsidR="008F0E32" w:rsidRPr="00916063">
        <w:rPr>
          <w:rFonts w:ascii="Times New Roman" w:hAnsi="Times New Roman" w:cs="Times New Roman"/>
          <w:color w:val="000000"/>
          <w:lang w:val="en-GB"/>
        </w:rPr>
        <w:t>easons for disclosure or non</w:t>
      </w:r>
      <w:r w:rsidR="00427DC1" w:rsidRPr="00916063">
        <w:rPr>
          <w:rFonts w:ascii="Times New Roman" w:hAnsi="Times New Roman" w:cs="Times New Roman"/>
          <w:color w:val="000000"/>
          <w:lang w:val="en-GB"/>
        </w:rPr>
        <w:t>-</w:t>
      </w:r>
      <w:r w:rsidR="008F0E32" w:rsidRPr="00916063">
        <w:rPr>
          <w:rFonts w:ascii="Times New Roman" w:hAnsi="Times New Roman" w:cs="Times New Roman"/>
          <w:color w:val="000000"/>
          <w:lang w:val="en-GB"/>
        </w:rPr>
        <w:t>disclosure</w:t>
      </w:r>
      <w:r w:rsidR="00CF0330" w:rsidRPr="00916063">
        <w:rPr>
          <w:rFonts w:ascii="Times New Roman" w:hAnsi="Times New Roman" w:cs="Times New Roman"/>
          <w:color w:val="000000"/>
          <w:lang w:val="en-GB"/>
        </w:rPr>
        <w:t xml:space="preserve"> to their employer</w:t>
      </w:r>
      <w:r w:rsidR="001D68CF" w:rsidRPr="00916063">
        <w:rPr>
          <w:rFonts w:ascii="Times New Roman" w:hAnsi="Times New Roman" w:cs="Times New Roman"/>
          <w:color w:val="000000"/>
          <w:lang w:val="en-GB"/>
        </w:rPr>
        <w:t>, and whether their employer would benefit from education to help them understand the needs of people having treatment</w:t>
      </w:r>
      <w:r w:rsidR="00452923" w:rsidRPr="00916063">
        <w:rPr>
          <w:rFonts w:ascii="Times New Roman" w:hAnsi="Times New Roman" w:cs="Times New Roman"/>
          <w:color w:val="000000"/>
          <w:lang w:val="en-GB"/>
        </w:rPr>
        <w:t xml:space="preserve"> (with response options: yes, not sure and no)</w:t>
      </w:r>
      <w:r w:rsidR="001D68CF" w:rsidRPr="00916063">
        <w:rPr>
          <w:rFonts w:ascii="Times New Roman" w:hAnsi="Times New Roman" w:cs="Times New Roman"/>
          <w:color w:val="000000"/>
          <w:lang w:val="en-GB"/>
        </w:rPr>
        <w:t xml:space="preserve">. </w:t>
      </w:r>
      <w:r w:rsidR="00C0767D" w:rsidRPr="00916063">
        <w:rPr>
          <w:rFonts w:ascii="Times New Roman" w:hAnsi="Times New Roman" w:cs="Times New Roman"/>
          <w:color w:val="000000"/>
          <w:lang w:val="en-GB"/>
        </w:rPr>
        <w:t xml:space="preserve">The survey is available from </w:t>
      </w:r>
      <w:r w:rsidR="00564933" w:rsidRPr="00916063">
        <w:rPr>
          <w:rFonts w:ascii="Times New Roman" w:hAnsi="Times New Roman" w:cs="Times New Roman"/>
          <w:color w:val="000000"/>
          <w:lang w:val="en-GB"/>
        </w:rPr>
        <w:t xml:space="preserve">the </w:t>
      </w:r>
      <w:r w:rsidR="00C0767D" w:rsidRPr="00916063">
        <w:rPr>
          <w:rFonts w:ascii="Times New Roman" w:hAnsi="Times New Roman" w:cs="Times New Roman"/>
          <w:color w:val="000000"/>
          <w:lang w:val="en-GB"/>
        </w:rPr>
        <w:t>authors upon request.</w:t>
      </w:r>
      <w:r w:rsidR="001D68CF" w:rsidRPr="00916063">
        <w:rPr>
          <w:rFonts w:ascii="Times New Roman" w:hAnsi="Times New Roman" w:cs="Times New Roman"/>
          <w:color w:val="000000"/>
          <w:lang w:val="en-GB"/>
        </w:rPr>
        <w:t xml:space="preserve">  </w:t>
      </w:r>
    </w:p>
    <w:p w14:paraId="7ACA3C6F" w14:textId="77777777" w:rsidR="005D7899" w:rsidRDefault="005D7899" w:rsidP="005D7899">
      <w:pPr>
        <w:spacing w:line="480" w:lineRule="auto"/>
        <w:jc w:val="both"/>
        <w:rPr>
          <w:rFonts w:ascii="Times New Roman" w:hAnsi="Times New Roman" w:cs="Times New Roman"/>
          <w:b/>
          <w:i/>
          <w:color w:val="000000" w:themeColor="text1"/>
        </w:rPr>
      </w:pPr>
    </w:p>
    <w:p w14:paraId="478A39F0" w14:textId="77777777" w:rsidR="005D7899" w:rsidRPr="007B5D2B" w:rsidRDefault="005D7899" w:rsidP="005D7899">
      <w:pPr>
        <w:spacing w:line="480" w:lineRule="auto"/>
        <w:jc w:val="both"/>
        <w:rPr>
          <w:rFonts w:ascii="Times New Roman" w:hAnsi="Times New Roman" w:cs="Times New Roman"/>
          <w:b/>
          <w:i/>
          <w:color w:val="000000" w:themeColor="text1"/>
        </w:rPr>
      </w:pPr>
      <w:r w:rsidRPr="007B5D2B">
        <w:rPr>
          <w:rFonts w:ascii="Times New Roman" w:hAnsi="Times New Roman" w:cs="Times New Roman"/>
          <w:b/>
          <w:i/>
          <w:color w:val="000000" w:themeColor="text1"/>
        </w:rPr>
        <w:t>Data analysis</w:t>
      </w:r>
    </w:p>
    <w:p w14:paraId="04CD7D96" w14:textId="6531CB7C" w:rsidR="00527C79" w:rsidRDefault="005D7899" w:rsidP="005D7899">
      <w:pPr>
        <w:spacing w:line="480" w:lineRule="auto"/>
        <w:jc w:val="both"/>
        <w:rPr>
          <w:rFonts w:ascii="Times New Roman" w:hAnsi="Times New Roman" w:cs="Times New Roman"/>
          <w:color w:val="000000" w:themeColor="text1"/>
        </w:rPr>
      </w:pPr>
      <w:r w:rsidRPr="007B5D2B">
        <w:rPr>
          <w:rFonts w:ascii="Times New Roman" w:hAnsi="Times New Roman" w:cs="Times New Roman"/>
          <w:color w:val="000000" w:themeColor="text1"/>
        </w:rPr>
        <w:t>Frequency counts were calculated for categorical variables and means and standard deviations for continuous variables. Bivariate analyses were conducted using ANOVA to examine group differences where one variable was categorical and the other continuous, such as whether there was a difference in levels of treatment distress between people who did and not did disclose. Pearson’s correlations were used where both variables were continuous, such as whether there was a relationship between absence from work and levels of treatment distress.</w:t>
      </w:r>
      <w:r>
        <w:rPr>
          <w:rFonts w:ascii="Times New Roman" w:hAnsi="Times New Roman" w:cs="Times New Roman"/>
          <w:color w:val="000000" w:themeColor="text1"/>
        </w:rPr>
        <w:t xml:space="preserve"> </w:t>
      </w:r>
      <w:r w:rsidR="0051200B">
        <w:rPr>
          <w:rFonts w:ascii="Times New Roman" w:hAnsi="Times New Roman" w:cs="Times New Roman"/>
          <w:color w:val="000000" w:themeColor="text1"/>
        </w:rPr>
        <w:t xml:space="preserve">Finally, </w:t>
      </w:r>
      <w:r w:rsidR="00940A97">
        <w:rPr>
          <w:rFonts w:ascii="Times New Roman" w:hAnsi="Times New Roman" w:cs="Times New Roman"/>
          <w:color w:val="000000" w:themeColor="text1"/>
        </w:rPr>
        <w:t xml:space="preserve">a </w:t>
      </w:r>
      <w:r w:rsidR="0051200B">
        <w:rPr>
          <w:rFonts w:ascii="Times New Roman" w:hAnsi="Times New Roman" w:cs="Times New Roman"/>
          <w:color w:val="000000" w:themeColor="text1"/>
        </w:rPr>
        <w:t>m</w:t>
      </w:r>
      <w:r>
        <w:rPr>
          <w:rFonts w:ascii="Times New Roman" w:hAnsi="Times New Roman" w:cs="Times New Roman"/>
          <w:color w:val="000000" w:themeColor="text1"/>
        </w:rPr>
        <w:t xml:space="preserve">ultiple regression analysis was used to </w:t>
      </w:r>
      <w:r w:rsidR="0051200B">
        <w:rPr>
          <w:rFonts w:ascii="Times New Roman" w:hAnsi="Times New Roman" w:cs="Times New Roman"/>
          <w:color w:val="000000" w:themeColor="text1"/>
        </w:rPr>
        <w:t xml:space="preserve">examine the </w:t>
      </w:r>
      <w:r>
        <w:rPr>
          <w:rFonts w:ascii="Times New Roman" w:hAnsi="Times New Roman" w:cs="Times New Roman"/>
          <w:color w:val="000000" w:themeColor="text1"/>
        </w:rPr>
        <w:t>predict</w:t>
      </w:r>
      <w:r w:rsidR="0051200B">
        <w:rPr>
          <w:rFonts w:ascii="Times New Roman" w:hAnsi="Times New Roman" w:cs="Times New Roman"/>
          <w:color w:val="000000" w:themeColor="text1"/>
        </w:rPr>
        <w:t>ors of</w:t>
      </w:r>
      <w:r>
        <w:rPr>
          <w:rFonts w:ascii="Times New Roman" w:hAnsi="Times New Roman" w:cs="Times New Roman"/>
          <w:color w:val="000000" w:themeColor="text1"/>
        </w:rPr>
        <w:t xml:space="preserve"> di</w:t>
      </w:r>
      <w:r w:rsidR="0051200B">
        <w:rPr>
          <w:rFonts w:ascii="Times New Roman" w:hAnsi="Times New Roman" w:cs="Times New Roman"/>
          <w:color w:val="000000" w:themeColor="text1"/>
        </w:rPr>
        <w:t>stress.</w:t>
      </w:r>
      <w:r>
        <w:rPr>
          <w:rFonts w:ascii="Times New Roman" w:hAnsi="Times New Roman" w:cs="Times New Roman"/>
          <w:color w:val="000000" w:themeColor="text1"/>
        </w:rPr>
        <w:t xml:space="preserve"> </w:t>
      </w:r>
    </w:p>
    <w:p w14:paraId="55598A8C" w14:textId="77777777" w:rsidR="005D7899" w:rsidRPr="00916063" w:rsidRDefault="005D7899" w:rsidP="005D7899">
      <w:pPr>
        <w:spacing w:line="480" w:lineRule="auto"/>
        <w:jc w:val="both"/>
        <w:rPr>
          <w:rFonts w:ascii="Times New Roman" w:hAnsi="Times New Roman" w:cs="Times New Roman"/>
        </w:rPr>
      </w:pPr>
    </w:p>
    <w:p w14:paraId="53FE619E" w14:textId="1FC65241" w:rsidR="002D08B1" w:rsidRPr="00916063" w:rsidRDefault="00127E94" w:rsidP="00916063">
      <w:pPr>
        <w:spacing w:line="480" w:lineRule="auto"/>
        <w:jc w:val="both"/>
        <w:rPr>
          <w:rFonts w:ascii="Times New Roman" w:hAnsi="Times New Roman" w:cs="Times New Roman"/>
          <w:b/>
        </w:rPr>
      </w:pPr>
      <w:r w:rsidRPr="00916063">
        <w:rPr>
          <w:rFonts w:ascii="Times New Roman" w:hAnsi="Times New Roman" w:cs="Times New Roman"/>
          <w:b/>
        </w:rPr>
        <w:t>Results</w:t>
      </w:r>
    </w:p>
    <w:p w14:paraId="60F3DA7D" w14:textId="77777777" w:rsidR="002D08B1" w:rsidRPr="00916063" w:rsidRDefault="002D08B1" w:rsidP="00916063">
      <w:pPr>
        <w:spacing w:line="480" w:lineRule="auto"/>
        <w:jc w:val="both"/>
        <w:rPr>
          <w:rFonts w:ascii="Times New Roman" w:hAnsi="Times New Roman" w:cs="Times New Roman"/>
          <w:b/>
          <w:i/>
        </w:rPr>
      </w:pPr>
      <w:r w:rsidRPr="00916063">
        <w:rPr>
          <w:rFonts w:ascii="Times New Roman" w:hAnsi="Times New Roman" w:cs="Times New Roman"/>
          <w:b/>
          <w:i/>
        </w:rPr>
        <w:t>Absence from work and policy</w:t>
      </w:r>
    </w:p>
    <w:p w14:paraId="0611E36D" w14:textId="3B34F931" w:rsidR="002D08B1" w:rsidRPr="00916063" w:rsidRDefault="002D08B1" w:rsidP="00916063">
      <w:pPr>
        <w:spacing w:line="480" w:lineRule="auto"/>
        <w:jc w:val="both"/>
        <w:rPr>
          <w:rFonts w:ascii="Times New Roman" w:hAnsi="Times New Roman" w:cs="Times New Roman"/>
        </w:rPr>
      </w:pPr>
      <w:r w:rsidRPr="00916063">
        <w:rPr>
          <w:rFonts w:ascii="Times New Roman" w:hAnsi="Times New Roman" w:cs="Times New Roman"/>
        </w:rPr>
        <w:t xml:space="preserve">The average number of days taken off work during a treatment cycle was 8.74 (SD 9.32). 50% of participants took up to a week off work, 24% took up to two weeks, 15% took up to three weeks, 3% took a month and 8% took more than this and in some cases up to several months. Taking more days off was associated with greater </w:t>
      </w:r>
      <w:r w:rsidR="0089318F" w:rsidRPr="00916063">
        <w:rPr>
          <w:rFonts w:ascii="Times New Roman" w:hAnsi="Times New Roman" w:cs="Times New Roman"/>
        </w:rPr>
        <w:t xml:space="preserve">psychological </w:t>
      </w:r>
      <w:r w:rsidRPr="00916063">
        <w:rPr>
          <w:rFonts w:ascii="Times New Roman" w:hAnsi="Times New Roman" w:cs="Times New Roman"/>
        </w:rPr>
        <w:t xml:space="preserve">distress (r = .14, p = </w:t>
      </w:r>
      <w:r w:rsidRPr="00916063">
        <w:rPr>
          <w:rFonts w:ascii="Times New Roman" w:hAnsi="Times New Roman" w:cs="Times New Roman"/>
        </w:rPr>
        <w:lastRenderedPageBreak/>
        <w:t xml:space="preserve">.002). Absence from work for treatment was managed in various ways, as shown in Figure I. ‘Other’ methods include special leave, swapping shifts or reducing hours or quitting work. </w:t>
      </w:r>
    </w:p>
    <w:p w14:paraId="774E834B" w14:textId="77777777" w:rsidR="002D08B1" w:rsidRPr="00916063" w:rsidRDefault="002D08B1" w:rsidP="00916063">
      <w:pPr>
        <w:spacing w:line="480" w:lineRule="auto"/>
        <w:jc w:val="both"/>
        <w:rPr>
          <w:rFonts w:ascii="Times New Roman" w:hAnsi="Times New Roman" w:cs="Times New Roman"/>
        </w:rPr>
      </w:pPr>
    </w:p>
    <w:p w14:paraId="1A0FC504" w14:textId="7A488EF6" w:rsidR="002D08B1" w:rsidRPr="00916063" w:rsidRDefault="002D08B1" w:rsidP="00916063">
      <w:pPr>
        <w:spacing w:line="480" w:lineRule="auto"/>
        <w:jc w:val="both"/>
        <w:rPr>
          <w:rFonts w:ascii="Times New Roman" w:hAnsi="Times New Roman" w:cs="Times New Roman"/>
          <w:b/>
        </w:rPr>
      </w:pPr>
      <w:r w:rsidRPr="00916063">
        <w:rPr>
          <w:rFonts w:ascii="Times New Roman" w:hAnsi="Times New Roman" w:cs="Times New Roman"/>
          <w:b/>
        </w:rPr>
        <w:t>Figure I near here</w:t>
      </w:r>
    </w:p>
    <w:p w14:paraId="6A05EC2A" w14:textId="77777777" w:rsidR="002D08B1" w:rsidRPr="00916063" w:rsidRDefault="002D08B1" w:rsidP="00916063">
      <w:pPr>
        <w:spacing w:line="480" w:lineRule="auto"/>
        <w:jc w:val="both"/>
        <w:rPr>
          <w:rFonts w:ascii="Times New Roman" w:hAnsi="Times New Roman" w:cs="Times New Roman"/>
          <w:b/>
        </w:rPr>
      </w:pPr>
    </w:p>
    <w:p w14:paraId="0041EC91" w14:textId="1338AE87" w:rsidR="002D08B1" w:rsidRPr="00916063" w:rsidRDefault="002D08B1" w:rsidP="00916063">
      <w:pPr>
        <w:spacing w:line="480" w:lineRule="auto"/>
        <w:jc w:val="both"/>
        <w:rPr>
          <w:rFonts w:ascii="Times New Roman" w:hAnsi="Times New Roman" w:cs="Times New Roman"/>
        </w:rPr>
      </w:pPr>
      <w:r w:rsidRPr="00916063">
        <w:rPr>
          <w:rFonts w:ascii="Times New Roman" w:hAnsi="Times New Roman" w:cs="Times New Roman"/>
        </w:rPr>
        <w:t xml:space="preserve">23% of participants reported their workplace had some policy relating to treatment (19% were not sure and 58% said it did not). The available policies varied greatly. In some </w:t>
      </w:r>
      <w:proofErr w:type="gramStart"/>
      <w:r w:rsidRPr="00916063">
        <w:rPr>
          <w:rFonts w:ascii="Times New Roman" w:hAnsi="Times New Roman" w:cs="Times New Roman"/>
        </w:rPr>
        <w:t>cases</w:t>
      </w:r>
      <w:proofErr w:type="gramEnd"/>
      <w:r w:rsidRPr="00916063">
        <w:rPr>
          <w:rFonts w:ascii="Times New Roman" w:hAnsi="Times New Roman" w:cs="Times New Roman"/>
        </w:rPr>
        <w:t xml:space="preserve"> policies stated that IVF is elective so no absence from work was allowed. In other </w:t>
      </w:r>
      <w:proofErr w:type="gramStart"/>
      <w:r w:rsidRPr="00916063">
        <w:rPr>
          <w:rFonts w:ascii="Times New Roman" w:hAnsi="Times New Roman" w:cs="Times New Roman"/>
        </w:rPr>
        <w:t>cases</w:t>
      </w:r>
      <w:proofErr w:type="gramEnd"/>
      <w:r w:rsidRPr="00916063">
        <w:rPr>
          <w:rFonts w:ascii="Times New Roman" w:hAnsi="Times New Roman" w:cs="Times New Roman"/>
        </w:rPr>
        <w:t xml:space="preserve"> the policies were vague or left decisions to the discretion of the line manager. Some policies allowed a specific number of (paid or unpaid) days of absence (generally between 2 and 10 days) but often restricted the number of treatment cycles that would be supported (generally between 1 and 3). </w:t>
      </w:r>
      <w:r w:rsidR="000629FA" w:rsidRPr="00916063">
        <w:rPr>
          <w:rFonts w:ascii="Times New Roman" w:hAnsi="Times New Roman" w:cs="Times New Roman"/>
        </w:rPr>
        <w:t>As shown at the top of table 1, l</w:t>
      </w:r>
      <w:r w:rsidRPr="00916063">
        <w:rPr>
          <w:rFonts w:ascii="Times New Roman" w:hAnsi="Times New Roman" w:cs="Times New Roman"/>
        </w:rPr>
        <w:t xml:space="preserve">evels of </w:t>
      </w:r>
      <w:r w:rsidR="0089318F" w:rsidRPr="00916063">
        <w:rPr>
          <w:rFonts w:ascii="Times New Roman" w:hAnsi="Times New Roman" w:cs="Times New Roman"/>
        </w:rPr>
        <w:t>psychological</w:t>
      </w:r>
      <w:r w:rsidRPr="00916063">
        <w:rPr>
          <w:rFonts w:ascii="Times New Roman" w:hAnsi="Times New Roman" w:cs="Times New Roman"/>
        </w:rPr>
        <w:t xml:space="preserve"> distress</w:t>
      </w:r>
      <w:r w:rsidR="000629FA" w:rsidRPr="00916063">
        <w:rPr>
          <w:rFonts w:ascii="Times New Roman" w:hAnsi="Times New Roman" w:cs="Times New Roman"/>
        </w:rPr>
        <w:t xml:space="preserve"> (but not absences from work)</w:t>
      </w:r>
      <w:r w:rsidRPr="00916063">
        <w:rPr>
          <w:rFonts w:ascii="Times New Roman" w:hAnsi="Times New Roman" w:cs="Times New Roman"/>
        </w:rPr>
        <w:t xml:space="preserve"> </w:t>
      </w:r>
      <w:r w:rsidR="000629FA" w:rsidRPr="00916063">
        <w:rPr>
          <w:rFonts w:ascii="Times New Roman" w:hAnsi="Times New Roman" w:cs="Times New Roman"/>
        </w:rPr>
        <w:t>were lower among those who reported the existence of policy compared to those who reported no policy</w:t>
      </w:r>
      <w:r w:rsidRPr="00916063">
        <w:rPr>
          <w:rFonts w:ascii="Times New Roman" w:hAnsi="Times New Roman" w:cs="Times New Roman"/>
        </w:rPr>
        <w:t xml:space="preserve">. </w:t>
      </w:r>
    </w:p>
    <w:p w14:paraId="326137DD" w14:textId="77777777" w:rsidR="000629FA" w:rsidRPr="00916063" w:rsidRDefault="000629FA" w:rsidP="00916063">
      <w:pPr>
        <w:spacing w:line="480" w:lineRule="auto"/>
        <w:jc w:val="both"/>
        <w:rPr>
          <w:rFonts w:ascii="Times New Roman" w:hAnsi="Times New Roman" w:cs="Times New Roman"/>
        </w:rPr>
      </w:pPr>
    </w:p>
    <w:p w14:paraId="56A8D6F3" w14:textId="264B14ED" w:rsidR="000629FA" w:rsidRPr="00916063" w:rsidRDefault="000629FA" w:rsidP="00916063">
      <w:pPr>
        <w:spacing w:line="480" w:lineRule="auto"/>
        <w:jc w:val="both"/>
        <w:rPr>
          <w:rFonts w:ascii="Times New Roman" w:hAnsi="Times New Roman" w:cs="Times New Roman"/>
          <w:b/>
        </w:rPr>
      </w:pPr>
      <w:r w:rsidRPr="00916063">
        <w:rPr>
          <w:rFonts w:ascii="Times New Roman" w:hAnsi="Times New Roman" w:cs="Times New Roman"/>
          <w:b/>
        </w:rPr>
        <w:t>Table 1 near here</w:t>
      </w:r>
    </w:p>
    <w:p w14:paraId="39B06847" w14:textId="77777777" w:rsidR="002D08B1" w:rsidRPr="00916063" w:rsidRDefault="002D08B1" w:rsidP="00916063">
      <w:pPr>
        <w:widowControl w:val="0"/>
        <w:autoSpaceDE w:val="0"/>
        <w:autoSpaceDN w:val="0"/>
        <w:adjustRightInd w:val="0"/>
        <w:spacing w:line="480" w:lineRule="auto"/>
        <w:jc w:val="both"/>
        <w:rPr>
          <w:rFonts w:ascii="Times New Roman" w:hAnsi="Times New Roman" w:cs="Times New Roman"/>
          <w:b/>
          <w:i/>
          <w:color w:val="000000"/>
          <w:lang w:val="en-GB"/>
        </w:rPr>
      </w:pPr>
    </w:p>
    <w:p w14:paraId="1A18B247" w14:textId="77777777" w:rsidR="002D08B1" w:rsidRPr="00916063" w:rsidRDefault="002D08B1" w:rsidP="00916063">
      <w:pPr>
        <w:spacing w:line="480" w:lineRule="auto"/>
        <w:jc w:val="both"/>
        <w:rPr>
          <w:rFonts w:ascii="Times New Roman" w:hAnsi="Times New Roman" w:cs="Times New Roman"/>
          <w:b/>
          <w:i/>
        </w:rPr>
      </w:pPr>
      <w:r w:rsidRPr="00916063">
        <w:rPr>
          <w:rFonts w:ascii="Times New Roman" w:hAnsi="Times New Roman" w:cs="Times New Roman"/>
          <w:b/>
          <w:i/>
        </w:rPr>
        <w:t>Disclosure and support</w:t>
      </w:r>
    </w:p>
    <w:p w14:paraId="407C18CC" w14:textId="6557C256" w:rsidR="002D08B1" w:rsidRPr="00916063" w:rsidRDefault="002D08B1" w:rsidP="00916063">
      <w:pPr>
        <w:spacing w:line="480" w:lineRule="auto"/>
        <w:jc w:val="both"/>
        <w:rPr>
          <w:rFonts w:ascii="Times New Roman" w:hAnsi="Times New Roman" w:cs="Times New Roman"/>
        </w:rPr>
      </w:pPr>
      <w:r w:rsidRPr="00916063">
        <w:rPr>
          <w:rFonts w:ascii="Times New Roman" w:hAnsi="Times New Roman" w:cs="Times New Roman"/>
        </w:rPr>
        <w:t xml:space="preserve">74% of participants disclosed to at least some colleagues. Of those who disclosed 35% received a great deal of support, 47% received a bit of support and 18% received no support. 72% disclosed to their employer. Of those who disclosed 42% received a great deal of support, 48% received a bit of support and 10% received no support. As shown in Table 1, those who disclosed to their employer and colleagues had more days off (but did not report lower levels of </w:t>
      </w:r>
      <w:r w:rsidR="0089318F" w:rsidRPr="00916063">
        <w:rPr>
          <w:rFonts w:ascii="Times New Roman" w:hAnsi="Times New Roman" w:cs="Times New Roman"/>
        </w:rPr>
        <w:t>psychological</w:t>
      </w:r>
      <w:r w:rsidRPr="00916063">
        <w:rPr>
          <w:rFonts w:ascii="Times New Roman" w:hAnsi="Times New Roman" w:cs="Times New Roman"/>
        </w:rPr>
        <w:t xml:space="preserve"> distress) and those who received the most employer and </w:t>
      </w:r>
      <w:r w:rsidRPr="00916063">
        <w:rPr>
          <w:rFonts w:ascii="Times New Roman" w:hAnsi="Times New Roman" w:cs="Times New Roman"/>
        </w:rPr>
        <w:lastRenderedPageBreak/>
        <w:t xml:space="preserve">colleague support reported the lowest levels of </w:t>
      </w:r>
      <w:r w:rsidR="00597079" w:rsidRPr="00916063">
        <w:rPr>
          <w:rFonts w:ascii="Times New Roman" w:hAnsi="Times New Roman" w:cs="Times New Roman"/>
        </w:rPr>
        <w:t xml:space="preserve">psychological </w:t>
      </w:r>
      <w:r w:rsidRPr="00916063">
        <w:rPr>
          <w:rFonts w:ascii="Times New Roman" w:hAnsi="Times New Roman" w:cs="Times New Roman"/>
        </w:rPr>
        <w:t xml:space="preserve">distress (but did not report more absence from work). </w:t>
      </w:r>
    </w:p>
    <w:p w14:paraId="4D1089B1" w14:textId="77777777" w:rsidR="002D08B1" w:rsidRPr="00916063" w:rsidRDefault="002D08B1" w:rsidP="00916063">
      <w:pPr>
        <w:spacing w:line="480" w:lineRule="auto"/>
        <w:jc w:val="both"/>
        <w:rPr>
          <w:rFonts w:ascii="Times New Roman" w:hAnsi="Times New Roman" w:cs="Times New Roman"/>
        </w:rPr>
      </w:pPr>
    </w:p>
    <w:p w14:paraId="136EE83F" w14:textId="5D43CDE7" w:rsidR="002D08B1" w:rsidRPr="00916063" w:rsidRDefault="002D08B1" w:rsidP="00916063">
      <w:pPr>
        <w:spacing w:line="480" w:lineRule="auto"/>
        <w:jc w:val="both"/>
        <w:rPr>
          <w:rFonts w:ascii="Times New Roman" w:hAnsi="Times New Roman" w:cs="Times New Roman"/>
        </w:rPr>
      </w:pPr>
      <w:r w:rsidRPr="00916063">
        <w:rPr>
          <w:rFonts w:ascii="Times New Roman" w:hAnsi="Times New Roman" w:cs="Times New Roman"/>
        </w:rPr>
        <w:t xml:space="preserve">Reasons for non-disclosure to their employer are shown </w:t>
      </w:r>
      <w:r w:rsidRPr="00916063">
        <w:rPr>
          <w:rFonts w:ascii="Times New Roman" w:hAnsi="Times New Roman" w:cs="Times New Roman"/>
          <w:color w:val="111111"/>
        </w:rPr>
        <w:t xml:space="preserve">in Figure II. ‘Other’ reasons include wanting to maintain some normality, not wanting advice and sympathy, and knowing their </w:t>
      </w:r>
      <w:proofErr w:type="spellStart"/>
      <w:r w:rsidRPr="00916063">
        <w:rPr>
          <w:rFonts w:ascii="Times New Roman" w:hAnsi="Times New Roman" w:cs="Times New Roman"/>
          <w:color w:val="111111"/>
        </w:rPr>
        <w:t>organisation</w:t>
      </w:r>
      <w:proofErr w:type="spellEnd"/>
      <w:r w:rsidRPr="00916063">
        <w:rPr>
          <w:rFonts w:ascii="Times New Roman" w:hAnsi="Times New Roman" w:cs="Times New Roman"/>
          <w:color w:val="111111"/>
        </w:rPr>
        <w:t xml:space="preserve"> would not be supportive/did not have an IVF policy. Reasons for disclosure to their employer are shown in Figure III. ‘Other’ reasons include having to explain the amount of sick leave taken, being unable to do an aspect of the job (due to e.g. safety) and knowing the </w:t>
      </w:r>
      <w:proofErr w:type="spellStart"/>
      <w:r w:rsidRPr="00916063">
        <w:rPr>
          <w:rFonts w:ascii="Times New Roman" w:hAnsi="Times New Roman" w:cs="Times New Roman"/>
          <w:color w:val="111111"/>
        </w:rPr>
        <w:t>organisation</w:t>
      </w:r>
      <w:proofErr w:type="spellEnd"/>
      <w:r w:rsidRPr="00916063">
        <w:rPr>
          <w:rFonts w:ascii="Times New Roman" w:hAnsi="Times New Roman" w:cs="Times New Roman"/>
          <w:color w:val="111111"/>
        </w:rPr>
        <w:t xml:space="preserve"> had IVF policy. </w:t>
      </w:r>
    </w:p>
    <w:p w14:paraId="20D078CE" w14:textId="77777777" w:rsidR="002D08B1" w:rsidRPr="00916063" w:rsidRDefault="002D08B1" w:rsidP="00916063">
      <w:pPr>
        <w:spacing w:line="480" w:lineRule="auto"/>
        <w:jc w:val="both"/>
        <w:rPr>
          <w:rFonts w:ascii="Times New Roman" w:hAnsi="Times New Roman" w:cs="Times New Roman"/>
          <w:color w:val="111111"/>
        </w:rPr>
      </w:pPr>
    </w:p>
    <w:p w14:paraId="78B727FC" w14:textId="3E43162E" w:rsidR="002D08B1" w:rsidRPr="00916063" w:rsidRDefault="00F44EF3" w:rsidP="00916063">
      <w:pPr>
        <w:spacing w:line="480" w:lineRule="auto"/>
        <w:jc w:val="both"/>
        <w:rPr>
          <w:rFonts w:ascii="Times New Roman" w:hAnsi="Times New Roman" w:cs="Times New Roman"/>
          <w:color w:val="111111"/>
        </w:rPr>
      </w:pPr>
      <w:r w:rsidRPr="00916063">
        <w:rPr>
          <w:rFonts w:ascii="Times New Roman" w:hAnsi="Times New Roman" w:cs="Times New Roman"/>
        </w:rPr>
        <w:t xml:space="preserve">More than half </w:t>
      </w:r>
      <w:r w:rsidR="002D08B1" w:rsidRPr="00916063">
        <w:rPr>
          <w:rFonts w:ascii="Times New Roman" w:hAnsi="Times New Roman" w:cs="Times New Roman"/>
        </w:rPr>
        <w:t>of participants</w:t>
      </w:r>
      <w:r w:rsidRPr="00916063">
        <w:rPr>
          <w:rFonts w:ascii="Times New Roman" w:hAnsi="Times New Roman" w:cs="Times New Roman"/>
        </w:rPr>
        <w:t xml:space="preserve"> (60%)</w:t>
      </w:r>
      <w:r w:rsidR="002D08B1" w:rsidRPr="00916063">
        <w:rPr>
          <w:rFonts w:ascii="Times New Roman" w:hAnsi="Times New Roman" w:cs="Times New Roman"/>
        </w:rPr>
        <w:t xml:space="preserve"> </w:t>
      </w:r>
      <w:r w:rsidRPr="00916063">
        <w:rPr>
          <w:rFonts w:ascii="Times New Roman" w:hAnsi="Times New Roman" w:cs="Times New Roman"/>
        </w:rPr>
        <w:t>reported</w:t>
      </w:r>
      <w:r w:rsidR="002D08B1" w:rsidRPr="00916063">
        <w:rPr>
          <w:rFonts w:ascii="Times New Roman" w:hAnsi="Times New Roman" w:cs="Times New Roman"/>
        </w:rPr>
        <w:t xml:space="preserve"> their employer would benefit from</w:t>
      </w:r>
      <w:r w:rsidR="002D08B1" w:rsidRPr="00916063">
        <w:rPr>
          <w:rFonts w:ascii="Times New Roman" w:hAnsi="Times New Roman" w:cs="Times New Roman"/>
          <w:color w:val="111111"/>
        </w:rPr>
        <w:t xml:space="preserve"> education/support to help</w:t>
      </w:r>
      <w:r w:rsidR="002D08B1" w:rsidRPr="00916063">
        <w:rPr>
          <w:rFonts w:ascii="Times New Roman" w:hAnsi="Times New Roman" w:cs="Times New Roman"/>
        </w:rPr>
        <w:t xml:space="preserve"> </w:t>
      </w:r>
      <w:r w:rsidR="002D08B1" w:rsidRPr="00916063">
        <w:rPr>
          <w:rFonts w:ascii="Times New Roman" w:hAnsi="Times New Roman" w:cs="Times New Roman"/>
          <w:color w:val="111111"/>
        </w:rPr>
        <w:t xml:space="preserve">them better understand the needs of </w:t>
      </w:r>
      <w:r w:rsidRPr="00916063">
        <w:rPr>
          <w:rFonts w:ascii="Times New Roman" w:hAnsi="Times New Roman" w:cs="Times New Roman"/>
          <w:color w:val="111111"/>
        </w:rPr>
        <w:t xml:space="preserve">employees </w:t>
      </w:r>
      <w:r w:rsidR="002D08B1" w:rsidRPr="00916063">
        <w:rPr>
          <w:rFonts w:ascii="Times New Roman" w:hAnsi="Times New Roman" w:cs="Times New Roman"/>
          <w:color w:val="111111"/>
        </w:rPr>
        <w:t>having treatment (20% were not sure and 21% felt this was not necessary)</w:t>
      </w:r>
      <w:r w:rsidRPr="00916063">
        <w:rPr>
          <w:rFonts w:ascii="Times New Roman" w:hAnsi="Times New Roman" w:cs="Times New Roman"/>
          <w:color w:val="111111"/>
        </w:rPr>
        <w:t>, suggesting that employers were generally seen as unaware of the unique needs of employees undergoing fertility treatment</w:t>
      </w:r>
      <w:r w:rsidR="002D08B1" w:rsidRPr="00916063">
        <w:rPr>
          <w:rFonts w:ascii="Times New Roman" w:hAnsi="Times New Roman" w:cs="Times New Roman"/>
          <w:color w:val="111111"/>
        </w:rPr>
        <w:t>.</w:t>
      </w:r>
    </w:p>
    <w:p w14:paraId="2585F4BF" w14:textId="56104D34" w:rsidR="002D08B1" w:rsidRPr="00916063" w:rsidRDefault="002D08B1" w:rsidP="00916063">
      <w:pPr>
        <w:spacing w:line="480" w:lineRule="auto"/>
        <w:jc w:val="both"/>
        <w:rPr>
          <w:rFonts w:ascii="Times New Roman" w:hAnsi="Times New Roman" w:cs="Times New Roman"/>
          <w:color w:val="111111"/>
        </w:rPr>
      </w:pPr>
    </w:p>
    <w:p w14:paraId="1F0B0327" w14:textId="2EB6AD91" w:rsidR="002D08B1" w:rsidRPr="00916063" w:rsidRDefault="002D08B1" w:rsidP="00916063">
      <w:pPr>
        <w:spacing w:line="480" w:lineRule="auto"/>
        <w:jc w:val="both"/>
        <w:rPr>
          <w:rFonts w:ascii="Times New Roman" w:hAnsi="Times New Roman" w:cs="Times New Roman"/>
          <w:color w:val="111111"/>
        </w:rPr>
      </w:pPr>
      <w:r w:rsidRPr="00916063">
        <w:rPr>
          <w:rFonts w:ascii="Times New Roman" w:hAnsi="Times New Roman" w:cs="Times New Roman"/>
          <w:b/>
        </w:rPr>
        <w:t>Figure</w:t>
      </w:r>
      <w:r w:rsidR="00F44EF3" w:rsidRPr="00916063">
        <w:rPr>
          <w:rFonts w:ascii="Times New Roman" w:hAnsi="Times New Roman" w:cs="Times New Roman"/>
          <w:b/>
        </w:rPr>
        <w:t>s</w:t>
      </w:r>
      <w:r w:rsidRPr="00916063">
        <w:rPr>
          <w:rFonts w:ascii="Times New Roman" w:hAnsi="Times New Roman" w:cs="Times New Roman"/>
          <w:b/>
        </w:rPr>
        <w:t xml:space="preserve"> </w:t>
      </w:r>
      <w:r w:rsidR="00EB5110" w:rsidRPr="00916063">
        <w:rPr>
          <w:rFonts w:ascii="Times New Roman" w:hAnsi="Times New Roman" w:cs="Times New Roman"/>
          <w:b/>
        </w:rPr>
        <w:t xml:space="preserve">II and </w:t>
      </w:r>
      <w:r w:rsidRPr="00916063">
        <w:rPr>
          <w:rFonts w:ascii="Times New Roman" w:hAnsi="Times New Roman" w:cs="Times New Roman"/>
          <w:b/>
        </w:rPr>
        <w:t>III near here</w:t>
      </w:r>
    </w:p>
    <w:p w14:paraId="210A101B" w14:textId="77777777" w:rsidR="002D08B1" w:rsidRPr="00916063" w:rsidRDefault="002D08B1" w:rsidP="00916063">
      <w:pPr>
        <w:widowControl w:val="0"/>
        <w:autoSpaceDE w:val="0"/>
        <w:autoSpaceDN w:val="0"/>
        <w:adjustRightInd w:val="0"/>
        <w:spacing w:line="480" w:lineRule="auto"/>
        <w:jc w:val="both"/>
        <w:rPr>
          <w:rFonts w:ascii="Times New Roman" w:hAnsi="Times New Roman" w:cs="Times New Roman"/>
          <w:b/>
          <w:i/>
          <w:color w:val="000000"/>
          <w:lang w:val="en-GB"/>
        </w:rPr>
      </w:pPr>
    </w:p>
    <w:p w14:paraId="7C1D19F7" w14:textId="3F9D3C44" w:rsidR="002D08B1" w:rsidRPr="00916063" w:rsidRDefault="002D08B1" w:rsidP="00916063">
      <w:pPr>
        <w:widowControl w:val="0"/>
        <w:autoSpaceDE w:val="0"/>
        <w:autoSpaceDN w:val="0"/>
        <w:adjustRightInd w:val="0"/>
        <w:spacing w:line="480" w:lineRule="auto"/>
        <w:jc w:val="both"/>
        <w:rPr>
          <w:rFonts w:ascii="Times New Roman" w:hAnsi="Times New Roman" w:cs="Times New Roman"/>
        </w:rPr>
      </w:pPr>
      <w:r w:rsidRPr="00916063">
        <w:rPr>
          <w:rFonts w:ascii="Times New Roman" w:hAnsi="Times New Roman" w:cs="Times New Roman"/>
          <w:b/>
          <w:i/>
          <w:color w:val="000000"/>
          <w:lang w:val="en-GB"/>
        </w:rPr>
        <w:t>Combining work and treatment</w:t>
      </w:r>
    </w:p>
    <w:p w14:paraId="3F172DAD" w14:textId="2BD8B703" w:rsidR="001D68CF" w:rsidRPr="00916063" w:rsidRDefault="00D034F1" w:rsidP="00916063">
      <w:pPr>
        <w:spacing w:line="480" w:lineRule="auto"/>
        <w:jc w:val="both"/>
        <w:rPr>
          <w:rFonts w:ascii="Times New Roman" w:hAnsi="Times New Roman" w:cs="Times New Roman"/>
        </w:rPr>
      </w:pPr>
      <w:r w:rsidRPr="00916063">
        <w:rPr>
          <w:rFonts w:ascii="Times New Roman" w:hAnsi="Times New Roman" w:cs="Times New Roman"/>
        </w:rPr>
        <w:t>F</w:t>
      </w:r>
      <w:r w:rsidR="00C35AB4" w:rsidRPr="00916063">
        <w:rPr>
          <w:rFonts w:ascii="Times New Roman" w:hAnsi="Times New Roman" w:cs="Times New Roman"/>
        </w:rPr>
        <w:t>ifty-eight percent of participant</w:t>
      </w:r>
      <w:r w:rsidRPr="00916063">
        <w:rPr>
          <w:rFonts w:ascii="Times New Roman" w:hAnsi="Times New Roman" w:cs="Times New Roman"/>
        </w:rPr>
        <w:t xml:space="preserve">s reported work </w:t>
      </w:r>
      <w:r w:rsidR="00D03CEB" w:rsidRPr="00916063">
        <w:rPr>
          <w:rFonts w:ascii="Times New Roman" w:hAnsi="Times New Roman" w:cs="Times New Roman"/>
        </w:rPr>
        <w:t>a</w:t>
      </w:r>
      <w:r w:rsidR="001D68CF" w:rsidRPr="00916063">
        <w:rPr>
          <w:rFonts w:ascii="Times New Roman" w:hAnsi="Times New Roman" w:cs="Times New Roman"/>
        </w:rPr>
        <w:t>ffected their treatment</w:t>
      </w:r>
      <w:r w:rsidRPr="00916063">
        <w:rPr>
          <w:rFonts w:ascii="Times New Roman" w:hAnsi="Times New Roman" w:cs="Times New Roman"/>
        </w:rPr>
        <w:t xml:space="preserve"> ‘definitely’ or ‘a bit’</w:t>
      </w:r>
      <w:r w:rsidR="001D68CF" w:rsidRPr="00916063">
        <w:rPr>
          <w:rFonts w:ascii="Times New Roman" w:hAnsi="Times New Roman" w:cs="Times New Roman"/>
        </w:rPr>
        <w:t xml:space="preserve"> (e.g. it was difficult to make </w:t>
      </w:r>
      <w:r w:rsidR="00F44EF3" w:rsidRPr="00916063">
        <w:rPr>
          <w:rFonts w:ascii="Times New Roman" w:hAnsi="Times New Roman" w:cs="Times New Roman"/>
        </w:rPr>
        <w:t xml:space="preserve">clinic </w:t>
      </w:r>
      <w:r w:rsidR="001D68CF" w:rsidRPr="00916063">
        <w:rPr>
          <w:rFonts w:ascii="Times New Roman" w:hAnsi="Times New Roman" w:cs="Times New Roman"/>
        </w:rPr>
        <w:t>appointments) and 8</w:t>
      </w:r>
      <w:r w:rsidR="00E8472B" w:rsidRPr="00916063">
        <w:rPr>
          <w:rFonts w:ascii="Times New Roman" w:hAnsi="Times New Roman" w:cs="Times New Roman"/>
        </w:rPr>
        <w:t>7</w:t>
      </w:r>
      <w:r w:rsidRPr="00916063">
        <w:rPr>
          <w:rFonts w:ascii="Times New Roman" w:hAnsi="Times New Roman" w:cs="Times New Roman"/>
        </w:rPr>
        <w:t xml:space="preserve">% reported treatment </w:t>
      </w:r>
      <w:r w:rsidR="00D03CEB" w:rsidRPr="00916063">
        <w:rPr>
          <w:rFonts w:ascii="Times New Roman" w:hAnsi="Times New Roman" w:cs="Times New Roman"/>
        </w:rPr>
        <w:t>a</w:t>
      </w:r>
      <w:r w:rsidR="001D68CF" w:rsidRPr="00916063">
        <w:rPr>
          <w:rFonts w:ascii="Times New Roman" w:hAnsi="Times New Roman" w:cs="Times New Roman"/>
        </w:rPr>
        <w:t>ffected their work</w:t>
      </w:r>
      <w:r w:rsidR="007353A8" w:rsidRPr="00916063">
        <w:rPr>
          <w:rFonts w:ascii="Times New Roman" w:hAnsi="Times New Roman" w:cs="Times New Roman"/>
        </w:rPr>
        <w:t xml:space="preserve"> </w:t>
      </w:r>
      <w:r w:rsidR="001D68CF" w:rsidRPr="00916063">
        <w:rPr>
          <w:rFonts w:ascii="Times New Roman" w:hAnsi="Times New Roman" w:cs="Times New Roman"/>
        </w:rPr>
        <w:t>(e.g. it was difficult to concentrate). 5</w:t>
      </w:r>
      <w:r w:rsidR="00E847D5" w:rsidRPr="00916063">
        <w:rPr>
          <w:rFonts w:ascii="Times New Roman" w:hAnsi="Times New Roman" w:cs="Times New Roman"/>
        </w:rPr>
        <w:t>1</w:t>
      </w:r>
      <w:r w:rsidR="001D68CF" w:rsidRPr="00916063">
        <w:rPr>
          <w:rFonts w:ascii="Times New Roman" w:hAnsi="Times New Roman" w:cs="Times New Roman"/>
        </w:rPr>
        <w:t>% were conc</w:t>
      </w:r>
      <w:r w:rsidRPr="00916063">
        <w:rPr>
          <w:rFonts w:ascii="Times New Roman" w:hAnsi="Times New Roman" w:cs="Times New Roman"/>
        </w:rPr>
        <w:t xml:space="preserve">erned it would </w:t>
      </w:r>
      <w:r w:rsidR="00D03CEB" w:rsidRPr="00916063">
        <w:rPr>
          <w:rFonts w:ascii="Times New Roman" w:hAnsi="Times New Roman" w:cs="Times New Roman"/>
        </w:rPr>
        <w:t>a</w:t>
      </w:r>
      <w:r w:rsidR="001D68CF" w:rsidRPr="00916063">
        <w:rPr>
          <w:rFonts w:ascii="Times New Roman" w:hAnsi="Times New Roman" w:cs="Times New Roman"/>
        </w:rPr>
        <w:t>ffect their career prospects</w:t>
      </w:r>
      <w:r w:rsidR="009138B3" w:rsidRPr="00916063">
        <w:rPr>
          <w:rFonts w:ascii="Times New Roman" w:hAnsi="Times New Roman" w:cs="Times New Roman"/>
        </w:rPr>
        <w:t xml:space="preserve"> and</w:t>
      </w:r>
      <w:r w:rsidR="007353A8" w:rsidRPr="00916063">
        <w:rPr>
          <w:rFonts w:ascii="Times New Roman" w:hAnsi="Times New Roman" w:cs="Times New Roman"/>
        </w:rPr>
        <w:t xml:space="preserve"> 35% felt it </w:t>
      </w:r>
      <w:r w:rsidR="000405B3" w:rsidRPr="00916063">
        <w:rPr>
          <w:rFonts w:ascii="Times New Roman" w:hAnsi="Times New Roman" w:cs="Times New Roman"/>
        </w:rPr>
        <w:t xml:space="preserve">actually </w:t>
      </w:r>
      <w:r w:rsidR="00D03CEB" w:rsidRPr="00916063">
        <w:rPr>
          <w:rFonts w:ascii="Times New Roman" w:hAnsi="Times New Roman" w:cs="Times New Roman"/>
        </w:rPr>
        <w:t>a</w:t>
      </w:r>
      <w:r w:rsidR="001D68CF" w:rsidRPr="00916063">
        <w:rPr>
          <w:rFonts w:ascii="Times New Roman" w:hAnsi="Times New Roman" w:cs="Times New Roman"/>
        </w:rPr>
        <w:t>ffect</w:t>
      </w:r>
      <w:r w:rsidR="000405B3" w:rsidRPr="00916063">
        <w:rPr>
          <w:rFonts w:ascii="Times New Roman" w:hAnsi="Times New Roman" w:cs="Times New Roman"/>
        </w:rPr>
        <w:t>ed</w:t>
      </w:r>
      <w:r w:rsidR="001D68CF" w:rsidRPr="00916063">
        <w:rPr>
          <w:rFonts w:ascii="Times New Roman" w:hAnsi="Times New Roman" w:cs="Times New Roman"/>
        </w:rPr>
        <w:t xml:space="preserve"> their career</w:t>
      </w:r>
      <w:r w:rsidR="009138B3" w:rsidRPr="00916063">
        <w:rPr>
          <w:rFonts w:ascii="Times New Roman" w:hAnsi="Times New Roman" w:cs="Times New Roman"/>
        </w:rPr>
        <w:t>. Furthermore, 13% reduced their hours and 6% left their job due to treatment</w:t>
      </w:r>
      <w:r w:rsidR="001D68CF" w:rsidRPr="00916063">
        <w:rPr>
          <w:rFonts w:ascii="Times New Roman" w:hAnsi="Times New Roman" w:cs="Times New Roman"/>
        </w:rPr>
        <w:t xml:space="preserve">. </w:t>
      </w:r>
      <w:r w:rsidR="00CA0808" w:rsidRPr="00916063">
        <w:rPr>
          <w:rFonts w:ascii="Times New Roman" w:hAnsi="Times New Roman" w:cs="Times New Roman"/>
        </w:rPr>
        <w:t>As shown in Figure</w:t>
      </w:r>
      <w:r w:rsidR="005C387F" w:rsidRPr="00916063">
        <w:rPr>
          <w:rFonts w:ascii="Times New Roman" w:hAnsi="Times New Roman" w:cs="Times New Roman"/>
        </w:rPr>
        <w:t>s</w:t>
      </w:r>
      <w:r w:rsidR="00CA0808" w:rsidRPr="00916063">
        <w:rPr>
          <w:rFonts w:ascii="Times New Roman" w:hAnsi="Times New Roman" w:cs="Times New Roman"/>
        </w:rPr>
        <w:t xml:space="preserve"> I</w:t>
      </w:r>
      <w:r w:rsidR="002D08B1" w:rsidRPr="00916063">
        <w:rPr>
          <w:rFonts w:ascii="Times New Roman" w:hAnsi="Times New Roman" w:cs="Times New Roman"/>
        </w:rPr>
        <w:t>V</w:t>
      </w:r>
      <w:r w:rsidR="005C387F" w:rsidRPr="00916063">
        <w:rPr>
          <w:rFonts w:ascii="Times New Roman" w:hAnsi="Times New Roman" w:cs="Times New Roman"/>
        </w:rPr>
        <w:t xml:space="preserve"> and </w:t>
      </w:r>
      <w:r w:rsidR="002D08B1" w:rsidRPr="00916063">
        <w:rPr>
          <w:rFonts w:ascii="Times New Roman" w:hAnsi="Times New Roman" w:cs="Times New Roman"/>
        </w:rPr>
        <w:t>V</w:t>
      </w:r>
      <w:r w:rsidRPr="00916063">
        <w:rPr>
          <w:rFonts w:ascii="Times New Roman" w:hAnsi="Times New Roman" w:cs="Times New Roman"/>
        </w:rPr>
        <w:t xml:space="preserve">, those who </w:t>
      </w:r>
      <w:r w:rsidR="00F44EF3" w:rsidRPr="00916063">
        <w:rPr>
          <w:rFonts w:ascii="Times New Roman" w:hAnsi="Times New Roman" w:cs="Times New Roman"/>
        </w:rPr>
        <w:t xml:space="preserve">reported </w:t>
      </w:r>
      <w:r w:rsidRPr="00916063">
        <w:rPr>
          <w:rFonts w:ascii="Times New Roman" w:hAnsi="Times New Roman" w:cs="Times New Roman"/>
        </w:rPr>
        <w:t xml:space="preserve">work </w:t>
      </w:r>
      <w:r w:rsidR="00D03CEB" w:rsidRPr="00916063">
        <w:rPr>
          <w:rFonts w:ascii="Times New Roman" w:hAnsi="Times New Roman" w:cs="Times New Roman"/>
        </w:rPr>
        <w:t>a</w:t>
      </w:r>
      <w:r w:rsidR="001D68CF" w:rsidRPr="00916063">
        <w:rPr>
          <w:rFonts w:ascii="Times New Roman" w:hAnsi="Times New Roman" w:cs="Times New Roman"/>
        </w:rPr>
        <w:t xml:space="preserve">ffected treatment and that </w:t>
      </w:r>
      <w:r w:rsidRPr="00916063">
        <w:rPr>
          <w:rFonts w:ascii="Times New Roman" w:hAnsi="Times New Roman" w:cs="Times New Roman"/>
        </w:rPr>
        <w:t xml:space="preserve">treatment </w:t>
      </w:r>
      <w:r w:rsidR="00D03CEB" w:rsidRPr="00916063">
        <w:rPr>
          <w:rFonts w:ascii="Times New Roman" w:hAnsi="Times New Roman" w:cs="Times New Roman"/>
        </w:rPr>
        <w:t>a</w:t>
      </w:r>
      <w:r w:rsidR="009138B3" w:rsidRPr="00916063">
        <w:rPr>
          <w:rFonts w:ascii="Times New Roman" w:hAnsi="Times New Roman" w:cs="Times New Roman"/>
        </w:rPr>
        <w:t>ffected work,</w:t>
      </w:r>
      <w:r w:rsidR="004F0056" w:rsidRPr="00916063">
        <w:rPr>
          <w:rFonts w:ascii="Times New Roman" w:hAnsi="Times New Roman" w:cs="Times New Roman"/>
        </w:rPr>
        <w:t xml:space="preserve"> career prospects and</w:t>
      </w:r>
      <w:r w:rsidR="001D68CF" w:rsidRPr="00916063">
        <w:rPr>
          <w:rFonts w:ascii="Times New Roman" w:hAnsi="Times New Roman" w:cs="Times New Roman"/>
        </w:rPr>
        <w:t xml:space="preserve"> </w:t>
      </w:r>
      <w:r w:rsidR="000405B3" w:rsidRPr="00916063">
        <w:rPr>
          <w:rFonts w:ascii="Times New Roman" w:hAnsi="Times New Roman" w:cs="Times New Roman"/>
        </w:rPr>
        <w:t xml:space="preserve">had actually affected their </w:t>
      </w:r>
      <w:r w:rsidR="001D68CF" w:rsidRPr="00916063">
        <w:rPr>
          <w:rFonts w:ascii="Times New Roman" w:hAnsi="Times New Roman" w:cs="Times New Roman"/>
        </w:rPr>
        <w:t xml:space="preserve">career reported greater </w:t>
      </w:r>
      <w:r w:rsidR="00597079" w:rsidRPr="00916063">
        <w:rPr>
          <w:rFonts w:ascii="Times New Roman" w:hAnsi="Times New Roman" w:cs="Times New Roman"/>
        </w:rPr>
        <w:t>psychological</w:t>
      </w:r>
      <w:r w:rsidR="001311D6" w:rsidRPr="00916063">
        <w:rPr>
          <w:rFonts w:ascii="Times New Roman" w:hAnsi="Times New Roman" w:cs="Times New Roman"/>
        </w:rPr>
        <w:t xml:space="preserve"> </w:t>
      </w:r>
      <w:r w:rsidR="001D68CF" w:rsidRPr="00916063">
        <w:rPr>
          <w:rFonts w:ascii="Times New Roman" w:hAnsi="Times New Roman" w:cs="Times New Roman"/>
        </w:rPr>
        <w:t>distress (F =</w:t>
      </w:r>
      <w:r w:rsidR="00A644DC" w:rsidRPr="00916063">
        <w:rPr>
          <w:rFonts w:ascii="Times New Roman" w:hAnsi="Times New Roman" w:cs="Times New Roman"/>
        </w:rPr>
        <w:t xml:space="preserve"> 4.76, p = .003</w:t>
      </w:r>
      <w:r w:rsidR="001D68CF" w:rsidRPr="00916063">
        <w:rPr>
          <w:rFonts w:ascii="Times New Roman" w:hAnsi="Times New Roman" w:cs="Times New Roman"/>
        </w:rPr>
        <w:t>; F =</w:t>
      </w:r>
      <w:r w:rsidR="004F0056" w:rsidRPr="00916063">
        <w:rPr>
          <w:rFonts w:ascii="Times New Roman" w:hAnsi="Times New Roman" w:cs="Times New Roman"/>
        </w:rPr>
        <w:t xml:space="preserve"> 26.38</w:t>
      </w:r>
      <w:r w:rsidR="001D68CF" w:rsidRPr="00916063">
        <w:rPr>
          <w:rFonts w:ascii="Times New Roman" w:hAnsi="Times New Roman" w:cs="Times New Roman"/>
        </w:rPr>
        <w:t xml:space="preserve">, p </w:t>
      </w:r>
      <w:r w:rsidR="001D68CF" w:rsidRPr="00916063">
        <w:rPr>
          <w:rFonts w:ascii="Times New Roman" w:hAnsi="Times New Roman" w:cs="Times New Roman"/>
        </w:rPr>
        <w:lastRenderedPageBreak/>
        <w:t xml:space="preserve">&lt; .001; </w:t>
      </w:r>
      <w:r w:rsidR="00A644DC" w:rsidRPr="00916063">
        <w:rPr>
          <w:rFonts w:ascii="Times New Roman" w:hAnsi="Times New Roman" w:cs="Times New Roman"/>
        </w:rPr>
        <w:t xml:space="preserve">F = 11.95, p &lt;.001; </w:t>
      </w:r>
      <w:r w:rsidR="001D68CF" w:rsidRPr="00916063">
        <w:rPr>
          <w:rFonts w:ascii="Times New Roman" w:hAnsi="Times New Roman" w:cs="Times New Roman"/>
        </w:rPr>
        <w:t>F =</w:t>
      </w:r>
      <w:r w:rsidR="00A644DC" w:rsidRPr="00916063">
        <w:rPr>
          <w:rFonts w:ascii="Times New Roman" w:hAnsi="Times New Roman" w:cs="Times New Roman"/>
        </w:rPr>
        <w:t xml:space="preserve"> 6.76</w:t>
      </w:r>
      <w:r w:rsidR="001D68CF" w:rsidRPr="00916063">
        <w:rPr>
          <w:rFonts w:ascii="Times New Roman" w:hAnsi="Times New Roman" w:cs="Times New Roman"/>
        </w:rPr>
        <w:t>, p &lt; .001</w:t>
      </w:r>
      <w:r w:rsidR="00197B0D" w:rsidRPr="00916063">
        <w:rPr>
          <w:rFonts w:ascii="Times New Roman" w:hAnsi="Times New Roman" w:cs="Times New Roman"/>
        </w:rPr>
        <w:t xml:space="preserve"> respectively</w:t>
      </w:r>
      <w:r w:rsidR="001D68CF" w:rsidRPr="00916063">
        <w:rPr>
          <w:rFonts w:ascii="Times New Roman" w:hAnsi="Times New Roman" w:cs="Times New Roman"/>
        </w:rPr>
        <w:t>)</w:t>
      </w:r>
      <w:r w:rsidR="00A644DC" w:rsidRPr="00916063">
        <w:rPr>
          <w:rFonts w:ascii="Times New Roman" w:hAnsi="Times New Roman" w:cs="Times New Roman"/>
        </w:rPr>
        <w:t xml:space="preserve"> and had more cycles of treatment (F = 2.70, p = .04; F = 4.98, p = .002; F = 3.91, p = .009; F = 4.86, p &lt; .001</w:t>
      </w:r>
      <w:r w:rsidR="00AF054F" w:rsidRPr="00916063">
        <w:rPr>
          <w:rFonts w:ascii="Times New Roman" w:hAnsi="Times New Roman" w:cs="Times New Roman"/>
        </w:rPr>
        <w:t xml:space="preserve"> respectively</w:t>
      </w:r>
      <w:r w:rsidR="00A644DC" w:rsidRPr="00916063">
        <w:rPr>
          <w:rFonts w:ascii="Times New Roman" w:hAnsi="Times New Roman" w:cs="Times New Roman"/>
        </w:rPr>
        <w:t>)</w:t>
      </w:r>
      <w:r w:rsidR="0033522C" w:rsidRPr="00916063">
        <w:rPr>
          <w:rFonts w:ascii="Times New Roman" w:hAnsi="Times New Roman" w:cs="Times New Roman"/>
        </w:rPr>
        <w:t xml:space="preserve"> </w:t>
      </w:r>
      <w:r w:rsidR="005C62E6" w:rsidRPr="00916063">
        <w:rPr>
          <w:rFonts w:ascii="Times New Roman" w:hAnsi="Times New Roman" w:cs="Times New Roman"/>
        </w:rPr>
        <w:t>than those who did not</w:t>
      </w:r>
      <w:r w:rsidRPr="00916063">
        <w:rPr>
          <w:rFonts w:ascii="Times New Roman" w:hAnsi="Times New Roman" w:cs="Times New Roman"/>
        </w:rPr>
        <w:t xml:space="preserve"> think there was an </w:t>
      </w:r>
      <w:r w:rsidR="00AF054F" w:rsidRPr="00916063">
        <w:rPr>
          <w:rFonts w:ascii="Times New Roman" w:hAnsi="Times New Roman" w:cs="Times New Roman"/>
        </w:rPr>
        <w:t>a</w:t>
      </w:r>
      <w:r w:rsidRPr="00916063">
        <w:rPr>
          <w:rFonts w:ascii="Times New Roman" w:hAnsi="Times New Roman" w:cs="Times New Roman"/>
        </w:rPr>
        <w:t>ffect</w:t>
      </w:r>
      <w:r w:rsidR="005C62E6" w:rsidRPr="00916063">
        <w:rPr>
          <w:rFonts w:ascii="Times New Roman" w:hAnsi="Times New Roman" w:cs="Times New Roman"/>
        </w:rPr>
        <w:t xml:space="preserve"> or were not sure</w:t>
      </w:r>
      <w:r w:rsidR="001D68CF" w:rsidRPr="00916063">
        <w:rPr>
          <w:rFonts w:ascii="Times New Roman" w:hAnsi="Times New Roman" w:cs="Times New Roman"/>
        </w:rPr>
        <w:t xml:space="preserve">. </w:t>
      </w:r>
      <w:r w:rsidR="00046F0E" w:rsidRPr="00916063">
        <w:rPr>
          <w:rFonts w:ascii="Times New Roman" w:hAnsi="Times New Roman" w:cs="Times New Roman"/>
        </w:rPr>
        <w:t xml:space="preserve">Additionally, those who </w:t>
      </w:r>
      <w:r w:rsidR="00F44EF3" w:rsidRPr="00916063">
        <w:rPr>
          <w:rFonts w:ascii="Times New Roman" w:hAnsi="Times New Roman" w:cs="Times New Roman"/>
        </w:rPr>
        <w:t>reported</w:t>
      </w:r>
      <w:r w:rsidR="00046F0E" w:rsidRPr="00916063">
        <w:rPr>
          <w:rFonts w:ascii="Times New Roman" w:hAnsi="Times New Roman" w:cs="Times New Roman"/>
        </w:rPr>
        <w:t xml:space="preserve"> that treatment </w:t>
      </w:r>
      <w:r w:rsidR="00197B0D" w:rsidRPr="00916063">
        <w:rPr>
          <w:rFonts w:ascii="Times New Roman" w:hAnsi="Times New Roman" w:cs="Times New Roman"/>
        </w:rPr>
        <w:t>a</w:t>
      </w:r>
      <w:r w:rsidR="00046F0E" w:rsidRPr="00916063">
        <w:rPr>
          <w:rFonts w:ascii="Times New Roman" w:hAnsi="Times New Roman" w:cs="Times New Roman"/>
        </w:rPr>
        <w:t>ffected work</w:t>
      </w:r>
      <w:r w:rsidR="0098549E" w:rsidRPr="00916063">
        <w:rPr>
          <w:rFonts w:ascii="Times New Roman" w:hAnsi="Times New Roman" w:cs="Times New Roman"/>
        </w:rPr>
        <w:t xml:space="preserve"> reported more absence from</w:t>
      </w:r>
      <w:r w:rsidR="00046F0E" w:rsidRPr="00916063">
        <w:rPr>
          <w:rFonts w:ascii="Times New Roman" w:hAnsi="Times New Roman" w:cs="Times New Roman"/>
        </w:rPr>
        <w:t xml:space="preserve"> work (F = 2.85, p = .04).</w:t>
      </w:r>
    </w:p>
    <w:p w14:paraId="77402561" w14:textId="5BF218FF" w:rsidR="001D68CF" w:rsidRPr="00916063" w:rsidRDefault="001D68CF" w:rsidP="00916063">
      <w:pPr>
        <w:spacing w:line="480" w:lineRule="auto"/>
        <w:jc w:val="both"/>
        <w:rPr>
          <w:rFonts w:ascii="Times New Roman" w:hAnsi="Times New Roman" w:cs="Times New Roman"/>
        </w:rPr>
      </w:pPr>
    </w:p>
    <w:p w14:paraId="2C663941" w14:textId="33F1CA54" w:rsidR="009D2E4A" w:rsidRPr="00916063" w:rsidRDefault="00894A29" w:rsidP="00916063">
      <w:pPr>
        <w:spacing w:line="480" w:lineRule="auto"/>
        <w:jc w:val="both"/>
        <w:rPr>
          <w:rFonts w:ascii="Times New Roman" w:hAnsi="Times New Roman" w:cs="Times New Roman"/>
          <w:b/>
        </w:rPr>
      </w:pPr>
      <w:r w:rsidRPr="00916063">
        <w:rPr>
          <w:rFonts w:ascii="Times New Roman" w:hAnsi="Times New Roman" w:cs="Times New Roman"/>
          <w:b/>
        </w:rPr>
        <w:t>Figure</w:t>
      </w:r>
      <w:r w:rsidR="00F44EF3" w:rsidRPr="00916063">
        <w:rPr>
          <w:rFonts w:ascii="Times New Roman" w:hAnsi="Times New Roman" w:cs="Times New Roman"/>
          <w:b/>
        </w:rPr>
        <w:t>s</w:t>
      </w:r>
      <w:r w:rsidRPr="00916063">
        <w:rPr>
          <w:rFonts w:ascii="Times New Roman" w:hAnsi="Times New Roman" w:cs="Times New Roman"/>
          <w:b/>
        </w:rPr>
        <w:t xml:space="preserve"> </w:t>
      </w:r>
      <w:r w:rsidR="002D08B1" w:rsidRPr="00916063">
        <w:rPr>
          <w:rFonts w:ascii="Times New Roman" w:hAnsi="Times New Roman" w:cs="Times New Roman"/>
          <w:b/>
        </w:rPr>
        <w:t>IV</w:t>
      </w:r>
      <w:r w:rsidR="00F44EF3" w:rsidRPr="00916063">
        <w:rPr>
          <w:rFonts w:ascii="Times New Roman" w:hAnsi="Times New Roman" w:cs="Times New Roman"/>
          <w:b/>
        </w:rPr>
        <w:t xml:space="preserve"> and V</w:t>
      </w:r>
      <w:r w:rsidRPr="00916063">
        <w:rPr>
          <w:rFonts w:ascii="Times New Roman" w:hAnsi="Times New Roman" w:cs="Times New Roman"/>
          <w:b/>
        </w:rPr>
        <w:t xml:space="preserve"> near here</w:t>
      </w:r>
      <w:r w:rsidR="009D2E4A" w:rsidRPr="00916063">
        <w:rPr>
          <w:rFonts w:ascii="Times New Roman" w:hAnsi="Times New Roman" w:cs="Times New Roman"/>
          <w:b/>
        </w:rPr>
        <w:t xml:space="preserve"> </w:t>
      </w:r>
    </w:p>
    <w:p w14:paraId="0AA27120" w14:textId="77777777" w:rsidR="00AF6EBA" w:rsidRPr="00916063" w:rsidRDefault="00AF6EBA" w:rsidP="00916063">
      <w:pPr>
        <w:spacing w:line="480" w:lineRule="auto"/>
        <w:jc w:val="both"/>
        <w:rPr>
          <w:rFonts w:ascii="Times New Roman" w:hAnsi="Times New Roman" w:cs="Times New Roman"/>
          <w:b/>
          <w:i/>
          <w:color w:val="000000"/>
          <w:lang w:val="en-GB"/>
        </w:rPr>
      </w:pPr>
    </w:p>
    <w:p w14:paraId="645E41AA" w14:textId="6E280598" w:rsidR="008339AA" w:rsidRPr="00916063" w:rsidRDefault="008339AA" w:rsidP="00916063">
      <w:pPr>
        <w:spacing w:line="480" w:lineRule="auto"/>
        <w:jc w:val="both"/>
        <w:rPr>
          <w:rFonts w:ascii="Times New Roman" w:hAnsi="Times New Roman" w:cs="Times New Roman"/>
          <w:color w:val="000000"/>
          <w:lang w:val="en-GB"/>
        </w:rPr>
      </w:pPr>
      <w:r w:rsidRPr="00916063">
        <w:rPr>
          <w:rFonts w:ascii="Times New Roman" w:hAnsi="Times New Roman" w:cs="Times New Roman"/>
          <w:color w:val="000000"/>
          <w:lang w:val="en-GB"/>
        </w:rPr>
        <w:t xml:space="preserve">Finally, a multiple linear regression analysis was conducted to </w:t>
      </w:r>
      <w:r w:rsidR="00597079" w:rsidRPr="00916063">
        <w:rPr>
          <w:rFonts w:ascii="Times New Roman" w:hAnsi="Times New Roman" w:cs="Times New Roman"/>
          <w:color w:val="000000"/>
          <w:lang w:val="en-GB"/>
        </w:rPr>
        <w:t>predict the psychological</w:t>
      </w:r>
      <w:r w:rsidRPr="00916063">
        <w:rPr>
          <w:rFonts w:ascii="Times New Roman" w:hAnsi="Times New Roman" w:cs="Times New Roman"/>
          <w:color w:val="000000"/>
          <w:lang w:val="en-GB"/>
        </w:rPr>
        <w:t xml:space="preserve"> distress</w:t>
      </w:r>
      <w:r w:rsidR="00597079" w:rsidRPr="00916063">
        <w:rPr>
          <w:rFonts w:ascii="Times New Roman" w:hAnsi="Times New Roman" w:cs="Times New Roman"/>
          <w:color w:val="000000"/>
          <w:lang w:val="en-GB"/>
        </w:rPr>
        <w:t xml:space="preserve"> of treatment</w:t>
      </w:r>
      <w:r w:rsidRPr="00916063">
        <w:rPr>
          <w:rFonts w:ascii="Times New Roman" w:hAnsi="Times New Roman" w:cs="Times New Roman"/>
          <w:color w:val="000000"/>
          <w:lang w:val="en-GB"/>
        </w:rPr>
        <w:t xml:space="preserve"> from the seven predictors that were significant in the analyses discussed so far</w:t>
      </w:r>
      <w:r w:rsidR="00DE734D" w:rsidRPr="00916063">
        <w:rPr>
          <w:rFonts w:ascii="Times New Roman" w:hAnsi="Times New Roman" w:cs="Times New Roman"/>
          <w:color w:val="000000"/>
          <w:lang w:val="en-GB"/>
        </w:rPr>
        <w:t xml:space="preserve">: </w:t>
      </w:r>
      <w:r w:rsidRPr="00916063">
        <w:rPr>
          <w:rFonts w:ascii="Times New Roman" w:hAnsi="Times New Roman" w:cs="Times New Roman"/>
          <w:color w:val="000000"/>
          <w:lang w:val="en-GB"/>
        </w:rPr>
        <w:t xml:space="preserve">perceptions that </w:t>
      </w:r>
      <w:r w:rsidRPr="00916063">
        <w:rPr>
          <w:rFonts w:ascii="Times New Roman" w:hAnsi="Times New Roman" w:cs="Times New Roman"/>
        </w:rPr>
        <w:t>work affected treatment and that treatment affected work, ca</w:t>
      </w:r>
      <w:r w:rsidR="001B03C3" w:rsidRPr="00916063">
        <w:rPr>
          <w:rFonts w:ascii="Times New Roman" w:hAnsi="Times New Roman" w:cs="Times New Roman"/>
        </w:rPr>
        <w:t xml:space="preserve">reer prospects and </w:t>
      </w:r>
      <w:r w:rsidRPr="00916063">
        <w:rPr>
          <w:rFonts w:ascii="Times New Roman" w:hAnsi="Times New Roman" w:cs="Times New Roman"/>
        </w:rPr>
        <w:t xml:space="preserve">their career, employer and colleague support and number of days of absence from work. </w:t>
      </w:r>
      <w:r w:rsidR="001B03C3" w:rsidRPr="00916063">
        <w:rPr>
          <w:rFonts w:ascii="Times New Roman" w:hAnsi="Times New Roman" w:cs="Times New Roman"/>
        </w:rPr>
        <w:t xml:space="preserve">As the first six of these variables are categorical, they were dummy coded. </w:t>
      </w:r>
      <w:r w:rsidRPr="00916063">
        <w:rPr>
          <w:rFonts w:ascii="Times New Roman" w:hAnsi="Times New Roman" w:cs="Times New Roman"/>
        </w:rPr>
        <w:t xml:space="preserve">After controlling for the </w:t>
      </w:r>
      <w:r w:rsidRPr="00916063">
        <w:rPr>
          <w:rFonts w:ascii="Times New Roman" w:hAnsi="Times New Roman" w:cs="Times New Roman"/>
          <w:color w:val="000000"/>
          <w:lang w:val="en-GB"/>
        </w:rPr>
        <w:t xml:space="preserve">the </w:t>
      </w:r>
      <w:r w:rsidR="00C36FD2" w:rsidRPr="00916063">
        <w:rPr>
          <w:rFonts w:ascii="Times New Roman" w:hAnsi="Times New Roman" w:cs="Times New Roman"/>
          <w:color w:val="000000"/>
          <w:lang w:val="en-GB"/>
        </w:rPr>
        <w:t xml:space="preserve">number of </w:t>
      </w:r>
      <w:r w:rsidRPr="00916063">
        <w:rPr>
          <w:rFonts w:ascii="Times New Roman" w:hAnsi="Times New Roman" w:cs="Times New Roman"/>
          <w:color w:val="000000"/>
          <w:lang w:val="en-GB"/>
        </w:rPr>
        <w:t xml:space="preserve">treatment </w:t>
      </w:r>
      <w:r w:rsidR="00C36FD2" w:rsidRPr="00916063">
        <w:rPr>
          <w:rFonts w:ascii="Times New Roman" w:hAnsi="Times New Roman" w:cs="Times New Roman"/>
          <w:color w:val="000000"/>
          <w:lang w:val="en-GB"/>
        </w:rPr>
        <w:t>cycles received</w:t>
      </w:r>
      <w:r w:rsidRPr="00916063">
        <w:rPr>
          <w:rFonts w:ascii="Times New Roman" w:hAnsi="Times New Roman" w:cs="Times New Roman"/>
          <w:color w:val="000000"/>
          <w:lang w:val="en-GB"/>
        </w:rPr>
        <w:t>,</w:t>
      </w:r>
      <w:r w:rsidR="001B03C3" w:rsidRPr="00916063">
        <w:rPr>
          <w:rFonts w:ascii="Times New Roman" w:hAnsi="Times New Roman" w:cs="Times New Roman"/>
          <w:color w:val="000000"/>
          <w:lang w:val="en-GB"/>
        </w:rPr>
        <w:t xml:space="preserve"> 18</w:t>
      </w:r>
      <w:r w:rsidRPr="00916063">
        <w:rPr>
          <w:rFonts w:ascii="Times New Roman" w:hAnsi="Times New Roman" w:cs="Times New Roman"/>
          <w:color w:val="000000"/>
          <w:lang w:val="en-GB"/>
        </w:rPr>
        <w:t>% of the variance in treatment distress was explained (R</w:t>
      </w:r>
      <w:r w:rsidRPr="00916063">
        <w:rPr>
          <w:rFonts w:ascii="Times New Roman" w:hAnsi="Times New Roman" w:cs="Times New Roman"/>
          <w:color w:val="000000"/>
          <w:vertAlign w:val="superscript"/>
          <w:lang w:val="en-GB"/>
        </w:rPr>
        <w:t>2</w:t>
      </w:r>
      <w:r w:rsidRPr="00916063">
        <w:rPr>
          <w:rFonts w:ascii="Times New Roman" w:hAnsi="Times New Roman" w:cs="Times New Roman"/>
          <w:color w:val="000000"/>
          <w:lang w:val="en-GB"/>
        </w:rPr>
        <w:t xml:space="preserve"> = </w:t>
      </w:r>
      <w:r w:rsidR="001B03C3" w:rsidRPr="00916063">
        <w:rPr>
          <w:rFonts w:ascii="Times New Roman" w:hAnsi="Times New Roman" w:cs="Times New Roman"/>
          <w:color w:val="000000"/>
          <w:lang w:val="en-GB"/>
        </w:rPr>
        <w:t>.</w:t>
      </w:r>
      <w:r w:rsidRPr="00916063">
        <w:rPr>
          <w:rFonts w:ascii="Times New Roman" w:hAnsi="Times New Roman" w:cs="Times New Roman"/>
          <w:color w:val="000000"/>
          <w:lang w:val="en-GB"/>
        </w:rPr>
        <w:t>1</w:t>
      </w:r>
      <w:r w:rsidR="001B03C3" w:rsidRPr="00916063">
        <w:rPr>
          <w:rFonts w:ascii="Times New Roman" w:hAnsi="Times New Roman" w:cs="Times New Roman"/>
          <w:color w:val="000000"/>
          <w:lang w:val="en-GB"/>
        </w:rPr>
        <w:t>8</w:t>
      </w:r>
      <w:r w:rsidRPr="00916063">
        <w:rPr>
          <w:rFonts w:ascii="Times New Roman" w:hAnsi="Times New Roman" w:cs="Times New Roman"/>
          <w:color w:val="000000"/>
          <w:lang w:val="en-GB"/>
        </w:rPr>
        <w:t xml:space="preserve">, F = </w:t>
      </w:r>
      <w:r w:rsidR="001B03C3" w:rsidRPr="00916063">
        <w:rPr>
          <w:rFonts w:ascii="Times New Roman" w:hAnsi="Times New Roman" w:cs="Times New Roman"/>
          <w:color w:val="000000"/>
          <w:lang w:val="en-GB"/>
        </w:rPr>
        <w:t>4.74</w:t>
      </w:r>
      <w:r w:rsidRPr="00916063">
        <w:rPr>
          <w:rFonts w:ascii="Times New Roman" w:hAnsi="Times New Roman" w:cs="Times New Roman"/>
          <w:color w:val="000000"/>
          <w:lang w:val="en-GB"/>
        </w:rPr>
        <w:t xml:space="preserve">, p &lt; .001). Perceptions that work </w:t>
      </w:r>
      <w:r w:rsidR="001B03C3" w:rsidRPr="00916063">
        <w:rPr>
          <w:rFonts w:ascii="Times New Roman" w:hAnsi="Times New Roman" w:cs="Times New Roman"/>
          <w:color w:val="000000"/>
          <w:lang w:val="en-GB"/>
        </w:rPr>
        <w:t>definitely a</w:t>
      </w:r>
      <w:r w:rsidRPr="00916063">
        <w:rPr>
          <w:rFonts w:ascii="Times New Roman" w:hAnsi="Times New Roman" w:cs="Times New Roman"/>
          <w:color w:val="000000"/>
          <w:lang w:val="en-GB"/>
        </w:rPr>
        <w:t>ffected treatment</w:t>
      </w:r>
      <w:r w:rsidR="001B03C3" w:rsidRPr="00916063">
        <w:rPr>
          <w:rFonts w:ascii="Times New Roman" w:hAnsi="Times New Roman" w:cs="Times New Roman"/>
          <w:color w:val="000000"/>
          <w:lang w:val="en-GB"/>
        </w:rPr>
        <w:t xml:space="preserve"> (ß = .54, p &lt;.001)</w:t>
      </w:r>
      <w:r w:rsidRPr="00916063">
        <w:rPr>
          <w:rFonts w:ascii="Times New Roman" w:hAnsi="Times New Roman" w:cs="Times New Roman"/>
          <w:color w:val="000000"/>
          <w:lang w:val="en-GB"/>
        </w:rPr>
        <w:t xml:space="preserve"> </w:t>
      </w:r>
      <w:r w:rsidR="001B03C3" w:rsidRPr="00916063">
        <w:rPr>
          <w:rFonts w:ascii="Times New Roman" w:hAnsi="Times New Roman" w:cs="Times New Roman"/>
          <w:color w:val="000000"/>
          <w:lang w:val="en-GB"/>
        </w:rPr>
        <w:t>and affected treatment a bit (ß = .36, p &lt;.001) compared to perceptions that work did not affect treatment were the</w:t>
      </w:r>
      <w:r w:rsidRPr="00916063">
        <w:rPr>
          <w:rFonts w:ascii="Times New Roman" w:hAnsi="Times New Roman" w:cs="Times New Roman"/>
          <w:color w:val="000000"/>
          <w:lang w:val="en-GB"/>
        </w:rPr>
        <w:t xml:space="preserve"> only significant predictor</w:t>
      </w:r>
      <w:r w:rsidR="001B03C3" w:rsidRPr="00916063">
        <w:rPr>
          <w:rFonts w:ascii="Times New Roman" w:hAnsi="Times New Roman" w:cs="Times New Roman"/>
          <w:color w:val="000000"/>
          <w:lang w:val="en-GB"/>
        </w:rPr>
        <w:t>s</w:t>
      </w:r>
      <w:r w:rsidR="00597079" w:rsidRPr="00916063">
        <w:rPr>
          <w:rFonts w:ascii="Times New Roman" w:hAnsi="Times New Roman" w:cs="Times New Roman"/>
          <w:color w:val="000000"/>
          <w:lang w:val="en-GB"/>
        </w:rPr>
        <w:t xml:space="preserve"> of psychological</w:t>
      </w:r>
      <w:r w:rsidR="00F44EF3" w:rsidRPr="00916063">
        <w:rPr>
          <w:rFonts w:ascii="Times New Roman" w:hAnsi="Times New Roman" w:cs="Times New Roman"/>
          <w:color w:val="000000"/>
          <w:lang w:val="en-GB"/>
        </w:rPr>
        <w:t xml:space="preserve"> distress</w:t>
      </w:r>
      <w:r w:rsidRPr="00916063">
        <w:rPr>
          <w:rFonts w:ascii="Times New Roman" w:hAnsi="Times New Roman" w:cs="Times New Roman"/>
          <w:color w:val="000000"/>
          <w:lang w:val="en-GB"/>
        </w:rPr>
        <w:t>.</w:t>
      </w:r>
    </w:p>
    <w:p w14:paraId="4428489C" w14:textId="0F0A0BE0" w:rsidR="00C36FD2" w:rsidRPr="00916063" w:rsidRDefault="008339AA" w:rsidP="00916063">
      <w:pPr>
        <w:spacing w:line="480" w:lineRule="auto"/>
        <w:jc w:val="both"/>
        <w:rPr>
          <w:rFonts w:ascii="Times New Roman" w:hAnsi="Times New Roman" w:cs="Times New Roman"/>
          <w:color w:val="000000"/>
          <w:lang w:val="en-GB"/>
        </w:rPr>
      </w:pPr>
      <w:r w:rsidRPr="00916063">
        <w:rPr>
          <w:rFonts w:ascii="Times New Roman" w:hAnsi="Times New Roman" w:cs="Times New Roman"/>
          <w:color w:val="000000"/>
          <w:lang w:val="en-GB"/>
        </w:rPr>
        <w:t xml:space="preserve"> </w:t>
      </w:r>
      <w:r w:rsidR="00C36FD2" w:rsidRPr="00916063">
        <w:rPr>
          <w:rFonts w:ascii="Times New Roman" w:hAnsi="Times New Roman" w:cs="Times New Roman"/>
          <w:color w:val="000000"/>
          <w:lang w:val="en-GB"/>
        </w:rPr>
        <w:t xml:space="preserve"> </w:t>
      </w:r>
    </w:p>
    <w:p w14:paraId="6B961E35" w14:textId="3C1AD130" w:rsidR="00047409" w:rsidRPr="00916063" w:rsidRDefault="00DA5CA9" w:rsidP="00916063">
      <w:pPr>
        <w:spacing w:line="480" w:lineRule="auto"/>
        <w:jc w:val="both"/>
        <w:rPr>
          <w:rFonts w:ascii="Times New Roman" w:hAnsi="Times New Roman" w:cs="Times New Roman"/>
          <w:b/>
        </w:rPr>
      </w:pPr>
      <w:r w:rsidRPr="00916063">
        <w:rPr>
          <w:rFonts w:ascii="Times New Roman" w:hAnsi="Times New Roman" w:cs="Times New Roman"/>
          <w:b/>
        </w:rPr>
        <w:t>Discussion</w:t>
      </w:r>
    </w:p>
    <w:p w14:paraId="2947E2D5" w14:textId="6E7FE207" w:rsidR="00860052" w:rsidRPr="00916063" w:rsidRDefault="009645AB" w:rsidP="00916063">
      <w:pPr>
        <w:spacing w:line="480" w:lineRule="auto"/>
        <w:jc w:val="both"/>
        <w:rPr>
          <w:rFonts w:ascii="Times New Roman" w:hAnsi="Times New Roman" w:cs="Times New Roman"/>
        </w:rPr>
      </w:pPr>
      <w:r w:rsidRPr="00916063">
        <w:rPr>
          <w:rFonts w:ascii="Times New Roman" w:hAnsi="Times New Roman" w:cs="Times New Roman"/>
        </w:rPr>
        <w:t xml:space="preserve">This study explored the experiences of people combining work and fertility treatment. </w:t>
      </w:r>
      <w:r w:rsidR="00676DC2" w:rsidRPr="00916063">
        <w:rPr>
          <w:rFonts w:ascii="Times New Roman" w:hAnsi="Times New Roman" w:cs="Times New Roman"/>
        </w:rPr>
        <w:t xml:space="preserve">More than half of the participants reported </w:t>
      </w:r>
      <w:r w:rsidR="00C3429D" w:rsidRPr="00916063">
        <w:rPr>
          <w:rFonts w:ascii="Times New Roman" w:hAnsi="Times New Roman" w:cs="Times New Roman"/>
        </w:rPr>
        <w:t xml:space="preserve">that </w:t>
      </w:r>
      <w:r w:rsidR="00676DC2" w:rsidRPr="00916063">
        <w:rPr>
          <w:rFonts w:ascii="Times New Roman" w:hAnsi="Times New Roman" w:cs="Times New Roman"/>
        </w:rPr>
        <w:t xml:space="preserve">work </w:t>
      </w:r>
      <w:r w:rsidR="00197B0D" w:rsidRPr="00916063">
        <w:rPr>
          <w:rFonts w:ascii="Times New Roman" w:hAnsi="Times New Roman" w:cs="Times New Roman"/>
        </w:rPr>
        <w:t>a</w:t>
      </w:r>
      <w:r w:rsidR="00676DC2" w:rsidRPr="00916063">
        <w:rPr>
          <w:rFonts w:ascii="Times New Roman" w:hAnsi="Times New Roman" w:cs="Times New Roman"/>
        </w:rPr>
        <w:t xml:space="preserve">ffected their treatment, </w:t>
      </w:r>
      <w:r w:rsidR="00F63908" w:rsidRPr="00916063">
        <w:rPr>
          <w:rFonts w:ascii="Times New Roman" w:hAnsi="Times New Roman" w:cs="Times New Roman"/>
        </w:rPr>
        <w:t>but</w:t>
      </w:r>
      <w:r w:rsidR="00676DC2" w:rsidRPr="00916063">
        <w:rPr>
          <w:rFonts w:ascii="Times New Roman" w:hAnsi="Times New Roman" w:cs="Times New Roman"/>
        </w:rPr>
        <w:t xml:space="preserve"> the impact of treatment on work was worse; t</w:t>
      </w:r>
      <w:r w:rsidR="00CF0330" w:rsidRPr="00916063">
        <w:rPr>
          <w:rFonts w:ascii="Times New Roman" w:hAnsi="Times New Roman" w:cs="Times New Roman"/>
        </w:rPr>
        <w:t>he va</w:t>
      </w:r>
      <w:r w:rsidR="00C35AB4" w:rsidRPr="00916063">
        <w:rPr>
          <w:rFonts w:ascii="Times New Roman" w:hAnsi="Times New Roman" w:cs="Times New Roman"/>
        </w:rPr>
        <w:t>st majority of participant</w:t>
      </w:r>
      <w:r w:rsidR="00676DC2" w:rsidRPr="00916063">
        <w:rPr>
          <w:rFonts w:ascii="Times New Roman" w:hAnsi="Times New Roman" w:cs="Times New Roman"/>
        </w:rPr>
        <w:t>s</w:t>
      </w:r>
      <w:r w:rsidR="0098549E" w:rsidRPr="00916063">
        <w:rPr>
          <w:rFonts w:ascii="Times New Roman" w:hAnsi="Times New Roman" w:cs="Times New Roman"/>
        </w:rPr>
        <w:t xml:space="preserve"> felt that having treatment </w:t>
      </w:r>
      <w:r w:rsidR="00197B0D" w:rsidRPr="00916063">
        <w:rPr>
          <w:rFonts w:ascii="Times New Roman" w:hAnsi="Times New Roman" w:cs="Times New Roman"/>
        </w:rPr>
        <w:t>a</w:t>
      </w:r>
      <w:r w:rsidR="00CF0330" w:rsidRPr="00916063">
        <w:rPr>
          <w:rFonts w:ascii="Times New Roman" w:hAnsi="Times New Roman" w:cs="Times New Roman"/>
        </w:rPr>
        <w:t xml:space="preserve">ffected </w:t>
      </w:r>
      <w:r w:rsidR="00050C4D" w:rsidRPr="00916063">
        <w:rPr>
          <w:rFonts w:ascii="Times New Roman" w:hAnsi="Times New Roman" w:cs="Times New Roman"/>
        </w:rPr>
        <w:t>their day-to-day work, half were</w:t>
      </w:r>
      <w:r w:rsidR="00CF0330" w:rsidRPr="00916063">
        <w:rPr>
          <w:rFonts w:ascii="Times New Roman" w:hAnsi="Times New Roman" w:cs="Times New Roman"/>
        </w:rPr>
        <w:t xml:space="preserve"> concerned that treatment would </w:t>
      </w:r>
      <w:r w:rsidR="00BC17F5" w:rsidRPr="00916063">
        <w:rPr>
          <w:rFonts w:ascii="Times New Roman" w:hAnsi="Times New Roman" w:cs="Times New Roman"/>
        </w:rPr>
        <w:t>a</w:t>
      </w:r>
      <w:r w:rsidR="00676DC2" w:rsidRPr="00916063">
        <w:rPr>
          <w:rFonts w:ascii="Times New Roman" w:hAnsi="Times New Roman" w:cs="Times New Roman"/>
        </w:rPr>
        <w:t>ffect their career prospects, one</w:t>
      </w:r>
      <w:r w:rsidR="00CF0330" w:rsidRPr="00916063">
        <w:rPr>
          <w:rFonts w:ascii="Times New Roman" w:hAnsi="Times New Roman" w:cs="Times New Roman"/>
        </w:rPr>
        <w:t xml:space="preserve"> third felt their career was actua</w:t>
      </w:r>
      <w:r w:rsidR="00676DC2" w:rsidRPr="00916063">
        <w:rPr>
          <w:rFonts w:ascii="Times New Roman" w:hAnsi="Times New Roman" w:cs="Times New Roman"/>
        </w:rPr>
        <w:t>lly damaged as a result, and one fifth</w:t>
      </w:r>
      <w:r w:rsidR="00CF0330" w:rsidRPr="00916063">
        <w:rPr>
          <w:rFonts w:ascii="Times New Roman" w:hAnsi="Times New Roman" w:cs="Times New Roman"/>
        </w:rPr>
        <w:t xml:space="preserve"> had to reduce their work hours or quit their job. </w:t>
      </w:r>
      <w:r w:rsidR="00CF0330" w:rsidRPr="00916063" w:rsidDel="00F7471D">
        <w:rPr>
          <w:rFonts w:ascii="Times New Roman" w:hAnsi="Times New Roman" w:cs="Times New Roman"/>
        </w:rPr>
        <w:t xml:space="preserve">These concerns increased with more cycles of </w:t>
      </w:r>
      <w:r w:rsidR="00CF0330" w:rsidRPr="00916063" w:rsidDel="00F7471D">
        <w:rPr>
          <w:rFonts w:ascii="Times New Roman" w:hAnsi="Times New Roman" w:cs="Times New Roman"/>
        </w:rPr>
        <w:lastRenderedPageBreak/>
        <w:t xml:space="preserve">treatment and were all related to greater levels of </w:t>
      </w:r>
      <w:r w:rsidR="00C8461A" w:rsidRPr="00916063">
        <w:rPr>
          <w:rFonts w:ascii="Times New Roman" w:hAnsi="Times New Roman" w:cs="Times New Roman"/>
        </w:rPr>
        <w:t xml:space="preserve">psychological </w:t>
      </w:r>
      <w:r w:rsidR="00CF0330" w:rsidRPr="00916063" w:rsidDel="00F7471D">
        <w:rPr>
          <w:rFonts w:ascii="Times New Roman" w:hAnsi="Times New Roman" w:cs="Times New Roman"/>
        </w:rPr>
        <w:t>distress</w:t>
      </w:r>
      <w:r w:rsidR="00940CC8">
        <w:rPr>
          <w:rFonts w:ascii="Times New Roman" w:hAnsi="Times New Roman" w:cs="Times New Roman"/>
        </w:rPr>
        <w:t xml:space="preserve"> about treatment</w:t>
      </w:r>
      <w:r w:rsidR="00CF0330" w:rsidRPr="00916063" w:rsidDel="00F7471D">
        <w:rPr>
          <w:rFonts w:ascii="Times New Roman" w:hAnsi="Times New Roman" w:cs="Times New Roman"/>
        </w:rPr>
        <w:t xml:space="preserve">. </w:t>
      </w:r>
      <w:r w:rsidR="00676DC2" w:rsidRPr="00916063">
        <w:rPr>
          <w:rFonts w:ascii="Times New Roman" w:hAnsi="Times New Roman" w:cs="Times New Roman"/>
        </w:rPr>
        <w:t xml:space="preserve">This supports </w:t>
      </w:r>
      <w:r w:rsidR="00197B0D" w:rsidRPr="00916063">
        <w:rPr>
          <w:rFonts w:ascii="Times New Roman" w:hAnsi="Times New Roman" w:cs="Times New Roman"/>
        </w:rPr>
        <w:t xml:space="preserve">a </w:t>
      </w:r>
      <w:r w:rsidR="00676DC2" w:rsidRPr="00916063">
        <w:rPr>
          <w:rFonts w:ascii="Times New Roman" w:hAnsi="Times New Roman" w:cs="Times New Roman"/>
        </w:rPr>
        <w:t xml:space="preserve">qualitative </w:t>
      </w:r>
      <w:r w:rsidR="00197B0D" w:rsidRPr="00916063">
        <w:rPr>
          <w:rFonts w:ascii="Times New Roman" w:hAnsi="Times New Roman" w:cs="Times New Roman"/>
        </w:rPr>
        <w:t>study</w:t>
      </w:r>
      <w:r w:rsidR="00676DC2" w:rsidRPr="00916063">
        <w:rPr>
          <w:rFonts w:ascii="Times New Roman" w:hAnsi="Times New Roman" w:cs="Times New Roman"/>
        </w:rPr>
        <w:t xml:space="preserve"> </w:t>
      </w:r>
      <w:r w:rsidR="00BC1DCD" w:rsidRPr="00916063">
        <w:rPr>
          <w:rFonts w:ascii="Times New Roman" w:hAnsi="Times New Roman" w:cs="Times New Roman"/>
        </w:rPr>
        <w:t>[</w:t>
      </w:r>
      <w:r w:rsidR="00A36437">
        <w:rPr>
          <w:rFonts w:ascii="Times New Roman" w:hAnsi="Times New Roman" w:cs="Times New Roman"/>
        </w:rPr>
        <w:t>2</w:t>
      </w:r>
      <w:r w:rsidR="00022B18">
        <w:rPr>
          <w:rFonts w:ascii="Times New Roman" w:hAnsi="Times New Roman" w:cs="Times New Roman"/>
        </w:rPr>
        <w:t>6</w:t>
      </w:r>
      <w:r w:rsidR="00BC1DCD" w:rsidRPr="00916063">
        <w:rPr>
          <w:rFonts w:ascii="Times New Roman" w:hAnsi="Times New Roman" w:cs="Times New Roman"/>
        </w:rPr>
        <w:t>]</w:t>
      </w:r>
      <w:r w:rsidR="006D74A8" w:rsidRPr="00916063">
        <w:rPr>
          <w:rFonts w:ascii="Times New Roman" w:hAnsi="Times New Roman" w:cs="Times New Roman"/>
        </w:rPr>
        <w:t xml:space="preserve"> </w:t>
      </w:r>
      <w:r w:rsidR="00197B0D" w:rsidRPr="00916063">
        <w:rPr>
          <w:rFonts w:ascii="Times New Roman" w:hAnsi="Times New Roman" w:cs="Times New Roman"/>
        </w:rPr>
        <w:t>which</w:t>
      </w:r>
      <w:r w:rsidR="00F874B0" w:rsidRPr="00916063">
        <w:rPr>
          <w:rFonts w:ascii="Times New Roman" w:hAnsi="Times New Roman" w:cs="Times New Roman"/>
        </w:rPr>
        <w:t xml:space="preserve"> suggests that both the</w:t>
      </w:r>
      <w:r w:rsidR="00197B0D" w:rsidRPr="00916063">
        <w:rPr>
          <w:rFonts w:ascii="Times New Roman" w:hAnsi="Times New Roman" w:cs="Times New Roman"/>
        </w:rPr>
        <w:t xml:space="preserve"> </w:t>
      </w:r>
      <w:r w:rsidR="002E1470" w:rsidRPr="00916063">
        <w:rPr>
          <w:rFonts w:ascii="Times New Roman" w:hAnsi="Times New Roman" w:cs="Times New Roman"/>
        </w:rPr>
        <w:t xml:space="preserve">time demands </w:t>
      </w:r>
      <w:r w:rsidR="00F874B0" w:rsidRPr="00916063">
        <w:rPr>
          <w:rFonts w:ascii="Times New Roman" w:hAnsi="Times New Roman" w:cs="Times New Roman"/>
        </w:rPr>
        <w:t>of</w:t>
      </w:r>
      <w:r w:rsidR="002E1470" w:rsidRPr="00916063">
        <w:rPr>
          <w:rFonts w:ascii="Times New Roman" w:hAnsi="Times New Roman" w:cs="Times New Roman"/>
        </w:rPr>
        <w:t xml:space="preserve"> treatment and </w:t>
      </w:r>
      <w:r w:rsidR="00261354">
        <w:rPr>
          <w:rFonts w:ascii="Times New Roman" w:hAnsi="Times New Roman" w:cs="Times New Roman"/>
        </w:rPr>
        <w:t xml:space="preserve">the strain of </w:t>
      </w:r>
      <w:r w:rsidR="002E1470" w:rsidRPr="00916063">
        <w:rPr>
          <w:rFonts w:ascii="Times New Roman" w:hAnsi="Times New Roman" w:cs="Times New Roman"/>
        </w:rPr>
        <w:t>treatment</w:t>
      </w:r>
      <w:r w:rsidR="00F874B0" w:rsidRPr="00916063">
        <w:rPr>
          <w:rFonts w:ascii="Times New Roman" w:hAnsi="Times New Roman" w:cs="Times New Roman"/>
        </w:rPr>
        <w:t xml:space="preserve"> conflict with the demands of work, with d</w:t>
      </w:r>
      <w:r w:rsidR="006D74A8" w:rsidRPr="00916063">
        <w:rPr>
          <w:rFonts w:ascii="Times New Roman" w:hAnsi="Times New Roman" w:cs="Times New Roman"/>
        </w:rPr>
        <w:t>ifficulties relating to ‘body time’</w:t>
      </w:r>
      <w:r w:rsidR="00860052" w:rsidRPr="00916063">
        <w:rPr>
          <w:rFonts w:ascii="Times New Roman" w:hAnsi="Times New Roman" w:cs="Times New Roman"/>
        </w:rPr>
        <w:t xml:space="preserve"> </w:t>
      </w:r>
      <w:r w:rsidR="00F874B0" w:rsidRPr="00916063">
        <w:rPr>
          <w:rFonts w:ascii="Times New Roman" w:hAnsi="Times New Roman" w:cs="Times New Roman"/>
        </w:rPr>
        <w:t xml:space="preserve">(that is, waiting for </w:t>
      </w:r>
      <w:r w:rsidR="006D74A8" w:rsidRPr="00916063">
        <w:rPr>
          <w:rFonts w:ascii="Times New Roman" w:hAnsi="Times New Roman" w:cs="Times New Roman"/>
        </w:rPr>
        <w:t>when the body is ready for egg collection</w:t>
      </w:r>
      <w:r w:rsidR="00F874B0" w:rsidRPr="00916063">
        <w:rPr>
          <w:rFonts w:ascii="Times New Roman" w:hAnsi="Times New Roman" w:cs="Times New Roman"/>
        </w:rPr>
        <w:t>)</w:t>
      </w:r>
      <w:r w:rsidR="0098549E" w:rsidRPr="00916063">
        <w:rPr>
          <w:rFonts w:ascii="Times New Roman" w:hAnsi="Times New Roman" w:cs="Times New Roman"/>
        </w:rPr>
        <w:t xml:space="preserve"> </w:t>
      </w:r>
      <w:r w:rsidR="00BF23F6" w:rsidRPr="00916063">
        <w:rPr>
          <w:rFonts w:ascii="Times New Roman" w:hAnsi="Times New Roman" w:cs="Times New Roman"/>
        </w:rPr>
        <w:t>further compounding the unpredictability of plannin</w:t>
      </w:r>
      <w:r w:rsidR="00FF051A" w:rsidRPr="00916063">
        <w:rPr>
          <w:rFonts w:ascii="Times New Roman" w:hAnsi="Times New Roman" w:cs="Times New Roman"/>
        </w:rPr>
        <w:t>g</w:t>
      </w:r>
      <w:r w:rsidR="00BF23F6" w:rsidRPr="00916063">
        <w:rPr>
          <w:rFonts w:ascii="Times New Roman" w:hAnsi="Times New Roman" w:cs="Times New Roman"/>
        </w:rPr>
        <w:t xml:space="preserve"> absences from work</w:t>
      </w:r>
      <w:r w:rsidR="006D74A8" w:rsidRPr="00916063">
        <w:rPr>
          <w:rFonts w:ascii="Times New Roman" w:hAnsi="Times New Roman" w:cs="Times New Roman"/>
        </w:rPr>
        <w:t>.</w:t>
      </w:r>
      <w:r w:rsidR="00860052" w:rsidRPr="00916063">
        <w:rPr>
          <w:rFonts w:ascii="Times New Roman" w:hAnsi="Times New Roman" w:cs="Times New Roman"/>
        </w:rPr>
        <w:t xml:space="preserve"> Furthermore, bodily and associated emotional symptoms must also be managed in the workplace to conform to gendered</w:t>
      </w:r>
      <w:r w:rsidR="00FF051A" w:rsidRPr="00916063">
        <w:rPr>
          <w:rFonts w:ascii="Times New Roman" w:hAnsi="Times New Roman" w:cs="Times New Roman"/>
        </w:rPr>
        <w:t xml:space="preserve"> </w:t>
      </w:r>
      <w:r w:rsidR="00860052" w:rsidRPr="00916063">
        <w:rPr>
          <w:rFonts w:ascii="Times New Roman" w:hAnsi="Times New Roman" w:cs="Times New Roman"/>
        </w:rPr>
        <w:t>ideal worker norms of prioritizing work over personal life and</w:t>
      </w:r>
      <w:r w:rsidR="00BC1DCD" w:rsidRPr="00916063">
        <w:rPr>
          <w:rFonts w:ascii="Times New Roman" w:hAnsi="Times New Roman" w:cs="Times New Roman"/>
        </w:rPr>
        <w:t xml:space="preserve"> not bringing emotions to work [</w:t>
      </w:r>
      <w:r w:rsidR="00B35A94">
        <w:rPr>
          <w:rFonts w:ascii="Times New Roman" w:hAnsi="Times New Roman" w:cs="Times New Roman"/>
        </w:rPr>
        <w:t>1</w:t>
      </w:r>
      <w:r w:rsidR="00021253">
        <w:rPr>
          <w:rFonts w:ascii="Times New Roman" w:hAnsi="Times New Roman" w:cs="Times New Roman"/>
        </w:rPr>
        <w:t>1</w:t>
      </w:r>
      <w:r w:rsidR="00BC1DCD" w:rsidRPr="00916063">
        <w:rPr>
          <w:rFonts w:ascii="Times New Roman" w:hAnsi="Times New Roman" w:cs="Times New Roman"/>
        </w:rPr>
        <w:t>]</w:t>
      </w:r>
      <w:r w:rsidR="00860052" w:rsidRPr="00916063">
        <w:rPr>
          <w:rFonts w:ascii="Times New Roman" w:hAnsi="Times New Roman" w:cs="Times New Roman"/>
        </w:rPr>
        <w:t xml:space="preserve">. </w:t>
      </w:r>
    </w:p>
    <w:p w14:paraId="6269EDB6" w14:textId="77777777" w:rsidR="00652BA8" w:rsidRPr="00916063" w:rsidRDefault="00652BA8" w:rsidP="00916063">
      <w:pPr>
        <w:spacing w:line="480" w:lineRule="auto"/>
        <w:jc w:val="both"/>
        <w:rPr>
          <w:rFonts w:ascii="Times New Roman" w:hAnsi="Times New Roman" w:cs="Times New Roman"/>
        </w:rPr>
      </w:pPr>
    </w:p>
    <w:p w14:paraId="537E0978" w14:textId="29A35E14" w:rsidR="00756483" w:rsidRPr="00916063" w:rsidRDefault="00074073" w:rsidP="00916063">
      <w:pPr>
        <w:spacing w:line="480" w:lineRule="auto"/>
        <w:jc w:val="both"/>
        <w:rPr>
          <w:rFonts w:ascii="Times New Roman" w:hAnsi="Times New Roman" w:cs="Times New Roman"/>
        </w:rPr>
      </w:pPr>
      <w:r w:rsidRPr="00916063">
        <w:rPr>
          <w:rFonts w:ascii="Times New Roman" w:hAnsi="Times New Roman" w:cs="Times New Roman"/>
        </w:rPr>
        <w:t>D</w:t>
      </w:r>
      <w:r w:rsidR="00652BA8" w:rsidRPr="00916063">
        <w:rPr>
          <w:rFonts w:ascii="Times New Roman" w:hAnsi="Times New Roman" w:cs="Times New Roman"/>
        </w:rPr>
        <w:t xml:space="preserve">ifficulties in combining </w:t>
      </w:r>
      <w:r w:rsidR="0058426B" w:rsidRPr="00916063">
        <w:rPr>
          <w:rFonts w:ascii="Times New Roman" w:hAnsi="Times New Roman" w:cs="Times New Roman"/>
        </w:rPr>
        <w:t xml:space="preserve">day-to-day </w:t>
      </w:r>
      <w:r w:rsidR="00652BA8" w:rsidRPr="00916063">
        <w:rPr>
          <w:rFonts w:ascii="Times New Roman" w:hAnsi="Times New Roman" w:cs="Times New Roman"/>
        </w:rPr>
        <w:t xml:space="preserve">work and treatment </w:t>
      </w:r>
      <w:r w:rsidR="0058426B" w:rsidRPr="00916063">
        <w:rPr>
          <w:rFonts w:ascii="Times New Roman" w:hAnsi="Times New Roman" w:cs="Times New Roman"/>
        </w:rPr>
        <w:t>were also</w:t>
      </w:r>
      <w:r w:rsidR="00652BA8" w:rsidRPr="00916063">
        <w:rPr>
          <w:rFonts w:ascii="Times New Roman" w:hAnsi="Times New Roman" w:cs="Times New Roman"/>
        </w:rPr>
        <w:t xml:space="preserve"> related to</w:t>
      </w:r>
      <w:r w:rsidR="00D72AAF" w:rsidRPr="00916063">
        <w:rPr>
          <w:rFonts w:ascii="Times New Roman" w:hAnsi="Times New Roman" w:cs="Times New Roman"/>
        </w:rPr>
        <w:t xml:space="preserve"> </w:t>
      </w:r>
      <w:r w:rsidR="0098549E" w:rsidRPr="00916063">
        <w:rPr>
          <w:rFonts w:ascii="Times New Roman" w:hAnsi="Times New Roman" w:cs="Times New Roman"/>
        </w:rPr>
        <w:t>greater absence from work</w:t>
      </w:r>
      <w:r w:rsidRPr="00916063">
        <w:rPr>
          <w:rFonts w:ascii="Times New Roman" w:hAnsi="Times New Roman" w:cs="Times New Roman"/>
        </w:rPr>
        <w:t xml:space="preserve">. </w:t>
      </w:r>
      <w:r w:rsidR="00DD6583" w:rsidRPr="00916063">
        <w:rPr>
          <w:rFonts w:ascii="Times New Roman" w:hAnsi="Times New Roman" w:cs="Times New Roman"/>
        </w:rPr>
        <w:t>T</w:t>
      </w:r>
      <w:r w:rsidR="006A1F09" w:rsidRPr="00916063">
        <w:rPr>
          <w:rFonts w:ascii="Times New Roman" w:hAnsi="Times New Roman" w:cs="Times New Roman"/>
        </w:rPr>
        <w:t>he</w:t>
      </w:r>
      <w:r w:rsidRPr="00916063">
        <w:rPr>
          <w:rFonts w:ascii="Times New Roman" w:hAnsi="Times New Roman" w:cs="Times New Roman"/>
        </w:rPr>
        <w:t xml:space="preserve"> </w:t>
      </w:r>
      <w:r w:rsidR="00B84480" w:rsidRPr="00916063">
        <w:rPr>
          <w:rFonts w:ascii="Times New Roman" w:hAnsi="Times New Roman" w:cs="Times New Roman"/>
        </w:rPr>
        <w:t xml:space="preserve">average number of days </w:t>
      </w:r>
      <w:r w:rsidR="00A77B80" w:rsidRPr="00916063">
        <w:rPr>
          <w:rFonts w:ascii="Times New Roman" w:hAnsi="Times New Roman" w:cs="Times New Roman"/>
        </w:rPr>
        <w:t>of absence</w:t>
      </w:r>
      <w:r w:rsidR="00B84480" w:rsidRPr="00916063">
        <w:rPr>
          <w:rFonts w:ascii="Times New Roman" w:hAnsi="Times New Roman" w:cs="Times New Roman"/>
        </w:rPr>
        <w:t xml:space="preserve"> from</w:t>
      </w:r>
      <w:r w:rsidR="006A1F09" w:rsidRPr="00916063">
        <w:rPr>
          <w:rFonts w:ascii="Times New Roman" w:hAnsi="Times New Roman" w:cs="Times New Roman"/>
        </w:rPr>
        <w:t xml:space="preserve"> work during a treatment cycle</w:t>
      </w:r>
      <w:r w:rsidRPr="00916063">
        <w:rPr>
          <w:rFonts w:ascii="Times New Roman" w:hAnsi="Times New Roman" w:cs="Times New Roman"/>
        </w:rPr>
        <w:t xml:space="preserve"> (8.74)</w:t>
      </w:r>
      <w:r w:rsidR="006A1F09" w:rsidRPr="00916063">
        <w:rPr>
          <w:rFonts w:ascii="Times New Roman" w:hAnsi="Times New Roman" w:cs="Times New Roman"/>
        </w:rPr>
        <w:t xml:space="preserve"> </w:t>
      </w:r>
      <w:r w:rsidRPr="00916063">
        <w:rPr>
          <w:rFonts w:ascii="Times New Roman" w:hAnsi="Times New Roman" w:cs="Times New Roman"/>
        </w:rPr>
        <w:t>was</w:t>
      </w:r>
      <w:r w:rsidR="006A1F09" w:rsidRPr="00916063">
        <w:rPr>
          <w:rFonts w:ascii="Times New Roman" w:hAnsi="Times New Roman" w:cs="Times New Roman"/>
        </w:rPr>
        <w:t xml:space="preserve"> significantly more than the average 23 hours reported by </w:t>
      </w:r>
      <w:proofErr w:type="spellStart"/>
      <w:r w:rsidR="006A1F09" w:rsidRPr="00916063">
        <w:rPr>
          <w:rFonts w:ascii="Times New Roman" w:hAnsi="Times New Roman" w:cs="Times New Roman"/>
        </w:rPr>
        <w:t>Bouwmans</w:t>
      </w:r>
      <w:proofErr w:type="spellEnd"/>
      <w:r w:rsidR="006A1F09" w:rsidRPr="00916063">
        <w:rPr>
          <w:rFonts w:ascii="Times New Roman" w:hAnsi="Times New Roman" w:cs="Times New Roman"/>
        </w:rPr>
        <w:t xml:space="preserve"> et al</w:t>
      </w:r>
      <w:r w:rsidR="00BC1DCD" w:rsidRPr="00916063">
        <w:rPr>
          <w:rFonts w:ascii="Times New Roman" w:hAnsi="Times New Roman" w:cs="Times New Roman"/>
        </w:rPr>
        <w:t>. [</w:t>
      </w:r>
      <w:r w:rsidR="00021253">
        <w:rPr>
          <w:rFonts w:ascii="Times New Roman" w:hAnsi="Times New Roman" w:cs="Times New Roman"/>
        </w:rPr>
        <w:t>7</w:t>
      </w:r>
      <w:r w:rsidR="00BC1DCD" w:rsidRPr="00916063">
        <w:rPr>
          <w:rFonts w:ascii="Times New Roman" w:hAnsi="Times New Roman" w:cs="Times New Roman"/>
        </w:rPr>
        <w:t>]</w:t>
      </w:r>
      <w:r w:rsidR="00B84480" w:rsidRPr="00916063">
        <w:rPr>
          <w:rFonts w:ascii="Times New Roman" w:hAnsi="Times New Roman" w:cs="Times New Roman"/>
        </w:rPr>
        <w:t>. However,</w:t>
      </w:r>
      <w:r w:rsidR="006A1F09" w:rsidRPr="00916063">
        <w:rPr>
          <w:rFonts w:ascii="Times New Roman" w:hAnsi="Times New Roman" w:cs="Times New Roman"/>
        </w:rPr>
        <w:t xml:space="preserve"> </w:t>
      </w:r>
      <w:proofErr w:type="spellStart"/>
      <w:r w:rsidR="00261354">
        <w:rPr>
          <w:rFonts w:ascii="Times New Roman" w:hAnsi="Times New Roman" w:cs="Times New Roman"/>
        </w:rPr>
        <w:t>Bouwmans</w:t>
      </w:r>
      <w:proofErr w:type="spellEnd"/>
      <w:r w:rsidR="00261354">
        <w:rPr>
          <w:rFonts w:ascii="Times New Roman" w:hAnsi="Times New Roman" w:cs="Times New Roman"/>
        </w:rPr>
        <w:t xml:space="preserve"> et al.</w:t>
      </w:r>
      <w:r w:rsidR="006A1F09" w:rsidRPr="00916063">
        <w:rPr>
          <w:rFonts w:ascii="Times New Roman" w:hAnsi="Times New Roman" w:cs="Times New Roman"/>
        </w:rPr>
        <w:t xml:space="preserve"> also reported an average of 41 hours</w:t>
      </w:r>
      <w:r w:rsidR="00A77B80" w:rsidRPr="00916063">
        <w:rPr>
          <w:rFonts w:ascii="Times New Roman" w:hAnsi="Times New Roman" w:cs="Times New Roman"/>
        </w:rPr>
        <w:t xml:space="preserve"> of absence</w:t>
      </w:r>
      <w:r w:rsidR="006A1F09" w:rsidRPr="00916063">
        <w:rPr>
          <w:rFonts w:ascii="Times New Roman" w:hAnsi="Times New Roman" w:cs="Times New Roman"/>
        </w:rPr>
        <w:t xml:space="preserve"> for those experiencing greater emotio</w:t>
      </w:r>
      <w:r w:rsidR="00B84480" w:rsidRPr="00916063">
        <w:rPr>
          <w:rFonts w:ascii="Times New Roman" w:hAnsi="Times New Roman" w:cs="Times New Roman"/>
        </w:rPr>
        <w:t>nal and physical proble</w:t>
      </w:r>
      <w:r w:rsidR="008E25B5" w:rsidRPr="00916063">
        <w:rPr>
          <w:rFonts w:ascii="Times New Roman" w:hAnsi="Times New Roman" w:cs="Times New Roman"/>
        </w:rPr>
        <w:t>ms relating to treatment and half</w:t>
      </w:r>
      <w:r w:rsidR="00B84480" w:rsidRPr="00916063">
        <w:rPr>
          <w:rFonts w:ascii="Times New Roman" w:hAnsi="Times New Roman" w:cs="Times New Roman"/>
        </w:rPr>
        <w:t xml:space="preserve"> of their sample reported the</w:t>
      </w:r>
      <w:r w:rsidR="00A77B80" w:rsidRPr="00916063">
        <w:rPr>
          <w:rFonts w:ascii="Times New Roman" w:hAnsi="Times New Roman" w:cs="Times New Roman"/>
        </w:rPr>
        <w:t>se problems as the</w:t>
      </w:r>
      <w:r w:rsidR="00B84480" w:rsidRPr="00916063">
        <w:rPr>
          <w:rFonts w:ascii="Times New Roman" w:hAnsi="Times New Roman" w:cs="Times New Roman"/>
        </w:rPr>
        <w:t xml:space="preserve"> main reason for </w:t>
      </w:r>
      <w:r w:rsidR="00A77B80" w:rsidRPr="00916063">
        <w:rPr>
          <w:rFonts w:ascii="Times New Roman" w:hAnsi="Times New Roman" w:cs="Times New Roman"/>
        </w:rPr>
        <w:t xml:space="preserve">their </w:t>
      </w:r>
      <w:r w:rsidR="00B84480" w:rsidRPr="00916063">
        <w:rPr>
          <w:rFonts w:ascii="Times New Roman" w:hAnsi="Times New Roman" w:cs="Times New Roman"/>
        </w:rPr>
        <w:t xml:space="preserve">absence. </w:t>
      </w:r>
      <w:r w:rsidR="00D861EB" w:rsidRPr="00916063">
        <w:rPr>
          <w:rFonts w:ascii="Times New Roman" w:hAnsi="Times New Roman" w:cs="Times New Roman"/>
        </w:rPr>
        <w:t>I</w:t>
      </w:r>
      <w:r w:rsidR="00B84480" w:rsidRPr="00916063">
        <w:rPr>
          <w:rFonts w:ascii="Times New Roman" w:hAnsi="Times New Roman" w:cs="Times New Roman"/>
        </w:rPr>
        <w:t>n the present study, more days of absence</w:t>
      </w:r>
      <w:r w:rsidR="006A1F09" w:rsidRPr="00916063">
        <w:rPr>
          <w:rFonts w:ascii="Times New Roman" w:hAnsi="Times New Roman" w:cs="Times New Roman"/>
        </w:rPr>
        <w:t xml:space="preserve"> w</w:t>
      </w:r>
      <w:r w:rsidR="00BF23F6" w:rsidRPr="00916063">
        <w:rPr>
          <w:rFonts w:ascii="Times New Roman" w:hAnsi="Times New Roman" w:cs="Times New Roman"/>
        </w:rPr>
        <w:t>ere</w:t>
      </w:r>
      <w:r w:rsidR="006A1F09" w:rsidRPr="00916063">
        <w:rPr>
          <w:rFonts w:ascii="Times New Roman" w:hAnsi="Times New Roman" w:cs="Times New Roman"/>
        </w:rPr>
        <w:t xml:space="preserve"> associated with greater </w:t>
      </w:r>
      <w:r w:rsidR="00DD6583" w:rsidRPr="00916063">
        <w:rPr>
          <w:rFonts w:ascii="Times New Roman" w:hAnsi="Times New Roman" w:cs="Times New Roman"/>
        </w:rPr>
        <w:t xml:space="preserve">psychological </w:t>
      </w:r>
      <w:r w:rsidR="006A1F09" w:rsidRPr="00916063">
        <w:rPr>
          <w:rFonts w:ascii="Times New Roman" w:hAnsi="Times New Roman" w:cs="Times New Roman"/>
        </w:rPr>
        <w:t>distress</w:t>
      </w:r>
      <w:r w:rsidR="00261354">
        <w:rPr>
          <w:rFonts w:ascii="Times New Roman" w:hAnsi="Times New Roman" w:cs="Times New Roman"/>
        </w:rPr>
        <w:t xml:space="preserve"> about treatment</w:t>
      </w:r>
      <w:r w:rsidR="009E0B6D" w:rsidRPr="00916063">
        <w:rPr>
          <w:rFonts w:ascii="Times New Roman" w:hAnsi="Times New Roman" w:cs="Times New Roman"/>
        </w:rPr>
        <w:t>, so emotional problems associated with treatment are likely to be part of the explanation</w:t>
      </w:r>
      <w:r w:rsidR="00B84480" w:rsidRPr="00916063">
        <w:rPr>
          <w:rFonts w:ascii="Times New Roman" w:hAnsi="Times New Roman" w:cs="Times New Roman"/>
        </w:rPr>
        <w:t>.</w:t>
      </w:r>
      <w:r w:rsidRPr="00916063">
        <w:rPr>
          <w:rFonts w:ascii="Times New Roman" w:hAnsi="Times New Roman" w:cs="Times New Roman"/>
        </w:rPr>
        <w:t xml:space="preserve"> </w:t>
      </w:r>
      <w:r w:rsidR="009E0B6D" w:rsidRPr="00916063">
        <w:rPr>
          <w:rFonts w:ascii="Times New Roman" w:hAnsi="Times New Roman" w:cs="Times New Roman"/>
        </w:rPr>
        <w:t>However, physical problems such as side-effects or complications of treatment</w:t>
      </w:r>
      <w:r w:rsidR="00654EFA" w:rsidRPr="00916063">
        <w:rPr>
          <w:rFonts w:ascii="Times New Roman" w:hAnsi="Times New Roman" w:cs="Times New Roman"/>
        </w:rPr>
        <w:t xml:space="preserve"> are also likely to be </w:t>
      </w:r>
      <w:r w:rsidR="00BB7479">
        <w:rPr>
          <w:rFonts w:ascii="Times New Roman" w:hAnsi="Times New Roman" w:cs="Times New Roman"/>
        </w:rPr>
        <w:t>linked to</w:t>
      </w:r>
      <w:r w:rsidR="00654EFA" w:rsidRPr="00916063">
        <w:rPr>
          <w:rFonts w:ascii="Times New Roman" w:hAnsi="Times New Roman" w:cs="Times New Roman"/>
        </w:rPr>
        <w:t xml:space="preserve"> absences from work and f</w:t>
      </w:r>
      <w:r w:rsidR="00E0631F" w:rsidRPr="00916063">
        <w:rPr>
          <w:rFonts w:ascii="Times New Roman" w:hAnsi="Times New Roman" w:cs="Times New Roman"/>
        </w:rPr>
        <w:t>uture research sh</w:t>
      </w:r>
      <w:r w:rsidR="00654EFA" w:rsidRPr="00916063">
        <w:rPr>
          <w:rFonts w:ascii="Times New Roman" w:hAnsi="Times New Roman" w:cs="Times New Roman"/>
        </w:rPr>
        <w:t>ould examine specific reasons for absences.</w:t>
      </w:r>
      <w:r w:rsidR="00BB7479">
        <w:rPr>
          <w:rFonts w:ascii="Times New Roman" w:hAnsi="Times New Roman" w:cs="Times New Roman"/>
        </w:rPr>
        <w:t xml:space="preserve"> </w:t>
      </w:r>
      <w:r w:rsidR="00F5082B">
        <w:rPr>
          <w:rFonts w:ascii="Times New Roman" w:hAnsi="Times New Roman" w:cs="Times New Roman"/>
        </w:rPr>
        <w:t xml:space="preserve">Not only </w:t>
      </w:r>
      <w:r w:rsidR="003613EA">
        <w:rPr>
          <w:rFonts w:ascii="Times New Roman" w:hAnsi="Times New Roman" w:cs="Times New Roman"/>
        </w:rPr>
        <w:t>do</w:t>
      </w:r>
      <w:r w:rsidR="00F5082B">
        <w:rPr>
          <w:rFonts w:ascii="Times New Roman" w:hAnsi="Times New Roman" w:cs="Times New Roman"/>
        </w:rPr>
        <w:t xml:space="preserve"> physical </w:t>
      </w:r>
      <w:r w:rsidR="00F5082B" w:rsidRPr="00916063">
        <w:rPr>
          <w:rFonts w:ascii="Times New Roman" w:hAnsi="Times New Roman" w:cs="Times New Roman"/>
        </w:rPr>
        <w:t>problems such as side-effects or complications</w:t>
      </w:r>
      <w:r w:rsidR="00F5082B">
        <w:rPr>
          <w:rFonts w:ascii="Times New Roman" w:hAnsi="Times New Roman" w:cs="Times New Roman"/>
        </w:rPr>
        <w:t xml:space="preserve"> of treatment increase psychological distress</w:t>
      </w:r>
      <w:r w:rsidR="004B7991">
        <w:rPr>
          <w:rFonts w:ascii="Times New Roman" w:hAnsi="Times New Roman" w:cs="Times New Roman"/>
        </w:rPr>
        <w:t xml:space="preserve"> and treatmen</w:t>
      </w:r>
      <w:r w:rsidR="002A09E9">
        <w:rPr>
          <w:rFonts w:ascii="Times New Roman" w:hAnsi="Times New Roman" w:cs="Times New Roman"/>
        </w:rPr>
        <w:t>t drop-out</w:t>
      </w:r>
      <w:r w:rsidR="00F5082B">
        <w:rPr>
          <w:rFonts w:ascii="Times New Roman" w:hAnsi="Times New Roman" w:cs="Times New Roman"/>
        </w:rPr>
        <w:t xml:space="preserve"> </w:t>
      </w:r>
      <w:r w:rsidR="00B35A94">
        <w:rPr>
          <w:rFonts w:ascii="Times New Roman" w:hAnsi="Times New Roman" w:cs="Times New Roman"/>
        </w:rPr>
        <w:t>[</w:t>
      </w:r>
      <w:r w:rsidR="00021253">
        <w:rPr>
          <w:rFonts w:ascii="Times New Roman" w:hAnsi="Times New Roman" w:cs="Times New Roman"/>
        </w:rPr>
        <w:t>30</w:t>
      </w:r>
      <w:r w:rsidR="00A36437">
        <w:rPr>
          <w:rFonts w:ascii="Times New Roman" w:hAnsi="Times New Roman" w:cs="Times New Roman"/>
        </w:rPr>
        <w:t>]</w:t>
      </w:r>
      <w:r w:rsidR="00F5082B">
        <w:rPr>
          <w:rFonts w:ascii="Times New Roman" w:hAnsi="Times New Roman" w:cs="Times New Roman"/>
        </w:rPr>
        <w:t xml:space="preserve"> but distress in turn may exacerbate physical problems. Thus emotional and physical problems associated with treatment interact and are likely to be compounded by difficulties of combining work and treatment and associated job insecurity.</w:t>
      </w:r>
    </w:p>
    <w:p w14:paraId="14D15AD4" w14:textId="77777777" w:rsidR="00652BA8" w:rsidRPr="00916063" w:rsidRDefault="00652BA8" w:rsidP="00916063">
      <w:pPr>
        <w:spacing w:line="480" w:lineRule="auto"/>
        <w:jc w:val="both"/>
        <w:rPr>
          <w:rFonts w:ascii="Times New Roman" w:hAnsi="Times New Roman" w:cs="Times New Roman"/>
        </w:rPr>
      </w:pPr>
    </w:p>
    <w:p w14:paraId="359AD69E" w14:textId="3913904B" w:rsidR="00C62894" w:rsidRPr="00916063" w:rsidRDefault="00466953" w:rsidP="00916063">
      <w:pPr>
        <w:spacing w:line="480" w:lineRule="auto"/>
        <w:jc w:val="both"/>
        <w:rPr>
          <w:rFonts w:ascii="Times New Roman" w:hAnsi="Times New Roman" w:cs="Times New Roman"/>
        </w:rPr>
      </w:pPr>
      <w:r w:rsidRPr="00916063">
        <w:rPr>
          <w:rFonts w:ascii="Times New Roman" w:hAnsi="Times New Roman" w:cs="Times New Roman"/>
        </w:rPr>
        <w:lastRenderedPageBreak/>
        <w:t>While the impact of treatment on work and career was the biggest concern for participants</w:t>
      </w:r>
      <w:r w:rsidR="00E0631F" w:rsidRPr="00916063">
        <w:rPr>
          <w:rFonts w:ascii="Times New Roman" w:hAnsi="Times New Roman" w:cs="Times New Roman"/>
        </w:rPr>
        <w:t xml:space="preserve"> (supported</w:t>
      </w:r>
      <w:r w:rsidR="00D861EB" w:rsidRPr="00916063">
        <w:rPr>
          <w:rFonts w:ascii="Times New Roman" w:hAnsi="Times New Roman" w:cs="Times New Roman"/>
        </w:rPr>
        <w:t xml:space="preserve"> by the results of the</w:t>
      </w:r>
      <w:r w:rsidR="00E0631F" w:rsidRPr="00916063">
        <w:rPr>
          <w:rFonts w:ascii="Times New Roman" w:hAnsi="Times New Roman" w:cs="Times New Roman"/>
        </w:rPr>
        <w:t xml:space="preserve"> multiple regression analysis)</w:t>
      </w:r>
      <w:r w:rsidRPr="00916063">
        <w:rPr>
          <w:rFonts w:ascii="Times New Roman" w:hAnsi="Times New Roman" w:cs="Times New Roman"/>
        </w:rPr>
        <w:t xml:space="preserve">, more than half also reported that work affected their </w:t>
      </w:r>
      <w:r w:rsidR="00BC0336" w:rsidRPr="00916063">
        <w:rPr>
          <w:rFonts w:ascii="Times New Roman" w:hAnsi="Times New Roman" w:cs="Times New Roman"/>
        </w:rPr>
        <w:t>treatment</w:t>
      </w:r>
      <w:r w:rsidRPr="00916063">
        <w:rPr>
          <w:rFonts w:ascii="Times New Roman" w:hAnsi="Times New Roman" w:cs="Times New Roman"/>
        </w:rPr>
        <w:t xml:space="preserve"> </w:t>
      </w:r>
      <w:r w:rsidR="00BC0336" w:rsidRPr="00916063">
        <w:rPr>
          <w:rFonts w:ascii="Times New Roman" w:hAnsi="Times New Roman" w:cs="Times New Roman"/>
        </w:rPr>
        <w:t>(</w:t>
      </w:r>
      <w:r w:rsidRPr="00916063">
        <w:rPr>
          <w:rFonts w:ascii="Times New Roman" w:hAnsi="Times New Roman" w:cs="Times New Roman"/>
        </w:rPr>
        <w:t xml:space="preserve">which is almost twice as many as reported by </w:t>
      </w:r>
      <w:proofErr w:type="spellStart"/>
      <w:r w:rsidRPr="00916063">
        <w:rPr>
          <w:rFonts w:ascii="Times New Roman" w:hAnsi="Times New Roman" w:cs="Times New Roman"/>
        </w:rPr>
        <w:t>Domar</w:t>
      </w:r>
      <w:proofErr w:type="spellEnd"/>
      <w:r w:rsidR="00136840" w:rsidRPr="00916063">
        <w:rPr>
          <w:rFonts w:ascii="Times New Roman" w:hAnsi="Times New Roman" w:cs="Times New Roman"/>
        </w:rPr>
        <w:t xml:space="preserve"> et al. [</w:t>
      </w:r>
      <w:r w:rsidR="00A36437">
        <w:rPr>
          <w:rFonts w:ascii="Times New Roman" w:hAnsi="Times New Roman" w:cs="Times New Roman"/>
        </w:rPr>
        <w:t>2</w:t>
      </w:r>
      <w:r w:rsidR="00021253">
        <w:rPr>
          <w:rFonts w:ascii="Times New Roman" w:hAnsi="Times New Roman" w:cs="Times New Roman"/>
        </w:rPr>
        <w:t>5</w:t>
      </w:r>
      <w:r w:rsidRPr="00916063">
        <w:rPr>
          <w:rFonts w:ascii="Times New Roman" w:hAnsi="Times New Roman" w:cs="Times New Roman"/>
        </w:rPr>
        <w:t>]</w:t>
      </w:r>
      <w:r w:rsidR="00BC0336" w:rsidRPr="00916063">
        <w:rPr>
          <w:rFonts w:ascii="Times New Roman" w:hAnsi="Times New Roman" w:cs="Times New Roman"/>
        </w:rPr>
        <w:t>) and this was related to greater psychological distress</w:t>
      </w:r>
      <w:r w:rsidR="00261354">
        <w:rPr>
          <w:rFonts w:ascii="Times New Roman" w:hAnsi="Times New Roman" w:cs="Times New Roman"/>
        </w:rPr>
        <w:t xml:space="preserve"> about treatment</w:t>
      </w:r>
      <w:r w:rsidRPr="00916063">
        <w:rPr>
          <w:rFonts w:ascii="Times New Roman" w:hAnsi="Times New Roman" w:cs="Times New Roman"/>
        </w:rPr>
        <w:t>. Payne et al</w:t>
      </w:r>
      <w:r w:rsidR="00F63908" w:rsidRPr="00916063">
        <w:rPr>
          <w:rFonts w:ascii="Times New Roman" w:hAnsi="Times New Roman" w:cs="Times New Roman"/>
        </w:rPr>
        <w:t>.</w:t>
      </w:r>
      <w:r w:rsidR="00136840" w:rsidRPr="00916063">
        <w:rPr>
          <w:rFonts w:ascii="Times New Roman" w:hAnsi="Times New Roman" w:cs="Times New Roman"/>
        </w:rPr>
        <w:t xml:space="preserve"> [</w:t>
      </w:r>
      <w:r w:rsidR="00B35A94">
        <w:rPr>
          <w:rFonts w:ascii="Times New Roman" w:hAnsi="Times New Roman" w:cs="Times New Roman"/>
        </w:rPr>
        <w:t>2</w:t>
      </w:r>
      <w:r w:rsidR="00021253">
        <w:rPr>
          <w:rFonts w:ascii="Times New Roman" w:hAnsi="Times New Roman" w:cs="Times New Roman"/>
        </w:rPr>
        <w:t>6</w:t>
      </w:r>
      <w:r w:rsidR="00D861EB" w:rsidRPr="00916063">
        <w:rPr>
          <w:rFonts w:ascii="Times New Roman" w:hAnsi="Times New Roman" w:cs="Times New Roman"/>
        </w:rPr>
        <w:t>] found that women underg</w:t>
      </w:r>
      <w:r w:rsidRPr="00916063">
        <w:rPr>
          <w:rFonts w:ascii="Times New Roman" w:hAnsi="Times New Roman" w:cs="Times New Roman"/>
        </w:rPr>
        <w:t xml:space="preserve">oing fertility treatment felt that work interfered with treatment by affecting their ability to make clinic appointments and focus on treatment. They also feared that work </w:t>
      </w:r>
      <w:r w:rsidR="00261354">
        <w:rPr>
          <w:rFonts w:ascii="Times New Roman" w:hAnsi="Times New Roman" w:cs="Times New Roman"/>
        </w:rPr>
        <w:t>demands</w:t>
      </w:r>
      <w:r w:rsidRPr="00916063">
        <w:rPr>
          <w:rFonts w:ascii="Times New Roman" w:hAnsi="Times New Roman" w:cs="Times New Roman"/>
        </w:rPr>
        <w:t xml:space="preserve"> would und</w:t>
      </w:r>
      <w:r w:rsidR="00DD6583" w:rsidRPr="00916063">
        <w:rPr>
          <w:rFonts w:ascii="Times New Roman" w:hAnsi="Times New Roman" w:cs="Times New Roman"/>
        </w:rPr>
        <w:t>ermine treatment outcomes</w:t>
      </w:r>
      <w:r w:rsidR="00F5082B">
        <w:rPr>
          <w:rFonts w:ascii="Times New Roman" w:hAnsi="Times New Roman" w:cs="Times New Roman"/>
        </w:rPr>
        <w:t xml:space="preserve">; once again emphasizing the </w:t>
      </w:r>
      <w:r w:rsidR="00A5594F">
        <w:rPr>
          <w:rFonts w:ascii="Times New Roman" w:hAnsi="Times New Roman" w:cs="Times New Roman"/>
        </w:rPr>
        <w:t xml:space="preserve">potential </w:t>
      </w:r>
      <w:r w:rsidR="00F5082B">
        <w:rPr>
          <w:rFonts w:ascii="Times New Roman" w:hAnsi="Times New Roman" w:cs="Times New Roman"/>
        </w:rPr>
        <w:t>psychosomatic implications</w:t>
      </w:r>
      <w:r w:rsidR="00DD6583" w:rsidRPr="00916063">
        <w:rPr>
          <w:rFonts w:ascii="Times New Roman" w:hAnsi="Times New Roman" w:cs="Times New Roman"/>
        </w:rPr>
        <w:t>. Since t</w:t>
      </w:r>
      <w:r w:rsidRPr="00916063">
        <w:rPr>
          <w:rFonts w:ascii="Times New Roman" w:hAnsi="Times New Roman" w:cs="Times New Roman"/>
        </w:rPr>
        <w:t xml:space="preserve">here is evidence </w:t>
      </w:r>
      <w:r w:rsidR="00DD6583" w:rsidRPr="00916063">
        <w:rPr>
          <w:rFonts w:ascii="Times New Roman" w:hAnsi="Times New Roman" w:cs="Times New Roman"/>
        </w:rPr>
        <w:t xml:space="preserve">to support </w:t>
      </w:r>
      <w:r w:rsidR="00D13DE9">
        <w:rPr>
          <w:rFonts w:ascii="Times New Roman" w:hAnsi="Times New Roman" w:cs="Times New Roman"/>
        </w:rPr>
        <w:t xml:space="preserve">a link between </w:t>
      </w:r>
      <w:r w:rsidR="00261354">
        <w:rPr>
          <w:rFonts w:ascii="Times New Roman" w:hAnsi="Times New Roman" w:cs="Times New Roman"/>
        </w:rPr>
        <w:t>distress</w:t>
      </w:r>
      <w:r w:rsidR="00D13DE9">
        <w:rPr>
          <w:rFonts w:ascii="Times New Roman" w:hAnsi="Times New Roman" w:cs="Times New Roman"/>
        </w:rPr>
        <w:t xml:space="preserve"> and treatment outcomes</w:t>
      </w:r>
      <w:r w:rsidR="00DD6583" w:rsidRPr="00916063">
        <w:rPr>
          <w:rFonts w:ascii="Times New Roman" w:hAnsi="Times New Roman" w:cs="Times New Roman"/>
        </w:rPr>
        <w:t xml:space="preserve"> [4</w:t>
      </w:r>
      <w:r w:rsidR="00021253">
        <w:rPr>
          <w:rFonts w:ascii="Times New Roman" w:hAnsi="Times New Roman" w:cs="Times New Roman"/>
        </w:rPr>
        <w:t>, 5</w:t>
      </w:r>
      <w:r w:rsidR="00DD6583" w:rsidRPr="00916063">
        <w:rPr>
          <w:rFonts w:ascii="Times New Roman" w:hAnsi="Times New Roman" w:cs="Times New Roman"/>
        </w:rPr>
        <w:t>],</w:t>
      </w:r>
      <w:r w:rsidRPr="00916063">
        <w:rPr>
          <w:rFonts w:ascii="Times New Roman" w:hAnsi="Times New Roman" w:cs="Times New Roman"/>
        </w:rPr>
        <w:t xml:space="preserve"> </w:t>
      </w:r>
      <w:r w:rsidR="00AD7AFF" w:rsidRPr="00916063">
        <w:rPr>
          <w:rFonts w:ascii="Times New Roman" w:hAnsi="Times New Roman" w:cs="Times New Roman"/>
        </w:rPr>
        <w:t>employer</w:t>
      </w:r>
      <w:r w:rsidRPr="00916063">
        <w:rPr>
          <w:rFonts w:ascii="Times New Roman" w:hAnsi="Times New Roman" w:cs="Times New Roman"/>
        </w:rPr>
        <w:t xml:space="preserve"> support and understanding to enable employees to make treatment a priority</w:t>
      </w:r>
      <w:r w:rsidR="00F63908" w:rsidRPr="00916063">
        <w:rPr>
          <w:rFonts w:ascii="Times New Roman" w:hAnsi="Times New Roman" w:cs="Times New Roman"/>
        </w:rPr>
        <w:t xml:space="preserve">, while also maintaining their career trajectory, is </w:t>
      </w:r>
      <w:r w:rsidR="00DD6583" w:rsidRPr="00916063">
        <w:rPr>
          <w:rFonts w:ascii="Times New Roman" w:hAnsi="Times New Roman" w:cs="Times New Roman"/>
        </w:rPr>
        <w:t>crucial. However,</w:t>
      </w:r>
      <w:r w:rsidR="00CF0330" w:rsidRPr="00916063">
        <w:rPr>
          <w:rFonts w:ascii="Times New Roman" w:hAnsi="Times New Roman" w:cs="Times New Roman"/>
        </w:rPr>
        <w:t xml:space="preserve"> </w:t>
      </w:r>
      <w:r w:rsidR="00E60B8B" w:rsidRPr="00916063">
        <w:rPr>
          <w:rFonts w:ascii="Times New Roman" w:hAnsi="Times New Roman" w:cs="Times New Roman"/>
        </w:rPr>
        <w:t xml:space="preserve">only one quarter of participants reported the existence of workplace policy and </w:t>
      </w:r>
      <w:r w:rsidR="00CF0330" w:rsidRPr="00916063">
        <w:rPr>
          <w:rFonts w:ascii="Times New Roman" w:hAnsi="Times New Roman" w:cs="Times New Roman"/>
        </w:rPr>
        <w:t xml:space="preserve">less than half </w:t>
      </w:r>
      <w:r w:rsidR="006A1F09" w:rsidRPr="00916063">
        <w:rPr>
          <w:rFonts w:ascii="Times New Roman" w:hAnsi="Times New Roman" w:cs="Times New Roman"/>
        </w:rPr>
        <w:t xml:space="preserve">of the participants </w:t>
      </w:r>
      <w:r w:rsidR="00EC63FD" w:rsidRPr="00916063">
        <w:rPr>
          <w:rFonts w:ascii="Times New Roman" w:hAnsi="Times New Roman" w:cs="Times New Roman"/>
        </w:rPr>
        <w:t>received</w:t>
      </w:r>
      <w:r w:rsidR="00CF0330" w:rsidRPr="00916063">
        <w:rPr>
          <w:rFonts w:ascii="Times New Roman" w:hAnsi="Times New Roman" w:cs="Times New Roman"/>
        </w:rPr>
        <w:t xml:space="preserve"> good support from their employer (although 90% r</w:t>
      </w:r>
      <w:r w:rsidR="00EC63FD" w:rsidRPr="00916063">
        <w:rPr>
          <w:rFonts w:ascii="Times New Roman" w:hAnsi="Times New Roman" w:cs="Times New Roman"/>
        </w:rPr>
        <w:t xml:space="preserve">eceived at least some support). </w:t>
      </w:r>
      <w:r w:rsidR="00965D7F" w:rsidRPr="00916063">
        <w:rPr>
          <w:rFonts w:ascii="Times New Roman" w:hAnsi="Times New Roman" w:cs="Times New Roman"/>
        </w:rPr>
        <w:t>Workplace policy and s</w:t>
      </w:r>
      <w:r w:rsidR="006D74A8" w:rsidRPr="00916063">
        <w:rPr>
          <w:rFonts w:ascii="Times New Roman" w:hAnsi="Times New Roman" w:cs="Times New Roman"/>
        </w:rPr>
        <w:t>upport w</w:t>
      </w:r>
      <w:r w:rsidR="00965D7F" w:rsidRPr="00916063">
        <w:rPr>
          <w:rFonts w:ascii="Times New Roman" w:hAnsi="Times New Roman" w:cs="Times New Roman"/>
        </w:rPr>
        <w:t>ere</w:t>
      </w:r>
      <w:r w:rsidR="00431066" w:rsidRPr="00916063">
        <w:rPr>
          <w:rFonts w:ascii="Times New Roman" w:hAnsi="Times New Roman" w:cs="Times New Roman"/>
        </w:rPr>
        <w:t xml:space="preserve"> linked to </w:t>
      </w:r>
      <w:r w:rsidR="00EC63FD" w:rsidRPr="00916063">
        <w:rPr>
          <w:rFonts w:ascii="Times New Roman" w:hAnsi="Times New Roman" w:cs="Times New Roman"/>
        </w:rPr>
        <w:t xml:space="preserve">reduced </w:t>
      </w:r>
      <w:r w:rsidR="00DD6583" w:rsidRPr="00916063">
        <w:rPr>
          <w:rFonts w:ascii="Times New Roman" w:hAnsi="Times New Roman" w:cs="Times New Roman"/>
        </w:rPr>
        <w:t xml:space="preserve">psychological </w:t>
      </w:r>
      <w:r w:rsidR="00431066" w:rsidRPr="00916063">
        <w:rPr>
          <w:rFonts w:ascii="Times New Roman" w:hAnsi="Times New Roman" w:cs="Times New Roman"/>
        </w:rPr>
        <w:t>distress</w:t>
      </w:r>
      <w:r w:rsidR="00D13DE9">
        <w:rPr>
          <w:rFonts w:ascii="Times New Roman" w:hAnsi="Times New Roman" w:cs="Times New Roman"/>
        </w:rPr>
        <w:t xml:space="preserve"> about treatment</w:t>
      </w:r>
      <w:r w:rsidR="00EC63FD" w:rsidRPr="00916063">
        <w:rPr>
          <w:rFonts w:ascii="Times New Roman" w:hAnsi="Times New Roman" w:cs="Times New Roman"/>
        </w:rPr>
        <w:t>, which</w:t>
      </w:r>
      <w:r w:rsidR="006D74A8" w:rsidRPr="00916063">
        <w:rPr>
          <w:rFonts w:ascii="Times New Roman" w:hAnsi="Times New Roman" w:cs="Times New Roman"/>
        </w:rPr>
        <w:t xml:space="preserve"> highlights the </w:t>
      </w:r>
      <w:r w:rsidR="00D72AAF" w:rsidRPr="00916063">
        <w:rPr>
          <w:rFonts w:ascii="Times New Roman" w:hAnsi="Times New Roman" w:cs="Times New Roman"/>
        </w:rPr>
        <w:t>importance of</w:t>
      </w:r>
      <w:r w:rsidR="006D74A8" w:rsidRPr="00916063">
        <w:rPr>
          <w:rFonts w:ascii="Times New Roman" w:hAnsi="Times New Roman" w:cs="Times New Roman"/>
        </w:rPr>
        <w:t xml:space="preserve"> </w:t>
      </w:r>
      <w:r w:rsidR="00965D7F" w:rsidRPr="00916063">
        <w:rPr>
          <w:rFonts w:ascii="Times New Roman" w:hAnsi="Times New Roman" w:cs="Times New Roman"/>
        </w:rPr>
        <w:t>both</w:t>
      </w:r>
      <w:r w:rsidR="00EC63FD" w:rsidRPr="00916063">
        <w:rPr>
          <w:rFonts w:ascii="Times New Roman" w:hAnsi="Times New Roman" w:cs="Times New Roman"/>
        </w:rPr>
        <w:t xml:space="preserve">. </w:t>
      </w:r>
      <w:r w:rsidR="00ED1A09" w:rsidRPr="00916063">
        <w:rPr>
          <w:rFonts w:ascii="Times New Roman" w:hAnsi="Times New Roman" w:cs="Times New Roman"/>
        </w:rPr>
        <w:t>Payne et al.</w:t>
      </w:r>
      <w:r w:rsidR="00BC1DCD" w:rsidRPr="00916063">
        <w:rPr>
          <w:rFonts w:ascii="Times New Roman" w:hAnsi="Times New Roman" w:cs="Times New Roman"/>
        </w:rPr>
        <w:t xml:space="preserve"> [</w:t>
      </w:r>
      <w:r w:rsidR="00B35A94">
        <w:rPr>
          <w:rFonts w:ascii="Times New Roman" w:hAnsi="Times New Roman" w:cs="Times New Roman"/>
        </w:rPr>
        <w:t>2</w:t>
      </w:r>
      <w:r w:rsidR="00021253">
        <w:rPr>
          <w:rFonts w:ascii="Times New Roman" w:hAnsi="Times New Roman" w:cs="Times New Roman"/>
        </w:rPr>
        <w:t>6</w:t>
      </w:r>
      <w:r w:rsidR="00BC1DCD" w:rsidRPr="00916063">
        <w:rPr>
          <w:rFonts w:ascii="Times New Roman" w:hAnsi="Times New Roman" w:cs="Times New Roman"/>
        </w:rPr>
        <w:t xml:space="preserve">] </w:t>
      </w:r>
      <w:r w:rsidR="00ED1A09" w:rsidRPr="00916063">
        <w:rPr>
          <w:rFonts w:ascii="Times New Roman" w:hAnsi="Times New Roman" w:cs="Times New Roman"/>
        </w:rPr>
        <w:t xml:space="preserve">also </w:t>
      </w:r>
      <w:r w:rsidR="00AD7AFF" w:rsidRPr="00916063">
        <w:rPr>
          <w:rFonts w:ascii="Times New Roman" w:hAnsi="Times New Roman" w:cs="Times New Roman"/>
        </w:rPr>
        <w:t>highlight the importance of</w:t>
      </w:r>
      <w:r w:rsidR="00ED1A09" w:rsidRPr="00916063">
        <w:rPr>
          <w:rFonts w:ascii="Times New Roman" w:hAnsi="Times New Roman" w:cs="Times New Roman"/>
        </w:rPr>
        <w:t xml:space="preserve"> </w:t>
      </w:r>
      <w:r w:rsidR="007E4C94" w:rsidRPr="00916063">
        <w:rPr>
          <w:rFonts w:ascii="Times New Roman" w:hAnsi="Times New Roman" w:cs="Times New Roman"/>
        </w:rPr>
        <w:t xml:space="preserve">line manager </w:t>
      </w:r>
      <w:r w:rsidR="00ED1A09" w:rsidRPr="00916063">
        <w:rPr>
          <w:rFonts w:ascii="Times New Roman" w:hAnsi="Times New Roman" w:cs="Times New Roman"/>
        </w:rPr>
        <w:t>support</w:t>
      </w:r>
      <w:r w:rsidR="00DD6583" w:rsidRPr="00916063">
        <w:rPr>
          <w:rFonts w:ascii="Times New Roman" w:hAnsi="Times New Roman" w:cs="Times New Roman"/>
        </w:rPr>
        <w:t>,</w:t>
      </w:r>
      <w:r w:rsidR="006D74A8" w:rsidRPr="00916063">
        <w:rPr>
          <w:rFonts w:ascii="Times New Roman" w:hAnsi="Times New Roman" w:cs="Times New Roman"/>
        </w:rPr>
        <w:t xml:space="preserve"> espec</w:t>
      </w:r>
      <w:r w:rsidR="0098549E" w:rsidRPr="00916063">
        <w:rPr>
          <w:rFonts w:ascii="Times New Roman" w:hAnsi="Times New Roman" w:cs="Times New Roman"/>
        </w:rPr>
        <w:t>ially if more absence from</w:t>
      </w:r>
      <w:r w:rsidR="006D74A8" w:rsidRPr="00916063">
        <w:rPr>
          <w:rFonts w:ascii="Times New Roman" w:hAnsi="Times New Roman" w:cs="Times New Roman"/>
        </w:rPr>
        <w:t xml:space="preserve"> work is needed during a cycle and if many cycle</w:t>
      </w:r>
      <w:r w:rsidR="00ED1A09" w:rsidRPr="00916063">
        <w:rPr>
          <w:rFonts w:ascii="Times New Roman" w:hAnsi="Times New Roman" w:cs="Times New Roman"/>
        </w:rPr>
        <w:t>s of treatment are</w:t>
      </w:r>
      <w:r w:rsidR="006D74A8" w:rsidRPr="00916063">
        <w:rPr>
          <w:rFonts w:ascii="Times New Roman" w:hAnsi="Times New Roman" w:cs="Times New Roman"/>
        </w:rPr>
        <w:t xml:space="preserve"> required. </w:t>
      </w:r>
      <w:r w:rsidR="00BF6EDD" w:rsidRPr="00916063">
        <w:rPr>
          <w:rFonts w:ascii="Times New Roman" w:hAnsi="Times New Roman" w:cs="Times New Roman"/>
        </w:rPr>
        <w:t>However, i</w:t>
      </w:r>
      <w:r w:rsidR="00357776" w:rsidRPr="00916063">
        <w:rPr>
          <w:rFonts w:ascii="Times New Roman" w:hAnsi="Times New Roman" w:cs="Times New Roman"/>
        </w:rPr>
        <w:t>n order to seek support</w:t>
      </w:r>
      <w:r w:rsidR="001C25D9" w:rsidRPr="00916063">
        <w:rPr>
          <w:rFonts w:ascii="Times New Roman" w:hAnsi="Times New Roman" w:cs="Times New Roman"/>
        </w:rPr>
        <w:t xml:space="preserve"> </w:t>
      </w:r>
      <w:r w:rsidR="00357776" w:rsidRPr="00916063">
        <w:rPr>
          <w:rFonts w:ascii="Times New Roman" w:hAnsi="Times New Roman" w:cs="Times New Roman"/>
        </w:rPr>
        <w:t>it is necessary to disclose</w:t>
      </w:r>
      <w:r w:rsidR="007E4C94" w:rsidRPr="00916063">
        <w:rPr>
          <w:rFonts w:ascii="Times New Roman" w:hAnsi="Times New Roman" w:cs="Times New Roman"/>
        </w:rPr>
        <w:t>.</w:t>
      </w:r>
      <w:r w:rsidR="00357776" w:rsidRPr="00916063">
        <w:rPr>
          <w:rFonts w:ascii="Times New Roman" w:hAnsi="Times New Roman" w:cs="Times New Roman"/>
        </w:rPr>
        <w:t xml:space="preserve"> </w:t>
      </w:r>
      <w:r w:rsidR="007E4C94" w:rsidRPr="00916063">
        <w:rPr>
          <w:rFonts w:ascii="Times New Roman" w:hAnsi="Times New Roman" w:cs="Times New Roman"/>
        </w:rPr>
        <w:t xml:space="preserve">In the present study </w:t>
      </w:r>
      <w:r w:rsidR="00BF35CF" w:rsidRPr="00916063">
        <w:rPr>
          <w:rFonts w:ascii="Times New Roman" w:hAnsi="Times New Roman" w:cs="Times New Roman"/>
        </w:rPr>
        <w:t>72</w:t>
      </w:r>
      <w:r w:rsidR="00C35AB4" w:rsidRPr="00916063">
        <w:rPr>
          <w:rFonts w:ascii="Times New Roman" w:hAnsi="Times New Roman" w:cs="Times New Roman"/>
        </w:rPr>
        <w:t>% of participant</w:t>
      </w:r>
      <w:r w:rsidR="00357776" w:rsidRPr="00916063">
        <w:rPr>
          <w:rFonts w:ascii="Times New Roman" w:hAnsi="Times New Roman" w:cs="Times New Roman"/>
        </w:rPr>
        <w:t>s disclosed to their employer</w:t>
      </w:r>
      <w:r w:rsidR="001C25D9" w:rsidRPr="00916063">
        <w:rPr>
          <w:rFonts w:ascii="Times New Roman" w:hAnsi="Times New Roman" w:cs="Times New Roman"/>
        </w:rPr>
        <w:t>, which is more than the 43% r</w:t>
      </w:r>
      <w:r w:rsidR="00BC1DCD" w:rsidRPr="00916063">
        <w:rPr>
          <w:rFonts w:ascii="Times New Roman" w:hAnsi="Times New Roman" w:cs="Times New Roman"/>
        </w:rPr>
        <w:t xml:space="preserve">eported by </w:t>
      </w:r>
      <w:proofErr w:type="spellStart"/>
      <w:r w:rsidR="00BC1DCD" w:rsidRPr="00916063">
        <w:rPr>
          <w:rFonts w:ascii="Times New Roman" w:hAnsi="Times New Roman" w:cs="Times New Roman"/>
        </w:rPr>
        <w:t>Finamore</w:t>
      </w:r>
      <w:proofErr w:type="spellEnd"/>
      <w:r w:rsidR="00BC1DCD" w:rsidRPr="00916063">
        <w:rPr>
          <w:rFonts w:ascii="Times New Roman" w:hAnsi="Times New Roman" w:cs="Times New Roman"/>
        </w:rPr>
        <w:t xml:space="preserve"> et al [</w:t>
      </w:r>
      <w:r w:rsidR="00021253">
        <w:rPr>
          <w:rFonts w:ascii="Times New Roman" w:hAnsi="Times New Roman" w:cs="Times New Roman"/>
        </w:rPr>
        <w:t>22</w:t>
      </w:r>
      <w:r w:rsidR="00BC1DCD" w:rsidRPr="00916063">
        <w:rPr>
          <w:rFonts w:ascii="Times New Roman" w:hAnsi="Times New Roman" w:cs="Times New Roman"/>
        </w:rPr>
        <w:t>]</w:t>
      </w:r>
      <w:r w:rsidR="001C25D9" w:rsidRPr="00916063">
        <w:rPr>
          <w:rFonts w:ascii="Times New Roman" w:hAnsi="Times New Roman" w:cs="Times New Roman"/>
        </w:rPr>
        <w:t>,</w:t>
      </w:r>
      <w:r w:rsidR="00DD6583" w:rsidRPr="00916063">
        <w:rPr>
          <w:rFonts w:ascii="Times New Roman" w:hAnsi="Times New Roman" w:cs="Times New Roman"/>
        </w:rPr>
        <w:t xml:space="preserve"> although</w:t>
      </w:r>
      <w:r w:rsidR="00357776" w:rsidRPr="00916063">
        <w:rPr>
          <w:rFonts w:ascii="Times New Roman" w:hAnsi="Times New Roman" w:cs="Times New Roman"/>
        </w:rPr>
        <w:t xml:space="preserve"> th</w:t>
      </w:r>
      <w:r w:rsidR="001C25D9" w:rsidRPr="00916063">
        <w:rPr>
          <w:rFonts w:ascii="Times New Roman" w:hAnsi="Times New Roman" w:cs="Times New Roman"/>
        </w:rPr>
        <w:t xml:space="preserve">e main reasons for disclosing (or not) were similar. </w:t>
      </w:r>
      <w:r w:rsidR="00DD6583" w:rsidRPr="00916063">
        <w:rPr>
          <w:rFonts w:ascii="Times New Roman" w:hAnsi="Times New Roman" w:cs="Times New Roman"/>
        </w:rPr>
        <w:t>A</w:t>
      </w:r>
      <w:r w:rsidR="00C62894" w:rsidRPr="00916063">
        <w:rPr>
          <w:rFonts w:ascii="Times New Roman" w:hAnsi="Times New Roman" w:cs="Times New Roman"/>
        </w:rPr>
        <w:t xml:space="preserve">lthough </w:t>
      </w:r>
      <w:r w:rsidR="001C25D9" w:rsidRPr="00916063">
        <w:rPr>
          <w:rFonts w:ascii="Times New Roman" w:hAnsi="Times New Roman" w:cs="Times New Roman"/>
        </w:rPr>
        <w:t xml:space="preserve">disclosure was not related to </w:t>
      </w:r>
      <w:r w:rsidR="00C62894" w:rsidRPr="00916063">
        <w:rPr>
          <w:rFonts w:ascii="Times New Roman" w:hAnsi="Times New Roman" w:cs="Times New Roman"/>
        </w:rPr>
        <w:t xml:space="preserve">reduced </w:t>
      </w:r>
      <w:r w:rsidR="00DD6583" w:rsidRPr="00916063">
        <w:rPr>
          <w:rFonts w:ascii="Times New Roman" w:hAnsi="Times New Roman" w:cs="Times New Roman"/>
        </w:rPr>
        <w:t xml:space="preserve">psychological </w:t>
      </w:r>
      <w:r w:rsidR="001C25D9" w:rsidRPr="00916063">
        <w:rPr>
          <w:rFonts w:ascii="Times New Roman" w:hAnsi="Times New Roman" w:cs="Times New Roman"/>
        </w:rPr>
        <w:t>distress</w:t>
      </w:r>
      <w:r w:rsidR="00D13DE9">
        <w:rPr>
          <w:rFonts w:ascii="Times New Roman" w:hAnsi="Times New Roman" w:cs="Times New Roman"/>
        </w:rPr>
        <w:t xml:space="preserve"> about treatment</w:t>
      </w:r>
      <w:r w:rsidR="00DD6583" w:rsidRPr="00916063">
        <w:rPr>
          <w:rFonts w:ascii="Times New Roman" w:hAnsi="Times New Roman" w:cs="Times New Roman"/>
        </w:rPr>
        <w:t>, t</w:t>
      </w:r>
      <w:r w:rsidR="00E21358" w:rsidRPr="00916063">
        <w:rPr>
          <w:rFonts w:ascii="Times New Roman" w:hAnsi="Times New Roman" w:cs="Times New Roman"/>
        </w:rPr>
        <w:t>he main reasons for non</w:t>
      </w:r>
      <w:r w:rsidR="00E0631F" w:rsidRPr="00916063">
        <w:rPr>
          <w:rFonts w:ascii="Times New Roman" w:hAnsi="Times New Roman" w:cs="Times New Roman"/>
        </w:rPr>
        <w:t>-</w:t>
      </w:r>
      <w:r w:rsidR="00357776" w:rsidRPr="00916063">
        <w:rPr>
          <w:rFonts w:ascii="Times New Roman" w:hAnsi="Times New Roman" w:cs="Times New Roman"/>
        </w:rPr>
        <w:t xml:space="preserve">disclose </w:t>
      </w:r>
      <w:r w:rsidR="00E21358" w:rsidRPr="00916063">
        <w:rPr>
          <w:rFonts w:ascii="Times New Roman" w:hAnsi="Times New Roman" w:cs="Times New Roman"/>
        </w:rPr>
        <w:t>were</w:t>
      </w:r>
      <w:r w:rsidR="00357776" w:rsidRPr="00916063">
        <w:rPr>
          <w:rFonts w:ascii="Times New Roman" w:hAnsi="Times New Roman" w:cs="Times New Roman"/>
        </w:rPr>
        <w:t xml:space="preserve"> a desire for privacy and the fear that their employer would not understand. </w:t>
      </w:r>
      <w:proofErr w:type="gramStart"/>
      <w:r w:rsidR="00E21358" w:rsidRPr="00916063">
        <w:rPr>
          <w:rFonts w:ascii="Times New Roman" w:hAnsi="Times New Roman" w:cs="Times New Roman"/>
        </w:rPr>
        <w:t>Similarly</w:t>
      </w:r>
      <w:proofErr w:type="gramEnd"/>
      <w:r w:rsidR="00E21358" w:rsidRPr="00916063">
        <w:rPr>
          <w:rFonts w:ascii="Times New Roman" w:hAnsi="Times New Roman" w:cs="Times New Roman"/>
        </w:rPr>
        <w:t xml:space="preserve"> to </w:t>
      </w:r>
      <w:proofErr w:type="spellStart"/>
      <w:r w:rsidR="00E21358" w:rsidRPr="00916063">
        <w:rPr>
          <w:rFonts w:ascii="Times New Roman" w:hAnsi="Times New Roman" w:cs="Times New Roman"/>
        </w:rPr>
        <w:t>Finamore</w:t>
      </w:r>
      <w:proofErr w:type="spellEnd"/>
      <w:r w:rsidR="00E21358" w:rsidRPr="00916063">
        <w:rPr>
          <w:rFonts w:ascii="Times New Roman" w:hAnsi="Times New Roman" w:cs="Times New Roman"/>
        </w:rPr>
        <w:t xml:space="preserve"> et al.</w:t>
      </w:r>
      <w:r w:rsidR="00BC1DCD" w:rsidRPr="00916063">
        <w:rPr>
          <w:rFonts w:ascii="Times New Roman" w:hAnsi="Times New Roman" w:cs="Times New Roman"/>
        </w:rPr>
        <w:t xml:space="preserve"> [</w:t>
      </w:r>
      <w:r w:rsidR="00021253">
        <w:rPr>
          <w:rFonts w:ascii="Times New Roman" w:hAnsi="Times New Roman" w:cs="Times New Roman"/>
        </w:rPr>
        <w:t>22</w:t>
      </w:r>
      <w:r w:rsidR="00BC1DCD" w:rsidRPr="00916063">
        <w:rPr>
          <w:rFonts w:ascii="Times New Roman" w:hAnsi="Times New Roman" w:cs="Times New Roman"/>
        </w:rPr>
        <w:t>]</w:t>
      </w:r>
      <w:r w:rsidR="00E21358" w:rsidRPr="00916063">
        <w:rPr>
          <w:rFonts w:ascii="Times New Roman" w:hAnsi="Times New Roman" w:cs="Times New Roman"/>
        </w:rPr>
        <w:t xml:space="preserve">, disclosure was related to more </w:t>
      </w:r>
      <w:r w:rsidR="0098549E" w:rsidRPr="00916063">
        <w:rPr>
          <w:rFonts w:ascii="Times New Roman" w:hAnsi="Times New Roman" w:cs="Times New Roman"/>
        </w:rPr>
        <w:t>absence from</w:t>
      </w:r>
      <w:r w:rsidR="00E21358" w:rsidRPr="00916063">
        <w:rPr>
          <w:rFonts w:ascii="Times New Roman" w:hAnsi="Times New Roman" w:cs="Times New Roman"/>
        </w:rPr>
        <w:t xml:space="preserve"> work.</w:t>
      </w:r>
    </w:p>
    <w:p w14:paraId="266CA930" w14:textId="77777777" w:rsidR="00D7639F" w:rsidRPr="00916063" w:rsidRDefault="00D7639F" w:rsidP="00916063">
      <w:pPr>
        <w:spacing w:line="480" w:lineRule="auto"/>
        <w:jc w:val="both"/>
        <w:rPr>
          <w:rFonts w:ascii="Times New Roman" w:hAnsi="Times New Roman" w:cs="Times New Roman"/>
        </w:rPr>
      </w:pPr>
    </w:p>
    <w:p w14:paraId="51EFC53A" w14:textId="57B4910E" w:rsidR="00CD0836" w:rsidRPr="00916063" w:rsidRDefault="00F167EB" w:rsidP="00916063">
      <w:pPr>
        <w:spacing w:line="480" w:lineRule="auto"/>
        <w:jc w:val="both"/>
        <w:rPr>
          <w:rFonts w:ascii="Times New Roman" w:hAnsi="Times New Roman" w:cs="Times New Roman"/>
        </w:rPr>
      </w:pPr>
      <w:r w:rsidRPr="00916063">
        <w:rPr>
          <w:rFonts w:ascii="Times New Roman" w:hAnsi="Times New Roman" w:cs="Times New Roman"/>
        </w:rPr>
        <w:t>There are a number of factors that were not explored in the present study that may influence the experience of combining work and treatment. I</w:t>
      </w:r>
      <w:r w:rsidR="002705EA" w:rsidRPr="00916063">
        <w:rPr>
          <w:rFonts w:ascii="Times New Roman" w:hAnsi="Times New Roman" w:cs="Times New Roman"/>
        </w:rPr>
        <w:t>n particular, i</w:t>
      </w:r>
      <w:r w:rsidR="00D7639F" w:rsidRPr="00916063">
        <w:rPr>
          <w:rFonts w:ascii="Times New Roman" w:hAnsi="Times New Roman" w:cs="Times New Roman"/>
        </w:rPr>
        <w:t>dentity</w:t>
      </w:r>
      <w:r w:rsidR="00D861EB" w:rsidRPr="00916063">
        <w:rPr>
          <w:rFonts w:ascii="Times New Roman" w:hAnsi="Times New Roman" w:cs="Times New Roman"/>
        </w:rPr>
        <w:t xml:space="preserve"> centrality</w:t>
      </w:r>
      <w:r w:rsidRPr="00916063">
        <w:rPr>
          <w:rFonts w:ascii="Times New Roman" w:hAnsi="Times New Roman" w:cs="Times New Roman"/>
        </w:rPr>
        <w:t xml:space="preserve"> in relation </w:t>
      </w:r>
      <w:r w:rsidRPr="00916063">
        <w:rPr>
          <w:rFonts w:ascii="Times New Roman" w:hAnsi="Times New Roman" w:cs="Times New Roman"/>
        </w:rPr>
        <w:lastRenderedPageBreak/>
        <w:t>to</w:t>
      </w:r>
      <w:r w:rsidR="006B37FB" w:rsidRPr="00916063">
        <w:rPr>
          <w:rFonts w:ascii="Times New Roman" w:hAnsi="Times New Roman" w:cs="Times New Roman"/>
        </w:rPr>
        <w:t xml:space="preserve"> career</w:t>
      </w:r>
      <w:r w:rsidRPr="00916063">
        <w:rPr>
          <w:rFonts w:ascii="Times New Roman" w:hAnsi="Times New Roman" w:cs="Times New Roman"/>
        </w:rPr>
        <w:t xml:space="preserve"> and</w:t>
      </w:r>
      <w:r w:rsidR="002705EA" w:rsidRPr="00916063">
        <w:rPr>
          <w:rFonts w:ascii="Times New Roman" w:hAnsi="Times New Roman" w:cs="Times New Roman"/>
        </w:rPr>
        <w:t xml:space="preserve"> to</w:t>
      </w:r>
      <w:r w:rsidRPr="00916063">
        <w:rPr>
          <w:rFonts w:ascii="Times New Roman" w:hAnsi="Times New Roman" w:cs="Times New Roman"/>
        </w:rPr>
        <w:t xml:space="preserve"> becoming a parent</w:t>
      </w:r>
      <w:r w:rsidR="002705EA" w:rsidRPr="00916063">
        <w:rPr>
          <w:rFonts w:ascii="Times New Roman" w:hAnsi="Times New Roman" w:cs="Times New Roman"/>
        </w:rPr>
        <w:t xml:space="preserve"> may shift from the former to the latter during treatment [</w:t>
      </w:r>
      <w:r w:rsidR="00121C97">
        <w:rPr>
          <w:rFonts w:ascii="Times New Roman" w:hAnsi="Times New Roman" w:cs="Times New Roman"/>
        </w:rPr>
        <w:t>2</w:t>
      </w:r>
      <w:r w:rsidR="00021253">
        <w:rPr>
          <w:rFonts w:ascii="Times New Roman" w:hAnsi="Times New Roman" w:cs="Times New Roman"/>
        </w:rPr>
        <w:t>4</w:t>
      </w:r>
      <w:r w:rsidR="00B4354D" w:rsidRPr="00916063">
        <w:rPr>
          <w:rFonts w:ascii="Times New Roman" w:hAnsi="Times New Roman" w:cs="Times New Roman"/>
        </w:rPr>
        <w:t>,</w:t>
      </w:r>
      <w:r w:rsidR="00A36437">
        <w:rPr>
          <w:rFonts w:ascii="Times New Roman" w:hAnsi="Times New Roman" w:cs="Times New Roman"/>
        </w:rPr>
        <w:t>2</w:t>
      </w:r>
      <w:r w:rsidR="00021253">
        <w:rPr>
          <w:rFonts w:ascii="Times New Roman" w:hAnsi="Times New Roman" w:cs="Times New Roman"/>
        </w:rPr>
        <w:t>6</w:t>
      </w:r>
      <w:r w:rsidR="002705EA" w:rsidRPr="00916063">
        <w:rPr>
          <w:rFonts w:ascii="Times New Roman" w:hAnsi="Times New Roman" w:cs="Times New Roman"/>
        </w:rPr>
        <w:t>].</w:t>
      </w:r>
      <w:r w:rsidR="00C41881" w:rsidRPr="00916063">
        <w:rPr>
          <w:rFonts w:ascii="Times New Roman" w:hAnsi="Times New Roman" w:cs="Times New Roman"/>
        </w:rPr>
        <w:t xml:space="preserve"> For some women the drive to achieve</w:t>
      </w:r>
      <w:r w:rsidR="00CD0836" w:rsidRPr="00916063">
        <w:rPr>
          <w:rFonts w:ascii="Times New Roman" w:hAnsi="Times New Roman" w:cs="Times New Roman"/>
        </w:rPr>
        <w:t xml:space="preserve"> </w:t>
      </w:r>
      <w:r w:rsidR="00C41881" w:rsidRPr="00916063">
        <w:rPr>
          <w:rFonts w:ascii="Times New Roman" w:hAnsi="Times New Roman" w:cs="Times New Roman"/>
        </w:rPr>
        <w:t>parenthood</w:t>
      </w:r>
      <w:r w:rsidR="00CD0836" w:rsidRPr="00916063">
        <w:rPr>
          <w:rFonts w:ascii="Times New Roman" w:hAnsi="Times New Roman" w:cs="Times New Roman"/>
        </w:rPr>
        <w:t xml:space="preserve"> </w:t>
      </w:r>
      <w:r w:rsidR="00C41881" w:rsidRPr="00916063">
        <w:rPr>
          <w:rFonts w:ascii="Times New Roman" w:hAnsi="Times New Roman" w:cs="Times New Roman"/>
        </w:rPr>
        <w:t>may lead them to forgo their career</w:t>
      </w:r>
      <w:r w:rsidR="00A209B2" w:rsidRPr="00916063">
        <w:rPr>
          <w:rFonts w:ascii="Times New Roman" w:hAnsi="Times New Roman" w:cs="Times New Roman"/>
        </w:rPr>
        <w:t xml:space="preserve">. In contrast, </w:t>
      </w:r>
      <w:r w:rsidR="00CD0836" w:rsidRPr="00916063">
        <w:rPr>
          <w:rFonts w:ascii="Times New Roman" w:hAnsi="Times New Roman" w:cs="Times New Roman"/>
        </w:rPr>
        <w:t>for other women</w:t>
      </w:r>
      <w:r w:rsidR="00C41881" w:rsidRPr="00916063">
        <w:rPr>
          <w:rFonts w:ascii="Times New Roman" w:hAnsi="Times New Roman" w:cs="Times New Roman"/>
        </w:rPr>
        <w:t xml:space="preserve"> it may be crucial to maintain their career in case treatment </w:t>
      </w:r>
      <w:r w:rsidR="00B915E8" w:rsidRPr="00916063">
        <w:rPr>
          <w:rFonts w:ascii="Times New Roman" w:hAnsi="Times New Roman" w:cs="Times New Roman"/>
        </w:rPr>
        <w:t>is unsuccessful</w:t>
      </w:r>
      <w:r w:rsidR="00BC0336" w:rsidRPr="00916063">
        <w:rPr>
          <w:rFonts w:ascii="Times New Roman" w:hAnsi="Times New Roman" w:cs="Times New Roman"/>
        </w:rPr>
        <w:t>,</w:t>
      </w:r>
      <w:r w:rsidR="00B915E8" w:rsidRPr="00916063">
        <w:rPr>
          <w:rFonts w:ascii="Times New Roman" w:hAnsi="Times New Roman" w:cs="Times New Roman"/>
        </w:rPr>
        <w:t xml:space="preserve"> so </w:t>
      </w:r>
      <w:r w:rsidR="00CD0836" w:rsidRPr="00916063">
        <w:rPr>
          <w:rFonts w:ascii="Times New Roman" w:hAnsi="Times New Roman" w:cs="Times New Roman"/>
        </w:rPr>
        <w:t>work</w:t>
      </w:r>
      <w:r w:rsidR="00C41881" w:rsidRPr="00916063">
        <w:rPr>
          <w:rFonts w:ascii="Times New Roman" w:hAnsi="Times New Roman" w:cs="Times New Roman"/>
        </w:rPr>
        <w:t xml:space="preserve"> </w:t>
      </w:r>
      <w:r w:rsidR="00CD0836" w:rsidRPr="00916063">
        <w:rPr>
          <w:rFonts w:ascii="Times New Roman" w:hAnsi="Times New Roman" w:cs="Times New Roman"/>
        </w:rPr>
        <w:t xml:space="preserve">may </w:t>
      </w:r>
      <w:r w:rsidR="00C41881" w:rsidRPr="00916063">
        <w:rPr>
          <w:rFonts w:ascii="Times New Roman" w:hAnsi="Times New Roman" w:cs="Times New Roman"/>
        </w:rPr>
        <w:t xml:space="preserve">provide a focus and </w:t>
      </w:r>
      <w:r w:rsidR="002705EA" w:rsidRPr="00916063">
        <w:rPr>
          <w:rFonts w:ascii="Times New Roman" w:hAnsi="Times New Roman" w:cs="Times New Roman"/>
        </w:rPr>
        <w:t xml:space="preserve">an important role in maintaining </w:t>
      </w:r>
      <w:r w:rsidR="00C41881" w:rsidRPr="00916063">
        <w:rPr>
          <w:rFonts w:ascii="Times New Roman" w:hAnsi="Times New Roman" w:cs="Times New Roman"/>
        </w:rPr>
        <w:t>self-</w:t>
      </w:r>
      <w:r w:rsidR="002705EA" w:rsidRPr="00916063">
        <w:rPr>
          <w:rFonts w:ascii="Times New Roman" w:hAnsi="Times New Roman" w:cs="Times New Roman"/>
        </w:rPr>
        <w:t>ident</w:t>
      </w:r>
      <w:r w:rsidR="00B4354D" w:rsidRPr="00916063">
        <w:rPr>
          <w:rFonts w:ascii="Times New Roman" w:hAnsi="Times New Roman" w:cs="Times New Roman"/>
        </w:rPr>
        <w:t>ity (</w:t>
      </w:r>
      <w:r w:rsidR="001E0391">
        <w:rPr>
          <w:rFonts w:ascii="Times New Roman" w:hAnsi="Times New Roman" w:cs="Times New Roman"/>
        </w:rPr>
        <w:t>2</w:t>
      </w:r>
      <w:r w:rsidR="00021253">
        <w:rPr>
          <w:rFonts w:ascii="Times New Roman" w:hAnsi="Times New Roman" w:cs="Times New Roman"/>
        </w:rPr>
        <w:t>4</w:t>
      </w:r>
      <w:r w:rsidR="00B4354D" w:rsidRPr="00916063">
        <w:rPr>
          <w:rFonts w:ascii="Times New Roman" w:hAnsi="Times New Roman" w:cs="Times New Roman"/>
        </w:rPr>
        <w:t>,</w:t>
      </w:r>
      <w:r w:rsidR="001E0391">
        <w:rPr>
          <w:rFonts w:ascii="Times New Roman" w:hAnsi="Times New Roman" w:cs="Times New Roman"/>
        </w:rPr>
        <w:t>2</w:t>
      </w:r>
      <w:r w:rsidR="00021253">
        <w:rPr>
          <w:rFonts w:ascii="Times New Roman" w:hAnsi="Times New Roman" w:cs="Times New Roman"/>
        </w:rPr>
        <w:t>6</w:t>
      </w:r>
      <w:r w:rsidR="00626553" w:rsidRPr="00916063">
        <w:rPr>
          <w:rFonts w:ascii="Times New Roman" w:hAnsi="Times New Roman" w:cs="Times New Roman"/>
        </w:rPr>
        <w:t>)</w:t>
      </w:r>
      <w:r w:rsidR="00CD0836" w:rsidRPr="00916063">
        <w:rPr>
          <w:rFonts w:ascii="Times New Roman" w:hAnsi="Times New Roman" w:cs="Times New Roman"/>
        </w:rPr>
        <w:t>.</w:t>
      </w:r>
      <w:r w:rsidR="008C0BCB" w:rsidRPr="00916063">
        <w:rPr>
          <w:rFonts w:ascii="Times New Roman" w:hAnsi="Times New Roman" w:cs="Times New Roman"/>
        </w:rPr>
        <w:t xml:space="preserve"> Especially for these employees, damage to career prospects may be a particular concern</w:t>
      </w:r>
      <w:r w:rsidR="00CD0836" w:rsidRPr="00916063">
        <w:rPr>
          <w:rFonts w:ascii="Times New Roman" w:hAnsi="Times New Roman" w:cs="Times New Roman"/>
        </w:rPr>
        <w:t>.</w:t>
      </w:r>
      <w:r w:rsidR="00C41881" w:rsidRPr="00916063">
        <w:rPr>
          <w:rFonts w:ascii="Times New Roman" w:hAnsi="Times New Roman" w:cs="Times New Roman"/>
        </w:rPr>
        <w:t xml:space="preserve"> </w:t>
      </w:r>
    </w:p>
    <w:p w14:paraId="792EAB71" w14:textId="77777777" w:rsidR="00CD0836" w:rsidRPr="00916063" w:rsidRDefault="00CD0836" w:rsidP="00916063">
      <w:pPr>
        <w:spacing w:line="480" w:lineRule="auto"/>
        <w:jc w:val="both"/>
        <w:rPr>
          <w:rFonts w:ascii="Times New Roman" w:hAnsi="Times New Roman" w:cs="Times New Roman"/>
        </w:rPr>
      </w:pPr>
    </w:p>
    <w:p w14:paraId="254F169F" w14:textId="4DC44EB8" w:rsidR="009B5D6F" w:rsidRPr="00916063" w:rsidRDefault="00CD0836" w:rsidP="001D0E25">
      <w:pPr>
        <w:spacing w:line="480" w:lineRule="auto"/>
        <w:jc w:val="both"/>
        <w:rPr>
          <w:rFonts w:ascii="Times New Roman" w:hAnsi="Times New Roman" w:cs="Times New Roman"/>
        </w:rPr>
      </w:pPr>
      <w:r w:rsidRPr="00916063">
        <w:rPr>
          <w:rFonts w:ascii="Times New Roman" w:hAnsi="Times New Roman" w:cs="Times New Roman"/>
        </w:rPr>
        <w:t>The influence of f</w:t>
      </w:r>
      <w:r w:rsidR="00F167EB" w:rsidRPr="00916063">
        <w:rPr>
          <w:rFonts w:ascii="Times New Roman" w:hAnsi="Times New Roman" w:cs="Times New Roman"/>
        </w:rPr>
        <w:t xml:space="preserve">actors outside of work </w:t>
      </w:r>
      <w:r w:rsidRPr="00916063">
        <w:rPr>
          <w:rFonts w:ascii="Times New Roman" w:hAnsi="Times New Roman" w:cs="Times New Roman"/>
        </w:rPr>
        <w:t>should also be taken into account in future research. For example, being able to attend</w:t>
      </w:r>
      <w:r w:rsidR="00F167EB" w:rsidRPr="00916063">
        <w:rPr>
          <w:rFonts w:ascii="Times New Roman" w:hAnsi="Times New Roman" w:cs="Times New Roman"/>
        </w:rPr>
        <w:t xml:space="preserve"> a </w:t>
      </w:r>
      <w:r w:rsidR="00F167EB" w:rsidRPr="00916063">
        <w:rPr>
          <w:rFonts w:ascii="Times New Roman" w:hAnsi="Times New Roman" w:cs="Times New Roman"/>
          <w:i/>
        </w:rPr>
        <w:t>local</w:t>
      </w:r>
      <w:r w:rsidR="00F167EB" w:rsidRPr="00916063">
        <w:rPr>
          <w:rFonts w:ascii="Times New Roman" w:hAnsi="Times New Roman" w:cs="Times New Roman"/>
        </w:rPr>
        <w:t xml:space="preserve"> clinic that offers </w:t>
      </w:r>
      <w:r w:rsidR="00B915E8" w:rsidRPr="00916063">
        <w:rPr>
          <w:rFonts w:ascii="Times New Roman" w:hAnsi="Times New Roman" w:cs="Times New Roman"/>
        </w:rPr>
        <w:t xml:space="preserve">out of </w:t>
      </w:r>
      <w:proofErr w:type="gramStart"/>
      <w:r w:rsidR="00B915E8" w:rsidRPr="00916063">
        <w:rPr>
          <w:rFonts w:ascii="Times New Roman" w:hAnsi="Times New Roman" w:cs="Times New Roman"/>
        </w:rPr>
        <w:t>hours</w:t>
      </w:r>
      <w:proofErr w:type="gramEnd"/>
      <w:r w:rsidR="00F167EB" w:rsidRPr="00916063">
        <w:rPr>
          <w:rFonts w:ascii="Times New Roman" w:hAnsi="Times New Roman" w:cs="Times New Roman"/>
        </w:rPr>
        <w:t xml:space="preserve"> appointments</w:t>
      </w:r>
      <w:r w:rsidR="005B36D7" w:rsidRPr="00916063">
        <w:rPr>
          <w:rFonts w:ascii="Times New Roman" w:hAnsi="Times New Roman" w:cs="Times New Roman"/>
        </w:rPr>
        <w:t>, and</w:t>
      </w:r>
      <w:r w:rsidR="00052299" w:rsidRPr="00916063">
        <w:rPr>
          <w:rFonts w:ascii="Times New Roman" w:hAnsi="Times New Roman" w:cs="Times New Roman"/>
        </w:rPr>
        <w:t xml:space="preserve"> benefiting from a high </w:t>
      </w:r>
      <w:r w:rsidR="005B36D7" w:rsidRPr="00916063">
        <w:rPr>
          <w:rFonts w:ascii="Times New Roman" w:hAnsi="Times New Roman" w:cs="Times New Roman"/>
        </w:rPr>
        <w:t>l</w:t>
      </w:r>
      <w:r w:rsidR="00052299" w:rsidRPr="00916063">
        <w:rPr>
          <w:rFonts w:ascii="Times New Roman" w:hAnsi="Times New Roman" w:cs="Times New Roman"/>
        </w:rPr>
        <w:t xml:space="preserve">evel </w:t>
      </w:r>
      <w:r w:rsidR="005B36D7" w:rsidRPr="00916063">
        <w:rPr>
          <w:rFonts w:ascii="Times New Roman" w:hAnsi="Times New Roman" w:cs="Times New Roman"/>
        </w:rPr>
        <w:t xml:space="preserve">of </w:t>
      </w:r>
      <w:r w:rsidR="00052299" w:rsidRPr="00916063">
        <w:rPr>
          <w:rFonts w:ascii="Times New Roman" w:hAnsi="Times New Roman" w:cs="Times New Roman"/>
        </w:rPr>
        <w:t>support</w:t>
      </w:r>
      <w:r w:rsidR="00D861EB" w:rsidRPr="00916063">
        <w:rPr>
          <w:rFonts w:ascii="Times New Roman" w:hAnsi="Times New Roman" w:cs="Times New Roman"/>
        </w:rPr>
        <w:t xml:space="preserve"> outside of work</w:t>
      </w:r>
      <w:r w:rsidR="00960F78" w:rsidRPr="00916063">
        <w:rPr>
          <w:rFonts w:ascii="Times New Roman" w:hAnsi="Times New Roman" w:cs="Times New Roman"/>
        </w:rPr>
        <w:t>, especially from a partner,</w:t>
      </w:r>
      <w:r w:rsidR="00F167EB" w:rsidRPr="00916063">
        <w:rPr>
          <w:rFonts w:ascii="Times New Roman" w:hAnsi="Times New Roman" w:cs="Times New Roman"/>
        </w:rPr>
        <w:t xml:space="preserve"> </w:t>
      </w:r>
      <w:r w:rsidRPr="00916063">
        <w:rPr>
          <w:rFonts w:ascii="Times New Roman" w:hAnsi="Times New Roman" w:cs="Times New Roman"/>
        </w:rPr>
        <w:t>may</w:t>
      </w:r>
      <w:r w:rsidR="00D861EB" w:rsidRPr="00916063">
        <w:rPr>
          <w:rFonts w:ascii="Times New Roman" w:hAnsi="Times New Roman" w:cs="Times New Roman"/>
        </w:rPr>
        <w:t xml:space="preserve"> also</w:t>
      </w:r>
      <w:r w:rsidRPr="00916063">
        <w:rPr>
          <w:rFonts w:ascii="Times New Roman" w:hAnsi="Times New Roman" w:cs="Times New Roman"/>
        </w:rPr>
        <w:t xml:space="preserve"> </w:t>
      </w:r>
      <w:r w:rsidR="00F167EB" w:rsidRPr="00916063">
        <w:rPr>
          <w:rFonts w:ascii="Times New Roman" w:hAnsi="Times New Roman" w:cs="Times New Roman"/>
        </w:rPr>
        <w:t xml:space="preserve">help </w:t>
      </w:r>
      <w:r w:rsidR="00052299" w:rsidRPr="00916063">
        <w:rPr>
          <w:rFonts w:ascii="Times New Roman" w:hAnsi="Times New Roman" w:cs="Times New Roman"/>
        </w:rPr>
        <w:t>reduce</w:t>
      </w:r>
      <w:r w:rsidR="00C029EC" w:rsidRPr="00916063">
        <w:rPr>
          <w:rFonts w:ascii="Times New Roman" w:hAnsi="Times New Roman" w:cs="Times New Roman"/>
        </w:rPr>
        <w:t xml:space="preserve"> time off work and conflicts between work and treatment.</w:t>
      </w:r>
      <w:r w:rsidR="005B36D7" w:rsidRPr="00916063">
        <w:rPr>
          <w:rFonts w:ascii="Times New Roman" w:hAnsi="Times New Roman" w:cs="Times New Roman"/>
        </w:rPr>
        <w:t xml:space="preserve"> </w:t>
      </w:r>
      <w:r w:rsidR="00861B9F" w:rsidRPr="00916063">
        <w:rPr>
          <w:rFonts w:ascii="Times New Roman" w:hAnsi="Times New Roman" w:cs="Times New Roman"/>
        </w:rPr>
        <w:t>G</w:t>
      </w:r>
      <w:r w:rsidR="009B5D6F" w:rsidRPr="00916063">
        <w:rPr>
          <w:rFonts w:ascii="Times New Roman" w:hAnsi="Times New Roman" w:cs="Times New Roman"/>
        </w:rPr>
        <w:t xml:space="preserve">reater </w:t>
      </w:r>
      <w:r w:rsidR="00960F78" w:rsidRPr="00916063">
        <w:rPr>
          <w:rFonts w:ascii="Times New Roman" w:hAnsi="Times New Roman" w:cs="Times New Roman"/>
        </w:rPr>
        <w:t xml:space="preserve">social </w:t>
      </w:r>
      <w:r w:rsidR="009B5D6F" w:rsidRPr="00916063">
        <w:rPr>
          <w:rFonts w:ascii="Times New Roman" w:hAnsi="Times New Roman" w:cs="Times New Roman"/>
        </w:rPr>
        <w:t xml:space="preserve">support is linked to better </w:t>
      </w:r>
      <w:r w:rsidR="00960F78" w:rsidRPr="00916063">
        <w:rPr>
          <w:rFonts w:ascii="Times New Roman" w:hAnsi="Times New Roman" w:cs="Times New Roman"/>
        </w:rPr>
        <w:t>mental</w:t>
      </w:r>
      <w:r w:rsidR="009B5D6F" w:rsidRPr="00916063">
        <w:rPr>
          <w:rFonts w:ascii="Times New Roman" w:hAnsi="Times New Roman" w:cs="Times New Roman"/>
        </w:rPr>
        <w:t xml:space="preserve"> </w:t>
      </w:r>
      <w:r w:rsidR="00960F78" w:rsidRPr="00916063">
        <w:rPr>
          <w:rFonts w:ascii="Times New Roman" w:hAnsi="Times New Roman" w:cs="Times New Roman"/>
        </w:rPr>
        <w:t>health in involuntary childless</w:t>
      </w:r>
      <w:r w:rsidR="00A0510F" w:rsidRPr="00916063">
        <w:rPr>
          <w:rFonts w:ascii="Times New Roman" w:hAnsi="Times New Roman" w:cs="Times New Roman"/>
        </w:rPr>
        <w:t xml:space="preserve"> women [</w:t>
      </w:r>
      <w:r w:rsidR="00021253">
        <w:rPr>
          <w:rFonts w:ascii="Times New Roman" w:hAnsi="Times New Roman" w:cs="Times New Roman"/>
        </w:rPr>
        <w:t>31</w:t>
      </w:r>
      <w:r w:rsidR="00136840" w:rsidRPr="00916063">
        <w:rPr>
          <w:rFonts w:ascii="Times New Roman" w:hAnsi="Times New Roman" w:cs="Times New Roman"/>
        </w:rPr>
        <w:t>]</w:t>
      </w:r>
      <w:r w:rsidR="00D861EB" w:rsidRPr="00916063">
        <w:rPr>
          <w:rFonts w:ascii="Times New Roman" w:hAnsi="Times New Roman" w:cs="Times New Roman"/>
        </w:rPr>
        <w:t xml:space="preserve"> and the</w:t>
      </w:r>
      <w:r w:rsidR="009B5D6F" w:rsidRPr="00916063">
        <w:rPr>
          <w:rFonts w:ascii="Times New Roman" w:hAnsi="Times New Roman" w:cs="Times New Roman"/>
        </w:rPr>
        <w:t xml:space="preserve"> </w:t>
      </w:r>
      <w:r w:rsidR="00D861EB" w:rsidRPr="00916063">
        <w:rPr>
          <w:rFonts w:ascii="Times New Roman" w:hAnsi="Times New Roman" w:cs="Times New Roman"/>
        </w:rPr>
        <w:t xml:space="preserve">benefits of </w:t>
      </w:r>
      <w:r w:rsidR="009B5D6F" w:rsidRPr="00916063">
        <w:rPr>
          <w:rFonts w:ascii="Times New Roman" w:hAnsi="Times New Roman" w:cs="Times New Roman"/>
        </w:rPr>
        <w:t>psycho</w:t>
      </w:r>
      <w:r w:rsidR="005D1059" w:rsidRPr="00916063">
        <w:rPr>
          <w:rFonts w:ascii="Times New Roman" w:hAnsi="Times New Roman" w:cs="Times New Roman"/>
        </w:rPr>
        <w:t>logical support</w:t>
      </w:r>
      <w:r w:rsidR="009938B1" w:rsidRPr="00916063">
        <w:rPr>
          <w:rFonts w:ascii="Times New Roman" w:hAnsi="Times New Roman" w:cs="Times New Roman"/>
        </w:rPr>
        <w:t xml:space="preserve"> </w:t>
      </w:r>
      <w:r w:rsidR="001F4945" w:rsidRPr="00916063">
        <w:rPr>
          <w:rFonts w:ascii="Times New Roman" w:hAnsi="Times New Roman" w:cs="Times New Roman"/>
        </w:rPr>
        <w:t>are</w:t>
      </w:r>
      <w:r w:rsidR="005D1059" w:rsidRPr="00916063">
        <w:rPr>
          <w:rFonts w:ascii="Times New Roman" w:hAnsi="Times New Roman" w:cs="Times New Roman"/>
        </w:rPr>
        <w:t xml:space="preserve"> </w:t>
      </w:r>
      <w:r w:rsidR="004F0517" w:rsidRPr="00916063">
        <w:rPr>
          <w:rFonts w:ascii="Times New Roman" w:hAnsi="Times New Roman" w:cs="Times New Roman"/>
        </w:rPr>
        <w:t xml:space="preserve">also </w:t>
      </w:r>
      <w:r w:rsidR="005D1059" w:rsidRPr="00916063">
        <w:rPr>
          <w:rFonts w:ascii="Times New Roman" w:hAnsi="Times New Roman" w:cs="Times New Roman"/>
        </w:rPr>
        <w:t xml:space="preserve">well </w:t>
      </w:r>
      <w:r w:rsidR="00D861EB" w:rsidRPr="00916063">
        <w:rPr>
          <w:rFonts w:ascii="Times New Roman" w:hAnsi="Times New Roman" w:cs="Times New Roman"/>
        </w:rPr>
        <w:t>recognized [</w:t>
      </w:r>
      <w:r w:rsidR="00021253">
        <w:rPr>
          <w:rFonts w:ascii="Times New Roman" w:hAnsi="Times New Roman" w:cs="Times New Roman"/>
        </w:rPr>
        <w:t>6</w:t>
      </w:r>
      <w:r w:rsidR="00136840" w:rsidRPr="00916063">
        <w:rPr>
          <w:rFonts w:ascii="Times New Roman" w:hAnsi="Times New Roman" w:cs="Times New Roman"/>
        </w:rPr>
        <w:t>]</w:t>
      </w:r>
      <w:r w:rsidR="009B5D6F" w:rsidRPr="00916063">
        <w:rPr>
          <w:rFonts w:ascii="Times New Roman" w:hAnsi="Times New Roman" w:cs="Times New Roman"/>
        </w:rPr>
        <w:t xml:space="preserve">. </w:t>
      </w:r>
      <w:r w:rsidR="001F4945" w:rsidRPr="00916063">
        <w:rPr>
          <w:rFonts w:ascii="Times New Roman" w:hAnsi="Times New Roman" w:cs="Times New Roman"/>
        </w:rPr>
        <w:t>However, t</w:t>
      </w:r>
      <w:r w:rsidR="00861B9F" w:rsidRPr="00916063">
        <w:rPr>
          <w:rFonts w:ascii="Times New Roman" w:hAnsi="Times New Roman" w:cs="Times New Roman"/>
        </w:rPr>
        <w:t>he</w:t>
      </w:r>
      <w:r w:rsidR="009938B1" w:rsidRPr="00916063">
        <w:rPr>
          <w:rFonts w:ascii="Times New Roman" w:hAnsi="Times New Roman" w:cs="Times New Roman"/>
        </w:rPr>
        <w:t xml:space="preserve"> f</w:t>
      </w:r>
      <w:r w:rsidR="009B5D6F" w:rsidRPr="00916063">
        <w:rPr>
          <w:rFonts w:ascii="Times New Roman" w:hAnsi="Times New Roman" w:cs="Times New Roman"/>
        </w:rPr>
        <w:t>ears associ</w:t>
      </w:r>
      <w:r w:rsidR="009938B1" w:rsidRPr="00916063">
        <w:rPr>
          <w:rFonts w:ascii="Times New Roman" w:hAnsi="Times New Roman" w:cs="Times New Roman"/>
        </w:rPr>
        <w:t xml:space="preserve">ated with </w:t>
      </w:r>
      <w:r w:rsidR="00536A6B" w:rsidRPr="00916063">
        <w:rPr>
          <w:rFonts w:ascii="Times New Roman" w:hAnsi="Times New Roman" w:cs="Times New Roman"/>
        </w:rPr>
        <w:t>disclosure of</w:t>
      </w:r>
      <w:r w:rsidR="009B5D6F" w:rsidRPr="00916063">
        <w:rPr>
          <w:rFonts w:ascii="Times New Roman" w:hAnsi="Times New Roman" w:cs="Times New Roman"/>
        </w:rPr>
        <w:t xml:space="preserve"> treatment</w:t>
      </w:r>
      <w:r w:rsidR="00861B9F" w:rsidRPr="00916063">
        <w:rPr>
          <w:rFonts w:ascii="Times New Roman" w:hAnsi="Times New Roman" w:cs="Times New Roman"/>
        </w:rPr>
        <w:t xml:space="preserve"> to those outside of the immediate personal network</w:t>
      </w:r>
      <w:r w:rsidR="001F4945" w:rsidRPr="00916063">
        <w:rPr>
          <w:rFonts w:ascii="Times New Roman" w:hAnsi="Times New Roman" w:cs="Times New Roman"/>
        </w:rPr>
        <w:t>,</w:t>
      </w:r>
      <w:r w:rsidR="009B5D6F" w:rsidRPr="00916063">
        <w:rPr>
          <w:rFonts w:ascii="Times New Roman" w:hAnsi="Times New Roman" w:cs="Times New Roman"/>
        </w:rPr>
        <w:t xml:space="preserve"> </w:t>
      </w:r>
      <w:r w:rsidR="00861B9F" w:rsidRPr="00916063">
        <w:rPr>
          <w:rFonts w:ascii="Times New Roman" w:hAnsi="Times New Roman" w:cs="Times New Roman"/>
        </w:rPr>
        <w:t xml:space="preserve">as well as </w:t>
      </w:r>
      <w:r w:rsidR="008C0BCB" w:rsidRPr="00916063">
        <w:rPr>
          <w:rFonts w:ascii="Times New Roman" w:hAnsi="Times New Roman" w:cs="Times New Roman"/>
        </w:rPr>
        <w:t>feelings of psychological</w:t>
      </w:r>
      <w:r w:rsidR="00861B9F" w:rsidRPr="00916063">
        <w:rPr>
          <w:rFonts w:ascii="Times New Roman" w:hAnsi="Times New Roman" w:cs="Times New Roman"/>
        </w:rPr>
        <w:t xml:space="preserve"> distress</w:t>
      </w:r>
      <w:r w:rsidR="001F4945" w:rsidRPr="00916063">
        <w:rPr>
          <w:rFonts w:ascii="Times New Roman" w:hAnsi="Times New Roman" w:cs="Times New Roman"/>
        </w:rPr>
        <w:t>,</w:t>
      </w:r>
      <w:r w:rsidR="00861B9F" w:rsidRPr="00916063">
        <w:rPr>
          <w:rFonts w:ascii="Times New Roman" w:hAnsi="Times New Roman" w:cs="Times New Roman"/>
        </w:rPr>
        <w:t xml:space="preserve"> </w:t>
      </w:r>
      <w:r w:rsidR="009B5D6F" w:rsidRPr="00916063">
        <w:rPr>
          <w:rFonts w:ascii="Times New Roman" w:hAnsi="Times New Roman" w:cs="Times New Roman"/>
        </w:rPr>
        <w:t xml:space="preserve">may </w:t>
      </w:r>
      <w:r w:rsidR="004F0517" w:rsidRPr="00916063">
        <w:rPr>
          <w:rFonts w:ascii="Times New Roman" w:hAnsi="Times New Roman" w:cs="Times New Roman"/>
        </w:rPr>
        <w:t>be compounded in employed men and women</w:t>
      </w:r>
      <w:r w:rsidR="00861B9F" w:rsidRPr="00916063">
        <w:rPr>
          <w:rFonts w:ascii="Times New Roman" w:hAnsi="Times New Roman" w:cs="Times New Roman"/>
        </w:rPr>
        <w:t xml:space="preserve">, making them more vulnerable to the potential impacts of </w:t>
      </w:r>
      <w:r w:rsidR="00D13DE9">
        <w:rPr>
          <w:rFonts w:ascii="Times New Roman" w:hAnsi="Times New Roman" w:cs="Times New Roman"/>
        </w:rPr>
        <w:t>di</w:t>
      </w:r>
      <w:r w:rsidR="00861B9F" w:rsidRPr="00916063">
        <w:rPr>
          <w:rFonts w:ascii="Times New Roman" w:hAnsi="Times New Roman" w:cs="Times New Roman"/>
        </w:rPr>
        <w:t>stress on treatment</w:t>
      </w:r>
      <w:r w:rsidR="00136840" w:rsidRPr="00916063">
        <w:rPr>
          <w:rFonts w:ascii="Times New Roman" w:hAnsi="Times New Roman" w:cs="Times New Roman"/>
        </w:rPr>
        <w:t xml:space="preserve"> outcomes [</w:t>
      </w:r>
      <w:r w:rsidR="00861B9F" w:rsidRPr="00916063">
        <w:rPr>
          <w:rFonts w:ascii="Times New Roman" w:hAnsi="Times New Roman" w:cs="Times New Roman"/>
        </w:rPr>
        <w:t>4,5</w:t>
      </w:r>
      <w:r w:rsidR="00136840" w:rsidRPr="00916063">
        <w:rPr>
          <w:rFonts w:ascii="Times New Roman" w:hAnsi="Times New Roman" w:cs="Times New Roman"/>
        </w:rPr>
        <w:t>]</w:t>
      </w:r>
      <w:r w:rsidR="00E70AE5" w:rsidRPr="00916063">
        <w:rPr>
          <w:rFonts w:ascii="Times New Roman" w:hAnsi="Times New Roman" w:cs="Times New Roman"/>
        </w:rPr>
        <w:t xml:space="preserve"> and increasing their need </w:t>
      </w:r>
      <w:r w:rsidR="00861B9F" w:rsidRPr="00916063">
        <w:rPr>
          <w:rFonts w:ascii="Times New Roman" w:hAnsi="Times New Roman" w:cs="Times New Roman"/>
        </w:rPr>
        <w:t>f</w:t>
      </w:r>
      <w:r w:rsidR="00E70AE5" w:rsidRPr="00916063">
        <w:rPr>
          <w:rFonts w:ascii="Times New Roman" w:hAnsi="Times New Roman" w:cs="Times New Roman"/>
        </w:rPr>
        <w:t>or</w:t>
      </w:r>
      <w:r w:rsidR="00861B9F" w:rsidRPr="00916063">
        <w:rPr>
          <w:rFonts w:ascii="Times New Roman" w:hAnsi="Times New Roman" w:cs="Times New Roman"/>
        </w:rPr>
        <w:t xml:space="preserve"> psychological support</w:t>
      </w:r>
      <w:r w:rsidR="004F0517" w:rsidRPr="00916063">
        <w:rPr>
          <w:rFonts w:ascii="Times New Roman" w:hAnsi="Times New Roman" w:cs="Times New Roman"/>
        </w:rPr>
        <w:t>.</w:t>
      </w:r>
    </w:p>
    <w:p w14:paraId="00197487" w14:textId="77777777" w:rsidR="009B5D6F" w:rsidRPr="00916063" w:rsidRDefault="009B5D6F" w:rsidP="001D0E25">
      <w:pPr>
        <w:spacing w:line="480" w:lineRule="auto"/>
        <w:jc w:val="both"/>
        <w:rPr>
          <w:rFonts w:ascii="Times New Roman" w:hAnsi="Times New Roman" w:cs="Times New Roman"/>
          <w:b/>
        </w:rPr>
      </w:pPr>
    </w:p>
    <w:p w14:paraId="0ADABE24" w14:textId="5D213D0F" w:rsidR="003C6224" w:rsidRPr="00AF0B8D" w:rsidRDefault="003C6224" w:rsidP="003613EA">
      <w:pPr>
        <w:spacing w:line="480" w:lineRule="auto"/>
      </w:pPr>
      <w:r w:rsidRPr="00916063">
        <w:rPr>
          <w:rFonts w:ascii="Times New Roman" w:hAnsi="Times New Roman" w:cs="Times New Roman"/>
        </w:rPr>
        <w:t>Overall the findings suggest that workplace policy is needed</w:t>
      </w:r>
      <w:r w:rsidR="001D0E25">
        <w:rPr>
          <w:rFonts w:ascii="Times New Roman" w:hAnsi="Times New Roman" w:cs="Times New Roman"/>
        </w:rPr>
        <w:t xml:space="preserve">. This may </w:t>
      </w:r>
      <w:r w:rsidR="00B10E81" w:rsidRPr="00916063">
        <w:rPr>
          <w:rFonts w:ascii="Times New Roman" w:hAnsi="Times New Roman" w:cs="Times New Roman"/>
        </w:rPr>
        <w:t>reduce the obstacles of disclosing the personal in the public domain of work</w:t>
      </w:r>
      <w:r w:rsidR="001D0E25">
        <w:rPr>
          <w:rFonts w:ascii="Times New Roman" w:hAnsi="Times New Roman" w:cs="Times New Roman"/>
        </w:rPr>
        <w:t xml:space="preserve"> and reduce psychological distress of treatment (as suggested by the findings of this study)</w:t>
      </w:r>
      <w:r w:rsidR="00B10E81" w:rsidRPr="00916063">
        <w:rPr>
          <w:rFonts w:ascii="Times New Roman" w:hAnsi="Times New Roman" w:cs="Times New Roman"/>
        </w:rPr>
        <w:t>.</w:t>
      </w:r>
      <w:r w:rsidR="001D0E25">
        <w:rPr>
          <w:rFonts w:ascii="Times New Roman" w:hAnsi="Times New Roman" w:cs="Times New Roman"/>
        </w:rPr>
        <w:t xml:space="preserve"> This may in turn have implications for physical health as</w:t>
      </w:r>
      <w:r w:rsidR="001D0E25" w:rsidRPr="001D0E25">
        <w:rPr>
          <w:rFonts w:ascii="Times New Roman" w:hAnsi="Times New Roman" w:cs="Times New Roman"/>
          <w:color w:val="000000" w:themeColor="text1"/>
        </w:rPr>
        <w:t xml:space="preserve"> </w:t>
      </w:r>
      <w:r w:rsidR="001D0E25" w:rsidRPr="002E09CE">
        <w:rPr>
          <w:rFonts w:ascii="Times New Roman" w:hAnsi="Times New Roman" w:cs="Times New Roman"/>
          <w:color w:val="000000" w:themeColor="text1"/>
        </w:rPr>
        <w:t>evidence suggests that psychological distress</w:t>
      </w:r>
      <w:r w:rsidR="004B7991">
        <w:rPr>
          <w:rFonts w:ascii="Times New Roman" w:hAnsi="Times New Roman" w:cs="Times New Roman"/>
        </w:rPr>
        <w:t xml:space="preserve"> may affect</w:t>
      </w:r>
      <w:r w:rsidR="001D0E25" w:rsidRPr="002E09CE">
        <w:rPr>
          <w:rFonts w:ascii="Times New Roman" w:hAnsi="Times New Roman" w:cs="Times New Roman"/>
        </w:rPr>
        <w:t xml:space="preserve"> </w:t>
      </w:r>
      <w:r w:rsidR="001D0E25">
        <w:rPr>
          <w:rFonts w:ascii="Times New Roman" w:hAnsi="Times New Roman" w:cs="Times New Roman"/>
        </w:rPr>
        <w:t xml:space="preserve">fertility </w:t>
      </w:r>
      <w:r w:rsidR="001D0E25" w:rsidRPr="002E09CE">
        <w:rPr>
          <w:rFonts w:ascii="Times New Roman" w:hAnsi="Times New Roman" w:cs="Times New Roman"/>
        </w:rPr>
        <w:t>treatment</w:t>
      </w:r>
      <w:r w:rsidR="001D0E25">
        <w:rPr>
          <w:rFonts w:ascii="Times New Roman" w:hAnsi="Times New Roman" w:cs="Times New Roman"/>
        </w:rPr>
        <w:t xml:space="preserve"> outcomes</w:t>
      </w:r>
      <w:r w:rsidR="001D0E25" w:rsidRPr="002E09CE">
        <w:rPr>
          <w:rFonts w:ascii="Times New Roman" w:hAnsi="Times New Roman" w:cs="Times New Roman"/>
        </w:rPr>
        <w:t xml:space="preserve"> </w:t>
      </w:r>
      <w:r w:rsidR="004B7991">
        <w:rPr>
          <w:rFonts w:ascii="Times New Roman" w:hAnsi="Times New Roman" w:cs="Times New Roman"/>
        </w:rPr>
        <w:t>directly</w:t>
      </w:r>
      <w:r w:rsidR="00B35A94">
        <w:rPr>
          <w:rFonts w:ascii="Times New Roman" w:hAnsi="Times New Roman" w:cs="Times New Roman"/>
        </w:rPr>
        <w:t xml:space="preserve"> [4</w:t>
      </w:r>
      <w:r w:rsidR="004B7991" w:rsidRPr="002E09CE">
        <w:rPr>
          <w:rFonts w:ascii="Times New Roman" w:hAnsi="Times New Roman" w:cs="Times New Roman"/>
        </w:rPr>
        <w:t>]</w:t>
      </w:r>
      <w:r w:rsidR="004B7991">
        <w:rPr>
          <w:rFonts w:ascii="Times New Roman" w:hAnsi="Times New Roman" w:cs="Times New Roman"/>
        </w:rPr>
        <w:t xml:space="preserve"> or indirectly </w:t>
      </w:r>
      <w:r w:rsidR="00B35A94">
        <w:rPr>
          <w:rFonts w:ascii="Times New Roman" w:hAnsi="Times New Roman" w:cs="Times New Roman"/>
        </w:rPr>
        <w:t>[</w:t>
      </w:r>
      <w:r w:rsidR="00021253">
        <w:rPr>
          <w:rFonts w:ascii="Times New Roman" w:hAnsi="Times New Roman" w:cs="Times New Roman"/>
        </w:rPr>
        <w:t>20</w:t>
      </w:r>
      <w:r w:rsidR="00B35A94">
        <w:rPr>
          <w:rFonts w:ascii="Times New Roman" w:hAnsi="Times New Roman" w:cs="Times New Roman"/>
        </w:rPr>
        <w:t>]</w:t>
      </w:r>
      <w:r w:rsidR="00A5594F">
        <w:rPr>
          <w:rFonts w:ascii="Times New Roman" w:hAnsi="Times New Roman" w:cs="Times New Roman"/>
        </w:rPr>
        <w:t>,</w:t>
      </w:r>
      <w:r w:rsidR="004B7991" w:rsidRPr="002E09CE">
        <w:rPr>
          <w:rFonts w:ascii="Times New Roman" w:hAnsi="Times New Roman" w:cs="Times New Roman"/>
        </w:rPr>
        <w:t xml:space="preserve"> </w:t>
      </w:r>
      <w:r w:rsidR="00A05D75">
        <w:rPr>
          <w:rFonts w:ascii="Times New Roman" w:hAnsi="Times New Roman" w:cs="Times New Roman"/>
        </w:rPr>
        <w:t>as well as</w:t>
      </w:r>
      <w:r w:rsidR="001D0E25" w:rsidRPr="002E09CE">
        <w:rPr>
          <w:rFonts w:ascii="Times New Roman" w:hAnsi="Times New Roman" w:cs="Times New Roman"/>
        </w:rPr>
        <w:t xml:space="preserve"> </w:t>
      </w:r>
      <w:r w:rsidR="001D0E25">
        <w:rPr>
          <w:rFonts w:ascii="Times New Roman" w:hAnsi="Times New Roman" w:cs="Times New Roman"/>
        </w:rPr>
        <w:t>physical</w:t>
      </w:r>
      <w:r w:rsidR="001D0E25" w:rsidRPr="002E09CE">
        <w:rPr>
          <w:rFonts w:ascii="Times New Roman" w:hAnsi="Times New Roman" w:cs="Times New Roman"/>
        </w:rPr>
        <w:t xml:space="preserve"> health </w:t>
      </w:r>
      <w:r w:rsidR="001D0E25">
        <w:rPr>
          <w:rFonts w:ascii="Times New Roman" w:hAnsi="Times New Roman" w:cs="Times New Roman"/>
        </w:rPr>
        <w:t>more generally</w:t>
      </w:r>
      <w:r w:rsidR="00B35A94">
        <w:rPr>
          <w:rFonts w:ascii="Times New Roman" w:hAnsi="Times New Roman" w:cs="Times New Roman"/>
        </w:rPr>
        <w:t xml:space="preserve"> [</w:t>
      </w:r>
      <w:r w:rsidR="00021253">
        <w:rPr>
          <w:rFonts w:ascii="Times New Roman" w:hAnsi="Times New Roman" w:cs="Times New Roman"/>
        </w:rPr>
        <w:t>32</w:t>
      </w:r>
      <w:r w:rsidR="00B35A94">
        <w:rPr>
          <w:rFonts w:ascii="Times New Roman" w:hAnsi="Times New Roman" w:cs="Times New Roman"/>
        </w:rPr>
        <w:t>]</w:t>
      </w:r>
      <w:r w:rsidR="001D0E25">
        <w:rPr>
          <w:rFonts w:ascii="Times New Roman" w:hAnsi="Times New Roman" w:cs="Times New Roman"/>
        </w:rPr>
        <w:t>. Workplace</w:t>
      </w:r>
      <w:r w:rsidR="00B10E81" w:rsidRPr="00916063">
        <w:rPr>
          <w:rFonts w:ascii="Times New Roman" w:hAnsi="Times New Roman" w:cs="Times New Roman"/>
        </w:rPr>
        <w:t xml:space="preserve"> policy</w:t>
      </w:r>
      <w:r w:rsidR="00DE2F29" w:rsidRPr="00916063">
        <w:rPr>
          <w:rFonts w:ascii="Times New Roman" w:hAnsi="Times New Roman" w:cs="Times New Roman"/>
        </w:rPr>
        <w:t xml:space="preserve"> should incorporate flexibility</w:t>
      </w:r>
      <w:r w:rsidRPr="00916063">
        <w:rPr>
          <w:rFonts w:ascii="Times New Roman" w:hAnsi="Times New Roman" w:cs="Times New Roman"/>
        </w:rPr>
        <w:t>, so that</w:t>
      </w:r>
      <w:r w:rsidR="002E2FF1" w:rsidRPr="00916063">
        <w:rPr>
          <w:rFonts w:ascii="Times New Roman" w:hAnsi="Times New Roman" w:cs="Times New Roman"/>
        </w:rPr>
        <w:t>, for example,</w:t>
      </w:r>
      <w:r w:rsidR="00E60B8B" w:rsidRPr="00916063">
        <w:rPr>
          <w:rFonts w:ascii="Times New Roman" w:hAnsi="Times New Roman" w:cs="Times New Roman"/>
        </w:rPr>
        <w:t xml:space="preserve"> </w:t>
      </w:r>
      <w:r w:rsidRPr="00916063">
        <w:rPr>
          <w:rFonts w:ascii="Times New Roman" w:hAnsi="Times New Roman" w:cs="Times New Roman"/>
        </w:rPr>
        <w:t>time can be made up later</w:t>
      </w:r>
      <w:r w:rsidR="00E60B8B" w:rsidRPr="00916063">
        <w:rPr>
          <w:rFonts w:ascii="Times New Roman" w:hAnsi="Times New Roman" w:cs="Times New Roman"/>
        </w:rPr>
        <w:t xml:space="preserve"> or shifts s</w:t>
      </w:r>
      <w:r w:rsidR="00BC1DCD" w:rsidRPr="00916063">
        <w:rPr>
          <w:rFonts w:ascii="Times New Roman" w:hAnsi="Times New Roman" w:cs="Times New Roman"/>
        </w:rPr>
        <w:t>wapped</w:t>
      </w:r>
      <w:r w:rsidR="00B10E81" w:rsidRPr="00A05D75">
        <w:rPr>
          <w:rFonts w:ascii="Times New Roman" w:hAnsi="Times New Roman" w:cs="Times New Roman"/>
        </w:rPr>
        <w:t>.</w:t>
      </w:r>
      <w:r w:rsidR="00B10E81" w:rsidRPr="00916063">
        <w:rPr>
          <w:rFonts w:ascii="Times New Roman" w:hAnsi="Times New Roman" w:cs="Times New Roman"/>
        </w:rPr>
        <w:t xml:space="preserve"> G</w:t>
      </w:r>
      <w:r w:rsidRPr="00916063">
        <w:rPr>
          <w:rFonts w:ascii="Times New Roman" w:hAnsi="Times New Roman" w:cs="Times New Roman"/>
        </w:rPr>
        <w:t xml:space="preserve">uidance </w:t>
      </w:r>
      <w:r w:rsidR="00DE2F29" w:rsidRPr="00916063">
        <w:rPr>
          <w:rFonts w:ascii="Times New Roman" w:hAnsi="Times New Roman" w:cs="Times New Roman"/>
        </w:rPr>
        <w:t>for</w:t>
      </w:r>
      <w:r w:rsidRPr="00916063">
        <w:rPr>
          <w:rFonts w:ascii="Times New Roman" w:hAnsi="Times New Roman" w:cs="Times New Roman"/>
        </w:rPr>
        <w:t xml:space="preserve"> </w:t>
      </w:r>
      <w:r w:rsidR="002E2FF1" w:rsidRPr="00916063">
        <w:rPr>
          <w:rFonts w:ascii="Times New Roman" w:hAnsi="Times New Roman" w:cs="Times New Roman"/>
        </w:rPr>
        <w:t>supervisors</w:t>
      </w:r>
      <w:r w:rsidRPr="00916063">
        <w:rPr>
          <w:rFonts w:ascii="Times New Roman" w:hAnsi="Times New Roman" w:cs="Times New Roman"/>
        </w:rPr>
        <w:t xml:space="preserve">, who may have limited understanding of the </w:t>
      </w:r>
      <w:r w:rsidRPr="00916063">
        <w:rPr>
          <w:rFonts w:ascii="Times New Roman" w:hAnsi="Times New Roman" w:cs="Times New Roman"/>
        </w:rPr>
        <w:lastRenderedPageBreak/>
        <w:t>ne</w:t>
      </w:r>
      <w:r w:rsidR="00DE2F29" w:rsidRPr="00916063">
        <w:rPr>
          <w:rFonts w:ascii="Times New Roman" w:hAnsi="Times New Roman" w:cs="Times New Roman"/>
        </w:rPr>
        <w:t>eds of someone having treatment</w:t>
      </w:r>
      <w:r w:rsidR="00B10E81" w:rsidRPr="00916063">
        <w:rPr>
          <w:rFonts w:ascii="Times New Roman" w:hAnsi="Times New Roman" w:cs="Times New Roman"/>
        </w:rPr>
        <w:t xml:space="preserve"> should also be incorporated</w:t>
      </w:r>
      <w:r w:rsidRPr="00916063">
        <w:rPr>
          <w:rFonts w:ascii="Times New Roman" w:hAnsi="Times New Roman" w:cs="Times New Roman"/>
        </w:rPr>
        <w:t xml:space="preserve">. Indeed, </w:t>
      </w:r>
      <w:r w:rsidR="008E25B5" w:rsidRPr="00916063">
        <w:rPr>
          <w:rFonts w:ascii="Times New Roman" w:hAnsi="Times New Roman" w:cs="Times New Roman"/>
        </w:rPr>
        <w:t xml:space="preserve">in the present study </w:t>
      </w:r>
      <w:r w:rsidRPr="00916063">
        <w:rPr>
          <w:rFonts w:ascii="Times New Roman" w:hAnsi="Times New Roman" w:cs="Times New Roman"/>
        </w:rPr>
        <w:t>fear</w:t>
      </w:r>
      <w:r w:rsidR="00B10E81" w:rsidRPr="00916063">
        <w:rPr>
          <w:rFonts w:ascii="Times New Roman" w:hAnsi="Times New Roman" w:cs="Times New Roman"/>
        </w:rPr>
        <w:t>s</w:t>
      </w:r>
      <w:r w:rsidRPr="00916063">
        <w:rPr>
          <w:rFonts w:ascii="Times New Roman" w:hAnsi="Times New Roman" w:cs="Times New Roman"/>
        </w:rPr>
        <w:t xml:space="preserve"> that employer</w:t>
      </w:r>
      <w:r w:rsidR="00B10E81" w:rsidRPr="00916063">
        <w:rPr>
          <w:rFonts w:ascii="Times New Roman" w:hAnsi="Times New Roman" w:cs="Times New Roman"/>
        </w:rPr>
        <w:t>s</w:t>
      </w:r>
      <w:r w:rsidRPr="00916063">
        <w:rPr>
          <w:rFonts w:ascii="Times New Roman" w:hAnsi="Times New Roman" w:cs="Times New Roman"/>
        </w:rPr>
        <w:t xml:space="preserve"> would not understand was </w:t>
      </w:r>
      <w:r w:rsidR="008E25B5" w:rsidRPr="00916063">
        <w:rPr>
          <w:rFonts w:ascii="Times New Roman" w:hAnsi="Times New Roman" w:cs="Times New Roman"/>
        </w:rPr>
        <w:t>the second most commonly reported reason</w:t>
      </w:r>
      <w:r w:rsidRPr="00916063">
        <w:rPr>
          <w:rFonts w:ascii="Times New Roman" w:hAnsi="Times New Roman" w:cs="Times New Roman"/>
        </w:rPr>
        <w:t xml:space="preserve"> for non</w:t>
      </w:r>
      <w:r w:rsidR="00B10E81" w:rsidRPr="00916063">
        <w:rPr>
          <w:rFonts w:ascii="Times New Roman" w:hAnsi="Times New Roman" w:cs="Times New Roman"/>
        </w:rPr>
        <w:t>-</w:t>
      </w:r>
      <w:r w:rsidRPr="00916063">
        <w:rPr>
          <w:rFonts w:ascii="Times New Roman" w:hAnsi="Times New Roman" w:cs="Times New Roman"/>
        </w:rPr>
        <w:t xml:space="preserve">disclosure </w:t>
      </w:r>
      <w:r w:rsidR="008E25B5" w:rsidRPr="00916063">
        <w:rPr>
          <w:rFonts w:ascii="Times New Roman" w:hAnsi="Times New Roman" w:cs="Times New Roman"/>
        </w:rPr>
        <w:t>and more than half</w:t>
      </w:r>
      <w:r w:rsidRPr="00916063">
        <w:rPr>
          <w:rFonts w:ascii="Times New Roman" w:hAnsi="Times New Roman" w:cs="Times New Roman"/>
        </w:rPr>
        <w:t xml:space="preserve"> felt that their employer would benefit from guidance.</w:t>
      </w:r>
      <w:r w:rsidR="00DE2F29" w:rsidRPr="00916063">
        <w:rPr>
          <w:rFonts w:ascii="Times New Roman" w:hAnsi="Times New Roman" w:cs="Times New Roman"/>
        </w:rPr>
        <w:t xml:space="preserve"> Ideally this would be combined with </w:t>
      </w:r>
      <w:r w:rsidR="00B10E81" w:rsidRPr="00916063">
        <w:rPr>
          <w:rFonts w:ascii="Times New Roman" w:hAnsi="Times New Roman" w:cs="Times New Roman"/>
        </w:rPr>
        <w:t xml:space="preserve">clinical practice changes in </w:t>
      </w:r>
      <w:r w:rsidR="00DE2F29" w:rsidRPr="00916063">
        <w:rPr>
          <w:rFonts w:ascii="Times New Roman" w:hAnsi="Times New Roman" w:cs="Times New Roman"/>
        </w:rPr>
        <w:t xml:space="preserve">flexibility </w:t>
      </w:r>
      <w:r w:rsidR="00B10E81" w:rsidRPr="00916063">
        <w:rPr>
          <w:rFonts w:ascii="Times New Roman" w:hAnsi="Times New Roman" w:cs="Times New Roman"/>
        </w:rPr>
        <w:t>of clinic appointments</w:t>
      </w:r>
      <w:r w:rsidR="00070FA0" w:rsidRPr="00916063">
        <w:rPr>
          <w:rFonts w:ascii="Times New Roman" w:hAnsi="Times New Roman" w:cs="Times New Roman"/>
        </w:rPr>
        <w:t xml:space="preserve"> to allow at least some </w:t>
      </w:r>
      <w:r w:rsidR="00B10E81" w:rsidRPr="00916063">
        <w:rPr>
          <w:rFonts w:ascii="Times New Roman" w:hAnsi="Times New Roman" w:cs="Times New Roman"/>
        </w:rPr>
        <w:t xml:space="preserve">of these to take place </w:t>
      </w:r>
      <w:r w:rsidR="00DE2F29" w:rsidRPr="00916063">
        <w:rPr>
          <w:rFonts w:ascii="Times New Roman" w:hAnsi="Times New Roman" w:cs="Times New Roman"/>
        </w:rPr>
        <w:t>outside of working hours</w:t>
      </w:r>
      <w:r w:rsidR="00070FA0" w:rsidRPr="00916063">
        <w:rPr>
          <w:rFonts w:ascii="Times New Roman" w:hAnsi="Times New Roman" w:cs="Times New Roman"/>
        </w:rPr>
        <w:t>. This would help</w:t>
      </w:r>
      <w:r w:rsidR="00DE2F29" w:rsidRPr="00916063">
        <w:rPr>
          <w:rFonts w:ascii="Times New Roman" w:hAnsi="Times New Roman" w:cs="Times New Roman"/>
        </w:rPr>
        <w:t xml:space="preserve"> reduce the amount of absence needed</w:t>
      </w:r>
      <w:r w:rsidR="00070FA0" w:rsidRPr="00916063">
        <w:rPr>
          <w:rFonts w:ascii="Times New Roman" w:hAnsi="Times New Roman" w:cs="Times New Roman"/>
        </w:rPr>
        <w:t xml:space="preserve"> and</w:t>
      </w:r>
      <w:r w:rsidR="00DE2F29" w:rsidRPr="00916063">
        <w:rPr>
          <w:rFonts w:ascii="Times New Roman" w:hAnsi="Times New Roman" w:cs="Times New Roman"/>
        </w:rPr>
        <w:t xml:space="preserve"> </w:t>
      </w:r>
      <w:r w:rsidR="00070FA0" w:rsidRPr="00916063">
        <w:rPr>
          <w:rFonts w:ascii="Times New Roman" w:hAnsi="Times New Roman" w:cs="Times New Roman"/>
        </w:rPr>
        <w:t>may also</w:t>
      </w:r>
      <w:r w:rsidR="00DE2F29" w:rsidRPr="00916063">
        <w:rPr>
          <w:rFonts w:ascii="Times New Roman" w:hAnsi="Times New Roman" w:cs="Times New Roman"/>
        </w:rPr>
        <w:t xml:space="preserve"> </w:t>
      </w:r>
      <w:r w:rsidR="00070FA0" w:rsidRPr="00916063">
        <w:rPr>
          <w:rFonts w:ascii="Times New Roman" w:hAnsi="Times New Roman" w:cs="Times New Roman"/>
        </w:rPr>
        <w:t>lessen</w:t>
      </w:r>
      <w:r w:rsidR="00DE2F29" w:rsidRPr="00916063">
        <w:rPr>
          <w:rFonts w:ascii="Times New Roman" w:hAnsi="Times New Roman" w:cs="Times New Roman"/>
        </w:rPr>
        <w:t xml:space="preserve"> the need for </w:t>
      </w:r>
      <w:r w:rsidR="002E2FF1" w:rsidRPr="00916063">
        <w:rPr>
          <w:rFonts w:ascii="Times New Roman" w:hAnsi="Times New Roman" w:cs="Times New Roman"/>
        </w:rPr>
        <w:t xml:space="preserve">workplace </w:t>
      </w:r>
      <w:r w:rsidR="00DE2F29" w:rsidRPr="00916063">
        <w:rPr>
          <w:rFonts w:ascii="Times New Roman" w:hAnsi="Times New Roman" w:cs="Times New Roman"/>
        </w:rPr>
        <w:t xml:space="preserve">disclosure. </w:t>
      </w:r>
      <w:r w:rsidR="005E7964" w:rsidRPr="00916063">
        <w:rPr>
          <w:rFonts w:ascii="Times New Roman" w:hAnsi="Times New Roman" w:cs="Times New Roman"/>
        </w:rPr>
        <w:t xml:space="preserve">Finally, psychological intervention to support those having fertility treatment </w:t>
      </w:r>
      <w:r w:rsidR="00E70AE5" w:rsidRPr="00916063">
        <w:rPr>
          <w:rFonts w:ascii="Times New Roman" w:hAnsi="Times New Roman" w:cs="Times New Roman"/>
        </w:rPr>
        <w:t xml:space="preserve">is needed and </w:t>
      </w:r>
      <w:r w:rsidR="005E7964" w:rsidRPr="00916063">
        <w:rPr>
          <w:rFonts w:ascii="Times New Roman" w:hAnsi="Times New Roman" w:cs="Times New Roman"/>
        </w:rPr>
        <w:t xml:space="preserve">should incorporate discussion of work-related difficulties and dilemmas.  </w:t>
      </w:r>
    </w:p>
    <w:p w14:paraId="0126A25B" w14:textId="77777777" w:rsidR="003C6224" w:rsidRPr="00916063" w:rsidRDefault="003C6224" w:rsidP="00916063">
      <w:pPr>
        <w:spacing w:line="480" w:lineRule="auto"/>
        <w:jc w:val="both"/>
        <w:rPr>
          <w:rFonts w:ascii="Times New Roman" w:hAnsi="Times New Roman" w:cs="Times New Roman"/>
          <w:b/>
        </w:rPr>
      </w:pPr>
    </w:p>
    <w:p w14:paraId="11EE21E0" w14:textId="43E7F647" w:rsidR="00523A45" w:rsidRPr="00916063" w:rsidRDefault="000B6B14" w:rsidP="00916063">
      <w:pPr>
        <w:spacing w:line="480" w:lineRule="auto"/>
        <w:jc w:val="both"/>
        <w:rPr>
          <w:rFonts w:ascii="Times New Roman" w:hAnsi="Times New Roman" w:cs="Times New Roman"/>
        </w:rPr>
      </w:pPr>
      <w:r w:rsidRPr="00916063">
        <w:rPr>
          <w:rFonts w:ascii="Times New Roman" w:hAnsi="Times New Roman" w:cs="Times New Roman"/>
        </w:rPr>
        <w:t>Th</w:t>
      </w:r>
      <w:r w:rsidR="00B84480" w:rsidRPr="00916063">
        <w:rPr>
          <w:rFonts w:ascii="Times New Roman" w:hAnsi="Times New Roman" w:cs="Times New Roman"/>
        </w:rPr>
        <w:t>ere are some limitations to this study which should be considered in planning future research. This</w:t>
      </w:r>
      <w:r w:rsidRPr="00916063">
        <w:rPr>
          <w:rFonts w:ascii="Times New Roman" w:hAnsi="Times New Roman" w:cs="Times New Roman"/>
        </w:rPr>
        <w:t xml:space="preserve"> self-selected sample was </w:t>
      </w:r>
      <w:r w:rsidR="00A755C9" w:rsidRPr="00916063">
        <w:rPr>
          <w:rFonts w:ascii="Times New Roman" w:hAnsi="Times New Roman" w:cs="Times New Roman"/>
        </w:rPr>
        <w:t>limited in terms of diversity</w:t>
      </w:r>
      <w:r w:rsidR="00925DA0" w:rsidRPr="00916063">
        <w:rPr>
          <w:rFonts w:ascii="Times New Roman" w:hAnsi="Times New Roman" w:cs="Times New Roman"/>
        </w:rPr>
        <w:t xml:space="preserve">, thus limiting </w:t>
      </w:r>
      <w:r w:rsidR="00F20C43" w:rsidRPr="00916063">
        <w:rPr>
          <w:rFonts w:ascii="Times New Roman" w:hAnsi="Times New Roman" w:cs="Times New Roman"/>
        </w:rPr>
        <w:t>the g</w:t>
      </w:r>
      <w:r w:rsidRPr="00916063">
        <w:rPr>
          <w:rFonts w:ascii="Times New Roman" w:hAnsi="Times New Roman" w:cs="Times New Roman"/>
        </w:rPr>
        <w:t>eneralizability of the findings</w:t>
      </w:r>
      <w:r w:rsidR="00B10E81" w:rsidRPr="00916063">
        <w:rPr>
          <w:rFonts w:ascii="Times New Roman" w:hAnsi="Times New Roman" w:cs="Times New Roman"/>
        </w:rPr>
        <w:t>. The focus on the UK and the lack of ethnic, and likely lack of socioeconomic diversity</w:t>
      </w:r>
      <w:r w:rsidR="000770AD" w:rsidRPr="00916063">
        <w:rPr>
          <w:rFonts w:ascii="Times New Roman" w:hAnsi="Times New Roman" w:cs="Times New Roman"/>
        </w:rPr>
        <w:t xml:space="preserve"> (although this</w:t>
      </w:r>
      <w:r w:rsidR="00215D6C" w:rsidRPr="00916063">
        <w:rPr>
          <w:rFonts w:ascii="Times New Roman" w:hAnsi="Times New Roman" w:cs="Times New Roman"/>
        </w:rPr>
        <w:t xml:space="preserve"> was not measured</w:t>
      </w:r>
      <w:r w:rsidR="000770AD" w:rsidRPr="00916063">
        <w:rPr>
          <w:rFonts w:ascii="Times New Roman" w:hAnsi="Times New Roman" w:cs="Times New Roman"/>
        </w:rPr>
        <w:t>)</w:t>
      </w:r>
      <w:r w:rsidR="00B10E81" w:rsidRPr="00916063">
        <w:rPr>
          <w:rFonts w:ascii="Times New Roman" w:hAnsi="Times New Roman" w:cs="Times New Roman"/>
        </w:rPr>
        <w:t xml:space="preserve"> in the sample means that differing cultural and socioeconomic attitudes to </w:t>
      </w:r>
      <w:r w:rsidR="00215D6C" w:rsidRPr="00916063">
        <w:rPr>
          <w:rFonts w:ascii="Times New Roman" w:hAnsi="Times New Roman" w:cs="Times New Roman"/>
        </w:rPr>
        <w:t>infertility or childlessness were</w:t>
      </w:r>
      <w:r w:rsidR="00B10E81" w:rsidRPr="00916063">
        <w:rPr>
          <w:rFonts w:ascii="Times New Roman" w:hAnsi="Times New Roman" w:cs="Times New Roman"/>
        </w:rPr>
        <w:t xml:space="preserve"> not included. For example, in some countries childlessness is</w:t>
      </w:r>
      <w:r w:rsidR="000770AD" w:rsidRPr="00916063">
        <w:rPr>
          <w:rFonts w:ascii="Times New Roman" w:hAnsi="Times New Roman" w:cs="Times New Roman"/>
        </w:rPr>
        <w:t xml:space="preserve"> viewed as a personal failure and parenthood is considered a necessary part of</w:t>
      </w:r>
      <w:r w:rsidR="00B10E81" w:rsidRPr="00916063">
        <w:rPr>
          <w:rFonts w:ascii="Times New Roman" w:hAnsi="Times New Roman" w:cs="Times New Roman"/>
        </w:rPr>
        <w:t xml:space="preserve"> adulthood and especially </w:t>
      </w:r>
      <w:r w:rsidR="00AB0EBE" w:rsidRPr="00916063">
        <w:rPr>
          <w:rFonts w:ascii="Times New Roman" w:hAnsi="Times New Roman" w:cs="Times New Roman"/>
        </w:rPr>
        <w:t>womanhood [</w:t>
      </w:r>
      <w:r w:rsidR="00021253">
        <w:rPr>
          <w:rFonts w:ascii="Times New Roman" w:hAnsi="Times New Roman" w:cs="Times New Roman"/>
        </w:rPr>
        <w:t>33</w:t>
      </w:r>
      <w:r w:rsidR="00AB0EBE" w:rsidRPr="00916063">
        <w:rPr>
          <w:rFonts w:ascii="Times New Roman" w:hAnsi="Times New Roman" w:cs="Times New Roman"/>
        </w:rPr>
        <w:t>]</w:t>
      </w:r>
      <w:r w:rsidR="00B10E81" w:rsidRPr="00916063">
        <w:rPr>
          <w:rFonts w:ascii="Times New Roman" w:hAnsi="Times New Roman" w:cs="Times New Roman"/>
        </w:rPr>
        <w:t>.</w:t>
      </w:r>
      <w:r w:rsidR="00215D6C" w:rsidRPr="00916063">
        <w:rPr>
          <w:rFonts w:ascii="Times New Roman" w:hAnsi="Times New Roman" w:cs="Times New Roman"/>
        </w:rPr>
        <w:t xml:space="preserve"> The focus on one country or a sample lacking in diversity is unfortunately common to much research on infertile populations </w:t>
      </w:r>
      <w:r w:rsidR="00136840" w:rsidRPr="00916063">
        <w:rPr>
          <w:rFonts w:ascii="Times New Roman" w:hAnsi="Times New Roman" w:cs="Times New Roman"/>
        </w:rPr>
        <w:t>[</w:t>
      </w:r>
      <w:r w:rsidR="00215D6C" w:rsidRPr="00916063">
        <w:rPr>
          <w:rFonts w:ascii="Times New Roman" w:hAnsi="Times New Roman" w:cs="Times New Roman"/>
        </w:rPr>
        <w:t xml:space="preserve">e.g. </w:t>
      </w:r>
      <w:r w:rsidR="00136840" w:rsidRPr="00916063">
        <w:rPr>
          <w:rFonts w:ascii="Times New Roman" w:hAnsi="Times New Roman" w:cs="Times New Roman"/>
        </w:rPr>
        <w:t>5,</w:t>
      </w:r>
      <w:r w:rsidR="008D248B">
        <w:rPr>
          <w:rFonts w:ascii="Times New Roman" w:hAnsi="Times New Roman" w:cs="Times New Roman"/>
        </w:rPr>
        <w:t>2</w:t>
      </w:r>
      <w:r w:rsidR="00021253">
        <w:rPr>
          <w:rFonts w:ascii="Times New Roman" w:hAnsi="Times New Roman" w:cs="Times New Roman"/>
        </w:rPr>
        <w:t>8</w:t>
      </w:r>
      <w:r w:rsidR="00136840" w:rsidRPr="00916063">
        <w:rPr>
          <w:rFonts w:ascii="Times New Roman" w:hAnsi="Times New Roman" w:cs="Times New Roman"/>
        </w:rPr>
        <w:t>]</w:t>
      </w:r>
      <w:r w:rsidR="00215D6C" w:rsidRPr="00916063">
        <w:rPr>
          <w:rFonts w:ascii="Times New Roman" w:hAnsi="Times New Roman" w:cs="Times New Roman"/>
        </w:rPr>
        <w:t>.</w:t>
      </w:r>
      <w:r w:rsidR="003B0327" w:rsidRPr="00916063">
        <w:rPr>
          <w:rFonts w:ascii="Times New Roman" w:hAnsi="Times New Roman" w:cs="Times New Roman"/>
        </w:rPr>
        <w:t xml:space="preserve"> </w:t>
      </w:r>
      <w:r w:rsidR="00C3429D" w:rsidRPr="00916063">
        <w:rPr>
          <w:rFonts w:ascii="Times New Roman" w:hAnsi="Times New Roman" w:cs="Times New Roman"/>
        </w:rPr>
        <w:t>Therefore, f</w:t>
      </w:r>
      <w:r w:rsidRPr="00916063">
        <w:rPr>
          <w:rFonts w:ascii="Times New Roman" w:hAnsi="Times New Roman" w:cs="Times New Roman"/>
        </w:rPr>
        <w:t>uture research should aim to examine the experiences of a diverse range of participants</w:t>
      </w:r>
      <w:r w:rsidR="002C1280" w:rsidRPr="00916063">
        <w:rPr>
          <w:rFonts w:ascii="Times New Roman" w:hAnsi="Times New Roman" w:cs="Times New Roman"/>
        </w:rPr>
        <w:t xml:space="preserve">. </w:t>
      </w:r>
      <w:r w:rsidR="00215D6C" w:rsidRPr="00916063">
        <w:rPr>
          <w:rFonts w:ascii="Times New Roman" w:hAnsi="Times New Roman" w:cs="Times New Roman"/>
        </w:rPr>
        <w:t>Furthermore, as many participants were asked to retrospectively recall their experiences, which could have led to recall bias, i</w:t>
      </w:r>
      <w:r w:rsidR="002C1280" w:rsidRPr="00916063">
        <w:rPr>
          <w:rFonts w:ascii="Times New Roman" w:hAnsi="Times New Roman" w:cs="Times New Roman"/>
        </w:rPr>
        <w:t>t would be useful to adopt a longitudinal approach during the course of treatment</w:t>
      </w:r>
      <w:r w:rsidR="00AF0B8D">
        <w:rPr>
          <w:rFonts w:ascii="Times New Roman" w:hAnsi="Times New Roman" w:cs="Times New Roman"/>
        </w:rPr>
        <w:t xml:space="preserve"> and beyond</w:t>
      </w:r>
      <w:r w:rsidR="001E0391">
        <w:rPr>
          <w:rFonts w:ascii="Times New Roman" w:hAnsi="Times New Roman" w:cs="Times New Roman"/>
        </w:rPr>
        <w:t>,</w:t>
      </w:r>
      <w:r w:rsidR="002C1280" w:rsidRPr="00916063">
        <w:rPr>
          <w:rFonts w:ascii="Times New Roman" w:hAnsi="Times New Roman" w:cs="Times New Roman"/>
        </w:rPr>
        <w:t xml:space="preserve"> to gain greater understanding of the experience of combining work and treatment as it unfolds.</w:t>
      </w:r>
      <w:r w:rsidR="00C3429D" w:rsidRPr="00916063">
        <w:rPr>
          <w:rFonts w:ascii="Times New Roman" w:hAnsi="Times New Roman" w:cs="Times New Roman"/>
        </w:rPr>
        <w:t xml:space="preserve"> </w:t>
      </w:r>
      <w:r w:rsidR="00C65698">
        <w:rPr>
          <w:rFonts w:ascii="Times New Roman" w:hAnsi="Times New Roman" w:cs="Times New Roman"/>
        </w:rPr>
        <w:t xml:space="preserve">This would </w:t>
      </w:r>
      <w:r w:rsidR="00AF0B8D">
        <w:rPr>
          <w:rFonts w:ascii="Times New Roman" w:hAnsi="Times New Roman" w:cs="Times New Roman"/>
        </w:rPr>
        <w:t xml:space="preserve">also </w:t>
      </w:r>
      <w:r w:rsidR="00C65698">
        <w:rPr>
          <w:rFonts w:ascii="Times New Roman" w:hAnsi="Times New Roman" w:cs="Times New Roman"/>
        </w:rPr>
        <w:t xml:space="preserve">enable examination of a model predicting psychological </w:t>
      </w:r>
      <w:r w:rsidR="00AF0B8D">
        <w:rPr>
          <w:rFonts w:ascii="Times New Roman" w:hAnsi="Times New Roman" w:cs="Times New Roman"/>
        </w:rPr>
        <w:t>dis</w:t>
      </w:r>
      <w:r w:rsidR="00C65698">
        <w:rPr>
          <w:rFonts w:ascii="Times New Roman" w:hAnsi="Times New Roman" w:cs="Times New Roman"/>
        </w:rPr>
        <w:t>tress</w:t>
      </w:r>
      <w:r w:rsidR="00AF0B8D">
        <w:rPr>
          <w:rFonts w:ascii="Times New Roman" w:hAnsi="Times New Roman" w:cs="Times New Roman"/>
        </w:rPr>
        <w:t>, physical health</w:t>
      </w:r>
      <w:r w:rsidR="00A5594F">
        <w:rPr>
          <w:rFonts w:ascii="Times New Roman" w:hAnsi="Times New Roman" w:cs="Times New Roman"/>
        </w:rPr>
        <w:t>,</w:t>
      </w:r>
      <w:r w:rsidR="00AF0B8D">
        <w:rPr>
          <w:rFonts w:ascii="Times New Roman" w:hAnsi="Times New Roman" w:cs="Times New Roman"/>
        </w:rPr>
        <w:t xml:space="preserve"> and treatment complications and outcomes.</w:t>
      </w:r>
      <w:r w:rsidR="00C65698">
        <w:rPr>
          <w:rFonts w:ascii="Times New Roman" w:hAnsi="Times New Roman" w:cs="Times New Roman"/>
        </w:rPr>
        <w:t xml:space="preserve"> </w:t>
      </w:r>
      <w:r w:rsidR="00AF0B8D">
        <w:rPr>
          <w:rFonts w:ascii="Times New Roman" w:hAnsi="Times New Roman" w:cs="Times New Roman"/>
        </w:rPr>
        <w:t>The findings of this study suggest that such research would be a worthwhile endeavor.</w:t>
      </w:r>
    </w:p>
    <w:p w14:paraId="2F706EC8" w14:textId="77777777" w:rsidR="0003490C" w:rsidRPr="00916063" w:rsidRDefault="0003490C" w:rsidP="00916063">
      <w:pPr>
        <w:spacing w:line="480" w:lineRule="auto"/>
        <w:jc w:val="both"/>
        <w:rPr>
          <w:rFonts w:ascii="Times New Roman" w:hAnsi="Times New Roman" w:cs="Times New Roman"/>
        </w:rPr>
      </w:pPr>
    </w:p>
    <w:p w14:paraId="00749240" w14:textId="34DFE9B8" w:rsidR="00E22036" w:rsidRPr="00916063" w:rsidRDefault="00B84480" w:rsidP="00916063">
      <w:pPr>
        <w:pStyle w:val="NoSpacing"/>
        <w:spacing w:line="480" w:lineRule="auto"/>
        <w:jc w:val="both"/>
        <w:rPr>
          <w:rFonts w:ascii="Times New Roman" w:hAnsi="Times New Roman" w:cs="Times New Roman"/>
          <w:sz w:val="24"/>
          <w:szCs w:val="24"/>
        </w:rPr>
      </w:pPr>
      <w:r w:rsidRPr="00916063">
        <w:rPr>
          <w:rFonts w:ascii="Times New Roman" w:hAnsi="Times New Roman" w:cs="Times New Roman"/>
          <w:sz w:val="24"/>
          <w:szCs w:val="24"/>
        </w:rPr>
        <w:t>In conclusion, r</w:t>
      </w:r>
      <w:r w:rsidR="00C3429D" w:rsidRPr="00916063">
        <w:rPr>
          <w:rFonts w:ascii="Times New Roman" w:hAnsi="Times New Roman" w:cs="Times New Roman"/>
          <w:sz w:val="24"/>
          <w:szCs w:val="24"/>
        </w:rPr>
        <w:t xml:space="preserve">esearch </w:t>
      </w:r>
      <w:r w:rsidR="003F70BA" w:rsidRPr="00916063">
        <w:rPr>
          <w:rFonts w:ascii="Times New Roman" w:hAnsi="Times New Roman" w:cs="Times New Roman"/>
          <w:sz w:val="24"/>
          <w:szCs w:val="24"/>
        </w:rPr>
        <w:t>on combining employment and fertility treatment</w:t>
      </w:r>
      <w:r w:rsidR="00C3429D" w:rsidRPr="00916063">
        <w:rPr>
          <w:rFonts w:ascii="Times New Roman" w:hAnsi="Times New Roman" w:cs="Times New Roman"/>
          <w:sz w:val="24"/>
          <w:szCs w:val="24"/>
        </w:rPr>
        <w:t xml:space="preserve"> is limited but the </w:t>
      </w:r>
      <w:r w:rsidR="00215D6C" w:rsidRPr="00916063">
        <w:rPr>
          <w:rFonts w:ascii="Times New Roman" w:hAnsi="Times New Roman" w:cs="Times New Roman"/>
          <w:sz w:val="24"/>
          <w:szCs w:val="24"/>
        </w:rPr>
        <w:t xml:space="preserve">findings of the </w:t>
      </w:r>
      <w:r w:rsidR="00C3429D" w:rsidRPr="00916063">
        <w:rPr>
          <w:rFonts w:ascii="Times New Roman" w:hAnsi="Times New Roman" w:cs="Times New Roman"/>
          <w:sz w:val="24"/>
          <w:szCs w:val="24"/>
        </w:rPr>
        <w:t xml:space="preserve">present study </w:t>
      </w:r>
      <w:r w:rsidR="00215D6C" w:rsidRPr="00916063">
        <w:rPr>
          <w:rFonts w:ascii="Times New Roman" w:hAnsi="Times New Roman" w:cs="Times New Roman"/>
          <w:sz w:val="24"/>
          <w:szCs w:val="24"/>
        </w:rPr>
        <w:t>suggest that</w:t>
      </w:r>
      <w:r w:rsidR="00B915E8" w:rsidRPr="00916063">
        <w:rPr>
          <w:rFonts w:ascii="Times New Roman" w:hAnsi="Times New Roman" w:cs="Times New Roman"/>
          <w:sz w:val="24"/>
          <w:szCs w:val="24"/>
        </w:rPr>
        <w:t xml:space="preserve"> psychological</w:t>
      </w:r>
      <w:r w:rsidR="003F70BA" w:rsidRPr="00916063">
        <w:rPr>
          <w:rFonts w:ascii="Times New Roman" w:hAnsi="Times New Roman" w:cs="Times New Roman"/>
          <w:sz w:val="24"/>
          <w:szCs w:val="24"/>
        </w:rPr>
        <w:t xml:space="preserve"> distress</w:t>
      </w:r>
      <w:r w:rsidR="00B915E8" w:rsidRPr="00916063">
        <w:rPr>
          <w:rFonts w:ascii="Times New Roman" w:hAnsi="Times New Roman" w:cs="Times New Roman"/>
          <w:sz w:val="24"/>
          <w:szCs w:val="24"/>
        </w:rPr>
        <w:t xml:space="preserve"> </w:t>
      </w:r>
      <w:r w:rsidR="003F70BA" w:rsidRPr="00916063">
        <w:rPr>
          <w:rFonts w:ascii="Times New Roman" w:hAnsi="Times New Roman" w:cs="Times New Roman"/>
          <w:sz w:val="24"/>
          <w:szCs w:val="24"/>
        </w:rPr>
        <w:t>is compounded by the effects of work</w:t>
      </w:r>
      <w:r w:rsidR="008C0BCB" w:rsidRPr="00916063">
        <w:rPr>
          <w:rFonts w:ascii="Times New Roman" w:hAnsi="Times New Roman" w:cs="Times New Roman"/>
          <w:sz w:val="24"/>
          <w:szCs w:val="24"/>
        </w:rPr>
        <w:t xml:space="preserve"> and</w:t>
      </w:r>
      <w:r w:rsidR="003F70BA" w:rsidRPr="00916063">
        <w:rPr>
          <w:rFonts w:ascii="Times New Roman" w:hAnsi="Times New Roman" w:cs="Times New Roman"/>
          <w:sz w:val="24"/>
          <w:szCs w:val="24"/>
        </w:rPr>
        <w:t xml:space="preserve"> </w:t>
      </w:r>
      <w:r w:rsidR="00C3429D" w:rsidRPr="00916063">
        <w:rPr>
          <w:rFonts w:ascii="Times New Roman" w:hAnsi="Times New Roman" w:cs="Times New Roman"/>
          <w:sz w:val="24"/>
          <w:szCs w:val="24"/>
        </w:rPr>
        <w:t xml:space="preserve">provide </w:t>
      </w:r>
      <w:r w:rsidR="002E182A" w:rsidRPr="00916063">
        <w:rPr>
          <w:rFonts w:ascii="Times New Roman" w:hAnsi="Times New Roman" w:cs="Times New Roman"/>
          <w:sz w:val="24"/>
          <w:szCs w:val="24"/>
        </w:rPr>
        <w:t>a</w:t>
      </w:r>
      <w:r w:rsidR="00C3429D" w:rsidRPr="00916063">
        <w:rPr>
          <w:rFonts w:ascii="Times New Roman" w:hAnsi="Times New Roman" w:cs="Times New Roman"/>
          <w:sz w:val="24"/>
          <w:szCs w:val="24"/>
        </w:rPr>
        <w:t xml:space="preserve"> basis for </w:t>
      </w:r>
      <w:r w:rsidR="002E182A" w:rsidRPr="00916063">
        <w:rPr>
          <w:rFonts w:ascii="Times New Roman" w:hAnsi="Times New Roman" w:cs="Times New Roman"/>
          <w:sz w:val="24"/>
          <w:szCs w:val="24"/>
        </w:rPr>
        <w:t>future</w:t>
      </w:r>
      <w:r w:rsidR="00C3429D" w:rsidRPr="00916063">
        <w:rPr>
          <w:rFonts w:ascii="Times New Roman" w:hAnsi="Times New Roman" w:cs="Times New Roman"/>
          <w:sz w:val="24"/>
          <w:szCs w:val="24"/>
        </w:rPr>
        <w:t xml:space="preserve"> research. </w:t>
      </w:r>
      <w:r w:rsidR="00476BFC" w:rsidRPr="00916063">
        <w:rPr>
          <w:rFonts w:ascii="Times New Roman" w:hAnsi="Times New Roman" w:cs="Times New Roman"/>
          <w:sz w:val="24"/>
          <w:szCs w:val="24"/>
        </w:rPr>
        <w:t>Reports that</w:t>
      </w:r>
      <w:r w:rsidR="00C3429D" w:rsidRPr="00916063">
        <w:rPr>
          <w:rFonts w:ascii="Times New Roman" w:hAnsi="Times New Roman" w:cs="Times New Roman"/>
          <w:sz w:val="24"/>
          <w:szCs w:val="24"/>
        </w:rPr>
        <w:t xml:space="preserve"> treatment </w:t>
      </w:r>
      <w:r w:rsidR="00BF23F6" w:rsidRPr="00916063">
        <w:rPr>
          <w:rFonts w:ascii="Times New Roman" w:hAnsi="Times New Roman" w:cs="Times New Roman"/>
          <w:sz w:val="24"/>
          <w:szCs w:val="24"/>
        </w:rPr>
        <w:t>a</w:t>
      </w:r>
      <w:r w:rsidR="002C1280" w:rsidRPr="00916063">
        <w:rPr>
          <w:rFonts w:ascii="Times New Roman" w:hAnsi="Times New Roman" w:cs="Times New Roman"/>
          <w:sz w:val="24"/>
          <w:szCs w:val="24"/>
        </w:rPr>
        <w:t>ffects work</w:t>
      </w:r>
      <w:r w:rsidR="008C0BCB" w:rsidRPr="00916063">
        <w:rPr>
          <w:rFonts w:ascii="Times New Roman" w:hAnsi="Times New Roman" w:cs="Times New Roman"/>
          <w:sz w:val="24"/>
          <w:szCs w:val="24"/>
        </w:rPr>
        <w:t>,</w:t>
      </w:r>
      <w:r w:rsidR="00B915E8" w:rsidRPr="00916063">
        <w:rPr>
          <w:rFonts w:ascii="Times New Roman" w:hAnsi="Times New Roman" w:cs="Times New Roman"/>
          <w:sz w:val="24"/>
          <w:szCs w:val="24"/>
        </w:rPr>
        <w:t xml:space="preserve"> and career and vice versa</w:t>
      </w:r>
      <w:r w:rsidR="008C0BCB" w:rsidRPr="00916063">
        <w:rPr>
          <w:rFonts w:ascii="Times New Roman" w:hAnsi="Times New Roman" w:cs="Times New Roman"/>
          <w:sz w:val="24"/>
          <w:szCs w:val="24"/>
        </w:rPr>
        <w:t>,</w:t>
      </w:r>
      <w:r w:rsidR="00476BFC" w:rsidRPr="00916063">
        <w:rPr>
          <w:rFonts w:ascii="Times New Roman" w:hAnsi="Times New Roman" w:cs="Times New Roman"/>
          <w:sz w:val="24"/>
          <w:szCs w:val="24"/>
        </w:rPr>
        <w:t xml:space="preserve"> and the subsequent link</w:t>
      </w:r>
      <w:r w:rsidR="002E182A" w:rsidRPr="00916063">
        <w:rPr>
          <w:rFonts w:ascii="Times New Roman" w:hAnsi="Times New Roman" w:cs="Times New Roman"/>
          <w:sz w:val="24"/>
          <w:szCs w:val="24"/>
        </w:rPr>
        <w:t xml:space="preserve"> to </w:t>
      </w:r>
      <w:r w:rsidR="008C0BCB" w:rsidRPr="00916063">
        <w:rPr>
          <w:rFonts w:ascii="Times New Roman" w:hAnsi="Times New Roman" w:cs="Times New Roman"/>
          <w:sz w:val="24"/>
          <w:szCs w:val="24"/>
        </w:rPr>
        <w:t xml:space="preserve">psychological </w:t>
      </w:r>
      <w:r w:rsidR="002E182A" w:rsidRPr="00916063">
        <w:rPr>
          <w:rFonts w:ascii="Times New Roman" w:hAnsi="Times New Roman" w:cs="Times New Roman"/>
          <w:sz w:val="24"/>
          <w:szCs w:val="24"/>
        </w:rPr>
        <w:t>distress,</w:t>
      </w:r>
      <w:r w:rsidR="002C1280" w:rsidRPr="00916063">
        <w:rPr>
          <w:rFonts w:ascii="Times New Roman" w:hAnsi="Times New Roman" w:cs="Times New Roman"/>
          <w:sz w:val="24"/>
          <w:szCs w:val="24"/>
        </w:rPr>
        <w:t xml:space="preserve"> </w:t>
      </w:r>
      <w:r w:rsidR="00476BFC" w:rsidRPr="00916063">
        <w:rPr>
          <w:rFonts w:ascii="Times New Roman" w:hAnsi="Times New Roman" w:cs="Times New Roman"/>
          <w:sz w:val="24"/>
          <w:szCs w:val="24"/>
        </w:rPr>
        <w:t xml:space="preserve">suggest that </w:t>
      </w:r>
      <w:r w:rsidR="002C1280" w:rsidRPr="00916063">
        <w:rPr>
          <w:rFonts w:ascii="Times New Roman" w:hAnsi="Times New Roman" w:cs="Times New Roman"/>
          <w:sz w:val="24"/>
          <w:szCs w:val="24"/>
        </w:rPr>
        <w:t>work</w:t>
      </w:r>
      <w:r w:rsidR="00C3429D" w:rsidRPr="00916063">
        <w:rPr>
          <w:rFonts w:ascii="Times New Roman" w:hAnsi="Times New Roman" w:cs="Times New Roman"/>
          <w:sz w:val="24"/>
          <w:szCs w:val="24"/>
        </w:rPr>
        <w:t>place policy</w:t>
      </w:r>
      <w:r w:rsidR="002E2FF1" w:rsidRPr="00916063">
        <w:rPr>
          <w:rFonts w:ascii="Times New Roman" w:hAnsi="Times New Roman" w:cs="Times New Roman"/>
          <w:sz w:val="24"/>
          <w:szCs w:val="24"/>
        </w:rPr>
        <w:t>,</w:t>
      </w:r>
      <w:r w:rsidR="003C6224" w:rsidRPr="00916063">
        <w:rPr>
          <w:rFonts w:ascii="Times New Roman" w:hAnsi="Times New Roman" w:cs="Times New Roman"/>
          <w:sz w:val="24"/>
          <w:szCs w:val="24"/>
        </w:rPr>
        <w:t xml:space="preserve"> guidance</w:t>
      </w:r>
      <w:r w:rsidR="00F0259C" w:rsidRPr="00916063">
        <w:rPr>
          <w:rFonts w:ascii="Times New Roman" w:hAnsi="Times New Roman" w:cs="Times New Roman"/>
          <w:sz w:val="24"/>
          <w:szCs w:val="24"/>
        </w:rPr>
        <w:t xml:space="preserve"> for supervisors</w:t>
      </w:r>
      <w:r w:rsidR="00215D6C" w:rsidRPr="00916063">
        <w:rPr>
          <w:rFonts w:ascii="Times New Roman" w:hAnsi="Times New Roman" w:cs="Times New Roman"/>
          <w:sz w:val="24"/>
          <w:szCs w:val="24"/>
        </w:rPr>
        <w:t>,</w:t>
      </w:r>
      <w:r w:rsidR="002E2FF1" w:rsidRPr="00916063">
        <w:rPr>
          <w:rFonts w:ascii="Times New Roman" w:hAnsi="Times New Roman" w:cs="Times New Roman"/>
          <w:sz w:val="24"/>
          <w:szCs w:val="24"/>
        </w:rPr>
        <w:t xml:space="preserve"> flexibility in fertility clinic times </w:t>
      </w:r>
      <w:r w:rsidR="00215D6C" w:rsidRPr="00916063">
        <w:rPr>
          <w:rFonts w:ascii="Times New Roman" w:hAnsi="Times New Roman" w:cs="Times New Roman"/>
          <w:sz w:val="24"/>
          <w:szCs w:val="24"/>
        </w:rPr>
        <w:t xml:space="preserve">and psychological support </w:t>
      </w:r>
      <w:r w:rsidR="002E2FF1" w:rsidRPr="00916063">
        <w:rPr>
          <w:rFonts w:ascii="Times New Roman" w:hAnsi="Times New Roman" w:cs="Times New Roman"/>
          <w:sz w:val="24"/>
          <w:szCs w:val="24"/>
        </w:rPr>
        <w:t>are needed to</w:t>
      </w:r>
      <w:r w:rsidR="00C3429D" w:rsidRPr="00916063">
        <w:rPr>
          <w:rFonts w:ascii="Times New Roman" w:hAnsi="Times New Roman" w:cs="Times New Roman"/>
          <w:sz w:val="24"/>
          <w:szCs w:val="24"/>
        </w:rPr>
        <w:t xml:space="preserve"> support employees having</w:t>
      </w:r>
      <w:r w:rsidR="002C1280" w:rsidRPr="00916063">
        <w:rPr>
          <w:rFonts w:ascii="Times New Roman" w:hAnsi="Times New Roman" w:cs="Times New Roman"/>
          <w:sz w:val="24"/>
          <w:szCs w:val="24"/>
        </w:rPr>
        <w:t xml:space="preserve"> fertility treatment. </w:t>
      </w:r>
      <w:r w:rsidR="002E2FF1" w:rsidRPr="00916063">
        <w:rPr>
          <w:rFonts w:ascii="Times New Roman" w:hAnsi="Times New Roman" w:cs="Times New Roman"/>
          <w:sz w:val="24"/>
          <w:szCs w:val="24"/>
        </w:rPr>
        <w:t>If such supports help</w:t>
      </w:r>
      <w:r w:rsidR="002E182A" w:rsidRPr="00916063">
        <w:rPr>
          <w:rFonts w:ascii="Times New Roman" w:hAnsi="Times New Roman" w:cs="Times New Roman"/>
          <w:sz w:val="24"/>
          <w:szCs w:val="24"/>
        </w:rPr>
        <w:t xml:space="preserve"> to</w:t>
      </w:r>
      <w:r w:rsidR="002E2FF1" w:rsidRPr="00916063">
        <w:rPr>
          <w:rFonts w:ascii="Times New Roman" w:hAnsi="Times New Roman" w:cs="Times New Roman"/>
          <w:sz w:val="24"/>
          <w:szCs w:val="24"/>
        </w:rPr>
        <w:t xml:space="preserve"> reduce </w:t>
      </w:r>
      <w:r w:rsidR="008C0BCB" w:rsidRPr="00916063">
        <w:rPr>
          <w:rFonts w:ascii="Times New Roman" w:hAnsi="Times New Roman" w:cs="Times New Roman"/>
          <w:sz w:val="24"/>
          <w:szCs w:val="24"/>
        </w:rPr>
        <w:t>psychological</w:t>
      </w:r>
      <w:r w:rsidR="002E2FF1" w:rsidRPr="00916063">
        <w:rPr>
          <w:rFonts w:ascii="Times New Roman" w:hAnsi="Times New Roman" w:cs="Times New Roman"/>
          <w:sz w:val="24"/>
          <w:szCs w:val="24"/>
        </w:rPr>
        <w:t xml:space="preserve"> distress and conflicts between work and treatment, this has implications for employee retention, and may have implications for</w:t>
      </w:r>
      <w:r w:rsidR="00C25DDA">
        <w:rPr>
          <w:rFonts w:ascii="Times New Roman" w:hAnsi="Times New Roman" w:cs="Times New Roman"/>
          <w:sz w:val="24"/>
          <w:szCs w:val="24"/>
        </w:rPr>
        <w:t xml:space="preserve"> physical health and</w:t>
      </w:r>
      <w:r w:rsidR="002E2FF1" w:rsidRPr="00916063">
        <w:rPr>
          <w:rFonts w:ascii="Times New Roman" w:hAnsi="Times New Roman" w:cs="Times New Roman"/>
          <w:sz w:val="24"/>
          <w:szCs w:val="24"/>
        </w:rPr>
        <w:t xml:space="preserve"> successful t</w:t>
      </w:r>
      <w:r w:rsidR="00BC1DCD" w:rsidRPr="00916063">
        <w:rPr>
          <w:rFonts w:ascii="Times New Roman" w:hAnsi="Times New Roman" w:cs="Times New Roman"/>
          <w:sz w:val="24"/>
          <w:szCs w:val="24"/>
        </w:rPr>
        <w:t>reatment outcomes</w:t>
      </w:r>
      <w:r w:rsidR="002E2FF1" w:rsidRPr="00916063">
        <w:rPr>
          <w:rFonts w:ascii="Times New Roman" w:hAnsi="Times New Roman" w:cs="Times New Roman"/>
          <w:sz w:val="24"/>
          <w:szCs w:val="24"/>
        </w:rPr>
        <w:t xml:space="preserve"> or at the very least for an improved treatment experience.</w:t>
      </w:r>
    </w:p>
    <w:p w14:paraId="29385A21" w14:textId="77777777" w:rsidR="00142A65" w:rsidRPr="00916063" w:rsidRDefault="00142A65" w:rsidP="00916063">
      <w:pPr>
        <w:widowControl w:val="0"/>
        <w:autoSpaceDE w:val="0"/>
        <w:autoSpaceDN w:val="0"/>
        <w:adjustRightInd w:val="0"/>
        <w:spacing w:line="480" w:lineRule="auto"/>
        <w:jc w:val="both"/>
        <w:rPr>
          <w:rFonts w:ascii="Times New Roman" w:hAnsi="Times New Roman" w:cs="Times New Roman"/>
          <w:b/>
        </w:rPr>
      </w:pPr>
    </w:p>
    <w:p w14:paraId="6271329F" w14:textId="14E08AE5" w:rsidR="007B4839" w:rsidRPr="00916063" w:rsidRDefault="007E5CE3" w:rsidP="00916063">
      <w:pPr>
        <w:widowControl w:val="0"/>
        <w:autoSpaceDE w:val="0"/>
        <w:autoSpaceDN w:val="0"/>
        <w:adjustRightInd w:val="0"/>
        <w:spacing w:line="480" w:lineRule="auto"/>
        <w:jc w:val="both"/>
        <w:rPr>
          <w:rFonts w:ascii="Times New Roman" w:hAnsi="Times New Roman" w:cs="Times New Roman"/>
          <w:b/>
          <w:i/>
          <w:color w:val="000000"/>
          <w:lang w:val="en-GB"/>
        </w:rPr>
      </w:pPr>
      <w:r w:rsidRPr="00916063">
        <w:rPr>
          <w:rFonts w:ascii="Times New Roman" w:hAnsi="Times New Roman" w:cs="Times New Roman"/>
          <w:b/>
        </w:rPr>
        <w:t>References</w:t>
      </w:r>
    </w:p>
    <w:p w14:paraId="6D3B5F9A" w14:textId="77777777" w:rsidR="00530220" w:rsidRDefault="00BC1DCD" w:rsidP="00916063">
      <w:pPr>
        <w:spacing w:line="480" w:lineRule="auto"/>
        <w:jc w:val="both"/>
        <w:rPr>
          <w:rFonts w:ascii="Times New Roman" w:hAnsi="Times New Roman" w:cs="Times New Roman"/>
          <w:shd w:val="clear" w:color="auto" w:fill="FFFFFF"/>
        </w:rPr>
      </w:pPr>
      <w:r w:rsidRPr="00916063">
        <w:rPr>
          <w:rFonts w:ascii="Times New Roman" w:hAnsi="Times New Roman" w:cs="Times New Roman"/>
          <w:color w:val="000000" w:themeColor="text1"/>
        </w:rPr>
        <w:t xml:space="preserve">1. Human </w:t>
      </w:r>
      <w:proofErr w:type="spellStart"/>
      <w:r w:rsidRPr="00916063">
        <w:rPr>
          <w:rFonts w:ascii="Times New Roman" w:hAnsi="Times New Roman" w:cs="Times New Roman"/>
          <w:color w:val="000000" w:themeColor="text1"/>
        </w:rPr>
        <w:t>Fertilisation</w:t>
      </w:r>
      <w:proofErr w:type="spellEnd"/>
      <w:r w:rsidRPr="00916063">
        <w:rPr>
          <w:rFonts w:ascii="Times New Roman" w:hAnsi="Times New Roman" w:cs="Times New Roman"/>
          <w:color w:val="000000" w:themeColor="text1"/>
        </w:rPr>
        <w:t xml:space="preserve"> and Embryology Authority.</w:t>
      </w:r>
      <w:r w:rsidR="00FD54A1" w:rsidRPr="00916063">
        <w:rPr>
          <w:rFonts w:ascii="Times New Roman" w:hAnsi="Times New Roman" w:cs="Times New Roman"/>
          <w:shd w:val="clear" w:color="auto" w:fill="FFFFFF"/>
        </w:rPr>
        <w:t xml:space="preserve"> Fertility Treatment in 2014</w:t>
      </w:r>
      <w:r w:rsidRPr="00916063">
        <w:rPr>
          <w:rFonts w:ascii="Times New Roman" w:hAnsi="Times New Roman" w:cs="Times New Roman"/>
          <w:shd w:val="clear" w:color="auto" w:fill="FFFFFF"/>
        </w:rPr>
        <w:t>. Trends and Figure</w:t>
      </w:r>
      <w:r w:rsidR="00FD54A1" w:rsidRPr="00916063">
        <w:rPr>
          <w:rFonts w:ascii="Times New Roman" w:hAnsi="Times New Roman" w:cs="Times New Roman"/>
          <w:shd w:val="clear" w:color="auto" w:fill="FFFFFF"/>
        </w:rPr>
        <w:t>s</w:t>
      </w:r>
      <w:r w:rsidRPr="00916063">
        <w:rPr>
          <w:rFonts w:ascii="Times New Roman" w:hAnsi="Times New Roman" w:cs="Times New Roman"/>
          <w:shd w:val="clear" w:color="auto" w:fill="FFFFFF"/>
        </w:rPr>
        <w:t xml:space="preserve">. </w:t>
      </w:r>
      <w:r w:rsidR="00FD54A1" w:rsidRPr="00916063">
        <w:rPr>
          <w:rFonts w:ascii="Times New Roman" w:hAnsi="Times New Roman" w:cs="Times New Roman"/>
          <w:shd w:val="clear" w:color="auto" w:fill="FFFFFF"/>
        </w:rPr>
        <w:t>201</w:t>
      </w:r>
      <w:r w:rsidR="00FC4765" w:rsidRPr="00916063">
        <w:rPr>
          <w:rFonts w:ascii="Times New Roman" w:hAnsi="Times New Roman" w:cs="Times New Roman"/>
          <w:shd w:val="clear" w:color="auto" w:fill="FFFFFF"/>
        </w:rPr>
        <w:t>6</w:t>
      </w:r>
      <w:r w:rsidRPr="00916063">
        <w:rPr>
          <w:rFonts w:ascii="Times New Roman" w:hAnsi="Times New Roman" w:cs="Times New Roman"/>
          <w:shd w:val="clear" w:color="auto" w:fill="FFFFFF"/>
        </w:rPr>
        <w:t>.</w:t>
      </w:r>
    </w:p>
    <w:p w14:paraId="5AE64A1C" w14:textId="7F60C13C" w:rsidR="00BC1DCD" w:rsidRPr="00916063" w:rsidRDefault="00FD54A1" w:rsidP="00916063">
      <w:pPr>
        <w:spacing w:line="480" w:lineRule="auto"/>
        <w:jc w:val="both"/>
        <w:rPr>
          <w:rFonts w:ascii="Times New Roman" w:hAnsi="Times New Roman" w:cs="Times New Roman"/>
          <w:color w:val="000000" w:themeColor="text1"/>
        </w:rPr>
      </w:pPr>
      <w:proofErr w:type="gramStart"/>
      <w:r w:rsidRPr="00916063">
        <w:rPr>
          <w:rFonts w:ascii="Times New Roman" w:hAnsi="Times New Roman" w:cs="Times New Roman"/>
          <w:shd w:val="clear" w:color="auto" w:fill="FFFFFF"/>
        </w:rPr>
        <w:t>http://www.hfea.gov.uk/docs/HFEA_Fertility_treatment_Trends_and_figures_2014.pdf</w:t>
      </w:r>
      <w:r w:rsidR="00BC1DCD" w:rsidRPr="00916063">
        <w:rPr>
          <w:rFonts w:ascii="Times New Roman" w:hAnsi="Times New Roman" w:cs="Times New Roman"/>
          <w:shd w:val="clear" w:color="auto" w:fill="FFFFFF"/>
        </w:rPr>
        <w:t xml:space="preserve"> .</w:t>
      </w:r>
      <w:proofErr w:type="gramEnd"/>
      <w:r w:rsidR="00BC1DCD" w:rsidRPr="00916063">
        <w:rPr>
          <w:rFonts w:ascii="Times New Roman" w:hAnsi="Times New Roman" w:cs="Times New Roman"/>
          <w:shd w:val="clear" w:color="auto" w:fill="FFFFFF"/>
        </w:rPr>
        <w:t xml:space="preserve"> </w:t>
      </w:r>
      <w:r w:rsidR="00BC1DCD" w:rsidRPr="00916063">
        <w:rPr>
          <w:rStyle w:val="Hyperlink"/>
          <w:rFonts w:ascii="Times New Roman" w:hAnsi="Times New Roman" w:cs="Times New Roman"/>
          <w:color w:val="000000" w:themeColor="text1"/>
          <w:u w:val="none"/>
        </w:rPr>
        <w:t xml:space="preserve">Accessed </w:t>
      </w:r>
      <w:r w:rsidR="00D632AB" w:rsidRPr="00916063">
        <w:rPr>
          <w:rStyle w:val="Hyperlink"/>
          <w:rFonts w:ascii="Times New Roman" w:hAnsi="Times New Roman" w:cs="Times New Roman"/>
          <w:color w:val="000000" w:themeColor="text1"/>
          <w:u w:val="none"/>
        </w:rPr>
        <w:t>25 October</w:t>
      </w:r>
      <w:r w:rsidR="00BC1DCD" w:rsidRPr="00916063">
        <w:rPr>
          <w:rStyle w:val="Hyperlink"/>
          <w:rFonts w:ascii="Times New Roman" w:hAnsi="Times New Roman" w:cs="Times New Roman"/>
          <w:color w:val="000000" w:themeColor="text1"/>
          <w:u w:val="none"/>
        </w:rPr>
        <w:t xml:space="preserve"> 2017.</w:t>
      </w:r>
    </w:p>
    <w:p w14:paraId="2D8696D7" w14:textId="51EA9DFF" w:rsidR="00BC1DCD" w:rsidRPr="00916063" w:rsidRDefault="00023C07" w:rsidP="00916063">
      <w:pPr>
        <w:widowControl w:val="0"/>
        <w:autoSpaceDE w:val="0"/>
        <w:autoSpaceDN w:val="0"/>
        <w:adjustRightInd w:val="0"/>
        <w:spacing w:line="480" w:lineRule="auto"/>
        <w:jc w:val="both"/>
        <w:rPr>
          <w:rFonts w:ascii="Times New Roman" w:hAnsi="Times New Roman" w:cs="Times New Roman"/>
        </w:rPr>
      </w:pPr>
      <w:r w:rsidRPr="00916063">
        <w:rPr>
          <w:rFonts w:ascii="Times New Roman" w:hAnsi="Times New Roman" w:cs="Times New Roman"/>
        </w:rPr>
        <w:t>2</w:t>
      </w:r>
      <w:r w:rsidR="00BC1DCD" w:rsidRPr="00916063">
        <w:rPr>
          <w:rFonts w:ascii="Times New Roman" w:hAnsi="Times New Roman" w:cs="Times New Roman"/>
        </w:rPr>
        <w:t xml:space="preserve">. </w:t>
      </w:r>
      <w:proofErr w:type="spellStart"/>
      <w:r w:rsidR="00BC1DCD" w:rsidRPr="00916063">
        <w:rPr>
          <w:rFonts w:ascii="Times New Roman" w:hAnsi="Times New Roman" w:cs="Times New Roman"/>
        </w:rPr>
        <w:t>Greil</w:t>
      </w:r>
      <w:proofErr w:type="spellEnd"/>
      <w:r w:rsidR="00BC1DCD" w:rsidRPr="00916063">
        <w:rPr>
          <w:rFonts w:ascii="Times New Roman" w:hAnsi="Times New Roman" w:cs="Times New Roman"/>
        </w:rPr>
        <w:t xml:space="preserve"> AL, </w:t>
      </w:r>
      <w:proofErr w:type="spellStart"/>
      <w:r w:rsidR="00BC1DCD" w:rsidRPr="00916063">
        <w:rPr>
          <w:rFonts w:ascii="Times New Roman" w:hAnsi="Times New Roman" w:cs="Times New Roman"/>
        </w:rPr>
        <w:t>Slauson</w:t>
      </w:r>
      <w:proofErr w:type="spellEnd"/>
      <w:r w:rsidR="00BC1DCD" w:rsidRPr="00916063">
        <w:rPr>
          <w:rFonts w:ascii="Times New Roman" w:hAnsi="Times New Roman" w:cs="Times New Roman"/>
        </w:rPr>
        <w:t xml:space="preserve">-Blevins K, </w:t>
      </w:r>
      <w:proofErr w:type="spellStart"/>
      <w:r w:rsidR="00BC1DCD" w:rsidRPr="00916063">
        <w:rPr>
          <w:rFonts w:ascii="Times New Roman" w:hAnsi="Times New Roman" w:cs="Times New Roman"/>
        </w:rPr>
        <w:t>McQuillan</w:t>
      </w:r>
      <w:proofErr w:type="spellEnd"/>
      <w:r w:rsidR="00BC1DCD" w:rsidRPr="00916063">
        <w:rPr>
          <w:rFonts w:ascii="Times New Roman" w:hAnsi="Times New Roman" w:cs="Times New Roman"/>
        </w:rPr>
        <w:t xml:space="preserve"> J. The experience of infertility: A review of recent literature. </w:t>
      </w:r>
      <w:proofErr w:type="spellStart"/>
      <w:r w:rsidR="00BC1DCD" w:rsidRPr="00916063">
        <w:rPr>
          <w:rFonts w:ascii="Times New Roman" w:hAnsi="Times New Roman" w:cs="Times New Roman"/>
        </w:rPr>
        <w:t>Sociol</w:t>
      </w:r>
      <w:proofErr w:type="spellEnd"/>
      <w:r w:rsidR="00BC1DCD" w:rsidRPr="00916063">
        <w:rPr>
          <w:rFonts w:ascii="Times New Roman" w:hAnsi="Times New Roman" w:cs="Times New Roman"/>
        </w:rPr>
        <w:t xml:space="preserve"> Health </w:t>
      </w:r>
      <w:proofErr w:type="spellStart"/>
      <w:r w:rsidR="00BC1DCD" w:rsidRPr="00916063">
        <w:rPr>
          <w:rFonts w:ascii="Times New Roman" w:hAnsi="Times New Roman" w:cs="Times New Roman"/>
        </w:rPr>
        <w:t>Illn</w:t>
      </w:r>
      <w:proofErr w:type="spellEnd"/>
      <w:r w:rsidR="00BC1DCD" w:rsidRPr="00916063">
        <w:rPr>
          <w:rFonts w:ascii="Times New Roman" w:hAnsi="Times New Roman" w:cs="Times New Roman"/>
        </w:rPr>
        <w:t xml:space="preserve"> 2010</w:t>
      </w:r>
      <w:r w:rsidR="00142A65" w:rsidRPr="00916063">
        <w:rPr>
          <w:rFonts w:ascii="Times New Roman" w:hAnsi="Times New Roman" w:cs="Times New Roman"/>
        </w:rPr>
        <w:t>;</w:t>
      </w:r>
      <w:r w:rsidR="00BC1DCD" w:rsidRPr="00916063">
        <w:rPr>
          <w:rFonts w:ascii="Times New Roman" w:hAnsi="Times New Roman" w:cs="Times New Roman"/>
        </w:rPr>
        <w:t>32(1):140-162.</w:t>
      </w:r>
    </w:p>
    <w:p w14:paraId="13CA88A8" w14:textId="047EEB65" w:rsidR="00BC1DCD" w:rsidRPr="00916063" w:rsidRDefault="00023C07" w:rsidP="00916063">
      <w:pPr>
        <w:widowControl w:val="0"/>
        <w:autoSpaceDE w:val="0"/>
        <w:autoSpaceDN w:val="0"/>
        <w:adjustRightInd w:val="0"/>
        <w:spacing w:line="480" w:lineRule="auto"/>
        <w:jc w:val="both"/>
        <w:rPr>
          <w:rFonts w:ascii="Times New Roman" w:hAnsi="Times New Roman" w:cs="Times New Roman"/>
        </w:rPr>
      </w:pPr>
      <w:r w:rsidRPr="00916063">
        <w:rPr>
          <w:rFonts w:ascii="Times New Roman" w:hAnsi="Times New Roman" w:cs="Times New Roman"/>
        </w:rPr>
        <w:t>3</w:t>
      </w:r>
      <w:r w:rsidR="00BC1DCD" w:rsidRPr="00916063">
        <w:rPr>
          <w:rFonts w:ascii="Times New Roman" w:hAnsi="Times New Roman" w:cs="Times New Roman"/>
        </w:rPr>
        <w:t>.</w:t>
      </w:r>
      <w:r w:rsidR="00B62AEE" w:rsidRPr="00916063">
        <w:rPr>
          <w:rFonts w:ascii="Times New Roman" w:hAnsi="Times New Roman" w:cs="Times New Roman"/>
        </w:rPr>
        <w:t xml:space="preserve"> Y</w:t>
      </w:r>
      <w:r w:rsidR="00DD1C9E" w:rsidRPr="00916063">
        <w:rPr>
          <w:rFonts w:ascii="Times New Roman" w:hAnsi="Times New Roman" w:cs="Times New Roman"/>
        </w:rPr>
        <w:t>ing</w:t>
      </w:r>
      <w:r w:rsidR="00B62AEE" w:rsidRPr="00916063">
        <w:rPr>
          <w:rFonts w:ascii="Times New Roman" w:hAnsi="Times New Roman" w:cs="Times New Roman"/>
        </w:rPr>
        <w:t xml:space="preserve"> L</w:t>
      </w:r>
      <w:r w:rsidR="00DD1C9E" w:rsidRPr="00916063">
        <w:rPr>
          <w:rFonts w:ascii="Times New Roman" w:hAnsi="Times New Roman" w:cs="Times New Roman"/>
        </w:rPr>
        <w:t xml:space="preserve">, </w:t>
      </w:r>
      <w:proofErr w:type="spellStart"/>
      <w:r w:rsidR="00DD1C9E" w:rsidRPr="00916063">
        <w:rPr>
          <w:rFonts w:ascii="Times New Roman" w:hAnsi="Times New Roman" w:cs="Times New Roman"/>
        </w:rPr>
        <w:t>Har</w:t>
      </w:r>
      <w:proofErr w:type="spellEnd"/>
      <w:r w:rsidR="00DD1C9E" w:rsidRPr="00916063">
        <w:rPr>
          <w:rFonts w:ascii="Times New Roman" w:hAnsi="Times New Roman" w:cs="Times New Roman"/>
        </w:rPr>
        <w:t xml:space="preserve"> Wu L, Yuen </w:t>
      </w:r>
      <w:proofErr w:type="spellStart"/>
      <w:r w:rsidR="00DD1C9E" w:rsidRPr="00916063">
        <w:rPr>
          <w:rFonts w:ascii="Times New Roman" w:hAnsi="Times New Roman" w:cs="Times New Roman"/>
        </w:rPr>
        <w:t>Loke</w:t>
      </w:r>
      <w:proofErr w:type="spellEnd"/>
      <w:r w:rsidR="00DD1C9E" w:rsidRPr="00916063">
        <w:rPr>
          <w:rFonts w:ascii="Times New Roman" w:hAnsi="Times New Roman" w:cs="Times New Roman"/>
        </w:rPr>
        <w:t xml:space="preserve"> A. Gender differences in emotion</w:t>
      </w:r>
      <w:r w:rsidR="00B62AEE" w:rsidRPr="00916063">
        <w:rPr>
          <w:rFonts w:ascii="Times New Roman" w:hAnsi="Times New Roman" w:cs="Times New Roman"/>
        </w:rPr>
        <w:t>al reac</w:t>
      </w:r>
      <w:r w:rsidR="00DD1C9E" w:rsidRPr="00916063">
        <w:rPr>
          <w:rFonts w:ascii="Times New Roman" w:hAnsi="Times New Roman" w:cs="Times New Roman"/>
        </w:rPr>
        <w:t>t</w:t>
      </w:r>
      <w:r w:rsidR="00B62AEE" w:rsidRPr="00916063">
        <w:rPr>
          <w:rFonts w:ascii="Times New Roman" w:hAnsi="Times New Roman" w:cs="Times New Roman"/>
        </w:rPr>
        <w:t>ions to in vitro fertilization treatment:</w:t>
      </w:r>
      <w:r w:rsidR="00DD1C9E" w:rsidRPr="00916063">
        <w:rPr>
          <w:rFonts w:ascii="Times New Roman" w:hAnsi="Times New Roman" w:cs="Times New Roman"/>
        </w:rPr>
        <w:t xml:space="preserve"> a systematic review. J Assist </w:t>
      </w:r>
      <w:proofErr w:type="spellStart"/>
      <w:r w:rsidR="00DD1C9E" w:rsidRPr="00916063">
        <w:rPr>
          <w:rFonts w:ascii="Times New Roman" w:hAnsi="Times New Roman" w:cs="Times New Roman"/>
        </w:rPr>
        <w:t>Reprod</w:t>
      </w:r>
      <w:proofErr w:type="spellEnd"/>
      <w:r w:rsidR="00DD1C9E" w:rsidRPr="00916063">
        <w:rPr>
          <w:rFonts w:ascii="Times New Roman" w:hAnsi="Times New Roman" w:cs="Times New Roman"/>
        </w:rPr>
        <w:t xml:space="preserve"> Genet</w:t>
      </w:r>
      <w:r w:rsidR="00B62AEE" w:rsidRPr="00916063">
        <w:rPr>
          <w:rFonts w:ascii="Times New Roman" w:hAnsi="Times New Roman" w:cs="Times New Roman"/>
        </w:rPr>
        <w:t xml:space="preserve"> 2016;33(2):167-179.</w:t>
      </w:r>
    </w:p>
    <w:p w14:paraId="5BE9552B" w14:textId="14194102" w:rsidR="00BC1DCD" w:rsidRDefault="00023C07" w:rsidP="00916063">
      <w:pPr>
        <w:widowControl w:val="0"/>
        <w:autoSpaceDE w:val="0"/>
        <w:autoSpaceDN w:val="0"/>
        <w:adjustRightInd w:val="0"/>
        <w:spacing w:line="480" w:lineRule="auto"/>
        <w:jc w:val="both"/>
        <w:rPr>
          <w:rFonts w:ascii="Times New Roman" w:hAnsi="Times New Roman" w:cs="Times New Roman"/>
          <w:color w:val="000000" w:themeColor="text1"/>
        </w:rPr>
      </w:pPr>
      <w:r w:rsidRPr="00916063">
        <w:rPr>
          <w:rFonts w:ascii="Times New Roman" w:hAnsi="Times New Roman" w:cs="Times New Roman"/>
          <w:color w:val="000000" w:themeColor="text1"/>
        </w:rPr>
        <w:t>4</w:t>
      </w:r>
      <w:r w:rsidR="00BC1DCD" w:rsidRPr="00916063">
        <w:rPr>
          <w:rFonts w:ascii="Times New Roman" w:hAnsi="Times New Roman" w:cs="Times New Roman"/>
          <w:color w:val="000000" w:themeColor="text1"/>
        </w:rPr>
        <w:t xml:space="preserve">. </w:t>
      </w:r>
      <w:proofErr w:type="spellStart"/>
      <w:r w:rsidR="00BC1DCD" w:rsidRPr="00916063">
        <w:rPr>
          <w:rFonts w:ascii="Times New Roman" w:hAnsi="Times New Roman" w:cs="Times New Roman"/>
          <w:color w:val="000000" w:themeColor="text1"/>
        </w:rPr>
        <w:t>Matthiesen</w:t>
      </w:r>
      <w:proofErr w:type="spellEnd"/>
      <w:r w:rsidR="00BC1DCD" w:rsidRPr="00916063">
        <w:rPr>
          <w:rFonts w:ascii="Times New Roman" w:hAnsi="Times New Roman" w:cs="Times New Roman"/>
          <w:color w:val="000000" w:themeColor="text1"/>
        </w:rPr>
        <w:t xml:space="preserve"> SM</w:t>
      </w:r>
      <w:r w:rsidR="00DD1C9E" w:rsidRPr="00916063">
        <w:rPr>
          <w:rFonts w:ascii="Times New Roman" w:hAnsi="Times New Roman" w:cs="Times New Roman"/>
          <w:color w:val="000000" w:themeColor="text1"/>
        </w:rPr>
        <w:t>,</w:t>
      </w:r>
      <w:r w:rsidR="00BC1DCD" w:rsidRPr="00916063">
        <w:rPr>
          <w:rFonts w:ascii="Times New Roman" w:hAnsi="Times New Roman" w:cs="Times New Roman"/>
          <w:color w:val="000000" w:themeColor="text1"/>
        </w:rPr>
        <w:t xml:space="preserve"> </w:t>
      </w:r>
      <w:hyperlink r:id="rId9" w:history="1">
        <w:proofErr w:type="spellStart"/>
        <w:r w:rsidR="00BC1DCD" w:rsidRPr="00916063">
          <w:rPr>
            <w:rFonts w:ascii="Times New Roman" w:hAnsi="Times New Roman" w:cs="Times New Roman"/>
            <w:color w:val="000000" w:themeColor="text1"/>
          </w:rPr>
          <w:t>Frederiksen</w:t>
        </w:r>
        <w:proofErr w:type="spellEnd"/>
        <w:r w:rsidR="00BC1DCD" w:rsidRPr="00916063">
          <w:rPr>
            <w:rFonts w:ascii="Times New Roman" w:hAnsi="Times New Roman" w:cs="Times New Roman"/>
            <w:color w:val="000000" w:themeColor="text1"/>
          </w:rPr>
          <w:t xml:space="preserve"> Y</w:t>
        </w:r>
      </w:hyperlink>
      <w:r w:rsidR="00BC1DCD" w:rsidRPr="00916063">
        <w:rPr>
          <w:rFonts w:ascii="Times New Roman" w:hAnsi="Times New Roman" w:cs="Times New Roman"/>
          <w:color w:val="000000" w:themeColor="text1"/>
        </w:rPr>
        <w:t xml:space="preserve">, </w:t>
      </w:r>
      <w:hyperlink r:id="rId10" w:history="1">
        <w:proofErr w:type="spellStart"/>
        <w:r w:rsidR="00BC1DCD" w:rsidRPr="00916063">
          <w:rPr>
            <w:rFonts w:ascii="Times New Roman" w:hAnsi="Times New Roman" w:cs="Times New Roman"/>
            <w:color w:val="000000" w:themeColor="text1"/>
          </w:rPr>
          <w:t>Ingerslev</w:t>
        </w:r>
        <w:proofErr w:type="spellEnd"/>
        <w:r w:rsidR="00BC1DCD" w:rsidRPr="00916063">
          <w:rPr>
            <w:rFonts w:ascii="Times New Roman" w:hAnsi="Times New Roman" w:cs="Times New Roman"/>
            <w:color w:val="000000" w:themeColor="text1"/>
          </w:rPr>
          <w:t xml:space="preserve"> HJ</w:t>
        </w:r>
      </w:hyperlink>
      <w:r w:rsidR="00BC1DCD" w:rsidRPr="00916063">
        <w:rPr>
          <w:rFonts w:ascii="Times New Roman" w:hAnsi="Times New Roman" w:cs="Times New Roman"/>
          <w:color w:val="000000" w:themeColor="text1"/>
        </w:rPr>
        <w:t xml:space="preserve">, </w:t>
      </w:r>
      <w:hyperlink r:id="rId11" w:history="1">
        <w:proofErr w:type="spellStart"/>
        <w:r w:rsidR="00BC1DCD" w:rsidRPr="00916063">
          <w:rPr>
            <w:rFonts w:ascii="Times New Roman" w:hAnsi="Times New Roman" w:cs="Times New Roman"/>
            <w:color w:val="000000" w:themeColor="text1"/>
          </w:rPr>
          <w:t>Zachariae</w:t>
        </w:r>
        <w:proofErr w:type="spellEnd"/>
        <w:r w:rsidR="00BC1DCD" w:rsidRPr="00916063">
          <w:rPr>
            <w:rFonts w:ascii="Times New Roman" w:hAnsi="Times New Roman" w:cs="Times New Roman"/>
            <w:color w:val="000000" w:themeColor="text1"/>
          </w:rPr>
          <w:t xml:space="preserve"> R</w:t>
        </w:r>
      </w:hyperlink>
      <w:r w:rsidR="00BC1DCD" w:rsidRPr="00916063">
        <w:rPr>
          <w:rFonts w:ascii="Times New Roman" w:hAnsi="Times New Roman" w:cs="Times New Roman"/>
          <w:color w:val="000000" w:themeColor="text1"/>
        </w:rPr>
        <w:t xml:space="preserve">. Stress, distress, and outcomes of assisted reproductive technology (ART): a meta-analysis. Hum </w:t>
      </w:r>
      <w:proofErr w:type="spellStart"/>
      <w:r w:rsidR="00BC1DCD" w:rsidRPr="00916063">
        <w:rPr>
          <w:rFonts w:ascii="Times New Roman" w:hAnsi="Times New Roman" w:cs="Times New Roman"/>
          <w:color w:val="000000" w:themeColor="text1"/>
        </w:rPr>
        <w:t>Reprod</w:t>
      </w:r>
      <w:proofErr w:type="spellEnd"/>
      <w:r w:rsidR="00BC1DCD" w:rsidRPr="00916063">
        <w:rPr>
          <w:rFonts w:ascii="Times New Roman" w:hAnsi="Times New Roman" w:cs="Times New Roman"/>
          <w:color w:val="000000" w:themeColor="text1"/>
        </w:rPr>
        <w:t xml:space="preserve"> 2011;26</w:t>
      </w:r>
      <w:r w:rsidR="00142A65" w:rsidRPr="00916063">
        <w:rPr>
          <w:rFonts w:ascii="Times New Roman" w:hAnsi="Times New Roman" w:cs="Times New Roman"/>
          <w:color w:val="000000" w:themeColor="text1"/>
        </w:rPr>
        <w:t>(10)</w:t>
      </w:r>
      <w:r w:rsidR="00BC1DCD" w:rsidRPr="00916063">
        <w:rPr>
          <w:rFonts w:ascii="Times New Roman" w:hAnsi="Times New Roman" w:cs="Times New Roman"/>
          <w:color w:val="000000" w:themeColor="text1"/>
        </w:rPr>
        <w:t xml:space="preserve">:2763-76. </w:t>
      </w:r>
    </w:p>
    <w:p w14:paraId="0F32B260" w14:textId="1EFA6777" w:rsidR="00343D1C" w:rsidRPr="00916063" w:rsidRDefault="00022B18" w:rsidP="00916063">
      <w:pPr>
        <w:widowControl w:val="0"/>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 </w:t>
      </w:r>
      <w:proofErr w:type="spellStart"/>
      <w:r w:rsidR="00343D1C">
        <w:rPr>
          <w:rFonts w:ascii="Times New Roman" w:hAnsi="Times New Roman" w:cs="Times New Roman"/>
          <w:color w:val="000000" w:themeColor="text1"/>
        </w:rPr>
        <w:t>Purewal</w:t>
      </w:r>
      <w:proofErr w:type="spellEnd"/>
      <w:r w:rsidR="00343D1C">
        <w:rPr>
          <w:rFonts w:ascii="Times New Roman" w:hAnsi="Times New Roman" w:cs="Times New Roman"/>
          <w:color w:val="000000" w:themeColor="text1"/>
        </w:rPr>
        <w:t xml:space="preserve"> S, Chapman SCE, van den </w:t>
      </w:r>
      <w:proofErr w:type="spellStart"/>
      <w:r w:rsidR="00343D1C">
        <w:rPr>
          <w:rFonts w:ascii="Times New Roman" w:hAnsi="Times New Roman" w:cs="Times New Roman"/>
          <w:color w:val="000000" w:themeColor="text1"/>
        </w:rPr>
        <w:t>Akker</w:t>
      </w:r>
      <w:proofErr w:type="spellEnd"/>
      <w:r w:rsidR="00343D1C">
        <w:rPr>
          <w:rFonts w:ascii="Times New Roman" w:hAnsi="Times New Roman" w:cs="Times New Roman"/>
          <w:color w:val="000000" w:themeColor="text1"/>
        </w:rPr>
        <w:t xml:space="preserve"> OBA. A systematic review and meta-analysis of psychological predictors of successful assisted reproductive technologies. BMC Res Notes </w:t>
      </w:r>
      <w:proofErr w:type="gramStart"/>
      <w:r w:rsidR="00343D1C">
        <w:rPr>
          <w:rFonts w:ascii="Times New Roman" w:hAnsi="Times New Roman" w:cs="Times New Roman"/>
          <w:color w:val="000000" w:themeColor="text1"/>
        </w:rPr>
        <w:lastRenderedPageBreak/>
        <w:t>2017;10:711</w:t>
      </w:r>
      <w:proofErr w:type="gramEnd"/>
      <w:r w:rsidR="00343D1C">
        <w:rPr>
          <w:rFonts w:ascii="Times New Roman" w:hAnsi="Times New Roman" w:cs="Times New Roman"/>
          <w:color w:val="000000" w:themeColor="text1"/>
        </w:rPr>
        <w:t xml:space="preserve">. </w:t>
      </w:r>
    </w:p>
    <w:p w14:paraId="6AE82868" w14:textId="0D160F37" w:rsidR="00BC1DCD" w:rsidRPr="00916063" w:rsidRDefault="00022B18"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6</w:t>
      </w:r>
      <w:r w:rsidR="00023C07" w:rsidRPr="00916063">
        <w:rPr>
          <w:rFonts w:ascii="Times New Roman" w:hAnsi="Times New Roman" w:cs="Times New Roman"/>
        </w:rPr>
        <w:t xml:space="preserve">. </w:t>
      </w:r>
      <w:proofErr w:type="spellStart"/>
      <w:r w:rsidR="00DD1C9E" w:rsidRPr="00916063">
        <w:rPr>
          <w:rFonts w:ascii="Times New Roman" w:hAnsi="Times New Roman" w:cs="Times New Roman"/>
          <w:color w:val="191919"/>
        </w:rPr>
        <w:t>Frederiksen</w:t>
      </w:r>
      <w:proofErr w:type="spellEnd"/>
      <w:r w:rsidR="00DD1C9E" w:rsidRPr="00916063">
        <w:rPr>
          <w:rFonts w:ascii="Times New Roman" w:hAnsi="Times New Roman" w:cs="Times New Roman"/>
          <w:color w:val="191919"/>
        </w:rPr>
        <w:t xml:space="preserve"> Y, </w:t>
      </w:r>
      <w:proofErr w:type="spellStart"/>
      <w:r w:rsidR="00DD1C9E" w:rsidRPr="00916063">
        <w:rPr>
          <w:rFonts w:ascii="Times New Roman" w:hAnsi="Times New Roman" w:cs="Times New Roman"/>
          <w:color w:val="191919"/>
        </w:rPr>
        <w:t>Farver-Vestergaard</w:t>
      </w:r>
      <w:proofErr w:type="spellEnd"/>
      <w:r w:rsidR="00DD1C9E" w:rsidRPr="00916063">
        <w:rPr>
          <w:rFonts w:ascii="Times New Roman" w:hAnsi="Times New Roman" w:cs="Times New Roman"/>
          <w:color w:val="191919"/>
        </w:rPr>
        <w:t xml:space="preserve"> I, </w:t>
      </w:r>
      <w:proofErr w:type="spellStart"/>
      <w:r w:rsidR="00DD1C9E" w:rsidRPr="00916063">
        <w:rPr>
          <w:rFonts w:ascii="Times New Roman" w:hAnsi="Times New Roman" w:cs="Times New Roman"/>
          <w:color w:val="191919"/>
        </w:rPr>
        <w:t>Grønhøj</w:t>
      </w:r>
      <w:proofErr w:type="spellEnd"/>
      <w:r w:rsidR="00DD1C9E" w:rsidRPr="00916063">
        <w:rPr>
          <w:rFonts w:ascii="Times New Roman" w:hAnsi="Times New Roman" w:cs="Times New Roman"/>
          <w:color w:val="191919"/>
        </w:rPr>
        <w:t xml:space="preserve"> </w:t>
      </w:r>
      <w:proofErr w:type="spellStart"/>
      <w:r w:rsidR="00DD1C9E" w:rsidRPr="00916063">
        <w:rPr>
          <w:rFonts w:ascii="Times New Roman" w:hAnsi="Times New Roman" w:cs="Times New Roman"/>
          <w:color w:val="191919"/>
        </w:rPr>
        <w:t>Skovgård</w:t>
      </w:r>
      <w:proofErr w:type="spellEnd"/>
      <w:r w:rsidR="00DD1C9E" w:rsidRPr="00916063">
        <w:rPr>
          <w:rFonts w:ascii="Times New Roman" w:hAnsi="Times New Roman" w:cs="Times New Roman"/>
          <w:color w:val="191919"/>
        </w:rPr>
        <w:t xml:space="preserve"> N, </w:t>
      </w:r>
      <w:proofErr w:type="spellStart"/>
      <w:r w:rsidR="00DD1C9E" w:rsidRPr="00916063">
        <w:rPr>
          <w:rFonts w:ascii="Times New Roman" w:hAnsi="Times New Roman" w:cs="Times New Roman"/>
          <w:color w:val="191919"/>
        </w:rPr>
        <w:t>Ingerslev</w:t>
      </w:r>
      <w:proofErr w:type="spellEnd"/>
      <w:r w:rsidR="00DD1C9E" w:rsidRPr="00916063">
        <w:rPr>
          <w:rFonts w:ascii="Times New Roman" w:hAnsi="Times New Roman" w:cs="Times New Roman"/>
          <w:color w:val="191919"/>
        </w:rPr>
        <w:t xml:space="preserve"> H, </w:t>
      </w:r>
      <w:proofErr w:type="spellStart"/>
      <w:r w:rsidR="00DD1C9E" w:rsidRPr="00916063">
        <w:rPr>
          <w:rFonts w:ascii="Times New Roman" w:hAnsi="Times New Roman" w:cs="Times New Roman"/>
          <w:color w:val="191919"/>
        </w:rPr>
        <w:t>Zachariae</w:t>
      </w:r>
      <w:proofErr w:type="spellEnd"/>
      <w:r w:rsidR="00DD1C9E" w:rsidRPr="00916063">
        <w:rPr>
          <w:rFonts w:ascii="Times New Roman" w:hAnsi="Times New Roman" w:cs="Times New Roman"/>
          <w:color w:val="191919"/>
        </w:rPr>
        <w:t xml:space="preserve"> R.</w:t>
      </w:r>
      <w:r w:rsidR="00BA508D" w:rsidRPr="00916063">
        <w:rPr>
          <w:rFonts w:ascii="Times New Roman" w:hAnsi="Times New Roman" w:cs="Times New Roman"/>
          <w:color w:val="191919"/>
        </w:rPr>
        <w:t xml:space="preserve"> Efficacy of psychosocial interventions for psychological and pregnancy outcomes in infertile women and men: a systematic review and meta-analysis</w:t>
      </w:r>
      <w:r w:rsidR="00DD1C9E" w:rsidRPr="00916063">
        <w:rPr>
          <w:rFonts w:ascii="Times New Roman" w:hAnsi="Times New Roman" w:cs="Times New Roman"/>
          <w:color w:val="191919"/>
        </w:rPr>
        <w:t xml:space="preserve">. BMJ Open </w:t>
      </w:r>
      <w:proofErr w:type="gramStart"/>
      <w:r w:rsidR="00DD1C9E" w:rsidRPr="00916063">
        <w:rPr>
          <w:rFonts w:ascii="Times New Roman" w:hAnsi="Times New Roman" w:cs="Times New Roman"/>
          <w:color w:val="191919"/>
        </w:rPr>
        <w:t>2015:</w:t>
      </w:r>
      <w:r w:rsidR="00BA508D" w:rsidRPr="00916063">
        <w:rPr>
          <w:rFonts w:ascii="Times New Roman" w:hAnsi="Times New Roman" w:cs="Times New Roman"/>
          <w:color w:val="191919"/>
        </w:rPr>
        <w:t>e</w:t>
      </w:r>
      <w:proofErr w:type="gramEnd"/>
      <w:r w:rsidR="00BA508D" w:rsidRPr="00916063">
        <w:rPr>
          <w:rFonts w:ascii="Times New Roman" w:hAnsi="Times New Roman" w:cs="Times New Roman"/>
          <w:color w:val="191919"/>
        </w:rPr>
        <w:t>006592</w:t>
      </w:r>
    </w:p>
    <w:p w14:paraId="6762FC30" w14:textId="22525C84" w:rsidR="00BC1DCD" w:rsidRPr="00916063" w:rsidRDefault="00022B18"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7</w:t>
      </w:r>
      <w:r w:rsidR="00BC1DCD" w:rsidRPr="00916063">
        <w:rPr>
          <w:rFonts w:ascii="Times New Roman" w:hAnsi="Times New Roman" w:cs="Times New Roman"/>
        </w:rPr>
        <w:t xml:space="preserve">. </w:t>
      </w:r>
      <w:proofErr w:type="spellStart"/>
      <w:r w:rsidR="00BC1DCD" w:rsidRPr="00916063">
        <w:rPr>
          <w:rFonts w:ascii="Times New Roman" w:hAnsi="Times New Roman" w:cs="Times New Roman"/>
        </w:rPr>
        <w:t>Bouwmans</w:t>
      </w:r>
      <w:proofErr w:type="spellEnd"/>
      <w:r w:rsidR="00BC1DCD" w:rsidRPr="00916063">
        <w:rPr>
          <w:rFonts w:ascii="Times New Roman" w:hAnsi="Times New Roman" w:cs="Times New Roman"/>
        </w:rPr>
        <w:t xml:space="preserve"> CA</w:t>
      </w:r>
      <w:r w:rsidR="00972ECF">
        <w:rPr>
          <w:rFonts w:ascii="Times New Roman" w:hAnsi="Times New Roman" w:cs="Times New Roman"/>
        </w:rPr>
        <w:t xml:space="preserve">, </w:t>
      </w:r>
      <w:proofErr w:type="spellStart"/>
      <w:r w:rsidR="00972ECF">
        <w:rPr>
          <w:rFonts w:ascii="Times New Roman" w:hAnsi="Times New Roman" w:cs="Times New Roman"/>
        </w:rPr>
        <w:t>Lintsen</w:t>
      </w:r>
      <w:proofErr w:type="spellEnd"/>
      <w:r w:rsidR="00972ECF">
        <w:rPr>
          <w:rFonts w:ascii="Times New Roman" w:hAnsi="Times New Roman" w:cs="Times New Roman"/>
        </w:rPr>
        <w:t xml:space="preserve"> BA, Al M, </w:t>
      </w:r>
      <w:proofErr w:type="spellStart"/>
      <w:r w:rsidR="00972ECF">
        <w:rPr>
          <w:rFonts w:ascii="Times New Roman" w:hAnsi="Times New Roman" w:cs="Times New Roman"/>
        </w:rPr>
        <w:t>Verhaak</w:t>
      </w:r>
      <w:proofErr w:type="spellEnd"/>
      <w:r w:rsidR="00972ECF">
        <w:rPr>
          <w:rFonts w:ascii="Times New Roman" w:hAnsi="Times New Roman" w:cs="Times New Roman"/>
        </w:rPr>
        <w:t xml:space="preserve"> CM,</w:t>
      </w:r>
      <w:r w:rsidR="00BC1DCD" w:rsidRPr="00916063">
        <w:rPr>
          <w:rFonts w:ascii="Times New Roman" w:hAnsi="Times New Roman" w:cs="Times New Roman"/>
        </w:rPr>
        <w:t xml:space="preserve"> </w:t>
      </w:r>
      <w:proofErr w:type="spellStart"/>
      <w:r w:rsidR="00BC1DCD" w:rsidRPr="00916063">
        <w:rPr>
          <w:rFonts w:ascii="Times New Roman" w:hAnsi="Times New Roman" w:cs="Times New Roman"/>
        </w:rPr>
        <w:t>Eijkemans</w:t>
      </w:r>
      <w:proofErr w:type="spellEnd"/>
      <w:r w:rsidR="00BC1DCD" w:rsidRPr="00916063">
        <w:rPr>
          <w:rFonts w:ascii="Times New Roman" w:hAnsi="Times New Roman" w:cs="Times New Roman"/>
        </w:rPr>
        <w:t xml:space="preserve"> RJ, </w:t>
      </w:r>
      <w:proofErr w:type="spellStart"/>
      <w:r w:rsidR="00BC1DCD" w:rsidRPr="00916063">
        <w:rPr>
          <w:rFonts w:ascii="Times New Roman" w:hAnsi="Times New Roman" w:cs="Times New Roman"/>
        </w:rPr>
        <w:t>Habbema</w:t>
      </w:r>
      <w:proofErr w:type="spellEnd"/>
      <w:r w:rsidR="00BC1DCD" w:rsidRPr="00916063">
        <w:rPr>
          <w:rFonts w:ascii="Times New Roman" w:hAnsi="Times New Roman" w:cs="Times New Roman"/>
        </w:rPr>
        <w:t xml:space="preserve"> JD, </w:t>
      </w:r>
      <w:proofErr w:type="spellStart"/>
      <w:r w:rsidR="00BC1DCD" w:rsidRPr="00916063">
        <w:rPr>
          <w:rFonts w:ascii="Times New Roman" w:hAnsi="Times New Roman" w:cs="Times New Roman"/>
        </w:rPr>
        <w:t>Braat</w:t>
      </w:r>
      <w:proofErr w:type="spellEnd"/>
      <w:r w:rsidR="00BC1DCD" w:rsidRPr="00916063">
        <w:rPr>
          <w:rFonts w:ascii="Times New Roman" w:hAnsi="Times New Roman" w:cs="Times New Roman"/>
        </w:rPr>
        <w:t xml:space="preserve"> DD, </w:t>
      </w:r>
      <w:proofErr w:type="spellStart"/>
      <w:r w:rsidR="00BC1DCD" w:rsidRPr="00916063">
        <w:rPr>
          <w:rFonts w:ascii="Times New Roman" w:hAnsi="Times New Roman" w:cs="Times New Roman"/>
        </w:rPr>
        <w:t>Hakkaart</w:t>
      </w:r>
      <w:proofErr w:type="spellEnd"/>
      <w:r w:rsidR="00BC1DCD" w:rsidRPr="00916063">
        <w:rPr>
          <w:rFonts w:ascii="Times New Roman" w:hAnsi="Times New Roman" w:cs="Times New Roman"/>
        </w:rPr>
        <w:t xml:space="preserve">-Van </w:t>
      </w:r>
      <w:proofErr w:type="spellStart"/>
      <w:r w:rsidR="00BC1DCD" w:rsidRPr="00916063">
        <w:rPr>
          <w:rFonts w:ascii="Times New Roman" w:hAnsi="Times New Roman" w:cs="Times New Roman"/>
        </w:rPr>
        <w:t>Roijen</w:t>
      </w:r>
      <w:proofErr w:type="spellEnd"/>
      <w:r w:rsidR="00BC1DCD" w:rsidRPr="00916063">
        <w:rPr>
          <w:rFonts w:ascii="Times New Roman" w:hAnsi="Times New Roman" w:cs="Times New Roman"/>
        </w:rPr>
        <w:t xml:space="preserve"> L. </w:t>
      </w:r>
      <w:r w:rsidR="00BC1DCD" w:rsidRPr="00916063">
        <w:rPr>
          <w:rFonts w:ascii="Times New Roman" w:hAnsi="Times New Roman" w:cs="Times New Roman"/>
          <w:bCs/>
        </w:rPr>
        <w:t xml:space="preserve">Absence from work and emotional stress in women undergoing IVF or ICSI: an analysis of IVF-related absence from work in women and the contribution of general and emotional factors. </w:t>
      </w:r>
      <w:proofErr w:type="spellStart"/>
      <w:r w:rsidR="00BC1DCD" w:rsidRPr="00916063">
        <w:rPr>
          <w:rFonts w:ascii="Times New Roman" w:hAnsi="Times New Roman" w:cs="Times New Roman"/>
          <w:color w:val="262626"/>
        </w:rPr>
        <w:t>Acta</w:t>
      </w:r>
      <w:proofErr w:type="spellEnd"/>
      <w:r w:rsidR="00BC1DCD" w:rsidRPr="00916063">
        <w:rPr>
          <w:rFonts w:ascii="Times New Roman" w:hAnsi="Times New Roman" w:cs="Times New Roman"/>
          <w:color w:val="262626"/>
        </w:rPr>
        <w:t xml:space="preserve"> </w:t>
      </w:r>
      <w:proofErr w:type="spellStart"/>
      <w:r w:rsidR="00BC1DCD" w:rsidRPr="00916063">
        <w:rPr>
          <w:rFonts w:ascii="Times New Roman" w:hAnsi="Times New Roman" w:cs="Times New Roman"/>
          <w:color w:val="262626"/>
        </w:rPr>
        <w:t>Obstet</w:t>
      </w:r>
      <w:proofErr w:type="spellEnd"/>
      <w:r w:rsidR="00BC1DCD" w:rsidRPr="00916063">
        <w:rPr>
          <w:rFonts w:ascii="Times New Roman" w:hAnsi="Times New Roman" w:cs="Times New Roman"/>
          <w:color w:val="262626"/>
        </w:rPr>
        <w:t xml:space="preserve"> </w:t>
      </w:r>
      <w:proofErr w:type="spellStart"/>
      <w:r w:rsidR="00BC1DCD" w:rsidRPr="00916063">
        <w:rPr>
          <w:rFonts w:ascii="Times New Roman" w:hAnsi="Times New Roman" w:cs="Times New Roman"/>
          <w:color w:val="262626"/>
        </w:rPr>
        <w:t>Gynecol</w:t>
      </w:r>
      <w:proofErr w:type="spellEnd"/>
      <w:r w:rsidR="00BC1DCD" w:rsidRPr="00916063">
        <w:rPr>
          <w:rFonts w:ascii="Times New Roman" w:hAnsi="Times New Roman" w:cs="Times New Roman"/>
          <w:color w:val="262626"/>
        </w:rPr>
        <w:t xml:space="preserve"> </w:t>
      </w:r>
      <w:proofErr w:type="spellStart"/>
      <w:r w:rsidR="00BC1DCD" w:rsidRPr="00916063">
        <w:rPr>
          <w:rFonts w:ascii="Times New Roman" w:hAnsi="Times New Roman" w:cs="Times New Roman"/>
          <w:color w:val="262626"/>
        </w:rPr>
        <w:t>Scand</w:t>
      </w:r>
      <w:proofErr w:type="spellEnd"/>
      <w:r w:rsidR="00BC1DCD" w:rsidRPr="00916063">
        <w:rPr>
          <w:rFonts w:ascii="Times New Roman" w:hAnsi="Times New Roman" w:cs="Times New Roman"/>
        </w:rPr>
        <w:t xml:space="preserve"> 2008</w:t>
      </w:r>
      <w:r w:rsidR="00142A65" w:rsidRPr="00916063">
        <w:rPr>
          <w:rFonts w:ascii="Times New Roman" w:hAnsi="Times New Roman" w:cs="Times New Roman"/>
        </w:rPr>
        <w:t>;</w:t>
      </w:r>
      <w:r w:rsidR="00BC1DCD" w:rsidRPr="00916063">
        <w:rPr>
          <w:rFonts w:ascii="Times New Roman" w:hAnsi="Times New Roman" w:cs="Times New Roman"/>
        </w:rPr>
        <w:t>87(11):1169-75.</w:t>
      </w:r>
    </w:p>
    <w:p w14:paraId="4F878F43" w14:textId="4CB3FBE2" w:rsidR="002D015F" w:rsidRPr="00916063" w:rsidRDefault="00022B18"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8</w:t>
      </w:r>
      <w:r w:rsidR="002D015F" w:rsidRPr="00916063">
        <w:rPr>
          <w:rFonts w:ascii="Times New Roman" w:hAnsi="Times New Roman" w:cs="Times New Roman"/>
        </w:rPr>
        <w:t xml:space="preserve">. Employment </w:t>
      </w:r>
      <w:r w:rsidR="00290BB6" w:rsidRPr="00916063">
        <w:rPr>
          <w:rFonts w:ascii="Times New Roman" w:hAnsi="Times New Roman" w:cs="Times New Roman"/>
        </w:rPr>
        <w:t>Sta</w:t>
      </w:r>
      <w:r w:rsidR="00DD1C9E" w:rsidRPr="00916063">
        <w:rPr>
          <w:rFonts w:ascii="Times New Roman" w:hAnsi="Times New Roman" w:cs="Times New Roman"/>
        </w:rPr>
        <w:t>t</w:t>
      </w:r>
      <w:r w:rsidR="00290BB6" w:rsidRPr="00916063">
        <w:rPr>
          <w:rFonts w:ascii="Times New Roman" w:hAnsi="Times New Roman" w:cs="Times New Roman"/>
        </w:rPr>
        <w:t xml:space="preserve">utory </w:t>
      </w:r>
      <w:r w:rsidR="002D015F" w:rsidRPr="00916063">
        <w:rPr>
          <w:rFonts w:ascii="Times New Roman" w:hAnsi="Times New Roman" w:cs="Times New Roman"/>
        </w:rPr>
        <w:t>Code of Practice</w:t>
      </w:r>
      <w:r w:rsidR="00290BB6" w:rsidRPr="00916063">
        <w:rPr>
          <w:rFonts w:ascii="Times New Roman" w:hAnsi="Times New Roman" w:cs="Times New Roman"/>
        </w:rPr>
        <w:t>.</w:t>
      </w:r>
      <w:r w:rsidR="00660BAE" w:rsidRPr="00916063">
        <w:rPr>
          <w:rFonts w:ascii="Times New Roman" w:hAnsi="Times New Roman" w:cs="Times New Roman"/>
        </w:rPr>
        <w:t xml:space="preserve"> Equality and Human Rights Commission</w:t>
      </w:r>
      <w:r w:rsidR="00290BB6" w:rsidRPr="00916063">
        <w:rPr>
          <w:rFonts w:ascii="Times New Roman" w:hAnsi="Times New Roman" w:cs="Times New Roman"/>
        </w:rPr>
        <w:t xml:space="preserve">. 2011. </w:t>
      </w:r>
      <w:hyperlink r:id="rId12" w:history="1">
        <w:r w:rsidR="008C0BCB" w:rsidRPr="00916063">
          <w:rPr>
            <w:rStyle w:val="Hyperlink"/>
            <w:rFonts w:ascii="Times New Roman" w:hAnsi="Times New Roman" w:cs="Times New Roman"/>
          </w:rPr>
          <w:t>https://www.equalityhumanrights.com/sites/default/files/employercode.pdf</w:t>
        </w:r>
      </w:hyperlink>
      <w:r w:rsidR="008C0BCB" w:rsidRPr="00916063">
        <w:rPr>
          <w:rFonts w:ascii="Times New Roman" w:hAnsi="Times New Roman" w:cs="Times New Roman"/>
        </w:rPr>
        <w:t xml:space="preserve"> </w:t>
      </w:r>
      <w:r w:rsidR="008C0BCB" w:rsidRPr="00916063">
        <w:rPr>
          <w:rStyle w:val="Hyperlink"/>
          <w:rFonts w:ascii="Times New Roman" w:hAnsi="Times New Roman" w:cs="Times New Roman"/>
          <w:color w:val="000000" w:themeColor="text1"/>
          <w:u w:val="none"/>
        </w:rPr>
        <w:t>Accessed 28 October 2017</w:t>
      </w:r>
    </w:p>
    <w:p w14:paraId="7444CAF8" w14:textId="2FD2F554" w:rsidR="002D015F" w:rsidRPr="00916063" w:rsidRDefault="00022B18" w:rsidP="00916063">
      <w:pPr>
        <w:spacing w:line="480" w:lineRule="auto"/>
        <w:ind w:right="1500"/>
        <w:jc w:val="both"/>
        <w:outlineLvl w:val="2"/>
        <w:rPr>
          <w:rFonts w:ascii="Times New Roman" w:hAnsi="Times New Roman" w:cs="Times New Roman"/>
        </w:rPr>
      </w:pPr>
      <w:r>
        <w:rPr>
          <w:rFonts w:ascii="Times New Roman" w:hAnsi="Times New Roman" w:cs="Times New Roman"/>
        </w:rPr>
        <w:t>9</w:t>
      </w:r>
      <w:r w:rsidR="002D015F" w:rsidRPr="00916063">
        <w:rPr>
          <w:rFonts w:ascii="Times New Roman" w:hAnsi="Times New Roman" w:cs="Times New Roman"/>
        </w:rPr>
        <w:t>. Schindler</w:t>
      </w:r>
      <w:r w:rsidR="00290BB6" w:rsidRPr="00916063">
        <w:rPr>
          <w:rFonts w:ascii="Times New Roman" w:hAnsi="Times New Roman" w:cs="Times New Roman"/>
        </w:rPr>
        <w:t xml:space="preserve"> M. Fertility Treatment and Employment.</w:t>
      </w:r>
      <w:r w:rsidR="00DD1C9E" w:rsidRPr="00916063">
        <w:rPr>
          <w:rFonts w:ascii="Times New Roman" w:hAnsi="Times New Roman" w:cs="Times New Roman"/>
        </w:rPr>
        <w:t xml:space="preserve"> 2014.</w:t>
      </w:r>
      <w:r w:rsidR="00290BB6" w:rsidRPr="00916063">
        <w:rPr>
          <w:rFonts w:ascii="Times New Roman" w:hAnsi="Times New Roman" w:cs="Times New Roman"/>
        </w:rPr>
        <w:t xml:space="preserve"> </w:t>
      </w:r>
      <w:hyperlink r:id="rId13" w:history="1">
        <w:r w:rsidR="008C0BCB" w:rsidRPr="00916063">
          <w:rPr>
            <w:rStyle w:val="Hyperlink"/>
            <w:rFonts w:ascii="Times New Roman" w:hAnsi="Times New Roman" w:cs="Times New Roman"/>
          </w:rPr>
          <w:t>https://www.withersworldwide.com/en-gb/fertility-treatment-and-employment</w:t>
        </w:r>
      </w:hyperlink>
      <w:r w:rsidR="008C0BCB" w:rsidRPr="00916063">
        <w:rPr>
          <w:rStyle w:val="Hyperlink"/>
          <w:rFonts w:ascii="Times New Roman" w:hAnsi="Times New Roman" w:cs="Times New Roman"/>
          <w:color w:val="000000" w:themeColor="text1"/>
          <w:u w:val="none"/>
        </w:rPr>
        <w:t xml:space="preserve">  Accessed 28 October 2017</w:t>
      </w:r>
    </w:p>
    <w:p w14:paraId="24E80F8C" w14:textId="4B1A6464" w:rsidR="00530220" w:rsidRDefault="00022B18"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10</w:t>
      </w:r>
      <w:r w:rsidR="002D015F" w:rsidRPr="00916063">
        <w:rPr>
          <w:rFonts w:ascii="Times New Roman" w:hAnsi="Times New Roman" w:cs="Times New Roman"/>
        </w:rPr>
        <w:t>.</w:t>
      </w:r>
      <w:r w:rsidR="008277DE" w:rsidRPr="00916063">
        <w:rPr>
          <w:rFonts w:ascii="Times New Roman" w:hAnsi="Times New Roman" w:cs="Times New Roman"/>
        </w:rPr>
        <w:t xml:space="preserve"> Equality</w:t>
      </w:r>
      <w:r w:rsidR="002D015F" w:rsidRPr="00916063">
        <w:rPr>
          <w:rFonts w:ascii="Times New Roman" w:hAnsi="Times New Roman" w:cs="Times New Roman"/>
        </w:rPr>
        <w:t xml:space="preserve"> Act</w:t>
      </w:r>
      <w:r w:rsidR="00AC1928" w:rsidRPr="00916063">
        <w:rPr>
          <w:rFonts w:ascii="Times New Roman" w:hAnsi="Times New Roman" w:cs="Times New Roman"/>
        </w:rPr>
        <w:t>. 2010</w:t>
      </w:r>
      <w:r w:rsidR="00290BB6" w:rsidRPr="00916063">
        <w:rPr>
          <w:rFonts w:ascii="Times New Roman" w:hAnsi="Times New Roman" w:cs="Times New Roman"/>
        </w:rPr>
        <w:t>.</w:t>
      </w:r>
    </w:p>
    <w:p w14:paraId="01CC6614" w14:textId="04889A58" w:rsidR="00BC1DCD" w:rsidRDefault="00CF7B8B" w:rsidP="00916063">
      <w:pPr>
        <w:widowControl w:val="0"/>
        <w:autoSpaceDE w:val="0"/>
        <w:autoSpaceDN w:val="0"/>
        <w:adjustRightInd w:val="0"/>
        <w:spacing w:line="480" w:lineRule="auto"/>
        <w:jc w:val="both"/>
        <w:rPr>
          <w:rStyle w:val="Hyperlink"/>
          <w:rFonts w:ascii="Times New Roman" w:hAnsi="Times New Roman" w:cs="Times New Roman"/>
          <w:color w:val="000000" w:themeColor="text1"/>
          <w:u w:val="none"/>
        </w:rPr>
      </w:pPr>
      <w:r w:rsidRPr="00916063">
        <w:rPr>
          <w:rFonts w:ascii="Times New Roman" w:hAnsi="Times New Roman" w:cs="Times New Roman"/>
        </w:rPr>
        <w:t>https://www.legislation.gov.uk/ukpga/2010/15/pdfs/ukpga_20100015_en.pd</w:t>
      </w:r>
      <w:r w:rsidRPr="00530220">
        <w:rPr>
          <w:rFonts w:ascii="Times New Roman" w:hAnsi="Times New Roman" w:cs="Times New Roman"/>
        </w:rPr>
        <w:t>f</w:t>
      </w:r>
      <w:r w:rsidRPr="00530220" w:rsidDel="002D015F">
        <w:rPr>
          <w:rFonts w:ascii="Times New Roman" w:hAnsi="Times New Roman" w:cs="Times New Roman"/>
        </w:rPr>
        <w:t xml:space="preserve"> </w:t>
      </w:r>
      <w:r w:rsidR="008C0BCB" w:rsidRPr="00916063">
        <w:rPr>
          <w:rStyle w:val="Hyperlink"/>
          <w:rFonts w:ascii="Times New Roman" w:hAnsi="Times New Roman" w:cs="Times New Roman"/>
          <w:color w:val="000000" w:themeColor="text1"/>
          <w:u w:val="none"/>
        </w:rPr>
        <w:t>Accessed 28 October 2017</w:t>
      </w:r>
    </w:p>
    <w:p w14:paraId="5445BF82" w14:textId="4E8A381A" w:rsidR="00F33501" w:rsidRPr="005F4BB2" w:rsidRDefault="00F33501" w:rsidP="005F4BB2">
      <w:pPr>
        <w:widowControl w:val="0"/>
        <w:autoSpaceDE w:val="0"/>
        <w:autoSpaceDN w:val="0"/>
        <w:adjustRightInd w:val="0"/>
        <w:spacing w:line="480" w:lineRule="auto"/>
        <w:jc w:val="both"/>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1</w:t>
      </w:r>
      <w:r w:rsidR="00022B18">
        <w:rPr>
          <w:rStyle w:val="Hyperlink"/>
          <w:rFonts w:ascii="Times New Roman" w:hAnsi="Times New Roman" w:cs="Times New Roman"/>
          <w:color w:val="000000" w:themeColor="text1"/>
          <w:u w:val="none"/>
        </w:rPr>
        <w:t>1</w:t>
      </w:r>
      <w:r>
        <w:rPr>
          <w:rStyle w:val="Hyperlink"/>
          <w:rFonts w:ascii="Times New Roman" w:hAnsi="Times New Roman" w:cs="Times New Roman"/>
          <w:color w:val="000000" w:themeColor="text1"/>
          <w:u w:val="none"/>
        </w:rPr>
        <w:t xml:space="preserve">. </w:t>
      </w:r>
      <w:proofErr w:type="spellStart"/>
      <w:r w:rsidRPr="005F4BB2">
        <w:rPr>
          <w:rStyle w:val="Hyperlink"/>
          <w:rFonts w:ascii="Times New Roman" w:hAnsi="Times New Roman" w:cs="Times New Roman"/>
          <w:color w:val="000000" w:themeColor="text1"/>
          <w:u w:val="none"/>
        </w:rPr>
        <w:t>Stumbitz</w:t>
      </w:r>
      <w:proofErr w:type="spellEnd"/>
      <w:r w:rsidR="00CA2C21" w:rsidRPr="005F4BB2">
        <w:rPr>
          <w:rStyle w:val="Hyperlink"/>
          <w:rFonts w:ascii="Times New Roman" w:hAnsi="Times New Roman" w:cs="Times New Roman"/>
          <w:color w:val="000000" w:themeColor="text1"/>
          <w:u w:val="none"/>
        </w:rPr>
        <w:t xml:space="preserve"> B, Lewis S, </w:t>
      </w:r>
      <w:r w:rsidR="00A05D75" w:rsidRPr="005F4BB2">
        <w:rPr>
          <w:rStyle w:val="Hyperlink"/>
          <w:rFonts w:ascii="Times New Roman" w:hAnsi="Times New Roman" w:cs="Times New Roman"/>
          <w:color w:val="000000" w:themeColor="text1"/>
          <w:u w:val="none"/>
        </w:rPr>
        <w:t>Rouse J</w:t>
      </w:r>
      <w:r w:rsidR="00CA2C21" w:rsidRPr="005F4BB2">
        <w:rPr>
          <w:rStyle w:val="Hyperlink"/>
          <w:rFonts w:ascii="Times New Roman" w:hAnsi="Times New Roman" w:cs="Times New Roman"/>
          <w:color w:val="000000" w:themeColor="text1"/>
          <w:u w:val="none"/>
        </w:rPr>
        <w:t xml:space="preserve">. Maternity management in SMEs: A transdisciplinary review and research agenda. </w:t>
      </w:r>
      <w:proofErr w:type="spellStart"/>
      <w:r w:rsidR="00A36437" w:rsidRPr="005F4BB2">
        <w:rPr>
          <w:rStyle w:val="Hyperlink"/>
          <w:rFonts w:ascii="Times New Roman" w:hAnsi="Times New Roman" w:cs="Times New Roman"/>
          <w:color w:val="000000" w:themeColor="text1"/>
          <w:u w:val="none"/>
        </w:rPr>
        <w:t>In</w:t>
      </w:r>
      <w:r w:rsidR="001C1C14" w:rsidRPr="005F4BB2">
        <w:rPr>
          <w:rStyle w:val="Hyperlink"/>
          <w:rFonts w:ascii="Times New Roman" w:hAnsi="Times New Roman" w:cs="Times New Roman"/>
          <w:color w:val="000000" w:themeColor="text1"/>
          <w:u w:val="none"/>
        </w:rPr>
        <w:t>t</w:t>
      </w:r>
      <w:proofErr w:type="spellEnd"/>
      <w:r w:rsidR="001C1C14" w:rsidRPr="005F4BB2">
        <w:rPr>
          <w:rStyle w:val="Hyperlink"/>
          <w:rFonts w:ascii="Times New Roman" w:hAnsi="Times New Roman" w:cs="Times New Roman"/>
          <w:color w:val="000000" w:themeColor="text1"/>
          <w:u w:val="none"/>
        </w:rPr>
        <w:t xml:space="preserve"> J </w:t>
      </w:r>
      <w:proofErr w:type="spellStart"/>
      <w:r w:rsidR="001C1C14" w:rsidRPr="005F4BB2">
        <w:rPr>
          <w:rStyle w:val="Hyperlink"/>
          <w:rFonts w:ascii="Times New Roman" w:hAnsi="Times New Roman" w:cs="Times New Roman"/>
          <w:color w:val="000000" w:themeColor="text1"/>
          <w:u w:val="none"/>
        </w:rPr>
        <w:t>Manag</w:t>
      </w:r>
      <w:proofErr w:type="spellEnd"/>
      <w:r w:rsidR="001C1C14" w:rsidRPr="005F4BB2">
        <w:rPr>
          <w:rStyle w:val="Hyperlink"/>
          <w:rFonts w:ascii="Times New Roman" w:hAnsi="Times New Roman" w:cs="Times New Roman"/>
          <w:color w:val="000000" w:themeColor="text1"/>
          <w:u w:val="none"/>
        </w:rPr>
        <w:t xml:space="preserve"> Rev</w:t>
      </w:r>
      <w:r w:rsidR="00A05D75" w:rsidRPr="005F4BB2">
        <w:rPr>
          <w:rStyle w:val="Hyperlink"/>
          <w:rFonts w:ascii="Times New Roman" w:hAnsi="Times New Roman" w:cs="Times New Roman"/>
          <w:color w:val="000000" w:themeColor="text1"/>
          <w:u w:val="none"/>
        </w:rPr>
        <w:t xml:space="preserve"> 2017</w:t>
      </w:r>
      <w:r w:rsidR="00A36437" w:rsidRPr="005F4BB2">
        <w:rPr>
          <w:rStyle w:val="Hyperlink"/>
          <w:rFonts w:ascii="Times New Roman" w:hAnsi="Times New Roman" w:cs="Times New Roman"/>
          <w:color w:val="000000" w:themeColor="text1"/>
          <w:u w:val="none"/>
        </w:rPr>
        <w:t>. Online first</w:t>
      </w:r>
      <w:r w:rsidR="00896F8E" w:rsidRPr="005F4BB2">
        <w:rPr>
          <w:rStyle w:val="Hyperlink"/>
          <w:rFonts w:ascii="Times New Roman" w:hAnsi="Times New Roman" w:cs="Times New Roman"/>
          <w:color w:val="000000" w:themeColor="text1"/>
          <w:u w:val="none"/>
        </w:rPr>
        <w:t>.</w:t>
      </w:r>
    </w:p>
    <w:p w14:paraId="634572FA" w14:textId="056B725C" w:rsidR="005F4BB2" w:rsidRPr="00C86E16" w:rsidRDefault="00022B18" w:rsidP="005F4BB2">
      <w:pPr>
        <w:widowControl w:val="0"/>
        <w:autoSpaceDE w:val="0"/>
        <w:autoSpaceDN w:val="0"/>
        <w:adjustRightInd w:val="0"/>
        <w:spacing w:line="480" w:lineRule="auto"/>
        <w:rPr>
          <w:rFonts w:ascii="Times New Roman" w:hAnsi="Times New Roman" w:cs="Times New Roman"/>
          <w:bCs/>
          <w:color w:val="000000" w:themeColor="text1"/>
        </w:rPr>
      </w:pPr>
      <w:r w:rsidRPr="005F4BB2">
        <w:rPr>
          <w:rFonts w:ascii="Times New Roman" w:hAnsi="Times New Roman" w:cs="Times New Roman"/>
          <w:bCs/>
          <w:color w:val="434343"/>
        </w:rPr>
        <w:t>12</w:t>
      </w:r>
      <w:r w:rsidR="005F4BB2" w:rsidRPr="005F4BB2">
        <w:rPr>
          <w:rFonts w:ascii="Times New Roman" w:hAnsi="Times New Roman" w:cs="Times New Roman"/>
          <w:bCs/>
          <w:color w:val="434343"/>
        </w:rPr>
        <w:t>.</w:t>
      </w:r>
      <w:r w:rsidR="00DF4878" w:rsidRPr="005F4BB2">
        <w:rPr>
          <w:rFonts w:ascii="Times New Roman" w:hAnsi="Times New Roman" w:cs="Times New Roman"/>
          <w:bCs/>
          <w:color w:val="434343"/>
        </w:rPr>
        <w:t xml:space="preserve"> </w:t>
      </w:r>
      <w:r w:rsidR="00E242AB" w:rsidRPr="005F4BB2">
        <w:rPr>
          <w:rFonts w:ascii="Times New Roman" w:hAnsi="Times New Roman" w:cs="Times New Roman"/>
          <w:bCs/>
          <w:color w:val="434343"/>
        </w:rPr>
        <w:t xml:space="preserve">Moen P, </w:t>
      </w:r>
      <w:r w:rsidR="00E242AB" w:rsidRPr="00C86E16">
        <w:rPr>
          <w:rFonts w:ascii="Times New Roman" w:hAnsi="Times New Roman" w:cs="Times New Roman"/>
          <w:bCs/>
          <w:color w:val="000000" w:themeColor="text1"/>
        </w:rPr>
        <w:t xml:space="preserve">Kelly EL, Tranby E, </w:t>
      </w:r>
      <w:r w:rsidR="001B7B72" w:rsidRPr="00C86E16">
        <w:rPr>
          <w:rFonts w:ascii="Times New Roman" w:hAnsi="Times New Roman" w:cs="Times New Roman"/>
          <w:bCs/>
          <w:color w:val="000000" w:themeColor="text1"/>
        </w:rPr>
        <w:t xml:space="preserve">Huang Q. </w:t>
      </w:r>
      <w:r w:rsidR="00DF4878" w:rsidRPr="00C86E16">
        <w:rPr>
          <w:rFonts w:ascii="Times New Roman" w:hAnsi="Times New Roman" w:cs="Times New Roman"/>
          <w:bCs/>
          <w:color w:val="000000" w:themeColor="text1"/>
        </w:rPr>
        <w:t>Changing Work, Changing Health</w:t>
      </w:r>
      <w:r w:rsidR="001B7B72" w:rsidRPr="00C86E16">
        <w:rPr>
          <w:rFonts w:ascii="Times New Roman" w:hAnsi="Times New Roman" w:cs="Times New Roman"/>
          <w:bCs/>
          <w:color w:val="000000" w:themeColor="text1"/>
        </w:rPr>
        <w:t xml:space="preserve">: </w:t>
      </w:r>
      <w:r w:rsidR="00DF4878" w:rsidRPr="00C86E16">
        <w:rPr>
          <w:rFonts w:ascii="Times New Roman" w:hAnsi="Times New Roman" w:cs="Times New Roman"/>
          <w:iCs/>
          <w:color w:val="000000" w:themeColor="text1"/>
        </w:rPr>
        <w:t>Can Real Work-Time Flexibility Promote Health Behaviors and Well-Being?</w:t>
      </w:r>
      <w:r w:rsidR="005F4BB2" w:rsidRPr="00C86E16">
        <w:rPr>
          <w:rFonts w:ascii="Times New Roman" w:hAnsi="Times New Roman" w:cs="Times New Roman"/>
          <w:iCs/>
          <w:color w:val="000000" w:themeColor="text1"/>
        </w:rPr>
        <w:t xml:space="preserve"> J Health </w:t>
      </w:r>
      <w:proofErr w:type="spellStart"/>
      <w:r w:rsidR="005F4BB2" w:rsidRPr="00C86E16">
        <w:rPr>
          <w:rFonts w:ascii="Times New Roman" w:hAnsi="Times New Roman" w:cs="Times New Roman"/>
          <w:iCs/>
          <w:color w:val="000000" w:themeColor="text1"/>
        </w:rPr>
        <w:t>Soc</w:t>
      </w:r>
      <w:proofErr w:type="spellEnd"/>
      <w:r w:rsidR="005F4BB2" w:rsidRPr="00C86E16">
        <w:rPr>
          <w:rFonts w:ascii="Times New Roman" w:hAnsi="Times New Roman" w:cs="Times New Roman"/>
          <w:iCs/>
          <w:color w:val="000000" w:themeColor="text1"/>
        </w:rPr>
        <w:t xml:space="preserve"> </w:t>
      </w:r>
      <w:proofErr w:type="spellStart"/>
      <w:r w:rsidR="005F4BB2" w:rsidRPr="00C86E16">
        <w:rPr>
          <w:rFonts w:ascii="Times New Roman" w:hAnsi="Times New Roman" w:cs="Times New Roman"/>
          <w:iCs/>
          <w:color w:val="000000" w:themeColor="text1"/>
        </w:rPr>
        <w:t>Behav</w:t>
      </w:r>
      <w:proofErr w:type="spellEnd"/>
      <w:r w:rsidR="005F4BB2" w:rsidRPr="00C86E16">
        <w:rPr>
          <w:rFonts w:ascii="Times New Roman" w:hAnsi="Times New Roman" w:cs="Times New Roman"/>
          <w:iCs/>
          <w:color w:val="000000" w:themeColor="text1"/>
        </w:rPr>
        <w:t xml:space="preserve"> 2011;52(4):404-429.</w:t>
      </w:r>
    </w:p>
    <w:p w14:paraId="23412E79" w14:textId="1F0F6367" w:rsidR="00DF4878" w:rsidRPr="00C86E16" w:rsidRDefault="00022B18" w:rsidP="005F4BB2">
      <w:pPr>
        <w:widowControl w:val="0"/>
        <w:autoSpaceDE w:val="0"/>
        <w:autoSpaceDN w:val="0"/>
        <w:adjustRightInd w:val="0"/>
        <w:spacing w:line="480" w:lineRule="auto"/>
        <w:rPr>
          <w:rStyle w:val="Hyperlink"/>
          <w:rFonts w:ascii="Times New Roman" w:hAnsi="Times New Roman" w:cs="Times New Roman"/>
          <w:color w:val="000000" w:themeColor="text1"/>
          <w:u w:val="none"/>
        </w:rPr>
      </w:pPr>
      <w:r w:rsidRPr="00C86E16">
        <w:rPr>
          <w:rFonts w:ascii="Times New Roman" w:hAnsi="Times New Roman" w:cs="Times New Roman"/>
          <w:bCs/>
          <w:color w:val="000000" w:themeColor="text1"/>
        </w:rPr>
        <w:t>13</w:t>
      </w:r>
      <w:r w:rsidR="005F4BB2" w:rsidRPr="00C86E16">
        <w:rPr>
          <w:rFonts w:ascii="Times New Roman" w:hAnsi="Times New Roman" w:cs="Times New Roman"/>
          <w:bCs/>
          <w:color w:val="000000" w:themeColor="text1"/>
        </w:rPr>
        <w:t>.</w:t>
      </w:r>
      <w:r w:rsidR="00DF4878" w:rsidRPr="00C86E16">
        <w:rPr>
          <w:rFonts w:ascii="Times New Roman" w:hAnsi="Times New Roman" w:cs="Times New Roman"/>
          <w:bCs/>
          <w:color w:val="000000" w:themeColor="text1"/>
        </w:rPr>
        <w:t xml:space="preserve"> </w:t>
      </w:r>
      <w:hyperlink r:id="rId14" w:history="1">
        <w:proofErr w:type="spellStart"/>
        <w:r w:rsidR="005F4BB2" w:rsidRPr="00C86E16">
          <w:rPr>
            <w:rFonts w:ascii="Times New Roman" w:hAnsi="Times New Roman" w:cs="Times New Roman"/>
            <w:color w:val="000000" w:themeColor="text1"/>
          </w:rPr>
          <w:t>Chesley</w:t>
        </w:r>
        <w:proofErr w:type="spellEnd"/>
      </w:hyperlink>
      <w:r w:rsidR="005F4BB2" w:rsidRPr="00C86E16">
        <w:rPr>
          <w:rFonts w:ascii="Times New Roman" w:hAnsi="Times New Roman" w:cs="Times New Roman"/>
          <w:color w:val="000000" w:themeColor="text1"/>
        </w:rPr>
        <w:t xml:space="preserve"> N, </w:t>
      </w:r>
      <w:hyperlink r:id="rId15" w:history="1">
        <w:r w:rsidR="005F4BB2" w:rsidRPr="00C86E16">
          <w:rPr>
            <w:rFonts w:ascii="Times New Roman" w:hAnsi="Times New Roman" w:cs="Times New Roman"/>
            <w:color w:val="000000" w:themeColor="text1"/>
          </w:rPr>
          <w:t>Moen</w:t>
        </w:r>
      </w:hyperlink>
      <w:r w:rsidR="005F4BB2" w:rsidRPr="00C86E16">
        <w:rPr>
          <w:rFonts w:ascii="Times New Roman" w:hAnsi="Times New Roman" w:cs="Times New Roman"/>
          <w:color w:val="000000" w:themeColor="text1"/>
        </w:rPr>
        <w:t xml:space="preserve"> P. </w:t>
      </w:r>
      <w:r w:rsidR="00DF4878" w:rsidRPr="00C86E16">
        <w:rPr>
          <w:rFonts w:ascii="Times New Roman" w:hAnsi="Times New Roman" w:cs="Times New Roman"/>
          <w:bCs/>
          <w:color w:val="000000" w:themeColor="text1"/>
        </w:rPr>
        <w:t>When Workers Care</w:t>
      </w:r>
      <w:r w:rsidR="005F4BB2" w:rsidRPr="00C86E16">
        <w:rPr>
          <w:rFonts w:ascii="Times New Roman" w:hAnsi="Times New Roman" w:cs="Times New Roman"/>
          <w:color w:val="000000" w:themeColor="text1"/>
        </w:rPr>
        <w:t xml:space="preserve">: </w:t>
      </w:r>
      <w:r w:rsidR="00DF4878" w:rsidRPr="00C86E16">
        <w:rPr>
          <w:rFonts w:ascii="Times New Roman" w:hAnsi="Times New Roman" w:cs="Times New Roman"/>
          <w:iCs/>
          <w:color w:val="000000" w:themeColor="text1"/>
        </w:rPr>
        <w:t>Dual-Earner Couples' Caregiving Strategies, Benefit Use, and Psychological Well-Being</w:t>
      </w:r>
      <w:r w:rsidR="005F4BB2" w:rsidRPr="00C86E16">
        <w:rPr>
          <w:rFonts w:ascii="Times New Roman" w:hAnsi="Times New Roman" w:cs="Times New Roman"/>
          <w:iCs/>
          <w:color w:val="000000" w:themeColor="text1"/>
        </w:rPr>
        <w:t xml:space="preserve">. </w:t>
      </w:r>
      <w:r w:rsidR="005F4BB2" w:rsidRPr="00C86E16">
        <w:rPr>
          <w:rFonts w:ascii="Times New Roman" w:hAnsi="Times New Roman" w:cs="Times New Roman"/>
          <w:color w:val="000000" w:themeColor="text1"/>
        </w:rPr>
        <w:t xml:space="preserve">Am </w:t>
      </w:r>
      <w:proofErr w:type="spellStart"/>
      <w:r w:rsidR="005F4BB2" w:rsidRPr="00C86E16">
        <w:rPr>
          <w:rFonts w:ascii="Times New Roman" w:hAnsi="Times New Roman" w:cs="Times New Roman"/>
          <w:color w:val="000000" w:themeColor="text1"/>
        </w:rPr>
        <w:t>Behav</w:t>
      </w:r>
      <w:proofErr w:type="spellEnd"/>
      <w:r w:rsidR="005F4BB2" w:rsidRPr="00C86E16">
        <w:rPr>
          <w:rFonts w:ascii="Times New Roman" w:hAnsi="Times New Roman" w:cs="Times New Roman"/>
          <w:color w:val="000000" w:themeColor="text1"/>
        </w:rPr>
        <w:t xml:space="preserve"> </w:t>
      </w:r>
      <w:proofErr w:type="spellStart"/>
      <w:r w:rsidR="005F4BB2" w:rsidRPr="00C86E16">
        <w:rPr>
          <w:rFonts w:ascii="Times New Roman" w:hAnsi="Times New Roman" w:cs="Times New Roman"/>
          <w:color w:val="000000" w:themeColor="text1"/>
        </w:rPr>
        <w:t>Sci</w:t>
      </w:r>
      <w:proofErr w:type="spellEnd"/>
      <w:r w:rsidR="005F4BB2" w:rsidRPr="00C86E16">
        <w:rPr>
          <w:rFonts w:ascii="Times New Roman" w:hAnsi="Times New Roman" w:cs="Times New Roman"/>
          <w:color w:val="000000" w:themeColor="text1"/>
        </w:rPr>
        <w:t xml:space="preserve"> 2006;49(9): 1248-1269.</w:t>
      </w:r>
    </w:p>
    <w:p w14:paraId="12D0B85E" w14:textId="27972D3D" w:rsidR="00F33501" w:rsidRPr="00C86E16" w:rsidRDefault="00F33501" w:rsidP="005F4BB2">
      <w:pPr>
        <w:widowControl w:val="0"/>
        <w:autoSpaceDE w:val="0"/>
        <w:autoSpaceDN w:val="0"/>
        <w:adjustRightInd w:val="0"/>
        <w:spacing w:line="480" w:lineRule="auto"/>
        <w:jc w:val="both"/>
        <w:rPr>
          <w:rStyle w:val="Hyperlink"/>
          <w:rFonts w:ascii="Times New Roman" w:hAnsi="Times New Roman" w:cs="Times New Roman"/>
          <w:color w:val="000000" w:themeColor="text1"/>
          <w:u w:val="none"/>
        </w:rPr>
      </w:pPr>
      <w:r w:rsidRPr="00C86E16">
        <w:rPr>
          <w:rStyle w:val="Hyperlink"/>
          <w:rFonts w:ascii="Times New Roman" w:hAnsi="Times New Roman" w:cs="Times New Roman"/>
          <w:color w:val="000000" w:themeColor="text1"/>
          <w:u w:val="none"/>
        </w:rPr>
        <w:t>1</w:t>
      </w:r>
      <w:r w:rsidR="00022B18" w:rsidRPr="00C86E16">
        <w:rPr>
          <w:rStyle w:val="Hyperlink"/>
          <w:rFonts w:ascii="Times New Roman" w:hAnsi="Times New Roman" w:cs="Times New Roman"/>
          <w:color w:val="000000" w:themeColor="text1"/>
          <w:u w:val="none"/>
        </w:rPr>
        <w:t>4</w:t>
      </w:r>
      <w:r w:rsidRPr="00C86E16">
        <w:rPr>
          <w:rStyle w:val="Hyperlink"/>
          <w:rFonts w:ascii="Times New Roman" w:hAnsi="Times New Roman" w:cs="Times New Roman"/>
          <w:color w:val="000000" w:themeColor="text1"/>
          <w:u w:val="none"/>
        </w:rPr>
        <w:t xml:space="preserve">. </w:t>
      </w:r>
      <w:r w:rsidR="00896F8E" w:rsidRPr="00C86E16">
        <w:rPr>
          <w:rStyle w:val="Hyperlink"/>
          <w:rFonts w:ascii="Times New Roman" w:hAnsi="Times New Roman" w:cs="Times New Roman"/>
          <w:color w:val="000000" w:themeColor="text1"/>
          <w:u w:val="none"/>
        </w:rPr>
        <w:t xml:space="preserve">Feeney MK, </w:t>
      </w:r>
      <w:proofErr w:type="spellStart"/>
      <w:r w:rsidR="00896F8E" w:rsidRPr="00C86E16">
        <w:rPr>
          <w:rStyle w:val="Hyperlink"/>
          <w:rFonts w:ascii="Times New Roman" w:hAnsi="Times New Roman" w:cs="Times New Roman"/>
          <w:color w:val="000000" w:themeColor="text1"/>
          <w:u w:val="none"/>
        </w:rPr>
        <w:t>Stritch</w:t>
      </w:r>
      <w:proofErr w:type="spellEnd"/>
      <w:r w:rsidR="00896F8E" w:rsidRPr="00C86E16">
        <w:rPr>
          <w:rStyle w:val="Hyperlink"/>
          <w:rFonts w:ascii="Times New Roman" w:hAnsi="Times New Roman" w:cs="Times New Roman"/>
          <w:color w:val="000000" w:themeColor="text1"/>
          <w:u w:val="none"/>
        </w:rPr>
        <w:t xml:space="preserve"> JM. Family-friendly policies, gender, and work-life balance in the </w:t>
      </w:r>
      <w:r w:rsidR="00896F8E" w:rsidRPr="00C86E16">
        <w:rPr>
          <w:rStyle w:val="Hyperlink"/>
          <w:rFonts w:ascii="Times New Roman" w:hAnsi="Times New Roman" w:cs="Times New Roman"/>
          <w:color w:val="000000" w:themeColor="text1"/>
          <w:u w:val="none"/>
        </w:rPr>
        <w:lastRenderedPageBreak/>
        <w:t xml:space="preserve">public sector. Rev Public </w:t>
      </w:r>
      <w:proofErr w:type="spellStart"/>
      <w:r w:rsidR="00896F8E" w:rsidRPr="00C86E16">
        <w:rPr>
          <w:rStyle w:val="Hyperlink"/>
          <w:rFonts w:ascii="Times New Roman" w:hAnsi="Times New Roman" w:cs="Times New Roman"/>
          <w:color w:val="000000" w:themeColor="text1"/>
          <w:u w:val="none"/>
        </w:rPr>
        <w:t>Pers</w:t>
      </w:r>
      <w:proofErr w:type="spellEnd"/>
      <w:r w:rsidR="00896F8E" w:rsidRPr="00C86E16">
        <w:rPr>
          <w:rStyle w:val="Hyperlink"/>
          <w:rFonts w:ascii="Times New Roman" w:hAnsi="Times New Roman" w:cs="Times New Roman"/>
          <w:color w:val="000000" w:themeColor="text1"/>
          <w:u w:val="none"/>
        </w:rPr>
        <w:t xml:space="preserve"> </w:t>
      </w:r>
      <w:proofErr w:type="spellStart"/>
      <w:r w:rsidR="00896F8E" w:rsidRPr="00C86E16">
        <w:rPr>
          <w:rStyle w:val="Hyperlink"/>
          <w:rFonts w:ascii="Times New Roman" w:hAnsi="Times New Roman" w:cs="Times New Roman"/>
          <w:color w:val="000000" w:themeColor="text1"/>
          <w:u w:val="none"/>
        </w:rPr>
        <w:t>Adm</w:t>
      </w:r>
      <w:proofErr w:type="spellEnd"/>
      <w:r w:rsidR="00896F8E" w:rsidRPr="00C86E16">
        <w:rPr>
          <w:rStyle w:val="Hyperlink"/>
          <w:rFonts w:ascii="Times New Roman" w:hAnsi="Times New Roman" w:cs="Times New Roman"/>
          <w:color w:val="000000" w:themeColor="text1"/>
          <w:u w:val="none"/>
        </w:rPr>
        <w:t xml:space="preserve"> 2017. Online first.</w:t>
      </w:r>
    </w:p>
    <w:p w14:paraId="2C7DEF3B" w14:textId="6DAF574C" w:rsidR="00A05D75" w:rsidRPr="00C86E16" w:rsidRDefault="00F33501" w:rsidP="00896F8E">
      <w:pPr>
        <w:widowControl w:val="0"/>
        <w:autoSpaceDE w:val="0"/>
        <w:autoSpaceDN w:val="0"/>
        <w:adjustRightInd w:val="0"/>
        <w:spacing w:line="480" w:lineRule="auto"/>
        <w:jc w:val="both"/>
        <w:rPr>
          <w:rStyle w:val="Hyperlink"/>
          <w:rFonts w:ascii="Times New Roman" w:hAnsi="Times New Roman" w:cs="Times New Roman"/>
          <w:color w:val="000000" w:themeColor="text1"/>
          <w:u w:val="none"/>
        </w:rPr>
      </w:pPr>
      <w:r w:rsidRPr="00C86E16">
        <w:rPr>
          <w:rStyle w:val="Hyperlink"/>
          <w:rFonts w:ascii="Times New Roman" w:hAnsi="Times New Roman" w:cs="Times New Roman"/>
          <w:color w:val="000000" w:themeColor="text1"/>
          <w:u w:val="none"/>
        </w:rPr>
        <w:t>1</w:t>
      </w:r>
      <w:r w:rsidR="00022B18" w:rsidRPr="00C86E16">
        <w:rPr>
          <w:rStyle w:val="Hyperlink"/>
          <w:rFonts w:ascii="Times New Roman" w:hAnsi="Times New Roman" w:cs="Times New Roman"/>
          <w:color w:val="000000" w:themeColor="text1"/>
          <w:u w:val="none"/>
        </w:rPr>
        <w:t>5</w:t>
      </w:r>
      <w:r w:rsidR="00CA2C21" w:rsidRPr="00C86E16">
        <w:rPr>
          <w:rStyle w:val="Hyperlink"/>
          <w:rFonts w:ascii="Times New Roman" w:hAnsi="Times New Roman" w:cs="Times New Roman"/>
          <w:color w:val="000000" w:themeColor="text1"/>
          <w:u w:val="none"/>
        </w:rPr>
        <w:t xml:space="preserve">. Butts MM, Casper WJ, Yang </w:t>
      </w:r>
      <w:r w:rsidR="00A05D75" w:rsidRPr="00C86E16">
        <w:rPr>
          <w:rStyle w:val="Hyperlink"/>
          <w:rFonts w:ascii="Times New Roman" w:hAnsi="Times New Roman" w:cs="Times New Roman"/>
          <w:color w:val="000000" w:themeColor="text1"/>
          <w:u w:val="none"/>
        </w:rPr>
        <w:t>TS. How importan</w:t>
      </w:r>
      <w:r w:rsidR="00CA2C21" w:rsidRPr="00C86E16">
        <w:rPr>
          <w:rStyle w:val="Hyperlink"/>
          <w:rFonts w:ascii="Times New Roman" w:hAnsi="Times New Roman" w:cs="Times New Roman"/>
          <w:color w:val="000000" w:themeColor="text1"/>
          <w:u w:val="none"/>
        </w:rPr>
        <w:t>t a</w:t>
      </w:r>
      <w:r w:rsidR="001C1C14" w:rsidRPr="00C86E16">
        <w:rPr>
          <w:rStyle w:val="Hyperlink"/>
          <w:rFonts w:ascii="Times New Roman" w:hAnsi="Times New Roman" w:cs="Times New Roman"/>
          <w:color w:val="000000" w:themeColor="text1"/>
          <w:u w:val="none"/>
        </w:rPr>
        <w:t>re work-family support policies? A meta-analy</w:t>
      </w:r>
      <w:r w:rsidR="00CA2C21" w:rsidRPr="00C86E16">
        <w:rPr>
          <w:rStyle w:val="Hyperlink"/>
          <w:rFonts w:ascii="Times New Roman" w:hAnsi="Times New Roman" w:cs="Times New Roman"/>
          <w:color w:val="000000" w:themeColor="text1"/>
          <w:u w:val="none"/>
        </w:rPr>
        <w:t xml:space="preserve">tic investigation of their effects on employee outcomes. </w:t>
      </w:r>
      <w:r w:rsidR="001C1C14" w:rsidRPr="00C86E16">
        <w:rPr>
          <w:rStyle w:val="Hyperlink"/>
          <w:rFonts w:ascii="Times New Roman" w:hAnsi="Times New Roman" w:cs="Times New Roman"/>
          <w:color w:val="000000" w:themeColor="text1"/>
          <w:u w:val="none"/>
        </w:rPr>
        <w:t xml:space="preserve">J </w:t>
      </w:r>
      <w:proofErr w:type="spellStart"/>
      <w:r w:rsidR="001C1C14" w:rsidRPr="00C86E16">
        <w:rPr>
          <w:rStyle w:val="Hyperlink"/>
          <w:rFonts w:ascii="Times New Roman" w:hAnsi="Times New Roman" w:cs="Times New Roman"/>
          <w:color w:val="000000" w:themeColor="text1"/>
          <w:u w:val="none"/>
        </w:rPr>
        <w:t>Appl</w:t>
      </w:r>
      <w:proofErr w:type="spellEnd"/>
      <w:r w:rsidR="001C1C14" w:rsidRPr="00C86E16">
        <w:rPr>
          <w:rStyle w:val="Hyperlink"/>
          <w:rFonts w:ascii="Times New Roman" w:hAnsi="Times New Roman" w:cs="Times New Roman"/>
          <w:color w:val="000000" w:themeColor="text1"/>
          <w:u w:val="none"/>
        </w:rPr>
        <w:t xml:space="preserve"> </w:t>
      </w:r>
      <w:proofErr w:type="spellStart"/>
      <w:r w:rsidR="001C1C14" w:rsidRPr="00C86E16">
        <w:rPr>
          <w:rStyle w:val="Hyperlink"/>
          <w:rFonts w:ascii="Times New Roman" w:hAnsi="Times New Roman" w:cs="Times New Roman"/>
          <w:color w:val="000000" w:themeColor="text1"/>
          <w:u w:val="none"/>
        </w:rPr>
        <w:t>Psychol</w:t>
      </w:r>
      <w:proofErr w:type="spellEnd"/>
      <w:r w:rsidR="00A05D75" w:rsidRPr="00C86E16">
        <w:rPr>
          <w:rStyle w:val="Hyperlink"/>
          <w:rFonts w:ascii="Times New Roman" w:hAnsi="Times New Roman" w:cs="Times New Roman"/>
          <w:color w:val="000000" w:themeColor="text1"/>
          <w:u w:val="none"/>
        </w:rPr>
        <w:t xml:space="preserve"> 2013;98(</w:t>
      </w:r>
      <w:r w:rsidR="00CA2C21" w:rsidRPr="00C86E16">
        <w:rPr>
          <w:rStyle w:val="Hyperlink"/>
          <w:rFonts w:ascii="Times New Roman" w:hAnsi="Times New Roman" w:cs="Times New Roman"/>
          <w:color w:val="000000" w:themeColor="text1"/>
          <w:u w:val="none"/>
        </w:rPr>
        <w:t>1</w:t>
      </w:r>
      <w:r w:rsidR="00A05D75" w:rsidRPr="00C86E16">
        <w:rPr>
          <w:rStyle w:val="Hyperlink"/>
          <w:rFonts w:ascii="Times New Roman" w:hAnsi="Times New Roman" w:cs="Times New Roman"/>
          <w:color w:val="000000" w:themeColor="text1"/>
          <w:u w:val="none"/>
        </w:rPr>
        <w:t>):</w:t>
      </w:r>
      <w:r w:rsidR="00CA2C21" w:rsidRPr="00C86E16">
        <w:rPr>
          <w:rStyle w:val="Hyperlink"/>
          <w:rFonts w:ascii="Times New Roman" w:hAnsi="Times New Roman" w:cs="Times New Roman"/>
          <w:color w:val="000000" w:themeColor="text1"/>
          <w:u w:val="none"/>
        </w:rPr>
        <w:t>1-25.</w:t>
      </w:r>
      <w:bookmarkStart w:id="0" w:name="_GoBack"/>
      <w:bookmarkEnd w:id="0"/>
    </w:p>
    <w:p w14:paraId="5292CDCA" w14:textId="7AB4EC27" w:rsidR="00A05D75" w:rsidRPr="00C86E16" w:rsidRDefault="00F33501" w:rsidP="00896F8E">
      <w:pPr>
        <w:widowControl w:val="0"/>
        <w:autoSpaceDE w:val="0"/>
        <w:autoSpaceDN w:val="0"/>
        <w:adjustRightInd w:val="0"/>
        <w:spacing w:line="480" w:lineRule="auto"/>
        <w:jc w:val="both"/>
        <w:rPr>
          <w:rFonts w:ascii="Times New Roman" w:hAnsi="Times New Roman" w:cs="Times New Roman"/>
          <w:color w:val="000000" w:themeColor="text1"/>
        </w:rPr>
      </w:pPr>
      <w:r w:rsidRPr="00C86E16">
        <w:rPr>
          <w:rStyle w:val="Hyperlink"/>
          <w:rFonts w:ascii="Times New Roman" w:hAnsi="Times New Roman" w:cs="Times New Roman"/>
          <w:color w:val="000000" w:themeColor="text1"/>
          <w:u w:val="none"/>
        </w:rPr>
        <w:t>1</w:t>
      </w:r>
      <w:r w:rsidR="00022B18" w:rsidRPr="00C86E16">
        <w:rPr>
          <w:rStyle w:val="Hyperlink"/>
          <w:rFonts w:ascii="Times New Roman" w:hAnsi="Times New Roman" w:cs="Times New Roman"/>
          <w:color w:val="000000" w:themeColor="text1"/>
          <w:u w:val="none"/>
        </w:rPr>
        <w:t>6</w:t>
      </w:r>
      <w:r w:rsidRPr="00C86E16">
        <w:rPr>
          <w:rStyle w:val="Hyperlink"/>
          <w:rFonts w:ascii="Times New Roman" w:hAnsi="Times New Roman" w:cs="Times New Roman"/>
          <w:color w:val="000000" w:themeColor="text1"/>
          <w:u w:val="none"/>
        </w:rPr>
        <w:t xml:space="preserve">. </w:t>
      </w:r>
      <w:r w:rsidR="00A05D75" w:rsidRPr="00C86E16">
        <w:rPr>
          <w:rFonts w:ascii="Times New Roman" w:hAnsi="Times New Roman" w:cs="Times New Roman"/>
          <w:color w:val="000000" w:themeColor="text1"/>
          <w:szCs w:val="18"/>
        </w:rPr>
        <w:t>Berkman LF, Liu SY, Hammer</w:t>
      </w:r>
      <w:r w:rsidR="001848C3" w:rsidRPr="00C86E16">
        <w:rPr>
          <w:rFonts w:ascii="Times New Roman" w:hAnsi="Times New Roman" w:cs="Times New Roman"/>
          <w:color w:val="000000" w:themeColor="text1"/>
          <w:szCs w:val="18"/>
        </w:rPr>
        <w:t xml:space="preserve"> L</w:t>
      </w:r>
      <w:r w:rsidR="00CB1374" w:rsidRPr="00C86E16">
        <w:rPr>
          <w:rFonts w:ascii="Times New Roman" w:hAnsi="Times New Roman" w:cs="Times New Roman"/>
          <w:color w:val="000000" w:themeColor="text1"/>
          <w:szCs w:val="18"/>
        </w:rPr>
        <w:t xml:space="preserve">, </w:t>
      </w:r>
      <w:r w:rsidR="001848C3" w:rsidRPr="00C86E16">
        <w:rPr>
          <w:rFonts w:ascii="Times New Roman" w:hAnsi="Times New Roman" w:cs="Times New Roman"/>
          <w:color w:val="000000" w:themeColor="text1"/>
          <w:szCs w:val="18"/>
        </w:rPr>
        <w:t xml:space="preserve">Moen P, Klein LC, Kelly E, Fay M, Davis K, Durham M, </w:t>
      </w:r>
      <w:proofErr w:type="spellStart"/>
      <w:r w:rsidR="001848C3" w:rsidRPr="00C86E16">
        <w:rPr>
          <w:rFonts w:ascii="Times New Roman" w:hAnsi="Times New Roman" w:cs="Times New Roman"/>
          <w:color w:val="000000" w:themeColor="text1"/>
          <w:szCs w:val="18"/>
        </w:rPr>
        <w:t>Karuntzos</w:t>
      </w:r>
      <w:proofErr w:type="spellEnd"/>
      <w:r w:rsidR="001848C3" w:rsidRPr="00C86E16">
        <w:rPr>
          <w:rFonts w:ascii="Times New Roman" w:hAnsi="Times New Roman" w:cs="Times New Roman"/>
          <w:color w:val="000000" w:themeColor="text1"/>
          <w:szCs w:val="18"/>
        </w:rPr>
        <w:t xml:space="preserve"> G,</w:t>
      </w:r>
      <w:r w:rsidR="00CB1374" w:rsidRPr="00C86E16">
        <w:rPr>
          <w:rFonts w:ascii="Times New Roman" w:hAnsi="Times New Roman" w:cs="Times New Roman"/>
          <w:color w:val="000000" w:themeColor="text1"/>
          <w:szCs w:val="18"/>
        </w:rPr>
        <w:t xml:space="preserve"> </w:t>
      </w:r>
      <w:r w:rsidR="001848C3" w:rsidRPr="00C86E16">
        <w:rPr>
          <w:rFonts w:ascii="Times New Roman" w:hAnsi="Times New Roman" w:cs="Times New Roman"/>
          <w:color w:val="000000" w:themeColor="text1"/>
          <w:szCs w:val="18"/>
        </w:rPr>
        <w:t>Buxton O</w:t>
      </w:r>
      <w:r w:rsidR="00A05D75" w:rsidRPr="00C86E16">
        <w:rPr>
          <w:rFonts w:ascii="Times New Roman" w:hAnsi="Times New Roman" w:cs="Times New Roman"/>
          <w:color w:val="000000" w:themeColor="text1"/>
          <w:szCs w:val="18"/>
        </w:rPr>
        <w:t>M.</w:t>
      </w:r>
      <w:r w:rsidR="00CB1374" w:rsidRPr="00C86E16">
        <w:rPr>
          <w:rFonts w:ascii="Times New Roman" w:hAnsi="Times New Roman" w:cs="Times New Roman"/>
          <w:color w:val="000000" w:themeColor="text1"/>
          <w:szCs w:val="18"/>
        </w:rPr>
        <w:t xml:space="preserve"> Work–family conflict, </w:t>
      </w:r>
      <w:proofErr w:type="spellStart"/>
      <w:r w:rsidR="00CB1374" w:rsidRPr="00C86E16">
        <w:rPr>
          <w:rFonts w:ascii="Times New Roman" w:hAnsi="Times New Roman" w:cs="Times New Roman"/>
          <w:color w:val="000000" w:themeColor="text1"/>
          <w:szCs w:val="18"/>
        </w:rPr>
        <w:t>cardiometabolic</w:t>
      </w:r>
      <w:proofErr w:type="spellEnd"/>
      <w:r w:rsidR="00CB1374" w:rsidRPr="00C86E16">
        <w:rPr>
          <w:rFonts w:ascii="Times New Roman" w:hAnsi="Times New Roman" w:cs="Times New Roman"/>
          <w:color w:val="000000" w:themeColor="text1"/>
          <w:szCs w:val="18"/>
        </w:rPr>
        <w:t xml:space="preserve"> risk, and sleep duration in nursing employees. </w:t>
      </w:r>
      <w:r w:rsidR="00972ECF" w:rsidRPr="00C86E16">
        <w:rPr>
          <w:rFonts w:ascii="Times New Roman" w:hAnsi="Times New Roman" w:cs="Times New Roman"/>
          <w:color w:val="000000" w:themeColor="text1"/>
          <w:szCs w:val="18"/>
        </w:rPr>
        <w:t xml:space="preserve">J </w:t>
      </w:r>
      <w:proofErr w:type="spellStart"/>
      <w:r w:rsidR="00972ECF" w:rsidRPr="00C86E16">
        <w:rPr>
          <w:rFonts w:ascii="Times New Roman" w:hAnsi="Times New Roman" w:cs="Times New Roman"/>
          <w:color w:val="000000" w:themeColor="text1"/>
          <w:szCs w:val="18"/>
        </w:rPr>
        <w:t>Occup</w:t>
      </w:r>
      <w:proofErr w:type="spellEnd"/>
      <w:r w:rsidR="00CB1374" w:rsidRPr="00C86E16">
        <w:rPr>
          <w:rFonts w:ascii="Times New Roman" w:hAnsi="Times New Roman" w:cs="Times New Roman"/>
          <w:color w:val="000000" w:themeColor="text1"/>
          <w:szCs w:val="18"/>
        </w:rPr>
        <w:t xml:space="preserve"> Health </w:t>
      </w:r>
      <w:proofErr w:type="spellStart"/>
      <w:r w:rsidR="00CB1374" w:rsidRPr="00C86E16">
        <w:rPr>
          <w:rFonts w:ascii="Times New Roman" w:hAnsi="Times New Roman" w:cs="Times New Roman"/>
          <w:color w:val="000000" w:themeColor="text1"/>
          <w:szCs w:val="18"/>
        </w:rPr>
        <w:t>Psychol</w:t>
      </w:r>
      <w:proofErr w:type="spellEnd"/>
      <w:r w:rsidR="00A05D75" w:rsidRPr="00C86E16">
        <w:rPr>
          <w:rFonts w:ascii="Times New Roman" w:hAnsi="Times New Roman" w:cs="Times New Roman"/>
          <w:color w:val="000000" w:themeColor="text1"/>
          <w:szCs w:val="18"/>
        </w:rPr>
        <w:t xml:space="preserve"> 2015;20(4):420-433.</w:t>
      </w:r>
    </w:p>
    <w:p w14:paraId="297BE9FF" w14:textId="09D48397" w:rsidR="00F318D0" w:rsidRPr="00896F8E" w:rsidRDefault="00A36437" w:rsidP="00896F8E">
      <w:pPr>
        <w:widowControl w:val="0"/>
        <w:autoSpaceDE w:val="0"/>
        <w:autoSpaceDN w:val="0"/>
        <w:adjustRightInd w:val="0"/>
        <w:spacing w:line="480" w:lineRule="auto"/>
        <w:jc w:val="both"/>
        <w:rPr>
          <w:rFonts w:ascii="Times New Roman" w:hAnsi="Times New Roman" w:cs="Times New Roman"/>
          <w:color w:val="000000" w:themeColor="text1"/>
        </w:rPr>
      </w:pPr>
      <w:r w:rsidRPr="00C86E16">
        <w:rPr>
          <w:rFonts w:ascii="Times New Roman" w:hAnsi="Times New Roman" w:cs="Times-Roman"/>
          <w:color w:val="000000" w:themeColor="text1"/>
        </w:rPr>
        <w:t>1</w:t>
      </w:r>
      <w:r w:rsidR="00022B18" w:rsidRPr="00C86E16">
        <w:rPr>
          <w:rFonts w:ascii="Times New Roman" w:hAnsi="Times New Roman" w:cs="Times-Roman"/>
          <w:color w:val="000000" w:themeColor="text1"/>
        </w:rPr>
        <w:t>7</w:t>
      </w:r>
      <w:r w:rsidRPr="00C86E16">
        <w:rPr>
          <w:rFonts w:ascii="Times New Roman" w:hAnsi="Times New Roman" w:cs="Times-Roman"/>
          <w:color w:val="000000" w:themeColor="text1"/>
        </w:rPr>
        <w:t xml:space="preserve">. </w:t>
      </w:r>
      <w:proofErr w:type="spellStart"/>
      <w:r w:rsidR="00A05D75" w:rsidRPr="00C86E16">
        <w:rPr>
          <w:rFonts w:ascii="Times New Roman" w:hAnsi="Times New Roman" w:cs="Times-Roman"/>
          <w:color w:val="000000" w:themeColor="text1"/>
        </w:rPr>
        <w:t>Cooklin</w:t>
      </w:r>
      <w:proofErr w:type="spellEnd"/>
      <w:r w:rsidR="00A05D75" w:rsidRPr="00C86E16">
        <w:rPr>
          <w:rFonts w:ascii="Times New Roman" w:hAnsi="Times New Roman" w:cs="Times-Roman"/>
          <w:color w:val="000000" w:themeColor="text1"/>
        </w:rPr>
        <w:t xml:space="preserve"> AR</w:t>
      </w:r>
      <w:r w:rsidR="00F318D0" w:rsidRPr="00C86E16">
        <w:rPr>
          <w:rFonts w:ascii="Times New Roman" w:hAnsi="Times New Roman" w:cs="Times-Roman"/>
          <w:color w:val="000000" w:themeColor="text1"/>
        </w:rPr>
        <w:t xml:space="preserve">, </w:t>
      </w:r>
      <w:proofErr w:type="spellStart"/>
      <w:r w:rsidR="00A05D75" w:rsidRPr="00C86E16">
        <w:rPr>
          <w:rFonts w:ascii="Times New Roman" w:hAnsi="Times New Roman" w:cs="Times-Roman"/>
          <w:color w:val="000000" w:themeColor="text1"/>
        </w:rPr>
        <w:t>Dinh</w:t>
      </w:r>
      <w:proofErr w:type="spellEnd"/>
      <w:r w:rsidR="00A05D75" w:rsidRPr="00C86E16">
        <w:rPr>
          <w:rFonts w:ascii="Times New Roman" w:hAnsi="Times New Roman" w:cs="Times-Roman"/>
          <w:color w:val="000000" w:themeColor="text1"/>
        </w:rPr>
        <w:t xml:space="preserve"> H, </w:t>
      </w:r>
      <w:proofErr w:type="spellStart"/>
      <w:r w:rsidR="00A05D75" w:rsidRPr="00C86E16">
        <w:rPr>
          <w:rFonts w:ascii="Times New Roman" w:hAnsi="Times New Roman" w:cs="Times-Roman"/>
          <w:color w:val="000000" w:themeColor="text1"/>
        </w:rPr>
        <w:t>Strazdins</w:t>
      </w:r>
      <w:proofErr w:type="spellEnd"/>
      <w:r w:rsidR="00A05D75" w:rsidRPr="00C86E16">
        <w:rPr>
          <w:rFonts w:ascii="Times New Roman" w:hAnsi="Times New Roman" w:cs="Times-Roman"/>
          <w:color w:val="000000" w:themeColor="text1"/>
        </w:rPr>
        <w:t xml:space="preserve"> L, </w:t>
      </w:r>
      <w:proofErr w:type="spellStart"/>
      <w:r w:rsidR="00A05D75" w:rsidRPr="00C86E16">
        <w:rPr>
          <w:rFonts w:ascii="Times New Roman" w:hAnsi="Times New Roman" w:cs="Times-Roman"/>
          <w:color w:val="000000" w:themeColor="text1"/>
        </w:rPr>
        <w:t>Westrupp</w:t>
      </w:r>
      <w:proofErr w:type="spellEnd"/>
      <w:r w:rsidR="00A05D75" w:rsidRPr="00C86E16">
        <w:rPr>
          <w:rFonts w:ascii="Times New Roman" w:hAnsi="Times New Roman" w:cs="Times-Roman"/>
          <w:color w:val="000000" w:themeColor="text1"/>
        </w:rPr>
        <w:t xml:space="preserve"> E, Leach LS, Nicholson JM</w:t>
      </w:r>
      <w:r w:rsidR="00F318D0" w:rsidRPr="00C86E16">
        <w:rPr>
          <w:rFonts w:ascii="Times New Roman" w:hAnsi="Times New Roman" w:cs="Times-Roman"/>
          <w:color w:val="000000" w:themeColor="text1"/>
        </w:rPr>
        <w:t xml:space="preserve">. Change and stability in work–family conflict and mothers' </w:t>
      </w:r>
      <w:r w:rsidR="00F318D0" w:rsidRPr="00812A6C">
        <w:rPr>
          <w:rFonts w:ascii="Times New Roman" w:hAnsi="Times New Roman" w:cs="Times-Roman"/>
        </w:rPr>
        <w:t>and fathers' mental health: Longitudinal evidence from an Australian co</w:t>
      </w:r>
      <w:r w:rsidR="00972ECF">
        <w:rPr>
          <w:rFonts w:ascii="Times New Roman" w:hAnsi="Times New Roman" w:cs="Times-Roman"/>
        </w:rPr>
        <w:t xml:space="preserve">hort. </w:t>
      </w:r>
      <w:proofErr w:type="spellStart"/>
      <w:r w:rsidR="00972ECF">
        <w:rPr>
          <w:rFonts w:ascii="Times New Roman" w:hAnsi="Times New Roman" w:cs="Times-Roman"/>
        </w:rPr>
        <w:t>Soc</w:t>
      </w:r>
      <w:proofErr w:type="spellEnd"/>
      <w:r w:rsidR="00972ECF">
        <w:rPr>
          <w:rFonts w:ascii="Times New Roman" w:hAnsi="Times New Roman" w:cs="Times-Roman"/>
        </w:rPr>
        <w:t xml:space="preserve"> </w:t>
      </w:r>
      <w:proofErr w:type="spellStart"/>
      <w:r w:rsidR="00972ECF">
        <w:rPr>
          <w:rFonts w:ascii="Times New Roman" w:hAnsi="Times New Roman" w:cs="Times-Roman"/>
        </w:rPr>
        <w:t>Sci</w:t>
      </w:r>
      <w:proofErr w:type="spellEnd"/>
      <w:r w:rsidR="00972ECF">
        <w:rPr>
          <w:rFonts w:ascii="Times New Roman" w:hAnsi="Times New Roman" w:cs="Times-Roman"/>
        </w:rPr>
        <w:t xml:space="preserve"> Med</w:t>
      </w:r>
      <w:r w:rsidR="00F318D0" w:rsidRPr="00812A6C">
        <w:rPr>
          <w:rFonts w:ascii="Times New Roman" w:hAnsi="Times New Roman" w:cs="Times-Roman"/>
        </w:rPr>
        <w:t xml:space="preserve"> </w:t>
      </w:r>
      <w:proofErr w:type="gramStart"/>
      <w:r w:rsidR="00A05D75">
        <w:rPr>
          <w:rFonts w:ascii="Times New Roman" w:hAnsi="Times New Roman" w:cs="Times-Roman"/>
        </w:rPr>
        <w:t>2016;155:</w:t>
      </w:r>
      <w:r w:rsidR="00F318D0" w:rsidRPr="00812A6C">
        <w:rPr>
          <w:rFonts w:ascii="Times New Roman" w:hAnsi="Times New Roman" w:cs="Times-Roman"/>
        </w:rPr>
        <w:t>24</w:t>
      </w:r>
      <w:proofErr w:type="gramEnd"/>
      <w:r w:rsidR="00F318D0" w:rsidRPr="00812A6C">
        <w:rPr>
          <w:rFonts w:ascii="Times New Roman" w:hAnsi="Times New Roman" w:cs="Times-Roman"/>
        </w:rPr>
        <w:t>-34.</w:t>
      </w:r>
    </w:p>
    <w:p w14:paraId="1E39EBB4" w14:textId="2E9FACFF" w:rsidR="00DF4878" w:rsidRDefault="00021253" w:rsidP="00916063">
      <w:pPr>
        <w:widowControl w:val="0"/>
        <w:autoSpaceDE w:val="0"/>
        <w:autoSpaceDN w:val="0"/>
        <w:adjustRightInd w:val="0"/>
        <w:spacing w:line="480" w:lineRule="auto"/>
        <w:jc w:val="both"/>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18.</w:t>
      </w:r>
      <w:r w:rsidR="00022B18">
        <w:rPr>
          <w:rStyle w:val="Hyperlink"/>
          <w:rFonts w:ascii="Times New Roman" w:hAnsi="Times New Roman" w:cs="Times New Roman"/>
          <w:color w:val="000000" w:themeColor="text1"/>
          <w:u w:val="none"/>
        </w:rPr>
        <w:t xml:space="preserve"> </w:t>
      </w:r>
      <w:r w:rsidR="00DF4878">
        <w:rPr>
          <w:rStyle w:val="Hyperlink"/>
          <w:rFonts w:ascii="Times New Roman" w:hAnsi="Times New Roman" w:cs="Times New Roman"/>
          <w:color w:val="000000" w:themeColor="text1"/>
          <w:u w:val="none"/>
        </w:rPr>
        <w:t xml:space="preserve">Herman JP, </w:t>
      </w:r>
      <w:proofErr w:type="spellStart"/>
      <w:r w:rsidR="00DF4878">
        <w:rPr>
          <w:rStyle w:val="Hyperlink"/>
          <w:rFonts w:ascii="Times New Roman" w:hAnsi="Times New Roman" w:cs="Times New Roman"/>
          <w:color w:val="000000" w:themeColor="text1"/>
          <w:u w:val="none"/>
        </w:rPr>
        <w:t>McKlveen</w:t>
      </w:r>
      <w:proofErr w:type="spellEnd"/>
      <w:r w:rsidR="00DF4878">
        <w:rPr>
          <w:rStyle w:val="Hyperlink"/>
          <w:rFonts w:ascii="Times New Roman" w:hAnsi="Times New Roman" w:cs="Times New Roman"/>
          <w:color w:val="000000" w:themeColor="text1"/>
          <w:u w:val="none"/>
        </w:rPr>
        <w:t xml:space="preserve"> JM, </w:t>
      </w:r>
      <w:proofErr w:type="spellStart"/>
      <w:r w:rsidR="00DF4878">
        <w:rPr>
          <w:rStyle w:val="Hyperlink"/>
          <w:rFonts w:ascii="Times New Roman" w:hAnsi="Times New Roman" w:cs="Times New Roman"/>
          <w:color w:val="000000" w:themeColor="text1"/>
          <w:u w:val="none"/>
        </w:rPr>
        <w:t>Ghosal</w:t>
      </w:r>
      <w:proofErr w:type="spellEnd"/>
      <w:r w:rsidR="00DF4878">
        <w:rPr>
          <w:rStyle w:val="Hyperlink"/>
          <w:rFonts w:ascii="Times New Roman" w:hAnsi="Times New Roman" w:cs="Times New Roman"/>
          <w:color w:val="000000" w:themeColor="text1"/>
          <w:u w:val="none"/>
        </w:rPr>
        <w:t xml:space="preserve"> S, Kopp B, </w:t>
      </w:r>
      <w:proofErr w:type="spellStart"/>
      <w:r w:rsidR="00DF4878">
        <w:rPr>
          <w:rStyle w:val="Hyperlink"/>
          <w:rFonts w:ascii="Times New Roman" w:hAnsi="Times New Roman" w:cs="Times New Roman"/>
          <w:color w:val="000000" w:themeColor="text1"/>
          <w:u w:val="none"/>
        </w:rPr>
        <w:t>Wulsin</w:t>
      </w:r>
      <w:proofErr w:type="spellEnd"/>
      <w:r w:rsidR="00DF4878">
        <w:rPr>
          <w:rStyle w:val="Hyperlink"/>
          <w:rFonts w:ascii="Times New Roman" w:hAnsi="Times New Roman" w:cs="Times New Roman"/>
          <w:color w:val="000000" w:themeColor="text1"/>
          <w:u w:val="none"/>
        </w:rPr>
        <w:t xml:space="preserve"> A, </w:t>
      </w:r>
      <w:proofErr w:type="spellStart"/>
      <w:r w:rsidR="00DF4878">
        <w:rPr>
          <w:rStyle w:val="Hyperlink"/>
          <w:rFonts w:ascii="Times New Roman" w:hAnsi="Times New Roman" w:cs="Times New Roman"/>
          <w:color w:val="000000" w:themeColor="text1"/>
          <w:u w:val="none"/>
        </w:rPr>
        <w:t>Makinson</w:t>
      </w:r>
      <w:proofErr w:type="spellEnd"/>
      <w:r w:rsidR="00DF4878">
        <w:rPr>
          <w:rStyle w:val="Hyperlink"/>
          <w:rFonts w:ascii="Times New Roman" w:hAnsi="Times New Roman" w:cs="Times New Roman"/>
          <w:color w:val="000000" w:themeColor="text1"/>
          <w:u w:val="none"/>
        </w:rPr>
        <w:t xml:space="preserve"> R, </w:t>
      </w:r>
      <w:proofErr w:type="spellStart"/>
      <w:r w:rsidR="00DF4878">
        <w:rPr>
          <w:rStyle w:val="Hyperlink"/>
          <w:rFonts w:ascii="Times New Roman" w:hAnsi="Times New Roman" w:cs="Times New Roman"/>
          <w:color w:val="000000" w:themeColor="text1"/>
          <w:u w:val="none"/>
        </w:rPr>
        <w:t>Scheimann</w:t>
      </w:r>
      <w:proofErr w:type="spellEnd"/>
      <w:r w:rsidR="00DF4878">
        <w:rPr>
          <w:rStyle w:val="Hyperlink"/>
          <w:rFonts w:ascii="Times New Roman" w:hAnsi="Times New Roman" w:cs="Times New Roman"/>
          <w:color w:val="000000" w:themeColor="text1"/>
          <w:u w:val="none"/>
        </w:rPr>
        <w:t xml:space="preserve"> J, Myers B. Regulation of the hypothalamic-pituitary-adrenocortical stress response. </w:t>
      </w:r>
      <w:proofErr w:type="spellStart"/>
      <w:r w:rsidR="00DF4878">
        <w:rPr>
          <w:rStyle w:val="Hyperlink"/>
          <w:rFonts w:ascii="Times New Roman" w:hAnsi="Times New Roman" w:cs="Times New Roman"/>
          <w:color w:val="000000" w:themeColor="text1"/>
          <w:u w:val="none"/>
        </w:rPr>
        <w:t>Compr</w:t>
      </w:r>
      <w:proofErr w:type="spellEnd"/>
      <w:r w:rsidR="00DF4878">
        <w:rPr>
          <w:rStyle w:val="Hyperlink"/>
          <w:rFonts w:ascii="Times New Roman" w:hAnsi="Times New Roman" w:cs="Times New Roman"/>
          <w:color w:val="000000" w:themeColor="text1"/>
          <w:u w:val="none"/>
        </w:rPr>
        <w:t xml:space="preserve"> </w:t>
      </w:r>
      <w:proofErr w:type="spellStart"/>
      <w:r w:rsidR="00DF4878">
        <w:rPr>
          <w:rStyle w:val="Hyperlink"/>
          <w:rFonts w:ascii="Times New Roman" w:hAnsi="Times New Roman" w:cs="Times New Roman"/>
          <w:color w:val="000000" w:themeColor="text1"/>
          <w:u w:val="none"/>
        </w:rPr>
        <w:t>Physiol</w:t>
      </w:r>
      <w:proofErr w:type="spellEnd"/>
      <w:r w:rsidR="00DF4878">
        <w:rPr>
          <w:rStyle w:val="Hyperlink"/>
          <w:rFonts w:ascii="Times New Roman" w:hAnsi="Times New Roman" w:cs="Times New Roman"/>
          <w:color w:val="000000" w:themeColor="text1"/>
          <w:u w:val="none"/>
        </w:rPr>
        <w:t xml:space="preserve"> 2016;6(2):603-621.</w:t>
      </w:r>
    </w:p>
    <w:p w14:paraId="48998567" w14:textId="0CEA1124" w:rsidR="00B35A94" w:rsidRPr="00916063" w:rsidRDefault="00021253" w:rsidP="00916063">
      <w:pPr>
        <w:widowControl w:val="0"/>
        <w:autoSpaceDE w:val="0"/>
        <w:autoSpaceDN w:val="0"/>
        <w:adjustRightInd w:val="0"/>
        <w:spacing w:line="480" w:lineRule="auto"/>
        <w:jc w:val="both"/>
        <w:rPr>
          <w:rFonts w:ascii="Times New Roman" w:hAnsi="Times New Roman" w:cs="Times New Roman"/>
        </w:rPr>
      </w:pPr>
      <w:r>
        <w:rPr>
          <w:rStyle w:val="Hyperlink"/>
          <w:rFonts w:ascii="Times New Roman" w:hAnsi="Times New Roman" w:cs="Times New Roman"/>
          <w:color w:val="000000" w:themeColor="text1"/>
          <w:u w:val="none"/>
        </w:rPr>
        <w:t>19</w:t>
      </w:r>
      <w:r w:rsidR="00B35A94">
        <w:rPr>
          <w:rStyle w:val="Hyperlink"/>
          <w:rFonts w:ascii="Times New Roman" w:hAnsi="Times New Roman" w:cs="Times New Roman"/>
          <w:color w:val="000000" w:themeColor="text1"/>
          <w:u w:val="none"/>
        </w:rPr>
        <w:t>.</w:t>
      </w:r>
      <w:r w:rsidR="008F3A09">
        <w:rPr>
          <w:rStyle w:val="Hyperlink"/>
          <w:rFonts w:ascii="Times New Roman" w:hAnsi="Times New Roman" w:cs="Times New Roman"/>
          <w:color w:val="000000" w:themeColor="text1"/>
          <w:u w:val="none"/>
        </w:rPr>
        <w:t xml:space="preserve"> </w:t>
      </w:r>
      <w:proofErr w:type="spellStart"/>
      <w:r w:rsidR="00DF4878">
        <w:rPr>
          <w:rStyle w:val="Hyperlink"/>
          <w:rFonts w:ascii="Times New Roman" w:hAnsi="Times New Roman" w:cs="Times New Roman"/>
          <w:color w:val="000000" w:themeColor="text1"/>
          <w:u w:val="none"/>
        </w:rPr>
        <w:t>Chrousos</w:t>
      </w:r>
      <w:proofErr w:type="spellEnd"/>
      <w:r w:rsidR="00DF4878">
        <w:rPr>
          <w:rStyle w:val="Hyperlink"/>
          <w:rFonts w:ascii="Times New Roman" w:hAnsi="Times New Roman" w:cs="Times New Roman"/>
          <w:color w:val="000000" w:themeColor="text1"/>
          <w:u w:val="none"/>
        </w:rPr>
        <w:t xml:space="preserve"> GP. </w:t>
      </w:r>
      <w:r w:rsidR="00EC27AC">
        <w:rPr>
          <w:rStyle w:val="Hyperlink"/>
          <w:rFonts w:ascii="Times New Roman" w:hAnsi="Times New Roman" w:cs="Times New Roman"/>
          <w:color w:val="000000" w:themeColor="text1"/>
          <w:u w:val="none"/>
        </w:rPr>
        <w:t>Stress and disorders of the stress system</w:t>
      </w:r>
      <w:r w:rsidR="008F3A09">
        <w:rPr>
          <w:rStyle w:val="Hyperlink"/>
          <w:rFonts w:ascii="Times New Roman" w:hAnsi="Times New Roman" w:cs="Times New Roman"/>
          <w:color w:val="000000" w:themeColor="text1"/>
          <w:u w:val="none"/>
        </w:rPr>
        <w:t>.</w:t>
      </w:r>
      <w:r w:rsidR="00DF4878">
        <w:rPr>
          <w:rStyle w:val="Hyperlink"/>
          <w:rFonts w:ascii="Times New Roman" w:hAnsi="Times New Roman" w:cs="Times New Roman"/>
          <w:color w:val="000000" w:themeColor="text1"/>
          <w:u w:val="none"/>
        </w:rPr>
        <w:t xml:space="preserve"> Nat Rev </w:t>
      </w:r>
      <w:proofErr w:type="spellStart"/>
      <w:r w:rsidR="00DF4878">
        <w:rPr>
          <w:rStyle w:val="Hyperlink"/>
          <w:rFonts w:ascii="Times New Roman" w:hAnsi="Times New Roman" w:cs="Times New Roman"/>
          <w:color w:val="000000" w:themeColor="text1"/>
          <w:u w:val="none"/>
        </w:rPr>
        <w:t>Endocrinol</w:t>
      </w:r>
      <w:proofErr w:type="spellEnd"/>
      <w:r w:rsidR="00DF4878">
        <w:rPr>
          <w:rStyle w:val="Hyperlink"/>
          <w:rFonts w:ascii="Times New Roman" w:hAnsi="Times New Roman" w:cs="Times New Roman"/>
          <w:color w:val="000000" w:themeColor="text1"/>
          <w:u w:val="none"/>
        </w:rPr>
        <w:t xml:space="preserve"> 2009;5(7):374-381.</w:t>
      </w:r>
    </w:p>
    <w:p w14:paraId="71F6B606" w14:textId="17E8140D" w:rsidR="00021253" w:rsidRDefault="00021253" w:rsidP="00021253">
      <w:pPr>
        <w:widowControl w:val="0"/>
        <w:autoSpaceDE w:val="0"/>
        <w:autoSpaceDN w:val="0"/>
        <w:adjustRightInd w:val="0"/>
        <w:spacing w:line="480" w:lineRule="auto"/>
        <w:jc w:val="both"/>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 xml:space="preserve">20. </w:t>
      </w:r>
      <w:proofErr w:type="spellStart"/>
      <w:r>
        <w:rPr>
          <w:rStyle w:val="Hyperlink"/>
          <w:rFonts w:ascii="Times New Roman" w:hAnsi="Times New Roman" w:cs="Times New Roman"/>
          <w:color w:val="000000" w:themeColor="text1"/>
          <w:u w:val="none"/>
        </w:rPr>
        <w:t>Verhaak</w:t>
      </w:r>
      <w:proofErr w:type="spellEnd"/>
      <w:r>
        <w:rPr>
          <w:rStyle w:val="Hyperlink"/>
          <w:rFonts w:ascii="Times New Roman" w:hAnsi="Times New Roman" w:cs="Times New Roman"/>
          <w:color w:val="000000" w:themeColor="text1"/>
          <w:u w:val="none"/>
        </w:rPr>
        <w:t xml:space="preserve"> CM, </w:t>
      </w:r>
      <w:proofErr w:type="spellStart"/>
      <w:r>
        <w:rPr>
          <w:rStyle w:val="Hyperlink"/>
          <w:rFonts w:ascii="Times New Roman" w:hAnsi="Times New Roman" w:cs="Times New Roman"/>
          <w:color w:val="000000" w:themeColor="text1"/>
          <w:u w:val="none"/>
        </w:rPr>
        <w:t>Lintsen</w:t>
      </w:r>
      <w:proofErr w:type="spellEnd"/>
      <w:r>
        <w:rPr>
          <w:rStyle w:val="Hyperlink"/>
          <w:rFonts w:ascii="Times New Roman" w:hAnsi="Times New Roman" w:cs="Times New Roman"/>
          <w:color w:val="000000" w:themeColor="text1"/>
          <w:u w:val="none"/>
        </w:rPr>
        <w:t xml:space="preserve"> AME, Evers AWM, </w:t>
      </w:r>
      <w:proofErr w:type="spellStart"/>
      <w:r>
        <w:rPr>
          <w:rStyle w:val="Hyperlink"/>
          <w:rFonts w:ascii="Times New Roman" w:hAnsi="Times New Roman" w:cs="Times New Roman"/>
          <w:color w:val="000000" w:themeColor="text1"/>
          <w:u w:val="none"/>
        </w:rPr>
        <w:t>Braat</w:t>
      </w:r>
      <w:proofErr w:type="spellEnd"/>
      <w:r>
        <w:rPr>
          <w:rStyle w:val="Hyperlink"/>
          <w:rFonts w:ascii="Times New Roman" w:hAnsi="Times New Roman" w:cs="Times New Roman"/>
          <w:color w:val="000000" w:themeColor="text1"/>
          <w:u w:val="none"/>
        </w:rPr>
        <w:t xml:space="preserve"> DDM. Who is at risk of emotional problems and how do you know? Screening women going for IVF treatment. Hum </w:t>
      </w:r>
      <w:proofErr w:type="spellStart"/>
      <w:r>
        <w:rPr>
          <w:rStyle w:val="Hyperlink"/>
          <w:rFonts w:ascii="Times New Roman" w:hAnsi="Times New Roman" w:cs="Times New Roman"/>
          <w:color w:val="000000" w:themeColor="text1"/>
          <w:u w:val="none"/>
        </w:rPr>
        <w:t>Reprod</w:t>
      </w:r>
      <w:proofErr w:type="spellEnd"/>
      <w:r>
        <w:rPr>
          <w:rStyle w:val="Hyperlink"/>
          <w:rFonts w:ascii="Times New Roman" w:hAnsi="Times New Roman" w:cs="Times New Roman"/>
          <w:color w:val="000000" w:themeColor="text1"/>
          <w:u w:val="none"/>
        </w:rPr>
        <w:t xml:space="preserve"> 2010;2(5):1234-1240.</w:t>
      </w:r>
    </w:p>
    <w:p w14:paraId="2F43E880" w14:textId="406E37B5" w:rsidR="00BC1DCD" w:rsidRPr="00916063" w:rsidRDefault="00022B18"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21</w:t>
      </w:r>
      <w:r w:rsidR="00BC1DCD" w:rsidRPr="00916063">
        <w:rPr>
          <w:rFonts w:ascii="Times New Roman" w:hAnsi="Times New Roman" w:cs="Times New Roman"/>
        </w:rPr>
        <w:t xml:space="preserve">. Martins M, Peterson B, Costa P, Costa M, Lund R, Schmidt L. Interactive effects of social support and disclosure on fertility-related stress. J </w:t>
      </w:r>
      <w:proofErr w:type="spellStart"/>
      <w:r w:rsidR="00BC1DCD" w:rsidRPr="00916063">
        <w:rPr>
          <w:rFonts w:ascii="Times New Roman" w:hAnsi="Times New Roman" w:cs="Times New Roman"/>
        </w:rPr>
        <w:t>Soc</w:t>
      </w:r>
      <w:proofErr w:type="spellEnd"/>
      <w:r w:rsidR="00BC1DCD" w:rsidRPr="00916063">
        <w:rPr>
          <w:rFonts w:ascii="Times New Roman" w:hAnsi="Times New Roman" w:cs="Times New Roman"/>
        </w:rPr>
        <w:t xml:space="preserve"> </w:t>
      </w:r>
      <w:proofErr w:type="spellStart"/>
      <w:r w:rsidR="00BC1DCD" w:rsidRPr="00916063">
        <w:rPr>
          <w:rFonts w:ascii="Times New Roman" w:hAnsi="Times New Roman" w:cs="Times New Roman"/>
        </w:rPr>
        <w:t>Pers</w:t>
      </w:r>
      <w:proofErr w:type="spellEnd"/>
      <w:r w:rsidR="00BC1DCD" w:rsidRPr="00916063">
        <w:rPr>
          <w:rFonts w:ascii="Times New Roman" w:hAnsi="Times New Roman" w:cs="Times New Roman"/>
        </w:rPr>
        <w:t xml:space="preserve"> </w:t>
      </w:r>
      <w:proofErr w:type="spellStart"/>
      <w:r w:rsidR="00BC1DCD" w:rsidRPr="00916063">
        <w:rPr>
          <w:rFonts w:ascii="Times New Roman" w:hAnsi="Times New Roman" w:cs="Times New Roman"/>
        </w:rPr>
        <w:t>Relatsh</w:t>
      </w:r>
      <w:proofErr w:type="spellEnd"/>
      <w:r w:rsidR="00BC1DCD" w:rsidRPr="00916063">
        <w:rPr>
          <w:rFonts w:ascii="Times New Roman" w:hAnsi="Times New Roman" w:cs="Times New Roman"/>
        </w:rPr>
        <w:t xml:space="preserve"> 2013;30(4):371-388.</w:t>
      </w:r>
    </w:p>
    <w:p w14:paraId="0C273B0F" w14:textId="66AEF249" w:rsidR="00BC1DCD" w:rsidRPr="00916063" w:rsidRDefault="00022B18"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22</w:t>
      </w:r>
      <w:r w:rsidR="00BC1DCD" w:rsidRPr="00916063">
        <w:rPr>
          <w:rFonts w:ascii="Times New Roman" w:hAnsi="Times New Roman" w:cs="Times New Roman"/>
        </w:rPr>
        <w:t xml:space="preserve">. </w:t>
      </w:r>
      <w:proofErr w:type="spellStart"/>
      <w:r w:rsidR="00BC1DCD" w:rsidRPr="00916063">
        <w:rPr>
          <w:rFonts w:ascii="Times New Roman" w:hAnsi="Times New Roman" w:cs="Times New Roman"/>
        </w:rPr>
        <w:t>Finamore</w:t>
      </w:r>
      <w:proofErr w:type="spellEnd"/>
      <w:r w:rsidR="00BC1DCD" w:rsidRPr="00916063">
        <w:rPr>
          <w:rFonts w:ascii="Times New Roman" w:hAnsi="Times New Roman" w:cs="Times New Roman"/>
        </w:rPr>
        <w:t xml:space="preserve"> PS, </w:t>
      </w:r>
      <w:proofErr w:type="spellStart"/>
      <w:r w:rsidR="00BC1DCD" w:rsidRPr="00916063">
        <w:rPr>
          <w:rFonts w:ascii="Times New Roman" w:hAnsi="Times New Roman" w:cs="Times New Roman"/>
        </w:rPr>
        <w:t>Seifer</w:t>
      </w:r>
      <w:proofErr w:type="spellEnd"/>
      <w:r w:rsidR="00BC1DCD" w:rsidRPr="00916063">
        <w:rPr>
          <w:rFonts w:ascii="Times New Roman" w:hAnsi="Times New Roman" w:cs="Times New Roman"/>
        </w:rPr>
        <w:t xml:space="preserve"> DB, </w:t>
      </w:r>
      <w:proofErr w:type="spellStart"/>
      <w:r w:rsidR="00BC1DCD" w:rsidRPr="00916063">
        <w:rPr>
          <w:rFonts w:ascii="Times New Roman" w:hAnsi="Times New Roman" w:cs="Times New Roman"/>
        </w:rPr>
        <w:t>Ananth</w:t>
      </w:r>
      <w:proofErr w:type="spellEnd"/>
      <w:r w:rsidR="00BC1DCD" w:rsidRPr="00916063">
        <w:rPr>
          <w:rFonts w:ascii="Times New Roman" w:hAnsi="Times New Roman" w:cs="Times New Roman"/>
        </w:rPr>
        <w:t xml:space="preserve"> CV and </w:t>
      </w:r>
      <w:proofErr w:type="spellStart"/>
      <w:r w:rsidR="00BC1DCD" w:rsidRPr="00916063">
        <w:rPr>
          <w:rFonts w:ascii="Times New Roman" w:hAnsi="Times New Roman" w:cs="Times New Roman"/>
        </w:rPr>
        <w:t>Leiblum</w:t>
      </w:r>
      <w:proofErr w:type="spellEnd"/>
      <w:r w:rsidR="00BC1DCD" w:rsidRPr="00916063">
        <w:rPr>
          <w:rFonts w:ascii="Times New Roman" w:hAnsi="Times New Roman" w:cs="Times New Roman"/>
        </w:rPr>
        <w:t xml:space="preserve"> SR. Social concerns of women undergoing infertility treatment. </w:t>
      </w:r>
      <w:proofErr w:type="spellStart"/>
      <w:r w:rsidR="00BC1DCD" w:rsidRPr="00916063">
        <w:rPr>
          <w:rFonts w:ascii="Times New Roman" w:hAnsi="Times New Roman" w:cs="Times New Roman"/>
        </w:rPr>
        <w:t>Fertil</w:t>
      </w:r>
      <w:proofErr w:type="spellEnd"/>
      <w:r w:rsidR="00BC1DCD" w:rsidRPr="00916063">
        <w:rPr>
          <w:rFonts w:ascii="Times New Roman" w:hAnsi="Times New Roman" w:cs="Times New Roman"/>
        </w:rPr>
        <w:t xml:space="preserve"> </w:t>
      </w:r>
      <w:proofErr w:type="spellStart"/>
      <w:r w:rsidR="00BC1DCD" w:rsidRPr="00916063">
        <w:rPr>
          <w:rFonts w:ascii="Times New Roman" w:hAnsi="Times New Roman" w:cs="Times New Roman"/>
        </w:rPr>
        <w:t>Steril</w:t>
      </w:r>
      <w:proofErr w:type="spellEnd"/>
      <w:r w:rsidR="00BC1DCD" w:rsidRPr="00916063">
        <w:rPr>
          <w:rFonts w:ascii="Times New Roman" w:hAnsi="Times New Roman" w:cs="Times New Roman"/>
        </w:rPr>
        <w:t xml:space="preserve"> 2007</w:t>
      </w:r>
      <w:r w:rsidR="00142A65" w:rsidRPr="00916063">
        <w:rPr>
          <w:rFonts w:ascii="Times New Roman" w:hAnsi="Times New Roman" w:cs="Times New Roman"/>
        </w:rPr>
        <w:t>;</w:t>
      </w:r>
      <w:r w:rsidR="00BC1DCD" w:rsidRPr="00916063">
        <w:rPr>
          <w:rFonts w:ascii="Times New Roman" w:hAnsi="Times New Roman" w:cs="Times New Roman"/>
        </w:rPr>
        <w:t>88(4):817-821.</w:t>
      </w:r>
    </w:p>
    <w:p w14:paraId="085081D4" w14:textId="51C97332" w:rsidR="002D015F" w:rsidRPr="00916063" w:rsidRDefault="00022B18" w:rsidP="00916063">
      <w:pPr>
        <w:widowControl w:val="0"/>
        <w:autoSpaceDE w:val="0"/>
        <w:autoSpaceDN w:val="0"/>
        <w:adjustRightInd w:val="0"/>
        <w:spacing w:line="480" w:lineRule="auto"/>
        <w:jc w:val="both"/>
        <w:rPr>
          <w:rFonts w:ascii="Times New Roman" w:hAnsi="Times New Roman" w:cs="Times New Roman"/>
          <w:bCs/>
        </w:rPr>
      </w:pPr>
      <w:r>
        <w:rPr>
          <w:rFonts w:ascii="Times New Roman" w:hAnsi="Times New Roman" w:cs="Times New Roman"/>
        </w:rPr>
        <w:t>23</w:t>
      </w:r>
      <w:r w:rsidR="00BC1DCD" w:rsidRPr="00916063">
        <w:rPr>
          <w:rFonts w:ascii="Times New Roman" w:hAnsi="Times New Roman" w:cs="Times New Roman"/>
        </w:rPr>
        <w:t xml:space="preserve">. van den </w:t>
      </w:r>
      <w:proofErr w:type="spellStart"/>
      <w:r w:rsidR="00BC1DCD" w:rsidRPr="00916063">
        <w:rPr>
          <w:rFonts w:ascii="Times New Roman" w:hAnsi="Times New Roman" w:cs="Times New Roman"/>
        </w:rPr>
        <w:t>Akker</w:t>
      </w:r>
      <w:proofErr w:type="spellEnd"/>
      <w:r w:rsidR="00BC1DCD" w:rsidRPr="00916063">
        <w:rPr>
          <w:rFonts w:ascii="Times New Roman" w:hAnsi="Times New Roman" w:cs="Times New Roman"/>
        </w:rPr>
        <w:t xml:space="preserve"> OBA, Payne N, Lewis S. Catch-22? </w:t>
      </w:r>
      <w:r w:rsidR="00BC1DCD" w:rsidRPr="00916063">
        <w:rPr>
          <w:rFonts w:ascii="Times New Roman" w:hAnsi="Times New Roman" w:cs="Times New Roman"/>
          <w:bCs/>
        </w:rPr>
        <w:t xml:space="preserve">Disclosing Assisted Reproductive Technology treatment in the workplace. </w:t>
      </w:r>
      <w:proofErr w:type="spellStart"/>
      <w:r w:rsidR="00BC1DCD" w:rsidRPr="00916063">
        <w:rPr>
          <w:rFonts w:ascii="Times New Roman" w:hAnsi="Times New Roman" w:cs="Times New Roman"/>
          <w:bCs/>
        </w:rPr>
        <w:t>Int</w:t>
      </w:r>
      <w:proofErr w:type="spellEnd"/>
      <w:r w:rsidR="00BC1DCD" w:rsidRPr="00916063">
        <w:rPr>
          <w:rFonts w:ascii="Times New Roman" w:hAnsi="Times New Roman" w:cs="Times New Roman"/>
          <w:bCs/>
        </w:rPr>
        <w:t xml:space="preserve"> J Workplace Health </w:t>
      </w:r>
      <w:proofErr w:type="spellStart"/>
      <w:r w:rsidR="00BC1DCD" w:rsidRPr="00916063">
        <w:rPr>
          <w:rFonts w:ascii="Times New Roman" w:hAnsi="Times New Roman" w:cs="Times New Roman"/>
          <w:bCs/>
        </w:rPr>
        <w:t>Manag</w:t>
      </w:r>
      <w:proofErr w:type="spellEnd"/>
      <w:r w:rsidR="005754E2" w:rsidRPr="00916063">
        <w:rPr>
          <w:rFonts w:ascii="Times New Roman" w:hAnsi="Times New Roman" w:cs="Times New Roman"/>
          <w:bCs/>
        </w:rPr>
        <w:t xml:space="preserve"> 2017</w:t>
      </w:r>
      <w:r w:rsidR="002D015F" w:rsidRPr="00916063">
        <w:rPr>
          <w:rFonts w:ascii="Times New Roman" w:hAnsi="Times New Roman" w:cs="Times New Roman"/>
          <w:bCs/>
        </w:rPr>
        <w:t>;10(5);364-375.</w:t>
      </w:r>
    </w:p>
    <w:p w14:paraId="0795C5B7" w14:textId="3855230D" w:rsidR="00530220" w:rsidRDefault="00B35A94" w:rsidP="00916063">
      <w:pPr>
        <w:widowControl w:val="0"/>
        <w:autoSpaceDE w:val="0"/>
        <w:autoSpaceDN w:val="0"/>
        <w:adjustRightInd w:val="0"/>
        <w:spacing w:line="480" w:lineRule="auto"/>
        <w:jc w:val="both"/>
        <w:rPr>
          <w:rFonts w:ascii="Times New Roman" w:hAnsi="Times New Roman" w:cs="Times New Roman"/>
          <w:bCs/>
        </w:rPr>
      </w:pPr>
      <w:r>
        <w:rPr>
          <w:rFonts w:ascii="Times New Roman" w:hAnsi="Times New Roman" w:cs="Times New Roman"/>
          <w:bCs/>
        </w:rPr>
        <w:lastRenderedPageBreak/>
        <w:t>2</w:t>
      </w:r>
      <w:r w:rsidR="00022B18">
        <w:rPr>
          <w:rFonts w:ascii="Times New Roman" w:hAnsi="Times New Roman" w:cs="Times New Roman"/>
          <w:bCs/>
        </w:rPr>
        <w:t>4</w:t>
      </w:r>
      <w:r w:rsidR="002D015F" w:rsidRPr="00916063">
        <w:rPr>
          <w:rFonts w:ascii="Times New Roman" w:hAnsi="Times New Roman" w:cs="Times New Roman"/>
          <w:bCs/>
        </w:rPr>
        <w:t xml:space="preserve"> Walker</w:t>
      </w:r>
      <w:r w:rsidR="00BC1DCD" w:rsidRPr="00916063">
        <w:rPr>
          <w:rFonts w:ascii="Times New Roman" w:hAnsi="Times New Roman" w:cs="Times New Roman"/>
          <w:bCs/>
        </w:rPr>
        <w:t xml:space="preserve"> </w:t>
      </w:r>
      <w:r w:rsidR="004562B1" w:rsidRPr="00916063">
        <w:rPr>
          <w:rFonts w:ascii="Times New Roman" w:hAnsi="Times New Roman" w:cs="Times New Roman"/>
          <w:bCs/>
        </w:rPr>
        <w:t>S. The experience of combin</w:t>
      </w:r>
      <w:r w:rsidR="00FC4765" w:rsidRPr="00916063">
        <w:rPr>
          <w:rFonts w:ascii="Times New Roman" w:hAnsi="Times New Roman" w:cs="Times New Roman"/>
          <w:bCs/>
        </w:rPr>
        <w:t>in</w:t>
      </w:r>
      <w:r w:rsidR="004562B1" w:rsidRPr="00916063">
        <w:rPr>
          <w:rFonts w:ascii="Times New Roman" w:hAnsi="Times New Roman" w:cs="Times New Roman"/>
          <w:bCs/>
        </w:rPr>
        <w:t>g fertility treatment and paid employment. Women’s Narratives.</w:t>
      </w:r>
    </w:p>
    <w:p w14:paraId="0D749206" w14:textId="6D597057" w:rsidR="002D015F" w:rsidRPr="00916063" w:rsidRDefault="00CA3C20" w:rsidP="00916063">
      <w:pPr>
        <w:widowControl w:val="0"/>
        <w:autoSpaceDE w:val="0"/>
        <w:autoSpaceDN w:val="0"/>
        <w:adjustRightInd w:val="0"/>
        <w:spacing w:line="480" w:lineRule="auto"/>
        <w:jc w:val="both"/>
        <w:rPr>
          <w:rFonts w:ascii="Times New Roman" w:hAnsi="Times New Roman" w:cs="Times New Roman"/>
          <w:bCs/>
        </w:rPr>
      </w:pPr>
      <w:hyperlink r:id="rId16" w:history="1">
        <w:r w:rsidR="00AC1928" w:rsidRPr="00916063">
          <w:rPr>
            <w:rStyle w:val="Hyperlink"/>
            <w:rFonts w:ascii="Times New Roman" w:hAnsi="Times New Roman" w:cs="Times New Roman"/>
            <w:bCs/>
          </w:rPr>
          <w:t>http://aut.researchgateway.ac.nz/bitstream/handle/10292/4788/WalkerS.pdf?sequence=3</w:t>
        </w:r>
      </w:hyperlink>
      <w:r w:rsidR="00AC1928" w:rsidRPr="00916063">
        <w:rPr>
          <w:rFonts w:ascii="Times New Roman" w:hAnsi="Times New Roman" w:cs="Times New Roman"/>
          <w:bCs/>
        </w:rPr>
        <w:t xml:space="preserve">  </w:t>
      </w:r>
      <w:r w:rsidR="00AC1928" w:rsidRPr="00916063">
        <w:rPr>
          <w:rStyle w:val="Hyperlink"/>
          <w:rFonts w:ascii="Times New Roman" w:hAnsi="Times New Roman" w:cs="Times New Roman"/>
          <w:color w:val="000000" w:themeColor="text1"/>
          <w:u w:val="none"/>
        </w:rPr>
        <w:t>Accessed 28 October 2017</w:t>
      </w:r>
    </w:p>
    <w:p w14:paraId="2758EE7B" w14:textId="352E740D" w:rsidR="002D015F" w:rsidRPr="00916063" w:rsidRDefault="00B35A94" w:rsidP="00916063">
      <w:pPr>
        <w:spacing w:line="480" w:lineRule="auto"/>
        <w:ind w:right="1500"/>
        <w:jc w:val="both"/>
        <w:outlineLvl w:val="2"/>
        <w:rPr>
          <w:rFonts w:ascii="Times New Roman" w:eastAsia="Times New Roman" w:hAnsi="Times New Roman" w:cs="Times New Roman"/>
          <w:color w:val="000000" w:themeColor="text1"/>
          <w:lang w:val="en-GB" w:eastAsia="zh-CN"/>
        </w:rPr>
      </w:pPr>
      <w:r>
        <w:rPr>
          <w:rFonts w:ascii="Times New Roman" w:hAnsi="Times New Roman" w:cs="Times New Roman"/>
        </w:rPr>
        <w:t>2</w:t>
      </w:r>
      <w:r w:rsidR="00022B18">
        <w:rPr>
          <w:rFonts w:ascii="Times New Roman" w:hAnsi="Times New Roman" w:cs="Times New Roman"/>
        </w:rPr>
        <w:t>5</w:t>
      </w:r>
      <w:r w:rsidR="002D015F" w:rsidRPr="00916063">
        <w:rPr>
          <w:rFonts w:ascii="Times New Roman" w:hAnsi="Times New Roman" w:cs="Times New Roman"/>
        </w:rPr>
        <w:t xml:space="preserve">. </w:t>
      </w:r>
      <w:proofErr w:type="spellStart"/>
      <w:r w:rsidR="002D015F" w:rsidRPr="00916063">
        <w:rPr>
          <w:rFonts w:ascii="Times New Roman" w:eastAsia="Times New Roman" w:hAnsi="Times New Roman" w:cs="Times New Roman"/>
          <w:color w:val="000000" w:themeColor="text1"/>
          <w:lang w:val="en-GB" w:eastAsia="zh-CN"/>
        </w:rPr>
        <w:t>Domar</w:t>
      </w:r>
      <w:proofErr w:type="spellEnd"/>
      <w:r w:rsidR="002D015F" w:rsidRPr="00916063">
        <w:rPr>
          <w:rFonts w:ascii="Times New Roman" w:eastAsia="Times New Roman" w:hAnsi="Times New Roman" w:cs="Times New Roman"/>
          <w:color w:val="000000" w:themeColor="text1"/>
          <w:lang w:val="en-GB" w:eastAsia="zh-CN"/>
        </w:rPr>
        <w:t xml:space="preserve"> A, Gordon K, Garcia-Velasco J, La </w:t>
      </w:r>
      <w:proofErr w:type="spellStart"/>
      <w:r w:rsidR="002D015F" w:rsidRPr="00916063">
        <w:rPr>
          <w:rFonts w:ascii="Times New Roman" w:eastAsia="Times New Roman" w:hAnsi="Times New Roman" w:cs="Times New Roman"/>
          <w:color w:val="000000" w:themeColor="text1"/>
          <w:lang w:val="en-GB" w:eastAsia="zh-CN"/>
        </w:rPr>
        <w:t>Marca</w:t>
      </w:r>
      <w:proofErr w:type="spellEnd"/>
      <w:r w:rsidR="002D015F" w:rsidRPr="00916063">
        <w:rPr>
          <w:rFonts w:ascii="Times New Roman" w:eastAsia="Times New Roman" w:hAnsi="Times New Roman" w:cs="Times New Roman"/>
          <w:color w:val="000000" w:themeColor="text1"/>
          <w:lang w:val="en-GB" w:eastAsia="zh-CN"/>
        </w:rPr>
        <w:t xml:space="preserve"> A. </w:t>
      </w:r>
      <w:hyperlink r:id="rId17" w:history="1">
        <w:r w:rsidR="00D632AB" w:rsidRPr="00916063">
          <w:rPr>
            <w:rFonts w:ascii="Times New Roman" w:eastAsia="Times New Roman" w:hAnsi="Times New Roman" w:cs="Times New Roman"/>
            <w:color w:val="000000" w:themeColor="text1"/>
            <w:lang w:val="en-GB" w:eastAsia="zh-CN"/>
          </w:rPr>
          <w:t xml:space="preserve">Understanding the </w:t>
        </w:r>
        <w:r w:rsidR="002D015F" w:rsidRPr="00916063">
          <w:rPr>
            <w:rFonts w:ascii="Times New Roman" w:eastAsia="Times New Roman" w:hAnsi="Times New Roman" w:cs="Times New Roman"/>
            <w:color w:val="000000" w:themeColor="text1"/>
            <w:lang w:val="en-GB" w:eastAsia="zh-CN"/>
          </w:rPr>
          <w:t>perceptions of and emotional barriers to infertility treatment: a survey in four European countries</w:t>
        </w:r>
      </w:hyperlink>
      <w:r w:rsidR="002D015F" w:rsidRPr="00916063">
        <w:rPr>
          <w:rFonts w:ascii="Times New Roman" w:eastAsia="Times New Roman" w:hAnsi="Times New Roman" w:cs="Times New Roman"/>
          <w:color w:val="000000" w:themeColor="text1"/>
          <w:lang w:val="en-GB" w:eastAsia="zh-CN"/>
        </w:rPr>
        <w:t xml:space="preserve">. Hum </w:t>
      </w:r>
      <w:proofErr w:type="spellStart"/>
      <w:r w:rsidR="002D015F" w:rsidRPr="00916063">
        <w:rPr>
          <w:rFonts w:ascii="Times New Roman" w:eastAsia="Times New Roman" w:hAnsi="Times New Roman" w:cs="Times New Roman"/>
          <w:color w:val="000000" w:themeColor="text1"/>
          <w:lang w:val="en-GB" w:eastAsia="zh-CN"/>
        </w:rPr>
        <w:t>Reprod</w:t>
      </w:r>
      <w:proofErr w:type="spellEnd"/>
      <w:r w:rsidR="002D015F" w:rsidRPr="00916063">
        <w:rPr>
          <w:rFonts w:ascii="Times New Roman" w:eastAsia="Times New Roman" w:hAnsi="Times New Roman" w:cs="Times New Roman"/>
          <w:color w:val="000000" w:themeColor="text1"/>
          <w:lang w:val="en-GB" w:eastAsia="zh-CN"/>
        </w:rPr>
        <w:t xml:space="preserve"> 2012;</w:t>
      </w:r>
      <w:r w:rsidR="002D015F" w:rsidRPr="00916063">
        <w:rPr>
          <w:rFonts w:ascii="Times New Roman" w:hAnsi="Times New Roman" w:cs="Times New Roman"/>
          <w:color w:val="000000" w:themeColor="text1"/>
          <w:lang w:val="en"/>
        </w:rPr>
        <w:t>27(4):1073-1079.</w:t>
      </w:r>
    </w:p>
    <w:p w14:paraId="4C12B7BC" w14:textId="5226F7C1" w:rsidR="002D015F" w:rsidRPr="00916063" w:rsidRDefault="00B35A94" w:rsidP="00916063">
      <w:pPr>
        <w:overflowPunct w:val="0"/>
        <w:autoSpaceDE w:val="0"/>
        <w:autoSpaceDN w:val="0"/>
        <w:adjustRightInd w:val="0"/>
        <w:spacing w:line="480" w:lineRule="auto"/>
        <w:jc w:val="both"/>
        <w:textAlignment w:val="baseline"/>
        <w:rPr>
          <w:rFonts w:ascii="Times New Roman" w:hAnsi="Times New Roman" w:cs="Times New Roman"/>
        </w:rPr>
      </w:pPr>
      <w:r>
        <w:rPr>
          <w:rFonts w:ascii="Times New Roman" w:hAnsi="Times New Roman" w:cs="Times New Roman"/>
        </w:rPr>
        <w:t>2</w:t>
      </w:r>
      <w:r w:rsidR="00022B18">
        <w:rPr>
          <w:rFonts w:ascii="Times New Roman" w:hAnsi="Times New Roman" w:cs="Times New Roman"/>
        </w:rPr>
        <w:t>6</w:t>
      </w:r>
      <w:r w:rsidR="002D015F" w:rsidRPr="00916063">
        <w:rPr>
          <w:rFonts w:ascii="Times New Roman" w:hAnsi="Times New Roman" w:cs="Times New Roman"/>
        </w:rPr>
        <w:t xml:space="preserve">. Payne N, Lewis S, </w:t>
      </w:r>
      <w:proofErr w:type="spellStart"/>
      <w:r w:rsidR="002D015F" w:rsidRPr="00916063">
        <w:rPr>
          <w:rFonts w:ascii="Times New Roman" w:hAnsi="Times New Roman" w:cs="Times New Roman"/>
        </w:rPr>
        <w:t>Constantinou</w:t>
      </w:r>
      <w:proofErr w:type="spellEnd"/>
      <w:r w:rsidR="002D015F" w:rsidRPr="00916063">
        <w:rPr>
          <w:rFonts w:ascii="Times New Roman" w:hAnsi="Times New Roman" w:cs="Times New Roman"/>
        </w:rPr>
        <w:t xml:space="preserve"> C, van den </w:t>
      </w:r>
      <w:proofErr w:type="spellStart"/>
      <w:r w:rsidR="002D015F" w:rsidRPr="00916063">
        <w:rPr>
          <w:rFonts w:ascii="Times New Roman" w:hAnsi="Times New Roman" w:cs="Times New Roman"/>
        </w:rPr>
        <w:t>Akker</w:t>
      </w:r>
      <w:proofErr w:type="spellEnd"/>
      <w:r w:rsidR="002D015F" w:rsidRPr="00916063">
        <w:rPr>
          <w:rFonts w:ascii="Times New Roman" w:hAnsi="Times New Roman" w:cs="Times New Roman"/>
        </w:rPr>
        <w:t xml:space="preserve"> OBA.</w:t>
      </w:r>
      <w:r w:rsidR="00D632AB" w:rsidRPr="00916063">
        <w:rPr>
          <w:rFonts w:ascii="Times New Roman" w:hAnsi="Times New Roman" w:cs="Times New Roman"/>
          <w:iCs/>
        </w:rPr>
        <w:t xml:space="preserve"> E</w:t>
      </w:r>
      <w:r w:rsidR="002D015F" w:rsidRPr="00916063">
        <w:rPr>
          <w:rFonts w:ascii="Times New Roman" w:hAnsi="Times New Roman" w:cs="Times New Roman"/>
          <w:iCs/>
        </w:rPr>
        <w:t>xperience</w:t>
      </w:r>
      <w:r w:rsidR="00D632AB" w:rsidRPr="00916063">
        <w:rPr>
          <w:rFonts w:ascii="Times New Roman" w:hAnsi="Times New Roman" w:cs="Times New Roman"/>
          <w:iCs/>
        </w:rPr>
        <w:t>s</w:t>
      </w:r>
      <w:r w:rsidR="002D015F" w:rsidRPr="00916063">
        <w:rPr>
          <w:rFonts w:ascii="Times New Roman" w:hAnsi="Times New Roman" w:cs="Times New Roman"/>
          <w:iCs/>
        </w:rPr>
        <w:t xml:space="preserve"> of combining </w:t>
      </w:r>
      <w:r w:rsidR="00D632AB" w:rsidRPr="00916063">
        <w:rPr>
          <w:rFonts w:ascii="Times New Roman" w:hAnsi="Times New Roman" w:cs="Times New Roman"/>
          <w:iCs/>
        </w:rPr>
        <w:t>work and fertility treatment; personal meanings and conflicts.</w:t>
      </w:r>
      <w:r w:rsidR="002D015F" w:rsidRPr="00916063">
        <w:rPr>
          <w:rFonts w:ascii="Times New Roman" w:eastAsia="Cambria" w:hAnsi="Times New Roman" w:cs="Times New Roman"/>
        </w:rPr>
        <w:t xml:space="preserve"> </w:t>
      </w:r>
      <w:r w:rsidR="00160D07" w:rsidRPr="00916063">
        <w:rPr>
          <w:rFonts w:ascii="Times New Roman" w:eastAsia="Cambria" w:hAnsi="Times New Roman" w:cs="Times New Roman"/>
        </w:rPr>
        <w:t>Submitted to J Manage Psychol.</w:t>
      </w:r>
    </w:p>
    <w:p w14:paraId="160F3E71" w14:textId="3BFB8992" w:rsidR="002D015F" w:rsidRPr="00916063" w:rsidRDefault="00B35A94"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2</w:t>
      </w:r>
      <w:r w:rsidR="00022B18">
        <w:rPr>
          <w:rFonts w:ascii="Times New Roman" w:hAnsi="Times New Roman" w:cs="Times New Roman"/>
        </w:rPr>
        <w:t>7</w:t>
      </w:r>
      <w:r w:rsidR="002D015F" w:rsidRPr="00916063">
        <w:rPr>
          <w:rFonts w:ascii="Times New Roman" w:hAnsi="Times New Roman" w:cs="Times New Roman"/>
        </w:rPr>
        <w:t xml:space="preserve"> </w:t>
      </w:r>
      <w:r w:rsidR="00160D07" w:rsidRPr="00916063">
        <w:rPr>
          <w:rFonts w:ascii="Times New Roman" w:hAnsi="Times New Roman" w:cs="Times New Roman"/>
          <w:color w:val="191919"/>
        </w:rPr>
        <w:t xml:space="preserve">van den </w:t>
      </w:r>
      <w:proofErr w:type="spellStart"/>
      <w:r w:rsidR="00160D07" w:rsidRPr="00916063">
        <w:rPr>
          <w:rFonts w:ascii="Times New Roman" w:hAnsi="Times New Roman" w:cs="Times New Roman"/>
          <w:color w:val="191919"/>
        </w:rPr>
        <w:t>Akker</w:t>
      </w:r>
      <w:proofErr w:type="spellEnd"/>
      <w:r w:rsidR="00160D07" w:rsidRPr="00916063">
        <w:rPr>
          <w:rFonts w:ascii="Times New Roman" w:hAnsi="Times New Roman" w:cs="Times New Roman"/>
          <w:color w:val="191919"/>
        </w:rPr>
        <w:t xml:space="preserve"> OBA, </w:t>
      </w:r>
      <w:proofErr w:type="spellStart"/>
      <w:r w:rsidR="00160D07" w:rsidRPr="00916063">
        <w:rPr>
          <w:rFonts w:ascii="Times New Roman" w:hAnsi="Times New Roman" w:cs="Times New Roman"/>
          <w:color w:val="191919"/>
        </w:rPr>
        <w:t>Crawshaw</w:t>
      </w:r>
      <w:proofErr w:type="spellEnd"/>
      <w:r w:rsidR="00160D07" w:rsidRPr="00916063">
        <w:rPr>
          <w:rFonts w:ascii="Times New Roman" w:hAnsi="Times New Roman" w:cs="Times New Roman"/>
          <w:color w:val="191919"/>
        </w:rPr>
        <w:t xml:space="preserve"> MA, Blyth ED, </w:t>
      </w:r>
      <w:proofErr w:type="spellStart"/>
      <w:r w:rsidR="00160D07" w:rsidRPr="00916063">
        <w:rPr>
          <w:rFonts w:ascii="Times New Roman" w:hAnsi="Times New Roman" w:cs="Times New Roman"/>
          <w:color w:val="191919"/>
        </w:rPr>
        <w:t>Frith</w:t>
      </w:r>
      <w:proofErr w:type="spellEnd"/>
      <w:r w:rsidR="00160D07" w:rsidRPr="00916063">
        <w:rPr>
          <w:rFonts w:ascii="Times New Roman" w:hAnsi="Times New Roman" w:cs="Times New Roman"/>
          <w:color w:val="191919"/>
        </w:rPr>
        <w:t xml:space="preserve"> LJ.</w:t>
      </w:r>
      <w:r w:rsidR="00E03995" w:rsidRPr="00916063">
        <w:rPr>
          <w:rFonts w:ascii="Times New Roman" w:hAnsi="Times New Roman" w:cs="Times New Roman"/>
          <w:color w:val="191919"/>
        </w:rPr>
        <w:t xml:space="preserve"> Expectations and experiences of gamete donors and donor-conceived adults searching for genetic relatives using DNA linking through a voluntary register </w:t>
      </w:r>
      <w:r w:rsidR="00160D07" w:rsidRPr="00916063">
        <w:rPr>
          <w:rFonts w:ascii="Times New Roman" w:hAnsi="Times New Roman" w:cs="Times New Roman"/>
          <w:iCs/>
          <w:color w:val="191919"/>
        </w:rPr>
        <w:t xml:space="preserve">Hum </w:t>
      </w:r>
      <w:proofErr w:type="spellStart"/>
      <w:r w:rsidR="00160D07" w:rsidRPr="00916063">
        <w:rPr>
          <w:rFonts w:ascii="Times New Roman" w:hAnsi="Times New Roman" w:cs="Times New Roman"/>
          <w:iCs/>
          <w:color w:val="191919"/>
        </w:rPr>
        <w:t>Reprod</w:t>
      </w:r>
      <w:proofErr w:type="spellEnd"/>
      <w:r w:rsidR="00E03995" w:rsidRPr="00916063">
        <w:rPr>
          <w:rFonts w:ascii="Times New Roman" w:hAnsi="Times New Roman" w:cs="Times New Roman"/>
          <w:color w:val="191919"/>
        </w:rPr>
        <w:t xml:space="preserve"> </w:t>
      </w:r>
      <w:r w:rsidR="00160D07" w:rsidRPr="00916063">
        <w:rPr>
          <w:rFonts w:ascii="Times New Roman" w:hAnsi="Times New Roman" w:cs="Times New Roman"/>
          <w:color w:val="191919"/>
        </w:rPr>
        <w:t>2015;</w:t>
      </w:r>
      <w:r w:rsidR="00E03995" w:rsidRPr="00916063">
        <w:rPr>
          <w:rFonts w:ascii="Times New Roman" w:hAnsi="Times New Roman" w:cs="Times New Roman"/>
          <w:color w:val="191919"/>
        </w:rPr>
        <w:t>30(1):111–121</w:t>
      </w:r>
      <w:r w:rsidR="00160D07" w:rsidRPr="00916063">
        <w:rPr>
          <w:rFonts w:ascii="Times New Roman" w:hAnsi="Times New Roman" w:cs="Times New Roman"/>
          <w:color w:val="191919"/>
        </w:rPr>
        <w:t>.</w:t>
      </w:r>
    </w:p>
    <w:p w14:paraId="2E708C90" w14:textId="3BD97371" w:rsidR="00BC1DCD" w:rsidRPr="00916063" w:rsidRDefault="00B35A94"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2</w:t>
      </w:r>
      <w:r w:rsidR="00022B18">
        <w:rPr>
          <w:rFonts w:ascii="Times New Roman" w:hAnsi="Times New Roman" w:cs="Times New Roman"/>
        </w:rPr>
        <w:t>8</w:t>
      </w:r>
      <w:r w:rsidR="002D015F" w:rsidRPr="00916063">
        <w:rPr>
          <w:rFonts w:ascii="Times New Roman" w:hAnsi="Times New Roman" w:cs="Times New Roman"/>
        </w:rPr>
        <w:t xml:space="preserve"> </w:t>
      </w:r>
      <w:proofErr w:type="spellStart"/>
      <w:r w:rsidR="00160D07" w:rsidRPr="00916063">
        <w:rPr>
          <w:rFonts w:ascii="Times New Roman" w:hAnsi="Times New Roman" w:cs="Times New Roman"/>
          <w:color w:val="191919"/>
        </w:rPr>
        <w:t>Datta</w:t>
      </w:r>
      <w:proofErr w:type="spellEnd"/>
      <w:r w:rsidR="00160D07" w:rsidRPr="00916063">
        <w:rPr>
          <w:rFonts w:ascii="Times New Roman" w:hAnsi="Times New Roman" w:cs="Times New Roman"/>
          <w:color w:val="191919"/>
        </w:rPr>
        <w:t xml:space="preserve"> J</w:t>
      </w:r>
      <w:r w:rsidR="00CB314C" w:rsidRPr="00916063">
        <w:rPr>
          <w:rFonts w:ascii="Times New Roman" w:hAnsi="Times New Roman" w:cs="Times New Roman"/>
          <w:color w:val="191919"/>
        </w:rPr>
        <w:t>,</w:t>
      </w:r>
      <w:r w:rsidR="00160D07" w:rsidRPr="00916063">
        <w:rPr>
          <w:rFonts w:ascii="Times New Roman" w:hAnsi="Times New Roman" w:cs="Times New Roman"/>
          <w:color w:val="191919"/>
        </w:rPr>
        <w:t xml:space="preserve"> Palmer MJ, </w:t>
      </w:r>
      <w:proofErr w:type="spellStart"/>
      <w:r w:rsidR="00160D07" w:rsidRPr="00916063">
        <w:rPr>
          <w:rFonts w:ascii="Times New Roman" w:hAnsi="Times New Roman" w:cs="Times New Roman"/>
          <w:color w:val="191919"/>
        </w:rPr>
        <w:t>Tanton</w:t>
      </w:r>
      <w:proofErr w:type="spellEnd"/>
      <w:r w:rsidR="00160D07" w:rsidRPr="00916063">
        <w:rPr>
          <w:rFonts w:ascii="Times New Roman" w:hAnsi="Times New Roman" w:cs="Times New Roman"/>
          <w:color w:val="191919"/>
        </w:rPr>
        <w:t xml:space="preserve"> C, Gibson LJ.</w:t>
      </w:r>
      <w:r w:rsidR="00CB314C" w:rsidRPr="00916063">
        <w:rPr>
          <w:rFonts w:ascii="Times New Roman" w:hAnsi="Times New Roman" w:cs="Times New Roman"/>
          <w:color w:val="191919"/>
        </w:rPr>
        <w:t xml:space="preserve"> </w:t>
      </w:r>
      <w:hyperlink r:id="rId18" w:history="1">
        <w:r w:rsidR="00CB314C" w:rsidRPr="00530220">
          <w:rPr>
            <w:rFonts w:ascii="Times New Roman" w:hAnsi="Times New Roman" w:cs="Times New Roman"/>
            <w:color w:val="000000" w:themeColor="text1"/>
          </w:rPr>
          <w:t>Prevalence of infertility and help seeking among 15 000 women and men</w:t>
        </w:r>
      </w:hyperlink>
      <w:r w:rsidR="00160D07" w:rsidRPr="00530220">
        <w:rPr>
          <w:rFonts w:ascii="Times New Roman" w:hAnsi="Times New Roman" w:cs="Times New Roman"/>
          <w:color w:val="000000" w:themeColor="text1"/>
        </w:rPr>
        <w:t xml:space="preserve">. </w:t>
      </w:r>
      <w:r w:rsidR="00160D07" w:rsidRPr="00916063">
        <w:rPr>
          <w:rFonts w:ascii="Times New Roman" w:hAnsi="Times New Roman" w:cs="Times New Roman"/>
          <w:color w:val="191919"/>
        </w:rPr>
        <w:t xml:space="preserve">Hum </w:t>
      </w:r>
      <w:proofErr w:type="spellStart"/>
      <w:r w:rsidR="00160D07" w:rsidRPr="00916063">
        <w:rPr>
          <w:rFonts w:ascii="Times New Roman" w:hAnsi="Times New Roman" w:cs="Times New Roman"/>
          <w:color w:val="191919"/>
        </w:rPr>
        <w:t>Reprod</w:t>
      </w:r>
      <w:proofErr w:type="spellEnd"/>
      <w:r w:rsidR="00CB314C" w:rsidRPr="00916063">
        <w:rPr>
          <w:rFonts w:ascii="Times New Roman" w:hAnsi="Times New Roman" w:cs="Times New Roman"/>
          <w:color w:val="191919"/>
        </w:rPr>
        <w:t xml:space="preserve"> </w:t>
      </w:r>
      <w:r w:rsidR="00160D07" w:rsidRPr="00916063">
        <w:rPr>
          <w:rFonts w:ascii="Times New Roman" w:hAnsi="Times New Roman" w:cs="Times New Roman"/>
          <w:color w:val="191919"/>
        </w:rPr>
        <w:t>2016;31</w:t>
      </w:r>
      <w:r w:rsidR="00CB314C" w:rsidRPr="00916063">
        <w:rPr>
          <w:rFonts w:ascii="Times New Roman" w:hAnsi="Times New Roman" w:cs="Times New Roman"/>
          <w:color w:val="191919"/>
        </w:rPr>
        <w:t>(9)</w:t>
      </w:r>
      <w:r w:rsidR="00160D07" w:rsidRPr="00916063">
        <w:rPr>
          <w:rFonts w:ascii="Times New Roman" w:hAnsi="Times New Roman" w:cs="Times New Roman"/>
          <w:color w:val="191919"/>
        </w:rPr>
        <w:t>:21</w:t>
      </w:r>
      <w:r w:rsidR="00CB314C" w:rsidRPr="00916063">
        <w:rPr>
          <w:rFonts w:ascii="Times New Roman" w:hAnsi="Times New Roman" w:cs="Times New Roman"/>
          <w:color w:val="191919"/>
        </w:rPr>
        <w:t>08-211</w:t>
      </w:r>
      <w:r w:rsidR="00160D07" w:rsidRPr="00916063">
        <w:rPr>
          <w:rFonts w:ascii="Times New Roman" w:hAnsi="Times New Roman" w:cs="Times New Roman"/>
          <w:color w:val="191919"/>
        </w:rPr>
        <w:t>8.</w:t>
      </w:r>
    </w:p>
    <w:p w14:paraId="13AB56F7" w14:textId="202E81E1" w:rsidR="00BC1DCD" w:rsidRPr="00916063" w:rsidRDefault="00B35A94" w:rsidP="00916063">
      <w:pPr>
        <w:widowControl w:val="0"/>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rPr>
        <w:t>2</w:t>
      </w:r>
      <w:r w:rsidR="00022B18">
        <w:rPr>
          <w:rFonts w:ascii="Times New Roman" w:hAnsi="Times New Roman" w:cs="Times New Roman"/>
        </w:rPr>
        <w:t>9</w:t>
      </w:r>
      <w:r w:rsidR="00BC1DCD" w:rsidRPr="00916063">
        <w:rPr>
          <w:rFonts w:ascii="Times New Roman" w:hAnsi="Times New Roman" w:cs="Times New Roman"/>
        </w:rPr>
        <w:t xml:space="preserve">. </w:t>
      </w:r>
      <w:r w:rsidR="00142A65" w:rsidRPr="00916063">
        <w:rPr>
          <w:rFonts w:ascii="Times New Roman" w:hAnsi="Times New Roman" w:cs="Times New Roman"/>
          <w:color w:val="000000" w:themeColor="text1"/>
        </w:rPr>
        <w:t xml:space="preserve">Kerr J, Brown C, </w:t>
      </w:r>
      <w:proofErr w:type="spellStart"/>
      <w:r w:rsidR="00142A65" w:rsidRPr="00916063">
        <w:rPr>
          <w:rFonts w:ascii="Times New Roman" w:hAnsi="Times New Roman" w:cs="Times New Roman"/>
          <w:color w:val="000000" w:themeColor="text1"/>
        </w:rPr>
        <w:t>Balen</w:t>
      </w:r>
      <w:proofErr w:type="spellEnd"/>
      <w:r w:rsidR="00142A65" w:rsidRPr="00916063">
        <w:rPr>
          <w:rFonts w:ascii="Times New Roman" w:hAnsi="Times New Roman" w:cs="Times New Roman"/>
          <w:color w:val="000000" w:themeColor="text1"/>
        </w:rPr>
        <w:t xml:space="preserve"> AH.</w:t>
      </w:r>
      <w:r w:rsidR="00BC1DCD" w:rsidRPr="00916063">
        <w:rPr>
          <w:rFonts w:ascii="Times New Roman" w:hAnsi="Times New Roman" w:cs="Times New Roman"/>
          <w:color w:val="000000" w:themeColor="text1"/>
        </w:rPr>
        <w:t xml:space="preserve"> </w:t>
      </w:r>
      <w:r w:rsidR="00BC1DCD" w:rsidRPr="00916063">
        <w:rPr>
          <w:rFonts w:ascii="Times New Roman" w:hAnsi="Times New Roman" w:cs="Times New Roman"/>
          <w:bCs/>
          <w:color w:val="000000" w:themeColor="text1"/>
        </w:rPr>
        <w:t xml:space="preserve">The experiences of couples who have had infertility treatment in the United Kingdom: results of a survey performed in 1997. </w:t>
      </w:r>
      <w:r w:rsidR="00BC1DCD" w:rsidRPr="00916063">
        <w:rPr>
          <w:rFonts w:ascii="Times New Roman" w:hAnsi="Times New Roman" w:cs="Times New Roman"/>
          <w:color w:val="000000" w:themeColor="text1"/>
        </w:rPr>
        <w:t xml:space="preserve">Hum </w:t>
      </w:r>
      <w:proofErr w:type="spellStart"/>
      <w:r w:rsidR="00BC1DCD" w:rsidRPr="00916063">
        <w:rPr>
          <w:rFonts w:ascii="Times New Roman" w:hAnsi="Times New Roman" w:cs="Times New Roman"/>
          <w:color w:val="000000" w:themeColor="text1"/>
        </w:rPr>
        <w:t>Reprod</w:t>
      </w:r>
      <w:proofErr w:type="spellEnd"/>
      <w:r w:rsidR="00142A65" w:rsidRPr="00916063">
        <w:rPr>
          <w:rFonts w:ascii="Times New Roman" w:hAnsi="Times New Roman" w:cs="Times New Roman"/>
          <w:color w:val="000000" w:themeColor="text1"/>
        </w:rPr>
        <w:t xml:space="preserve"> 1999;</w:t>
      </w:r>
      <w:r w:rsidR="00BC1DCD" w:rsidRPr="00916063">
        <w:rPr>
          <w:rFonts w:ascii="Times New Roman" w:hAnsi="Times New Roman" w:cs="Times New Roman"/>
          <w:color w:val="000000" w:themeColor="text1"/>
        </w:rPr>
        <w:t>14</w:t>
      </w:r>
      <w:r w:rsidR="00142A65" w:rsidRPr="00916063">
        <w:rPr>
          <w:rFonts w:ascii="Times New Roman" w:hAnsi="Times New Roman" w:cs="Times New Roman"/>
          <w:color w:val="000000" w:themeColor="text1"/>
        </w:rPr>
        <w:t>(4)</w:t>
      </w:r>
      <w:r w:rsidR="00BC1DCD" w:rsidRPr="00916063">
        <w:rPr>
          <w:rFonts w:ascii="Times New Roman" w:hAnsi="Times New Roman" w:cs="Times New Roman"/>
          <w:color w:val="000000" w:themeColor="text1"/>
        </w:rPr>
        <w:t>:934-38.</w:t>
      </w:r>
    </w:p>
    <w:p w14:paraId="070929D7" w14:textId="333967AF" w:rsidR="00160D07" w:rsidRPr="00916063" w:rsidRDefault="00022B18" w:rsidP="00916063">
      <w:pPr>
        <w:spacing w:line="480" w:lineRule="auto"/>
        <w:jc w:val="both"/>
        <w:rPr>
          <w:rFonts w:ascii="Times New Roman" w:eastAsia="Times New Roman" w:hAnsi="Times New Roman" w:cs="Times New Roman"/>
        </w:rPr>
      </w:pPr>
      <w:r>
        <w:rPr>
          <w:rFonts w:ascii="Times New Roman" w:hAnsi="Times New Roman" w:cs="Times New Roman"/>
          <w:color w:val="000000" w:themeColor="text1"/>
        </w:rPr>
        <w:t>30</w:t>
      </w:r>
      <w:r w:rsidR="00A05D75">
        <w:rPr>
          <w:rFonts w:ascii="Times New Roman" w:hAnsi="Times New Roman" w:cs="Times New Roman"/>
          <w:color w:val="000000" w:themeColor="text1"/>
        </w:rPr>
        <w:t>.</w:t>
      </w:r>
      <w:r w:rsidR="003D439F">
        <w:rPr>
          <w:rFonts w:ascii="Times New Roman" w:hAnsi="Times New Roman" w:cs="Times New Roman"/>
          <w:color w:val="000000" w:themeColor="text1"/>
        </w:rPr>
        <w:t xml:space="preserve"> </w:t>
      </w:r>
      <w:proofErr w:type="spellStart"/>
      <w:r w:rsidR="003D439F">
        <w:rPr>
          <w:rFonts w:ascii="Times New Roman" w:hAnsi="Times New Roman" w:cs="Times New Roman"/>
          <w:color w:val="000000" w:themeColor="text1"/>
        </w:rPr>
        <w:t>Gameiro</w:t>
      </w:r>
      <w:proofErr w:type="spellEnd"/>
      <w:r w:rsidR="003D439F">
        <w:rPr>
          <w:rFonts w:ascii="Times New Roman" w:hAnsi="Times New Roman" w:cs="Times New Roman"/>
          <w:color w:val="000000" w:themeColor="text1"/>
        </w:rPr>
        <w:t xml:space="preserve"> S, </w:t>
      </w:r>
      <w:proofErr w:type="spellStart"/>
      <w:r w:rsidR="003D439F">
        <w:rPr>
          <w:rFonts w:ascii="Times New Roman" w:hAnsi="Times New Roman" w:cs="Times New Roman"/>
          <w:color w:val="000000" w:themeColor="text1"/>
        </w:rPr>
        <w:t>Boivin</w:t>
      </w:r>
      <w:proofErr w:type="spellEnd"/>
      <w:r w:rsidR="003D439F">
        <w:rPr>
          <w:rFonts w:ascii="Times New Roman" w:hAnsi="Times New Roman" w:cs="Times New Roman"/>
          <w:color w:val="000000" w:themeColor="text1"/>
        </w:rPr>
        <w:t xml:space="preserve"> J, </w:t>
      </w:r>
      <w:proofErr w:type="spellStart"/>
      <w:r w:rsidR="003D439F">
        <w:rPr>
          <w:rFonts w:ascii="Times New Roman" w:hAnsi="Times New Roman" w:cs="Times New Roman"/>
          <w:color w:val="000000" w:themeColor="text1"/>
        </w:rPr>
        <w:t>Peronace</w:t>
      </w:r>
      <w:proofErr w:type="spellEnd"/>
      <w:r w:rsidR="003D439F">
        <w:rPr>
          <w:rFonts w:ascii="Times New Roman" w:hAnsi="Times New Roman" w:cs="Times New Roman"/>
          <w:color w:val="000000" w:themeColor="text1"/>
        </w:rPr>
        <w:t xml:space="preserve"> L, </w:t>
      </w:r>
      <w:proofErr w:type="spellStart"/>
      <w:r w:rsidR="003D439F">
        <w:rPr>
          <w:rFonts w:ascii="Times New Roman" w:hAnsi="Times New Roman" w:cs="Times New Roman"/>
          <w:color w:val="000000" w:themeColor="text1"/>
        </w:rPr>
        <w:t>Verhaak</w:t>
      </w:r>
      <w:proofErr w:type="spellEnd"/>
      <w:r w:rsidR="003D439F">
        <w:rPr>
          <w:rFonts w:ascii="Times New Roman" w:hAnsi="Times New Roman" w:cs="Times New Roman"/>
          <w:color w:val="000000" w:themeColor="text1"/>
        </w:rPr>
        <w:t xml:space="preserve"> CM. Why do patients discontinue fertility treatment? A systematic review of reasons and predictors of discontinuation in fertility treatment. Hum </w:t>
      </w:r>
      <w:proofErr w:type="spellStart"/>
      <w:r w:rsidR="003D439F">
        <w:rPr>
          <w:rFonts w:ascii="Times New Roman" w:hAnsi="Times New Roman" w:cs="Times New Roman"/>
          <w:color w:val="000000" w:themeColor="text1"/>
        </w:rPr>
        <w:t>Reprod</w:t>
      </w:r>
      <w:proofErr w:type="spellEnd"/>
      <w:r w:rsidR="003D439F">
        <w:rPr>
          <w:rFonts w:ascii="Times New Roman" w:hAnsi="Times New Roman" w:cs="Times New Roman"/>
          <w:color w:val="000000" w:themeColor="text1"/>
        </w:rPr>
        <w:t xml:space="preserve"> Update 2012;18(6):652-669.</w:t>
      </w:r>
    </w:p>
    <w:p w14:paraId="2DA0CBBD" w14:textId="37AD9523" w:rsidR="00136840" w:rsidRDefault="00022B18" w:rsidP="00916063">
      <w:pPr>
        <w:widowControl w:val="0"/>
        <w:autoSpaceDE w:val="0"/>
        <w:autoSpaceDN w:val="0"/>
        <w:adjustRightInd w:val="0"/>
        <w:spacing w:line="480" w:lineRule="auto"/>
        <w:jc w:val="both"/>
        <w:rPr>
          <w:rFonts w:ascii="Times New Roman" w:hAnsi="Times New Roman" w:cs="Times New Roman"/>
          <w:color w:val="191919"/>
        </w:rPr>
      </w:pPr>
      <w:r>
        <w:rPr>
          <w:rFonts w:ascii="Times New Roman" w:hAnsi="Times New Roman" w:cs="Times New Roman"/>
        </w:rPr>
        <w:t>31</w:t>
      </w:r>
      <w:r w:rsidR="00136840" w:rsidRPr="00916063">
        <w:rPr>
          <w:rFonts w:ascii="Times New Roman" w:hAnsi="Times New Roman" w:cs="Times New Roman"/>
        </w:rPr>
        <w:t xml:space="preserve">. </w:t>
      </w:r>
      <w:proofErr w:type="spellStart"/>
      <w:r w:rsidR="008E4C2A" w:rsidRPr="00916063">
        <w:rPr>
          <w:rFonts w:ascii="Times New Roman" w:hAnsi="Times New Roman" w:cs="Times New Roman"/>
          <w:color w:val="191919"/>
        </w:rPr>
        <w:t>Batool</w:t>
      </w:r>
      <w:proofErr w:type="spellEnd"/>
      <w:r w:rsidR="008E4C2A" w:rsidRPr="00916063">
        <w:rPr>
          <w:rFonts w:ascii="Times New Roman" w:hAnsi="Times New Roman" w:cs="Times New Roman"/>
          <w:color w:val="191919"/>
        </w:rPr>
        <w:t xml:space="preserve"> SS, de </w:t>
      </w:r>
      <w:proofErr w:type="spellStart"/>
      <w:r w:rsidR="008E4C2A" w:rsidRPr="00916063">
        <w:rPr>
          <w:rFonts w:ascii="Times New Roman" w:hAnsi="Times New Roman" w:cs="Times New Roman"/>
          <w:color w:val="191919"/>
        </w:rPr>
        <w:t>Visser</w:t>
      </w:r>
      <w:proofErr w:type="spellEnd"/>
      <w:r w:rsidR="008E4C2A" w:rsidRPr="00916063">
        <w:rPr>
          <w:rFonts w:ascii="Times New Roman" w:hAnsi="Times New Roman" w:cs="Times New Roman"/>
          <w:color w:val="191919"/>
        </w:rPr>
        <w:t xml:space="preserve"> R.</w:t>
      </w:r>
      <w:r w:rsidR="00213F85" w:rsidRPr="00916063">
        <w:rPr>
          <w:rFonts w:ascii="Times New Roman" w:hAnsi="Times New Roman" w:cs="Times New Roman"/>
          <w:color w:val="191919"/>
        </w:rPr>
        <w:t xml:space="preserve"> Psychosocial and contextual determinants of health among infertile women: a cross cultural study</w:t>
      </w:r>
      <w:r w:rsidR="008E4C2A" w:rsidRPr="00916063">
        <w:rPr>
          <w:rFonts w:ascii="Times New Roman" w:hAnsi="Times New Roman" w:cs="Times New Roman"/>
          <w:color w:val="191919"/>
        </w:rPr>
        <w:t xml:space="preserve">. </w:t>
      </w:r>
      <w:proofErr w:type="spellStart"/>
      <w:r w:rsidR="008E4C2A" w:rsidRPr="00916063">
        <w:rPr>
          <w:rFonts w:ascii="Times New Roman" w:hAnsi="Times New Roman" w:cs="Times New Roman"/>
          <w:color w:val="191919"/>
        </w:rPr>
        <w:t>Psychol</w:t>
      </w:r>
      <w:proofErr w:type="spellEnd"/>
      <w:r w:rsidR="008E4C2A" w:rsidRPr="00916063">
        <w:rPr>
          <w:rFonts w:ascii="Times New Roman" w:hAnsi="Times New Roman" w:cs="Times New Roman"/>
          <w:color w:val="191919"/>
        </w:rPr>
        <w:t xml:space="preserve"> Health Med 2014;19(6):</w:t>
      </w:r>
      <w:r w:rsidR="00213F85" w:rsidRPr="00916063">
        <w:rPr>
          <w:rFonts w:ascii="Times New Roman" w:hAnsi="Times New Roman" w:cs="Times New Roman"/>
          <w:color w:val="191919"/>
        </w:rPr>
        <w:t>673-679</w:t>
      </w:r>
      <w:r w:rsidR="00B822A9" w:rsidRPr="00916063">
        <w:rPr>
          <w:rFonts w:ascii="Times New Roman" w:hAnsi="Times New Roman" w:cs="Times New Roman"/>
          <w:color w:val="191919"/>
        </w:rPr>
        <w:t>.</w:t>
      </w:r>
    </w:p>
    <w:p w14:paraId="014B3703" w14:textId="3C8805BA" w:rsidR="00021253" w:rsidRPr="008F42A7" w:rsidRDefault="00021253" w:rsidP="00916063">
      <w:pPr>
        <w:widowControl w:val="0"/>
        <w:autoSpaceDE w:val="0"/>
        <w:autoSpaceDN w:val="0"/>
        <w:adjustRightInd w:val="0"/>
        <w:spacing w:line="480" w:lineRule="auto"/>
        <w:jc w:val="both"/>
        <w:rPr>
          <w:rFonts w:ascii="Times New Roman" w:hAnsi="Times New Roman" w:cs="Times New Roman"/>
        </w:rPr>
      </w:pPr>
      <w:r>
        <w:rPr>
          <w:rStyle w:val="Hyperlink"/>
          <w:rFonts w:ascii="Times New Roman" w:hAnsi="Times New Roman" w:cs="Times New Roman"/>
          <w:color w:val="000000" w:themeColor="text1"/>
          <w:u w:val="none"/>
        </w:rPr>
        <w:t xml:space="preserve">32. </w:t>
      </w:r>
      <w:proofErr w:type="spellStart"/>
      <w:r>
        <w:rPr>
          <w:rStyle w:val="Hyperlink"/>
          <w:rFonts w:ascii="Times New Roman" w:hAnsi="Times New Roman" w:cs="Times New Roman"/>
          <w:color w:val="000000" w:themeColor="text1"/>
          <w:u w:val="none"/>
        </w:rPr>
        <w:t>Salovey</w:t>
      </w:r>
      <w:proofErr w:type="spellEnd"/>
      <w:r>
        <w:rPr>
          <w:rStyle w:val="Hyperlink"/>
          <w:rFonts w:ascii="Times New Roman" w:hAnsi="Times New Roman" w:cs="Times New Roman"/>
          <w:color w:val="000000" w:themeColor="text1"/>
          <w:u w:val="none"/>
        </w:rPr>
        <w:t xml:space="preserve"> P, Rothman AJ, </w:t>
      </w:r>
      <w:proofErr w:type="spellStart"/>
      <w:r>
        <w:rPr>
          <w:rStyle w:val="Hyperlink"/>
          <w:rFonts w:ascii="Times New Roman" w:hAnsi="Times New Roman" w:cs="Times New Roman"/>
          <w:color w:val="000000" w:themeColor="text1"/>
          <w:u w:val="none"/>
        </w:rPr>
        <w:t>Detweller</w:t>
      </w:r>
      <w:proofErr w:type="spellEnd"/>
      <w:r>
        <w:rPr>
          <w:rStyle w:val="Hyperlink"/>
          <w:rFonts w:ascii="Times New Roman" w:hAnsi="Times New Roman" w:cs="Times New Roman"/>
          <w:color w:val="000000" w:themeColor="text1"/>
          <w:u w:val="none"/>
        </w:rPr>
        <w:t xml:space="preserve"> JB, Steward WT. Emotional states and physical health. Am </w:t>
      </w:r>
      <w:proofErr w:type="spellStart"/>
      <w:r>
        <w:rPr>
          <w:rStyle w:val="Hyperlink"/>
          <w:rFonts w:ascii="Times New Roman" w:hAnsi="Times New Roman" w:cs="Times New Roman"/>
          <w:color w:val="000000" w:themeColor="text1"/>
          <w:u w:val="none"/>
        </w:rPr>
        <w:t>Psychol</w:t>
      </w:r>
      <w:proofErr w:type="spellEnd"/>
      <w:r>
        <w:rPr>
          <w:rStyle w:val="Hyperlink"/>
          <w:rFonts w:ascii="Times New Roman" w:hAnsi="Times New Roman" w:cs="Times New Roman"/>
          <w:color w:val="000000" w:themeColor="text1"/>
          <w:u w:val="none"/>
        </w:rPr>
        <w:t xml:space="preserve"> 2000;55(1):110-121.</w:t>
      </w:r>
    </w:p>
    <w:p w14:paraId="4DC101FE" w14:textId="4B23C69F" w:rsidR="00C86E16" w:rsidRDefault="00022B18" w:rsidP="00916063">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shd w:val="clear" w:color="auto" w:fill="FFFFFF"/>
        </w:rPr>
        <w:t>3</w:t>
      </w:r>
      <w:r w:rsidR="00021253">
        <w:rPr>
          <w:rFonts w:ascii="Times New Roman" w:hAnsi="Times New Roman" w:cs="Times New Roman"/>
          <w:shd w:val="clear" w:color="auto" w:fill="FFFFFF"/>
        </w:rPr>
        <w:t>3</w:t>
      </w:r>
      <w:r w:rsidR="00B822A9" w:rsidRPr="00916063">
        <w:rPr>
          <w:rFonts w:ascii="Times New Roman" w:hAnsi="Times New Roman" w:cs="Times New Roman"/>
          <w:shd w:val="clear" w:color="auto" w:fill="FFFFFF"/>
        </w:rPr>
        <w:t xml:space="preserve">. van den </w:t>
      </w:r>
      <w:proofErr w:type="spellStart"/>
      <w:r w:rsidR="00B822A9" w:rsidRPr="00916063">
        <w:rPr>
          <w:rFonts w:ascii="Times New Roman" w:hAnsi="Times New Roman" w:cs="Times New Roman"/>
          <w:shd w:val="clear" w:color="auto" w:fill="FFFFFF"/>
        </w:rPr>
        <w:t>Akker</w:t>
      </w:r>
      <w:proofErr w:type="spellEnd"/>
      <w:r w:rsidR="00B822A9" w:rsidRPr="00916063">
        <w:rPr>
          <w:rFonts w:ascii="Times New Roman" w:hAnsi="Times New Roman" w:cs="Times New Roman"/>
          <w:shd w:val="clear" w:color="auto" w:fill="FFFFFF"/>
        </w:rPr>
        <w:t xml:space="preserve"> OBA. </w:t>
      </w:r>
      <w:r w:rsidR="00B822A9" w:rsidRPr="00916063">
        <w:rPr>
          <w:rFonts w:ascii="Times New Roman" w:hAnsi="Times New Roman" w:cs="Times New Roman"/>
        </w:rPr>
        <w:t>Reproductive Health Psychology. 2012. Wiley-Blackwell.</w:t>
      </w:r>
    </w:p>
    <w:p w14:paraId="6B596E65" w14:textId="77777777" w:rsidR="00C86E16" w:rsidRPr="00C364F9" w:rsidRDefault="00C86E16" w:rsidP="00C86E16">
      <w:pPr>
        <w:spacing w:line="480" w:lineRule="auto"/>
        <w:jc w:val="both"/>
        <w:rPr>
          <w:rFonts w:ascii="Times New Roman" w:hAnsi="Times New Roman" w:cs="Times New Roman"/>
        </w:rPr>
      </w:pPr>
      <w:r>
        <w:rPr>
          <w:rFonts w:ascii="Times New Roman" w:hAnsi="Times New Roman" w:cs="Times New Roman"/>
        </w:rPr>
        <w:br w:type="page"/>
      </w:r>
      <w:r w:rsidRPr="00C364F9">
        <w:rPr>
          <w:rFonts w:ascii="Times New Roman" w:hAnsi="Times New Roman" w:cs="Times New Roman"/>
        </w:rPr>
        <w:lastRenderedPageBreak/>
        <w:t xml:space="preserve">Table 1: The association between </w:t>
      </w:r>
      <w:r>
        <w:rPr>
          <w:rFonts w:ascii="Times New Roman" w:hAnsi="Times New Roman" w:cs="Times New Roman"/>
        </w:rPr>
        <w:t xml:space="preserve">policy and psychological distress, </w:t>
      </w:r>
      <w:r w:rsidRPr="00C364F9">
        <w:rPr>
          <w:rFonts w:ascii="Times New Roman" w:hAnsi="Times New Roman" w:cs="Times New Roman"/>
        </w:rPr>
        <w:t xml:space="preserve">disclosure and </w:t>
      </w:r>
      <w:r>
        <w:rPr>
          <w:rFonts w:ascii="Times New Roman" w:hAnsi="Times New Roman" w:cs="Times New Roman"/>
        </w:rPr>
        <w:t xml:space="preserve">psychological distress, and </w:t>
      </w:r>
      <w:r w:rsidRPr="00C364F9">
        <w:rPr>
          <w:rFonts w:ascii="Times New Roman" w:hAnsi="Times New Roman" w:cs="Times New Roman"/>
        </w:rPr>
        <w:t>support and days of</w:t>
      </w:r>
      <w:r>
        <w:rPr>
          <w:rFonts w:ascii="Times New Roman" w:hAnsi="Times New Roman" w:cs="Times New Roman"/>
        </w:rPr>
        <w:t>f</w:t>
      </w:r>
      <w:r w:rsidRPr="00C364F9">
        <w:rPr>
          <w:rFonts w:ascii="Times New Roman" w:hAnsi="Times New Roman" w:cs="Times New Roman"/>
        </w:rPr>
        <w:t xml:space="preserve"> work</w:t>
      </w:r>
    </w:p>
    <w:tbl>
      <w:tblPr>
        <w:tblStyle w:val="TableGrid"/>
        <w:tblW w:w="9000" w:type="dxa"/>
        <w:tblBorders>
          <w:insideH w:val="none" w:sz="0" w:space="0" w:color="auto"/>
          <w:insideV w:val="none" w:sz="0" w:space="0" w:color="auto"/>
        </w:tblBorders>
        <w:tblLayout w:type="fixed"/>
        <w:tblLook w:val="04A0" w:firstRow="1" w:lastRow="0" w:firstColumn="1" w:lastColumn="0" w:noHBand="0" w:noVBand="1"/>
      </w:tblPr>
      <w:tblGrid>
        <w:gridCol w:w="2520"/>
        <w:gridCol w:w="1530"/>
        <w:gridCol w:w="1710"/>
        <w:gridCol w:w="1530"/>
        <w:gridCol w:w="810"/>
        <w:gridCol w:w="900"/>
      </w:tblGrid>
      <w:tr w:rsidR="00C86E16" w:rsidRPr="00C364F9" w14:paraId="0ED4E80F" w14:textId="77777777" w:rsidTr="00A17AF1">
        <w:trPr>
          <w:trHeight w:val="575"/>
        </w:trPr>
        <w:tc>
          <w:tcPr>
            <w:tcW w:w="2520" w:type="dxa"/>
            <w:tcBorders>
              <w:top w:val="single" w:sz="4" w:space="0" w:color="000000"/>
              <w:left w:val="nil"/>
              <w:bottom w:val="single" w:sz="4" w:space="0" w:color="auto"/>
            </w:tcBorders>
          </w:tcPr>
          <w:p w14:paraId="60ED051C" w14:textId="77777777" w:rsidR="00C86E16" w:rsidRDefault="00C86E16" w:rsidP="00A17AF1">
            <w:pPr>
              <w:spacing w:line="480" w:lineRule="auto"/>
              <w:jc w:val="both"/>
              <w:rPr>
                <w:rFonts w:ascii="Times New Roman" w:hAnsi="Times New Roman" w:cs="Times New Roman"/>
                <w:b/>
              </w:rPr>
            </w:pPr>
          </w:p>
          <w:p w14:paraId="7FE9FD14" w14:textId="77777777" w:rsidR="00C86E16" w:rsidRPr="00C364F9" w:rsidRDefault="00C86E16" w:rsidP="00A17AF1">
            <w:pPr>
              <w:spacing w:line="480" w:lineRule="auto"/>
              <w:jc w:val="both"/>
              <w:rPr>
                <w:rFonts w:ascii="Times New Roman" w:hAnsi="Times New Roman" w:cs="Times New Roman"/>
              </w:rPr>
            </w:pPr>
            <w:r w:rsidRPr="005E5565">
              <w:rPr>
                <w:rFonts w:ascii="Times New Roman" w:hAnsi="Times New Roman" w:cs="Times New Roman"/>
                <w:b/>
              </w:rPr>
              <w:t>Variable</w:t>
            </w:r>
          </w:p>
        </w:tc>
        <w:tc>
          <w:tcPr>
            <w:tcW w:w="4770" w:type="dxa"/>
            <w:gridSpan w:val="3"/>
            <w:tcBorders>
              <w:top w:val="single" w:sz="4" w:space="0" w:color="000000"/>
              <w:bottom w:val="single" w:sz="4" w:space="0" w:color="auto"/>
            </w:tcBorders>
          </w:tcPr>
          <w:p w14:paraId="4E9ED669" w14:textId="77777777" w:rsidR="00C86E16" w:rsidRDefault="00C86E16" w:rsidP="00A17AF1">
            <w:pPr>
              <w:spacing w:line="480" w:lineRule="auto"/>
              <w:rPr>
                <w:rFonts w:ascii="Times New Roman" w:hAnsi="Times New Roman" w:cs="Times New Roman"/>
                <w:b/>
              </w:rPr>
            </w:pPr>
          </w:p>
          <w:p w14:paraId="3E945495" w14:textId="77777777" w:rsidR="00C86E16" w:rsidRPr="005E5565" w:rsidRDefault="00C86E16" w:rsidP="00A17AF1">
            <w:pPr>
              <w:spacing w:line="480" w:lineRule="auto"/>
              <w:rPr>
                <w:rFonts w:ascii="Times New Roman" w:hAnsi="Times New Roman" w:cs="Times New Roman"/>
                <w:b/>
              </w:rPr>
            </w:pPr>
            <w:r w:rsidRPr="005E5565">
              <w:rPr>
                <w:rFonts w:ascii="Times New Roman" w:hAnsi="Times New Roman" w:cs="Times New Roman"/>
                <w:b/>
              </w:rPr>
              <w:t>M (SD) Psychological distress</w:t>
            </w:r>
          </w:p>
        </w:tc>
        <w:tc>
          <w:tcPr>
            <w:tcW w:w="810" w:type="dxa"/>
            <w:tcBorders>
              <w:top w:val="single" w:sz="4" w:space="0" w:color="000000"/>
              <w:bottom w:val="nil"/>
            </w:tcBorders>
          </w:tcPr>
          <w:p w14:paraId="5B7DBB2F" w14:textId="77777777" w:rsidR="00C86E16" w:rsidRDefault="00C86E16" w:rsidP="00A17AF1">
            <w:pPr>
              <w:spacing w:line="480" w:lineRule="auto"/>
              <w:jc w:val="both"/>
              <w:rPr>
                <w:rFonts w:ascii="Times New Roman" w:hAnsi="Times New Roman" w:cs="Times New Roman"/>
                <w:b/>
              </w:rPr>
            </w:pPr>
          </w:p>
          <w:p w14:paraId="0182D8DD" w14:textId="77777777" w:rsidR="00C86E16" w:rsidRPr="005E5565" w:rsidRDefault="00C86E16" w:rsidP="00A17AF1">
            <w:pPr>
              <w:spacing w:line="480" w:lineRule="auto"/>
              <w:jc w:val="both"/>
              <w:rPr>
                <w:rFonts w:ascii="Times New Roman" w:hAnsi="Times New Roman" w:cs="Times New Roman"/>
                <w:b/>
              </w:rPr>
            </w:pPr>
            <w:r w:rsidRPr="005E5565">
              <w:rPr>
                <w:rFonts w:ascii="Times New Roman" w:hAnsi="Times New Roman" w:cs="Times New Roman"/>
                <w:b/>
              </w:rPr>
              <w:t>F</w:t>
            </w:r>
          </w:p>
        </w:tc>
        <w:tc>
          <w:tcPr>
            <w:tcW w:w="900" w:type="dxa"/>
            <w:tcBorders>
              <w:top w:val="single" w:sz="4" w:space="0" w:color="000000"/>
              <w:bottom w:val="nil"/>
              <w:right w:val="nil"/>
            </w:tcBorders>
          </w:tcPr>
          <w:p w14:paraId="13C64126" w14:textId="77777777" w:rsidR="00C86E16" w:rsidRDefault="00C86E16" w:rsidP="00A17AF1">
            <w:pPr>
              <w:spacing w:line="480" w:lineRule="auto"/>
              <w:jc w:val="both"/>
              <w:rPr>
                <w:rFonts w:ascii="Times New Roman" w:hAnsi="Times New Roman" w:cs="Times New Roman"/>
                <w:b/>
              </w:rPr>
            </w:pPr>
          </w:p>
          <w:p w14:paraId="37BDFE63" w14:textId="77777777" w:rsidR="00C86E16" w:rsidRPr="005E5565" w:rsidRDefault="00C86E16" w:rsidP="00A17AF1">
            <w:pPr>
              <w:spacing w:line="480" w:lineRule="auto"/>
              <w:jc w:val="both"/>
              <w:rPr>
                <w:rFonts w:ascii="Times New Roman" w:hAnsi="Times New Roman" w:cs="Times New Roman"/>
                <w:b/>
              </w:rPr>
            </w:pPr>
            <w:r w:rsidRPr="005E5565">
              <w:rPr>
                <w:rFonts w:ascii="Times New Roman" w:hAnsi="Times New Roman" w:cs="Times New Roman"/>
                <w:b/>
              </w:rPr>
              <w:t>p</w:t>
            </w:r>
          </w:p>
        </w:tc>
      </w:tr>
      <w:tr w:rsidR="00C86E16" w:rsidRPr="00C364F9" w14:paraId="51427FBA" w14:textId="77777777" w:rsidTr="00A17AF1">
        <w:tc>
          <w:tcPr>
            <w:tcW w:w="2520" w:type="dxa"/>
            <w:tcBorders>
              <w:top w:val="single" w:sz="4" w:space="0" w:color="auto"/>
              <w:left w:val="nil"/>
              <w:bottom w:val="single" w:sz="4" w:space="0" w:color="auto"/>
            </w:tcBorders>
          </w:tcPr>
          <w:p w14:paraId="18D73934"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Workplace policy</w:t>
            </w:r>
          </w:p>
        </w:tc>
        <w:tc>
          <w:tcPr>
            <w:tcW w:w="1530" w:type="dxa"/>
            <w:tcBorders>
              <w:top w:val="single" w:sz="4" w:space="0" w:color="auto"/>
              <w:bottom w:val="single" w:sz="4" w:space="0" w:color="000000"/>
            </w:tcBorders>
          </w:tcPr>
          <w:p w14:paraId="13BA4ABF"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No policy</w:t>
            </w:r>
          </w:p>
        </w:tc>
        <w:tc>
          <w:tcPr>
            <w:tcW w:w="1710" w:type="dxa"/>
            <w:tcBorders>
              <w:top w:val="single" w:sz="4" w:space="0" w:color="auto"/>
              <w:bottom w:val="single" w:sz="4" w:space="0" w:color="000000"/>
            </w:tcBorders>
          </w:tcPr>
          <w:p w14:paraId="6CD24678"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Not sure</w:t>
            </w:r>
          </w:p>
        </w:tc>
        <w:tc>
          <w:tcPr>
            <w:tcW w:w="1530" w:type="dxa"/>
            <w:tcBorders>
              <w:top w:val="single" w:sz="4" w:space="0" w:color="auto"/>
              <w:bottom w:val="single" w:sz="4" w:space="0" w:color="000000"/>
            </w:tcBorders>
          </w:tcPr>
          <w:p w14:paraId="59E65590"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Policy</w:t>
            </w:r>
          </w:p>
        </w:tc>
        <w:tc>
          <w:tcPr>
            <w:tcW w:w="810" w:type="dxa"/>
            <w:tcBorders>
              <w:top w:val="single" w:sz="4" w:space="0" w:color="auto"/>
              <w:bottom w:val="nil"/>
            </w:tcBorders>
          </w:tcPr>
          <w:p w14:paraId="746D6BC5" w14:textId="77777777" w:rsidR="00C86E16" w:rsidRPr="00C364F9" w:rsidRDefault="00C86E16" w:rsidP="00A17AF1">
            <w:pPr>
              <w:spacing w:line="480" w:lineRule="auto"/>
              <w:jc w:val="both"/>
              <w:rPr>
                <w:rFonts w:ascii="Times New Roman" w:hAnsi="Times New Roman" w:cs="Times New Roman"/>
              </w:rPr>
            </w:pPr>
          </w:p>
        </w:tc>
        <w:tc>
          <w:tcPr>
            <w:tcW w:w="900" w:type="dxa"/>
            <w:tcBorders>
              <w:top w:val="single" w:sz="4" w:space="0" w:color="auto"/>
              <w:bottom w:val="nil"/>
              <w:right w:val="nil"/>
            </w:tcBorders>
          </w:tcPr>
          <w:p w14:paraId="24CC6B70" w14:textId="77777777" w:rsidR="00C86E16" w:rsidRPr="00C364F9" w:rsidRDefault="00C86E16" w:rsidP="00A17AF1">
            <w:pPr>
              <w:spacing w:line="480" w:lineRule="auto"/>
              <w:jc w:val="both"/>
              <w:rPr>
                <w:rFonts w:ascii="Times New Roman" w:hAnsi="Times New Roman" w:cs="Times New Roman"/>
              </w:rPr>
            </w:pPr>
          </w:p>
        </w:tc>
      </w:tr>
      <w:tr w:rsidR="00C86E16" w:rsidRPr="00C364F9" w14:paraId="6A0617B1" w14:textId="77777777" w:rsidTr="00A17AF1">
        <w:tc>
          <w:tcPr>
            <w:tcW w:w="2520" w:type="dxa"/>
            <w:tcBorders>
              <w:top w:val="single" w:sz="4" w:space="0" w:color="auto"/>
              <w:left w:val="nil"/>
              <w:bottom w:val="single" w:sz="4" w:space="0" w:color="000000"/>
            </w:tcBorders>
          </w:tcPr>
          <w:p w14:paraId="7F2AECD1" w14:textId="77777777" w:rsidR="00C86E16" w:rsidRPr="00C364F9" w:rsidRDefault="00C86E16" w:rsidP="00A17AF1">
            <w:pPr>
              <w:spacing w:line="480" w:lineRule="auto"/>
              <w:jc w:val="both"/>
              <w:rPr>
                <w:rFonts w:ascii="Times New Roman" w:hAnsi="Times New Roman" w:cs="Times New Roman"/>
              </w:rPr>
            </w:pPr>
          </w:p>
        </w:tc>
        <w:tc>
          <w:tcPr>
            <w:tcW w:w="1530" w:type="dxa"/>
            <w:tcBorders>
              <w:top w:val="single" w:sz="4" w:space="0" w:color="000000"/>
              <w:bottom w:val="single" w:sz="4" w:space="0" w:color="000000"/>
            </w:tcBorders>
          </w:tcPr>
          <w:p w14:paraId="2CCBFD7F" w14:textId="77777777" w:rsidR="00C86E16" w:rsidRDefault="00C86E16" w:rsidP="00A17AF1">
            <w:pPr>
              <w:spacing w:line="480" w:lineRule="auto"/>
              <w:jc w:val="both"/>
              <w:rPr>
                <w:rFonts w:ascii="Times New Roman" w:hAnsi="Times New Roman" w:cs="Times New Roman"/>
              </w:rPr>
            </w:pPr>
            <w:r>
              <w:rPr>
                <w:rFonts w:ascii="Times New Roman" w:hAnsi="Times New Roman" w:cs="Times New Roman"/>
              </w:rPr>
              <w:t>66.12 (14.11)</w:t>
            </w:r>
          </w:p>
        </w:tc>
        <w:tc>
          <w:tcPr>
            <w:tcW w:w="1710" w:type="dxa"/>
            <w:tcBorders>
              <w:top w:val="single" w:sz="4" w:space="0" w:color="000000"/>
              <w:bottom w:val="single" w:sz="4" w:space="0" w:color="000000"/>
            </w:tcBorders>
          </w:tcPr>
          <w:p w14:paraId="28C8B672" w14:textId="77777777" w:rsidR="00C86E16" w:rsidRDefault="00C86E16" w:rsidP="00A17AF1">
            <w:pPr>
              <w:spacing w:line="480" w:lineRule="auto"/>
              <w:jc w:val="both"/>
              <w:rPr>
                <w:rFonts w:ascii="Times New Roman" w:hAnsi="Times New Roman" w:cs="Times New Roman"/>
              </w:rPr>
            </w:pPr>
            <w:r>
              <w:rPr>
                <w:rFonts w:ascii="Times New Roman" w:hAnsi="Times New Roman" w:cs="Times New Roman"/>
              </w:rPr>
              <w:t>65.04 (13.25)</w:t>
            </w:r>
          </w:p>
        </w:tc>
        <w:tc>
          <w:tcPr>
            <w:tcW w:w="1530" w:type="dxa"/>
            <w:tcBorders>
              <w:top w:val="single" w:sz="4" w:space="0" w:color="000000"/>
              <w:bottom w:val="single" w:sz="4" w:space="0" w:color="000000"/>
            </w:tcBorders>
          </w:tcPr>
          <w:p w14:paraId="370C0DEE" w14:textId="77777777" w:rsidR="00C86E16" w:rsidRDefault="00C86E16" w:rsidP="00A17AF1">
            <w:pPr>
              <w:spacing w:line="480" w:lineRule="auto"/>
              <w:jc w:val="both"/>
              <w:rPr>
                <w:rFonts w:ascii="Times New Roman" w:hAnsi="Times New Roman" w:cs="Times New Roman"/>
              </w:rPr>
            </w:pPr>
            <w:r>
              <w:rPr>
                <w:rFonts w:ascii="Times New Roman" w:hAnsi="Times New Roman" w:cs="Times New Roman"/>
              </w:rPr>
              <w:t>61.95 (14.93)</w:t>
            </w:r>
          </w:p>
        </w:tc>
        <w:tc>
          <w:tcPr>
            <w:tcW w:w="810" w:type="dxa"/>
            <w:tcBorders>
              <w:top w:val="nil"/>
              <w:bottom w:val="single" w:sz="4" w:space="0" w:color="000000"/>
            </w:tcBorders>
          </w:tcPr>
          <w:p w14:paraId="647F271F"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3.53</w:t>
            </w:r>
          </w:p>
        </w:tc>
        <w:tc>
          <w:tcPr>
            <w:tcW w:w="900" w:type="dxa"/>
            <w:tcBorders>
              <w:top w:val="nil"/>
              <w:bottom w:val="single" w:sz="4" w:space="0" w:color="000000"/>
              <w:right w:val="nil"/>
            </w:tcBorders>
          </w:tcPr>
          <w:p w14:paraId="7D0CAAEC"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.03</w:t>
            </w:r>
          </w:p>
        </w:tc>
      </w:tr>
      <w:tr w:rsidR="00C86E16" w:rsidRPr="00C364F9" w14:paraId="12A44EB6" w14:textId="77777777" w:rsidTr="00A17AF1">
        <w:tc>
          <w:tcPr>
            <w:tcW w:w="2520" w:type="dxa"/>
            <w:tcBorders>
              <w:top w:val="nil"/>
              <w:left w:val="nil"/>
              <w:bottom w:val="single" w:sz="4" w:space="0" w:color="auto"/>
            </w:tcBorders>
          </w:tcPr>
          <w:p w14:paraId="06C7DA2A"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Employer support</w:t>
            </w:r>
          </w:p>
        </w:tc>
        <w:tc>
          <w:tcPr>
            <w:tcW w:w="1530" w:type="dxa"/>
            <w:tcBorders>
              <w:top w:val="single" w:sz="4" w:space="0" w:color="000000"/>
              <w:bottom w:val="single" w:sz="4" w:space="0" w:color="000000"/>
            </w:tcBorders>
          </w:tcPr>
          <w:p w14:paraId="3C093036"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No support</w:t>
            </w:r>
          </w:p>
        </w:tc>
        <w:tc>
          <w:tcPr>
            <w:tcW w:w="1710" w:type="dxa"/>
            <w:tcBorders>
              <w:top w:val="single" w:sz="4" w:space="0" w:color="000000"/>
              <w:bottom w:val="single" w:sz="4" w:space="0" w:color="000000"/>
            </w:tcBorders>
          </w:tcPr>
          <w:p w14:paraId="478B4EE0"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A bit of support</w:t>
            </w:r>
          </w:p>
        </w:tc>
        <w:tc>
          <w:tcPr>
            <w:tcW w:w="1530" w:type="dxa"/>
            <w:tcBorders>
              <w:top w:val="nil"/>
              <w:bottom w:val="single" w:sz="4" w:space="0" w:color="000000"/>
            </w:tcBorders>
          </w:tcPr>
          <w:p w14:paraId="465DB740"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A great deal</w:t>
            </w:r>
          </w:p>
        </w:tc>
        <w:tc>
          <w:tcPr>
            <w:tcW w:w="810" w:type="dxa"/>
            <w:tcBorders>
              <w:top w:val="nil"/>
              <w:bottom w:val="nil"/>
            </w:tcBorders>
          </w:tcPr>
          <w:p w14:paraId="144BDDDB" w14:textId="77777777" w:rsidR="00C86E16" w:rsidRDefault="00C86E16" w:rsidP="00A17AF1">
            <w:pPr>
              <w:spacing w:line="480" w:lineRule="auto"/>
              <w:jc w:val="both"/>
              <w:rPr>
                <w:rFonts w:ascii="Times New Roman" w:hAnsi="Times New Roman" w:cs="Times New Roman"/>
              </w:rPr>
            </w:pPr>
          </w:p>
        </w:tc>
        <w:tc>
          <w:tcPr>
            <w:tcW w:w="900" w:type="dxa"/>
            <w:tcBorders>
              <w:top w:val="nil"/>
              <w:bottom w:val="nil"/>
              <w:right w:val="nil"/>
            </w:tcBorders>
          </w:tcPr>
          <w:p w14:paraId="3D8AD89A" w14:textId="77777777" w:rsidR="00C86E16" w:rsidRDefault="00C86E16" w:rsidP="00A17AF1">
            <w:pPr>
              <w:spacing w:line="480" w:lineRule="auto"/>
              <w:jc w:val="both"/>
              <w:rPr>
                <w:rFonts w:ascii="Times New Roman" w:hAnsi="Times New Roman" w:cs="Times New Roman"/>
              </w:rPr>
            </w:pPr>
          </w:p>
        </w:tc>
      </w:tr>
      <w:tr w:rsidR="00C86E16" w:rsidRPr="00C364F9" w14:paraId="51C2CB6A" w14:textId="77777777" w:rsidTr="00A17AF1">
        <w:tc>
          <w:tcPr>
            <w:tcW w:w="2520" w:type="dxa"/>
            <w:tcBorders>
              <w:top w:val="single" w:sz="4" w:space="0" w:color="auto"/>
              <w:left w:val="nil"/>
              <w:bottom w:val="single" w:sz="4" w:space="0" w:color="000000"/>
            </w:tcBorders>
          </w:tcPr>
          <w:p w14:paraId="446C4986" w14:textId="77777777" w:rsidR="00C86E16" w:rsidRPr="00C364F9" w:rsidRDefault="00C86E16" w:rsidP="00A17AF1">
            <w:pPr>
              <w:spacing w:line="480" w:lineRule="auto"/>
              <w:jc w:val="both"/>
              <w:rPr>
                <w:rFonts w:ascii="Times New Roman" w:hAnsi="Times New Roman" w:cs="Times New Roman"/>
              </w:rPr>
            </w:pPr>
          </w:p>
        </w:tc>
        <w:tc>
          <w:tcPr>
            <w:tcW w:w="1530" w:type="dxa"/>
            <w:tcBorders>
              <w:top w:val="single" w:sz="4" w:space="0" w:color="000000"/>
              <w:bottom w:val="single" w:sz="4" w:space="0" w:color="000000"/>
            </w:tcBorders>
          </w:tcPr>
          <w:p w14:paraId="094D765F"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69.22 (14.61)</w:t>
            </w:r>
          </w:p>
        </w:tc>
        <w:tc>
          <w:tcPr>
            <w:tcW w:w="1710" w:type="dxa"/>
            <w:tcBorders>
              <w:top w:val="single" w:sz="4" w:space="0" w:color="000000"/>
              <w:bottom w:val="single" w:sz="4" w:space="0" w:color="000000"/>
            </w:tcBorders>
          </w:tcPr>
          <w:p w14:paraId="7BC2C212"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66.56 (13.25)</w:t>
            </w:r>
          </w:p>
        </w:tc>
        <w:tc>
          <w:tcPr>
            <w:tcW w:w="1530" w:type="dxa"/>
            <w:tcBorders>
              <w:top w:val="nil"/>
              <w:bottom w:val="single" w:sz="4" w:space="0" w:color="000000"/>
            </w:tcBorders>
          </w:tcPr>
          <w:p w14:paraId="799C2924"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62.43 (13.79)</w:t>
            </w:r>
          </w:p>
        </w:tc>
        <w:tc>
          <w:tcPr>
            <w:tcW w:w="810" w:type="dxa"/>
            <w:tcBorders>
              <w:top w:val="nil"/>
              <w:bottom w:val="single" w:sz="4" w:space="0" w:color="000000"/>
            </w:tcBorders>
          </w:tcPr>
          <w:p w14:paraId="76E34CFA"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5.78</w:t>
            </w:r>
          </w:p>
        </w:tc>
        <w:tc>
          <w:tcPr>
            <w:tcW w:w="900" w:type="dxa"/>
            <w:tcBorders>
              <w:top w:val="nil"/>
              <w:bottom w:val="single" w:sz="4" w:space="0" w:color="000000"/>
              <w:right w:val="nil"/>
            </w:tcBorders>
          </w:tcPr>
          <w:p w14:paraId="090CF940"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.003</w:t>
            </w:r>
          </w:p>
        </w:tc>
      </w:tr>
      <w:tr w:rsidR="00C86E16" w:rsidRPr="00C364F9" w14:paraId="0CA1ADAC" w14:textId="77777777" w:rsidTr="00A17AF1">
        <w:tc>
          <w:tcPr>
            <w:tcW w:w="2520" w:type="dxa"/>
            <w:tcBorders>
              <w:top w:val="nil"/>
              <w:left w:val="nil"/>
              <w:bottom w:val="single" w:sz="4" w:space="0" w:color="auto"/>
            </w:tcBorders>
          </w:tcPr>
          <w:p w14:paraId="39028011"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Colleague support</w:t>
            </w:r>
          </w:p>
        </w:tc>
        <w:tc>
          <w:tcPr>
            <w:tcW w:w="1530" w:type="dxa"/>
            <w:tcBorders>
              <w:top w:val="single" w:sz="4" w:space="0" w:color="000000"/>
              <w:bottom w:val="single" w:sz="4" w:space="0" w:color="000000"/>
            </w:tcBorders>
          </w:tcPr>
          <w:p w14:paraId="2FF7EEDC"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No support</w:t>
            </w:r>
          </w:p>
        </w:tc>
        <w:tc>
          <w:tcPr>
            <w:tcW w:w="1710" w:type="dxa"/>
            <w:tcBorders>
              <w:top w:val="single" w:sz="4" w:space="0" w:color="000000"/>
              <w:bottom w:val="single" w:sz="4" w:space="0" w:color="000000"/>
            </w:tcBorders>
          </w:tcPr>
          <w:p w14:paraId="559329DD"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A bit of support</w:t>
            </w:r>
          </w:p>
        </w:tc>
        <w:tc>
          <w:tcPr>
            <w:tcW w:w="1530" w:type="dxa"/>
            <w:tcBorders>
              <w:top w:val="nil"/>
              <w:bottom w:val="single" w:sz="4" w:space="0" w:color="000000"/>
            </w:tcBorders>
          </w:tcPr>
          <w:p w14:paraId="09B9E91E"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A great deal</w:t>
            </w:r>
          </w:p>
        </w:tc>
        <w:tc>
          <w:tcPr>
            <w:tcW w:w="810" w:type="dxa"/>
            <w:tcBorders>
              <w:top w:val="nil"/>
              <w:bottom w:val="nil"/>
            </w:tcBorders>
          </w:tcPr>
          <w:p w14:paraId="3C30D19B" w14:textId="77777777" w:rsidR="00C86E16" w:rsidRPr="00C364F9" w:rsidRDefault="00C86E16" w:rsidP="00A17AF1">
            <w:pPr>
              <w:spacing w:line="480" w:lineRule="auto"/>
              <w:jc w:val="both"/>
              <w:rPr>
                <w:rFonts w:ascii="Times New Roman" w:hAnsi="Times New Roman" w:cs="Times New Roman"/>
              </w:rPr>
            </w:pPr>
          </w:p>
        </w:tc>
        <w:tc>
          <w:tcPr>
            <w:tcW w:w="900" w:type="dxa"/>
            <w:tcBorders>
              <w:top w:val="nil"/>
              <w:bottom w:val="nil"/>
              <w:right w:val="nil"/>
            </w:tcBorders>
          </w:tcPr>
          <w:p w14:paraId="37E5F981" w14:textId="77777777" w:rsidR="00C86E16" w:rsidRPr="00C364F9" w:rsidRDefault="00C86E16" w:rsidP="00A17AF1">
            <w:pPr>
              <w:spacing w:line="480" w:lineRule="auto"/>
              <w:jc w:val="both"/>
              <w:rPr>
                <w:rFonts w:ascii="Times New Roman" w:hAnsi="Times New Roman" w:cs="Times New Roman"/>
              </w:rPr>
            </w:pPr>
          </w:p>
        </w:tc>
      </w:tr>
      <w:tr w:rsidR="00C86E16" w:rsidRPr="00C364F9" w14:paraId="71DBFDF1" w14:textId="77777777" w:rsidTr="00A17AF1">
        <w:tc>
          <w:tcPr>
            <w:tcW w:w="2520" w:type="dxa"/>
            <w:tcBorders>
              <w:top w:val="single" w:sz="4" w:space="0" w:color="auto"/>
              <w:left w:val="nil"/>
              <w:bottom w:val="nil"/>
            </w:tcBorders>
          </w:tcPr>
          <w:p w14:paraId="319050DD" w14:textId="77777777" w:rsidR="00C86E16" w:rsidRPr="00C364F9" w:rsidRDefault="00C86E16" w:rsidP="00A17AF1">
            <w:pPr>
              <w:spacing w:line="480" w:lineRule="auto"/>
              <w:jc w:val="both"/>
              <w:rPr>
                <w:rFonts w:ascii="Times New Roman" w:hAnsi="Times New Roman" w:cs="Times New Roman"/>
              </w:rPr>
            </w:pPr>
          </w:p>
        </w:tc>
        <w:tc>
          <w:tcPr>
            <w:tcW w:w="1530" w:type="dxa"/>
            <w:tcBorders>
              <w:top w:val="single" w:sz="4" w:space="0" w:color="000000"/>
              <w:bottom w:val="nil"/>
            </w:tcBorders>
          </w:tcPr>
          <w:p w14:paraId="087AFCAA"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71.57 (12.06)</w:t>
            </w:r>
          </w:p>
        </w:tc>
        <w:tc>
          <w:tcPr>
            <w:tcW w:w="1710" w:type="dxa"/>
            <w:tcBorders>
              <w:top w:val="single" w:sz="4" w:space="0" w:color="000000"/>
              <w:bottom w:val="nil"/>
            </w:tcBorders>
          </w:tcPr>
          <w:p w14:paraId="713BB915"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65.21 (12.83)</w:t>
            </w:r>
          </w:p>
        </w:tc>
        <w:tc>
          <w:tcPr>
            <w:tcW w:w="1530" w:type="dxa"/>
            <w:tcBorders>
              <w:top w:val="nil"/>
              <w:bottom w:val="nil"/>
            </w:tcBorders>
          </w:tcPr>
          <w:p w14:paraId="1B3844BB"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63.08 (14.76)</w:t>
            </w:r>
          </w:p>
        </w:tc>
        <w:tc>
          <w:tcPr>
            <w:tcW w:w="810" w:type="dxa"/>
            <w:tcBorders>
              <w:top w:val="nil"/>
              <w:bottom w:val="nil"/>
            </w:tcBorders>
          </w:tcPr>
          <w:p w14:paraId="58B17533"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10.32</w:t>
            </w:r>
          </w:p>
        </w:tc>
        <w:tc>
          <w:tcPr>
            <w:tcW w:w="900" w:type="dxa"/>
            <w:tcBorders>
              <w:top w:val="nil"/>
              <w:bottom w:val="nil"/>
              <w:right w:val="nil"/>
            </w:tcBorders>
          </w:tcPr>
          <w:p w14:paraId="2AEA195E"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&lt; .001</w:t>
            </w:r>
          </w:p>
        </w:tc>
      </w:tr>
      <w:tr w:rsidR="00C86E16" w:rsidRPr="00C364F9" w14:paraId="651FCE05" w14:textId="77777777" w:rsidTr="00A17AF1">
        <w:tc>
          <w:tcPr>
            <w:tcW w:w="2520" w:type="dxa"/>
            <w:tcBorders>
              <w:top w:val="nil"/>
              <w:left w:val="nil"/>
              <w:bottom w:val="single" w:sz="4" w:space="0" w:color="000000"/>
            </w:tcBorders>
          </w:tcPr>
          <w:p w14:paraId="1FA9FBBE" w14:textId="77777777" w:rsidR="00C86E16" w:rsidRPr="00C364F9" w:rsidRDefault="00C86E16" w:rsidP="00A17AF1">
            <w:pPr>
              <w:spacing w:line="480" w:lineRule="auto"/>
              <w:jc w:val="both"/>
              <w:rPr>
                <w:rFonts w:ascii="Times New Roman" w:hAnsi="Times New Roman" w:cs="Times New Roman"/>
              </w:rPr>
            </w:pPr>
          </w:p>
        </w:tc>
        <w:tc>
          <w:tcPr>
            <w:tcW w:w="4770" w:type="dxa"/>
            <w:gridSpan w:val="3"/>
            <w:tcBorders>
              <w:top w:val="nil"/>
              <w:bottom w:val="single" w:sz="4" w:space="0" w:color="000000"/>
            </w:tcBorders>
          </w:tcPr>
          <w:p w14:paraId="572B5ECC" w14:textId="77777777" w:rsidR="00C86E16" w:rsidRPr="005E5565" w:rsidRDefault="00C86E16" w:rsidP="00A17AF1">
            <w:pPr>
              <w:spacing w:line="480" w:lineRule="auto"/>
              <w:jc w:val="both"/>
              <w:rPr>
                <w:rFonts w:ascii="Times New Roman" w:hAnsi="Times New Roman" w:cs="Times New Roman"/>
                <w:b/>
              </w:rPr>
            </w:pPr>
          </w:p>
        </w:tc>
        <w:tc>
          <w:tcPr>
            <w:tcW w:w="810" w:type="dxa"/>
            <w:tcBorders>
              <w:top w:val="nil"/>
              <w:bottom w:val="single" w:sz="4" w:space="0" w:color="000000"/>
            </w:tcBorders>
          </w:tcPr>
          <w:p w14:paraId="35E0897C" w14:textId="77777777" w:rsidR="00C86E16" w:rsidRPr="00C364F9" w:rsidRDefault="00C86E16" w:rsidP="00A17AF1">
            <w:pPr>
              <w:spacing w:line="480" w:lineRule="auto"/>
              <w:jc w:val="both"/>
              <w:rPr>
                <w:rFonts w:ascii="Times New Roman" w:hAnsi="Times New Roman" w:cs="Times New Roman"/>
              </w:rPr>
            </w:pPr>
          </w:p>
        </w:tc>
        <w:tc>
          <w:tcPr>
            <w:tcW w:w="900" w:type="dxa"/>
            <w:tcBorders>
              <w:top w:val="nil"/>
              <w:bottom w:val="single" w:sz="4" w:space="0" w:color="000000"/>
              <w:right w:val="nil"/>
            </w:tcBorders>
          </w:tcPr>
          <w:p w14:paraId="02071791" w14:textId="77777777" w:rsidR="00C86E16" w:rsidRPr="00C364F9" w:rsidRDefault="00C86E16" w:rsidP="00A17AF1">
            <w:pPr>
              <w:spacing w:line="480" w:lineRule="auto"/>
              <w:jc w:val="both"/>
              <w:rPr>
                <w:rFonts w:ascii="Times New Roman" w:hAnsi="Times New Roman" w:cs="Times New Roman"/>
              </w:rPr>
            </w:pPr>
          </w:p>
        </w:tc>
      </w:tr>
      <w:tr w:rsidR="00C86E16" w:rsidRPr="00C364F9" w14:paraId="497EFD47" w14:textId="77777777" w:rsidTr="00A17AF1">
        <w:tc>
          <w:tcPr>
            <w:tcW w:w="2520" w:type="dxa"/>
            <w:tcBorders>
              <w:top w:val="nil"/>
              <w:left w:val="nil"/>
              <w:bottom w:val="single" w:sz="4" w:space="0" w:color="000000"/>
            </w:tcBorders>
          </w:tcPr>
          <w:p w14:paraId="102F8670" w14:textId="77777777" w:rsidR="00C86E16" w:rsidRPr="00C364F9" w:rsidRDefault="00C86E16" w:rsidP="00A17AF1">
            <w:pPr>
              <w:spacing w:line="480" w:lineRule="auto"/>
              <w:jc w:val="both"/>
              <w:rPr>
                <w:rFonts w:ascii="Times New Roman" w:hAnsi="Times New Roman" w:cs="Times New Roman"/>
              </w:rPr>
            </w:pPr>
          </w:p>
        </w:tc>
        <w:tc>
          <w:tcPr>
            <w:tcW w:w="4770" w:type="dxa"/>
            <w:gridSpan w:val="3"/>
            <w:tcBorders>
              <w:top w:val="single" w:sz="4" w:space="0" w:color="000000"/>
              <w:bottom w:val="single" w:sz="4" w:space="0" w:color="000000"/>
            </w:tcBorders>
          </w:tcPr>
          <w:p w14:paraId="0A454165" w14:textId="77777777" w:rsidR="00C86E16" w:rsidRPr="005E5565" w:rsidRDefault="00C86E16" w:rsidP="00A17AF1">
            <w:pPr>
              <w:spacing w:line="480" w:lineRule="auto"/>
              <w:jc w:val="both"/>
              <w:rPr>
                <w:rFonts w:ascii="Times New Roman" w:hAnsi="Times New Roman" w:cs="Times New Roman"/>
                <w:b/>
              </w:rPr>
            </w:pPr>
            <w:r w:rsidRPr="005E5565">
              <w:rPr>
                <w:rFonts w:ascii="Times New Roman" w:hAnsi="Times New Roman" w:cs="Times New Roman"/>
                <w:b/>
              </w:rPr>
              <w:t>M (SD) Number of days off work</w:t>
            </w:r>
          </w:p>
        </w:tc>
        <w:tc>
          <w:tcPr>
            <w:tcW w:w="810" w:type="dxa"/>
            <w:tcBorders>
              <w:top w:val="nil"/>
              <w:bottom w:val="single" w:sz="4" w:space="0" w:color="000000"/>
            </w:tcBorders>
          </w:tcPr>
          <w:p w14:paraId="1DEA76D7" w14:textId="77777777" w:rsidR="00C86E16" w:rsidRPr="00C364F9" w:rsidRDefault="00C86E16" w:rsidP="00A17AF1">
            <w:pPr>
              <w:spacing w:line="480" w:lineRule="auto"/>
              <w:jc w:val="both"/>
              <w:rPr>
                <w:rFonts w:ascii="Times New Roman" w:hAnsi="Times New Roman" w:cs="Times New Roman"/>
              </w:rPr>
            </w:pPr>
          </w:p>
        </w:tc>
        <w:tc>
          <w:tcPr>
            <w:tcW w:w="900" w:type="dxa"/>
            <w:tcBorders>
              <w:top w:val="nil"/>
              <w:bottom w:val="single" w:sz="4" w:space="0" w:color="000000"/>
              <w:right w:val="nil"/>
            </w:tcBorders>
          </w:tcPr>
          <w:p w14:paraId="46DDE3F5" w14:textId="77777777" w:rsidR="00C86E16" w:rsidRPr="00C364F9" w:rsidRDefault="00C86E16" w:rsidP="00A17AF1">
            <w:pPr>
              <w:spacing w:line="480" w:lineRule="auto"/>
              <w:jc w:val="both"/>
              <w:rPr>
                <w:rFonts w:ascii="Times New Roman" w:hAnsi="Times New Roman" w:cs="Times New Roman"/>
              </w:rPr>
            </w:pPr>
          </w:p>
        </w:tc>
      </w:tr>
      <w:tr w:rsidR="00C86E16" w:rsidRPr="00C364F9" w14:paraId="41253BF8" w14:textId="77777777" w:rsidTr="00A17AF1">
        <w:tc>
          <w:tcPr>
            <w:tcW w:w="2520" w:type="dxa"/>
            <w:tcBorders>
              <w:top w:val="nil"/>
              <w:left w:val="nil"/>
              <w:bottom w:val="single" w:sz="4" w:space="0" w:color="auto"/>
            </w:tcBorders>
          </w:tcPr>
          <w:p w14:paraId="27C76D61"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Disclosed to employer</w:t>
            </w:r>
          </w:p>
        </w:tc>
        <w:tc>
          <w:tcPr>
            <w:tcW w:w="1530" w:type="dxa"/>
            <w:tcBorders>
              <w:top w:val="single" w:sz="4" w:space="0" w:color="000000"/>
              <w:bottom w:val="single" w:sz="4" w:space="0" w:color="000000"/>
            </w:tcBorders>
          </w:tcPr>
          <w:p w14:paraId="28BBDAE3"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D</w:t>
            </w:r>
            <w:r w:rsidRPr="00C364F9">
              <w:rPr>
                <w:rFonts w:ascii="Times New Roman" w:hAnsi="Times New Roman" w:cs="Times New Roman"/>
              </w:rPr>
              <w:t>isclosure</w:t>
            </w:r>
          </w:p>
        </w:tc>
        <w:tc>
          <w:tcPr>
            <w:tcW w:w="1710" w:type="dxa"/>
            <w:tcBorders>
              <w:top w:val="single" w:sz="4" w:space="0" w:color="000000"/>
              <w:bottom w:val="single" w:sz="4" w:space="0" w:color="000000"/>
            </w:tcBorders>
          </w:tcPr>
          <w:p w14:paraId="49C8F63B"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Non-d</w:t>
            </w:r>
            <w:r w:rsidRPr="00C364F9">
              <w:rPr>
                <w:rFonts w:ascii="Times New Roman" w:hAnsi="Times New Roman" w:cs="Times New Roman"/>
              </w:rPr>
              <w:t>isclosure</w:t>
            </w:r>
          </w:p>
        </w:tc>
        <w:tc>
          <w:tcPr>
            <w:tcW w:w="1530" w:type="dxa"/>
            <w:tcBorders>
              <w:top w:val="nil"/>
              <w:bottom w:val="single" w:sz="4" w:space="0" w:color="000000"/>
            </w:tcBorders>
          </w:tcPr>
          <w:p w14:paraId="3D9AFF03" w14:textId="77777777" w:rsidR="00C86E16" w:rsidRPr="00C364F9" w:rsidRDefault="00C86E16" w:rsidP="00A17AF1">
            <w:pPr>
              <w:spacing w:line="480" w:lineRule="auto"/>
              <w:jc w:val="both"/>
              <w:rPr>
                <w:rFonts w:ascii="Times New Roman" w:hAnsi="Times New Roman" w:cs="Times New Roman"/>
              </w:rPr>
            </w:pPr>
          </w:p>
        </w:tc>
        <w:tc>
          <w:tcPr>
            <w:tcW w:w="810" w:type="dxa"/>
            <w:tcBorders>
              <w:top w:val="nil"/>
              <w:bottom w:val="nil"/>
            </w:tcBorders>
          </w:tcPr>
          <w:p w14:paraId="7E35FE29" w14:textId="77777777" w:rsidR="00C86E16" w:rsidRPr="00C364F9" w:rsidRDefault="00C86E16" w:rsidP="00A17AF1">
            <w:pPr>
              <w:spacing w:line="480" w:lineRule="auto"/>
              <w:jc w:val="both"/>
              <w:rPr>
                <w:rFonts w:ascii="Times New Roman" w:hAnsi="Times New Roman" w:cs="Times New Roman"/>
              </w:rPr>
            </w:pPr>
          </w:p>
        </w:tc>
        <w:tc>
          <w:tcPr>
            <w:tcW w:w="900" w:type="dxa"/>
            <w:tcBorders>
              <w:top w:val="nil"/>
              <w:bottom w:val="nil"/>
              <w:right w:val="nil"/>
            </w:tcBorders>
          </w:tcPr>
          <w:p w14:paraId="7864768F" w14:textId="77777777" w:rsidR="00C86E16" w:rsidRPr="00C364F9" w:rsidRDefault="00C86E16" w:rsidP="00A17AF1">
            <w:pPr>
              <w:spacing w:line="480" w:lineRule="auto"/>
              <w:jc w:val="both"/>
              <w:rPr>
                <w:rFonts w:ascii="Times New Roman" w:hAnsi="Times New Roman" w:cs="Times New Roman"/>
              </w:rPr>
            </w:pPr>
          </w:p>
        </w:tc>
      </w:tr>
      <w:tr w:rsidR="00C86E16" w:rsidRPr="00C364F9" w14:paraId="2CDD2E3E" w14:textId="77777777" w:rsidTr="00A17AF1">
        <w:tc>
          <w:tcPr>
            <w:tcW w:w="2520" w:type="dxa"/>
            <w:tcBorders>
              <w:top w:val="single" w:sz="4" w:space="0" w:color="auto"/>
              <w:left w:val="nil"/>
              <w:bottom w:val="single" w:sz="4" w:space="0" w:color="auto"/>
            </w:tcBorders>
          </w:tcPr>
          <w:p w14:paraId="4C7A61D9" w14:textId="77777777" w:rsidR="00C86E16" w:rsidRPr="00C364F9" w:rsidRDefault="00C86E16" w:rsidP="00A17AF1">
            <w:pPr>
              <w:spacing w:line="480" w:lineRule="auto"/>
              <w:jc w:val="both"/>
              <w:rPr>
                <w:rFonts w:ascii="Times New Roman" w:hAnsi="Times New Roman" w:cs="Times New Roman"/>
              </w:rPr>
            </w:pPr>
          </w:p>
        </w:tc>
        <w:tc>
          <w:tcPr>
            <w:tcW w:w="1530" w:type="dxa"/>
            <w:tcBorders>
              <w:top w:val="single" w:sz="4" w:space="0" w:color="000000"/>
              <w:bottom w:val="single" w:sz="4" w:space="0" w:color="auto"/>
            </w:tcBorders>
          </w:tcPr>
          <w:p w14:paraId="0E08A9FC"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9.82 (5.23)</w:t>
            </w:r>
          </w:p>
        </w:tc>
        <w:tc>
          <w:tcPr>
            <w:tcW w:w="1710" w:type="dxa"/>
            <w:tcBorders>
              <w:top w:val="single" w:sz="4" w:space="0" w:color="000000"/>
              <w:bottom w:val="single" w:sz="4" w:space="0" w:color="auto"/>
            </w:tcBorders>
          </w:tcPr>
          <w:p w14:paraId="7D6DEE74"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5.89 (4.29)</w:t>
            </w:r>
          </w:p>
        </w:tc>
        <w:tc>
          <w:tcPr>
            <w:tcW w:w="1530" w:type="dxa"/>
            <w:tcBorders>
              <w:top w:val="single" w:sz="4" w:space="0" w:color="000000"/>
              <w:bottom w:val="single" w:sz="4" w:space="0" w:color="auto"/>
            </w:tcBorders>
          </w:tcPr>
          <w:p w14:paraId="7D61C409" w14:textId="77777777" w:rsidR="00C86E16" w:rsidRPr="00C364F9" w:rsidRDefault="00C86E16" w:rsidP="00A17AF1">
            <w:pPr>
              <w:spacing w:line="480" w:lineRule="auto"/>
              <w:jc w:val="both"/>
              <w:rPr>
                <w:rFonts w:ascii="Times New Roman" w:hAnsi="Times New Roman" w:cs="Times New Roman"/>
              </w:rPr>
            </w:pPr>
          </w:p>
        </w:tc>
        <w:tc>
          <w:tcPr>
            <w:tcW w:w="810" w:type="dxa"/>
            <w:tcBorders>
              <w:top w:val="nil"/>
              <w:bottom w:val="single" w:sz="4" w:space="0" w:color="auto"/>
            </w:tcBorders>
          </w:tcPr>
          <w:p w14:paraId="2AAA7CB1"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17.92</w:t>
            </w:r>
          </w:p>
        </w:tc>
        <w:tc>
          <w:tcPr>
            <w:tcW w:w="900" w:type="dxa"/>
            <w:tcBorders>
              <w:top w:val="nil"/>
              <w:bottom w:val="single" w:sz="4" w:space="0" w:color="auto"/>
              <w:right w:val="nil"/>
            </w:tcBorders>
          </w:tcPr>
          <w:p w14:paraId="697E49AC"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&lt;.001</w:t>
            </w:r>
          </w:p>
        </w:tc>
      </w:tr>
      <w:tr w:rsidR="00C86E16" w:rsidRPr="00C364F9" w14:paraId="1F651BF0" w14:textId="77777777" w:rsidTr="00A17AF1">
        <w:tc>
          <w:tcPr>
            <w:tcW w:w="2520" w:type="dxa"/>
            <w:tcBorders>
              <w:top w:val="single" w:sz="4" w:space="0" w:color="auto"/>
              <w:left w:val="nil"/>
              <w:bottom w:val="single" w:sz="4" w:space="0" w:color="auto"/>
            </w:tcBorders>
          </w:tcPr>
          <w:p w14:paraId="3C43C36F"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Disclosed to colleagues</w:t>
            </w:r>
          </w:p>
        </w:tc>
        <w:tc>
          <w:tcPr>
            <w:tcW w:w="1530" w:type="dxa"/>
            <w:tcBorders>
              <w:top w:val="single" w:sz="4" w:space="0" w:color="auto"/>
              <w:bottom w:val="single" w:sz="4" w:space="0" w:color="000000"/>
            </w:tcBorders>
          </w:tcPr>
          <w:p w14:paraId="0EAD5B09"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D</w:t>
            </w:r>
            <w:r w:rsidRPr="00C364F9">
              <w:rPr>
                <w:rFonts w:ascii="Times New Roman" w:hAnsi="Times New Roman" w:cs="Times New Roman"/>
              </w:rPr>
              <w:t>isclosure</w:t>
            </w:r>
          </w:p>
        </w:tc>
        <w:tc>
          <w:tcPr>
            <w:tcW w:w="1710" w:type="dxa"/>
            <w:tcBorders>
              <w:top w:val="single" w:sz="4" w:space="0" w:color="auto"/>
              <w:bottom w:val="single" w:sz="4" w:space="0" w:color="000000"/>
            </w:tcBorders>
          </w:tcPr>
          <w:p w14:paraId="2B8A165A" w14:textId="77777777" w:rsidR="00C86E16" w:rsidRPr="00C364F9" w:rsidRDefault="00C86E16" w:rsidP="00A17AF1">
            <w:pPr>
              <w:spacing w:line="480" w:lineRule="auto"/>
              <w:jc w:val="both"/>
              <w:rPr>
                <w:rFonts w:ascii="Times New Roman" w:hAnsi="Times New Roman" w:cs="Times New Roman"/>
              </w:rPr>
            </w:pPr>
            <w:r>
              <w:rPr>
                <w:rFonts w:ascii="Times New Roman" w:hAnsi="Times New Roman" w:cs="Times New Roman"/>
              </w:rPr>
              <w:t>Non-d</w:t>
            </w:r>
            <w:r w:rsidRPr="00C364F9">
              <w:rPr>
                <w:rFonts w:ascii="Times New Roman" w:hAnsi="Times New Roman" w:cs="Times New Roman"/>
              </w:rPr>
              <w:t>isclosure</w:t>
            </w:r>
          </w:p>
        </w:tc>
        <w:tc>
          <w:tcPr>
            <w:tcW w:w="1530" w:type="dxa"/>
            <w:tcBorders>
              <w:top w:val="single" w:sz="4" w:space="0" w:color="auto"/>
              <w:bottom w:val="single" w:sz="4" w:space="0" w:color="000000"/>
            </w:tcBorders>
          </w:tcPr>
          <w:p w14:paraId="6B88495E" w14:textId="77777777" w:rsidR="00C86E16" w:rsidRPr="00C364F9" w:rsidRDefault="00C86E16" w:rsidP="00A17AF1">
            <w:pPr>
              <w:spacing w:line="480" w:lineRule="auto"/>
              <w:jc w:val="both"/>
              <w:rPr>
                <w:rFonts w:ascii="Times New Roman" w:hAnsi="Times New Roman" w:cs="Times New Roman"/>
              </w:rPr>
            </w:pPr>
          </w:p>
        </w:tc>
        <w:tc>
          <w:tcPr>
            <w:tcW w:w="810" w:type="dxa"/>
            <w:tcBorders>
              <w:top w:val="single" w:sz="4" w:space="0" w:color="auto"/>
              <w:bottom w:val="nil"/>
            </w:tcBorders>
          </w:tcPr>
          <w:p w14:paraId="667390B5" w14:textId="77777777" w:rsidR="00C86E16" w:rsidRPr="00C364F9" w:rsidRDefault="00C86E16" w:rsidP="00A17AF1">
            <w:pPr>
              <w:spacing w:line="480" w:lineRule="auto"/>
              <w:jc w:val="both"/>
              <w:rPr>
                <w:rFonts w:ascii="Times New Roman" w:hAnsi="Times New Roman" w:cs="Times New Roman"/>
              </w:rPr>
            </w:pPr>
          </w:p>
        </w:tc>
        <w:tc>
          <w:tcPr>
            <w:tcW w:w="900" w:type="dxa"/>
            <w:tcBorders>
              <w:top w:val="single" w:sz="4" w:space="0" w:color="auto"/>
              <w:bottom w:val="nil"/>
              <w:right w:val="nil"/>
            </w:tcBorders>
          </w:tcPr>
          <w:p w14:paraId="7A836FCE" w14:textId="77777777" w:rsidR="00C86E16" w:rsidRPr="00C364F9" w:rsidRDefault="00C86E16" w:rsidP="00A17AF1">
            <w:pPr>
              <w:spacing w:line="480" w:lineRule="auto"/>
              <w:jc w:val="both"/>
              <w:rPr>
                <w:rFonts w:ascii="Times New Roman" w:hAnsi="Times New Roman" w:cs="Times New Roman"/>
              </w:rPr>
            </w:pPr>
          </w:p>
        </w:tc>
      </w:tr>
      <w:tr w:rsidR="00C86E16" w:rsidRPr="00C364F9" w14:paraId="1754DE5B" w14:textId="77777777" w:rsidTr="00A17AF1">
        <w:tc>
          <w:tcPr>
            <w:tcW w:w="2520" w:type="dxa"/>
            <w:tcBorders>
              <w:top w:val="single" w:sz="4" w:space="0" w:color="auto"/>
              <w:left w:val="nil"/>
              <w:bottom w:val="single" w:sz="4" w:space="0" w:color="000000"/>
            </w:tcBorders>
          </w:tcPr>
          <w:p w14:paraId="04ED8176" w14:textId="77777777" w:rsidR="00C86E16" w:rsidRPr="00C364F9" w:rsidRDefault="00C86E16" w:rsidP="00A17AF1">
            <w:pPr>
              <w:spacing w:line="480" w:lineRule="auto"/>
              <w:jc w:val="both"/>
              <w:rPr>
                <w:rFonts w:ascii="Times New Roman" w:hAnsi="Times New Roman" w:cs="Times New Roman"/>
              </w:rPr>
            </w:pPr>
          </w:p>
        </w:tc>
        <w:tc>
          <w:tcPr>
            <w:tcW w:w="1530" w:type="dxa"/>
            <w:tcBorders>
              <w:bottom w:val="single" w:sz="4" w:space="0" w:color="000000"/>
            </w:tcBorders>
          </w:tcPr>
          <w:p w14:paraId="268C32FB"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9.34 (9.73)</w:t>
            </w:r>
          </w:p>
        </w:tc>
        <w:tc>
          <w:tcPr>
            <w:tcW w:w="1710" w:type="dxa"/>
            <w:tcBorders>
              <w:bottom w:val="single" w:sz="4" w:space="0" w:color="000000"/>
            </w:tcBorders>
          </w:tcPr>
          <w:p w14:paraId="6B8C99FA"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7.04 (7.77)</w:t>
            </w:r>
          </w:p>
        </w:tc>
        <w:tc>
          <w:tcPr>
            <w:tcW w:w="1530" w:type="dxa"/>
            <w:tcBorders>
              <w:bottom w:val="single" w:sz="4" w:space="0" w:color="000000"/>
            </w:tcBorders>
          </w:tcPr>
          <w:p w14:paraId="0BFC0103" w14:textId="77777777" w:rsidR="00C86E16" w:rsidRPr="00C364F9" w:rsidRDefault="00C86E16" w:rsidP="00A17AF1">
            <w:pPr>
              <w:spacing w:line="480" w:lineRule="auto"/>
              <w:jc w:val="both"/>
              <w:rPr>
                <w:rFonts w:ascii="Times New Roman" w:hAnsi="Times New Roman" w:cs="Times New Roman"/>
              </w:rPr>
            </w:pPr>
          </w:p>
        </w:tc>
        <w:tc>
          <w:tcPr>
            <w:tcW w:w="810" w:type="dxa"/>
            <w:tcBorders>
              <w:top w:val="nil"/>
              <w:bottom w:val="single" w:sz="4" w:space="0" w:color="000000"/>
            </w:tcBorders>
          </w:tcPr>
          <w:p w14:paraId="5DBF86DC" w14:textId="77777777" w:rsidR="00C86E16" w:rsidRPr="00C364F9" w:rsidRDefault="00C86E16" w:rsidP="00A17AF1">
            <w:pPr>
              <w:spacing w:line="480" w:lineRule="auto"/>
              <w:jc w:val="both"/>
              <w:rPr>
                <w:rFonts w:ascii="Times New Roman" w:hAnsi="Times New Roman" w:cs="Times New Roman"/>
              </w:rPr>
            </w:pPr>
            <w:r w:rsidRPr="00C364F9">
              <w:rPr>
                <w:rFonts w:ascii="Times New Roman" w:hAnsi="Times New Roman" w:cs="Times New Roman"/>
              </w:rPr>
              <w:t>5.85</w:t>
            </w:r>
          </w:p>
        </w:tc>
        <w:tc>
          <w:tcPr>
            <w:tcW w:w="900" w:type="dxa"/>
            <w:tcBorders>
              <w:top w:val="nil"/>
              <w:bottom w:val="single" w:sz="4" w:space="0" w:color="000000"/>
              <w:right w:val="nil"/>
            </w:tcBorders>
          </w:tcPr>
          <w:p w14:paraId="17A59DA9" w14:textId="77777777" w:rsidR="00C86E16" w:rsidRDefault="00C86E16" w:rsidP="00A17AF1">
            <w:pPr>
              <w:spacing w:line="480" w:lineRule="auto"/>
              <w:jc w:val="both"/>
              <w:rPr>
                <w:rFonts w:ascii="Times New Roman" w:hAnsi="Times New Roman" w:cs="Times New Roman"/>
              </w:rPr>
            </w:pPr>
            <w:r w:rsidRPr="00C364F9">
              <w:rPr>
                <w:rFonts w:ascii="Times New Roman" w:hAnsi="Times New Roman" w:cs="Times New Roman"/>
              </w:rPr>
              <w:t>.02</w:t>
            </w:r>
          </w:p>
          <w:p w14:paraId="479E19E9" w14:textId="77777777" w:rsidR="00C86E16" w:rsidRPr="00C364F9" w:rsidRDefault="00C86E16" w:rsidP="00A17AF1">
            <w:pPr>
              <w:spacing w:line="480" w:lineRule="auto"/>
              <w:jc w:val="both"/>
              <w:rPr>
                <w:rFonts w:ascii="Times New Roman" w:hAnsi="Times New Roman" w:cs="Times New Roman"/>
              </w:rPr>
            </w:pPr>
          </w:p>
        </w:tc>
      </w:tr>
    </w:tbl>
    <w:p w14:paraId="2DE31350" w14:textId="77777777" w:rsidR="00C86E16" w:rsidRDefault="00C86E16" w:rsidP="00C86E16"/>
    <w:p w14:paraId="31BF5BC3" w14:textId="77777777" w:rsidR="00C22CAD" w:rsidRDefault="00C22CAD">
      <w:pPr>
        <w:rPr>
          <w:rFonts w:ascii="Times New Roman" w:hAnsi="Times New Roman" w:cs="Times New Roman"/>
        </w:rPr>
      </w:pPr>
      <w:r>
        <w:rPr>
          <w:rFonts w:ascii="Times New Roman" w:hAnsi="Times New Roman" w:cs="Times New Roman"/>
        </w:rPr>
        <w:br w:type="page"/>
      </w:r>
    </w:p>
    <w:p w14:paraId="1E0A8D4A" w14:textId="4E13AEA7" w:rsidR="00C22CAD" w:rsidRDefault="00C22CAD" w:rsidP="00C86E16">
      <w:pPr>
        <w:rPr>
          <w:rFonts w:ascii="Times New Roman" w:hAnsi="Times New Roman" w:cs="Times New Roman"/>
        </w:rPr>
      </w:pPr>
      <w:r w:rsidRPr="00C364F9">
        <w:rPr>
          <w:rFonts w:ascii="Times New Roman" w:hAnsi="Times New Roman" w:cs="Times New Roman"/>
          <w:noProof/>
        </w:rPr>
        <w:lastRenderedPageBreak/>
        <w:drawing>
          <wp:inline distT="0" distB="0" distL="0" distR="0" wp14:anchorId="64200A71" wp14:editId="3C3D7FB8">
            <wp:extent cx="5347335" cy="3968115"/>
            <wp:effectExtent l="0" t="0" r="12065"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429859" w14:textId="5996B65E" w:rsidR="00C22CAD" w:rsidRDefault="00C22CAD" w:rsidP="00C22CAD">
      <w:pPr>
        <w:spacing w:line="480" w:lineRule="auto"/>
        <w:jc w:val="both"/>
        <w:rPr>
          <w:rFonts w:ascii="Times New Roman" w:hAnsi="Times New Roman" w:cs="Times New Roman"/>
        </w:rPr>
      </w:pPr>
      <w:r>
        <w:rPr>
          <w:rFonts w:ascii="Times New Roman" w:hAnsi="Times New Roman" w:cs="Times New Roman"/>
        </w:rPr>
        <w:t>Figure I</w:t>
      </w:r>
      <w:r w:rsidRPr="00CB0002">
        <w:rPr>
          <w:rFonts w:ascii="Times New Roman" w:hAnsi="Times New Roman" w:cs="Times New Roman"/>
        </w:rPr>
        <w:t>: Methods used to manage absence from work</w:t>
      </w:r>
    </w:p>
    <w:p w14:paraId="136F917B" w14:textId="5B10E506" w:rsidR="00C22CAD" w:rsidRDefault="00C22CAD">
      <w:pPr>
        <w:rPr>
          <w:rFonts w:ascii="Times New Roman" w:hAnsi="Times New Roman" w:cs="Times New Roman"/>
        </w:rPr>
      </w:pPr>
      <w:r>
        <w:rPr>
          <w:rFonts w:ascii="Times New Roman" w:hAnsi="Times New Roman" w:cs="Times New Roman"/>
        </w:rPr>
        <w:br w:type="page"/>
      </w:r>
      <w:r w:rsidRPr="00C364F9">
        <w:rPr>
          <w:rFonts w:ascii="Times New Roman" w:hAnsi="Times New Roman" w:cs="Times New Roman"/>
          <w:noProof/>
        </w:rPr>
        <w:lastRenderedPageBreak/>
        <w:drawing>
          <wp:inline distT="0" distB="0" distL="0" distR="0" wp14:anchorId="42B3FC7F" wp14:editId="0DEA594D">
            <wp:extent cx="5423535" cy="3375660"/>
            <wp:effectExtent l="0" t="0" r="1206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19A52B" w14:textId="14657001" w:rsidR="00C22CAD" w:rsidRDefault="00C22CAD" w:rsidP="00C22CAD">
      <w:pPr>
        <w:spacing w:line="480" w:lineRule="auto"/>
        <w:jc w:val="both"/>
        <w:rPr>
          <w:rFonts w:ascii="Times New Roman" w:hAnsi="Times New Roman" w:cs="Times New Roman"/>
        </w:rPr>
      </w:pPr>
      <w:r>
        <w:rPr>
          <w:rFonts w:ascii="Times New Roman" w:hAnsi="Times New Roman" w:cs="Times New Roman"/>
        </w:rPr>
        <w:t>Figure II</w:t>
      </w:r>
      <w:r w:rsidRPr="00CB0002">
        <w:rPr>
          <w:rFonts w:ascii="Times New Roman" w:hAnsi="Times New Roman" w:cs="Times New Roman"/>
        </w:rPr>
        <w:t>: Reasons for non-disclosure to an employer</w:t>
      </w:r>
    </w:p>
    <w:p w14:paraId="12868592" w14:textId="77777777" w:rsidR="00C22CAD" w:rsidRDefault="00C22CAD">
      <w:pPr>
        <w:rPr>
          <w:rFonts w:ascii="Times New Roman" w:hAnsi="Times New Roman" w:cs="Times New Roman"/>
        </w:rPr>
      </w:pPr>
      <w:r>
        <w:rPr>
          <w:rFonts w:ascii="Times New Roman" w:hAnsi="Times New Roman" w:cs="Times New Roman"/>
        </w:rPr>
        <w:br w:type="page"/>
      </w:r>
    </w:p>
    <w:p w14:paraId="04F70AC9" w14:textId="77777777" w:rsidR="00C22CAD" w:rsidRPr="00CB0002" w:rsidRDefault="00C22CAD" w:rsidP="00C22CAD">
      <w:pPr>
        <w:spacing w:line="480" w:lineRule="auto"/>
        <w:jc w:val="both"/>
        <w:rPr>
          <w:rFonts w:ascii="Times New Roman" w:hAnsi="Times New Roman" w:cs="Times New Roman"/>
        </w:rPr>
      </w:pPr>
    </w:p>
    <w:p w14:paraId="2104B22A" w14:textId="79D4C226" w:rsidR="00C22CAD" w:rsidRDefault="00C22CAD">
      <w:pPr>
        <w:rPr>
          <w:rFonts w:ascii="Times New Roman" w:hAnsi="Times New Roman" w:cs="Times New Roman"/>
        </w:rPr>
      </w:pPr>
      <w:r>
        <w:rPr>
          <w:noProof/>
        </w:rPr>
        <w:drawing>
          <wp:inline distT="0" distB="0" distL="0" distR="0" wp14:anchorId="72293572" wp14:editId="31F44A2E">
            <wp:extent cx="5423535" cy="4292600"/>
            <wp:effectExtent l="0" t="0" r="1206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33C38F" w14:textId="77777777" w:rsidR="00C22CAD" w:rsidRDefault="00C22CAD">
      <w:pPr>
        <w:rPr>
          <w:rFonts w:ascii="Times New Roman" w:hAnsi="Times New Roman" w:cs="Times New Roman"/>
        </w:rPr>
      </w:pPr>
    </w:p>
    <w:p w14:paraId="14B2E958" w14:textId="77777777" w:rsidR="00C22CAD" w:rsidRDefault="00C22CAD">
      <w:pPr>
        <w:rPr>
          <w:rFonts w:ascii="Times New Roman" w:hAnsi="Times New Roman" w:cs="Times New Roman"/>
        </w:rPr>
      </w:pPr>
    </w:p>
    <w:p w14:paraId="136B7AC5" w14:textId="4D5FC44F" w:rsidR="00C22CAD" w:rsidRPr="00CB0002" w:rsidRDefault="00C22CAD" w:rsidP="00C22CAD">
      <w:pPr>
        <w:spacing w:line="480" w:lineRule="auto"/>
        <w:jc w:val="both"/>
        <w:rPr>
          <w:rFonts w:ascii="Times New Roman" w:hAnsi="Times New Roman" w:cs="Times New Roman"/>
          <w:color w:val="111111"/>
        </w:rPr>
      </w:pPr>
      <w:r>
        <w:rPr>
          <w:rFonts w:ascii="Times New Roman" w:hAnsi="Times New Roman" w:cs="Times New Roman"/>
        </w:rPr>
        <w:t>Figure III</w:t>
      </w:r>
      <w:r w:rsidRPr="00CB0002">
        <w:rPr>
          <w:rFonts w:ascii="Times New Roman" w:hAnsi="Times New Roman" w:cs="Times New Roman"/>
        </w:rPr>
        <w:t>: Reasons for disclosure to an employer</w:t>
      </w:r>
    </w:p>
    <w:p w14:paraId="65DA5522" w14:textId="6475B9F3" w:rsidR="00C22CAD" w:rsidRDefault="00C22CAD">
      <w:pPr>
        <w:rPr>
          <w:rFonts w:ascii="Times New Roman" w:hAnsi="Times New Roman" w:cs="Times New Roman"/>
        </w:rPr>
      </w:pPr>
      <w:r>
        <w:rPr>
          <w:rFonts w:ascii="Times New Roman" w:hAnsi="Times New Roman" w:cs="Times New Roman"/>
        </w:rPr>
        <w:br w:type="page"/>
      </w:r>
    </w:p>
    <w:p w14:paraId="18451F87" w14:textId="77777777" w:rsidR="00C22CAD" w:rsidRDefault="00C22CAD">
      <w:pPr>
        <w:rPr>
          <w:rFonts w:ascii="Times New Roman" w:hAnsi="Times New Roman" w:cs="Times New Roman"/>
        </w:rPr>
      </w:pPr>
    </w:p>
    <w:p w14:paraId="2ED73AD0" w14:textId="77777777" w:rsidR="00C22CAD" w:rsidRDefault="00C22CAD">
      <w:pPr>
        <w:rPr>
          <w:rFonts w:ascii="Times New Roman" w:hAnsi="Times New Roman" w:cs="Times New Roman"/>
        </w:rPr>
      </w:pPr>
    </w:p>
    <w:p w14:paraId="2EC9CF70" w14:textId="77777777" w:rsidR="00C22CAD" w:rsidRPr="00CB0002" w:rsidRDefault="00C22CAD" w:rsidP="00C22CAD">
      <w:pPr>
        <w:spacing w:line="480" w:lineRule="auto"/>
        <w:jc w:val="both"/>
        <w:rPr>
          <w:rFonts w:ascii="Times New Roman" w:hAnsi="Times New Roman" w:cs="Times New Roman"/>
        </w:rPr>
      </w:pPr>
    </w:p>
    <w:p w14:paraId="15DB1A4A" w14:textId="77777777" w:rsidR="00C22CAD" w:rsidRDefault="00C22CAD" w:rsidP="00C86E16">
      <w:pPr>
        <w:rPr>
          <w:rFonts w:ascii="Times New Roman" w:hAnsi="Times New Roman" w:cs="Times New Roman"/>
        </w:rPr>
      </w:pPr>
    </w:p>
    <w:p w14:paraId="4F9CE123" w14:textId="16AFC7FD" w:rsidR="00C86E16" w:rsidRDefault="00C86E16" w:rsidP="00C86E16">
      <w:pPr>
        <w:rPr>
          <w:lang w:val="en-GB"/>
        </w:rPr>
      </w:pPr>
      <w:r w:rsidRPr="00C364F9">
        <w:rPr>
          <w:rFonts w:ascii="Times New Roman" w:hAnsi="Times New Roman" w:cs="Times New Roman"/>
          <w:noProof/>
        </w:rPr>
        <w:drawing>
          <wp:inline distT="0" distB="0" distL="0" distR="0" wp14:anchorId="2030AEBE" wp14:editId="06AC69B2">
            <wp:extent cx="5486400" cy="4229100"/>
            <wp:effectExtent l="0" t="0" r="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75EE6E" w14:textId="77777777" w:rsidR="00C86E16" w:rsidRDefault="00C86E16" w:rsidP="00C86E16">
      <w:pPr>
        <w:rPr>
          <w:lang w:val="en-GB"/>
        </w:rPr>
      </w:pPr>
    </w:p>
    <w:p w14:paraId="5748CF52" w14:textId="77777777" w:rsidR="00C86E16" w:rsidRDefault="00C86E16" w:rsidP="00C86E16">
      <w:pPr>
        <w:rPr>
          <w:lang w:val="en-GB"/>
        </w:rPr>
      </w:pPr>
    </w:p>
    <w:p w14:paraId="1F466312" w14:textId="6DFADDB8" w:rsidR="00C86E16" w:rsidRPr="00C364F9" w:rsidRDefault="00C86E16" w:rsidP="00C86E16">
      <w:pPr>
        <w:spacing w:line="480" w:lineRule="auto"/>
        <w:jc w:val="both"/>
        <w:rPr>
          <w:rFonts w:ascii="Times New Roman" w:hAnsi="Times New Roman" w:cs="Times New Roman"/>
        </w:rPr>
      </w:pPr>
      <w:r w:rsidRPr="00C364F9">
        <w:rPr>
          <w:rFonts w:ascii="Times New Roman" w:hAnsi="Times New Roman" w:cs="Times New Roman"/>
        </w:rPr>
        <w:t>Figure I</w:t>
      </w:r>
      <w:r w:rsidR="00C22CAD">
        <w:rPr>
          <w:rFonts w:ascii="Times New Roman" w:hAnsi="Times New Roman" w:cs="Times New Roman"/>
        </w:rPr>
        <w:t>V</w:t>
      </w:r>
      <w:r w:rsidRPr="00C364F9">
        <w:rPr>
          <w:rFonts w:ascii="Times New Roman" w:hAnsi="Times New Roman" w:cs="Times New Roman"/>
        </w:rPr>
        <w:t xml:space="preserve">: The association between average levels of </w:t>
      </w:r>
      <w:r>
        <w:rPr>
          <w:rFonts w:ascii="Times New Roman" w:hAnsi="Times New Roman" w:cs="Times New Roman"/>
        </w:rPr>
        <w:t xml:space="preserve">psychological </w:t>
      </w:r>
      <w:r w:rsidRPr="00C364F9">
        <w:rPr>
          <w:rFonts w:ascii="Times New Roman" w:hAnsi="Times New Roman" w:cs="Times New Roman"/>
        </w:rPr>
        <w:t>distress and experience of work</w:t>
      </w:r>
      <w:r>
        <w:rPr>
          <w:rFonts w:ascii="Times New Roman" w:hAnsi="Times New Roman" w:cs="Times New Roman"/>
        </w:rPr>
        <w:t xml:space="preserve"> a</w:t>
      </w:r>
      <w:r w:rsidRPr="00C364F9">
        <w:rPr>
          <w:rFonts w:ascii="Times New Roman" w:hAnsi="Times New Roman" w:cs="Times New Roman"/>
        </w:rPr>
        <w:t>ffecting tre</w:t>
      </w:r>
      <w:r>
        <w:rPr>
          <w:rFonts w:ascii="Times New Roman" w:hAnsi="Times New Roman" w:cs="Times New Roman"/>
        </w:rPr>
        <w:t>atment/treatment a</w:t>
      </w:r>
      <w:r w:rsidRPr="00C364F9">
        <w:rPr>
          <w:rFonts w:ascii="Times New Roman" w:hAnsi="Times New Roman" w:cs="Times New Roman"/>
        </w:rPr>
        <w:t xml:space="preserve">ffecting work. </w:t>
      </w:r>
    </w:p>
    <w:p w14:paraId="6A535AB1" w14:textId="77777777" w:rsidR="00C86E16" w:rsidRDefault="00C86E16" w:rsidP="00C86E16">
      <w:pPr>
        <w:rPr>
          <w:lang w:val="en-GB"/>
        </w:rPr>
      </w:pPr>
    </w:p>
    <w:p w14:paraId="1ACB1823" w14:textId="77777777" w:rsidR="00C86E16" w:rsidRDefault="00C86E16" w:rsidP="00C86E16">
      <w:pPr>
        <w:rPr>
          <w:lang w:val="en-GB"/>
        </w:rPr>
      </w:pPr>
    </w:p>
    <w:p w14:paraId="7C69B667" w14:textId="77777777" w:rsidR="00C86E16" w:rsidRDefault="00C86E16" w:rsidP="00C86E16">
      <w:pPr>
        <w:rPr>
          <w:lang w:val="en-GB"/>
        </w:rPr>
      </w:pPr>
      <w:r w:rsidRPr="00C364F9">
        <w:rPr>
          <w:rFonts w:ascii="Times New Roman" w:hAnsi="Times New Roman" w:cs="Times New Roman"/>
          <w:noProof/>
        </w:rPr>
        <w:lastRenderedPageBreak/>
        <w:drawing>
          <wp:inline distT="0" distB="0" distL="0" distR="0" wp14:anchorId="1F5F8DC2" wp14:editId="2FCE18E1">
            <wp:extent cx="5486400" cy="4229100"/>
            <wp:effectExtent l="0" t="0" r="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877664" w14:textId="77777777" w:rsidR="00C86E16" w:rsidRDefault="00C86E16" w:rsidP="00C86E16">
      <w:pPr>
        <w:rPr>
          <w:lang w:val="en-GB"/>
        </w:rPr>
      </w:pPr>
    </w:p>
    <w:p w14:paraId="2DD5C69A" w14:textId="77777777" w:rsidR="00C86E16" w:rsidRDefault="00C86E16" w:rsidP="00C86E16">
      <w:pPr>
        <w:rPr>
          <w:lang w:val="en-GB"/>
        </w:rPr>
      </w:pPr>
    </w:p>
    <w:p w14:paraId="7DB6067C" w14:textId="697A5F88" w:rsidR="00B822A9" w:rsidRPr="00C22CAD" w:rsidRDefault="00C22CAD" w:rsidP="00C22CAD">
      <w:pPr>
        <w:spacing w:line="480" w:lineRule="auto"/>
        <w:jc w:val="both"/>
        <w:rPr>
          <w:rFonts w:ascii="Times New Roman" w:hAnsi="Times New Roman" w:cs="Times New Roman"/>
        </w:rPr>
      </w:pPr>
      <w:r>
        <w:rPr>
          <w:rFonts w:ascii="Times New Roman" w:hAnsi="Times New Roman" w:cs="Times New Roman"/>
        </w:rPr>
        <w:t>Figure V</w:t>
      </w:r>
      <w:r w:rsidR="00C86E16" w:rsidRPr="00C364F9">
        <w:rPr>
          <w:rFonts w:ascii="Times New Roman" w:hAnsi="Times New Roman" w:cs="Times New Roman"/>
        </w:rPr>
        <w:t xml:space="preserve">: The association between </w:t>
      </w:r>
      <w:r w:rsidR="00C86E16">
        <w:rPr>
          <w:rFonts w:ascii="Times New Roman" w:hAnsi="Times New Roman" w:cs="Times New Roman"/>
        </w:rPr>
        <w:t>number of cycles of treatment</w:t>
      </w:r>
      <w:r w:rsidR="00C86E16" w:rsidRPr="00C364F9">
        <w:rPr>
          <w:rFonts w:ascii="Times New Roman" w:hAnsi="Times New Roman" w:cs="Times New Roman"/>
        </w:rPr>
        <w:t xml:space="preserve"> and experience of work </w:t>
      </w:r>
      <w:r w:rsidR="00C86E16">
        <w:rPr>
          <w:rFonts w:ascii="Times New Roman" w:hAnsi="Times New Roman" w:cs="Times New Roman"/>
        </w:rPr>
        <w:t>a</w:t>
      </w:r>
      <w:r w:rsidR="00C86E16" w:rsidRPr="00C364F9">
        <w:rPr>
          <w:rFonts w:ascii="Times New Roman" w:hAnsi="Times New Roman" w:cs="Times New Roman"/>
        </w:rPr>
        <w:t xml:space="preserve">ffecting treatment/treatment </w:t>
      </w:r>
      <w:r w:rsidR="00C86E16">
        <w:rPr>
          <w:rFonts w:ascii="Times New Roman" w:hAnsi="Times New Roman" w:cs="Times New Roman"/>
        </w:rPr>
        <w:t>a</w:t>
      </w:r>
      <w:r w:rsidR="00C86E16" w:rsidRPr="00C364F9">
        <w:rPr>
          <w:rFonts w:ascii="Times New Roman" w:hAnsi="Times New Roman" w:cs="Times New Roman"/>
        </w:rPr>
        <w:t>ffecting work.</w:t>
      </w:r>
    </w:p>
    <w:sectPr w:rsidR="00B822A9" w:rsidRPr="00C22CAD" w:rsidSect="002A5066">
      <w:headerReference w:type="even" r:id="rId24"/>
      <w:headerReference w:type="default" r:id="rId25"/>
      <w:footerReference w:type="even" r:id="rId26"/>
      <w:footerReference w:type="default" r:id="rId27"/>
      <w:pgSz w:w="11900" w:h="16840"/>
      <w:pgMar w:top="1440" w:right="1440" w:bottom="1440" w:left="1440" w:header="706" w:footer="706"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BB06" w14:textId="77777777" w:rsidR="00CA3C20" w:rsidRDefault="00CA3C20">
      <w:r>
        <w:separator/>
      </w:r>
    </w:p>
  </w:endnote>
  <w:endnote w:type="continuationSeparator" w:id="0">
    <w:p w14:paraId="1388986C" w14:textId="77777777" w:rsidR="00CA3C20" w:rsidRDefault="00CA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55A6" w14:textId="77777777" w:rsidR="00E242AB" w:rsidRDefault="00E242AB" w:rsidP="005216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38617" w14:textId="77777777" w:rsidR="00E242AB" w:rsidRDefault="00E242AB" w:rsidP="00D11C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F2259" w14:textId="60C8FACE" w:rsidR="00E242AB" w:rsidRDefault="00E242AB" w:rsidP="00470253">
    <w:pPr>
      <w:pStyle w:val="Footer"/>
      <w:tabs>
        <w:tab w:val="clear" w:pos="8640"/>
        <w:tab w:val="left" w:pos="432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8FD4E" w14:textId="77777777" w:rsidR="00CA3C20" w:rsidRDefault="00CA3C20">
      <w:r>
        <w:separator/>
      </w:r>
    </w:p>
  </w:footnote>
  <w:footnote w:type="continuationSeparator" w:id="0">
    <w:p w14:paraId="1791DDCE" w14:textId="77777777" w:rsidR="00CA3C20" w:rsidRDefault="00CA3C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A886" w14:textId="77777777" w:rsidR="00E242AB" w:rsidRDefault="00E242AB" w:rsidP="0053022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54BC4" w14:textId="77777777" w:rsidR="00E242AB" w:rsidRDefault="00E242AB" w:rsidP="0072358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28B1" w14:textId="77777777" w:rsidR="00E242AB" w:rsidRDefault="00E242AB" w:rsidP="0023118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CAD">
      <w:rPr>
        <w:rStyle w:val="PageNumber"/>
        <w:noProof/>
      </w:rPr>
      <w:t>19</w:t>
    </w:r>
    <w:r>
      <w:rPr>
        <w:rStyle w:val="PageNumber"/>
      </w:rPr>
      <w:fldChar w:fldCharType="end"/>
    </w:r>
  </w:p>
  <w:p w14:paraId="183B4B84" w14:textId="77777777" w:rsidR="00E242AB" w:rsidRDefault="00E242AB" w:rsidP="0072358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6C30D4"/>
    <w:lvl w:ilvl="0">
      <w:numFmt w:val="bullet"/>
      <w:lvlText w:val="*"/>
      <w:lvlJc w:val="left"/>
    </w:lvl>
  </w:abstractNum>
  <w:abstractNum w:abstractNumId="1">
    <w:nsid w:val="1DD936E9"/>
    <w:multiLevelType w:val="hybridMultilevel"/>
    <w:tmpl w:val="A73A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428DA"/>
    <w:multiLevelType w:val="hybridMultilevel"/>
    <w:tmpl w:val="E7B0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752BA"/>
    <w:multiLevelType w:val="hybridMultilevel"/>
    <w:tmpl w:val="A1E699C2"/>
    <w:lvl w:ilvl="0" w:tplc="0EDAFBE2">
      <w:start w:val="2"/>
      <w:numFmt w:val="bullet"/>
      <w:lvlText w:val="-"/>
      <w:lvlJc w:val="left"/>
      <w:pPr>
        <w:ind w:left="720" w:hanging="360"/>
      </w:pPr>
      <w:rPr>
        <w:rFonts w:ascii="Arial" w:eastAsiaTheme="minorEastAsia" w:hAnsi="Arial" w:cs="Courier New"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C425D3"/>
    <w:multiLevelType w:val="hybridMultilevel"/>
    <w:tmpl w:val="9938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2029DC"/>
    <w:multiLevelType w:val="hybridMultilevel"/>
    <w:tmpl w:val="1C78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F87EC4"/>
    <w:multiLevelType w:val="hybridMultilevel"/>
    <w:tmpl w:val="1796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15C11"/>
    <w:multiLevelType w:val="hybridMultilevel"/>
    <w:tmpl w:val="A016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0333C"/>
    <w:multiLevelType w:val="hybridMultilevel"/>
    <w:tmpl w:val="9DA8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lvlOverride w:ilvl="0">
      <w:lvl w:ilvl="0">
        <w:start w:val="1"/>
        <w:numFmt w:val="bullet"/>
        <w:lvlText w:val=""/>
        <w:legacy w:legacy="1" w:legacySpace="120" w:legacyIndent="360"/>
        <w:lvlJc w:val="left"/>
        <w:pPr>
          <w:ind w:left="360" w:hanging="360"/>
        </w:pPr>
        <w:rPr>
          <w:rFonts w:ascii="Symbol" w:hAnsi="Symbol" w:hint="default"/>
          <w:sz w:val="22"/>
        </w:rPr>
      </w:lvl>
    </w:lvlOverride>
  </w:num>
  <w:num w:numId="5">
    <w:abstractNumId w:val="7"/>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o:colormru v:ext="edit" colors="#bb30aa,#f83ee0,#e239cd,#5bc0cd,#5f992a,#70992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EE"/>
    <w:rsid w:val="00000F2A"/>
    <w:rsid w:val="00003D88"/>
    <w:rsid w:val="000042E5"/>
    <w:rsid w:val="00004DB8"/>
    <w:rsid w:val="00005A85"/>
    <w:rsid w:val="00007EDB"/>
    <w:rsid w:val="0001127C"/>
    <w:rsid w:val="000144B9"/>
    <w:rsid w:val="00021253"/>
    <w:rsid w:val="00021885"/>
    <w:rsid w:val="00022380"/>
    <w:rsid w:val="00022B18"/>
    <w:rsid w:val="00023C07"/>
    <w:rsid w:val="0002500D"/>
    <w:rsid w:val="00025DA1"/>
    <w:rsid w:val="000271B6"/>
    <w:rsid w:val="0003490C"/>
    <w:rsid w:val="00036B25"/>
    <w:rsid w:val="000405B3"/>
    <w:rsid w:val="00041455"/>
    <w:rsid w:val="00046EEB"/>
    <w:rsid w:val="00046F0E"/>
    <w:rsid w:val="00047409"/>
    <w:rsid w:val="00050C4D"/>
    <w:rsid w:val="00050DE9"/>
    <w:rsid w:val="00051E85"/>
    <w:rsid w:val="0005209E"/>
    <w:rsid w:val="00052299"/>
    <w:rsid w:val="00053396"/>
    <w:rsid w:val="00054225"/>
    <w:rsid w:val="000568ED"/>
    <w:rsid w:val="000614D3"/>
    <w:rsid w:val="000618CB"/>
    <w:rsid w:val="000629FA"/>
    <w:rsid w:val="00070FA0"/>
    <w:rsid w:val="00072589"/>
    <w:rsid w:val="00073C4E"/>
    <w:rsid w:val="00074073"/>
    <w:rsid w:val="00074965"/>
    <w:rsid w:val="000759FE"/>
    <w:rsid w:val="000770AD"/>
    <w:rsid w:val="00083352"/>
    <w:rsid w:val="00083531"/>
    <w:rsid w:val="00083FB9"/>
    <w:rsid w:val="00084452"/>
    <w:rsid w:val="00085C41"/>
    <w:rsid w:val="00086C42"/>
    <w:rsid w:val="00090771"/>
    <w:rsid w:val="00092510"/>
    <w:rsid w:val="0009787C"/>
    <w:rsid w:val="000A12B5"/>
    <w:rsid w:val="000A6799"/>
    <w:rsid w:val="000B2029"/>
    <w:rsid w:val="000B541C"/>
    <w:rsid w:val="000B6B14"/>
    <w:rsid w:val="000C0E5D"/>
    <w:rsid w:val="000C1ED9"/>
    <w:rsid w:val="000C24AC"/>
    <w:rsid w:val="000C2592"/>
    <w:rsid w:val="000C27BF"/>
    <w:rsid w:val="000C5FA6"/>
    <w:rsid w:val="000D7703"/>
    <w:rsid w:val="000E0EA0"/>
    <w:rsid w:val="000E39E9"/>
    <w:rsid w:val="000E6046"/>
    <w:rsid w:val="000E6A47"/>
    <w:rsid w:val="000E760F"/>
    <w:rsid w:val="000F0382"/>
    <w:rsid w:val="000F217B"/>
    <w:rsid w:val="000F27A4"/>
    <w:rsid w:val="000F2BE5"/>
    <w:rsid w:val="000F4DCF"/>
    <w:rsid w:val="00100FC5"/>
    <w:rsid w:val="00101AEA"/>
    <w:rsid w:val="00102BE8"/>
    <w:rsid w:val="00105DDC"/>
    <w:rsid w:val="001102FD"/>
    <w:rsid w:val="00111F12"/>
    <w:rsid w:val="001129E7"/>
    <w:rsid w:val="0011301C"/>
    <w:rsid w:val="001140CD"/>
    <w:rsid w:val="0011519D"/>
    <w:rsid w:val="00116733"/>
    <w:rsid w:val="00116E1C"/>
    <w:rsid w:val="00121C97"/>
    <w:rsid w:val="00123F1F"/>
    <w:rsid w:val="001243CF"/>
    <w:rsid w:val="00126184"/>
    <w:rsid w:val="00127E94"/>
    <w:rsid w:val="001311D6"/>
    <w:rsid w:val="00134D2D"/>
    <w:rsid w:val="00136840"/>
    <w:rsid w:val="0014012A"/>
    <w:rsid w:val="001422AF"/>
    <w:rsid w:val="00142469"/>
    <w:rsid w:val="00142A65"/>
    <w:rsid w:val="001464A7"/>
    <w:rsid w:val="00150385"/>
    <w:rsid w:val="001604FF"/>
    <w:rsid w:val="00160D07"/>
    <w:rsid w:val="00162F10"/>
    <w:rsid w:val="00164A47"/>
    <w:rsid w:val="001658EB"/>
    <w:rsid w:val="00170C95"/>
    <w:rsid w:val="0017233E"/>
    <w:rsid w:val="00175A31"/>
    <w:rsid w:val="00176240"/>
    <w:rsid w:val="00181546"/>
    <w:rsid w:val="001837AB"/>
    <w:rsid w:val="00184244"/>
    <w:rsid w:val="001848C3"/>
    <w:rsid w:val="0018526B"/>
    <w:rsid w:val="00190FCE"/>
    <w:rsid w:val="00191943"/>
    <w:rsid w:val="00193D25"/>
    <w:rsid w:val="00193E4B"/>
    <w:rsid w:val="00195A3F"/>
    <w:rsid w:val="00196F52"/>
    <w:rsid w:val="0019749F"/>
    <w:rsid w:val="00197765"/>
    <w:rsid w:val="00197B0D"/>
    <w:rsid w:val="001A2E97"/>
    <w:rsid w:val="001A766A"/>
    <w:rsid w:val="001B0183"/>
    <w:rsid w:val="001B03C3"/>
    <w:rsid w:val="001B211D"/>
    <w:rsid w:val="001B24E0"/>
    <w:rsid w:val="001B3CBA"/>
    <w:rsid w:val="001B413F"/>
    <w:rsid w:val="001B7B72"/>
    <w:rsid w:val="001B7F42"/>
    <w:rsid w:val="001C00BB"/>
    <w:rsid w:val="001C1C14"/>
    <w:rsid w:val="001C1C3E"/>
    <w:rsid w:val="001C25D9"/>
    <w:rsid w:val="001D0D61"/>
    <w:rsid w:val="001D0E25"/>
    <w:rsid w:val="001D1CB5"/>
    <w:rsid w:val="001D2D7A"/>
    <w:rsid w:val="001D394C"/>
    <w:rsid w:val="001D4130"/>
    <w:rsid w:val="001D5495"/>
    <w:rsid w:val="001D5A40"/>
    <w:rsid w:val="001D68CF"/>
    <w:rsid w:val="001D78EE"/>
    <w:rsid w:val="001E0391"/>
    <w:rsid w:val="001E5424"/>
    <w:rsid w:val="001E5CE3"/>
    <w:rsid w:val="001E7156"/>
    <w:rsid w:val="001F11CF"/>
    <w:rsid w:val="001F3E1D"/>
    <w:rsid w:val="001F4945"/>
    <w:rsid w:val="001F63AD"/>
    <w:rsid w:val="002006CA"/>
    <w:rsid w:val="002007DB"/>
    <w:rsid w:val="00200E28"/>
    <w:rsid w:val="00201A35"/>
    <w:rsid w:val="00202ED8"/>
    <w:rsid w:val="0020398E"/>
    <w:rsid w:val="00213F85"/>
    <w:rsid w:val="00214222"/>
    <w:rsid w:val="00215D6C"/>
    <w:rsid w:val="00216270"/>
    <w:rsid w:val="00220D34"/>
    <w:rsid w:val="00220F3A"/>
    <w:rsid w:val="00221FA2"/>
    <w:rsid w:val="0022539A"/>
    <w:rsid w:val="002276DF"/>
    <w:rsid w:val="00231180"/>
    <w:rsid w:val="0023555E"/>
    <w:rsid w:val="002440D9"/>
    <w:rsid w:val="00245701"/>
    <w:rsid w:val="002464DE"/>
    <w:rsid w:val="00246EBD"/>
    <w:rsid w:val="002518E9"/>
    <w:rsid w:val="00252101"/>
    <w:rsid w:val="0025508D"/>
    <w:rsid w:val="00256128"/>
    <w:rsid w:val="00257192"/>
    <w:rsid w:val="00261354"/>
    <w:rsid w:val="002613E6"/>
    <w:rsid w:val="00263848"/>
    <w:rsid w:val="00265B4B"/>
    <w:rsid w:val="002701F9"/>
    <w:rsid w:val="002705EA"/>
    <w:rsid w:val="00273752"/>
    <w:rsid w:val="0027417F"/>
    <w:rsid w:val="00274979"/>
    <w:rsid w:val="00277976"/>
    <w:rsid w:val="00281FCC"/>
    <w:rsid w:val="0028275D"/>
    <w:rsid w:val="0028368E"/>
    <w:rsid w:val="00283E2B"/>
    <w:rsid w:val="002840B0"/>
    <w:rsid w:val="00284742"/>
    <w:rsid w:val="00285B62"/>
    <w:rsid w:val="00287431"/>
    <w:rsid w:val="00290BB6"/>
    <w:rsid w:val="0029601A"/>
    <w:rsid w:val="00297033"/>
    <w:rsid w:val="00297E58"/>
    <w:rsid w:val="002A0137"/>
    <w:rsid w:val="002A09E9"/>
    <w:rsid w:val="002A1126"/>
    <w:rsid w:val="002A15D2"/>
    <w:rsid w:val="002A1CF4"/>
    <w:rsid w:val="002A24A8"/>
    <w:rsid w:val="002A3A51"/>
    <w:rsid w:val="002A5066"/>
    <w:rsid w:val="002A5212"/>
    <w:rsid w:val="002B3DB3"/>
    <w:rsid w:val="002B6DA9"/>
    <w:rsid w:val="002B771C"/>
    <w:rsid w:val="002B77E6"/>
    <w:rsid w:val="002C0EAC"/>
    <w:rsid w:val="002C1280"/>
    <w:rsid w:val="002C48D7"/>
    <w:rsid w:val="002C5C9C"/>
    <w:rsid w:val="002C6789"/>
    <w:rsid w:val="002D015F"/>
    <w:rsid w:val="002D08B1"/>
    <w:rsid w:val="002D1442"/>
    <w:rsid w:val="002D1F8B"/>
    <w:rsid w:val="002D488E"/>
    <w:rsid w:val="002E09CE"/>
    <w:rsid w:val="002E1252"/>
    <w:rsid w:val="002E1470"/>
    <w:rsid w:val="002E182A"/>
    <w:rsid w:val="002E200C"/>
    <w:rsid w:val="002E28FA"/>
    <w:rsid w:val="002E2FF1"/>
    <w:rsid w:val="002E4246"/>
    <w:rsid w:val="002E4959"/>
    <w:rsid w:val="002E6A4E"/>
    <w:rsid w:val="002E6E49"/>
    <w:rsid w:val="002E7337"/>
    <w:rsid w:val="002F0FF3"/>
    <w:rsid w:val="002F2CB9"/>
    <w:rsid w:val="00305805"/>
    <w:rsid w:val="003075D5"/>
    <w:rsid w:val="003118F5"/>
    <w:rsid w:val="0031359F"/>
    <w:rsid w:val="00314D5F"/>
    <w:rsid w:val="003154C7"/>
    <w:rsid w:val="003173B0"/>
    <w:rsid w:val="003214C9"/>
    <w:rsid w:val="00321D12"/>
    <w:rsid w:val="003221C7"/>
    <w:rsid w:val="00322D90"/>
    <w:rsid w:val="003235D7"/>
    <w:rsid w:val="0032458E"/>
    <w:rsid w:val="00326EA0"/>
    <w:rsid w:val="00327E14"/>
    <w:rsid w:val="0033048A"/>
    <w:rsid w:val="00333E64"/>
    <w:rsid w:val="0033522C"/>
    <w:rsid w:val="0033557A"/>
    <w:rsid w:val="00340DF1"/>
    <w:rsid w:val="00343D1C"/>
    <w:rsid w:val="00344D90"/>
    <w:rsid w:val="00347ED7"/>
    <w:rsid w:val="00353FC0"/>
    <w:rsid w:val="003545EE"/>
    <w:rsid w:val="00354D6A"/>
    <w:rsid w:val="00355599"/>
    <w:rsid w:val="00357776"/>
    <w:rsid w:val="003613EA"/>
    <w:rsid w:val="00363281"/>
    <w:rsid w:val="00364465"/>
    <w:rsid w:val="003654B6"/>
    <w:rsid w:val="00370FAC"/>
    <w:rsid w:val="00372DC0"/>
    <w:rsid w:val="00380CAF"/>
    <w:rsid w:val="00386A4B"/>
    <w:rsid w:val="00392CDD"/>
    <w:rsid w:val="00393763"/>
    <w:rsid w:val="003941F8"/>
    <w:rsid w:val="0039434E"/>
    <w:rsid w:val="003946AD"/>
    <w:rsid w:val="00397DDC"/>
    <w:rsid w:val="003A12D8"/>
    <w:rsid w:val="003A15CF"/>
    <w:rsid w:val="003A70B5"/>
    <w:rsid w:val="003B0327"/>
    <w:rsid w:val="003B73E9"/>
    <w:rsid w:val="003C4F07"/>
    <w:rsid w:val="003C6224"/>
    <w:rsid w:val="003C657F"/>
    <w:rsid w:val="003D439F"/>
    <w:rsid w:val="003D5F37"/>
    <w:rsid w:val="003D66BF"/>
    <w:rsid w:val="003D7CA8"/>
    <w:rsid w:val="003E2B6A"/>
    <w:rsid w:val="003E3C7D"/>
    <w:rsid w:val="003E6923"/>
    <w:rsid w:val="003F011A"/>
    <w:rsid w:val="003F0BE6"/>
    <w:rsid w:val="003F15CA"/>
    <w:rsid w:val="003F478A"/>
    <w:rsid w:val="003F482F"/>
    <w:rsid w:val="003F575A"/>
    <w:rsid w:val="003F70BA"/>
    <w:rsid w:val="003F7AEA"/>
    <w:rsid w:val="00402CD1"/>
    <w:rsid w:val="00404E49"/>
    <w:rsid w:val="00410580"/>
    <w:rsid w:val="004114B8"/>
    <w:rsid w:val="004121A1"/>
    <w:rsid w:val="004133F0"/>
    <w:rsid w:val="00415606"/>
    <w:rsid w:val="00416D10"/>
    <w:rsid w:val="00416F14"/>
    <w:rsid w:val="00421650"/>
    <w:rsid w:val="00422D6A"/>
    <w:rsid w:val="004278BA"/>
    <w:rsid w:val="00427DC1"/>
    <w:rsid w:val="00431066"/>
    <w:rsid w:val="00433441"/>
    <w:rsid w:val="00434273"/>
    <w:rsid w:val="00435CEB"/>
    <w:rsid w:val="00437183"/>
    <w:rsid w:val="00437CF1"/>
    <w:rsid w:val="00443E14"/>
    <w:rsid w:val="00445D06"/>
    <w:rsid w:val="00445D3D"/>
    <w:rsid w:val="00446D89"/>
    <w:rsid w:val="004511DE"/>
    <w:rsid w:val="00452923"/>
    <w:rsid w:val="00452D5D"/>
    <w:rsid w:val="00452F81"/>
    <w:rsid w:val="004549D9"/>
    <w:rsid w:val="004558A4"/>
    <w:rsid w:val="004562B1"/>
    <w:rsid w:val="00456AD9"/>
    <w:rsid w:val="00462FB5"/>
    <w:rsid w:val="00463B60"/>
    <w:rsid w:val="004658A1"/>
    <w:rsid w:val="00466953"/>
    <w:rsid w:val="00466D2D"/>
    <w:rsid w:val="00470253"/>
    <w:rsid w:val="0047040A"/>
    <w:rsid w:val="00476BFC"/>
    <w:rsid w:val="00477209"/>
    <w:rsid w:val="004919C7"/>
    <w:rsid w:val="0049264B"/>
    <w:rsid w:val="00494263"/>
    <w:rsid w:val="004957EF"/>
    <w:rsid w:val="00496A1F"/>
    <w:rsid w:val="004A3E8A"/>
    <w:rsid w:val="004A654B"/>
    <w:rsid w:val="004A7A30"/>
    <w:rsid w:val="004B011A"/>
    <w:rsid w:val="004B4B85"/>
    <w:rsid w:val="004B59AC"/>
    <w:rsid w:val="004B7991"/>
    <w:rsid w:val="004C16F2"/>
    <w:rsid w:val="004C37DD"/>
    <w:rsid w:val="004C6EFB"/>
    <w:rsid w:val="004C7155"/>
    <w:rsid w:val="004D0E43"/>
    <w:rsid w:val="004D0ECF"/>
    <w:rsid w:val="004D2853"/>
    <w:rsid w:val="004D3D66"/>
    <w:rsid w:val="004D5B78"/>
    <w:rsid w:val="004D6459"/>
    <w:rsid w:val="004D7395"/>
    <w:rsid w:val="004E2E73"/>
    <w:rsid w:val="004E5686"/>
    <w:rsid w:val="004E62BA"/>
    <w:rsid w:val="004E6EDB"/>
    <w:rsid w:val="004E7B39"/>
    <w:rsid w:val="004F0056"/>
    <w:rsid w:val="004F0517"/>
    <w:rsid w:val="004F6025"/>
    <w:rsid w:val="00511C62"/>
    <w:rsid w:val="0051200B"/>
    <w:rsid w:val="005152AC"/>
    <w:rsid w:val="005161C6"/>
    <w:rsid w:val="005172A4"/>
    <w:rsid w:val="005177ED"/>
    <w:rsid w:val="00521645"/>
    <w:rsid w:val="00521F80"/>
    <w:rsid w:val="0052389E"/>
    <w:rsid w:val="00523A45"/>
    <w:rsid w:val="00523A68"/>
    <w:rsid w:val="00523A91"/>
    <w:rsid w:val="00525917"/>
    <w:rsid w:val="00527C79"/>
    <w:rsid w:val="00530220"/>
    <w:rsid w:val="00532240"/>
    <w:rsid w:val="00536A6B"/>
    <w:rsid w:val="00537731"/>
    <w:rsid w:val="00537FEC"/>
    <w:rsid w:val="005433D5"/>
    <w:rsid w:val="005444CB"/>
    <w:rsid w:val="00545A47"/>
    <w:rsid w:val="00546CEF"/>
    <w:rsid w:val="00547566"/>
    <w:rsid w:val="00553CDA"/>
    <w:rsid w:val="00554447"/>
    <w:rsid w:val="00555293"/>
    <w:rsid w:val="00560E45"/>
    <w:rsid w:val="00561591"/>
    <w:rsid w:val="00564933"/>
    <w:rsid w:val="00564F27"/>
    <w:rsid w:val="0056562F"/>
    <w:rsid w:val="00566983"/>
    <w:rsid w:val="00570403"/>
    <w:rsid w:val="00570A4E"/>
    <w:rsid w:val="00571BE1"/>
    <w:rsid w:val="00572DA3"/>
    <w:rsid w:val="005754E2"/>
    <w:rsid w:val="00575DFA"/>
    <w:rsid w:val="00575FCD"/>
    <w:rsid w:val="00577074"/>
    <w:rsid w:val="0058174A"/>
    <w:rsid w:val="005818F5"/>
    <w:rsid w:val="00581C9B"/>
    <w:rsid w:val="0058426B"/>
    <w:rsid w:val="00590172"/>
    <w:rsid w:val="0059267F"/>
    <w:rsid w:val="00592B70"/>
    <w:rsid w:val="0059308A"/>
    <w:rsid w:val="0059316C"/>
    <w:rsid w:val="00594BF1"/>
    <w:rsid w:val="00597079"/>
    <w:rsid w:val="005A38DF"/>
    <w:rsid w:val="005A40C2"/>
    <w:rsid w:val="005B070C"/>
    <w:rsid w:val="005B177C"/>
    <w:rsid w:val="005B36D7"/>
    <w:rsid w:val="005B5ABA"/>
    <w:rsid w:val="005B5EED"/>
    <w:rsid w:val="005C203D"/>
    <w:rsid w:val="005C387F"/>
    <w:rsid w:val="005C62E6"/>
    <w:rsid w:val="005C6BF0"/>
    <w:rsid w:val="005D1059"/>
    <w:rsid w:val="005D32F7"/>
    <w:rsid w:val="005D5147"/>
    <w:rsid w:val="005D7899"/>
    <w:rsid w:val="005E7964"/>
    <w:rsid w:val="005E7BAB"/>
    <w:rsid w:val="005F0288"/>
    <w:rsid w:val="005F309D"/>
    <w:rsid w:val="005F4BB2"/>
    <w:rsid w:val="005F639D"/>
    <w:rsid w:val="006024A6"/>
    <w:rsid w:val="006048A3"/>
    <w:rsid w:val="00606866"/>
    <w:rsid w:val="0061050B"/>
    <w:rsid w:val="00611FCF"/>
    <w:rsid w:val="006149B9"/>
    <w:rsid w:val="006155F3"/>
    <w:rsid w:val="00617BF5"/>
    <w:rsid w:val="00621CD3"/>
    <w:rsid w:val="00622AE8"/>
    <w:rsid w:val="00624494"/>
    <w:rsid w:val="006254BE"/>
    <w:rsid w:val="00626553"/>
    <w:rsid w:val="00627A13"/>
    <w:rsid w:val="006302D5"/>
    <w:rsid w:val="00631A1C"/>
    <w:rsid w:val="00632E91"/>
    <w:rsid w:val="00636D4F"/>
    <w:rsid w:val="006375E3"/>
    <w:rsid w:val="00637AEB"/>
    <w:rsid w:val="006407D7"/>
    <w:rsid w:val="00640F8B"/>
    <w:rsid w:val="00643166"/>
    <w:rsid w:val="00644DB0"/>
    <w:rsid w:val="006452CD"/>
    <w:rsid w:val="0064778F"/>
    <w:rsid w:val="0065260D"/>
    <w:rsid w:val="00652BA8"/>
    <w:rsid w:val="006530A9"/>
    <w:rsid w:val="00653ED2"/>
    <w:rsid w:val="00654A8F"/>
    <w:rsid w:val="00654EFA"/>
    <w:rsid w:val="00655152"/>
    <w:rsid w:val="0065584E"/>
    <w:rsid w:val="0066045C"/>
    <w:rsid w:val="00660BAE"/>
    <w:rsid w:val="006612A1"/>
    <w:rsid w:val="0066142E"/>
    <w:rsid w:val="00671CE4"/>
    <w:rsid w:val="00673DC4"/>
    <w:rsid w:val="006755BA"/>
    <w:rsid w:val="00676DC2"/>
    <w:rsid w:val="00687586"/>
    <w:rsid w:val="00690ED8"/>
    <w:rsid w:val="00691614"/>
    <w:rsid w:val="006926CA"/>
    <w:rsid w:val="00695541"/>
    <w:rsid w:val="00695B95"/>
    <w:rsid w:val="0069631B"/>
    <w:rsid w:val="006A01E5"/>
    <w:rsid w:val="006A0F3D"/>
    <w:rsid w:val="006A1E92"/>
    <w:rsid w:val="006A1F09"/>
    <w:rsid w:val="006A3D42"/>
    <w:rsid w:val="006A571B"/>
    <w:rsid w:val="006A6B7E"/>
    <w:rsid w:val="006B049F"/>
    <w:rsid w:val="006B2F9B"/>
    <w:rsid w:val="006B37FB"/>
    <w:rsid w:val="006B4D55"/>
    <w:rsid w:val="006B5811"/>
    <w:rsid w:val="006B5E34"/>
    <w:rsid w:val="006C102D"/>
    <w:rsid w:val="006C774A"/>
    <w:rsid w:val="006D51F6"/>
    <w:rsid w:val="006D65B6"/>
    <w:rsid w:val="006D74A8"/>
    <w:rsid w:val="006E0C5F"/>
    <w:rsid w:val="006E49BA"/>
    <w:rsid w:val="006E5999"/>
    <w:rsid w:val="006F0EA7"/>
    <w:rsid w:val="006F10F2"/>
    <w:rsid w:val="006F3E81"/>
    <w:rsid w:val="006F56BE"/>
    <w:rsid w:val="006F5F0D"/>
    <w:rsid w:val="006F7769"/>
    <w:rsid w:val="006F7CD0"/>
    <w:rsid w:val="0070624D"/>
    <w:rsid w:val="0070737F"/>
    <w:rsid w:val="00707C0C"/>
    <w:rsid w:val="00707FDE"/>
    <w:rsid w:val="00711275"/>
    <w:rsid w:val="00714EB2"/>
    <w:rsid w:val="00717D2B"/>
    <w:rsid w:val="00722CFB"/>
    <w:rsid w:val="00723584"/>
    <w:rsid w:val="00723E04"/>
    <w:rsid w:val="007262AB"/>
    <w:rsid w:val="0072744F"/>
    <w:rsid w:val="00727605"/>
    <w:rsid w:val="00727780"/>
    <w:rsid w:val="00731046"/>
    <w:rsid w:val="00731A1B"/>
    <w:rsid w:val="00732AEA"/>
    <w:rsid w:val="007353A8"/>
    <w:rsid w:val="007361A6"/>
    <w:rsid w:val="00736803"/>
    <w:rsid w:val="00736ABF"/>
    <w:rsid w:val="00737838"/>
    <w:rsid w:val="00744194"/>
    <w:rsid w:val="00745896"/>
    <w:rsid w:val="0074681A"/>
    <w:rsid w:val="00747F61"/>
    <w:rsid w:val="007532F2"/>
    <w:rsid w:val="007548D2"/>
    <w:rsid w:val="00756483"/>
    <w:rsid w:val="00756E26"/>
    <w:rsid w:val="0075764F"/>
    <w:rsid w:val="007602F7"/>
    <w:rsid w:val="00760A0D"/>
    <w:rsid w:val="00765CB9"/>
    <w:rsid w:val="0077135C"/>
    <w:rsid w:val="0077315D"/>
    <w:rsid w:val="007745EC"/>
    <w:rsid w:val="00776BD5"/>
    <w:rsid w:val="007815F0"/>
    <w:rsid w:val="00782F1C"/>
    <w:rsid w:val="00783CB5"/>
    <w:rsid w:val="00784211"/>
    <w:rsid w:val="00785CF3"/>
    <w:rsid w:val="00787B45"/>
    <w:rsid w:val="00794B0C"/>
    <w:rsid w:val="007961BF"/>
    <w:rsid w:val="0079638F"/>
    <w:rsid w:val="00797C2D"/>
    <w:rsid w:val="007A03CF"/>
    <w:rsid w:val="007A0A92"/>
    <w:rsid w:val="007A49D8"/>
    <w:rsid w:val="007A4D84"/>
    <w:rsid w:val="007A5523"/>
    <w:rsid w:val="007A63C2"/>
    <w:rsid w:val="007B356E"/>
    <w:rsid w:val="007B4839"/>
    <w:rsid w:val="007B48EE"/>
    <w:rsid w:val="007B78E0"/>
    <w:rsid w:val="007C2438"/>
    <w:rsid w:val="007C40E8"/>
    <w:rsid w:val="007C5A9C"/>
    <w:rsid w:val="007D32AE"/>
    <w:rsid w:val="007D620A"/>
    <w:rsid w:val="007D640B"/>
    <w:rsid w:val="007E30F9"/>
    <w:rsid w:val="007E4171"/>
    <w:rsid w:val="007E44A1"/>
    <w:rsid w:val="007E4C94"/>
    <w:rsid w:val="007E5CE3"/>
    <w:rsid w:val="007E688F"/>
    <w:rsid w:val="007F2431"/>
    <w:rsid w:val="007F4FF2"/>
    <w:rsid w:val="007F56AF"/>
    <w:rsid w:val="00800CAD"/>
    <w:rsid w:val="00804B97"/>
    <w:rsid w:val="00804C57"/>
    <w:rsid w:val="0080558B"/>
    <w:rsid w:val="00806466"/>
    <w:rsid w:val="00812106"/>
    <w:rsid w:val="00815696"/>
    <w:rsid w:val="00816378"/>
    <w:rsid w:val="00816B69"/>
    <w:rsid w:val="00816BFF"/>
    <w:rsid w:val="00822D71"/>
    <w:rsid w:val="008235A5"/>
    <w:rsid w:val="00825530"/>
    <w:rsid w:val="008277DE"/>
    <w:rsid w:val="008339AA"/>
    <w:rsid w:val="00833BD5"/>
    <w:rsid w:val="00835ACD"/>
    <w:rsid w:val="00837A6B"/>
    <w:rsid w:val="00843C2A"/>
    <w:rsid w:val="00846270"/>
    <w:rsid w:val="00847E1E"/>
    <w:rsid w:val="00847E93"/>
    <w:rsid w:val="008526C8"/>
    <w:rsid w:val="00852889"/>
    <w:rsid w:val="008570D5"/>
    <w:rsid w:val="00860052"/>
    <w:rsid w:val="00860392"/>
    <w:rsid w:val="00861B9F"/>
    <w:rsid w:val="00862AA5"/>
    <w:rsid w:val="00866B8C"/>
    <w:rsid w:val="00867C6B"/>
    <w:rsid w:val="00871386"/>
    <w:rsid w:val="008715B6"/>
    <w:rsid w:val="008727CF"/>
    <w:rsid w:val="00873B88"/>
    <w:rsid w:val="00876D92"/>
    <w:rsid w:val="00882967"/>
    <w:rsid w:val="00885CDA"/>
    <w:rsid w:val="00890607"/>
    <w:rsid w:val="0089318F"/>
    <w:rsid w:val="00894A29"/>
    <w:rsid w:val="00896F8E"/>
    <w:rsid w:val="008A1BEE"/>
    <w:rsid w:val="008A2595"/>
    <w:rsid w:val="008A2E86"/>
    <w:rsid w:val="008A357A"/>
    <w:rsid w:val="008A7685"/>
    <w:rsid w:val="008B1BD9"/>
    <w:rsid w:val="008B1F74"/>
    <w:rsid w:val="008B254D"/>
    <w:rsid w:val="008B25A1"/>
    <w:rsid w:val="008B2ADC"/>
    <w:rsid w:val="008B3556"/>
    <w:rsid w:val="008B44CF"/>
    <w:rsid w:val="008B49F0"/>
    <w:rsid w:val="008C0BCB"/>
    <w:rsid w:val="008C637B"/>
    <w:rsid w:val="008C720D"/>
    <w:rsid w:val="008D080D"/>
    <w:rsid w:val="008D20BA"/>
    <w:rsid w:val="008D248B"/>
    <w:rsid w:val="008D3260"/>
    <w:rsid w:val="008D3571"/>
    <w:rsid w:val="008D3F8D"/>
    <w:rsid w:val="008E25B5"/>
    <w:rsid w:val="008E26C1"/>
    <w:rsid w:val="008E37B0"/>
    <w:rsid w:val="008E4C2A"/>
    <w:rsid w:val="008E6C70"/>
    <w:rsid w:val="008E70D9"/>
    <w:rsid w:val="008F0A1E"/>
    <w:rsid w:val="008F0E32"/>
    <w:rsid w:val="008F0F62"/>
    <w:rsid w:val="008F1112"/>
    <w:rsid w:val="008F3A09"/>
    <w:rsid w:val="008F42A7"/>
    <w:rsid w:val="008F6815"/>
    <w:rsid w:val="0090229B"/>
    <w:rsid w:val="00902F22"/>
    <w:rsid w:val="009053FA"/>
    <w:rsid w:val="00905E12"/>
    <w:rsid w:val="00906612"/>
    <w:rsid w:val="009133C5"/>
    <w:rsid w:val="009138B3"/>
    <w:rsid w:val="00913E9B"/>
    <w:rsid w:val="0091454F"/>
    <w:rsid w:val="00914B7A"/>
    <w:rsid w:val="00914DDD"/>
    <w:rsid w:val="00916063"/>
    <w:rsid w:val="00924F4C"/>
    <w:rsid w:val="00925DA0"/>
    <w:rsid w:val="00927BA1"/>
    <w:rsid w:val="00933A9F"/>
    <w:rsid w:val="00934FBE"/>
    <w:rsid w:val="00934FFC"/>
    <w:rsid w:val="00935F16"/>
    <w:rsid w:val="009400A0"/>
    <w:rsid w:val="00940A97"/>
    <w:rsid w:val="00940CC8"/>
    <w:rsid w:val="00942C91"/>
    <w:rsid w:val="00942D8C"/>
    <w:rsid w:val="00943B6A"/>
    <w:rsid w:val="00943CD4"/>
    <w:rsid w:val="00945D0E"/>
    <w:rsid w:val="0095008F"/>
    <w:rsid w:val="00950D1D"/>
    <w:rsid w:val="0095109E"/>
    <w:rsid w:val="00954AB0"/>
    <w:rsid w:val="0095563B"/>
    <w:rsid w:val="00960279"/>
    <w:rsid w:val="00960E18"/>
    <w:rsid w:val="00960F78"/>
    <w:rsid w:val="009621B6"/>
    <w:rsid w:val="009645AB"/>
    <w:rsid w:val="00964B14"/>
    <w:rsid w:val="00965404"/>
    <w:rsid w:val="00965D7F"/>
    <w:rsid w:val="009664E2"/>
    <w:rsid w:val="009672A0"/>
    <w:rsid w:val="00967802"/>
    <w:rsid w:val="00970C7F"/>
    <w:rsid w:val="00971F31"/>
    <w:rsid w:val="00972519"/>
    <w:rsid w:val="00972ECF"/>
    <w:rsid w:val="00974D84"/>
    <w:rsid w:val="00976B36"/>
    <w:rsid w:val="00976E49"/>
    <w:rsid w:val="0097798F"/>
    <w:rsid w:val="00983146"/>
    <w:rsid w:val="00983F94"/>
    <w:rsid w:val="0098549E"/>
    <w:rsid w:val="00990724"/>
    <w:rsid w:val="00992615"/>
    <w:rsid w:val="00993670"/>
    <w:rsid w:val="009938B1"/>
    <w:rsid w:val="00993C74"/>
    <w:rsid w:val="00994027"/>
    <w:rsid w:val="00995308"/>
    <w:rsid w:val="009A0143"/>
    <w:rsid w:val="009A1860"/>
    <w:rsid w:val="009A30F2"/>
    <w:rsid w:val="009B0641"/>
    <w:rsid w:val="009B2910"/>
    <w:rsid w:val="009B29E1"/>
    <w:rsid w:val="009B44F6"/>
    <w:rsid w:val="009B50E0"/>
    <w:rsid w:val="009B57FD"/>
    <w:rsid w:val="009B5D6F"/>
    <w:rsid w:val="009B79E7"/>
    <w:rsid w:val="009C2368"/>
    <w:rsid w:val="009C30C9"/>
    <w:rsid w:val="009C48BC"/>
    <w:rsid w:val="009C68A2"/>
    <w:rsid w:val="009C6E81"/>
    <w:rsid w:val="009D2E4A"/>
    <w:rsid w:val="009D4F5F"/>
    <w:rsid w:val="009E0521"/>
    <w:rsid w:val="009E0B6D"/>
    <w:rsid w:val="009E27DB"/>
    <w:rsid w:val="009E3637"/>
    <w:rsid w:val="009E3855"/>
    <w:rsid w:val="009E3D08"/>
    <w:rsid w:val="009E4B60"/>
    <w:rsid w:val="009E4CDB"/>
    <w:rsid w:val="009E6E89"/>
    <w:rsid w:val="009E7757"/>
    <w:rsid w:val="009F731D"/>
    <w:rsid w:val="00A04B93"/>
    <w:rsid w:val="00A0510F"/>
    <w:rsid w:val="00A05D75"/>
    <w:rsid w:val="00A11ABC"/>
    <w:rsid w:val="00A11F29"/>
    <w:rsid w:val="00A120D1"/>
    <w:rsid w:val="00A12620"/>
    <w:rsid w:val="00A129EB"/>
    <w:rsid w:val="00A12FAB"/>
    <w:rsid w:val="00A14659"/>
    <w:rsid w:val="00A14E1F"/>
    <w:rsid w:val="00A16AFD"/>
    <w:rsid w:val="00A17BAB"/>
    <w:rsid w:val="00A209B2"/>
    <w:rsid w:val="00A234F0"/>
    <w:rsid w:val="00A25733"/>
    <w:rsid w:val="00A27A2B"/>
    <w:rsid w:val="00A307C9"/>
    <w:rsid w:val="00A31598"/>
    <w:rsid w:val="00A32FD4"/>
    <w:rsid w:val="00A332DF"/>
    <w:rsid w:val="00A36035"/>
    <w:rsid w:val="00A36437"/>
    <w:rsid w:val="00A40A8C"/>
    <w:rsid w:val="00A42493"/>
    <w:rsid w:val="00A44D89"/>
    <w:rsid w:val="00A46D9D"/>
    <w:rsid w:val="00A47CB3"/>
    <w:rsid w:val="00A47D52"/>
    <w:rsid w:val="00A54856"/>
    <w:rsid w:val="00A55468"/>
    <w:rsid w:val="00A5594F"/>
    <w:rsid w:val="00A61815"/>
    <w:rsid w:val="00A6390D"/>
    <w:rsid w:val="00A644DC"/>
    <w:rsid w:val="00A64E6D"/>
    <w:rsid w:val="00A65AF9"/>
    <w:rsid w:val="00A66A81"/>
    <w:rsid w:val="00A7129C"/>
    <w:rsid w:val="00A71A59"/>
    <w:rsid w:val="00A723EE"/>
    <w:rsid w:val="00A72C47"/>
    <w:rsid w:val="00A73F08"/>
    <w:rsid w:val="00A75078"/>
    <w:rsid w:val="00A755C9"/>
    <w:rsid w:val="00A758DA"/>
    <w:rsid w:val="00A77B80"/>
    <w:rsid w:val="00A8290F"/>
    <w:rsid w:val="00A82D91"/>
    <w:rsid w:val="00A86269"/>
    <w:rsid w:val="00A97C5D"/>
    <w:rsid w:val="00AA07C2"/>
    <w:rsid w:val="00AA2425"/>
    <w:rsid w:val="00AA67E3"/>
    <w:rsid w:val="00AA7E0E"/>
    <w:rsid w:val="00AB0EBE"/>
    <w:rsid w:val="00AB1DD1"/>
    <w:rsid w:val="00AB24BB"/>
    <w:rsid w:val="00AB30A5"/>
    <w:rsid w:val="00AB34F1"/>
    <w:rsid w:val="00AB78FF"/>
    <w:rsid w:val="00AC0667"/>
    <w:rsid w:val="00AC0E4D"/>
    <w:rsid w:val="00AC1928"/>
    <w:rsid w:val="00AC37FC"/>
    <w:rsid w:val="00AC4280"/>
    <w:rsid w:val="00AC5282"/>
    <w:rsid w:val="00AC6558"/>
    <w:rsid w:val="00AD4063"/>
    <w:rsid w:val="00AD770E"/>
    <w:rsid w:val="00AD7AFF"/>
    <w:rsid w:val="00AE5A12"/>
    <w:rsid w:val="00AF054F"/>
    <w:rsid w:val="00AF0B8D"/>
    <w:rsid w:val="00AF0F0B"/>
    <w:rsid w:val="00AF12E2"/>
    <w:rsid w:val="00AF6E55"/>
    <w:rsid w:val="00AF6EBA"/>
    <w:rsid w:val="00B020F3"/>
    <w:rsid w:val="00B02107"/>
    <w:rsid w:val="00B05F00"/>
    <w:rsid w:val="00B103D5"/>
    <w:rsid w:val="00B10E81"/>
    <w:rsid w:val="00B11B63"/>
    <w:rsid w:val="00B14A3D"/>
    <w:rsid w:val="00B14C11"/>
    <w:rsid w:val="00B14E78"/>
    <w:rsid w:val="00B21A7A"/>
    <w:rsid w:val="00B22DB2"/>
    <w:rsid w:val="00B24D5B"/>
    <w:rsid w:val="00B27038"/>
    <w:rsid w:val="00B27A4C"/>
    <w:rsid w:val="00B27F5F"/>
    <w:rsid w:val="00B316B0"/>
    <w:rsid w:val="00B35A94"/>
    <w:rsid w:val="00B35CFB"/>
    <w:rsid w:val="00B36BE0"/>
    <w:rsid w:val="00B36D9C"/>
    <w:rsid w:val="00B37EFA"/>
    <w:rsid w:val="00B37F49"/>
    <w:rsid w:val="00B4164B"/>
    <w:rsid w:val="00B4354D"/>
    <w:rsid w:val="00B44527"/>
    <w:rsid w:val="00B464D2"/>
    <w:rsid w:val="00B469AB"/>
    <w:rsid w:val="00B50BEB"/>
    <w:rsid w:val="00B5120E"/>
    <w:rsid w:val="00B5145A"/>
    <w:rsid w:val="00B519B9"/>
    <w:rsid w:val="00B52C63"/>
    <w:rsid w:val="00B54AD2"/>
    <w:rsid w:val="00B6074B"/>
    <w:rsid w:val="00B62AEE"/>
    <w:rsid w:val="00B64636"/>
    <w:rsid w:val="00B66C53"/>
    <w:rsid w:val="00B67631"/>
    <w:rsid w:val="00B71140"/>
    <w:rsid w:val="00B72A10"/>
    <w:rsid w:val="00B73FAA"/>
    <w:rsid w:val="00B74528"/>
    <w:rsid w:val="00B752B9"/>
    <w:rsid w:val="00B75521"/>
    <w:rsid w:val="00B77136"/>
    <w:rsid w:val="00B815F1"/>
    <w:rsid w:val="00B822A9"/>
    <w:rsid w:val="00B8244C"/>
    <w:rsid w:val="00B84480"/>
    <w:rsid w:val="00B90803"/>
    <w:rsid w:val="00B915E8"/>
    <w:rsid w:val="00B91EBC"/>
    <w:rsid w:val="00B93829"/>
    <w:rsid w:val="00B94AD9"/>
    <w:rsid w:val="00B96DD9"/>
    <w:rsid w:val="00BA1B56"/>
    <w:rsid w:val="00BA232C"/>
    <w:rsid w:val="00BA27BE"/>
    <w:rsid w:val="00BA3EB9"/>
    <w:rsid w:val="00BA4DFF"/>
    <w:rsid w:val="00BA508D"/>
    <w:rsid w:val="00BA6091"/>
    <w:rsid w:val="00BA6524"/>
    <w:rsid w:val="00BA6567"/>
    <w:rsid w:val="00BB04A8"/>
    <w:rsid w:val="00BB186A"/>
    <w:rsid w:val="00BB1A7A"/>
    <w:rsid w:val="00BB1F71"/>
    <w:rsid w:val="00BB4D24"/>
    <w:rsid w:val="00BB561F"/>
    <w:rsid w:val="00BB6D01"/>
    <w:rsid w:val="00BB7479"/>
    <w:rsid w:val="00BC0336"/>
    <w:rsid w:val="00BC17F5"/>
    <w:rsid w:val="00BC1DCD"/>
    <w:rsid w:val="00BC203E"/>
    <w:rsid w:val="00BC22C9"/>
    <w:rsid w:val="00BC2A6B"/>
    <w:rsid w:val="00BC6D07"/>
    <w:rsid w:val="00BC72B0"/>
    <w:rsid w:val="00BD01A1"/>
    <w:rsid w:val="00BD092B"/>
    <w:rsid w:val="00BD7730"/>
    <w:rsid w:val="00BE0A4B"/>
    <w:rsid w:val="00BF221B"/>
    <w:rsid w:val="00BF23F6"/>
    <w:rsid w:val="00BF35CF"/>
    <w:rsid w:val="00BF3640"/>
    <w:rsid w:val="00BF42E8"/>
    <w:rsid w:val="00BF50EA"/>
    <w:rsid w:val="00BF5A6C"/>
    <w:rsid w:val="00BF65C0"/>
    <w:rsid w:val="00BF6EDD"/>
    <w:rsid w:val="00C00D09"/>
    <w:rsid w:val="00C00DA1"/>
    <w:rsid w:val="00C029EC"/>
    <w:rsid w:val="00C02C90"/>
    <w:rsid w:val="00C040CE"/>
    <w:rsid w:val="00C0767D"/>
    <w:rsid w:val="00C10C33"/>
    <w:rsid w:val="00C12081"/>
    <w:rsid w:val="00C15596"/>
    <w:rsid w:val="00C16164"/>
    <w:rsid w:val="00C22758"/>
    <w:rsid w:val="00C22CAD"/>
    <w:rsid w:val="00C238E7"/>
    <w:rsid w:val="00C253DA"/>
    <w:rsid w:val="00C25DDA"/>
    <w:rsid w:val="00C27229"/>
    <w:rsid w:val="00C32EE4"/>
    <w:rsid w:val="00C33812"/>
    <w:rsid w:val="00C339DC"/>
    <w:rsid w:val="00C33EF3"/>
    <w:rsid w:val="00C3429D"/>
    <w:rsid w:val="00C35AB4"/>
    <w:rsid w:val="00C35E53"/>
    <w:rsid w:val="00C364F9"/>
    <w:rsid w:val="00C36D44"/>
    <w:rsid w:val="00C36FD2"/>
    <w:rsid w:val="00C410C1"/>
    <w:rsid w:val="00C41881"/>
    <w:rsid w:val="00C429F2"/>
    <w:rsid w:val="00C43193"/>
    <w:rsid w:val="00C433FE"/>
    <w:rsid w:val="00C44702"/>
    <w:rsid w:val="00C44BFE"/>
    <w:rsid w:val="00C45B17"/>
    <w:rsid w:val="00C47BE2"/>
    <w:rsid w:val="00C50361"/>
    <w:rsid w:val="00C504FF"/>
    <w:rsid w:val="00C51D64"/>
    <w:rsid w:val="00C52496"/>
    <w:rsid w:val="00C53983"/>
    <w:rsid w:val="00C5632D"/>
    <w:rsid w:val="00C57BBB"/>
    <w:rsid w:val="00C616C2"/>
    <w:rsid w:val="00C62894"/>
    <w:rsid w:val="00C62E2A"/>
    <w:rsid w:val="00C6305F"/>
    <w:rsid w:val="00C644A4"/>
    <w:rsid w:val="00C65698"/>
    <w:rsid w:val="00C663AE"/>
    <w:rsid w:val="00C666B0"/>
    <w:rsid w:val="00C667A8"/>
    <w:rsid w:val="00C707C2"/>
    <w:rsid w:val="00C71F6E"/>
    <w:rsid w:val="00C7563E"/>
    <w:rsid w:val="00C75B7F"/>
    <w:rsid w:val="00C81338"/>
    <w:rsid w:val="00C815D5"/>
    <w:rsid w:val="00C8461A"/>
    <w:rsid w:val="00C86E16"/>
    <w:rsid w:val="00C935CE"/>
    <w:rsid w:val="00C95F44"/>
    <w:rsid w:val="00C96076"/>
    <w:rsid w:val="00CA0808"/>
    <w:rsid w:val="00CA2A83"/>
    <w:rsid w:val="00CA2C21"/>
    <w:rsid w:val="00CA3C20"/>
    <w:rsid w:val="00CA57BE"/>
    <w:rsid w:val="00CA5DD4"/>
    <w:rsid w:val="00CA654F"/>
    <w:rsid w:val="00CB0858"/>
    <w:rsid w:val="00CB1374"/>
    <w:rsid w:val="00CB314C"/>
    <w:rsid w:val="00CB5152"/>
    <w:rsid w:val="00CC02A2"/>
    <w:rsid w:val="00CC071C"/>
    <w:rsid w:val="00CC4802"/>
    <w:rsid w:val="00CD000C"/>
    <w:rsid w:val="00CD0836"/>
    <w:rsid w:val="00CD184A"/>
    <w:rsid w:val="00CD566C"/>
    <w:rsid w:val="00CD61EC"/>
    <w:rsid w:val="00CE0449"/>
    <w:rsid w:val="00CE2DDE"/>
    <w:rsid w:val="00CE302A"/>
    <w:rsid w:val="00CE427B"/>
    <w:rsid w:val="00CE4BC4"/>
    <w:rsid w:val="00CE588A"/>
    <w:rsid w:val="00CF0330"/>
    <w:rsid w:val="00CF183C"/>
    <w:rsid w:val="00CF4991"/>
    <w:rsid w:val="00CF5200"/>
    <w:rsid w:val="00CF550D"/>
    <w:rsid w:val="00CF6E27"/>
    <w:rsid w:val="00CF7B8B"/>
    <w:rsid w:val="00D01369"/>
    <w:rsid w:val="00D0325B"/>
    <w:rsid w:val="00D034F1"/>
    <w:rsid w:val="00D03CEB"/>
    <w:rsid w:val="00D04579"/>
    <w:rsid w:val="00D04972"/>
    <w:rsid w:val="00D064CD"/>
    <w:rsid w:val="00D11CDC"/>
    <w:rsid w:val="00D13DE9"/>
    <w:rsid w:val="00D1496C"/>
    <w:rsid w:val="00D16C48"/>
    <w:rsid w:val="00D17A3E"/>
    <w:rsid w:val="00D17B16"/>
    <w:rsid w:val="00D23E7F"/>
    <w:rsid w:val="00D24042"/>
    <w:rsid w:val="00D24C84"/>
    <w:rsid w:val="00D33837"/>
    <w:rsid w:val="00D341CD"/>
    <w:rsid w:val="00D376BE"/>
    <w:rsid w:val="00D42CBB"/>
    <w:rsid w:val="00D4406A"/>
    <w:rsid w:val="00D4588E"/>
    <w:rsid w:val="00D51EEC"/>
    <w:rsid w:val="00D5330C"/>
    <w:rsid w:val="00D5511E"/>
    <w:rsid w:val="00D5632B"/>
    <w:rsid w:val="00D62280"/>
    <w:rsid w:val="00D632AB"/>
    <w:rsid w:val="00D72AAF"/>
    <w:rsid w:val="00D7639F"/>
    <w:rsid w:val="00D80B5F"/>
    <w:rsid w:val="00D820D9"/>
    <w:rsid w:val="00D835AC"/>
    <w:rsid w:val="00D861EB"/>
    <w:rsid w:val="00D877F5"/>
    <w:rsid w:val="00D90D3F"/>
    <w:rsid w:val="00D91214"/>
    <w:rsid w:val="00D92163"/>
    <w:rsid w:val="00D95991"/>
    <w:rsid w:val="00DA06E9"/>
    <w:rsid w:val="00DA100C"/>
    <w:rsid w:val="00DA19AD"/>
    <w:rsid w:val="00DA27A2"/>
    <w:rsid w:val="00DA4F20"/>
    <w:rsid w:val="00DA5C7F"/>
    <w:rsid w:val="00DA5CA9"/>
    <w:rsid w:val="00DA7ABA"/>
    <w:rsid w:val="00DB42A3"/>
    <w:rsid w:val="00DC0C94"/>
    <w:rsid w:val="00DC2157"/>
    <w:rsid w:val="00DC6809"/>
    <w:rsid w:val="00DC6A8C"/>
    <w:rsid w:val="00DC6F39"/>
    <w:rsid w:val="00DD069F"/>
    <w:rsid w:val="00DD0BBA"/>
    <w:rsid w:val="00DD1C9E"/>
    <w:rsid w:val="00DD58D0"/>
    <w:rsid w:val="00DD5F6B"/>
    <w:rsid w:val="00DD628F"/>
    <w:rsid w:val="00DD6583"/>
    <w:rsid w:val="00DD6A89"/>
    <w:rsid w:val="00DE2F29"/>
    <w:rsid w:val="00DE59DD"/>
    <w:rsid w:val="00DE66C6"/>
    <w:rsid w:val="00DE734D"/>
    <w:rsid w:val="00DE7DB1"/>
    <w:rsid w:val="00DF0BD5"/>
    <w:rsid w:val="00DF32A5"/>
    <w:rsid w:val="00DF3361"/>
    <w:rsid w:val="00DF3802"/>
    <w:rsid w:val="00DF3EB4"/>
    <w:rsid w:val="00DF4878"/>
    <w:rsid w:val="00DF5805"/>
    <w:rsid w:val="00E03995"/>
    <w:rsid w:val="00E0631F"/>
    <w:rsid w:val="00E06A62"/>
    <w:rsid w:val="00E10C86"/>
    <w:rsid w:val="00E172DA"/>
    <w:rsid w:val="00E20882"/>
    <w:rsid w:val="00E21358"/>
    <w:rsid w:val="00E22036"/>
    <w:rsid w:val="00E2407E"/>
    <w:rsid w:val="00E242AB"/>
    <w:rsid w:val="00E25CB2"/>
    <w:rsid w:val="00E31111"/>
    <w:rsid w:val="00E3333A"/>
    <w:rsid w:val="00E3513B"/>
    <w:rsid w:val="00E362DD"/>
    <w:rsid w:val="00E3642C"/>
    <w:rsid w:val="00E37FD5"/>
    <w:rsid w:val="00E417C5"/>
    <w:rsid w:val="00E447C8"/>
    <w:rsid w:val="00E44F31"/>
    <w:rsid w:val="00E465C7"/>
    <w:rsid w:val="00E51B86"/>
    <w:rsid w:val="00E520F2"/>
    <w:rsid w:val="00E54434"/>
    <w:rsid w:val="00E60B8B"/>
    <w:rsid w:val="00E61228"/>
    <w:rsid w:val="00E63D61"/>
    <w:rsid w:val="00E66B84"/>
    <w:rsid w:val="00E70AE5"/>
    <w:rsid w:val="00E733B5"/>
    <w:rsid w:val="00E74EF1"/>
    <w:rsid w:val="00E77213"/>
    <w:rsid w:val="00E80E35"/>
    <w:rsid w:val="00E816E1"/>
    <w:rsid w:val="00E837AC"/>
    <w:rsid w:val="00E83E77"/>
    <w:rsid w:val="00E8472B"/>
    <w:rsid w:val="00E847D5"/>
    <w:rsid w:val="00E90349"/>
    <w:rsid w:val="00E90D0C"/>
    <w:rsid w:val="00E9273E"/>
    <w:rsid w:val="00E96939"/>
    <w:rsid w:val="00E96B4C"/>
    <w:rsid w:val="00E975A1"/>
    <w:rsid w:val="00EA1C57"/>
    <w:rsid w:val="00EA249D"/>
    <w:rsid w:val="00EA47D8"/>
    <w:rsid w:val="00EA4986"/>
    <w:rsid w:val="00EA79F2"/>
    <w:rsid w:val="00EB0C4B"/>
    <w:rsid w:val="00EB1969"/>
    <w:rsid w:val="00EB4884"/>
    <w:rsid w:val="00EB5110"/>
    <w:rsid w:val="00EB57E0"/>
    <w:rsid w:val="00EC27AC"/>
    <w:rsid w:val="00EC511B"/>
    <w:rsid w:val="00EC5407"/>
    <w:rsid w:val="00EC63FD"/>
    <w:rsid w:val="00EC6A66"/>
    <w:rsid w:val="00ED0830"/>
    <w:rsid w:val="00ED19EF"/>
    <w:rsid w:val="00ED1A09"/>
    <w:rsid w:val="00ED2AF2"/>
    <w:rsid w:val="00ED47DC"/>
    <w:rsid w:val="00ED514B"/>
    <w:rsid w:val="00ED540B"/>
    <w:rsid w:val="00EE0553"/>
    <w:rsid w:val="00EE7672"/>
    <w:rsid w:val="00EF389A"/>
    <w:rsid w:val="00F0259C"/>
    <w:rsid w:val="00F03506"/>
    <w:rsid w:val="00F03C3D"/>
    <w:rsid w:val="00F05C0C"/>
    <w:rsid w:val="00F07A42"/>
    <w:rsid w:val="00F10E86"/>
    <w:rsid w:val="00F1341E"/>
    <w:rsid w:val="00F159E0"/>
    <w:rsid w:val="00F16039"/>
    <w:rsid w:val="00F167EB"/>
    <w:rsid w:val="00F177D9"/>
    <w:rsid w:val="00F2074D"/>
    <w:rsid w:val="00F20C43"/>
    <w:rsid w:val="00F2324D"/>
    <w:rsid w:val="00F238ED"/>
    <w:rsid w:val="00F24AC0"/>
    <w:rsid w:val="00F26E79"/>
    <w:rsid w:val="00F318D0"/>
    <w:rsid w:val="00F33501"/>
    <w:rsid w:val="00F42ABA"/>
    <w:rsid w:val="00F4400B"/>
    <w:rsid w:val="00F44EF3"/>
    <w:rsid w:val="00F473DE"/>
    <w:rsid w:val="00F5082B"/>
    <w:rsid w:val="00F531DA"/>
    <w:rsid w:val="00F55870"/>
    <w:rsid w:val="00F61BDD"/>
    <w:rsid w:val="00F63908"/>
    <w:rsid w:val="00F63969"/>
    <w:rsid w:val="00F654A6"/>
    <w:rsid w:val="00F65A8A"/>
    <w:rsid w:val="00F672EC"/>
    <w:rsid w:val="00F6753C"/>
    <w:rsid w:val="00F67CCA"/>
    <w:rsid w:val="00F71572"/>
    <w:rsid w:val="00F7268D"/>
    <w:rsid w:val="00F7347B"/>
    <w:rsid w:val="00F744EF"/>
    <w:rsid w:val="00F7471D"/>
    <w:rsid w:val="00F74C49"/>
    <w:rsid w:val="00F75913"/>
    <w:rsid w:val="00F773E4"/>
    <w:rsid w:val="00F8085F"/>
    <w:rsid w:val="00F81553"/>
    <w:rsid w:val="00F81F59"/>
    <w:rsid w:val="00F83283"/>
    <w:rsid w:val="00F84534"/>
    <w:rsid w:val="00F874B0"/>
    <w:rsid w:val="00F90BF9"/>
    <w:rsid w:val="00F92ED4"/>
    <w:rsid w:val="00FB2FCD"/>
    <w:rsid w:val="00FB4059"/>
    <w:rsid w:val="00FC0C14"/>
    <w:rsid w:val="00FC1DCF"/>
    <w:rsid w:val="00FC32CD"/>
    <w:rsid w:val="00FC4765"/>
    <w:rsid w:val="00FC532D"/>
    <w:rsid w:val="00FC54AE"/>
    <w:rsid w:val="00FC6865"/>
    <w:rsid w:val="00FD0264"/>
    <w:rsid w:val="00FD06CA"/>
    <w:rsid w:val="00FD2F35"/>
    <w:rsid w:val="00FD54A1"/>
    <w:rsid w:val="00FD7075"/>
    <w:rsid w:val="00FD75E9"/>
    <w:rsid w:val="00FE0F31"/>
    <w:rsid w:val="00FE286C"/>
    <w:rsid w:val="00FE3F7A"/>
    <w:rsid w:val="00FE4147"/>
    <w:rsid w:val="00FF051A"/>
    <w:rsid w:val="00FF0BDB"/>
    <w:rsid w:val="00FF5EA8"/>
    <w:rsid w:val="00FF615E"/>
    <w:rsid w:val="00FF69A9"/>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b30aa,#f83ee0,#e239cd,#5bc0cd,#5f992a,#709926"/>
    </o:shapedefaults>
    <o:shapelayout v:ext="edit">
      <o:idmap v:ext="edit" data="1"/>
    </o:shapelayout>
  </w:shapeDefaults>
  <w:decimalSymbol w:val="."/>
  <w:listSeparator w:val=","/>
  <w14:docId w14:val="281AA7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A1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A1BEE"/>
    <w:rPr>
      <w:rFonts w:ascii="Arial" w:eastAsiaTheme="minorEastAsia" w:hAnsi="Arial"/>
      <w:sz w:val="18"/>
      <w:szCs w:val="20"/>
    </w:rPr>
  </w:style>
  <w:style w:type="paragraph" w:styleId="Footer">
    <w:name w:val="footer"/>
    <w:basedOn w:val="Normal"/>
    <w:link w:val="FooterChar"/>
    <w:uiPriority w:val="99"/>
    <w:unhideWhenUsed/>
    <w:rsid w:val="00D11CDC"/>
    <w:pPr>
      <w:tabs>
        <w:tab w:val="center" w:pos="4320"/>
        <w:tab w:val="right" w:pos="8640"/>
      </w:tabs>
    </w:pPr>
  </w:style>
  <w:style w:type="character" w:customStyle="1" w:styleId="FooterChar">
    <w:name w:val="Footer Char"/>
    <w:basedOn w:val="DefaultParagraphFont"/>
    <w:link w:val="Footer"/>
    <w:uiPriority w:val="99"/>
    <w:rsid w:val="00D11CDC"/>
  </w:style>
  <w:style w:type="character" w:styleId="PageNumber">
    <w:name w:val="page number"/>
    <w:basedOn w:val="DefaultParagraphFont"/>
    <w:uiPriority w:val="99"/>
    <w:semiHidden/>
    <w:unhideWhenUsed/>
    <w:rsid w:val="00D11CDC"/>
  </w:style>
  <w:style w:type="paragraph" w:styleId="Header">
    <w:name w:val="header"/>
    <w:basedOn w:val="Normal"/>
    <w:link w:val="HeaderChar"/>
    <w:uiPriority w:val="99"/>
    <w:unhideWhenUsed/>
    <w:rsid w:val="00A32FD4"/>
    <w:pPr>
      <w:tabs>
        <w:tab w:val="center" w:pos="4320"/>
        <w:tab w:val="right" w:pos="8640"/>
      </w:tabs>
    </w:pPr>
  </w:style>
  <w:style w:type="character" w:customStyle="1" w:styleId="HeaderChar">
    <w:name w:val="Header Char"/>
    <w:basedOn w:val="DefaultParagraphFont"/>
    <w:link w:val="Header"/>
    <w:uiPriority w:val="99"/>
    <w:rsid w:val="00A32FD4"/>
  </w:style>
  <w:style w:type="paragraph" w:styleId="BalloonText">
    <w:name w:val="Balloon Text"/>
    <w:basedOn w:val="Normal"/>
    <w:link w:val="BalloonTextChar"/>
    <w:uiPriority w:val="99"/>
    <w:semiHidden/>
    <w:unhideWhenUsed/>
    <w:rsid w:val="005172A4"/>
    <w:rPr>
      <w:rFonts w:ascii="Lucida Grande" w:hAnsi="Lucida Grande"/>
      <w:sz w:val="18"/>
      <w:szCs w:val="18"/>
    </w:rPr>
  </w:style>
  <w:style w:type="character" w:customStyle="1" w:styleId="BalloonTextChar">
    <w:name w:val="Balloon Text Char"/>
    <w:basedOn w:val="DefaultParagraphFont"/>
    <w:link w:val="BalloonText"/>
    <w:uiPriority w:val="99"/>
    <w:semiHidden/>
    <w:rsid w:val="005172A4"/>
    <w:rPr>
      <w:rFonts w:ascii="Lucida Grande" w:hAnsi="Lucida Grande"/>
      <w:sz w:val="18"/>
      <w:szCs w:val="18"/>
    </w:rPr>
  </w:style>
  <w:style w:type="character" w:styleId="CommentReference">
    <w:name w:val="annotation reference"/>
    <w:basedOn w:val="DefaultParagraphFont"/>
    <w:uiPriority w:val="99"/>
    <w:semiHidden/>
    <w:unhideWhenUsed/>
    <w:rsid w:val="00F26E79"/>
    <w:rPr>
      <w:sz w:val="18"/>
      <w:szCs w:val="18"/>
    </w:rPr>
  </w:style>
  <w:style w:type="paragraph" w:styleId="CommentText">
    <w:name w:val="annotation text"/>
    <w:basedOn w:val="Normal"/>
    <w:link w:val="CommentTextChar"/>
    <w:uiPriority w:val="99"/>
    <w:unhideWhenUsed/>
    <w:rsid w:val="00F26E79"/>
  </w:style>
  <w:style w:type="character" w:customStyle="1" w:styleId="CommentTextChar">
    <w:name w:val="Comment Text Char"/>
    <w:basedOn w:val="DefaultParagraphFont"/>
    <w:link w:val="CommentText"/>
    <w:uiPriority w:val="99"/>
    <w:rsid w:val="00F26E79"/>
  </w:style>
  <w:style w:type="paragraph" w:styleId="CommentSubject">
    <w:name w:val="annotation subject"/>
    <w:basedOn w:val="CommentText"/>
    <w:next w:val="CommentText"/>
    <w:link w:val="CommentSubjectChar"/>
    <w:uiPriority w:val="99"/>
    <w:semiHidden/>
    <w:unhideWhenUsed/>
    <w:rsid w:val="00F26E79"/>
    <w:rPr>
      <w:b/>
      <w:bCs/>
      <w:sz w:val="20"/>
      <w:szCs w:val="20"/>
    </w:rPr>
  </w:style>
  <w:style w:type="character" w:customStyle="1" w:styleId="CommentSubjectChar">
    <w:name w:val="Comment Subject Char"/>
    <w:basedOn w:val="CommentTextChar"/>
    <w:link w:val="CommentSubject"/>
    <w:uiPriority w:val="99"/>
    <w:semiHidden/>
    <w:rsid w:val="00F26E79"/>
    <w:rPr>
      <w:b/>
      <w:bCs/>
      <w:sz w:val="20"/>
      <w:szCs w:val="20"/>
    </w:rPr>
  </w:style>
  <w:style w:type="character" w:styleId="Hyperlink">
    <w:name w:val="Hyperlink"/>
    <w:basedOn w:val="DefaultParagraphFont"/>
    <w:rsid w:val="00105DDC"/>
    <w:rPr>
      <w:color w:val="0000FF" w:themeColor="hyperlink"/>
      <w:u w:val="single"/>
    </w:rPr>
  </w:style>
  <w:style w:type="table" w:styleId="TableGrid">
    <w:name w:val="Table Grid"/>
    <w:basedOn w:val="TableNormal"/>
    <w:rsid w:val="00DF32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5CDA"/>
    <w:pPr>
      <w:ind w:left="720"/>
      <w:contextualSpacing/>
    </w:pPr>
  </w:style>
  <w:style w:type="paragraph" w:styleId="Revision">
    <w:name w:val="Revision"/>
    <w:hidden/>
    <w:semiHidden/>
    <w:rsid w:val="00B815F1"/>
  </w:style>
  <w:style w:type="paragraph" w:styleId="NormalWeb">
    <w:name w:val="Normal (Web)"/>
    <w:basedOn w:val="Normal"/>
    <w:uiPriority w:val="99"/>
    <w:unhideWhenUsed/>
    <w:rsid w:val="00FC532D"/>
    <w:pPr>
      <w:spacing w:before="100" w:beforeAutospacing="1" w:after="100" w:afterAutospacing="1"/>
    </w:pPr>
    <w:rPr>
      <w:rFonts w:ascii="Times New Roman" w:hAnsi="Times New Roman" w:cs="Times New Roman"/>
    </w:rPr>
  </w:style>
  <w:style w:type="character" w:styleId="FollowedHyperlink">
    <w:name w:val="FollowedHyperlink"/>
    <w:basedOn w:val="DefaultParagraphFont"/>
    <w:semiHidden/>
    <w:unhideWhenUsed/>
    <w:rsid w:val="00BC1DCD"/>
    <w:rPr>
      <w:color w:val="800080" w:themeColor="followedHyperlink"/>
      <w:u w:val="single"/>
    </w:rPr>
  </w:style>
  <w:style w:type="character" w:customStyle="1" w:styleId="article-headermeta-info-label">
    <w:name w:val="article-header__meta-info-label"/>
    <w:basedOn w:val="DefaultParagraphFont"/>
    <w:rsid w:val="00A0510F"/>
  </w:style>
  <w:style w:type="character" w:customStyle="1" w:styleId="article-headermeta-info-data">
    <w:name w:val="article-header__meta-info-data"/>
    <w:basedOn w:val="DefaultParagraphFont"/>
    <w:rsid w:val="00A0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21626">
      <w:bodyDiv w:val="1"/>
      <w:marLeft w:val="0"/>
      <w:marRight w:val="0"/>
      <w:marTop w:val="0"/>
      <w:marBottom w:val="0"/>
      <w:divBdr>
        <w:top w:val="none" w:sz="0" w:space="0" w:color="auto"/>
        <w:left w:val="none" w:sz="0" w:space="0" w:color="auto"/>
        <w:bottom w:val="none" w:sz="0" w:space="0" w:color="auto"/>
        <w:right w:val="none" w:sz="0" w:space="0" w:color="auto"/>
      </w:divBdr>
    </w:div>
    <w:div w:id="1184828622">
      <w:bodyDiv w:val="1"/>
      <w:marLeft w:val="0"/>
      <w:marRight w:val="0"/>
      <w:marTop w:val="0"/>
      <w:marBottom w:val="0"/>
      <w:divBdr>
        <w:top w:val="none" w:sz="0" w:space="0" w:color="auto"/>
        <w:left w:val="none" w:sz="0" w:space="0" w:color="auto"/>
        <w:bottom w:val="none" w:sz="0" w:space="0" w:color="auto"/>
        <w:right w:val="none" w:sz="0" w:space="0" w:color="auto"/>
      </w:divBdr>
      <w:divsChild>
        <w:div w:id="378436738">
          <w:marLeft w:val="0"/>
          <w:marRight w:val="0"/>
          <w:marTop w:val="0"/>
          <w:marBottom w:val="0"/>
          <w:divBdr>
            <w:top w:val="none" w:sz="0" w:space="0" w:color="auto"/>
            <w:left w:val="none" w:sz="0" w:space="0" w:color="auto"/>
            <w:bottom w:val="none" w:sz="0" w:space="0" w:color="auto"/>
            <w:right w:val="none" w:sz="0" w:space="0" w:color="auto"/>
          </w:divBdr>
          <w:divsChild>
            <w:div w:id="636448539">
              <w:marLeft w:val="0"/>
              <w:marRight w:val="0"/>
              <w:marTop w:val="0"/>
              <w:marBottom w:val="0"/>
              <w:divBdr>
                <w:top w:val="none" w:sz="0" w:space="0" w:color="auto"/>
                <w:left w:val="none" w:sz="0" w:space="0" w:color="auto"/>
                <w:bottom w:val="none" w:sz="0" w:space="0" w:color="auto"/>
                <w:right w:val="none" w:sz="0" w:space="0" w:color="auto"/>
              </w:divBdr>
              <w:divsChild>
                <w:div w:id="921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276">
      <w:bodyDiv w:val="1"/>
      <w:marLeft w:val="0"/>
      <w:marRight w:val="0"/>
      <w:marTop w:val="0"/>
      <w:marBottom w:val="0"/>
      <w:divBdr>
        <w:top w:val="none" w:sz="0" w:space="0" w:color="auto"/>
        <w:left w:val="none" w:sz="0" w:space="0" w:color="auto"/>
        <w:bottom w:val="none" w:sz="0" w:space="0" w:color="auto"/>
        <w:right w:val="none" w:sz="0" w:space="0" w:color="auto"/>
      </w:divBdr>
      <w:divsChild>
        <w:div w:id="748815622">
          <w:marLeft w:val="0"/>
          <w:marRight w:val="0"/>
          <w:marTop w:val="0"/>
          <w:marBottom w:val="0"/>
          <w:divBdr>
            <w:top w:val="none" w:sz="0" w:space="0" w:color="auto"/>
            <w:left w:val="none" w:sz="0" w:space="0" w:color="auto"/>
            <w:bottom w:val="none" w:sz="0" w:space="0" w:color="auto"/>
            <w:right w:val="none" w:sz="0" w:space="0" w:color="auto"/>
          </w:divBdr>
          <w:divsChild>
            <w:div w:id="12925854">
              <w:marLeft w:val="0"/>
              <w:marRight w:val="0"/>
              <w:marTop w:val="0"/>
              <w:marBottom w:val="0"/>
              <w:divBdr>
                <w:top w:val="none" w:sz="0" w:space="0" w:color="auto"/>
                <w:left w:val="none" w:sz="0" w:space="0" w:color="auto"/>
                <w:bottom w:val="none" w:sz="0" w:space="0" w:color="auto"/>
                <w:right w:val="none" w:sz="0" w:space="0" w:color="auto"/>
              </w:divBdr>
              <w:divsChild>
                <w:div w:id="14537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cbi.nlm.nih.gov/pubmed/?term=Frederiksen%20Y%5BAuthor%5D&amp;cauthor=true&amp;cauthor_uid=21807816" TargetMode="External"/><Relationship Id="rId20" Type="http://schemas.openxmlformats.org/officeDocument/2006/relationships/chart" Target="charts/chart2.xml"/><Relationship Id="rId21" Type="http://schemas.openxmlformats.org/officeDocument/2006/relationships/chart" Target="charts/chart3.xml"/><Relationship Id="rId22" Type="http://schemas.openxmlformats.org/officeDocument/2006/relationships/chart" Target="charts/chart4.xml"/><Relationship Id="rId23" Type="http://schemas.openxmlformats.org/officeDocument/2006/relationships/chart" Target="charts/chart5.xm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ncbi.nlm.nih.gov/pubmed/?term=Ingerslev%20HJ%5BAuthor%5D&amp;cauthor=true&amp;cauthor_uid=21807816" TargetMode="External"/><Relationship Id="rId11" Type="http://schemas.openxmlformats.org/officeDocument/2006/relationships/hyperlink" Target="https://www.ncbi.nlm.nih.gov/pubmed/?term=Zachariae%20R%5BAuthor%5D&amp;cauthor=true&amp;cauthor_uid=21807816" TargetMode="External"/><Relationship Id="rId12" Type="http://schemas.openxmlformats.org/officeDocument/2006/relationships/hyperlink" Target="https://www.equalityhumanrights.com/sites/default/files/employercode.pdf" TargetMode="External"/><Relationship Id="rId13" Type="http://schemas.openxmlformats.org/officeDocument/2006/relationships/hyperlink" Target="https://www.withersworldwide.com/en-gb/fertility-treatment-and-employment" TargetMode="External"/><Relationship Id="rId14" Type="http://schemas.openxmlformats.org/officeDocument/2006/relationships/hyperlink" Target="http://journals.sagepub.com/author/Chesley%2C+Noelle" TargetMode="External"/><Relationship Id="rId15" Type="http://schemas.openxmlformats.org/officeDocument/2006/relationships/hyperlink" Target="http://journals.sagepub.com/author/Moen%2C+Phyllis" TargetMode="External"/><Relationship Id="rId16" Type="http://schemas.openxmlformats.org/officeDocument/2006/relationships/hyperlink" Target="http://aut.researchgateway.ac.nz/bitstream/handle/10292/4788/WalkerS.pdf?sequence=3" TargetMode="External"/><Relationship Id="rId17" Type="http://schemas.openxmlformats.org/officeDocument/2006/relationships/hyperlink" Target="http://humrep.oxfordjournals.org/content/27/4/1073.short" TargetMode="External"/><Relationship Id="rId18" Type="http://schemas.openxmlformats.org/officeDocument/2006/relationships/hyperlink" Target="https://academic.oup.com/humrep/article-abstract/31/9/2108/2913864" TargetMode="External"/><Relationship Id="rId19" Type="http://schemas.openxmlformats.org/officeDocument/2006/relationships/chart" Target="charts/chart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payne@mdx.ac.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nickypayne\Library\Containers\com.microsoft.Excel\Data\Library\Preferences\AutoRecovery\inuk%20graphs%20ror%20paper%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nickypayne\Library\Containers\com.microsoft.Excel\Data\Library\Preferences\AutoRecovery\inuk%20graphs%20ror%20paper%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nickypayne/Desktop/desktp%20from%20main%20mac/INUK%20survey/inuk%20graphs%20ror%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nickypayne\Library\Containers\com.microsoft.Excel\Data\Library\Preferences\AutoRecovery\inuk%20graphs%20ror%20paper%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ocalhost\Users\nickypayne\Library\Containers\com.microsoft.Excel\Data\Library\Preferences\AutoRecovery\inuk%20graphs%20ror%20paper%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tx1"/>
            </a:solidFill>
          </c:spPr>
          <c:invertIfNegative val="0"/>
          <c:cat>
            <c:strRef>
              <c:f>Sheet13!$A$1:$A$8</c:f>
              <c:strCache>
                <c:ptCount val="8"/>
                <c:pt idx="0">
                  <c:v>Annual leave</c:v>
                </c:pt>
                <c:pt idx="1">
                  <c:v>Sick leave</c:v>
                </c:pt>
                <c:pt idx="2">
                  <c:v>Informal flexibility</c:v>
                </c:pt>
                <c:pt idx="3">
                  <c:v>Made up time</c:v>
                </c:pt>
                <c:pt idx="4">
                  <c:v>Unpaid leave</c:v>
                </c:pt>
                <c:pt idx="5">
                  <c:v>Paid leave</c:v>
                </c:pt>
                <c:pt idx="6">
                  <c:v>Other</c:v>
                </c:pt>
                <c:pt idx="7">
                  <c:v>Formal flexibility</c:v>
                </c:pt>
              </c:strCache>
            </c:strRef>
          </c:cat>
          <c:val>
            <c:numRef>
              <c:f>Sheet13!$B$1:$B$8</c:f>
              <c:numCache>
                <c:formatCode>0%</c:formatCode>
                <c:ptCount val="8"/>
                <c:pt idx="0">
                  <c:v>0.49</c:v>
                </c:pt>
                <c:pt idx="1">
                  <c:v>0.4</c:v>
                </c:pt>
                <c:pt idx="2">
                  <c:v>0.3</c:v>
                </c:pt>
                <c:pt idx="3">
                  <c:v>0.29</c:v>
                </c:pt>
                <c:pt idx="4">
                  <c:v>0.18</c:v>
                </c:pt>
                <c:pt idx="5">
                  <c:v>0.17</c:v>
                </c:pt>
                <c:pt idx="6">
                  <c:v>0.12</c:v>
                </c:pt>
                <c:pt idx="7">
                  <c:v>0.09</c:v>
                </c:pt>
              </c:numCache>
            </c:numRef>
          </c:val>
        </c:ser>
        <c:dLbls>
          <c:showLegendKey val="0"/>
          <c:showVal val="0"/>
          <c:showCatName val="0"/>
          <c:showSerName val="0"/>
          <c:showPercent val="0"/>
          <c:showBubbleSize val="0"/>
        </c:dLbls>
        <c:gapWidth val="150"/>
        <c:axId val="2141835552"/>
        <c:axId val="1982143936"/>
      </c:barChart>
      <c:catAx>
        <c:axId val="2141835552"/>
        <c:scaling>
          <c:orientation val="minMax"/>
        </c:scaling>
        <c:delete val="0"/>
        <c:axPos val="b"/>
        <c:numFmt formatCode="General" sourceLinked="0"/>
        <c:majorTickMark val="out"/>
        <c:minorTickMark val="none"/>
        <c:tickLblPos val="nextTo"/>
        <c:crossAx val="1982143936"/>
        <c:crosses val="autoZero"/>
        <c:auto val="1"/>
        <c:lblAlgn val="ctr"/>
        <c:lblOffset val="100"/>
        <c:noMultiLvlLbl val="0"/>
      </c:catAx>
      <c:valAx>
        <c:axId val="1982143936"/>
        <c:scaling>
          <c:orientation val="minMax"/>
        </c:scaling>
        <c:delete val="0"/>
        <c:axPos val="l"/>
        <c:majorGridlines/>
        <c:title>
          <c:tx>
            <c:rich>
              <a:bodyPr/>
              <a:lstStyle/>
              <a:p>
                <a:pPr>
                  <a:defRPr/>
                </a:pPr>
                <a:r>
                  <a:rPr lang="en-US"/>
                  <a:t>Percentage of participants</a:t>
                </a:r>
              </a:p>
            </c:rich>
          </c:tx>
          <c:overlay val="0"/>
        </c:title>
        <c:numFmt formatCode="0%" sourceLinked="1"/>
        <c:majorTickMark val="out"/>
        <c:minorTickMark val="none"/>
        <c:tickLblPos val="nextTo"/>
        <c:crossAx val="21418355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spPr>
            <a:solidFill>
              <a:schemeClr val="tx1"/>
            </a:solidFill>
          </c:spPr>
          <c:invertIfNegative val="0"/>
          <c:cat>
            <c:strRef>
              <c:f>Sheet8!$A$1:$A$9</c:f>
              <c:strCache>
                <c:ptCount val="9"/>
                <c:pt idx="0">
                  <c:v>It's private</c:v>
                </c:pt>
                <c:pt idx="1">
                  <c:v>They wouldn't understand</c:v>
                </c:pt>
                <c:pt idx="2">
                  <c:v>Fear of career consequences</c:v>
                </c:pt>
                <c:pt idx="3">
                  <c:v>Stigma of infertility</c:v>
                </c:pt>
                <c:pt idx="4">
                  <c:v>Fear of gossip</c:v>
                </c:pt>
                <c:pt idx="5">
                  <c:v>Fear of a confidentiality breach</c:v>
                </c:pt>
                <c:pt idx="6">
                  <c:v>Embarrassment</c:v>
                </c:pt>
                <c:pt idx="7">
                  <c:v>Didn't want special treatment</c:v>
                </c:pt>
                <c:pt idx="8">
                  <c:v>Other reasons</c:v>
                </c:pt>
              </c:strCache>
            </c:strRef>
          </c:cat>
          <c:val>
            <c:numRef>
              <c:f>Sheet8!$B$1:$B$9</c:f>
              <c:numCache>
                <c:formatCode>0%</c:formatCode>
                <c:ptCount val="9"/>
                <c:pt idx="0">
                  <c:v>0.74</c:v>
                </c:pt>
                <c:pt idx="1">
                  <c:v>0.5</c:v>
                </c:pt>
                <c:pt idx="2">
                  <c:v>0.45</c:v>
                </c:pt>
                <c:pt idx="3">
                  <c:v>0.45</c:v>
                </c:pt>
                <c:pt idx="4">
                  <c:v>0.43</c:v>
                </c:pt>
                <c:pt idx="5">
                  <c:v>0.38</c:v>
                </c:pt>
                <c:pt idx="6">
                  <c:v>0.28</c:v>
                </c:pt>
                <c:pt idx="7">
                  <c:v>0.17</c:v>
                </c:pt>
                <c:pt idx="8">
                  <c:v>0.1</c:v>
                </c:pt>
              </c:numCache>
            </c:numRef>
          </c:val>
        </c:ser>
        <c:dLbls>
          <c:showLegendKey val="0"/>
          <c:showVal val="0"/>
          <c:showCatName val="0"/>
          <c:showSerName val="0"/>
          <c:showPercent val="0"/>
          <c:showBubbleSize val="0"/>
        </c:dLbls>
        <c:gapWidth val="150"/>
        <c:axId val="2141502608"/>
        <c:axId val="-2136137120"/>
      </c:barChart>
      <c:catAx>
        <c:axId val="2141502608"/>
        <c:scaling>
          <c:orientation val="minMax"/>
        </c:scaling>
        <c:delete val="0"/>
        <c:axPos val="l"/>
        <c:numFmt formatCode="General" sourceLinked="0"/>
        <c:majorTickMark val="out"/>
        <c:minorTickMark val="none"/>
        <c:tickLblPos val="nextTo"/>
        <c:crossAx val="-2136137120"/>
        <c:crosses val="autoZero"/>
        <c:auto val="1"/>
        <c:lblAlgn val="ctr"/>
        <c:lblOffset val="100"/>
        <c:noMultiLvlLbl val="0"/>
      </c:catAx>
      <c:valAx>
        <c:axId val="-2136137120"/>
        <c:scaling>
          <c:orientation val="minMax"/>
        </c:scaling>
        <c:delete val="0"/>
        <c:axPos val="b"/>
        <c:majorGridlines/>
        <c:title>
          <c:tx>
            <c:rich>
              <a:bodyPr/>
              <a:lstStyle/>
              <a:p>
                <a:pPr>
                  <a:defRPr/>
                </a:pPr>
                <a:r>
                  <a:rPr lang="en-US"/>
                  <a:t>Percentage of</a:t>
                </a:r>
                <a:r>
                  <a:rPr lang="en-US" baseline="0"/>
                  <a:t>  participants</a:t>
                </a:r>
                <a:endParaRPr lang="en-US"/>
              </a:p>
            </c:rich>
          </c:tx>
          <c:overlay val="0"/>
        </c:title>
        <c:numFmt formatCode="0%" sourceLinked="1"/>
        <c:majorTickMark val="out"/>
        <c:minorTickMark val="none"/>
        <c:tickLblPos val="nextTo"/>
        <c:crossAx val="21415026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spPr>
            <a:solidFill>
              <a:schemeClr val="tx1"/>
            </a:solidFill>
          </c:spPr>
          <c:invertIfNegative val="0"/>
          <c:cat>
            <c:strRef>
              <c:f>Sheet9!$A$1:$A$9</c:f>
              <c:strCache>
                <c:ptCount val="9"/>
                <c:pt idx="0">
                  <c:v>Needed to ask for leave from work</c:v>
                </c:pt>
                <c:pt idx="1">
                  <c:v>Wanted to be honest</c:v>
                </c:pt>
                <c:pt idx="2">
                  <c:v>Have a good relationship</c:v>
                </c:pt>
                <c:pt idx="3">
                  <c:v>They might notice impact on emotions</c:v>
                </c:pt>
                <c:pt idx="4">
                  <c:v>They would understand</c:v>
                </c:pt>
                <c:pt idx="5">
                  <c:v>They might notice impact on work</c:v>
                </c:pt>
                <c:pt idx="6">
                  <c:v>Needed support</c:v>
                </c:pt>
                <c:pt idx="7">
                  <c:v>They might notice absence from work</c:v>
                </c:pt>
                <c:pt idx="8">
                  <c:v>Other reasons</c:v>
                </c:pt>
              </c:strCache>
            </c:strRef>
          </c:cat>
          <c:val>
            <c:numRef>
              <c:f>Sheet9!$B$1:$B$9</c:f>
              <c:numCache>
                <c:formatCode>0%</c:formatCode>
                <c:ptCount val="9"/>
                <c:pt idx="0">
                  <c:v>0.83</c:v>
                </c:pt>
                <c:pt idx="1">
                  <c:v>0.63</c:v>
                </c:pt>
                <c:pt idx="2">
                  <c:v>0.43</c:v>
                </c:pt>
                <c:pt idx="3">
                  <c:v>0.36</c:v>
                </c:pt>
                <c:pt idx="4">
                  <c:v>0.35</c:v>
                </c:pt>
                <c:pt idx="5">
                  <c:v>0.31</c:v>
                </c:pt>
                <c:pt idx="6">
                  <c:v>0.3</c:v>
                </c:pt>
                <c:pt idx="7">
                  <c:v>0.24</c:v>
                </c:pt>
                <c:pt idx="8">
                  <c:v>0.08</c:v>
                </c:pt>
              </c:numCache>
            </c:numRef>
          </c:val>
        </c:ser>
        <c:dLbls>
          <c:showLegendKey val="0"/>
          <c:showVal val="0"/>
          <c:showCatName val="0"/>
          <c:showSerName val="0"/>
          <c:showPercent val="0"/>
          <c:showBubbleSize val="0"/>
        </c:dLbls>
        <c:gapWidth val="150"/>
        <c:axId val="2141735600"/>
        <c:axId val="2147144320"/>
      </c:barChart>
      <c:catAx>
        <c:axId val="2141735600"/>
        <c:scaling>
          <c:orientation val="minMax"/>
        </c:scaling>
        <c:delete val="0"/>
        <c:axPos val="l"/>
        <c:numFmt formatCode="General" sourceLinked="0"/>
        <c:majorTickMark val="out"/>
        <c:minorTickMark val="none"/>
        <c:tickLblPos val="nextTo"/>
        <c:txPr>
          <a:bodyPr/>
          <a:lstStyle/>
          <a:p>
            <a:pPr>
              <a:defRPr sz="900"/>
            </a:pPr>
            <a:endParaRPr lang="en-US"/>
          </a:p>
        </c:txPr>
        <c:crossAx val="2147144320"/>
        <c:crosses val="autoZero"/>
        <c:auto val="1"/>
        <c:lblAlgn val="ctr"/>
        <c:lblOffset val="100"/>
        <c:noMultiLvlLbl val="0"/>
      </c:catAx>
      <c:valAx>
        <c:axId val="2147144320"/>
        <c:scaling>
          <c:orientation val="minMax"/>
        </c:scaling>
        <c:delete val="0"/>
        <c:axPos val="b"/>
        <c:majorGridlines/>
        <c:title>
          <c:tx>
            <c:rich>
              <a:bodyPr/>
              <a:lstStyle/>
              <a:p>
                <a:pPr>
                  <a:defRPr/>
                </a:pPr>
                <a:r>
                  <a:rPr lang="en-US"/>
                  <a:t>Percentage of respondents</a:t>
                </a:r>
              </a:p>
            </c:rich>
          </c:tx>
          <c:overlay val="0"/>
        </c:title>
        <c:numFmt formatCode="0%" sourceLinked="1"/>
        <c:majorTickMark val="out"/>
        <c:minorTickMark val="none"/>
        <c:tickLblPos val="nextTo"/>
        <c:crossAx val="214173560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Sheet18!$A$2</c:f>
              <c:strCache>
                <c:ptCount val="1"/>
                <c:pt idx="0">
                  <c:v>Definitely an affect</c:v>
                </c:pt>
              </c:strCache>
            </c:strRef>
          </c:tx>
          <c:spPr>
            <a:pattFill prst="pct20">
              <a:fgClr>
                <a:schemeClr val="tx1"/>
              </a:fgClr>
              <a:bgClr>
                <a:schemeClr val="bg1"/>
              </a:bgClr>
            </a:pattFill>
          </c:spPr>
          <c:invertIfNegative val="0"/>
          <c:cat>
            <c:strRef>
              <c:f>Sheet18!$B$1:$E$1</c:f>
              <c:strCache>
                <c:ptCount val="4"/>
                <c:pt idx="0">
                  <c:v>Treatment affects work</c:v>
                </c:pt>
                <c:pt idx="1">
                  <c:v>Work affects treatment</c:v>
                </c:pt>
                <c:pt idx="2">
                  <c:v>Treatment affects career prospects</c:v>
                </c:pt>
                <c:pt idx="3">
                  <c:v>Treatment affects career</c:v>
                </c:pt>
              </c:strCache>
            </c:strRef>
          </c:cat>
          <c:val>
            <c:numRef>
              <c:f>Sheet18!$B$2:$E$2</c:f>
              <c:numCache>
                <c:formatCode>General</c:formatCode>
                <c:ptCount val="4"/>
                <c:pt idx="0">
                  <c:v>69.7</c:v>
                </c:pt>
                <c:pt idx="1">
                  <c:v>68.5</c:v>
                </c:pt>
                <c:pt idx="2">
                  <c:v>69.8</c:v>
                </c:pt>
                <c:pt idx="3">
                  <c:v>69.7</c:v>
                </c:pt>
              </c:numCache>
            </c:numRef>
          </c:val>
        </c:ser>
        <c:ser>
          <c:idx val="1"/>
          <c:order val="1"/>
          <c:tx>
            <c:strRef>
              <c:f>Sheet18!$A$3</c:f>
              <c:strCache>
                <c:ptCount val="1"/>
                <c:pt idx="0">
                  <c:v>A bit of an affect</c:v>
                </c:pt>
              </c:strCache>
            </c:strRef>
          </c:tx>
          <c:spPr>
            <a:pattFill prst="wdDnDiag">
              <a:fgClr>
                <a:schemeClr val="tx1"/>
              </a:fgClr>
              <a:bgClr>
                <a:schemeClr val="bg1"/>
              </a:bgClr>
            </a:pattFill>
          </c:spPr>
          <c:invertIfNegative val="0"/>
          <c:cat>
            <c:strRef>
              <c:f>Sheet18!$B$1:$E$1</c:f>
              <c:strCache>
                <c:ptCount val="4"/>
                <c:pt idx="0">
                  <c:v>Treatment affects work</c:v>
                </c:pt>
                <c:pt idx="1">
                  <c:v>Work affects treatment</c:v>
                </c:pt>
                <c:pt idx="2">
                  <c:v>Treatment affects career prospects</c:v>
                </c:pt>
                <c:pt idx="3">
                  <c:v>Treatment affects career</c:v>
                </c:pt>
              </c:strCache>
            </c:strRef>
          </c:cat>
          <c:val>
            <c:numRef>
              <c:f>Sheet18!$B$3:$E$3</c:f>
              <c:numCache>
                <c:formatCode>General</c:formatCode>
                <c:ptCount val="4"/>
                <c:pt idx="0">
                  <c:v>63.6</c:v>
                </c:pt>
                <c:pt idx="1">
                  <c:v>65.9</c:v>
                </c:pt>
                <c:pt idx="2">
                  <c:v>67.86</c:v>
                </c:pt>
                <c:pt idx="3">
                  <c:v>67.7</c:v>
                </c:pt>
              </c:numCache>
            </c:numRef>
          </c:val>
        </c:ser>
        <c:ser>
          <c:idx val="2"/>
          <c:order val="2"/>
          <c:tx>
            <c:strRef>
              <c:f>Sheet18!$A$4</c:f>
              <c:strCache>
                <c:ptCount val="1"/>
                <c:pt idx="0">
                  <c:v>Not sure</c:v>
                </c:pt>
              </c:strCache>
            </c:strRef>
          </c:tx>
          <c:spPr>
            <a:solidFill>
              <a:schemeClr val="tx1"/>
            </a:solidFill>
          </c:spPr>
          <c:invertIfNegative val="0"/>
          <c:cat>
            <c:strRef>
              <c:f>Sheet18!$B$1:$E$1</c:f>
              <c:strCache>
                <c:ptCount val="4"/>
                <c:pt idx="0">
                  <c:v>Treatment affects work</c:v>
                </c:pt>
                <c:pt idx="1">
                  <c:v>Work affects treatment</c:v>
                </c:pt>
                <c:pt idx="2">
                  <c:v>Treatment affects career prospects</c:v>
                </c:pt>
                <c:pt idx="3">
                  <c:v>Treatment affects career</c:v>
                </c:pt>
              </c:strCache>
            </c:strRef>
          </c:cat>
          <c:val>
            <c:numRef>
              <c:f>Sheet18!$B$4:$E$4</c:f>
              <c:numCache>
                <c:formatCode>General</c:formatCode>
                <c:ptCount val="4"/>
                <c:pt idx="0">
                  <c:v>62.7</c:v>
                </c:pt>
                <c:pt idx="2">
                  <c:v>65.16</c:v>
                </c:pt>
                <c:pt idx="3">
                  <c:v>64.2</c:v>
                </c:pt>
              </c:numCache>
            </c:numRef>
          </c:val>
        </c:ser>
        <c:ser>
          <c:idx val="3"/>
          <c:order val="3"/>
          <c:tx>
            <c:strRef>
              <c:f>Sheet18!$A$5</c:f>
              <c:strCache>
                <c:ptCount val="1"/>
                <c:pt idx="0">
                  <c:v>No affect</c:v>
                </c:pt>
              </c:strCache>
            </c:strRef>
          </c:tx>
          <c:spPr>
            <a:solidFill>
              <a:schemeClr val="bg1">
                <a:lumMod val="75000"/>
              </a:schemeClr>
            </a:solidFill>
          </c:spPr>
          <c:invertIfNegative val="0"/>
          <c:cat>
            <c:strRef>
              <c:f>Sheet18!$B$1:$E$1</c:f>
              <c:strCache>
                <c:ptCount val="4"/>
                <c:pt idx="0">
                  <c:v>Treatment affects work</c:v>
                </c:pt>
                <c:pt idx="1">
                  <c:v>Work affects treatment</c:v>
                </c:pt>
                <c:pt idx="2">
                  <c:v>Treatment affects career prospects</c:v>
                </c:pt>
                <c:pt idx="3">
                  <c:v>Treatment affects career</c:v>
                </c:pt>
              </c:strCache>
            </c:strRef>
          </c:cat>
          <c:val>
            <c:numRef>
              <c:f>Sheet18!$B$5:$E$5</c:f>
              <c:numCache>
                <c:formatCode>General</c:formatCode>
                <c:ptCount val="4"/>
                <c:pt idx="0">
                  <c:v>53.98</c:v>
                </c:pt>
                <c:pt idx="1">
                  <c:v>62.8</c:v>
                </c:pt>
                <c:pt idx="2">
                  <c:v>62.64</c:v>
                </c:pt>
                <c:pt idx="3">
                  <c:v>62.9</c:v>
                </c:pt>
              </c:numCache>
            </c:numRef>
          </c:val>
        </c:ser>
        <c:dLbls>
          <c:showLegendKey val="0"/>
          <c:showVal val="0"/>
          <c:showCatName val="0"/>
          <c:showSerName val="0"/>
          <c:showPercent val="0"/>
          <c:showBubbleSize val="0"/>
        </c:dLbls>
        <c:gapWidth val="150"/>
        <c:axId val="2033448448"/>
        <c:axId val="1944252016"/>
      </c:barChart>
      <c:catAx>
        <c:axId val="2033448448"/>
        <c:scaling>
          <c:orientation val="minMax"/>
        </c:scaling>
        <c:delete val="0"/>
        <c:axPos val="b"/>
        <c:numFmt formatCode="General" sourceLinked="0"/>
        <c:majorTickMark val="out"/>
        <c:minorTickMark val="none"/>
        <c:tickLblPos val="nextTo"/>
        <c:crossAx val="1944252016"/>
        <c:crosses val="autoZero"/>
        <c:auto val="1"/>
        <c:lblAlgn val="ctr"/>
        <c:lblOffset val="100"/>
        <c:noMultiLvlLbl val="0"/>
      </c:catAx>
      <c:valAx>
        <c:axId val="1944252016"/>
        <c:scaling>
          <c:orientation val="minMax"/>
          <c:max val="75.0"/>
          <c:min val="50.0"/>
        </c:scaling>
        <c:delete val="0"/>
        <c:axPos val="l"/>
        <c:majorGridlines/>
        <c:title>
          <c:tx>
            <c:rich>
              <a:bodyPr/>
              <a:lstStyle/>
              <a:p>
                <a:pPr>
                  <a:defRPr/>
                </a:pPr>
                <a:r>
                  <a:rPr lang="en-US"/>
                  <a:t>Distress score</a:t>
                </a:r>
              </a:p>
            </c:rich>
          </c:tx>
          <c:overlay val="0"/>
        </c:title>
        <c:numFmt formatCode="General" sourceLinked="1"/>
        <c:majorTickMark val="out"/>
        <c:minorTickMark val="none"/>
        <c:tickLblPos val="nextTo"/>
        <c:crossAx val="2033448448"/>
        <c:crosses val="autoZero"/>
        <c:crossBetween val="between"/>
        <c:majorUnit val="5.0"/>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Sheet21!$A$2</c:f>
              <c:strCache>
                <c:ptCount val="1"/>
                <c:pt idx="0">
                  <c:v>Definitely an affect</c:v>
                </c:pt>
              </c:strCache>
            </c:strRef>
          </c:tx>
          <c:spPr>
            <a:pattFill prst="pct20">
              <a:fgClr>
                <a:schemeClr val="tx1"/>
              </a:fgClr>
              <a:bgClr>
                <a:schemeClr val="bg1"/>
              </a:bgClr>
            </a:pattFill>
          </c:spPr>
          <c:invertIfNegative val="0"/>
          <c:cat>
            <c:strRef>
              <c:f>Sheet21!$B$1:$E$1</c:f>
              <c:strCache>
                <c:ptCount val="4"/>
                <c:pt idx="0">
                  <c:v>Treatment affects work</c:v>
                </c:pt>
                <c:pt idx="1">
                  <c:v>Work affects treatment</c:v>
                </c:pt>
                <c:pt idx="2">
                  <c:v>Treatment affects career prospects</c:v>
                </c:pt>
                <c:pt idx="3">
                  <c:v>Treatment affects career</c:v>
                </c:pt>
              </c:strCache>
            </c:strRef>
          </c:cat>
          <c:val>
            <c:numRef>
              <c:f>Sheet21!$B$2:$E$2</c:f>
              <c:numCache>
                <c:formatCode>General</c:formatCode>
                <c:ptCount val="4"/>
                <c:pt idx="0">
                  <c:v>2.57</c:v>
                </c:pt>
                <c:pt idx="1">
                  <c:v>3.02</c:v>
                </c:pt>
                <c:pt idx="2">
                  <c:v>3.25</c:v>
                </c:pt>
                <c:pt idx="3">
                  <c:v>3.43</c:v>
                </c:pt>
              </c:numCache>
            </c:numRef>
          </c:val>
        </c:ser>
        <c:ser>
          <c:idx val="1"/>
          <c:order val="1"/>
          <c:tx>
            <c:strRef>
              <c:f>Sheet21!$A$3</c:f>
              <c:strCache>
                <c:ptCount val="1"/>
                <c:pt idx="0">
                  <c:v>A bit of an affect</c:v>
                </c:pt>
              </c:strCache>
            </c:strRef>
          </c:tx>
          <c:spPr>
            <a:pattFill prst="wdDnDiag">
              <a:fgClr>
                <a:schemeClr val="tx1"/>
              </a:fgClr>
              <a:bgClr>
                <a:schemeClr val="bg1"/>
              </a:bgClr>
            </a:pattFill>
          </c:spPr>
          <c:invertIfNegative val="0"/>
          <c:cat>
            <c:strRef>
              <c:f>Sheet21!$B$1:$E$1</c:f>
              <c:strCache>
                <c:ptCount val="4"/>
                <c:pt idx="0">
                  <c:v>Treatment affects work</c:v>
                </c:pt>
                <c:pt idx="1">
                  <c:v>Work affects treatment</c:v>
                </c:pt>
                <c:pt idx="2">
                  <c:v>Treatment affects career prospects</c:v>
                </c:pt>
                <c:pt idx="3">
                  <c:v>Treatment affects career</c:v>
                </c:pt>
              </c:strCache>
            </c:strRef>
          </c:cat>
          <c:val>
            <c:numRef>
              <c:f>Sheet21!$B$3:$E$3</c:f>
              <c:numCache>
                <c:formatCode>General</c:formatCode>
                <c:ptCount val="4"/>
                <c:pt idx="0">
                  <c:v>2.55</c:v>
                </c:pt>
                <c:pt idx="1">
                  <c:v>2.91</c:v>
                </c:pt>
                <c:pt idx="2">
                  <c:v>2.43</c:v>
                </c:pt>
                <c:pt idx="3">
                  <c:v>2.73</c:v>
                </c:pt>
              </c:numCache>
            </c:numRef>
          </c:val>
        </c:ser>
        <c:ser>
          <c:idx val="2"/>
          <c:order val="2"/>
          <c:tx>
            <c:strRef>
              <c:f>Sheet21!$A$4</c:f>
              <c:strCache>
                <c:ptCount val="1"/>
                <c:pt idx="0">
                  <c:v>Not sure</c:v>
                </c:pt>
              </c:strCache>
            </c:strRef>
          </c:tx>
          <c:spPr>
            <a:solidFill>
              <a:schemeClr val="tx1"/>
            </a:solidFill>
          </c:spPr>
          <c:invertIfNegative val="0"/>
          <c:cat>
            <c:strRef>
              <c:f>Sheet21!$B$1:$E$1</c:f>
              <c:strCache>
                <c:ptCount val="4"/>
                <c:pt idx="0">
                  <c:v>Treatment affects work</c:v>
                </c:pt>
                <c:pt idx="1">
                  <c:v>Work affects treatment</c:v>
                </c:pt>
                <c:pt idx="2">
                  <c:v>Treatment affects career prospects</c:v>
                </c:pt>
                <c:pt idx="3">
                  <c:v>Treatment affects career</c:v>
                </c:pt>
              </c:strCache>
            </c:strRef>
          </c:cat>
          <c:val>
            <c:numRef>
              <c:f>Sheet21!$B$4:$E$4</c:f>
              <c:numCache>
                <c:formatCode>General</c:formatCode>
                <c:ptCount val="4"/>
                <c:pt idx="0">
                  <c:v>3.0</c:v>
                </c:pt>
                <c:pt idx="2">
                  <c:v>2.86</c:v>
                </c:pt>
                <c:pt idx="3">
                  <c:v>2.38</c:v>
                </c:pt>
              </c:numCache>
            </c:numRef>
          </c:val>
        </c:ser>
        <c:ser>
          <c:idx val="3"/>
          <c:order val="3"/>
          <c:tx>
            <c:strRef>
              <c:f>Sheet21!$A$5</c:f>
              <c:strCache>
                <c:ptCount val="1"/>
                <c:pt idx="0">
                  <c:v>No affect</c:v>
                </c:pt>
              </c:strCache>
            </c:strRef>
          </c:tx>
          <c:spPr>
            <a:solidFill>
              <a:schemeClr val="bg1">
                <a:lumMod val="75000"/>
              </a:schemeClr>
            </a:solidFill>
          </c:spPr>
          <c:invertIfNegative val="0"/>
          <c:cat>
            <c:strRef>
              <c:f>Sheet21!$B$1:$E$1</c:f>
              <c:strCache>
                <c:ptCount val="4"/>
                <c:pt idx="0">
                  <c:v>Treatment affects work</c:v>
                </c:pt>
                <c:pt idx="1">
                  <c:v>Work affects treatment</c:v>
                </c:pt>
                <c:pt idx="2">
                  <c:v>Treatment affects career prospects</c:v>
                </c:pt>
                <c:pt idx="3">
                  <c:v>Treatment affects career</c:v>
                </c:pt>
              </c:strCache>
            </c:strRef>
          </c:cat>
          <c:val>
            <c:numRef>
              <c:f>Sheet21!$B$5:$E$5</c:f>
              <c:numCache>
                <c:formatCode>General</c:formatCode>
                <c:ptCount val="4"/>
                <c:pt idx="0">
                  <c:v>2.88</c:v>
                </c:pt>
                <c:pt idx="1">
                  <c:v>2.16</c:v>
                </c:pt>
                <c:pt idx="2">
                  <c:v>2.14</c:v>
                </c:pt>
                <c:pt idx="3">
                  <c:v>2.39</c:v>
                </c:pt>
              </c:numCache>
            </c:numRef>
          </c:val>
        </c:ser>
        <c:dLbls>
          <c:showLegendKey val="0"/>
          <c:showVal val="0"/>
          <c:showCatName val="0"/>
          <c:showSerName val="0"/>
          <c:showPercent val="0"/>
          <c:showBubbleSize val="0"/>
        </c:dLbls>
        <c:gapWidth val="150"/>
        <c:axId val="1991529728"/>
        <c:axId val="2033051488"/>
      </c:barChart>
      <c:catAx>
        <c:axId val="1991529728"/>
        <c:scaling>
          <c:orientation val="minMax"/>
        </c:scaling>
        <c:delete val="0"/>
        <c:axPos val="b"/>
        <c:numFmt formatCode="General" sourceLinked="0"/>
        <c:majorTickMark val="out"/>
        <c:minorTickMark val="none"/>
        <c:tickLblPos val="nextTo"/>
        <c:crossAx val="2033051488"/>
        <c:crosses val="autoZero"/>
        <c:auto val="1"/>
        <c:lblAlgn val="ctr"/>
        <c:lblOffset val="100"/>
        <c:noMultiLvlLbl val="0"/>
      </c:catAx>
      <c:valAx>
        <c:axId val="2033051488"/>
        <c:scaling>
          <c:orientation val="minMax"/>
          <c:max val="4.0"/>
          <c:min val="1.0"/>
        </c:scaling>
        <c:delete val="0"/>
        <c:axPos val="l"/>
        <c:majorGridlines/>
        <c:title>
          <c:tx>
            <c:rich>
              <a:bodyPr/>
              <a:lstStyle/>
              <a:p>
                <a:pPr>
                  <a:defRPr/>
                </a:pPr>
                <a:r>
                  <a:rPr lang="en-US"/>
                  <a:t>Number of treatment cycles</a:t>
                </a:r>
              </a:p>
            </c:rich>
          </c:tx>
          <c:overlay val="0"/>
        </c:title>
        <c:numFmt formatCode="General" sourceLinked="1"/>
        <c:majorTickMark val="out"/>
        <c:minorTickMark val="none"/>
        <c:tickLblPos val="nextTo"/>
        <c:crossAx val="1991529728"/>
        <c:crosses val="autoZero"/>
        <c:crossBetween val="between"/>
        <c:majorUnit val="1.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A70E-3BDA-B44D-BDCE-C009800D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26</Pages>
  <Words>6132</Words>
  <Characters>31708</Characters>
  <Application>Microsoft Macintosh Word</Application>
  <DocSecurity>0</DocSecurity>
  <Lines>528</Lines>
  <Paragraphs>155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Payne</dc:creator>
  <cp:lastModifiedBy>Nicola Payne</cp:lastModifiedBy>
  <cp:revision>18</cp:revision>
  <cp:lastPrinted>2016-05-30T21:27:00Z</cp:lastPrinted>
  <dcterms:created xsi:type="dcterms:W3CDTF">2018-03-08T15:29:00Z</dcterms:created>
  <dcterms:modified xsi:type="dcterms:W3CDTF">2018-04-13T13:50:00Z</dcterms:modified>
</cp:coreProperties>
</file>