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9C7" w:rsidRPr="00F6364D" w:rsidRDefault="003929C7" w:rsidP="00F6364D">
      <w:pPr>
        <w:spacing w:line="360" w:lineRule="auto"/>
      </w:pPr>
    </w:p>
    <w:p w:rsidR="003929C7" w:rsidRPr="00F6364D" w:rsidRDefault="003929C7" w:rsidP="00F6364D">
      <w:pPr>
        <w:spacing w:line="360" w:lineRule="auto"/>
        <w:rPr>
          <w:i/>
        </w:rPr>
      </w:pPr>
      <w:proofErr w:type="gramStart"/>
      <w:r w:rsidRPr="00F6364D">
        <w:rPr>
          <w:i/>
        </w:rPr>
        <w:t>The</w:t>
      </w:r>
      <w:r w:rsidR="00CD04FE" w:rsidRPr="00F6364D">
        <w:rPr>
          <w:i/>
        </w:rPr>
        <w:t xml:space="preserve"> inescapable</w:t>
      </w:r>
      <w:r w:rsidRPr="00F6364D">
        <w:rPr>
          <w:i/>
        </w:rPr>
        <w:t xml:space="preserve"> narrative structure of the TV Sitcom.</w:t>
      </w:r>
      <w:proofErr w:type="gramEnd"/>
      <w:r w:rsidRPr="00F6364D">
        <w:rPr>
          <w:i/>
        </w:rPr>
        <w:t xml:space="preserve"> </w:t>
      </w:r>
    </w:p>
    <w:p w:rsidR="00D2783F" w:rsidRPr="00F6364D" w:rsidRDefault="00D2783F" w:rsidP="00F6364D">
      <w:pPr>
        <w:spacing w:line="360" w:lineRule="auto"/>
        <w:rPr>
          <w:b w:val="0"/>
        </w:rPr>
      </w:pPr>
    </w:p>
    <w:p w:rsidR="00CD04FE" w:rsidRPr="00F6364D" w:rsidRDefault="003929C7" w:rsidP="00F6364D">
      <w:pPr>
        <w:spacing w:line="360" w:lineRule="auto"/>
        <w:rPr>
          <w:b w:val="0"/>
        </w:rPr>
      </w:pPr>
      <w:r w:rsidRPr="00F6364D">
        <w:rPr>
          <w:b w:val="0"/>
        </w:rPr>
        <w:t xml:space="preserve">Beyond its television ‘half-hour’ time-limit, the sitcom is commonly distinguished from drama or soap-opera by having what is described as a closed or “circular” narrative structure. </w:t>
      </w:r>
      <w:r w:rsidR="00CD04FE" w:rsidRPr="00F6364D">
        <w:rPr>
          <w:b w:val="0"/>
        </w:rPr>
        <w:t>Narrative theory explores the relationship between character actions, traits and story, and how together they enable the narrative structure</w:t>
      </w:r>
      <w:r w:rsidR="008E29B8">
        <w:rPr>
          <w:b w:val="0"/>
        </w:rPr>
        <w:t xml:space="preserve"> (Chatman 1978)</w:t>
      </w:r>
      <w:bookmarkStart w:id="0" w:name="_GoBack"/>
      <w:bookmarkEnd w:id="0"/>
      <w:r w:rsidR="00CD04FE" w:rsidRPr="00F6364D">
        <w:rPr>
          <w:b w:val="0"/>
        </w:rPr>
        <w:t xml:space="preserve">. If the narrative is the sum of the character’s actions this paper will examine the plot points where the character’s actions advance the narrative and determine the effect of their choices at those points. The objective is to explore </w:t>
      </w:r>
      <w:r w:rsidR="00CD04FE" w:rsidRPr="00F6364D">
        <w:rPr>
          <w:b w:val="0"/>
          <w:i/>
        </w:rPr>
        <w:t>how</w:t>
      </w:r>
      <w:r w:rsidR="00CD04FE" w:rsidRPr="00F6364D">
        <w:rPr>
          <w:b w:val="0"/>
        </w:rPr>
        <w:t xml:space="preserve"> the key character generates the unique shape.</w:t>
      </w:r>
    </w:p>
    <w:p w:rsidR="00CD04FE" w:rsidRPr="00F6364D" w:rsidRDefault="00CD04FE" w:rsidP="00F6364D">
      <w:pPr>
        <w:spacing w:line="360" w:lineRule="auto"/>
        <w:rPr>
          <w:b w:val="0"/>
        </w:rPr>
      </w:pPr>
    </w:p>
    <w:p w:rsidR="00CD04FE" w:rsidRPr="00F6364D" w:rsidRDefault="003929C7" w:rsidP="00F6364D">
      <w:pPr>
        <w:pStyle w:val="article"/>
        <w:tabs>
          <w:tab w:val="left" w:pos="3544"/>
        </w:tabs>
        <w:spacing w:line="360" w:lineRule="auto"/>
        <w:jc w:val="left"/>
        <w:rPr>
          <w:rFonts w:ascii="Times New Roman" w:hAnsi="Times New Roman"/>
          <w:b w:val="0"/>
          <w:sz w:val="24"/>
          <w:szCs w:val="24"/>
        </w:rPr>
      </w:pPr>
      <w:r w:rsidRPr="00F6364D">
        <w:rPr>
          <w:rFonts w:ascii="Times New Roman" w:hAnsi="Times New Roman"/>
          <w:b w:val="0"/>
          <w:sz w:val="24"/>
          <w:szCs w:val="24"/>
        </w:rPr>
        <w:t xml:space="preserve">Lisa Trahair, in her text </w:t>
      </w:r>
      <w:r w:rsidRPr="00F6364D">
        <w:rPr>
          <w:rFonts w:ascii="Times New Roman" w:hAnsi="Times New Roman"/>
          <w:b w:val="0"/>
          <w:i/>
          <w:sz w:val="24"/>
          <w:szCs w:val="24"/>
        </w:rPr>
        <w:t xml:space="preserve">The Comedy of Philosophy: Sense and Nonsense in Early Cinematic Slapstick </w:t>
      </w:r>
      <w:r w:rsidRPr="00F6364D">
        <w:rPr>
          <w:rFonts w:ascii="Times New Roman" w:hAnsi="Times New Roman"/>
          <w:b w:val="0"/>
          <w:sz w:val="24"/>
          <w:szCs w:val="24"/>
        </w:rPr>
        <w:t>(2007) in utilising psychoanalytic theory demonstrates that comicality is enabled through the tension arising between the pleasure principle and primary process</w:t>
      </w:r>
      <w:r w:rsidR="00CD04FE" w:rsidRPr="00F6364D">
        <w:rPr>
          <w:rFonts w:ascii="Times New Roman" w:hAnsi="Times New Roman"/>
          <w:b w:val="0"/>
          <w:sz w:val="24"/>
          <w:szCs w:val="24"/>
        </w:rPr>
        <w:t>es that drive the character and</w:t>
      </w:r>
      <w:r w:rsidRPr="00F6364D">
        <w:rPr>
          <w:rFonts w:ascii="Times New Roman" w:hAnsi="Times New Roman"/>
          <w:b w:val="0"/>
          <w:sz w:val="24"/>
          <w:szCs w:val="24"/>
        </w:rPr>
        <w:t xml:space="preserve"> in opposition to the reality principle that comes to bear on the character through the narrative. Extending on my presentation at the 2015 SRN conference that examined the nature of </w:t>
      </w:r>
      <w:r w:rsidR="00D2783F" w:rsidRPr="00F6364D">
        <w:rPr>
          <w:rFonts w:ascii="Times New Roman" w:hAnsi="Times New Roman"/>
          <w:b w:val="0"/>
          <w:sz w:val="24"/>
          <w:szCs w:val="24"/>
        </w:rPr>
        <w:t>the</w:t>
      </w:r>
      <w:r w:rsidRPr="00F6364D">
        <w:rPr>
          <w:rFonts w:ascii="Times New Roman" w:hAnsi="Times New Roman"/>
          <w:b w:val="0"/>
          <w:sz w:val="24"/>
          <w:szCs w:val="24"/>
        </w:rPr>
        <w:t xml:space="preserve"> characters in the sitcom</w:t>
      </w:r>
      <w:r w:rsidR="00CD04FE" w:rsidRPr="00F6364D">
        <w:rPr>
          <w:rFonts w:ascii="Times New Roman" w:hAnsi="Times New Roman"/>
          <w:b w:val="0"/>
          <w:sz w:val="24"/>
          <w:szCs w:val="24"/>
        </w:rPr>
        <w:t xml:space="preserve">, I </w:t>
      </w:r>
      <w:r w:rsidR="00F6364D">
        <w:rPr>
          <w:rFonts w:ascii="Times New Roman" w:hAnsi="Times New Roman"/>
          <w:b w:val="0"/>
          <w:sz w:val="24"/>
          <w:szCs w:val="24"/>
        </w:rPr>
        <w:t xml:space="preserve">now </w:t>
      </w:r>
      <w:r w:rsidR="00CD04FE" w:rsidRPr="00F6364D">
        <w:rPr>
          <w:rFonts w:ascii="Times New Roman" w:hAnsi="Times New Roman"/>
          <w:b w:val="0"/>
          <w:sz w:val="24"/>
          <w:szCs w:val="24"/>
        </w:rPr>
        <w:t xml:space="preserve">observe that, in response to the diegetic reality brought to bear through the narrative, key characters make choices that maintain their idealisation; in so doing they contribute to the definitive closed narrative structure of the sitcom and reinforce their entrapment. </w:t>
      </w:r>
    </w:p>
    <w:p w:rsidR="00F6364D" w:rsidRDefault="00F6364D" w:rsidP="00F6364D">
      <w:pPr>
        <w:spacing w:line="360" w:lineRule="auto"/>
        <w:rPr>
          <w:b w:val="0"/>
        </w:rPr>
      </w:pPr>
    </w:p>
    <w:p w:rsidR="003929C7" w:rsidRPr="00F6364D" w:rsidRDefault="00F6364D" w:rsidP="00F6364D">
      <w:pPr>
        <w:spacing w:line="360" w:lineRule="auto"/>
        <w:rPr>
          <w:b w:val="0"/>
        </w:rPr>
      </w:pPr>
      <w:r>
        <w:rPr>
          <w:b w:val="0"/>
        </w:rPr>
        <w:t>T</w:t>
      </w:r>
      <w:r w:rsidR="00CD04FE" w:rsidRPr="00F6364D">
        <w:rPr>
          <w:b w:val="0"/>
        </w:rPr>
        <w:t xml:space="preserve">his paper will examine the comic operation of the sitcom at the level of the narrative in order to extend our understanding of how the plot reinforces the key character’s psychical tension; further how their choices at certain points ensure the re-situation and ‘perpetual entrapment’ and the ‘closed narrative’. </w:t>
      </w:r>
    </w:p>
    <w:p w:rsidR="00D2783F" w:rsidRPr="00F6364D" w:rsidRDefault="00D2783F" w:rsidP="00F6364D">
      <w:pPr>
        <w:pStyle w:val="FootnoteText"/>
        <w:spacing w:line="360" w:lineRule="auto"/>
        <w:rPr>
          <w:szCs w:val="24"/>
        </w:rPr>
      </w:pPr>
    </w:p>
    <w:p w:rsidR="00D2783F" w:rsidRPr="00F6364D" w:rsidRDefault="00D2783F" w:rsidP="00F6364D">
      <w:pPr>
        <w:pStyle w:val="FootnoteText"/>
        <w:spacing w:line="360" w:lineRule="auto"/>
        <w:rPr>
          <w:szCs w:val="24"/>
        </w:rPr>
      </w:pPr>
      <w:r w:rsidRPr="00F6364D">
        <w:rPr>
          <w:szCs w:val="24"/>
        </w:rPr>
        <w:t>Deborah Klika</w:t>
      </w:r>
      <w:r w:rsidR="00CD04FE" w:rsidRPr="00F6364D">
        <w:rPr>
          <w:szCs w:val="24"/>
        </w:rPr>
        <w:t xml:space="preserve"> MA (research)</w:t>
      </w:r>
    </w:p>
    <w:p w:rsidR="00D2783F" w:rsidRPr="00F6364D" w:rsidRDefault="00CD04FE" w:rsidP="00F6364D">
      <w:pPr>
        <w:pStyle w:val="FootnoteText"/>
        <w:spacing w:line="360" w:lineRule="auto"/>
        <w:rPr>
          <w:szCs w:val="24"/>
        </w:rPr>
      </w:pPr>
      <w:proofErr w:type="gramStart"/>
      <w:r w:rsidRPr="00F6364D">
        <w:rPr>
          <w:szCs w:val="24"/>
        </w:rPr>
        <w:t xml:space="preserve">Lecturer, TV </w:t>
      </w:r>
      <w:r w:rsidR="00D2783F" w:rsidRPr="00F6364D">
        <w:rPr>
          <w:szCs w:val="24"/>
        </w:rPr>
        <w:t>and Film, Middlesex University</w:t>
      </w:r>
      <w:r w:rsidRPr="00F6364D">
        <w:rPr>
          <w:szCs w:val="24"/>
        </w:rPr>
        <w:t>, London.</w:t>
      </w:r>
      <w:proofErr w:type="gramEnd"/>
      <w:r w:rsidRPr="00F6364D">
        <w:rPr>
          <w:szCs w:val="24"/>
        </w:rPr>
        <w:t xml:space="preserve"> </w:t>
      </w:r>
    </w:p>
    <w:p w:rsidR="00CD04FE" w:rsidRPr="00F6364D" w:rsidRDefault="00CD04FE" w:rsidP="00F6364D">
      <w:pPr>
        <w:pStyle w:val="FootnoteText"/>
        <w:spacing w:line="360" w:lineRule="auto"/>
        <w:rPr>
          <w:szCs w:val="24"/>
        </w:rPr>
      </w:pPr>
      <w:r w:rsidRPr="00F6364D">
        <w:rPr>
          <w:szCs w:val="24"/>
        </w:rPr>
        <w:t xml:space="preserve">d.klika@mdx.ac.uk </w:t>
      </w:r>
    </w:p>
    <w:sectPr w:rsidR="00CD04FE" w:rsidRPr="00F6364D" w:rsidSect="006625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BAD" w:rsidRDefault="00E96BAD" w:rsidP="003929C7">
      <w:r>
        <w:separator/>
      </w:r>
    </w:p>
  </w:endnote>
  <w:endnote w:type="continuationSeparator" w:id="0">
    <w:p w:rsidR="00E96BAD" w:rsidRDefault="00E96BAD" w:rsidP="0039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BAD" w:rsidRDefault="00E96BAD" w:rsidP="003929C7">
      <w:r>
        <w:separator/>
      </w:r>
    </w:p>
  </w:footnote>
  <w:footnote w:type="continuationSeparator" w:id="0">
    <w:p w:rsidR="00E96BAD" w:rsidRDefault="00E96BAD" w:rsidP="00392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9C7"/>
    <w:rsid w:val="003929C7"/>
    <w:rsid w:val="00662505"/>
    <w:rsid w:val="008E29B8"/>
    <w:rsid w:val="00CD04FE"/>
    <w:rsid w:val="00D2783F"/>
    <w:rsid w:val="00E96BAD"/>
    <w:rsid w:val="00EC24EE"/>
    <w:rsid w:val="00F6364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ibliog and title page,FOOTNOTE"/>
    <w:next w:val="FootnoteText"/>
    <w:autoRedefine/>
    <w:qFormat/>
    <w:rsid w:val="003929C7"/>
    <w:pPr>
      <w:spacing w:after="0" w:line="480" w:lineRule="auto"/>
    </w:pPr>
    <w:rPr>
      <w:rFonts w:ascii="Times New Roman" w:eastAsia="Times New Roman" w:hAnsi="Times New Roman" w:cs="Times New Roman"/>
      <w:b/>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929C7"/>
    <w:rPr>
      <w:szCs w:val="20"/>
    </w:rPr>
  </w:style>
  <w:style w:type="character" w:customStyle="1" w:styleId="FootnoteTextChar">
    <w:name w:val="Footnote Text Char"/>
    <w:basedOn w:val="DefaultParagraphFont"/>
    <w:link w:val="FootnoteText"/>
    <w:semiHidden/>
    <w:rsid w:val="003929C7"/>
    <w:rPr>
      <w:rFonts w:ascii="Times New Roman" w:eastAsia="Times New Roman" w:hAnsi="Times New Roman" w:cs="Times New Roman"/>
      <w:sz w:val="24"/>
      <w:szCs w:val="20"/>
      <w:lang w:eastAsia="en-AU"/>
    </w:rPr>
  </w:style>
  <w:style w:type="character" w:styleId="FootnoteReference">
    <w:name w:val="footnote reference"/>
    <w:basedOn w:val="DefaultParagraphFont"/>
    <w:uiPriority w:val="99"/>
    <w:semiHidden/>
    <w:rsid w:val="003929C7"/>
    <w:rPr>
      <w:vertAlign w:val="superscript"/>
    </w:rPr>
  </w:style>
  <w:style w:type="paragraph" w:customStyle="1" w:styleId="article">
    <w:name w:val="article"/>
    <w:basedOn w:val="Normal"/>
    <w:link w:val="articleChar"/>
    <w:rsid w:val="00CD04FE"/>
    <w:pPr>
      <w:jc w:val="center"/>
    </w:pPr>
    <w:rPr>
      <w:rFonts w:ascii="Book Antiqua" w:hAnsi="Book Antiqua"/>
      <w:sz w:val="32"/>
      <w:szCs w:val="32"/>
    </w:rPr>
  </w:style>
  <w:style w:type="character" w:customStyle="1" w:styleId="articleChar">
    <w:name w:val="article Char"/>
    <w:basedOn w:val="DefaultParagraphFont"/>
    <w:link w:val="article"/>
    <w:rsid w:val="00CD04FE"/>
    <w:rPr>
      <w:rFonts w:ascii="Book Antiqua" w:eastAsia="Times New Roman" w:hAnsi="Book Antiqua" w:cs="Times New Roman"/>
      <w:b/>
      <w:sz w:val="32"/>
      <w:szCs w:val="32"/>
      <w:lang w:eastAsia="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ibliog and title page,FOOTNOTE"/>
    <w:next w:val="FootnoteText"/>
    <w:autoRedefine/>
    <w:qFormat/>
    <w:rsid w:val="003929C7"/>
    <w:pPr>
      <w:spacing w:after="0" w:line="480" w:lineRule="auto"/>
    </w:pPr>
    <w:rPr>
      <w:rFonts w:ascii="Times New Roman" w:eastAsia="Times New Roman" w:hAnsi="Times New Roman" w:cs="Times New Roman"/>
      <w:b/>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929C7"/>
    <w:rPr>
      <w:szCs w:val="20"/>
    </w:rPr>
  </w:style>
  <w:style w:type="character" w:customStyle="1" w:styleId="FootnoteTextChar">
    <w:name w:val="Footnote Text Char"/>
    <w:basedOn w:val="DefaultParagraphFont"/>
    <w:link w:val="FootnoteText"/>
    <w:semiHidden/>
    <w:rsid w:val="003929C7"/>
    <w:rPr>
      <w:rFonts w:ascii="Times New Roman" w:eastAsia="Times New Roman" w:hAnsi="Times New Roman" w:cs="Times New Roman"/>
      <w:sz w:val="24"/>
      <w:szCs w:val="20"/>
      <w:lang w:eastAsia="en-AU"/>
    </w:rPr>
  </w:style>
  <w:style w:type="character" w:styleId="FootnoteReference">
    <w:name w:val="footnote reference"/>
    <w:basedOn w:val="DefaultParagraphFont"/>
    <w:uiPriority w:val="99"/>
    <w:semiHidden/>
    <w:rsid w:val="003929C7"/>
    <w:rPr>
      <w:vertAlign w:val="superscript"/>
    </w:rPr>
  </w:style>
  <w:style w:type="paragraph" w:customStyle="1" w:styleId="article">
    <w:name w:val="article"/>
    <w:basedOn w:val="Normal"/>
    <w:link w:val="articleChar"/>
    <w:rsid w:val="00CD04FE"/>
    <w:pPr>
      <w:jc w:val="center"/>
    </w:pPr>
    <w:rPr>
      <w:rFonts w:ascii="Book Antiqua" w:hAnsi="Book Antiqua"/>
      <w:sz w:val="32"/>
      <w:szCs w:val="32"/>
    </w:rPr>
  </w:style>
  <w:style w:type="character" w:customStyle="1" w:styleId="articleChar">
    <w:name w:val="article Char"/>
    <w:basedOn w:val="DefaultParagraphFont"/>
    <w:link w:val="article"/>
    <w:rsid w:val="00CD04FE"/>
    <w:rPr>
      <w:rFonts w:ascii="Book Antiqua" w:eastAsia="Times New Roman" w:hAnsi="Book Antiqua" w:cs="Times New Roman"/>
      <w:b/>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22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1601</Characters>
  <Application>Microsoft Macintosh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dc:creator>
  <cp:lastModifiedBy>Deborah Klika</cp:lastModifiedBy>
  <cp:revision>2</cp:revision>
  <dcterms:created xsi:type="dcterms:W3CDTF">2016-03-14T15:30:00Z</dcterms:created>
  <dcterms:modified xsi:type="dcterms:W3CDTF">2016-03-14T15:30:00Z</dcterms:modified>
</cp:coreProperties>
</file>