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39356" w14:textId="77777777" w:rsidR="00306D95" w:rsidRDefault="00654171" w:rsidP="00817243">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Analysing public service </w:t>
      </w:r>
      <w:r w:rsidR="00FE2799">
        <w:rPr>
          <w:rFonts w:ascii="Times New Roman" w:hAnsi="Times New Roman" w:cs="Times New Roman"/>
          <w:b/>
          <w:sz w:val="24"/>
          <w:szCs w:val="24"/>
        </w:rPr>
        <w:t xml:space="preserve">outsourcing: </w:t>
      </w:r>
      <w:r>
        <w:rPr>
          <w:rFonts w:ascii="Times New Roman" w:hAnsi="Times New Roman" w:cs="Times New Roman"/>
          <w:b/>
          <w:sz w:val="24"/>
          <w:szCs w:val="24"/>
        </w:rPr>
        <w:t>The value of a regulatory perspective</w:t>
      </w:r>
    </w:p>
    <w:p w14:paraId="0E6C9FB1" w14:textId="6A785203" w:rsidR="003C121C" w:rsidRDefault="003C121C" w:rsidP="00817243">
      <w:pP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14:paraId="52CF73A0" w14:textId="12D293F7" w:rsidR="00D45ECD" w:rsidRDefault="00D45ECD" w:rsidP="002310ED">
      <w:pPr>
        <w:spacing w:after="200" w:line="480" w:lineRule="auto"/>
        <w:rPr>
          <w:rFonts w:ascii="Times New Roman" w:hAnsi="Times New Roman" w:cs="Times New Roman"/>
          <w:bCs/>
          <w:sz w:val="24"/>
          <w:szCs w:val="24"/>
        </w:rPr>
      </w:pPr>
      <w:r>
        <w:rPr>
          <w:rFonts w:ascii="Times New Roman" w:hAnsi="Times New Roman" w:cs="Times New Roman"/>
          <w:bCs/>
          <w:sz w:val="24"/>
          <w:szCs w:val="24"/>
        </w:rPr>
        <w:t xml:space="preserve">This </w:t>
      </w:r>
      <w:r w:rsidR="00FE5043">
        <w:rPr>
          <w:rFonts w:ascii="Times New Roman" w:hAnsi="Times New Roman" w:cs="Times New Roman"/>
          <w:bCs/>
          <w:sz w:val="24"/>
          <w:szCs w:val="24"/>
        </w:rPr>
        <w:t xml:space="preserve">article </w:t>
      </w:r>
      <w:r>
        <w:rPr>
          <w:rFonts w:ascii="Times New Roman" w:hAnsi="Times New Roman" w:cs="Times New Roman"/>
          <w:bCs/>
          <w:sz w:val="24"/>
          <w:szCs w:val="24"/>
        </w:rPr>
        <w:t xml:space="preserve">draws on findings </w:t>
      </w:r>
      <w:r w:rsidR="00FE5043">
        <w:rPr>
          <w:rFonts w:ascii="Times New Roman" w:hAnsi="Times New Roman" w:cs="Times New Roman"/>
          <w:bCs/>
          <w:sz w:val="24"/>
          <w:szCs w:val="24"/>
        </w:rPr>
        <w:t xml:space="preserve">from </w:t>
      </w:r>
      <w:r>
        <w:rPr>
          <w:rFonts w:ascii="Times New Roman" w:hAnsi="Times New Roman" w:cs="Times New Roman"/>
          <w:bCs/>
          <w:sz w:val="24"/>
          <w:szCs w:val="24"/>
        </w:rPr>
        <w:t xml:space="preserve">two longitudinal case studies of voluntary organisations engaged in delivering social care services </w:t>
      </w:r>
      <w:r w:rsidR="00306D95">
        <w:rPr>
          <w:rFonts w:ascii="Times New Roman" w:hAnsi="Times New Roman" w:cs="Times New Roman"/>
          <w:bCs/>
          <w:sz w:val="24"/>
          <w:szCs w:val="24"/>
        </w:rPr>
        <w:t xml:space="preserve">via </w:t>
      </w:r>
      <w:r>
        <w:rPr>
          <w:rFonts w:ascii="Times New Roman" w:hAnsi="Times New Roman" w:cs="Times New Roman"/>
          <w:bCs/>
          <w:sz w:val="24"/>
          <w:szCs w:val="24"/>
        </w:rPr>
        <w:t xml:space="preserve">purchaser – provider relations with local authorities. </w:t>
      </w:r>
      <w:r w:rsidR="00AC574F">
        <w:rPr>
          <w:rFonts w:ascii="Times New Roman" w:hAnsi="Times New Roman" w:cs="Times New Roman"/>
          <w:bCs/>
          <w:sz w:val="24"/>
          <w:szCs w:val="24"/>
        </w:rPr>
        <w:t xml:space="preserve">The study focuses on </w:t>
      </w:r>
      <w:r w:rsidR="00306D95">
        <w:rPr>
          <w:rFonts w:ascii="Times New Roman" w:hAnsi="Times New Roman" w:cs="Times New Roman"/>
          <w:bCs/>
          <w:sz w:val="24"/>
          <w:szCs w:val="24"/>
        </w:rPr>
        <w:t xml:space="preserve">changes to </w:t>
      </w:r>
      <w:r w:rsidR="00AC574F">
        <w:rPr>
          <w:rFonts w:ascii="Times New Roman" w:hAnsi="Times New Roman" w:cs="Times New Roman"/>
          <w:bCs/>
          <w:sz w:val="24"/>
          <w:szCs w:val="24"/>
        </w:rPr>
        <w:t xml:space="preserve">contractual relations, </w:t>
      </w:r>
      <w:r>
        <w:rPr>
          <w:rFonts w:ascii="Times New Roman" w:hAnsi="Times New Roman" w:cs="Times New Roman"/>
          <w:bCs/>
          <w:sz w:val="24"/>
          <w:szCs w:val="24"/>
        </w:rPr>
        <w:t>employment conditions</w:t>
      </w:r>
      <w:r w:rsidR="00AC574F">
        <w:rPr>
          <w:rFonts w:ascii="Times New Roman" w:hAnsi="Times New Roman" w:cs="Times New Roman"/>
          <w:bCs/>
          <w:sz w:val="24"/>
          <w:szCs w:val="24"/>
        </w:rPr>
        <w:t xml:space="preserve"> in provider organisations</w:t>
      </w:r>
      <w:r>
        <w:rPr>
          <w:rFonts w:ascii="Times New Roman" w:hAnsi="Times New Roman" w:cs="Times New Roman"/>
          <w:bCs/>
          <w:sz w:val="24"/>
          <w:szCs w:val="24"/>
        </w:rPr>
        <w:t xml:space="preserve"> and</w:t>
      </w:r>
      <w:r w:rsidR="00AC574F">
        <w:rPr>
          <w:rFonts w:ascii="Times New Roman" w:hAnsi="Times New Roman" w:cs="Times New Roman"/>
          <w:bCs/>
          <w:sz w:val="24"/>
          <w:szCs w:val="24"/>
        </w:rPr>
        <w:t xml:space="preserve"> service quality</w:t>
      </w:r>
      <w:r w:rsidR="00AC574F" w:rsidRPr="00192E93">
        <w:rPr>
          <w:rFonts w:ascii="Times New Roman" w:hAnsi="Times New Roman" w:cs="Times New Roman"/>
          <w:bCs/>
          <w:sz w:val="24"/>
          <w:szCs w:val="24"/>
        </w:rPr>
        <w:t>. T</w:t>
      </w:r>
      <w:r w:rsidRPr="00192E93">
        <w:rPr>
          <w:rFonts w:ascii="Times New Roman" w:hAnsi="Times New Roman" w:cs="Times New Roman"/>
          <w:bCs/>
          <w:sz w:val="24"/>
          <w:szCs w:val="24"/>
        </w:rPr>
        <w:t xml:space="preserve">he </w:t>
      </w:r>
      <w:r w:rsidR="00FE5043" w:rsidRPr="00192E93">
        <w:rPr>
          <w:rFonts w:ascii="Times New Roman" w:hAnsi="Times New Roman" w:cs="Times New Roman"/>
          <w:bCs/>
          <w:sz w:val="24"/>
          <w:szCs w:val="24"/>
        </w:rPr>
        <w:t xml:space="preserve">article </w:t>
      </w:r>
      <w:r w:rsidRPr="00192E93">
        <w:rPr>
          <w:rFonts w:ascii="Times New Roman" w:hAnsi="Times New Roman" w:cs="Times New Roman"/>
          <w:bCs/>
          <w:sz w:val="24"/>
          <w:szCs w:val="24"/>
        </w:rPr>
        <w:t xml:space="preserve">argues </w:t>
      </w:r>
      <w:r w:rsidR="00AC574F" w:rsidRPr="00192E93">
        <w:rPr>
          <w:rFonts w:ascii="Times New Roman" w:hAnsi="Times New Roman" w:cs="Times New Roman"/>
          <w:bCs/>
          <w:sz w:val="24"/>
          <w:szCs w:val="24"/>
        </w:rPr>
        <w:t xml:space="preserve">the influence of the market on these </w:t>
      </w:r>
      <w:r w:rsidR="00306D95" w:rsidRPr="00192E93">
        <w:rPr>
          <w:rFonts w:ascii="Times New Roman" w:hAnsi="Times New Roman" w:cs="Times New Roman"/>
          <w:bCs/>
          <w:sz w:val="24"/>
          <w:szCs w:val="24"/>
        </w:rPr>
        <w:t xml:space="preserve">changes </w:t>
      </w:r>
      <w:r w:rsidR="00AC574F" w:rsidRPr="00192E93">
        <w:rPr>
          <w:rFonts w:ascii="Times New Roman" w:hAnsi="Times New Roman" w:cs="Times New Roman"/>
          <w:bCs/>
          <w:sz w:val="24"/>
          <w:szCs w:val="24"/>
        </w:rPr>
        <w:t xml:space="preserve">can only be adequately comprehended by rooting </w:t>
      </w:r>
      <w:r w:rsidR="00306D95" w:rsidRPr="00192E93">
        <w:rPr>
          <w:rFonts w:ascii="Times New Roman" w:hAnsi="Times New Roman" w:cs="Times New Roman"/>
          <w:bCs/>
          <w:sz w:val="24"/>
          <w:szCs w:val="24"/>
        </w:rPr>
        <w:t xml:space="preserve">the </w:t>
      </w:r>
      <w:r w:rsidR="00AC574F" w:rsidRPr="00192E93">
        <w:rPr>
          <w:rFonts w:ascii="Times New Roman" w:hAnsi="Times New Roman" w:cs="Times New Roman"/>
          <w:bCs/>
          <w:sz w:val="24"/>
          <w:szCs w:val="24"/>
        </w:rPr>
        <w:t>analysis in an understanding of the way in which surrounding regulatory frameworks shape its structure and operation</w:t>
      </w:r>
      <w:r w:rsidRPr="00AB20E1">
        <w:rPr>
          <w:rFonts w:ascii="Times New Roman" w:hAnsi="Times New Roman" w:cs="Times New Roman"/>
          <w:b/>
          <w:bCs/>
          <w:sz w:val="24"/>
          <w:szCs w:val="24"/>
        </w:rPr>
        <w:t>.</w:t>
      </w:r>
      <w:r w:rsidRPr="00AB20E1">
        <w:rPr>
          <w:rFonts w:ascii="Times New Roman" w:hAnsi="Times New Roman" w:cs="Times New Roman"/>
          <w:bCs/>
          <w:sz w:val="24"/>
          <w:szCs w:val="24"/>
        </w:rPr>
        <w:t xml:space="preserve"> I</w:t>
      </w:r>
      <w:r>
        <w:rPr>
          <w:rFonts w:ascii="Times New Roman" w:hAnsi="Times New Roman" w:cs="Times New Roman"/>
          <w:bCs/>
          <w:sz w:val="24"/>
          <w:szCs w:val="24"/>
        </w:rPr>
        <w:t xml:space="preserve">n doing so, it </w:t>
      </w:r>
      <w:r w:rsidR="001670AF">
        <w:rPr>
          <w:rFonts w:ascii="Times New Roman" w:hAnsi="Times New Roman" w:cs="Times New Roman"/>
          <w:bCs/>
          <w:sz w:val="24"/>
          <w:szCs w:val="24"/>
        </w:rPr>
        <w:t>reveals how in an era of shifting market conditions characterised by greater competition and dramatic local authority cuts</w:t>
      </w:r>
      <w:r w:rsidR="00B1512D">
        <w:rPr>
          <w:rFonts w:ascii="Times New Roman" w:hAnsi="Times New Roman" w:cs="Times New Roman"/>
          <w:bCs/>
          <w:sz w:val="24"/>
          <w:szCs w:val="24"/>
        </w:rPr>
        <w:t>,</w:t>
      </w:r>
      <w:r w:rsidR="001670AF">
        <w:rPr>
          <w:rFonts w:ascii="Times New Roman" w:hAnsi="Times New Roman" w:cs="Times New Roman"/>
          <w:bCs/>
          <w:sz w:val="24"/>
          <w:szCs w:val="24"/>
        </w:rPr>
        <w:t xml:space="preserve"> a ‘soft’ regulatory framework offers little </w:t>
      </w:r>
      <w:r w:rsidR="00306D95">
        <w:rPr>
          <w:rFonts w:ascii="Times New Roman" w:hAnsi="Times New Roman" w:cs="Times New Roman"/>
          <w:bCs/>
          <w:sz w:val="24"/>
          <w:szCs w:val="24"/>
        </w:rPr>
        <w:t xml:space="preserve">support to </w:t>
      </w:r>
      <w:r w:rsidR="001670AF">
        <w:rPr>
          <w:rFonts w:ascii="Times New Roman" w:hAnsi="Times New Roman" w:cs="Times New Roman"/>
          <w:bCs/>
          <w:sz w:val="24"/>
          <w:szCs w:val="24"/>
        </w:rPr>
        <w:t xml:space="preserve">partnership relations </w:t>
      </w:r>
      <w:r w:rsidR="00306D95">
        <w:rPr>
          <w:rFonts w:ascii="Times New Roman" w:hAnsi="Times New Roman" w:cs="Times New Roman"/>
          <w:bCs/>
          <w:sz w:val="24"/>
          <w:szCs w:val="24"/>
        </w:rPr>
        <w:t xml:space="preserve">between </w:t>
      </w:r>
      <w:r w:rsidR="001670AF">
        <w:rPr>
          <w:rFonts w:ascii="Times New Roman" w:hAnsi="Times New Roman" w:cs="Times New Roman"/>
          <w:bCs/>
          <w:sz w:val="24"/>
          <w:szCs w:val="24"/>
        </w:rPr>
        <w:t>voluntary organisations</w:t>
      </w:r>
      <w:r w:rsidR="00AC574F">
        <w:rPr>
          <w:rFonts w:ascii="Times New Roman" w:hAnsi="Times New Roman" w:cs="Times New Roman"/>
          <w:bCs/>
          <w:sz w:val="24"/>
          <w:szCs w:val="24"/>
        </w:rPr>
        <w:t xml:space="preserve"> </w:t>
      </w:r>
      <w:r w:rsidR="00306D95">
        <w:rPr>
          <w:rFonts w:ascii="Times New Roman" w:hAnsi="Times New Roman" w:cs="Times New Roman"/>
          <w:bCs/>
          <w:sz w:val="24"/>
          <w:szCs w:val="24"/>
        </w:rPr>
        <w:t xml:space="preserve">and </w:t>
      </w:r>
      <w:r w:rsidR="00AC574F">
        <w:rPr>
          <w:rFonts w:ascii="Times New Roman" w:hAnsi="Times New Roman" w:cs="Times New Roman"/>
          <w:bCs/>
          <w:sz w:val="24"/>
          <w:szCs w:val="24"/>
        </w:rPr>
        <w:t xml:space="preserve">local authorities. </w:t>
      </w:r>
      <w:r w:rsidR="00306D95">
        <w:rPr>
          <w:rFonts w:ascii="Times New Roman" w:hAnsi="Times New Roman" w:cs="Times New Roman"/>
          <w:bCs/>
          <w:sz w:val="24"/>
          <w:szCs w:val="24"/>
        </w:rPr>
        <w:t>Instead</w:t>
      </w:r>
      <w:r w:rsidR="00AC574F">
        <w:rPr>
          <w:rFonts w:ascii="Times New Roman" w:hAnsi="Times New Roman" w:cs="Times New Roman"/>
          <w:bCs/>
          <w:sz w:val="24"/>
          <w:szCs w:val="24"/>
        </w:rPr>
        <w:t>, th</w:t>
      </w:r>
      <w:r w:rsidR="00306D95">
        <w:rPr>
          <w:rFonts w:ascii="Times New Roman" w:hAnsi="Times New Roman" w:cs="Times New Roman"/>
          <w:bCs/>
          <w:sz w:val="24"/>
          <w:szCs w:val="24"/>
        </w:rPr>
        <w:t>e</w:t>
      </w:r>
      <w:r w:rsidR="00AC574F">
        <w:rPr>
          <w:rFonts w:ascii="Times New Roman" w:hAnsi="Times New Roman" w:cs="Times New Roman"/>
          <w:bCs/>
          <w:sz w:val="24"/>
          <w:szCs w:val="24"/>
        </w:rPr>
        <w:t xml:space="preserve"> regulatory environment </w:t>
      </w:r>
      <w:r w:rsidR="001670AF">
        <w:rPr>
          <w:rFonts w:ascii="Times New Roman" w:hAnsi="Times New Roman" w:cs="Times New Roman"/>
          <w:bCs/>
          <w:sz w:val="24"/>
          <w:szCs w:val="24"/>
        </w:rPr>
        <w:t xml:space="preserve">undermines financial </w:t>
      </w:r>
      <w:r w:rsidR="00AC574F">
        <w:rPr>
          <w:rFonts w:ascii="Times New Roman" w:hAnsi="Times New Roman" w:cs="Times New Roman"/>
          <w:bCs/>
          <w:sz w:val="24"/>
          <w:szCs w:val="24"/>
        </w:rPr>
        <w:t>security</w:t>
      </w:r>
      <w:r w:rsidR="00FE5043">
        <w:rPr>
          <w:rFonts w:ascii="Times New Roman" w:hAnsi="Times New Roman" w:cs="Times New Roman"/>
          <w:bCs/>
          <w:sz w:val="24"/>
          <w:szCs w:val="24"/>
        </w:rPr>
        <w:t xml:space="preserve"> among voluntary organisations</w:t>
      </w:r>
      <w:r w:rsidR="00AC574F">
        <w:rPr>
          <w:rFonts w:ascii="Times New Roman" w:hAnsi="Times New Roman" w:cs="Times New Roman"/>
          <w:bCs/>
          <w:sz w:val="24"/>
          <w:szCs w:val="24"/>
        </w:rPr>
        <w:t xml:space="preserve">, degrades </w:t>
      </w:r>
      <w:r w:rsidR="001670AF">
        <w:rPr>
          <w:rFonts w:ascii="Times New Roman" w:hAnsi="Times New Roman" w:cs="Times New Roman"/>
          <w:bCs/>
          <w:sz w:val="24"/>
          <w:szCs w:val="24"/>
        </w:rPr>
        <w:t>employment conditions</w:t>
      </w:r>
      <w:r w:rsidR="00AC574F">
        <w:rPr>
          <w:rFonts w:ascii="Times New Roman" w:hAnsi="Times New Roman" w:cs="Times New Roman"/>
          <w:bCs/>
          <w:sz w:val="24"/>
          <w:szCs w:val="24"/>
        </w:rPr>
        <w:t xml:space="preserve"> </w:t>
      </w:r>
      <w:r w:rsidR="00306D95">
        <w:rPr>
          <w:rFonts w:ascii="Times New Roman" w:hAnsi="Times New Roman" w:cs="Times New Roman"/>
          <w:bCs/>
          <w:sz w:val="24"/>
          <w:szCs w:val="24"/>
        </w:rPr>
        <w:t xml:space="preserve">in them </w:t>
      </w:r>
      <w:r w:rsidR="00AC574F">
        <w:rPr>
          <w:rFonts w:ascii="Times New Roman" w:hAnsi="Times New Roman" w:cs="Times New Roman"/>
          <w:bCs/>
          <w:sz w:val="24"/>
          <w:szCs w:val="24"/>
        </w:rPr>
        <w:t xml:space="preserve">and raises concerns regarding </w:t>
      </w:r>
      <w:r w:rsidR="00306D95">
        <w:rPr>
          <w:rFonts w:ascii="Times New Roman" w:hAnsi="Times New Roman" w:cs="Times New Roman"/>
          <w:bCs/>
          <w:sz w:val="24"/>
          <w:szCs w:val="24"/>
        </w:rPr>
        <w:t xml:space="preserve">their </w:t>
      </w:r>
      <w:r w:rsidR="00AC574F">
        <w:rPr>
          <w:rFonts w:ascii="Times New Roman" w:hAnsi="Times New Roman" w:cs="Times New Roman"/>
          <w:bCs/>
          <w:sz w:val="24"/>
          <w:szCs w:val="24"/>
        </w:rPr>
        <w:t>service quality</w:t>
      </w:r>
      <w:r w:rsidR="001670AF">
        <w:rPr>
          <w:rFonts w:ascii="Times New Roman" w:hAnsi="Times New Roman" w:cs="Times New Roman"/>
          <w:bCs/>
          <w:sz w:val="24"/>
          <w:szCs w:val="24"/>
        </w:rPr>
        <w:t>.</w:t>
      </w:r>
    </w:p>
    <w:p w14:paraId="0C9518F6" w14:textId="77777777" w:rsidR="00D52643" w:rsidRDefault="00D52643" w:rsidP="00817243">
      <w:pPr>
        <w:spacing w:after="200" w:line="480" w:lineRule="auto"/>
        <w:rPr>
          <w:rFonts w:ascii="Times New Roman" w:hAnsi="Times New Roman" w:cs="Times New Roman"/>
          <w:bCs/>
          <w:sz w:val="24"/>
          <w:szCs w:val="24"/>
        </w:rPr>
      </w:pPr>
    </w:p>
    <w:p w14:paraId="320BC704" w14:textId="34BD2D2D" w:rsidR="00D52643" w:rsidRPr="00D52643" w:rsidRDefault="00D52643" w:rsidP="00817243">
      <w:pPr>
        <w:spacing w:after="200" w:line="480" w:lineRule="auto"/>
        <w:rPr>
          <w:rFonts w:ascii="Times New Roman" w:hAnsi="Times New Roman" w:cs="Times New Roman"/>
          <w:b/>
          <w:bCs/>
          <w:sz w:val="24"/>
          <w:szCs w:val="24"/>
        </w:rPr>
      </w:pPr>
      <w:r w:rsidRPr="00D52643">
        <w:rPr>
          <w:rFonts w:ascii="Times New Roman" w:hAnsi="Times New Roman" w:cs="Times New Roman"/>
          <w:b/>
          <w:bCs/>
          <w:sz w:val="24"/>
          <w:szCs w:val="24"/>
        </w:rPr>
        <w:t>Regulation, social care, outsour</w:t>
      </w:r>
      <w:r>
        <w:rPr>
          <w:rFonts w:ascii="Times New Roman" w:hAnsi="Times New Roman" w:cs="Times New Roman"/>
          <w:b/>
          <w:bCs/>
          <w:sz w:val="24"/>
          <w:szCs w:val="24"/>
        </w:rPr>
        <w:t>c</w:t>
      </w:r>
      <w:r w:rsidRPr="00D52643">
        <w:rPr>
          <w:rFonts w:ascii="Times New Roman" w:hAnsi="Times New Roman" w:cs="Times New Roman"/>
          <w:b/>
          <w:bCs/>
          <w:sz w:val="24"/>
          <w:szCs w:val="24"/>
        </w:rPr>
        <w:t>ing, employment conditions</w:t>
      </w:r>
      <w:r w:rsidR="004900E1">
        <w:rPr>
          <w:rFonts w:ascii="Times New Roman" w:hAnsi="Times New Roman" w:cs="Times New Roman"/>
          <w:b/>
          <w:bCs/>
          <w:sz w:val="24"/>
          <w:szCs w:val="24"/>
        </w:rPr>
        <w:t xml:space="preserve">, </w:t>
      </w:r>
      <w:r w:rsidR="00182703">
        <w:rPr>
          <w:rFonts w:ascii="Times New Roman" w:hAnsi="Times New Roman" w:cs="Times New Roman"/>
          <w:b/>
          <w:bCs/>
          <w:sz w:val="24"/>
          <w:szCs w:val="24"/>
        </w:rPr>
        <w:t xml:space="preserve">voluntary </w:t>
      </w:r>
      <w:r w:rsidR="004900E1">
        <w:rPr>
          <w:rFonts w:ascii="Times New Roman" w:hAnsi="Times New Roman" w:cs="Times New Roman"/>
          <w:b/>
          <w:bCs/>
          <w:sz w:val="24"/>
          <w:szCs w:val="24"/>
        </w:rPr>
        <w:t>organisations</w:t>
      </w:r>
    </w:p>
    <w:p w14:paraId="4EEB403A" w14:textId="77777777" w:rsidR="00D52643" w:rsidRPr="006C7387" w:rsidRDefault="00D52643" w:rsidP="00817243">
      <w:pPr>
        <w:spacing w:after="200" w:line="480" w:lineRule="auto"/>
        <w:rPr>
          <w:rFonts w:ascii="Times New Roman" w:hAnsi="Times New Roman" w:cs="Times New Roman"/>
          <w:bCs/>
          <w:sz w:val="24"/>
          <w:szCs w:val="24"/>
        </w:rPr>
      </w:pPr>
    </w:p>
    <w:p w14:paraId="244F335C" w14:textId="78370A8F" w:rsidR="00BE5702" w:rsidRDefault="00C0244A" w:rsidP="00817243">
      <w:pPr>
        <w:spacing w:line="480" w:lineRule="auto"/>
        <w:rPr>
          <w:rFonts w:ascii="Times New Roman" w:hAnsi="Times New Roman" w:cs="Times New Roman"/>
          <w:b/>
          <w:sz w:val="24"/>
          <w:szCs w:val="24"/>
        </w:rPr>
      </w:pPr>
      <w:r w:rsidRPr="00C0244A">
        <w:rPr>
          <w:rFonts w:ascii="Times New Roman" w:hAnsi="Times New Roman" w:cs="Times New Roman"/>
          <w:b/>
          <w:sz w:val="24"/>
          <w:szCs w:val="24"/>
        </w:rPr>
        <w:t>Introduction</w:t>
      </w:r>
      <w:r w:rsidR="00BE5702" w:rsidRPr="00C0244A">
        <w:rPr>
          <w:rFonts w:ascii="Times New Roman" w:hAnsi="Times New Roman" w:cs="Times New Roman"/>
          <w:b/>
          <w:sz w:val="24"/>
          <w:szCs w:val="24"/>
        </w:rPr>
        <w:t xml:space="preserve"> </w:t>
      </w:r>
    </w:p>
    <w:p w14:paraId="748AE0F4" w14:textId="63CF3950" w:rsidR="0029487F" w:rsidRDefault="00CB4C04" w:rsidP="0081724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purpose of this paper is to explore </w:t>
      </w:r>
      <w:r w:rsidR="00306D95">
        <w:rPr>
          <w:rFonts w:ascii="Times New Roman" w:hAnsi="Times New Roman" w:cs="Times New Roman"/>
          <w:sz w:val="24"/>
          <w:szCs w:val="24"/>
        </w:rPr>
        <w:t>the way in which r</w:t>
      </w:r>
      <w:r w:rsidR="000B7379">
        <w:rPr>
          <w:rFonts w:ascii="Times New Roman" w:hAnsi="Times New Roman" w:cs="Times New Roman"/>
          <w:sz w:val="24"/>
          <w:szCs w:val="24"/>
        </w:rPr>
        <w:t xml:space="preserve">egulatory frameworks shape the structure and operation of the Scottish social care market place </w:t>
      </w:r>
      <w:r w:rsidR="00306D95">
        <w:rPr>
          <w:rFonts w:ascii="Times New Roman" w:hAnsi="Times New Roman" w:cs="Times New Roman"/>
          <w:sz w:val="24"/>
          <w:szCs w:val="24"/>
        </w:rPr>
        <w:t xml:space="preserve">and hence </w:t>
      </w:r>
      <w:r w:rsidR="00306D95">
        <w:rPr>
          <w:rFonts w:asciiTheme="majorBidi" w:eastAsia="Arial Unicode MS" w:hAnsiTheme="majorBidi" w:cstheme="majorBidi"/>
          <w:color w:val="000000"/>
          <w:sz w:val="24"/>
          <w:szCs w:val="24"/>
          <w:bdr w:val="nil"/>
          <w:lang w:eastAsia="zh-CN"/>
        </w:rPr>
        <w:t>i</w:t>
      </w:r>
      <w:r>
        <w:rPr>
          <w:rFonts w:asciiTheme="majorBidi" w:eastAsia="Arial Unicode MS" w:hAnsiTheme="majorBidi" w:cstheme="majorBidi"/>
          <w:color w:val="000000"/>
          <w:sz w:val="24"/>
          <w:szCs w:val="24"/>
          <w:bdr w:val="nil"/>
          <w:lang w:eastAsia="zh-CN"/>
        </w:rPr>
        <w:t xml:space="preserve">nfluence </w:t>
      </w:r>
      <w:r w:rsidR="0029487F">
        <w:rPr>
          <w:rFonts w:asciiTheme="majorBidi" w:eastAsia="Arial Unicode MS" w:hAnsiTheme="majorBidi" w:cstheme="majorBidi"/>
          <w:color w:val="000000"/>
          <w:sz w:val="24"/>
          <w:szCs w:val="24"/>
          <w:bdr w:val="nil"/>
          <w:lang w:eastAsia="zh-CN"/>
        </w:rPr>
        <w:t xml:space="preserve">purchaser – provider relations between local authorities and voluntary </w:t>
      </w:r>
      <w:r w:rsidR="00FE5043">
        <w:rPr>
          <w:rFonts w:asciiTheme="majorBidi" w:eastAsia="Arial Unicode MS" w:hAnsiTheme="majorBidi" w:cstheme="majorBidi"/>
          <w:color w:val="000000"/>
          <w:sz w:val="24"/>
          <w:szCs w:val="24"/>
          <w:bdr w:val="nil"/>
          <w:lang w:eastAsia="zh-CN"/>
        </w:rPr>
        <w:t>sector providers of social care</w:t>
      </w:r>
      <w:r w:rsidR="0029487F">
        <w:rPr>
          <w:rFonts w:asciiTheme="majorBidi" w:eastAsia="Arial Unicode MS" w:hAnsiTheme="majorBidi" w:cstheme="majorBidi"/>
          <w:color w:val="000000"/>
          <w:sz w:val="24"/>
          <w:szCs w:val="24"/>
          <w:bdr w:val="nil"/>
          <w:lang w:eastAsia="zh-CN"/>
        </w:rPr>
        <w:t xml:space="preserve">. </w:t>
      </w:r>
      <w:r w:rsidR="00306D95">
        <w:rPr>
          <w:rFonts w:asciiTheme="majorBidi" w:eastAsia="Arial Unicode MS" w:hAnsiTheme="majorBidi" w:cstheme="majorBidi"/>
          <w:color w:val="000000"/>
          <w:sz w:val="24"/>
          <w:szCs w:val="24"/>
          <w:bdr w:val="nil"/>
          <w:lang w:eastAsia="zh-CN"/>
        </w:rPr>
        <w:t>Previous s</w:t>
      </w:r>
      <w:r w:rsidR="0029487F">
        <w:rPr>
          <w:rFonts w:asciiTheme="majorBidi" w:eastAsia="Arial Unicode MS" w:hAnsiTheme="majorBidi" w:cstheme="majorBidi"/>
          <w:color w:val="000000"/>
          <w:sz w:val="24"/>
          <w:szCs w:val="24"/>
          <w:bdr w:val="nil"/>
          <w:lang w:eastAsia="zh-CN"/>
        </w:rPr>
        <w:t xml:space="preserve">tudies have pointed towards how </w:t>
      </w:r>
      <w:r w:rsidR="005D324D">
        <w:rPr>
          <w:rFonts w:ascii="Times New Roman" w:hAnsi="Times New Roman" w:cs="Times New Roman"/>
          <w:sz w:val="24"/>
          <w:szCs w:val="24"/>
        </w:rPr>
        <w:t xml:space="preserve">New Public Management (NPM) </w:t>
      </w:r>
      <w:r w:rsidR="00306D95">
        <w:rPr>
          <w:rFonts w:ascii="Times New Roman" w:hAnsi="Times New Roman" w:cs="Times New Roman"/>
          <w:sz w:val="24"/>
          <w:szCs w:val="24"/>
        </w:rPr>
        <w:t xml:space="preserve">has </w:t>
      </w:r>
      <w:r w:rsidR="0029487F">
        <w:rPr>
          <w:rFonts w:ascii="Times New Roman" w:hAnsi="Times New Roman" w:cs="Times New Roman"/>
          <w:sz w:val="24"/>
          <w:szCs w:val="24"/>
        </w:rPr>
        <w:t xml:space="preserve">shaped social care </w:t>
      </w:r>
      <w:r w:rsidR="00B1512D">
        <w:rPr>
          <w:rFonts w:ascii="Times New Roman" w:hAnsi="Times New Roman" w:cs="Times New Roman"/>
          <w:sz w:val="24"/>
          <w:szCs w:val="24"/>
        </w:rPr>
        <w:t>market</w:t>
      </w:r>
      <w:r w:rsidR="0029487F">
        <w:rPr>
          <w:rFonts w:ascii="Times New Roman" w:hAnsi="Times New Roman" w:cs="Times New Roman"/>
          <w:sz w:val="24"/>
          <w:szCs w:val="24"/>
        </w:rPr>
        <w:t>s</w:t>
      </w:r>
      <w:r w:rsidR="00B1512D">
        <w:rPr>
          <w:rFonts w:ascii="Times New Roman" w:hAnsi="Times New Roman" w:cs="Times New Roman"/>
          <w:sz w:val="24"/>
          <w:szCs w:val="24"/>
        </w:rPr>
        <w:t xml:space="preserve"> </w:t>
      </w:r>
      <w:r w:rsidR="00FE5043">
        <w:rPr>
          <w:rFonts w:ascii="Times New Roman" w:hAnsi="Times New Roman" w:cs="Times New Roman"/>
          <w:sz w:val="24"/>
          <w:szCs w:val="24"/>
        </w:rPr>
        <w:t xml:space="preserve">and </w:t>
      </w:r>
      <w:r w:rsidR="00306D95">
        <w:rPr>
          <w:rFonts w:ascii="Times New Roman" w:hAnsi="Times New Roman" w:cs="Times New Roman"/>
          <w:sz w:val="24"/>
          <w:szCs w:val="24"/>
        </w:rPr>
        <w:t xml:space="preserve">thereby prompted </w:t>
      </w:r>
      <w:r w:rsidR="0029487F">
        <w:rPr>
          <w:rFonts w:ascii="Times New Roman" w:hAnsi="Times New Roman" w:cs="Times New Roman"/>
          <w:sz w:val="24"/>
          <w:szCs w:val="24"/>
        </w:rPr>
        <w:t xml:space="preserve">detrimental changes to the terms and conditions of </w:t>
      </w:r>
      <w:r w:rsidR="0029487F">
        <w:rPr>
          <w:rFonts w:ascii="Times New Roman" w:hAnsi="Times New Roman" w:cs="Times New Roman"/>
          <w:sz w:val="24"/>
          <w:szCs w:val="24"/>
        </w:rPr>
        <w:lastRenderedPageBreak/>
        <w:t xml:space="preserve">employment of </w:t>
      </w:r>
      <w:r w:rsidR="00386799">
        <w:rPr>
          <w:rFonts w:ascii="Times New Roman" w:hAnsi="Times New Roman" w:cs="Times New Roman"/>
          <w:sz w:val="24"/>
          <w:szCs w:val="24"/>
        </w:rPr>
        <w:t xml:space="preserve">workers </w:t>
      </w:r>
      <w:r w:rsidR="0029487F">
        <w:rPr>
          <w:rFonts w:ascii="Times New Roman" w:hAnsi="Times New Roman" w:cs="Times New Roman"/>
          <w:sz w:val="24"/>
          <w:szCs w:val="24"/>
        </w:rPr>
        <w:t xml:space="preserve">in voluntary sector providers due to competition and pressures on </w:t>
      </w:r>
      <w:r w:rsidR="00386799">
        <w:rPr>
          <w:rFonts w:ascii="Times New Roman" w:hAnsi="Times New Roman" w:cs="Times New Roman"/>
          <w:sz w:val="24"/>
          <w:szCs w:val="24"/>
        </w:rPr>
        <w:t xml:space="preserve">public sector budgets and </w:t>
      </w:r>
      <w:r w:rsidR="0029487F">
        <w:rPr>
          <w:rFonts w:ascii="Times New Roman" w:hAnsi="Times New Roman" w:cs="Times New Roman"/>
          <w:sz w:val="24"/>
          <w:szCs w:val="24"/>
        </w:rPr>
        <w:t xml:space="preserve">price. The same studies have highlighted more tentatively subsequent detrimental consequences </w:t>
      </w:r>
      <w:r w:rsidR="00306D95">
        <w:rPr>
          <w:rFonts w:ascii="Times New Roman" w:hAnsi="Times New Roman" w:cs="Times New Roman"/>
          <w:sz w:val="24"/>
          <w:szCs w:val="24"/>
        </w:rPr>
        <w:t xml:space="preserve">for </w:t>
      </w:r>
      <w:r w:rsidR="0029487F">
        <w:rPr>
          <w:rFonts w:ascii="Times New Roman" w:hAnsi="Times New Roman" w:cs="Times New Roman"/>
          <w:sz w:val="24"/>
          <w:szCs w:val="24"/>
        </w:rPr>
        <w:t>service quality outcomes</w:t>
      </w:r>
      <w:r w:rsidR="00D11D49">
        <w:rPr>
          <w:rFonts w:ascii="Times New Roman" w:hAnsi="Times New Roman" w:cs="Times New Roman"/>
          <w:sz w:val="24"/>
          <w:szCs w:val="24"/>
        </w:rPr>
        <w:t xml:space="preserve"> </w:t>
      </w:r>
      <w:r w:rsidR="0029487F">
        <w:rPr>
          <w:rFonts w:ascii="Times New Roman" w:hAnsi="Times New Roman" w:cs="Times New Roman"/>
          <w:sz w:val="24"/>
          <w:szCs w:val="24"/>
        </w:rPr>
        <w:t xml:space="preserve">(Baines, 2004: Cunningham, 2008: Cunningham and James, 2011). </w:t>
      </w:r>
    </w:p>
    <w:p w14:paraId="7E4373DF" w14:textId="77777777" w:rsidR="0029487F" w:rsidRDefault="0029487F" w:rsidP="00817243">
      <w:pPr>
        <w:spacing w:line="480" w:lineRule="auto"/>
        <w:rPr>
          <w:rFonts w:ascii="Times New Roman" w:hAnsi="Times New Roman" w:cs="Times New Roman"/>
          <w:sz w:val="24"/>
          <w:szCs w:val="24"/>
        </w:rPr>
      </w:pPr>
    </w:p>
    <w:p w14:paraId="3C3964F3" w14:textId="7A02D6FD" w:rsidR="00D1120E" w:rsidRPr="000C7489" w:rsidRDefault="00D11D49" w:rsidP="00D1120E">
      <w:pPr>
        <w:spacing w:line="480" w:lineRule="auto"/>
        <w:rPr>
          <w:rFonts w:asciiTheme="majorBidi" w:eastAsia="Arial Unicode MS" w:hAnsiTheme="majorBidi" w:cstheme="majorBidi"/>
          <w:b/>
          <w:color w:val="000000"/>
          <w:sz w:val="24"/>
          <w:szCs w:val="24"/>
          <w:bdr w:val="nil"/>
          <w:lang w:eastAsia="zh-CN"/>
        </w:rPr>
      </w:pPr>
      <w:r>
        <w:rPr>
          <w:rFonts w:ascii="Times New Roman" w:hAnsi="Times New Roman" w:cs="Times New Roman"/>
          <w:sz w:val="24"/>
          <w:szCs w:val="24"/>
        </w:rPr>
        <w:t xml:space="preserve">Using a longitudinal analysis of two voluntary sector organisations, this paper provides a different conceptual lens </w:t>
      </w:r>
      <w:r w:rsidR="00653CBF">
        <w:rPr>
          <w:rFonts w:ascii="Times New Roman" w:hAnsi="Times New Roman" w:cs="Times New Roman"/>
          <w:sz w:val="24"/>
          <w:szCs w:val="24"/>
        </w:rPr>
        <w:t xml:space="preserve">through </w:t>
      </w:r>
      <w:r>
        <w:rPr>
          <w:rFonts w:ascii="Times New Roman" w:hAnsi="Times New Roman" w:cs="Times New Roman"/>
          <w:sz w:val="24"/>
          <w:szCs w:val="24"/>
        </w:rPr>
        <w:t xml:space="preserve">which to explore </w:t>
      </w:r>
      <w:r w:rsidR="00653CBF">
        <w:rPr>
          <w:rFonts w:ascii="Times New Roman" w:hAnsi="Times New Roman" w:cs="Times New Roman"/>
          <w:sz w:val="24"/>
          <w:szCs w:val="24"/>
        </w:rPr>
        <w:t xml:space="preserve">the </w:t>
      </w:r>
      <w:r>
        <w:rPr>
          <w:rFonts w:ascii="Times New Roman" w:hAnsi="Times New Roman" w:cs="Times New Roman"/>
          <w:sz w:val="24"/>
          <w:szCs w:val="24"/>
        </w:rPr>
        <w:t>employment outcomes</w:t>
      </w:r>
      <w:r w:rsidR="00D1120E">
        <w:rPr>
          <w:rFonts w:ascii="Times New Roman" w:hAnsi="Times New Roman" w:cs="Times New Roman"/>
          <w:sz w:val="24"/>
          <w:szCs w:val="24"/>
        </w:rPr>
        <w:t xml:space="preserve"> </w:t>
      </w:r>
      <w:r w:rsidR="00653CBF">
        <w:rPr>
          <w:rFonts w:ascii="Times New Roman" w:hAnsi="Times New Roman" w:cs="Times New Roman"/>
          <w:sz w:val="24"/>
          <w:szCs w:val="24"/>
        </w:rPr>
        <w:t xml:space="preserve">flowing </w:t>
      </w:r>
      <w:r w:rsidR="00D1120E">
        <w:rPr>
          <w:rFonts w:ascii="Times New Roman" w:hAnsi="Times New Roman" w:cs="Times New Roman"/>
          <w:sz w:val="24"/>
          <w:szCs w:val="24"/>
        </w:rPr>
        <w:t>from purchaser</w:t>
      </w:r>
      <w:r w:rsidR="00653CBF">
        <w:rPr>
          <w:rFonts w:ascii="Times New Roman" w:hAnsi="Times New Roman" w:cs="Times New Roman"/>
          <w:sz w:val="24"/>
          <w:szCs w:val="24"/>
        </w:rPr>
        <w:t>-</w:t>
      </w:r>
      <w:r w:rsidR="00D1120E">
        <w:rPr>
          <w:rFonts w:ascii="Times New Roman" w:hAnsi="Times New Roman" w:cs="Times New Roman"/>
          <w:sz w:val="24"/>
          <w:szCs w:val="24"/>
        </w:rPr>
        <w:t>provider relations</w:t>
      </w:r>
      <w:r w:rsidR="000B7379">
        <w:rPr>
          <w:rFonts w:ascii="Times New Roman" w:hAnsi="Times New Roman" w:cs="Times New Roman"/>
          <w:sz w:val="24"/>
          <w:szCs w:val="24"/>
        </w:rPr>
        <w:t xml:space="preserve"> in social care</w:t>
      </w:r>
      <w:r w:rsidR="00D1120E">
        <w:rPr>
          <w:rFonts w:ascii="Times New Roman" w:hAnsi="Times New Roman" w:cs="Times New Roman"/>
          <w:sz w:val="24"/>
          <w:szCs w:val="24"/>
        </w:rPr>
        <w:t xml:space="preserve">. In particular, it </w:t>
      </w:r>
      <w:r w:rsidR="006F0DC9">
        <w:rPr>
          <w:rFonts w:ascii="Times New Roman" w:hAnsi="Times New Roman" w:cs="Times New Roman"/>
          <w:sz w:val="24"/>
          <w:szCs w:val="24"/>
        </w:rPr>
        <w:t xml:space="preserve">adopts a framework of analysis under which </w:t>
      </w:r>
      <w:r w:rsidR="00D1120E">
        <w:rPr>
          <w:rFonts w:asciiTheme="majorBidi" w:eastAsia="Arial Unicode MS" w:hAnsiTheme="majorBidi" w:cstheme="majorBidi"/>
          <w:color w:val="000000"/>
          <w:sz w:val="24"/>
          <w:szCs w:val="24"/>
          <w:bdr w:val="nil"/>
          <w:lang w:eastAsia="zh-CN"/>
        </w:rPr>
        <w:t>public service outsourcing i</w:t>
      </w:r>
      <w:r w:rsidR="006F0DC9">
        <w:rPr>
          <w:rFonts w:asciiTheme="majorBidi" w:eastAsia="Arial Unicode MS" w:hAnsiTheme="majorBidi" w:cstheme="majorBidi"/>
          <w:color w:val="000000"/>
          <w:sz w:val="24"/>
          <w:szCs w:val="24"/>
          <w:bdr w:val="nil"/>
          <w:lang w:eastAsia="zh-CN"/>
        </w:rPr>
        <w:t xml:space="preserve">s </w:t>
      </w:r>
      <w:r w:rsidR="00D1120E">
        <w:rPr>
          <w:rFonts w:asciiTheme="majorBidi" w:eastAsia="Arial Unicode MS" w:hAnsiTheme="majorBidi" w:cstheme="majorBidi"/>
          <w:color w:val="000000"/>
          <w:sz w:val="24"/>
          <w:szCs w:val="24"/>
          <w:bdr w:val="nil"/>
          <w:lang w:eastAsia="zh-CN"/>
        </w:rPr>
        <w:t xml:space="preserve">conceptualised as a ‘regulatory’, </w:t>
      </w:r>
      <w:r w:rsidR="006F0DC9">
        <w:rPr>
          <w:rFonts w:asciiTheme="majorBidi" w:eastAsia="Arial Unicode MS" w:hAnsiTheme="majorBidi" w:cstheme="majorBidi"/>
          <w:color w:val="000000"/>
          <w:sz w:val="24"/>
          <w:szCs w:val="24"/>
          <w:bdr w:val="nil"/>
          <w:lang w:eastAsia="zh-CN"/>
        </w:rPr>
        <w:t xml:space="preserve">as well as </w:t>
      </w:r>
      <w:r w:rsidR="00D1120E">
        <w:rPr>
          <w:rFonts w:asciiTheme="majorBidi" w:eastAsia="Arial Unicode MS" w:hAnsiTheme="majorBidi" w:cstheme="majorBidi"/>
          <w:color w:val="000000"/>
          <w:sz w:val="24"/>
          <w:szCs w:val="24"/>
          <w:bdr w:val="nil"/>
          <w:lang w:eastAsia="zh-CN"/>
        </w:rPr>
        <w:t>a ‘market’, process</w:t>
      </w:r>
      <w:r w:rsidR="006F0DC9">
        <w:rPr>
          <w:rFonts w:asciiTheme="majorBidi" w:eastAsia="Arial Unicode MS" w:hAnsiTheme="majorBidi" w:cstheme="majorBidi"/>
          <w:color w:val="000000"/>
          <w:sz w:val="24"/>
          <w:szCs w:val="24"/>
          <w:bdr w:val="nil"/>
          <w:lang w:eastAsia="zh-CN"/>
        </w:rPr>
        <w:t xml:space="preserve">. That is an approach which </w:t>
      </w:r>
      <w:r w:rsidR="000B7379">
        <w:rPr>
          <w:rFonts w:asciiTheme="majorBidi" w:eastAsia="Arial Unicode MS" w:hAnsiTheme="majorBidi" w:cstheme="majorBidi"/>
          <w:color w:val="000000"/>
          <w:sz w:val="24"/>
          <w:szCs w:val="24"/>
          <w:bdr w:val="nil"/>
          <w:lang w:eastAsia="zh-CN"/>
        </w:rPr>
        <w:t>recognises</w:t>
      </w:r>
      <w:r w:rsidR="00386799">
        <w:rPr>
          <w:rFonts w:asciiTheme="majorBidi" w:eastAsia="Arial Unicode MS" w:hAnsiTheme="majorBidi" w:cstheme="majorBidi"/>
          <w:color w:val="000000"/>
          <w:sz w:val="24"/>
          <w:szCs w:val="24"/>
          <w:bdr w:val="nil"/>
          <w:lang w:eastAsia="zh-CN"/>
        </w:rPr>
        <w:t xml:space="preserve"> the value of theoretical perspectives </w:t>
      </w:r>
      <w:r w:rsidR="006F0DC9">
        <w:rPr>
          <w:rFonts w:asciiTheme="majorBidi" w:eastAsia="Arial Unicode MS" w:hAnsiTheme="majorBidi" w:cstheme="majorBidi"/>
          <w:color w:val="000000"/>
          <w:sz w:val="24"/>
          <w:szCs w:val="24"/>
          <w:bdr w:val="nil"/>
          <w:lang w:eastAsia="zh-CN"/>
        </w:rPr>
        <w:t xml:space="preserve">which </w:t>
      </w:r>
      <w:r w:rsidR="00386799">
        <w:rPr>
          <w:rFonts w:asciiTheme="majorBidi" w:eastAsia="Arial Unicode MS" w:hAnsiTheme="majorBidi" w:cstheme="majorBidi"/>
          <w:color w:val="000000"/>
          <w:sz w:val="24"/>
          <w:szCs w:val="24"/>
          <w:bdr w:val="nil"/>
          <w:lang w:eastAsia="zh-CN"/>
        </w:rPr>
        <w:t xml:space="preserve">acknowledge </w:t>
      </w:r>
      <w:r w:rsidR="006F0DC9">
        <w:rPr>
          <w:rFonts w:asciiTheme="majorBidi" w:eastAsia="Arial Unicode MS" w:hAnsiTheme="majorBidi" w:cstheme="majorBidi"/>
          <w:color w:val="000000"/>
          <w:sz w:val="24"/>
          <w:szCs w:val="24"/>
          <w:bdr w:val="nil"/>
          <w:lang w:eastAsia="zh-CN"/>
        </w:rPr>
        <w:t>that t</w:t>
      </w:r>
      <w:r w:rsidR="00386799">
        <w:rPr>
          <w:rFonts w:asciiTheme="majorBidi" w:eastAsia="Arial Unicode MS" w:hAnsiTheme="majorBidi" w:cstheme="majorBidi"/>
          <w:color w:val="000000"/>
          <w:sz w:val="24"/>
          <w:szCs w:val="24"/>
          <w:bdr w:val="nil"/>
          <w:lang w:eastAsia="zh-CN"/>
        </w:rPr>
        <w:t>he advance of the market does not wholly replace state regulation</w:t>
      </w:r>
      <w:r w:rsidR="006F0DC9">
        <w:rPr>
          <w:rFonts w:asciiTheme="majorBidi" w:eastAsia="Arial Unicode MS" w:hAnsiTheme="majorBidi" w:cstheme="majorBidi"/>
          <w:color w:val="000000"/>
          <w:sz w:val="24"/>
          <w:szCs w:val="24"/>
          <w:bdr w:val="nil"/>
          <w:lang w:eastAsia="zh-CN"/>
        </w:rPr>
        <w:t xml:space="preserve"> but rather involves </w:t>
      </w:r>
      <w:r w:rsidR="00386799">
        <w:rPr>
          <w:rFonts w:asciiTheme="majorBidi" w:eastAsia="Arial Unicode MS" w:hAnsiTheme="majorBidi" w:cstheme="majorBidi"/>
          <w:color w:val="000000"/>
          <w:sz w:val="24"/>
          <w:szCs w:val="24"/>
          <w:bdr w:val="nil"/>
          <w:lang w:eastAsia="zh-CN"/>
        </w:rPr>
        <w:t>a reconfiguration of regulatory roles, forms and relationships in a way that enhances the position of some (market-based) actors and reduces that of others (MacKenzie and Martinez-Lucio, 2004 and 2005)</w:t>
      </w:r>
      <w:r w:rsidR="00D1120E">
        <w:rPr>
          <w:rFonts w:asciiTheme="majorBidi" w:eastAsia="Arial Unicode MS" w:hAnsiTheme="majorBidi" w:cstheme="majorBidi"/>
          <w:color w:val="000000"/>
          <w:sz w:val="24"/>
          <w:szCs w:val="24"/>
          <w:bdr w:val="nil"/>
          <w:lang w:eastAsia="zh-CN"/>
        </w:rPr>
        <w:t xml:space="preserve">. </w:t>
      </w:r>
      <w:r w:rsidR="003B11C1">
        <w:rPr>
          <w:rFonts w:asciiTheme="majorBidi" w:eastAsia="Arial Unicode MS" w:hAnsiTheme="majorBidi" w:cstheme="majorBidi"/>
          <w:color w:val="000000"/>
          <w:sz w:val="24"/>
          <w:szCs w:val="24"/>
          <w:bdr w:val="nil"/>
          <w:lang w:eastAsia="zh-CN"/>
        </w:rPr>
        <w:t xml:space="preserve">In adopting this conceptual framework, the paper has </w:t>
      </w:r>
      <w:r w:rsidR="006F0DC9">
        <w:rPr>
          <w:rFonts w:asciiTheme="majorBidi" w:eastAsia="Arial Unicode MS" w:hAnsiTheme="majorBidi" w:cstheme="majorBidi"/>
          <w:color w:val="000000"/>
          <w:sz w:val="24"/>
          <w:szCs w:val="24"/>
          <w:bdr w:val="nil"/>
          <w:lang w:eastAsia="zh-CN"/>
        </w:rPr>
        <w:t xml:space="preserve">three main </w:t>
      </w:r>
      <w:r w:rsidR="003B11C1">
        <w:rPr>
          <w:rFonts w:asciiTheme="majorBidi" w:eastAsia="Arial Unicode MS" w:hAnsiTheme="majorBidi" w:cstheme="majorBidi"/>
          <w:color w:val="000000"/>
          <w:sz w:val="24"/>
          <w:szCs w:val="24"/>
          <w:bdr w:val="nil"/>
          <w:lang w:eastAsia="zh-CN"/>
        </w:rPr>
        <w:t xml:space="preserve">concerns. </w:t>
      </w:r>
      <w:r w:rsidR="003B11C1" w:rsidRPr="00192E93">
        <w:rPr>
          <w:rFonts w:asciiTheme="majorBidi" w:eastAsia="Arial Unicode MS" w:hAnsiTheme="majorBidi" w:cstheme="majorBidi"/>
          <w:bCs/>
          <w:color w:val="000000"/>
          <w:sz w:val="24"/>
          <w:szCs w:val="24"/>
          <w:bdr w:val="nil"/>
          <w:lang w:eastAsia="zh-CN"/>
        </w:rPr>
        <w:t xml:space="preserve">The first is to explore how </w:t>
      </w:r>
      <w:r w:rsidR="000B7379" w:rsidRPr="00192E93">
        <w:rPr>
          <w:rFonts w:asciiTheme="majorBidi" w:eastAsia="Arial Unicode MS" w:hAnsiTheme="majorBidi" w:cstheme="majorBidi"/>
          <w:bCs/>
          <w:color w:val="000000"/>
          <w:sz w:val="24"/>
          <w:szCs w:val="24"/>
          <w:bdr w:val="nil"/>
          <w:lang w:eastAsia="zh-CN"/>
        </w:rPr>
        <w:t xml:space="preserve">market mechanisms </w:t>
      </w:r>
      <w:r w:rsidR="003B11C1" w:rsidRPr="00192E93">
        <w:rPr>
          <w:rFonts w:asciiTheme="majorBidi" w:eastAsia="Arial Unicode MS" w:hAnsiTheme="majorBidi" w:cstheme="majorBidi"/>
          <w:bCs/>
          <w:color w:val="000000"/>
          <w:sz w:val="24"/>
          <w:szCs w:val="24"/>
          <w:bdr w:val="nil"/>
          <w:lang w:eastAsia="zh-CN"/>
        </w:rPr>
        <w:t>and regulation have changed the economic fortunes of voluntary sector organisations</w:t>
      </w:r>
      <w:r w:rsidR="006F0DC9" w:rsidRPr="00192E93">
        <w:rPr>
          <w:rFonts w:asciiTheme="majorBidi" w:eastAsia="Arial Unicode MS" w:hAnsiTheme="majorBidi" w:cstheme="majorBidi"/>
          <w:bCs/>
          <w:color w:val="000000"/>
          <w:sz w:val="24"/>
          <w:szCs w:val="24"/>
          <w:bdr w:val="nil"/>
          <w:lang w:eastAsia="zh-CN"/>
        </w:rPr>
        <w:t>.</w:t>
      </w:r>
      <w:r w:rsidR="003B11C1" w:rsidRPr="00192E93">
        <w:rPr>
          <w:rFonts w:asciiTheme="majorBidi" w:eastAsia="Arial Unicode MS" w:hAnsiTheme="majorBidi" w:cstheme="majorBidi"/>
          <w:bCs/>
          <w:color w:val="000000"/>
          <w:sz w:val="24"/>
          <w:szCs w:val="24"/>
          <w:bdr w:val="nil"/>
          <w:lang w:eastAsia="zh-CN"/>
        </w:rPr>
        <w:t xml:space="preserve"> The second is to investigate the implications </w:t>
      </w:r>
      <w:r w:rsidR="006F0DC9" w:rsidRPr="00192E93">
        <w:rPr>
          <w:rFonts w:asciiTheme="majorBidi" w:eastAsia="Arial Unicode MS" w:hAnsiTheme="majorBidi" w:cstheme="majorBidi"/>
          <w:bCs/>
          <w:color w:val="000000"/>
          <w:sz w:val="24"/>
          <w:szCs w:val="24"/>
          <w:bdr w:val="nil"/>
          <w:lang w:eastAsia="zh-CN"/>
        </w:rPr>
        <w:t xml:space="preserve">of these changing fortunes </w:t>
      </w:r>
      <w:r w:rsidR="003B11C1" w:rsidRPr="00192E93">
        <w:rPr>
          <w:rFonts w:asciiTheme="majorBidi" w:eastAsia="Arial Unicode MS" w:hAnsiTheme="majorBidi" w:cstheme="majorBidi"/>
          <w:bCs/>
          <w:color w:val="000000"/>
          <w:sz w:val="24"/>
          <w:szCs w:val="24"/>
          <w:bdr w:val="nil"/>
          <w:lang w:eastAsia="zh-CN"/>
        </w:rPr>
        <w:t>for employment relationships in voluntary organisations</w:t>
      </w:r>
      <w:r w:rsidR="00D251EB" w:rsidRPr="00192E93">
        <w:rPr>
          <w:rFonts w:asciiTheme="majorBidi" w:eastAsia="Arial Unicode MS" w:hAnsiTheme="majorBidi" w:cstheme="majorBidi"/>
          <w:bCs/>
          <w:color w:val="000000"/>
          <w:sz w:val="24"/>
          <w:szCs w:val="24"/>
          <w:bdr w:val="nil"/>
          <w:lang w:eastAsia="zh-CN"/>
        </w:rPr>
        <w:t xml:space="preserve">. Finally, </w:t>
      </w:r>
      <w:r w:rsidR="006F0DC9" w:rsidRPr="00192E93">
        <w:rPr>
          <w:rFonts w:asciiTheme="majorBidi" w:eastAsia="Arial Unicode MS" w:hAnsiTheme="majorBidi" w:cstheme="majorBidi"/>
          <w:bCs/>
          <w:color w:val="000000"/>
          <w:sz w:val="24"/>
          <w:szCs w:val="24"/>
          <w:bdr w:val="nil"/>
          <w:lang w:eastAsia="zh-CN"/>
        </w:rPr>
        <w:t xml:space="preserve">the last is to examine </w:t>
      </w:r>
      <w:r w:rsidR="00D251EB" w:rsidRPr="00192E93">
        <w:rPr>
          <w:rFonts w:asciiTheme="majorBidi" w:eastAsia="Arial Unicode MS" w:hAnsiTheme="majorBidi" w:cstheme="majorBidi"/>
          <w:bCs/>
          <w:color w:val="000000"/>
          <w:sz w:val="24"/>
          <w:szCs w:val="24"/>
          <w:bdr w:val="nil"/>
          <w:lang w:eastAsia="zh-CN"/>
        </w:rPr>
        <w:t xml:space="preserve">the degree to which </w:t>
      </w:r>
      <w:r w:rsidR="006F0DC9" w:rsidRPr="00192E93">
        <w:rPr>
          <w:rFonts w:asciiTheme="majorBidi" w:eastAsia="Arial Unicode MS" w:hAnsiTheme="majorBidi" w:cstheme="majorBidi"/>
          <w:bCs/>
          <w:color w:val="000000"/>
          <w:sz w:val="24"/>
          <w:szCs w:val="24"/>
          <w:bdr w:val="nil"/>
          <w:lang w:eastAsia="zh-CN"/>
        </w:rPr>
        <w:t>they are associated with d</w:t>
      </w:r>
      <w:r w:rsidR="00D251EB" w:rsidRPr="00192E93">
        <w:rPr>
          <w:rFonts w:asciiTheme="majorBidi" w:eastAsia="Arial Unicode MS" w:hAnsiTheme="majorBidi" w:cstheme="majorBidi"/>
          <w:bCs/>
          <w:color w:val="000000"/>
          <w:sz w:val="24"/>
          <w:szCs w:val="24"/>
          <w:bdr w:val="nil"/>
          <w:lang w:eastAsia="zh-CN"/>
        </w:rPr>
        <w:t>etrimental changes to service quality</w:t>
      </w:r>
      <w:r w:rsidR="006F0DC9" w:rsidRPr="000C7489">
        <w:rPr>
          <w:rFonts w:asciiTheme="majorBidi" w:eastAsia="Arial Unicode MS" w:hAnsiTheme="majorBidi" w:cstheme="majorBidi"/>
          <w:b/>
          <w:color w:val="000000"/>
          <w:sz w:val="24"/>
          <w:szCs w:val="24"/>
          <w:bdr w:val="nil"/>
          <w:lang w:eastAsia="zh-CN"/>
        </w:rPr>
        <w:t>.</w:t>
      </w:r>
    </w:p>
    <w:p w14:paraId="4A99868A" w14:textId="77777777" w:rsidR="00D251EB" w:rsidRDefault="00D251EB" w:rsidP="00D1120E">
      <w:pPr>
        <w:spacing w:line="480" w:lineRule="auto"/>
        <w:rPr>
          <w:rFonts w:asciiTheme="majorBidi" w:eastAsia="Arial Unicode MS" w:hAnsiTheme="majorBidi" w:cstheme="majorBidi"/>
          <w:color w:val="000000"/>
          <w:sz w:val="24"/>
          <w:szCs w:val="24"/>
          <w:bdr w:val="nil"/>
          <w:lang w:eastAsia="zh-CN"/>
        </w:rPr>
      </w:pPr>
    </w:p>
    <w:p w14:paraId="1E858B0B" w14:textId="59E5F2C7" w:rsidR="00D251EB" w:rsidRDefault="00D251EB" w:rsidP="00D251EB">
      <w:pPr>
        <w:spacing w:line="480" w:lineRule="auto"/>
        <w:rPr>
          <w:rFonts w:ascii="Times New Roman" w:hAnsi="Times New Roman" w:cs="Times New Roman"/>
          <w:sz w:val="24"/>
          <w:szCs w:val="24"/>
        </w:rPr>
      </w:pPr>
      <w:r>
        <w:rPr>
          <w:rFonts w:asciiTheme="majorBidi" w:eastAsia="Arial Unicode MS" w:hAnsiTheme="majorBidi" w:cstheme="majorBidi"/>
          <w:color w:val="000000"/>
          <w:sz w:val="24"/>
          <w:szCs w:val="24"/>
          <w:bdr w:val="nil"/>
          <w:lang w:eastAsia="zh-CN"/>
        </w:rPr>
        <w:t xml:space="preserve">This </w:t>
      </w:r>
      <w:r w:rsidR="000B7379">
        <w:rPr>
          <w:rFonts w:asciiTheme="majorBidi" w:eastAsia="Arial Unicode MS" w:hAnsiTheme="majorBidi" w:cstheme="majorBidi"/>
          <w:color w:val="000000"/>
          <w:sz w:val="24"/>
          <w:szCs w:val="24"/>
          <w:bdr w:val="nil"/>
          <w:lang w:eastAsia="zh-CN"/>
        </w:rPr>
        <w:t xml:space="preserve">article </w:t>
      </w:r>
      <w:r>
        <w:rPr>
          <w:rFonts w:asciiTheme="majorBidi" w:eastAsia="Arial Unicode MS" w:hAnsiTheme="majorBidi" w:cstheme="majorBidi"/>
          <w:color w:val="000000"/>
          <w:sz w:val="24"/>
          <w:szCs w:val="24"/>
          <w:bdr w:val="nil"/>
          <w:lang w:eastAsia="zh-CN"/>
        </w:rPr>
        <w:t xml:space="preserve">proceeds through </w:t>
      </w:r>
      <w:r w:rsidR="009F3548">
        <w:rPr>
          <w:rFonts w:asciiTheme="majorBidi" w:eastAsia="Arial Unicode MS" w:hAnsiTheme="majorBidi" w:cstheme="majorBidi"/>
          <w:color w:val="000000"/>
          <w:sz w:val="24"/>
          <w:szCs w:val="24"/>
          <w:bdr w:val="nil"/>
          <w:lang w:eastAsia="zh-CN"/>
        </w:rPr>
        <w:t xml:space="preserve">four </w:t>
      </w:r>
      <w:r>
        <w:rPr>
          <w:rFonts w:asciiTheme="majorBidi" w:eastAsia="Arial Unicode MS" w:hAnsiTheme="majorBidi" w:cstheme="majorBidi"/>
          <w:color w:val="000000"/>
          <w:sz w:val="24"/>
          <w:szCs w:val="24"/>
          <w:bdr w:val="nil"/>
          <w:lang w:eastAsia="zh-CN"/>
        </w:rPr>
        <w:t xml:space="preserve">inter-related stages. </w:t>
      </w:r>
      <w:r w:rsidR="00536FAB">
        <w:rPr>
          <w:rFonts w:asciiTheme="majorBidi" w:eastAsia="Arial Unicode MS" w:hAnsiTheme="majorBidi" w:cstheme="majorBidi"/>
          <w:color w:val="000000"/>
          <w:sz w:val="24"/>
          <w:szCs w:val="24"/>
          <w:bdr w:val="nil"/>
          <w:lang w:eastAsia="zh-CN"/>
        </w:rPr>
        <w:t xml:space="preserve">It commences with </w:t>
      </w:r>
      <w:r w:rsidR="009F3548">
        <w:rPr>
          <w:rFonts w:asciiTheme="majorBidi" w:eastAsia="Arial Unicode MS" w:hAnsiTheme="majorBidi" w:cstheme="majorBidi"/>
          <w:color w:val="000000"/>
          <w:sz w:val="24"/>
          <w:szCs w:val="24"/>
          <w:bdr w:val="nil"/>
          <w:lang w:eastAsia="zh-CN"/>
        </w:rPr>
        <w:t xml:space="preserve">a </w:t>
      </w:r>
      <w:r w:rsidR="00FE5043">
        <w:rPr>
          <w:rFonts w:asciiTheme="majorBidi" w:eastAsia="Arial Unicode MS" w:hAnsiTheme="majorBidi" w:cstheme="majorBidi"/>
          <w:color w:val="000000"/>
          <w:sz w:val="24"/>
          <w:szCs w:val="24"/>
          <w:bdr w:val="nil"/>
          <w:lang w:eastAsia="zh-CN"/>
        </w:rPr>
        <w:t xml:space="preserve">two-part </w:t>
      </w:r>
      <w:r w:rsidR="009F3548">
        <w:rPr>
          <w:rFonts w:asciiTheme="majorBidi" w:eastAsia="Arial Unicode MS" w:hAnsiTheme="majorBidi" w:cstheme="majorBidi"/>
          <w:color w:val="000000"/>
          <w:sz w:val="24"/>
          <w:szCs w:val="24"/>
          <w:bdr w:val="nil"/>
          <w:lang w:eastAsia="zh-CN"/>
        </w:rPr>
        <w:t xml:space="preserve">literature section. </w:t>
      </w:r>
      <w:r w:rsidR="00FE5043">
        <w:rPr>
          <w:rFonts w:asciiTheme="majorBidi" w:eastAsia="Arial Unicode MS" w:hAnsiTheme="majorBidi" w:cstheme="majorBidi"/>
          <w:color w:val="000000"/>
          <w:sz w:val="24"/>
          <w:szCs w:val="24"/>
          <w:bdr w:val="nil"/>
          <w:lang w:eastAsia="zh-CN"/>
        </w:rPr>
        <w:t xml:space="preserve">The </w:t>
      </w:r>
      <w:r w:rsidR="00536FAB">
        <w:rPr>
          <w:rFonts w:asciiTheme="majorBidi" w:eastAsia="Arial Unicode MS" w:hAnsiTheme="majorBidi" w:cstheme="majorBidi"/>
          <w:color w:val="000000"/>
          <w:sz w:val="24"/>
          <w:szCs w:val="24"/>
          <w:bdr w:val="nil"/>
          <w:lang w:eastAsia="zh-CN"/>
        </w:rPr>
        <w:t xml:space="preserve">first part of this provides </w:t>
      </w:r>
      <w:r w:rsidR="00FE5043">
        <w:rPr>
          <w:rFonts w:asciiTheme="majorBidi" w:eastAsia="Arial Unicode MS" w:hAnsiTheme="majorBidi" w:cstheme="majorBidi"/>
          <w:color w:val="000000"/>
          <w:sz w:val="24"/>
          <w:szCs w:val="24"/>
          <w:bdr w:val="nil"/>
          <w:lang w:eastAsia="zh-CN"/>
        </w:rPr>
        <w:t xml:space="preserve">a summary </w:t>
      </w:r>
      <w:r>
        <w:rPr>
          <w:rFonts w:asciiTheme="majorBidi" w:eastAsia="Arial Unicode MS" w:hAnsiTheme="majorBidi" w:cstheme="majorBidi"/>
          <w:color w:val="000000"/>
          <w:sz w:val="24"/>
          <w:szCs w:val="24"/>
          <w:bdr w:val="nil"/>
          <w:lang w:eastAsia="zh-CN"/>
        </w:rPr>
        <w:t>of the theoretical framewor</w:t>
      </w:r>
      <w:r w:rsidR="009F3548">
        <w:rPr>
          <w:rFonts w:asciiTheme="majorBidi" w:eastAsia="Arial Unicode MS" w:hAnsiTheme="majorBidi" w:cstheme="majorBidi"/>
          <w:color w:val="000000"/>
          <w:sz w:val="24"/>
          <w:szCs w:val="24"/>
          <w:bdr w:val="nil"/>
          <w:lang w:eastAsia="zh-CN"/>
        </w:rPr>
        <w:t>k of this paper</w:t>
      </w:r>
      <w:r w:rsidR="00536FAB">
        <w:rPr>
          <w:rFonts w:asciiTheme="majorBidi" w:eastAsia="Arial Unicode MS" w:hAnsiTheme="majorBidi" w:cstheme="majorBidi"/>
          <w:color w:val="000000"/>
          <w:sz w:val="24"/>
          <w:szCs w:val="24"/>
          <w:bdr w:val="nil"/>
          <w:lang w:eastAsia="zh-CN"/>
        </w:rPr>
        <w:t xml:space="preserve"> while the second uses </w:t>
      </w:r>
      <w:r w:rsidR="00FE5043">
        <w:rPr>
          <w:rFonts w:asciiTheme="majorBidi" w:eastAsia="Arial Unicode MS" w:hAnsiTheme="majorBidi" w:cstheme="majorBidi"/>
          <w:color w:val="000000"/>
          <w:sz w:val="24"/>
          <w:szCs w:val="24"/>
          <w:bdr w:val="nil"/>
          <w:lang w:eastAsia="zh-CN"/>
        </w:rPr>
        <w:t xml:space="preserve">this framework to </w:t>
      </w:r>
      <w:r w:rsidR="00536FAB">
        <w:rPr>
          <w:rFonts w:asciiTheme="majorBidi" w:eastAsia="Arial Unicode MS" w:hAnsiTheme="majorBidi" w:cstheme="majorBidi"/>
          <w:color w:val="000000"/>
          <w:sz w:val="24"/>
          <w:szCs w:val="24"/>
          <w:bdr w:val="nil"/>
          <w:lang w:eastAsia="zh-CN"/>
        </w:rPr>
        <w:t xml:space="preserve">explore </w:t>
      </w:r>
      <w:r w:rsidR="009F3548">
        <w:rPr>
          <w:rFonts w:asciiTheme="majorBidi" w:eastAsia="Arial Unicode MS" w:hAnsiTheme="majorBidi" w:cstheme="majorBidi"/>
          <w:color w:val="000000"/>
          <w:sz w:val="24"/>
          <w:szCs w:val="24"/>
          <w:bdr w:val="nil"/>
          <w:lang w:eastAsia="zh-CN"/>
        </w:rPr>
        <w:t xml:space="preserve">the </w:t>
      </w:r>
      <w:r>
        <w:rPr>
          <w:rFonts w:asciiTheme="majorBidi" w:eastAsia="Arial Unicode MS" w:hAnsiTheme="majorBidi" w:cstheme="majorBidi"/>
          <w:color w:val="000000"/>
          <w:sz w:val="24"/>
          <w:szCs w:val="24"/>
          <w:bdr w:val="nil"/>
          <w:lang w:eastAsia="zh-CN"/>
        </w:rPr>
        <w:t xml:space="preserve">development </w:t>
      </w:r>
      <w:r w:rsidRPr="007C0C58">
        <w:rPr>
          <w:rFonts w:asciiTheme="majorBidi" w:eastAsia="Arial Unicode MS" w:hAnsiTheme="majorBidi" w:cstheme="majorBidi"/>
          <w:color w:val="000000"/>
          <w:sz w:val="24"/>
          <w:szCs w:val="24"/>
          <w:bdr w:val="nil"/>
          <w:lang w:eastAsia="zh-CN"/>
        </w:rPr>
        <w:t xml:space="preserve">and nature of the regulatory infrastructure governing the product and labour markets surrounding social care </w:t>
      </w:r>
      <w:r w:rsidRPr="007C0C58">
        <w:rPr>
          <w:rFonts w:asciiTheme="majorBidi" w:eastAsia="Arial Unicode MS" w:hAnsiTheme="majorBidi" w:cstheme="majorBidi"/>
          <w:color w:val="000000"/>
          <w:sz w:val="24"/>
          <w:szCs w:val="24"/>
          <w:bdr w:val="nil"/>
          <w:lang w:eastAsia="zh-CN"/>
        </w:rPr>
        <w:lastRenderedPageBreak/>
        <w:t>outsourcing</w:t>
      </w:r>
      <w:r>
        <w:rPr>
          <w:rFonts w:asciiTheme="majorBidi" w:eastAsia="Arial Unicode MS" w:hAnsiTheme="majorBidi" w:cstheme="majorBidi"/>
          <w:color w:val="000000"/>
          <w:sz w:val="24"/>
          <w:szCs w:val="24"/>
          <w:bdr w:val="nil"/>
          <w:lang w:eastAsia="zh-CN"/>
        </w:rPr>
        <w:t xml:space="preserve">. </w:t>
      </w:r>
      <w:r w:rsidR="009F3548">
        <w:rPr>
          <w:rFonts w:asciiTheme="majorBidi" w:eastAsia="Arial Unicode MS" w:hAnsiTheme="majorBidi" w:cstheme="majorBidi"/>
          <w:color w:val="000000"/>
          <w:sz w:val="24"/>
          <w:szCs w:val="24"/>
          <w:bdr w:val="nil"/>
          <w:lang w:eastAsia="zh-CN"/>
        </w:rPr>
        <w:t xml:space="preserve">The next section </w:t>
      </w:r>
      <w:r w:rsidR="00536FAB">
        <w:rPr>
          <w:rFonts w:asciiTheme="majorBidi" w:eastAsia="Arial Unicode MS" w:hAnsiTheme="majorBidi" w:cstheme="majorBidi"/>
          <w:color w:val="000000"/>
          <w:sz w:val="24"/>
          <w:szCs w:val="24"/>
          <w:bdr w:val="nil"/>
          <w:lang w:eastAsia="zh-CN"/>
        </w:rPr>
        <w:t xml:space="preserve">then </w:t>
      </w:r>
      <w:r w:rsidR="009F3548">
        <w:rPr>
          <w:rFonts w:asciiTheme="majorBidi" w:eastAsia="Arial Unicode MS" w:hAnsiTheme="majorBidi" w:cstheme="majorBidi"/>
          <w:color w:val="000000"/>
          <w:sz w:val="24"/>
          <w:szCs w:val="24"/>
          <w:bdr w:val="nil"/>
          <w:lang w:eastAsia="zh-CN"/>
        </w:rPr>
        <w:t xml:space="preserve">outlines the method. This is followed by </w:t>
      </w:r>
      <w:r>
        <w:rPr>
          <w:rFonts w:asciiTheme="majorBidi" w:eastAsia="Arial Unicode MS" w:hAnsiTheme="majorBidi" w:cstheme="majorBidi"/>
          <w:color w:val="000000"/>
          <w:sz w:val="24"/>
          <w:szCs w:val="24"/>
          <w:bdr w:val="nil"/>
          <w:lang w:eastAsia="zh-CN"/>
        </w:rPr>
        <w:t xml:space="preserve">the findings of longitudinal case studies </w:t>
      </w:r>
      <w:r w:rsidR="009F3548">
        <w:rPr>
          <w:rFonts w:asciiTheme="majorBidi" w:eastAsia="Arial Unicode MS" w:hAnsiTheme="majorBidi" w:cstheme="majorBidi"/>
          <w:color w:val="000000"/>
          <w:sz w:val="24"/>
          <w:szCs w:val="24"/>
          <w:bdr w:val="nil"/>
          <w:lang w:eastAsia="zh-CN"/>
        </w:rPr>
        <w:t xml:space="preserve">in two Scottish </w:t>
      </w:r>
      <w:r>
        <w:rPr>
          <w:rFonts w:asciiTheme="majorBidi" w:eastAsia="Arial Unicode MS" w:hAnsiTheme="majorBidi" w:cstheme="majorBidi"/>
          <w:color w:val="000000"/>
          <w:sz w:val="24"/>
          <w:szCs w:val="24"/>
          <w:bdr w:val="nil"/>
          <w:lang w:eastAsia="zh-CN"/>
        </w:rPr>
        <w:t>voluntary sector care providers</w:t>
      </w:r>
      <w:r w:rsidR="00FE5043">
        <w:rPr>
          <w:rFonts w:asciiTheme="majorBidi" w:eastAsia="Arial Unicode MS" w:hAnsiTheme="majorBidi" w:cstheme="majorBidi"/>
          <w:color w:val="000000"/>
          <w:sz w:val="24"/>
          <w:szCs w:val="24"/>
          <w:bdr w:val="nil"/>
          <w:lang w:eastAsia="zh-CN"/>
        </w:rPr>
        <w:t>. The findings</w:t>
      </w:r>
      <w:r>
        <w:rPr>
          <w:rFonts w:asciiTheme="majorBidi" w:eastAsia="Arial Unicode MS" w:hAnsiTheme="majorBidi" w:cstheme="majorBidi"/>
          <w:color w:val="000000"/>
          <w:sz w:val="24"/>
          <w:szCs w:val="24"/>
          <w:bdr w:val="nil"/>
          <w:lang w:eastAsia="zh-CN"/>
        </w:rPr>
        <w:t xml:space="preserve"> shed light on </w:t>
      </w:r>
      <w:r w:rsidR="00FE5043">
        <w:rPr>
          <w:rFonts w:asciiTheme="majorBidi" w:eastAsia="Arial Unicode MS" w:hAnsiTheme="majorBidi" w:cstheme="majorBidi"/>
          <w:color w:val="000000"/>
          <w:sz w:val="24"/>
          <w:szCs w:val="24"/>
          <w:bdr w:val="nil"/>
          <w:lang w:eastAsia="zh-CN"/>
        </w:rPr>
        <w:t xml:space="preserve">provider </w:t>
      </w:r>
      <w:r>
        <w:rPr>
          <w:rFonts w:asciiTheme="majorBidi" w:eastAsia="Arial Unicode MS" w:hAnsiTheme="majorBidi" w:cstheme="majorBidi"/>
          <w:color w:val="000000"/>
          <w:sz w:val="24"/>
          <w:szCs w:val="24"/>
          <w:bdr w:val="nil"/>
          <w:lang w:eastAsia="zh-CN"/>
        </w:rPr>
        <w:t xml:space="preserve">experiences of the contracting market place and its implications both for the employment conditions of their staff and, more tentatively, service quality. Finally, </w:t>
      </w:r>
      <w:r w:rsidR="009F3548">
        <w:rPr>
          <w:rFonts w:asciiTheme="majorBidi" w:eastAsia="Arial Unicode MS" w:hAnsiTheme="majorBidi" w:cstheme="majorBidi"/>
          <w:color w:val="000000"/>
          <w:sz w:val="24"/>
          <w:szCs w:val="24"/>
          <w:bdr w:val="nil"/>
          <w:lang w:eastAsia="zh-CN"/>
        </w:rPr>
        <w:t>there is a discussion of</w:t>
      </w:r>
      <w:r w:rsidRPr="007C0C58">
        <w:rPr>
          <w:rFonts w:asciiTheme="majorBidi" w:eastAsia="Arial Unicode MS" w:hAnsiTheme="majorBidi" w:cstheme="majorBidi"/>
          <w:color w:val="000000"/>
          <w:sz w:val="24"/>
          <w:szCs w:val="24"/>
          <w:bdr w:val="nil"/>
          <w:lang w:eastAsia="zh-CN"/>
        </w:rPr>
        <w:t xml:space="preserve"> the inter-connections between these findings and the surrounding regulatory infrastructure for adult social care and </w:t>
      </w:r>
      <w:r>
        <w:rPr>
          <w:rFonts w:asciiTheme="majorBidi" w:eastAsia="Arial Unicode MS" w:hAnsiTheme="majorBidi" w:cstheme="majorBidi"/>
          <w:color w:val="000000"/>
          <w:sz w:val="24"/>
          <w:szCs w:val="24"/>
          <w:bdr w:val="nil"/>
          <w:lang w:eastAsia="zh-CN"/>
        </w:rPr>
        <w:t xml:space="preserve">the light these shed on the value of utilising </w:t>
      </w:r>
      <w:r w:rsidR="009F3548">
        <w:rPr>
          <w:rFonts w:asciiTheme="majorBidi" w:eastAsia="Arial Unicode MS" w:hAnsiTheme="majorBidi" w:cstheme="majorBidi"/>
          <w:color w:val="000000"/>
          <w:sz w:val="24"/>
          <w:szCs w:val="24"/>
          <w:bdr w:val="nil"/>
          <w:lang w:eastAsia="zh-CN"/>
        </w:rPr>
        <w:t xml:space="preserve">the paper’s </w:t>
      </w:r>
      <w:r>
        <w:rPr>
          <w:rFonts w:asciiTheme="majorBidi" w:eastAsia="Arial Unicode MS" w:hAnsiTheme="majorBidi" w:cstheme="majorBidi"/>
          <w:color w:val="000000"/>
          <w:sz w:val="24"/>
          <w:szCs w:val="24"/>
          <w:bdr w:val="nil"/>
          <w:lang w:eastAsia="zh-CN"/>
        </w:rPr>
        <w:t>analytical framework.</w:t>
      </w:r>
    </w:p>
    <w:p w14:paraId="7CC11EF4" w14:textId="77777777" w:rsidR="0029487F" w:rsidRDefault="0029487F" w:rsidP="00817243">
      <w:pPr>
        <w:spacing w:line="480" w:lineRule="auto"/>
        <w:rPr>
          <w:rFonts w:ascii="Times New Roman" w:hAnsi="Times New Roman" w:cs="Times New Roman"/>
          <w:sz w:val="24"/>
          <w:szCs w:val="24"/>
        </w:rPr>
      </w:pPr>
    </w:p>
    <w:p w14:paraId="6B1A589A" w14:textId="7476D39C" w:rsidR="00D1120E" w:rsidRPr="00306D95" w:rsidRDefault="00FE5043" w:rsidP="00817243">
      <w:pPr>
        <w:spacing w:line="480" w:lineRule="auto"/>
        <w:rPr>
          <w:rFonts w:ascii="Times New Roman" w:hAnsi="Times New Roman" w:cs="Times New Roman"/>
          <w:b/>
          <w:sz w:val="24"/>
          <w:szCs w:val="24"/>
        </w:rPr>
      </w:pPr>
      <w:r>
        <w:rPr>
          <w:rFonts w:ascii="Times New Roman" w:hAnsi="Times New Roman" w:cs="Times New Roman"/>
          <w:b/>
          <w:sz w:val="24"/>
          <w:szCs w:val="24"/>
        </w:rPr>
        <w:t>Purchaser – provider</w:t>
      </w:r>
      <w:r w:rsidR="00D1120E">
        <w:rPr>
          <w:rFonts w:ascii="Times New Roman" w:hAnsi="Times New Roman" w:cs="Times New Roman"/>
          <w:b/>
          <w:sz w:val="24"/>
          <w:szCs w:val="24"/>
        </w:rPr>
        <w:t xml:space="preserve"> </w:t>
      </w:r>
      <w:r w:rsidR="00D1120E" w:rsidRPr="00306D95">
        <w:rPr>
          <w:rFonts w:ascii="Times New Roman" w:hAnsi="Times New Roman" w:cs="Times New Roman"/>
          <w:b/>
          <w:sz w:val="24"/>
          <w:szCs w:val="24"/>
        </w:rPr>
        <w:t>relations in public services</w:t>
      </w:r>
      <w:r w:rsidR="00D1120E">
        <w:rPr>
          <w:rFonts w:ascii="Times New Roman" w:hAnsi="Times New Roman" w:cs="Times New Roman"/>
          <w:b/>
          <w:sz w:val="24"/>
          <w:szCs w:val="24"/>
        </w:rPr>
        <w:t xml:space="preserve"> –</w:t>
      </w:r>
      <w:r w:rsidR="002E5245">
        <w:rPr>
          <w:rFonts w:ascii="Times New Roman" w:hAnsi="Times New Roman" w:cs="Times New Roman"/>
          <w:b/>
          <w:sz w:val="24"/>
          <w:szCs w:val="24"/>
        </w:rPr>
        <w:t xml:space="preserve"> </w:t>
      </w:r>
      <w:r w:rsidR="00D1120E">
        <w:rPr>
          <w:rFonts w:ascii="Times New Roman" w:hAnsi="Times New Roman" w:cs="Times New Roman"/>
          <w:b/>
          <w:sz w:val="24"/>
          <w:szCs w:val="24"/>
        </w:rPr>
        <w:t>the continuing relevance of regulation</w:t>
      </w:r>
      <w:r w:rsidR="002E5245">
        <w:rPr>
          <w:rFonts w:ascii="Times New Roman" w:hAnsi="Times New Roman" w:cs="Times New Roman"/>
          <w:b/>
          <w:sz w:val="24"/>
          <w:szCs w:val="24"/>
        </w:rPr>
        <w:t xml:space="preserve"> in shaping market </w:t>
      </w:r>
      <w:r>
        <w:rPr>
          <w:rFonts w:ascii="Times New Roman" w:hAnsi="Times New Roman" w:cs="Times New Roman"/>
          <w:b/>
          <w:sz w:val="24"/>
          <w:szCs w:val="24"/>
        </w:rPr>
        <w:t>outcomes</w:t>
      </w:r>
    </w:p>
    <w:p w14:paraId="70C9228F" w14:textId="059984E5" w:rsidR="00B1512D" w:rsidRPr="00AD635A" w:rsidRDefault="00536FAB" w:rsidP="00817243">
      <w:pPr>
        <w:spacing w:line="480" w:lineRule="auto"/>
        <w:rPr>
          <w:rFonts w:ascii="Times New Roman" w:hAnsi="Times New Roman" w:cs="Times New Roman"/>
          <w:sz w:val="24"/>
          <w:szCs w:val="24"/>
        </w:rPr>
      </w:pPr>
      <w:r>
        <w:rPr>
          <w:rFonts w:ascii="Times New Roman" w:hAnsi="Times New Roman" w:cs="Times New Roman"/>
          <w:sz w:val="24"/>
          <w:szCs w:val="24"/>
        </w:rPr>
        <w:t xml:space="preserve">Over the last three decades </w:t>
      </w:r>
      <w:r w:rsidR="00FE5043">
        <w:rPr>
          <w:rFonts w:ascii="Times New Roman" w:hAnsi="Times New Roman" w:cs="Times New Roman"/>
          <w:sz w:val="24"/>
          <w:szCs w:val="24"/>
        </w:rPr>
        <w:t>n</w:t>
      </w:r>
      <w:r w:rsidR="00AD635A">
        <w:rPr>
          <w:rFonts w:ascii="Times New Roman" w:hAnsi="Times New Roman" w:cs="Times New Roman"/>
          <w:sz w:val="24"/>
          <w:szCs w:val="24"/>
        </w:rPr>
        <w:t xml:space="preserve">ew public management has dominated thinking concerning the delivery of public services </w:t>
      </w:r>
      <w:r w:rsidR="00760832">
        <w:rPr>
          <w:rFonts w:ascii="Times New Roman" w:hAnsi="Times New Roman" w:cs="Times New Roman"/>
          <w:sz w:val="24"/>
          <w:szCs w:val="24"/>
        </w:rPr>
        <w:t>(Pollit</w:t>
      </w:r>
      <w:r w:rsidR="00125128">
        <w:rPr>
          <w:rFonts w:ascii="Times New Roman" w:hAnsi="Times New Roman" w:cs="Times New Roman"/>
          <w:sz w:val="24"/>
          <w:szCs w:val="24"/>
        </w:rPr>
        <w:t>, 1995</w:t>
      </w:r>
      <w:r w:rsidR="00760832">
        <w:rPr>
          <w:rFonts w:ascii="Times New Roman" w:hAnsi="Times New Roman" w:cs="Times New Roman"/>
          <w:sz w:val="24"/>
          <w:szCs w:val="24"/>
        </w:rPr>
        <w:t>)</w:t>
      </w:r>
      <w:r w:rsidR="00AD635A">
        <w:rPr>
          <w:rFonts w:ascii="Times New Roman" w:hAnsi="Times New Roman" w:cs="Times New Roman"/>
          <w:sz w:val="24"/>
          <w:szCs w:val="24"/>
        </w:rPr>
        <w:t xml:space="preserve">. NPM identifies market </w:t>
      </w:r>
      <w:r w:rsidR="00B1512D">
        <w:rPr>
          <w:rFonts w:ascii="Times New Roman" w:hAnsi="Times New Roman" w:cs="Times New Roman"/>
          <w:sz w:val="24"/>
          <w:szCs w:val="24"/>
        </w:rPr>
        <w:t>relations</w:t>
      </w:r>
      <w:r>
        <w:rPr>
          <w:rFonts w:ascii="Times New Roman" w:hAnsi="Times New Roman" w:cs="Times New Roman"/>
          <w:sz w:val="24"/>
          <w:szCs w:val="24"/>
        </w:rPr>
        <w:t>,</w:t>
      </w:r>
      <w:r w:rsidR="005D324D">
        <w:rPr>
          <w:rFonts w:ascii="Times New Roman" w:hAnsi="Times New Roman" w:cs="Times New Roman"/>
          <w:sz w:val="24"/>
          <w:szCs w:val="24"/>
        </w:rPr>
        <w:t xml:space="preserve"> and </w:t>
      </w:r>
      <w:r>
        <w:rPr>
          <w:rFonts w:ascii="Times New Roman" w:hAnsi="Times New Roman" w:cs="Times New Roman"/>
          <w:sz w:val="24"/>
          <w:szCs w:val="24"/>
        </w:rPr>
        <w:t xml:space="preserve">related </w:t>
      </w:r>
      <w:r w:rsidR="005D324D">
        <w:rPr>
          <w:rFonts w:ascii="Times New Roman" w:hAnsi="Times New Roman" w:cs="Times New Roman"/>
          <w:sz w:val="24"/>
          <w:szCs w:val="24"/>
        </w:rPr>
        <w:t>modes of production</w:t>
      </w:r>
      <w:r w:rsidR="00B1512D">
        <w:rPr>
          <w:rFonts w:ascii="Times New Roman" w:hAnsi="Times New Roman" w:cs="Times New Roman"/>
          <w:sz w:val="24"/>
          <w:szCs w:val="24"/>
        </w:rPr>
        <w:t xml:space="preserve"> through purchaser – provider split</w:t>
      </w:r>
      <w:r w:rsidR="005D324D">
        <w:rPr>
          <w:rFonts w:ascii="Times New Roman" w:hAnsi="Times New Roman" w:cs="Times New Roman"/>
          <w:sz w:val="24"/>
          <w:szCs w:val="24"/>
        </w:rPr>
        <w:t>s</w:t>
      </w:r>
      <w:r>
        <w:rPr>
          <w:rFonts w:ascii="Times New Roman" w:hAnsi="Times New Roman" w:cs="Times New Roman"/>
          <w:sz w:val="24"/>
          <w:szCs w:val="24"/>
        </w:rPr>
        <w:t>,</w:t>
      </w:r>
      <w:r w:rsidR="00AD635A">
        <w:rPr>
          <w:rFonts w:ascii="Times New Roman" w:hAnsi="Times New Roman" w:cs="Times New Roman"/>
          <w:sz w:val="24"/>
          <w:szCs w:val="24"/>
        </w:rPr>
        <w:t xml:space="preserve"> as the most efficient approach to delivering </w:t>
      </w:r>
      <w:r w:rsidR="000A43D1">
        <w:rPr>
          <w:rFonts w:ascii="Times New Roman" w:hAnsi="Times New Roman" w:cs="Times New Roman"/>
          <w:sz w:val="24"/>
          <w:szCs w:val="24"/>
        </w:rPr>
        <w:t xml:space="preserve">public </w:t>
      </w:r>
      <w:r w:rsidR="00AD635A">
        <w:rPr>
          <w:rFonts w:ascii="Times New Roman" w:hAnsi="Times New Roman" w:cs="Times New Roman"/>
          <w:sz w:val="24"/>
          <w:szCs w:val="24"/>
        </w:rPr>
        <w:t>services</w:t>
      </w:r>
      <w:r w:rsidR="005D324D">
        <w:rPr>
          <w:rFonts w:ascii="Times New Roman" w:hAnsi="Times New Roman" w:cs="Times New Roman"/>
          <w:sz w:val="24"/>
          <w:szCs w:val="24"/>
        </w:rPr>
        <w:t xml:space="preserve"> (Mohammed, 2010)</w:t>
      </w:r>
      <w:r w:rsidR="00B1512D">
        <w:rPr>
          <w:rFonts w:ascii="Times New Roman" w:hAnsi="Times New Roman" w:cs="Times New Roman"/>
          <w:sz w:val="24"/>
          <w:szCs w:val="24"/>
        </w:rPr>
        <w:t xml:space="preserve">. </w:t>
      </w:r>
      <w:r w:rsidR="002D3FB9">
        <w:rPr>
          <w:rFonts w:ascii="Times New Roman" w:hAnsi="Times New Roman" w:cs="Times New Roman"/>
          <w:sz w:val="24"/>
          <w:szCs w:val="24"/>
        </w:rPr>
        <w:t>Following the logic of</w:t>
      </w:r>
      <w:r w:rsidR="0098350A">
        <w:rPr>
          <w:rFonts w:ascii="Times New Roman" w:hAnsi="Times New Roman" w:cs="Times New Roman"/>
          <w:sz w:val="24"/>
          <w:szCs w:val="24"/>
        </w:rPr>
        <w:t xml:space="preserve"> conventional market economics</w:t>
      </w:r>
      <w:r w:rsidR="002D3FB9">
        <w:rPr>
          <w:rFonts w:ascii="Times New Roman" w:hAnsi="Times New Roman" w:cs="Times New Roman"/>
          <w:sz w:val="24"/>
          <w:szCs w:val="24"/>
        </w:rPr>
        <w:t>,</w:t>
      </w:r>
      <w:r w:rsidR="0098350A">
        <w:rPr>
          <w:rFonts w:ascii="Times New Roman" w:hAnsi="Times New Roman" w:cs="Times New Roman"/>
          <w:sz w:val="24"/>
          <w:szCs w:val="24"/>
        </w:rPr>
        <w:t xml:space="preserve"> </w:t>
      </w:r>
      <w:r w:rsidR="002D3FB9">
        <w:rPr>
          <w:rFonts w:ascii="Times New Roman" w:hAnsi="Times New Roman" w:cs="Times New Roman"/>
          <w:sz w:val="24"/>
          <w:szCs w:val="24"/>
        </w:rPr>
        <w:t xml:space="preserve">it is argued </w:t>
      </w:r>
      <w:r w:rsidR="0098350A">
        <w:rPr>
          <w:rFonts w:ascii="Times New Roman" w:hAnsi="Times New Roman" w:cs="Times New Roman"/>
          <w:sz w:val="24"/>
          <w:szCs w:val="24"/>
        </w:rPr>
        <w:t>that quality and pricing concerns in service delivery will both be maximised if potential providers have to compete for the right deliver services (Bailey and Davidson, 1999).</w:t>
      </w:r>
      <w:r w:rsidR="005D324D">
        <w:rPr>
          <w:rFonts w:ascii="Times New Roman" w:hAnsi="Times New Roman" w:cs="Times New Roman"/>
          <w:sz w:val="24"/>
          <w:szCs w:val="24"/>
        </w:rPr>
        <w:t xml:space="preserve"> </w:t>
      </w:r>
      <w:r w:rsidR="002D3FB9">
        <w:rPr>
          <w:rFonts w:ascii="Times New Roman" w:hAnsi="Times New Roman" w:cs="Times New Roman"/>
          <w:sz w:val="24"/>
          <w:szCs w:val="24"/>
        </w:rPr>
        <w:t xml:space="preserve">In addition, </w:t>
      </w:r>
      <w:r w:rsidR="005D324D">
        <w:rPr>
          <w:rFonts w:ascii="Times New Roman" w:hAnsi="Times New Roman" w:cs="Times New Roman"/>
          <w:sz w:val="24"/>
          <w:szCs w:val="24"/>
        </w:rPr>
        <w:t xml:space="preserve">efficiencies </w:t>
      </w:r>
      <w:r w:rsidR="002D3FB9">
        <w:rPr>
          <w:rFonts w:ascii="Times New Roman" w:hAnsi="Times New Roman" w:cs="Times New Roman"/>
          <w:sz w:val="24"/>
          <w:szCs w:val="24"/>
        </w:rPr>
        <w:t xml:space="preserve">are seen to arise via </w:t>
      </w:r>
      <w:r w:rsidR="00182703">
        <w:rPr>
          <w:rFonts w:ascii="Times New Roman" w:hAnsi="Times New Roman" w:cs="Times New Roman"/>
          <w:sz w:val="24"/>
          <w:szCs w:val="24"/>
        </w:rPr>
        <w:t xml:space="preserve">voluntary organisations’ </w:t>
      </w:r>
      <w:r w:rsidR="002D3FB9">
        <w:rPr>
          <w:rFonts w:ascii="Times New Roman" w:hAnsi="Times New Roman" w:cs="Times New Roman"/>
          <w:sz w:val="24"/>
          <w:szCs w:val="24"/>
        </w:rPr>
        <w:t xml:space="preserve">responses to </w:t>
      </w:r>
      <w:r w:rsidR="006B4609">
        <w:rPr>
          <w:rFonts w:ascii="Times New Roman" w:hAnsi="Times New Roman" w:cs="Times New Roman"/>
          <w:sz w:val="24"/>
          <w:szCs w:val="24"/>
        </w:rPr>
        <w:t>threat</w:t>
      </w:r>
      <w:r w:rsidR="002D3FB9">
        <w:rPr>
          <w:rFonts w:ascii="Times New Roman" w:hAnsi="Times New Roman" w:cs="Times New Roman"/>
          <w:sz w:val="24"/>
          <w:szCs w:val="24"/>
        </w:rPr>
        <w:t>s</w:t>
      </w:r>
      <w:r w:rsidR="006B4609">
        <w:rPr>
          <w:rFonts w:ascii="Times New Roman" w:hAnsi="Times New Roman" w:cs="Times New Roman"/>
          <w:sz w:val="24"/>
          <w:szCs w:val="24"/>
        </w:rPr>
        <w:t xml:space="preserve"> of market entry and replacement of existing providers by alternative agencies</w:t>
      </w:r>
      <w:r w:rsidR="00182703">
        <w:rPr>
          <w:rFonts w:ascii="Times New Roman" w:hAnsi="Times New Roman" w:cs="Times New Roman"/>
          <w:sz w:val="24"/>
          <w:szCs w:val="24"/>
        </w:rPr>
        <w:t>. Moreover,</w:t>
      </w:r>
      <w:r w:rsidR="006B4609">
        <w:rPr>
          <w:rFonts w:ascii="Times New Roman" w:hAnsi="Times New Roman" w:cs="Times New Roman"/>
          <w:sz w:val="24"/>
          <w:szCs w:val="24"/>
        </w:rPr>
        <w:t xml:space="preserve"> </w:t>
      </w:r>
      <w:r w:rsidR="002D3FB9">
        <w:rPr>
          <w:rFonts w:ascii="Times New Roman" w:hAnsi="Times New Roman" w:cs="Times New Roman"/>
          <w:sz w:val="24"/>
          <w:szCs w:val="24"/>
        </w:rPr>
        <w:t>undermin</w:t>
      </w:r>
      <w:r w:rsidR="00182703">
        <w:rPr>
          <w:rFonts w:ascii="Times New Roman" w:hAnsi="Times New Roman" w:cs="Times New Roman"/>
          <w:sz w:val="24"/>
          <w:szCs w:val="24"/>
        </w:rPr>
        <w:t>e</w:t>
      </w:r>
      <w:r w:rsidR="002D3FB9">
        <w:rPr>
          <w:rFonts w:ascii="Times New Roman" w:hAnsi="Times New Roman" w:cs="Times New Roman"/>
          <w:sz w:val="24"/>
          <w:szCs w:val="24"/>
        </w:rPr>
        <w:t xml:space="preserve"> </w:t>
      </w:r>
      <w:r w:rsidR="006B4609">
        <w:rPr>
          <w:rFonts w:ascii="Times New Roman" w:hAnsi="Times New Roman" w:cs="Times New Roman"/>
          <w:sz w:val="24"/>
          <w:szCs w:val="24"/>
        </w:rPr>
        <w:t>opportunities for public sector bureaucrats</w:t>
      </w:r>
      <w:r w:rsidR="009B1C1E">
        <w:rPr>
          <w:rFonts w:ascii="Times New Roman" w:hAnsi="Times New Roman" w:cs="Times New Roman"/>
          <w:sz w:val="24"/>
          <w:szCs w:val="24"/>
        </w:rPr>
        <w:t xml:space="preserve"> </w:t>
      </w:r>
      <w:r w:rsidR="00760832">
        <w:rPr>
          <w:rFonts w:ascii="Times New Roman" w:hAnsi="Times New Roman" w:cs="Times New Roman"/>
          <w:sz w:val="24"/>
          <w:szCs w:val="24"/>
        </w:rPr>
        <w:t xml:space="preserve">and their representatives </w:t>
      </w:r>
      <w:r w:rsidR="009B1C1E">
        <w:rPr>
          <w:rFonts w:ascii="Times New Roman" w:hAnsi="Times New Roman" w:cs="Times New Roman"/>
          <w:sz w:val="24"/>
          <w:szCs w:val="24"/>
        </w:rPr>
        <w:t xml:space="preserve">to maximise their personal gains from surplus budgets, </w:t>
      </w:r>
      <w:r w:rsidR="00760832">
        <w:rPr>
          <w:rFonts w:ascii="Times New Roman" w:hAnsi="Times New Roman" w:cs="Times New Roman"/>
          <w:sz w:val="24"/>
          <w:szCs w:val="24"/>
        </w:rPr>
        <w:t>(Mohammed, 2010)</w:t>
      </w:r>
      <w:r w:rsidR="009B1C1E">
        <w:rPr>
          <w:rFonts w:ascii="Times New Roman" w:hAnsi="Times New Roman" w:cs="Times New Roman"/>
          <w:sz w:val="24"/>
          <w:szCs w:val="24"/>
        </w:rPr>
        <w:t>.</w:t>
      </w:r>
      <w:r w:rsidR="00EA13BE">
        <w:rPr>
          <w:rFonts w:ascii="Times New Roman" w:hAnsi="Times New Roman" w:cs="Times New Roman"/>
          <w:sz w:val="24"/>
          <w:szCs w:val="24"/>
        </w:rPr>
        <w:t xml:space="preserve"> </w:t>
      </w:r>
      <w:r w:rsidR="002D3FB9">
        <w:rPr>
          <w:rFonts w:ascii="Times New Roman" w:hAnsi="Times New Roman" w:cs="Times New Roman"/>
          <w:sz w:val="24"/>
          <w:szCs w:val="24"/>
        </w:rPr>
        <w:t>This last strand of analysis reflect</w:t>
      </w:r>
      <w:r w:rsidR="00125128">
        <w:rPr>
          <w:rFonts w:ascii="Times New Roman" w:hAnsi="Times New Roman" w:cs="Times New Roman"/>
          <w:sz w:val="24"/>
          <w:szCs w:val="24"/>
        </w:rPr>
        <w:t>s</w:t>
      </w:r>
      <w:r w:rsidR="002D3FB9">
        <w:rPr>
          <w:rFonts w:ascii="Times New Roman" w:hAnsi="Times New Roman" w:cs="Times New Roman"/>
          <w:sz w:val="24"/>
          <w:szCs w:val="24"/>
        </w:rPr>
        <w:t xml:space="preserve"> </w:t>
      </w:r>
      <w:r w:rsidR="002D3FB9">
        <w:rPr>
          <w:rFonts w:ascii="Times New Roman" w:eastAsia="Times New Roman" w:hAnsi="Times New Roman" w:cs="Times New Roman"/>
          <w:sz w:val="24"/>
          <w:szCs w:val="24"/>
          <w:lang w:eastAsia="en-GB"/>
        </w:rPr>
        <w:t>p</w:t>
      </w:r>
      <w:r w:rsidR="00EA13BE" w:rsidRPr="00A17FC9">
        <w:rPr>
          <w:rFonts w:ascii="Times New Roman" w:eastAsia="Times New Roman" w:hAnsi="Times New Roman" w:cs="Times New Roman"/>
          <w:sz w:val="24"/>
          <w:szCs w:val="24"/>
          <w:lang w:eastAsia="en-GB"/>
        </w:rPr>
        <w:t>ublic choice theory</w:t>
      </w:r>
      <w:r w:rsidR="00125128">
        <w:rPr>
          <w:rFonts w:ascii="Times New Roman" w:eastAsia="Times New Roman" w:hAnsi="Times New Roman" w:cs="Times New Roman"/>
          <w:sz w:val="24"/>
          <w:szCs w:val="24"/>
          <w:lang w:eastAsia="en-GB"/>
        </w:rPr>
        <w:t>.</w:t>
      </w:r>
      <w:r w:rsidR="00182703">
        <w:rPr>
          <w:rFonts w:ascii="Times New Roman" w:eastAsia="Times New Roman" w:hAnsi="Times New Roman" w:cs="Times New Roman"/>
          <w:sz w:val="24"/>
          <w:szCs w:val="24"/>
          <w:lang w:eastAsia="en-GB"/>
        </w:rPr>
        <w:t xml:space="preserve"> This theory argues</w:t>
      </w:r>
      <w:r w:rsidR="002D3FB9">
        <w:rPr>
          <w:rFonts w:ascii="Times New Roman" w:eastAsia="Times New Roman" w:hAnsi="Times New Roman" w:cs="Times New Roman"/>
          <w:sz w:val="24"/>
          <w:szCs w:val="24"/>
          <w:lang w:eastAsia="en-GB"/>
        </w:rPr>
        <w:t xml:space="preserve"> market forces would act to reduce the ability of public sector staff to be insulated from supply and demand dynamics through being </w:t>
      </w:r>
      <w:r w:rsidR="00EA13BE" w:rsidRPr="00A17FC9">
        <w:rPr>
          <w:rFonts w:ascii="Times New Roman" w:eastAsia="Times New Roman" w:hAnsi="Times New Roman" w:cs="Times New Roman"/>
          <w:sz w:val="24"/>
          <w:szCs w:val="24"/>
          <w:lang w:eastAsia="en-GB"/>
        </w:rPr>
        <w:t xml:space="preserve">employed on nationally negotiated terms and conditions in a context where reliance </w:t>
      </w:r>
      <w:r w:rsidR="00EA13BE" w:rsidRPr="00A17FC9">
        <w:rPr>
          <w:rFonts w:ascii="Times New Roman" w:eastAsia="Times New Roman" w:hAnsi="Times New Roman" w:cs="Times New Roman"/>
          <w:sz w:val="24"/>
          <w:szCs w:val="24"/>
          <w:lang w:eastAsia="en-GB"/>
        </w:rPr>
        <w:lastRenderedPageBreak/>
        <w:t xml:space="preserve">was placed on internal labour markets to ensure the requisite </w:t>
      </w:r>
      <w:r w:rsidR="00EA13BE">
        <w:rPr>
          <w:rFonts w:ascii="Times New Roman" w:eastAsia="Times New Roman" w:hAnsi="Times New Roman" w:cs="Times New Roman"/>
          <w:sz w:val="24"/>
          <w:szCs w:val="24"/>
          <w:lang w:eastAsia="en-GB"/>
        </w:rPr>
        <w:t>s</w:t>
      </w:r>
      <w:r w:rsidR="00EA13BE" w:rsidRPr="00A17FC9">
        <w:rPr>
          <w:rFonts w:ascii="Times New Roman" w:eastAsia="Times New Roman" w:hAnsi="Times New Roman" w:cs="Times New Roman"/>
          <w:sz w:val="24"/>
          <w:szCs w:val="24"/>
          <w:lang w:eastAsia="en-GB"/>
        </w:rPr>
        <w:t>upply of skills (Buchanan, 1972).</w:t>
      </w:r>
      <w:r w:rsidR="00EA13BE">
        <w:rPr>
          <w:rFonts w:ascii="Times New Roman" w:eastAsia="Times New Roman" w:hAnsi="Times New Roman" w:cs="Times New Roman"/>
          <w:sz w:val="24"/>
          <w:szCs w:val="24"/>
          <w:lang w:eastAsia="en-GB"/>
        </w:rPr>
        <w:t xml:space="preserve"> </w:t>
      </w:r>
    </w:p>
    <w:p w14:paraId="3879DB81" w14:textId="77777777" w:rsidR="0098350A" w:rsidRDefault="0098350A" w:rsidP="00817243">
      <w:pPr>
        <w:spacing w:line="480" w:lineRule="auto"/>
        <w:rPr>
          <w:rFonts w:ascii="Times New Roman" w:hAnsi="Times New Roman" w:cs="Times New Roman"/>
          <w:sz w:val="24"/>
          <w:szCs w:val="24"/>
        </w:rPr>
      </w:pPr>
    </w:p>
    <w:p w14:paraId="35E6C4BF" w14:textId="71E137FA" w:rsidR="0098350A" w:rsidRPr="00306D95" w:rsidRDefault="00536FAB" w:rsidP="00817243">
      <w:pPr>
        <w:spacing w:line="480" w:lineRule="auto"/>
        <w:rPr>
          <w:rFonts w:ascii="Times New Roman" w:hAnsi="Times New Roman" w:cs="Times New Roman"/>
          <w:sz w:val="24"/>
          <w:szCs w:val="24"/>
        </w:rPr>
      </w:pPr>
      <w:r>
        <w:rPr>
          <w:rFonts w:ascii="Times New Roman" w:hAnsi="Times New Roman" w:cs="Times New Roman"/>
          <w:sz w:val="24"/>
          <w:szCs w:val="24"/>
        </w:rPr>
        <w:t>T</w:t>
      </w:r>
      <w:r w:rsidR="00760832">
        <w:rPr>
          <w:rFonts w:ascii="Times New Roman" w:hAnsi="Times New Roman" w:cs="Times New Roman"/>
          <w:sz w:val="24"/>
          <w:szCs w:val="24"/>
        </w:rPr>
        <w:t xml:space="preserve">his </w:t>
      </w:r>
      <w:r w:rsidR="0098350A">
        <w:rPr>
          <w:rFonts w:ascii="Times New Roman" w:hAnsi="Times New Roman" w:cs="Times New Roman"/>
          <w:sz w:val="24"/>
          <w:szCs w:val="24"/>
        </w:rPr>
        <w:t>characterisation of market</w:t>
      </w:r>
      <w:r w:rsidR="005D324D">
        <w:rPr>
          <w:rFonts w:ascii="Times New Roman" w:hAnsi="Times New Roman" w:cs="Times New Roman"/>
          <w:sz w:val="24"/>
          <w:szCs w:val="24"/>
        </w:rPr>
        <w:t xml:space="preserve"> relation</w:t>
      </w:r>
      <w:r w:rsidR="000A43D1">
        <w:rPr>
          <w:rFonts w:ascii="Times New Roman" w:hAnsi="Times New Roman" w:cs="Times New Roman"/>
          <w:sz w:val="24"/>
          <w:szCs w:val="24"/>
        </w:rPr>
        <w:t>s shaping public service delivery cannot</w:t>
      </w:r>
      <w:r w:rsidR="00414187">
        <w:rPr>
          <w:rFonts w:ascii="Times New Roman" w:hAnsi="Times New Roman" w:cs="Times New Roman"/>
          <w:sz w:val="24"/>
          <w:szCs w:val="24"/>
        </w:rPr>
        <w:t xml:space="preserve">, however, </w:t>
      </w:r>
      <w:r w:rsidR="000A43D1">
        <w:rPr>
          <w:rFonts w:ascii="Times New Roman" w:hAnsi="Times New Roman" w:cs="Times New Roman"/>
          <w:sz w:val="24"/>
          <w:szCs w:val="24"/>
        </w:rPr>
        <w:t xml:space="preserve">ignore the </w:t>
      </w:r>
      <w:r w:rsidR="0098350A">
        <w:rPr>
          <w:rFonts w:ascii="Times New Roman" w:hAnsi="Times New Roman" w:cs="Times New Roman"/>
          <w:sz w:val="24"/>
          <w:szCs w:val="24"/>
        </w:rPr>
        <w:t>continued</w:t>
      </w:r>
      <w:r w:rsidR="001E15BA">
        <w:rPr>
          <w:rFonts w:ascii="Times New Roman" w:hAnsi="Times New Roman" w:cs="Times New Roman"/>
          <w:sz w:val="24"/>
          <w:szCs w:val="24"/>
        </w:rPr>
        <w:t xml:space="preserve"> </w:t>
      </w:r>
      <w:r w:rsidR="000A43D1">
        <w:rPr>
          <w:rFonts w:ascii="Times New Roman" w:hAnsi="Times New Roman" w:cs="Times New Roman"/>
          <w:sz w:val="24"/>
          <w:szCs w:val="24"/>
        </w:rPr>
        <w:t>influence of regulation</w:t>
      </w:r>
      <w:r w:rsidR="00C8331E">
        <w:rPr>
          <w:rFonts w:ascii="Times New Roman" w:hAnsi="Times New Roman" w:cs="Times New Roman"/>
          <w:sz w:val="24"/>
          <w:szCs w:val="24"/>
        </w:rPr>
        <w:t xml:space="preserve"> in such outcomes. As the above studies themselves</w:t>
      </w:r>
      <w:r w:rsidR="00313B83">
        <w:rPr>
          <w:rFonts w:ascii="Times New Roman" w:hAnsi="Times New Roman" w:cs="Times New Roman"/>
          <w:sz w:val="24"/>
          <w:szCs w:val="24"/>
        </w:rPr>
        <w:t xml:space="preserve"> suggest</w:t>
      </w:r>
      <w:r w:rsidR="00C8331E">
        <w:rPr>
          <w:rFonts w:ascii="Times New Roman" w:hAnsi="Times New Roman" w:cs="Times New Roman"/>
          <w:sz w:val="24"/>
          <w:szCs w:val="24"/>
        </w:rPr>
        <w:t>, l</w:t>
      </w:r>
      <w:r w:rsidR="001E15BA">
        <w:rPr>
          <w:rFonts w:ascii="Times New Roman" w:hAnsi="Times New Roman" w:cs="Times New Roman"/>
          <w:sz w:val="24"/>
          <w:szCs w:val="24"/>
        </w:rPr>
        <w:t>ocal au</w:t>
      </w:r>
      <w:r w:rsidR="00760832">
        <w:rPr>
          <w:rFonts w:ascii="Times New Roman" w:hAnsi="Times New Roman" w:cs="Times New Roman"/>
          <w:sz w:val="24"/>
          <w:szCs w:val="24"/>
        </w:rPr>
        <w:t>thorities</w:t>
      </w:r>
      <w:r w:rsidR="00C8331E">
        <w:rPr>
          <w:rFonts w:ascii="Times New Roman" w:hAnsi="Times New Roman" w:cs="Times New Roman"/>
          <w:sz w:val="24"/>
          <w:szCs w:val="24"/>
        </w:rPr>
        <w:t xml:space="preserve"> </w:t>
      </w:r>
      <w:r w:rsidR="00760832">
        <w:rPr>
          <w:rFonts w:ascii="Times New Roman" w:hAnsi="Times New Roman" w:cs="Times New Roman"/>
          <w:sz w:val="24"/>
          <w:szCs w:val="24"/>
        </w:rPr>
        <w:t>do not abdicate all responsibility for delivery as they</w:t>
      </w:r>
      <w:r w:rsidR="001E15BA">
        <w:rPr>
          <w:rFonts w:ascii="Times New Roman" w:hAnsi="Times New Roman" w:cs="Times New Roman"/>
          <w:sz w:val="24"/>
          <w:szCs w:val="24"/>
        </w:rPr>
        <w:t xml:space="preserve"> m</w:t>
      </w:r>
      <w:r w:rsidR="00760832">
        <w:rPr>
          <w:rFonts w:ascii="Times New Roman" w:hAnsi="Times New Roman" w:cs="Times New Roman"/>
          <w:sz w:val="24"/>
          <w:szCs w:val="24"/>
        </w:rPr>
        <w:t>ediate service user preferences</w:t>
      </w:r>
      <w:r w:rsidR="00C8331E">
        <w:rPr>
          <w:rFonts w:ascii="Times New Roman" w:hAnsi="Times New Roman" w:cs="Times New Roman"/>
          <w:sz w:val="24"/>
          <w:szCs w:val="24"/>
        </w:rPr>
        <w:t xml:space="preserve"> and</w:t>
      </w:r>
      <w:r w:rsidR="00760832">
        <w:rPr>
          <w:rFonts w:ascii="Times New Roman" w:hAnsi="Times New Roman" w:cs="Times New Roman"/>
          <w:sz w:val="24"/>
          <w:szCs w:val="24"/>
        </w:rPr>
        <w:t xml:space="preserve"> further redefine and oversee the roles and responsibilities of providers through contracting and accountability regimes (Mohammed, 2010). Moreover, local authorities </w:t>
      </w:r>
      <w:r w:rsidR="001E15BA">
        <w:rPr>
          <w:rFonts w:ascii="Times New Roman" w:hAnsi="Times New Roman" w:cs="Times New Roman"/>
          <w:sz w:val="24"/>
          <w:szCs w:val="24"/>
        </w:rPr>
        <w:t xml:space="preserve">themselves </w:t>
      </w:r>
      <w:r w:rsidR="00760832">
        <w:rPr>
          <w:rFonts w:ascii="Times New Roman" w:hAnsi="Times New Roman" w:cs="Times New Roman"/>
          <w:sz w:val="24"/>
          <w:szCs w:val="24"/>
        </w:rPr>
        <w:t xml:space="preserve">are </w:t>
      </w:r>
      <w:r w:rsidR="001E15BA">
        <w:rPr>
          <w:rFonts w:ascii="Times New Roman" w:hAnsi="Times New Roman" w:cs="Times New Roman"/>
          <w:sz w:val="24"/>
          <w:szCs w:val="24"/>
        </w:rPr>
        <w:t>subject to certain central government controls (Bailey and Davidson, 1999).</w:t>
      </w:r>
    </w:p>
    <w:p w14:paraId="6F3FCC32" w14:textId="77777777" w:rsidR="00B1512D" w:rsidRPr="00C0244A" w:rsidRDefault="00B1512D" w:rsidP="00817243">
      <w:pPr>
        <w:spacing w:line="480" w:lineRule="auto"/>
        <w:rPr>
          <w:rFonts w:ascii="Times New Roman" w:hAnsi="Times New Roman" w:cs="Times New Roman"/>
          <w:b/>
          <w:sz w:val="24"/>
          <w:szCs w:val="24"/>
        </w:rPr>
      </w:pPr>
    </w:p>
    <w:p w14:paraId="5CF512E2" w14:textId="5EB367C0" w:rsidR="00144A51" w:rsidRDefault="001E15BA" w:rsidP="002310ED">
      <w:pPr>
        <w:pBdr>
          <w:top w:val="nil"/>
          <w:left w:val="nil"/>
          <w:bottom w:val="nil"/>
          <w:right w:val="nil"/>
          <w:between w:val="nil"/>
          <w:bar w:val="nil"/>
        </w:pBdr>
        <w:spacing w:after="0" w:line="480" w:lineRule="auto"/>
        <w:rPr>
          <w:rFonts w:asciiTheme="majorBidi" w:eastAsia="Arial Unicode MS" w:hAnsiTheme="majorBidi" w:cstheme="majorBidi"/>
          <w:color w:val="000000"/>
          <w:sz w:val="24"/>
          <w:szCs w:val="24"/>
          <w:bdr w:val="nil"/>
          <w:lang w:eastAsia="zh-CN"/>
        </w:rPr>
      </w:pPr>
      <w:r>
        <w:rPr>
          <w:rFonts w:asciiTheme="majorBidi" w:eastAsia="Arial Unicode MS" w:hAnsiTheme="majorBidi" w:cstheme="majorBidi"/>
          <w:color w:val="000000"/>
          <w:sz w:val="24"/>
          <w:szCs w:val="24"/>
          <w:bdr w:val="nil"/>
          <w:lang w:eastAsia="zh-CN"/>
        </w:rPr>
        <w:t>This continuing</w:t>
      </w:r>
      <w:r w:rsidR="00C8331E">
        <w:rPr>
          <w:rFonts w:asciiTheme="majorBidi" w:eastAsia="Arial Unicode MS" w:hAnsiTheme="majorBidi" w:cstheme="majorBidi"/>
          <w:color w:val="000000"/>
          <w:sz w:val="24"/>
          <w:szCs w:val="24"/>
          <w:bdr w:val="nil"/>
          <w:lang w:eastAsia="zh-CN"/>
        </w:rPr>
        <w:t xml:space="preserve"> multi-level</w:t>
      </w:r>
      <w:r>
        <w:rPr>
          <w:rFonts w:asciiTheme="majorBidi" w:eastAsia="Arial Unicode MS" w:hAnsiTheme="majorBidi" w:cstheme="majorBidi"/>
          <w:color w:val="000000"/>
          <w:sz w:val="24"/>
          <w:szCs w:val="24"/>
          <w:bdr w:val="nil"/>
          <w:lang w:eastAsia="zh-CN"/>
        </w:rPr>
        <w:t xml:space="preserve"> activity by the state </w:t>
      </w:r>
      <w:r w:rsidR="00E356DE">
        <w:rPr>
          <w:rFonts w:asciiTheme="majorBidi" w:eastAsia="Arial Unicode MS" w:hAnsiTheme="majorBidi" w:cstheme="majorBidi"/>
          <w:color w:val="000000"/>
          <w:sz w:val="24"/>
          <w:szCs w:val="24"/>
          <w:bdr w:val="nil"/>
          <w:lang w:eastAsia="zh-CN"/>
        </w:rPr>
        <w:t>challenge</w:t>
      </w:r>
      <w:r>
        <w:rPr>
          <w:rFonts w:asciiTheme="majorBidi" w:eastAsia="Arial Unicode MS" w:hAnsiTheme="majorBidi" w:cstheme="majorBidi"/>
          <w:color w:val="000000"/>
          <w:sz w:val="24"/>
          <w:szCs w:val="24"/>
          <w:bdr w:val="nil"/>
          <w:lang w:eastAsia="zh-CN"/>
        </w:rPr>
        <w:t>s</w:t>
      </w:r>
      <w:r w:rsidR="00E356DE">
        <w:rPr>
          <w:rFonts w:asciiTheme="majorBidi" w:eastAsia="Arial Unicode MS" w:hAnsiTheme="majorBidi" w:cstheme="majorBidi"/>
          <w:color w:val="000000"/>
          <w:sz w:val="24"/>
          <w:szCs w:val="24"/>
          <w:bdr w:val="nil"/>
          <w:lang w:eastAsia="zh-CN"/>
        </w:rPr>
        <w:t xml:space="preserve"> simplistic </w:t>
      </w:r>
      <w:r w:rsidR="001E7714">
        <w:rPr>
          <w:rFonts w:asciiTheme="majorBidi" w:eastAsia="Arial Unicode MS" w:hAnsiTheme="majorBidi" w:cstheme="majorBidi"/>
          <w:color w:val="000000"/>
          <w:sz w:val="24"/>
          <w:szCs w:val="24"/>
          <w:bdr w:val="nil"/>
          <w:lang w:eastAsia="zh-CN"/>
        </w:rPr>
        <w:t>assertions</w:t>
      </w:r>
      <w:r w:rsidR="00E356DE">
        <w:rPr>
          <w:rFonts w:asciiTheme="majorBidi" w:eastAsia="Arial Unicode MS" w:hAnsiTheme="majorBidi" w:cstheme="majorBidi"/>
          <w:color w:val="000000"/>
          <w:sz w:val="24"/>
          <w:szCs w:val="24"/>
          <w:bdr w:val="nil"/>
          <w:lang w:eastAsia="zh-CN"/>
        </w:rPr>
        <w:t xml:space="preserve"> about </w:t>
      </w:r>
      <w:r>
        <w:rPr>
          <w:rFonts w:asciiTheme="majorBidi" w:eastAsia="Arial Unicode MS" w:hAnsiTheme="majorBidi" w:cstheme="majorBidi"/>
          <w:color w:val="000000"/>
          <w:sz w:val="24"/>
          <w:szCs w:val="24"/>
          <w:bdr w:val="nil"/>
          <w:lang w:eastAsia="zh-CN"/>
        </w:rPr>
        <w:t xml:space="preserve">its </w:t>
      </w:r>
      <w:r w:rsidR="00E356DE">
        <w:rPr>
          <w:rFonts w:asciiTheme="majorBidi" w:eastAsia="Arial Unicode MS" w:hAnsiTheme="majorBidi" w:cstheme="majorBidi"/>
          <w:color w:val="000000"/>
          <w:sz w:val="24"/>
          <w:szCs w:val="24"/>
          <w:bdr w:val="nil"/>
          <w:lang w:eastAsia="zh-CN"/>
        </w:rPr>
        <w:t>declining regulatory role and its increasing replacement by the ‘market’ as a source of economic and political decision-making</w:t>
      </w:r>
      <w:r w:rsidR="0098556F">
        <w:rPr>
          <w:rFonts w:asciiTheme="majorBidi" w:eastAsia="Arial Unicode MS" w:hAnsiTheme="majorBidi" w:cstheme="majorBidi"/>
          <w:color w:val="000000"/>
          <w:sz w:val="24"/>
          <w:szCs w:val="24"/>
          <w:bdr w:val="nil"/>
          <w:lang w:eastAsia="zh-CN"/>
        </w:rPr>
        <w:t xml:space="preserve"> (MacKenzie and Martinez Lucio, 2014; Martinez Lucio and MacKenzie, 2004;  MacKenzie and Martinez Lucio, 2005)</w:t>
      </w:r>
      <w:r w:rsidR="00E356DE">
        <w:rPr>
          <w:rFonts w:asciiTheme="majorBidi" w:eastAsia="Arial Unicode MS" w:hAnsiTheme="majorBidi" w:cstheme="majorBidi"/>
          <w:color w:val="000000"/>
          <w:sz w:val="24"/>
          <w:szCs w:val="24"/>
          <w:bdr w:val="nil"/>
          <w:lang w:eastAsia="zh-CN"/>
        </w:rPr>
        <w:t>. Drawing upon broadly-based conceptualisations of regulation that en</w:t>
      </w:r>
      <w:r w:rsidR="00E356DE" w:rsidRPr="00E356DE">
        <w:rPr>
          <w:rFonts w:asciiTheme="majorBidi" w:eastAsia="Arial Unicode MS" w:hAnsiTheme="majorBidi" w:cstheme="majorBidi"/>
          <w:color w:val="000000"/>
          <w:sz w:val="24"/>
          <w:szCs w:val="24"/>
          <w:bdr w:val="nil"/>
          <w:lang w:eastAsia="zh-CN"/>
        </w:rPr>
        <w:t xml:space="preserve">compass ‘all mechanisms of social control – including……non-state processes…’ (Baldwin et al, 1998: 4), </w:t>
      </w:r>
      <w:r w:rsidR="00C8331E">
        <w:rPr>
          <w:rFonts w:asciiTheme="majorBidi" w:eastAsia="Arial Unicode MS" w:hAnsiTheme="majorBidi" w:cstheme="majorBidi"/>
          <w:color w:val="000000"/>
          <w:sz w:val="24"/>
          <w:szCs w:val="24"/>
          <w:bdr w:val="nil"/>
          <w:lang w:eastAsia="zh-CN"/>
        </w:rPr>
        <w:t xml:space="preserve">Martinez-Lucio and MacKenzie </w:t>
      </w:r>
      <w:r w:rsidR="00E356DE">
        <w:rPr>
          <w:rFonts w:asciiTheme="majorBidi" w:eastAsia="Arial Unicode MS" w:hAnsiTheme="majorBidi" w:cstheme="majorBidi"/>
          <w:color w:val="000000"/>
          <w:sz w:val="24"/>
          <w:szCs w:val="24"/>
          <w:bdr w:val="nil"/>
          <w:lang w:eastAsia="zh-CN"/>
        </w:rPr>
        <w:t>have emphasised the need to move beyond a zero sum approach to the evaluation of shifts in regulatory policy</w:t>
      </w:r>
      <w:r w:rsidR="00ED333F">
        <w:rPr>
          <w:rFonts w:asciiTheme="majorBidi" w:eastAsia="Arial Unicode MS" w:hAnsiTheme="majorBidi" w:cstheme="majorBidi"/>
          <w:color w:val="000000"/>
          <w:sz w:val="24"/>
          <w:szCs w:val="24"/>
          <w:bdr w:val="nil"/>
          <w:lang w:eastAsia="zh-CN"/>
        </w:rPr>
        <w:t xml:space="preserve"> </w:t>
      </w:r>
      <w:r w:rsidR="00E356DE">
        <w:rPr>
          <w:rFonts w:asciiTheme="majorBidi" w:eastAsia="Arial Unicode MS" w:hAnsiTheme="majorBidi" w:cstheme="majorBidi"/>
          <w:color w:val="000000"/>
          <w:sz w:val="24"/>
          <w:szCs w:val="24"/>
          <w:bdr w:val="nil"/>
          <w:lang w:eastAsia="zh-CN"/>
        </w:rPr>
        <w:t>based on a simple dichotomous distinction between ‘regulation’ and ‘deregulation’</w:t>
      </w:r>
      <w:r w:rsidR="009B7767">
        <w:rPr>
          <w:rFonts w:asciiTheme="majorBidi" w:eastAsia="Arial Unicode MS" w:hAnsiTheme="majorBidi" w:cstheme="majorBidi"/>
          <w:color w:val="000000"/>
          <w:sz w:val="24"/>
          <w:szCs w:val="24"/>
          <w:bdr w:val="nil"/>
          <w:lang w:eastAsia="zh-CN"/>
        </w:rPr>
        <w:t xml:space="preserve">. </w:t>
      </w:r>
      <w:r w:rsidR="002310ED">
        <w:rPr>
          <w:rFonts w:asciiTheme="majorBidi" w:eastAsia="Arial Unicode MS" w:hAnsiTheme="majorBidi" w:cstheme="majorBidi"/>
          <w:color w:val="000000"/>
          <w:sz w:val="24"/>
          <w:szCs w:val="24"/>
          <w:bdr w:val="nil"/>
          <w:lang w:eastAsia="zh-CN"/>
        </w:rPr>
        <w:t xml:space="preserve">Instead, they </w:t>
      </w:r>
      <w:r w:rsidR="00ED333F">
        <w:rPr>
          <w:rFonts w:asciiTheme="majorBidi" w:eastAsia="Arial Unicode MS" w:hAnsiTheme="majorBidi" w:cstheme="majorBidi"/>
          <w:color w:val="000000"/>
          <w:sz w:val="24"/>
          <w:szCs w:val="24"/>
          <w:bdr w:val="nil"/>
          <w:lang w:eastAsia="zh-CN"/>
        </w:rPr>
        <w:t xml:space="preserve">have advocated </w:t>
      </w:r>
      <w:r w:rsidR="009B7767">
        <w:rPr>
          <w:rFonts w:asciiTheme="majorBidi" w:eastAsia="Arial Unicode MS" w:hAnsiTheme="majorBidi" w:cstheme="majorBidi"/>
          <w:color w:val="000000"/>
          <w:sz w:val="24"/>
          <w:szCs w:val="24"/>
          <w:bdr w:val="nil"/>
          <w:lang w:eastAsia="zh-CN"/>
        </w:rPr>
        <w:t>a perspective</w:t>
      </w:r>
      <w:r w:rsidR="00ED333F">
        <w:rPr>
          <w:rFonts w:asciiTheme="majorBidi" w:eastAsia="Arial Unicode MS" w:hAnsiTheme="majorBidi" w:cstheme="majorBidi"/>
          <w:color w:val="000000"/>
          <w:sz w:val="24"/>
          <w:szCs w:val="24"/>
          <w:bdr w:val="nil"/>
          <w:lang w:eastAsia="zh-CN"/>
        </w:rPr>
        <w:t xml:space="preserve"> </w:t>
      </w:r>
      <w:r w:rsidR="005231FB">
        <w:rPr>
          <w:rFonts w:asciiTheme="majorBidi" w:eastAsia="Arial Unicode MS" w:hAnsiTheme="majorBidi" w:cstheme="majorBidi"/>
          <w:color w:val="000000"/>
          <w:sz w:val="24"/>
          <w:szCs w:val="24"/>
          <w:bdr w:val="nil"/>
          <w:lang w:eastAsia="zh-CN"/>
        </w:rPr>
        <w:t xml:space="preserve">which focusses </w:t>
      </w:r>
      <w:r w:rsidR="00632844">
        <w:rPr>
          <w:rFonts w:asciiTheme="majorBidi" w:eastAsia="Arial Unicode MS" w:hAnsiTheme="majorBidi" w:cstheme="majorBidi"/>
          <w:color w:val="000000"/>
          <w:sz w:val="24"/>
          <w:szCs w:val="24"/>
          <w:bdr w:val="nil"/>
          <w:lang w:eastAsia="zh-CN"/>
        </w:rPr>
        <w:t xml:space="preserve">on how </w:t>
      </w:r>
      <w:r w:rsidR="00E356DE">
        <w:rPr>
          <w:rFonts w:asciiTheme="majorBidi" w:eastAsia="Arial Unicode MS" w:hAnsiTheme="majorBidi" w:cstheme="majorBidi"/>
          <w:color w:val="000000"/>
          <w:sz w:val="24"/>
          <w:szCs w:val="24"/>
          <w:bdr w:val="nil"/>
          <w:lang w:eastAsia="zh-CN"/>
        </w:rPr>
        <w:t>regulation moves across different regulatory sites, spaces</w:t>
      </w:r>
      <w:r w:rsidR="002310ED">
        <w:rPr>
          <w:rFonts w:asciiTheme="majorBidi" w:eastAsia="Arial Unicode MS" w:hAnsiTheme="majorBidi" w:cstheme="majorBidi"/>
          <w:color w:val="000000"/>
          <w:sz w:val="24"/>
          <w:szCs w:val="24"/>
          <w:bdr w:val="nil"/>
          <w:lang w:eastAsia="zh-CN"/>
        </w:rPr>
        <w:t>,</w:t>
      </w:r>
      <w:r w:rsidR="00E356DE">
        <w:rPr>
          <w:rFonts w:asciiTheme="majorBidi" w:eastAsia="Arial Unicode MS" w:hAnsiTheme="majorBidi" w:cstheme="majorBidi"/>
          <w:color w:val="000000"/>
          <w:sz w:val="24"/>
          <w:szCs w:val="24"/>
          <w:bdr w:val="nil"/>
          <w:lang w:eastAsia="zh-CN"/>
        </w:rPr>
        <w:t xml:space="preserve"> </w:t>
      </w:r>
      <w:r w:rsidR="00632844">
        <w:rPr>
          <w:rFonts w:asciiTheme="majorBidi" w:eastAsia="Arial Unicode MS" w:hAnsiTheme="majorBidi" w:cstheme="majorBidi"/>
          <w:color w:val="000000"/>
          <w:sz w:val="24"/>
          <w:szCs w:val="24"/>
          <w:bdr w:val="nil"/>
          <w:lang w:eastAsia="zh-CN"/>
        </w:rPr>
        <w:t xml:space="preserve">levels </w:t>
      </w:r>
      <w:r w:rsidR="00E356DE">
        <w:rPr>
          <w:rFonts w:asciiTheme="majorBidi" w:eastAsia="Arial Unicode MS" w:hAnsiTheme="majorBidi" w:cstheme="majorBidi"/>
          <w:color w:val="000000"/>
          <w:sz w:val="24"/>
          <w:szCs w:val="24"/>
          <w:bdr w:val="nil"/>
          <w:lang w:eastAsia="zh-CN"/>
        </w:rPr>
        <w:t>and actors as the State withdraws from, or engages in, particular forms of direct intervention</w:t>
      </w:r>
      <w:r w:rsidR="00632844">
        <w:rPr>
          <w:rFonts w:asciiTheme="majorBidi" w:eastAsia="Arial Unicode MS" w:hAnsiTheme="majorBidi" w:cstheme="majorBidi"/>
          <w:color w:val="000000"/>
          <w:sz w:val="24"/>
          <w:szCs w:val="24"/>
          <w:bdr w:val="nil"/>
          <w:lang w:eastAsia="zh-CN"/>
        </w:rPr>
        <w:t xml:space="preserve"> in social economic affairs</w:t>
      </w:r>
      <w:r w:rsidR="00CE4D1D">
        <w:rPr>
          <w:rFonts w:asciiTheme="majorBidi" w:eastAsia="Arial Unicode MS" w:hAnsiTheme="majorBidi" w:cstheme="majorBidi"/>
          <w:color w:val="000000"/>
          <w:sz w:val="24"/>
          <w:szCs w:val="24"/>
          <w:bdr w:val="nil"/>
          <w:lang w:eastAsia="zh-CN"/>
        </w:rPr>
        <w:t xml:space="preserve">. </w:t>
      </w:r>
      <w:r w:rsidR="00632844">
        <w:rPr>
          <w:rFonts w:asciiTheme="majorBidi" w:eastAsia="Arial Unicode MS" w:hAnsiTheme="majorBidi" w:cstheme="majorBidi"/>
          <w:color w:val="000000"/>
          <w:sz w:val="24"/>
          <w:szCs w:val="24"/>
          <w:bdr w:val="nil"/>
          <w:lang w:eastAsia="zh-CN"/>
        </w:rPr>
        <w:t xml:space="preserve">For </w:t>
      </w:r>
      <w:r w:rsidR="0098556F">
        <w:rPr>
          <w:rFonts w:asciiTheme="majorBidi" w:eastAsia="Arial Unicode MS" w:hAnsiTheme="majorBidi" w:cstheme="majorBidi"/>
          <w:color w:val="000000"/>
          <w:sz w:val="24"/>
          <w:szCs w:val="24"/>
          <w:bdr w:val="nil"/>
          <w:lang w:eastAsia="zh-CN"/>
        </w:rPr>
        <w:t xml:space="preserve">MacKenzie and </w:t>
      </w:r>
      <w:r w:rsidR="00632844">
        <w:rPr>
          <w:rFonts w:asciiTheme="majorBidi" w:eastAsia="Arial Unicode MS" w:hAnsiTheme="majorBidi" w:cstheme="majorBidi"/>
          <w:color w:val="000000"/>
          <w:sz w:val="24"/>
          <w:szCs w:val="24"/>
          <w:bdr w:val="nil"/>
          <w:lang w:eastAsia="zh-CN"/>
        </w:rPr>
        <w:t xml:space="preserve">Martinez Lucio </w:t>
      </w:r>
      <w:r w:rsidR="009D2287">
        <w:rPr>
          <w:rFonts w:asciiTheme="majorBidi" w:eastAsia="Arial Unicode MS" w:hAnsiTheme="majorBidi" w:cstheme="majorBidi"/>
          <w:color w:val="000000"/>
          <w:sz w:val="24"/>
          <w:szCs w:val="24"/>
          <w:bdr w:val="nil"/>
          <w:lang w:eastAsia="zh-CN"/>
        </w:rPr>
        <w:t xml:space="preserve">(2004 and 2005) </w:t>
      </w:r>
      <w:r w:rsidR="00632844">
        <w:rPr>
          <w:rFonts w:asciiTheme="majorBidi" w:eastAsia="Arial Unicode MS" w:hAnsiTheme="majorBidi" w:cstheme="majorBidi"/>
          <w:color w:val="000000"/>
          <w:sz w:val="24"/>
          <w:szCs w:val="24"/>
          <w:bdr w:val="nil"/>
          <w:lang w:eastAsia="zh-CN"/>
        </w:rPr>
        <w:t xml:space="preserve">the advance of the ‘market’ </w:t>
      </w:r>
      <w:r w:rsidR="00144A51">
        <w:rPr>
          <w:rFonts w:asciiTheme="majorBidi" w:eastAsia="Arial Unicode MS" w:hAnsiTheme="majorBidi" w:cstheme="majorBidi"/>
          <w:color w:val="000000"/>
          <w:sz w:val="24"/>
          <w:szCs w:val="24"/>
          <w:bdr w:val="nil"/>
          <w:lang w:eastAsia="zh-CN"/>
        </w:rPr>
        <w:t xml:space="preserve">should </w:t>
      </w:r>
      <w:r w:rsidR="005231FB">
        <w:rPr>
          <w:rFonts w:asciiTheme="majorBidi" w:eastAsia="Arial Unicode MS" w:hAnsiTheme="majorBidi" w:cstheme="majorBidi"/>
          <w:color w:val="000000"/>
          <w:sz w:val="24"/>
          <w:szCs w:val="24"/>
          <w:bdr w:val="nil"/>
          <w:lang w:eastAsia="zh-CN"/>
        </w:rPr>
        <w:t xml:space="preserve">therefore </w:t>
      </w:r>
      <w:r w:rsidR="00144A51">
        <w:rPr>
          <w:rFonts w:asciiTheme="majorBidi" w:eastAsia="Arial Unicode MS" w:hAnsiTheme="majorBidi" w:cstheme="majorBidi"/>
          <w:color w:val="000000"/>
          <w:sz w:val="24"/>
          <w:szCs w:val="24"/>
          <w:bdr w:val="nil"/>
          <w:lang w:eastAsia="zh-CN"/>
        </w:rPr>
        <w:t xml:space="preserve">be </w:t>
      </w:r>
      <w:r w:rsidR="00BB0457">
        <w:rPr>
          <w:rFonts w:asciiTheme="majorBidi" w:eastAsia="Arial Unicode MS" w:hAnsiTheme="majorBidi" w:cstheme="majorBidi"/>
          <w:color w:val="000000"/>
          <w:sz w:val="24"/>
          <w:szCs w:val="24"/>
          <w:bdr w:val="nil"/>
          <w:lang w:eastAsia="zh-CN"/>
        </w:rPr>
        <w:t xml:space="preserve">seen as the product of the </w:t>
      </w:r>
      <w:r w:rsidR="00250A32">
        <w:rPr>
          <w:rFonts w:asciiTheme="majorBidi" w:eastAsia="Arial Unicode MS" w:hAnsiTheme="majorBidi" w:cstheme="majorBidi"/>
          <w:color w:val="000000"/>
          <w:sz w:val="24"/>
          <w:szCs w:val="24"/>
          <w:bdr w:val="nil"/>
          <w:lang w:eastAsia="zh-CN"/>
        </w:rPr>
        <w:t>s</w:t>
      </w:r>
      <w:r w:rsidR="00BB0457">
        <w:rPr>
          <w:rFonts w:asciiTheme="majorBidi" w:eastAsia="Arial Unicode MS" w:hAnsiTheme="majorBidi" w:cstheme="majorBidi"/>
          <w:color w:val="000000"/>
          <w:sz w:val="24"/>
          <w:szCs w:val="24"/>
          <w:bdr w:val="nil"/>
          <w:lang w:eastAsia="zh-CN"/>
        </w:rPr>
        <w:t>tate</w:t>
      </w:r>
      <w:r w:rsidR="00144A51">
        <w:rPr>
          <w:rFonts w:asciiTheme="majorBidi" w:eastAsia="Arial Unicode MS" w:hAnsiTheme="majorBidi" w:cstheme="majorBidi"/>
          <w:color w:val="000000"/>
          <w:sz w:val="24"/>
          <w:szCs w:val="24"/>
          <w:bdr w:val="nil"/>
          <w:lang w:eastAsia="zh-CN"/>
        </w:rPr>
        <w:t xml:space="preserve"> </w:t>
      </w:r>
      <w:r w:rsidR="00BB0457">
        <w:rPr>
          <w:rFonts w:asciiTheme="majorBidi" w:eastAsia="Arial Unicode MS" w:hAnsiTheme="majorBidi" w:cstheme="majorBidi"/>
          <w:color w:val="000000"/>
          <w:sz w:val="24"/>
          <w:szCs w:val="24"/>
          <w:bdr w:val="nil"/>
          <w:lang w:eastAsia="zh-CN"/>
        </w:rPr>
        <w:t xml:space="preserve">acting to re-configure regulatory roles, </w:t>
      </w:r>
      <w:r w:rsidR="00BB0457">
        <w:rPr>
          <w:rFonts w:asciiTheme="majorBidi" w:eastAsia="Arial Unicode MS" w:hAnsiTheme="majorBidi" w:cstheme="majorBidi"/>
          <w:color w:val="000000"/>
          <w:sz w:val="24"/>
          <w:szCs w:val="24"/>
          <w:bdr w:val="nil"/>
          <w:lang w:eastAsia="zh-CN"/>
        </w:rPr>
        <w:lastRenderedPageBreak/>
        <w:t xml:space="preserve">forms and relationships in a way that enhances the position of some </w:t>
      </w:r>
      <w:r w:rsidR="00144A51">
        <w:rPr>
          <w:rFonts w:asciiTheme="majorBidi" w:eastAsia="Arial Unicode MS" w:hAnsiTheme="majorBidi" w:cstheme="majorBidi"/>
          <w:color w:val="000000"/>
          <w:sz w:val="24"/>
          <w:szCs w:val="24"/>
          <w:bdr w:val="nil"/>
          <w:lang w:eastAsia="zh-CN"/>
        </w:rPr>
        <w:t xml:space="preserve">(market-based) </w:t>
      </w:r>
      <w:r w:rsidR="00BB0457">
        <w:rPr>
          <w:rFonts w:asciiTheme="majorBidi" w:eastAsia="Arial Unicode MS" w:hAnsiTheme="majorBidi" w:cstheme="majorBidi"/>
          <w:color w:val="000000"/>
          <w:sz w:val="24"/>
          <w:szCs w:val="24"/>
          <w:bdr w:val="nil"/>
          <w:lang w:eastAsia="zh-CN"/>
        </w:rPr>
        <w:t xml:space="preserve">actors and reduces that of others through often simultaneous processes of de- and re-regulation. </w:t>
      </w:r>
      <w:r w:rsidR="005231FB">
        <w:rPr>
          <w:rFonts w:asciiTheme="majorBidi" w:eastAsia="Arial Unicode MS" w:hAnsiTheme="majorBidi" w:cstheme="majorBidi"/>
          <w:color w:val="000000"/>
          <w:sz w:val="24"/>
          <w:szCs w:val="24"/>
          <w:bdr w:val="nil"/>
          <w:lang w:eastAsia="zh-CN"/>
        </w:rPr>
        <w:t>Moreover, t</w:t>
      </w:r>
      <w:r w:rsidR="00144A51">
        <w:rPr>
          <w:rFonts w:asciiTheme="majorBidi" w:eastAsia="Arial Unicode MS" w:hAnsiTheme="majorBidi" w:cstheme="majorBidi"/>
          <w:color w:val="000000"/>
          <w:sz w:val="24"/>
          <w:szCs w:val="24"/>
          <w:bdr w:val="nil"/>
          <w:lang w:eastAsia="zh-CN"/>
        </w:rPr>
        <w:t>h</w:t>
      </w:r>
      <w:r w:rsidR="00536FAB">
        <w:rPr>
          <w:rFonts w:asciiTheme="majorBidi" w:eastAsia="Arial Unicode MS" w:hAnsiTheme="majorBidi" w:cstheme="majorBidi"/>
          <w:color w:val="000000"/>
          <w:sz w:val="24"/>
          <w:szCs w:val="24"/>
          <w:bdr w:val="nil"/>
          <w:lang w:eastAsia="zh-CN"/>
        </w:rPr>
        <w:t>is</w:t>
      </w:r>
      <w:r w:rsidR="00144A51">
        <w:rPr>
          <w:rFonts w:asciiTheme="majorBidi" w:eastAsia="Arial Unicode MS" w:hAnsiTheme="majorBidi" w:cstheme="majorBidi"/>
          <w:color w:val="000000"/>
          <w:sz w:val="24"/>
          <w:szCs w:val="24"/>
          <w:bdr w:val="nil"/>
          <w:lang w:eastAsia="zh-CN"/>
        </w:rPr>
        <w:t xml:space="preserve"> process of re-configuration </w:t>
      </w:r>
      <w:r w:rsidR="00703981">
        <w:rPr>
          <w:rFonts w:asciiTheme="majorBidi" w:eastAsia="Arial Unicode MS" w:hAnsiTheme="majorBidi" w:cstheme="majorBidi"/>
          <w:color w:val="000000"/>
          <w:sz w:val="24"/>
          <w:szCs w:val="24"/>
          <w:bdr w:val="nil"/>
          <w:lang w:eastAsia="zh-CN"/>
        </w:rPr>
        <w:t>should</w:t>
      </w:r>
      <w:r w:rsidR="005231FB">
        <w:rPr>
          <w:rFonts w:asciiTheme="majorBidi" w:eastAsia="Arial Unicode MS" w:hAnsiTheme="majorBidi" w:cstheme="majorBidi"/>
          <w:color w:val="000000"/>
          <w:sz w:val="24"/>
          <w:szCs w:val="24"/>
          <w:bdr w:val="nil"/>
          <w:lang w:eastAsia="zh-CN"/>
        </w:rPr>
        <w:t xml:space="preserve"> </w:t>
      </w:r>
      <w:r w:rsidR="00703981">
        <w:rPr>
          <w:rFonts w:asciiTheme="majorBidi" w:eastAsia="Arial Unicode MS" w:hAnsiTheme="majorBidi" w:cstheme="majorBidi"/>
          <w:color w:val="000000"/>
          <w:sz w:val="24"/>
          <w:szCs w:val="24"/>
          <w:bdr w:val="nil"/>
          <w:lang w:eastAsia="zh-CN"/>
        </w:rPr>
        <w:t xml:space="preserve">be viewed as </w:t>
      </w:r>
      <w:r w:rsidR="00144A51">
        <w:rPr>
          <w:rFonts w:asciiTheme="majorBidi" w:eastAsia="Arial Unicode MS" w:hAnsiTheme="majorBidi" w:cstheme="majorBidi"/>
          <w:color w:val="000000"/>
          <w:sz w:val="24"/>
          <w:szCs w:val="24"/>
          <w:bdr w:val="nil"/>
          <w:lang w:eastAsia="zh-CN"/>
        </w:rPr>
        <w:t xml:space="preserve">inherently political and </w:t>
      </w:r>
      <w:r w:rsidR="00703981">
        <w:rPr>
          <w:rFonts w:asciiTheme="majorBidi" w:eastAsia="Arial Unicode MS" w:hAnsiTheme="majorBidi" w:cstheme="majorBidi"/>
          <w:color w:val="000000"/>
          <w:sz w:val="24"/>
          <w:szCs w:val="24"/>
          <w:bdr w:val="nil"/>
          <w:lang w:eastAsia="zh-CN"/>
        </w:rPr>
        <w:t xml:space="preserve">hence potentially unstable because of </w:t>
      </w:r>
      <w:r w:rsidR="00536FAB">
        <w:rPr>
          <w:rFonts w:asciiTheme="majorBidi" w:eastAsia="Arial Unicode MS" w:hAnsiTheme="majorBidi" w:cstheme="majorBidi"/>
          <w:color w:val="000000"/>
          <w:sz w:val="24"/>
          <w:szCs w:val="24"/>
          <w:bdr w:val="nil"/>
          <w:lang w:eastAsia="zh-CN"/>
        </w:rPr>
        <w:t xml:space="preserve">its </w:t>
      </w:r>
      <w:r w:rsidR="00703981">
        <w:rPr>
          <w:rFonts w:asciiTheme="majorBidi" w:eastAsia="Arial Unicode MS" w:hAnsiTheme="majorBidi" w:cstheme="majorBidi"/>
          <w:color w:val="000000"/>
          <w:sz w:val="24"/>
          <w:szCs w:val="24"/>
          <w:bdr w:val="nil"/>
          <w:lang w:eastAsia="zh-CN"/>
        </w:rPr>
        <w:t xml:space="preserve">vulnerability to attack from </w:t>
      </w:r>
      <w:r w:rsidR="00144A51">
        <w:rPr>
          <w:rFonts w:asciiTheme="majorBidi" w:eastAsia="Arial Unicode MS" w:hAnsiTheme="majorBidi" w:cstheme="majorBidi"/>
          <w:color w:val="000000"/>
          <w:sz w:val="24"/>
          <w:szCs w:val="24"/>
          <w:bdr w:val="nil"/>
          <w:lang w:eastAsia="zh-CN"/>
        </w:rPr>
        <w:t xml:space="preserve">vested interests </w:t>
      </w:r>
      <w:r w:rsidR="00AB3D6A">
        <w:rPr>
          <w:rFonts w:asciiTheme="majorBidi" w:eastAsia="Arial Unicode MS" w:hAnsiTheme="majorBidi" w:cstheme="majorBidi"/>
          <w:color w:val="000000"/>
          <w:sz w:val="24"/>
          <w:szCs w:val="24"/>
          <w:bdr w:val="nil"/>
          <w:lang w:eastAsia="zh-CN"/>
        </w:rPr>
        <w:t xml:space="preserve">and </w:t>
      </w:r>
      <w:r w:rsidR="00703981">
        <w:rPr>
          <w:rFonts w:asciiTheme="majorBidi" w:eastAsia="Arial Unicode MS" w:hAnsiTheme="majorBidi" w:cstheme="majorBidi"/>
          <w:color w:val="000000"/>
          <w:sz w:val="24"/>
          <w:szCs w:val="24"/>
          <w:bdr w:val="nil"/>
          <w:lang w:eastAsia="zh-CN"/>
        </w:rPr>
        <w:t xml:space="preserve">pressures for reform on the grounds of their failure </w:t>
      </w:r>
      <w:r w:rsidR="00144A51">
        <w:rPr>
          <w:rFonts w:asciiTheme="majorBidi" w:eastAsia="Arial Unicode MS" w:hAnsiTheme="majorBidi" w:cstheme="majorBidi"/>
          <w:color w:val="000000"/>
          <w:sz w:val="24"/>
          <w:szCs w:val="24"/>
          <w:bdr w:val="nil"/>
          <w:lang w:eastAsia="zh-CN"/>
        </w:rPr>
        <w:t>to perform in line with expectations.</w:t>
      </w:r>
    </w:p>
    <w:p w14:paraId="0E81AE0A" w14:textId="77777777" w:rsidR="00144A51" w:rsidRDefault="00144A51" w:rsidP="00817243">
      <w:pPr>
        <w:pBdr>
          <w:top w:val="nil"/>
          <w:left w:val="nil"/>
          <w:bottom w:val="nil"/>
          <w:right w:val="nil"/>
          <w:between w:val="nil"/>
          <w:bar w:val="nil"/>
        </w:pBdr>
        <w:spacing w:after="0" w:line="480" w:lineRule="auto"/>
        <w:rPr>
          <w:rFonts w:asciiTheme="majorBidi" w:eastAsia="Arial Unicode MS" w:hAnsiTheme="majorBidi" w:cstheme="majorBidi"/>
          <w:color w:val="000000"/>
          <w:sz w:val="24"/>
          <w:szCs w:val="24"/>
          <w:bdr w:val="nil"/>
          <w:lang w:eastAsia="zh-CN"/>
        </w:rPr>
      </w:pPr>
    </w:p>
    <w:p w14:paraId="1CEBD774" w14:textId="7B52BF96" w:rsidR="00D31A29" w:rsidRDefault="009D2287" w:rsidP="002310ED">
      <w:pPr>
        <w:pBdr>
          <w:top w:val="nil"/>
          <w:left w:val="nil"/>
          <w:bottom w:val="nil"/>
          <w:right w:val="nil"/>
          <w:between w:val="nil"/>
          <w:bar w:val="nil"/>
        </w:pBdr>
        <w:spacing w:after="0" w:line="480" w:lineRule="auto"/>
        <w:rPr>
          <w:rFonts w:asciiTheme="majorBidi" w:eastAsia="Arial Unicode MS" w:hAnsiTheme="majorBidi" w:cstheme="majorBidi"/>
          <w:color w:val="000000"/>
          <w:sz w:val="24"/>
          <w:szCs w:val="24"/>
          <w:bdr w:val="nil"/>
          <w:lang w:eastAsia="zh-CN"/>
        </w:rPr>
      </w:pPr>
      <w:r>
        <w:rPr>
          <w:rFonts w:asciiTheme="majorBidi" w:eastAsia="Arial Unicode MS" w:hAnsiTheme="majorBidi" w:cstheme="majorBidi"/>
          <w:color w:val="000000"/>
          <w:sz w:val="24"/>
          <w:szCs w:val="24"/>
          <w:bdr w:val="nil"/>
          <w:lang w:eastAsia="zh-CN"/>
        </w:rPr>
        <w:t>T</w:t>
      </w:r>
      <w:r w:rsidR="00514807">
        <w:rPr>
          <w:rFonts w:asciiTheme="majorBidi" w:eastAsia="Arial Unicode MS" w:hAnsiTheme="majorBidi" w:cstheme="majorBidi"/>
          <w:color w:val="000000"/>
          <w:sz w:val="24"/>
          <w:szCs w:val="24"/>
          <w:bdr w:val="nil"/>
          <w:lang w:eastAsia="zh-CN"/>
        </w:rPr>
        <w:t>h</w:t>
      </w:r>
      <w:r w:rsidR="002310ED">
        <w:rPr>
          <w:rFonts w:asciiTheme="majorBidi" w:eastAsia="Arial Unicode MS" w:hAnsiTheme="majorBidi" w:cstheme="majorBidi"/>
          <w:color w:val="000000"/>
          <w:sz w:val="24"/>
          <w:szCs w:val="24"/>
          <w:bdr w:val="nil"/>
          <w:lang w:eastAsia="zh-CN"/>
        </w:rPr>
        <w:t>e</w:t>
      </w:r>
      <w:r w:rsidR="00514807">
        <w:rPr>
          <w:rFonts w:asciiTheme="majorBidi" w:eastAsia="Arial Unicode MS" w:hAnsiTheme="majorBidi" w:cstheme="majorBidi"/>
          <w:color w:val="000000"/>
          <w:sz w:val="24"/>
          <w:szCs w:val="24"/>
          <w:bdr w:val="nil"/>
          <w:lang w:eastAsia="zh-CN"/>
        </w:rPr>
        <w:t xml:space="preserve"> framework of analysis offered by Mcken</w:t>
      </w:r>
      <w:r w:rsidR="00D31A29">
        <w:rPr>
          <w:rFonts w:asciiTheme="majorBidi" w:eastAsia="Arial Unicode MS" w:hAnsiTheme="majorBidi" w:cstheme="majorBidi"/>
          <w:color w:val="000000"/>
          <w:sz w:val="24"/>
          <w:szCs w:val="24"/>
          <w:bdr w:val="nil"/>
          <w:lang w:eastAsia="zh-CN"/>
        </w:rPr>
        <w:t>z</w:t>
      </w:r>
      <w:r w:rsidR="00514807">
        <w:rPr>
          <w:rFonts w:asciiTheme="majorBidi" w:eastAsia="Arial Unicode MS" w:hAnsiTheme="majorBidi" w:cstheme="majorBidi"/>
          <w:color w:val="000000"/>
          <w:sz w:val="24"/>
          <w:szCs w:val="24"/>
          <w:bdr w:val="nil"/>
          <w:lang w:eastAsia="zh-CN"/>
        </w:rPr>
        <w:t>ie and Martine</w:t>
      </w:r>
      <w:r w:rsidR="00D31A29">
        <w:rPr>
          <w:rFonts w:asciiTheme="majorBidi" w:eastAsia="Arial Unicode MS" w:hAnsiTheme="majorBidi" w:cstheme="majorBidi"/>
          <w:color w:val="000000"/>
          <w:sz w:val="24"/>
          <w:szCs w:val="24"/>
          <w:bdr w:val="nil"/>
          <w:lang w:eastAsia="zh-CN"/>
        </w:rPr>
        <w:t>z</w:t>
      </w:r>
      <w:r w:rsidR="00514807">
        <w:rPr>
          <w:rFonts w:asciiTheme="majorBidi" w:eastAsia="Arial Unicode MS" w:hAnsiTheme="majorBidi" w:cstheme="majorBidi"/>
          <w:color w:val="000000"/>
          <w:sz w:val="24"/>
          <w:szCs w:val="24"/>
          <w:bdr w:val="nil"/>
          <w:lang w:eastAsia="zh-CN"/>
        </w:rPr>
        <w:t xml:space="preserve"> Lucio </w:t>
      </w:r>
      <w:r w:rsidR="0068768F">
        <w:rPr>
          <w:rFonts w:asciiTheme="majorBidi" w:eastAsia="Arial Unicode MS" w:hAnsiTheme="majorBidi" w:cstheme="majorBidi"/>
          <w:color w:val="000000"/>
          <w:sz w:val="24"/>
          <w:szCs w:val="24"/>
          <w:bdr w:val="nil"/>
          <w:lang w:eastAsia="zh-CN"/>
        </w:rPr>
        <w:t>provide</w:t>
      </w:r>
      <w:r>
        <w:rPr>
          <w:rFonts w:asciiTheme="majorBidi" w:eastAsia="Arial Unicode MS" w:hAnsiTheme="majorBidi" w:cstheme="majorBidi"/>
          <w:color w:val="000000"/>
          <w:sz w:val="24"/>
          <w:szCs w:val="24"/>
          <w:bdr w:val="nil"/>
          <w:lang w:eastAsia="zh-CN"/>
        </w:rPr>
        <w:t>s</w:t>
      </w:r>
      <w:r w:rsidR="0068768F">
        <w:rPr>
          <w:rFonts w:asciiTheme="majorBidi" w:eastAsia="Arial Unicode MS" w:hAnsiTheme="majorBidi" w:cstheme="majorBidi"/>
          <w:color w:val="000000"/>
          <w:sz w:val="24"/>
          <w:szCs w:val="24"/>
          <w:bdr w:val="nil"/>
          <w:lang w:eastAsia="zh-CN"/>
        </w:rPr>
        <w:t xml:space="preserve"> a </w:t>
      </w:r>
      <w:r w:rsidR="00514807">
        <w:rPr>
          <w:rFonts w:asciiTheme="majorBidi" w:eastAsia="Arial Unicode MS" w:hAnsiTheme="majorBidi" w:cstheme="majorBidi"/>
          <w:color w:val="000000"/>
          <w:sz w:val="24"/>
          <w:szCs w:val="24"/>
          <w:bdr w:val="nil"/>
          <w:lang w:eastAsia="zh-CN"/>
        </w:rPr>
        <w:t>potentially valuabl</w:t>
      </w:r>
      <w:r w:rsidR="0068768F">
        <w:rPr>
          <w:rFonts w:asciiTheme="majorBidi" w:eastAsia="Arial Unicode MS" w:hAnsiTheme="majorBidi" w:cstheme="majorBidi"/>
          <w:color w:val="000000"/>
          <w:sz w:val="24"/>
          <w:szCs w:val="24"/>
          <w:bdr w:val="nil"/>
          <w:lang w:eastAsia="zh-CN"/>
        </w:rPr>
        <w:t xml:space="preserve">e </w:t>
      </w:r>
      <w:r>
        <w:rPr>
          <w:rFonts w:asciiTheme="majorBidi" w:eastAsia="Arial Unicode MS" w:hAnsiTheme="majorBidi" w:cstheme="majorBidi"/>
          <w:color w:val="000000"/>
          <w:sz w:val="24"/>
          <w:szCs w:val="24"/>
          <w:bdr w:val="nil"/>
          <w:lang w:eastAsia="zh-CN"/>
        </w:rPr>
        <w:t xml:space="preserve">lens </w:t>
      </w:r>
      <w:r w:rsidR="0068768F">
        <w:rPr>
          <w:rFonts w:asciiTheme="majorBidi" w:eastAsia="Arial Unicode MS" w:hAnsiTheme="majorBidi" w:cstheme="majorBidi"/>
          <w:color w:val="000000"/>
          <w:sz w:val="24"/>
          <w:szCs w:val="24"/>
          <w:bdr w:val="nil"/>
          <w:lang w:eastAsia="zh-CN"/>
        </w:rPr>
        <w:t xml:space="preserve">from which to analyse processes of public service outsourcing. </w:t>
      </w:r>
      <w:r>
        <w:rPr>
          <w:rFonts w:asciiTheme="majorBidi" w:eastAsia="Arial Unicode MS" w:hAnsiTheme="majorBidi" w:cstheme="majorBidi"/>
          <w:color w:val="000000"/>
          <w:sz w:val="24"/>
          <w:szCs w:val="24"/>
          <w:bdr w:val="nil"/>
          <w:lang w:eastAsia="zh-CN"/>
        </w:rPr>
        <w:t>T</w:t>
      </w:r>
      <w:r w:rsidR="0068768F">
        <w:rPr>
          <w:rFonts w:asciiTheme="majorBidi" w:eastAsia="Arial Unicode MS" w:hAnsiTheme="majorBidi" w:cstheme="majorBidi"/>
          <w:color w:val="000000"/>
          <w:sz w:val="24"/>
          <w:szCs w:val="24"/>
          <w:bdr w:val="nil"/>
          <w:lang w:eastAsia="zh-CN"/>
        </w:rPr>
        <w:t xml:space="preserve">his is </w:t>
      </w:r>
      <w:r w:rsidR="00514807">
        <w:rPr>
          <w:rFonts w:asciiTheme="majorBidi" w:eastAsia="Arial Unicode MS" w:hAnsiTheme="majorBidi" w:cstheme="majorBidi"/>
          <w:color w:val="000000"/>
          <w:sz w:val="24"/>
          <w:szCs w:val="24"/>
          <w:bdr w:val="nil"/>
          <w:lang w:eastAsia="zh-CN"/>
        </w:rPr>
        <w:t xml:space="preserve">because </w:t>
      </w:r>
      <w:r w:rsidR="0068768F">
        <w:rPr>
          <w:rFonts w:asciiTheme="majorBidi" w:eastAsia="Arial Unicode MS" w:hAnsiTheme="majorBidi" w:cstheme="majorBidi"/>
          <w:color w:val="000000"/>
          <w:sz w:val="24"/>
          <w:szCs w:val="24"/>
          <w:bdr w:val="nil"/>
          <w:lang w:eastAsia="zh-CN"/>
        </w:rPr>
        <w:t>it encompasses two important related strands of analysis</w:t>
      </w:r>
      <w:r>
        <w:rPr>
          <w:rFonts w:asciiTheme="majorBidi" w:eastAsia="Arial Unicode MS" w:hAnsiTheme="majorBidi" w:cstheme="majorBidi"/>
          <w:color w:val="000000"/>
          <w:sz w:val="24"/>
          <w:szCs w:val="24"/>
          <w:bdr w:val="nil"/>
          <w:lang w:eastAsia="zh-CN"/>
        </w:rPr>
        <w:t>.</w:t>
      </w:r>
      <w:r w:rsidR="0068768F">
        <w:rPr>
          <w:rFonts w:asciiTheme="majorBidi" w:eastAsia="Arial Unicode MS" w:hAnsiTheme="majorBidi" w:cstheme="majorBidi"/>
          <w:color w:val="000000"/>
          <w:sz w:val="24"/>
          <w:szCs w:val="24"/>
          <w:bdr w:val="nil"/>
          <w:lang w:eastAsia="zh-CN"/>
        </w:rPr>
        <w:t xml:space="preserve"> </w:t>
      </w:r>
      <w:r>
        <w:rPr>
          <w:rFonts w:asciiTheme="majorBidi" w:eastAsia="Arial Unicode MS" w:hAnsiTheme="majorBidi" w:cstheme="majorBidi"/>
          <w:color w:val="000000"/>
          <w:sz w:val="24"/>
          <w:szCs w:val="24"/>
          <w:bdr w:val="nil"/>
          <w:lang w:eastAsia="zh-CN"/>
        </w:rPr>
        <w:t xml:space="preserve">Firstly, the analysis </w:t>
      </w:r>
      <w:r w:rsidR="0068768F">
        <w:rPr>
          <w:rFonts w:asciiTheme="majorBidi" w:eastAsia="Arial Unicode MS" w:hAnsiTheme="majorBidi" w:cstheme="majorBidi"/>
          <w:color w:val="000000"/>
          <w:sz w:val="24"/>
          <w:szCs w:val="24"/>
          <w:bdr w:val="nil"/>
          <w:lang w:eastAsia="zh-CN"/>
        </w:rPr>
        <w:t>draw</w:t>
      </w:r>
      <w:r>
        <w:rPr>
          <w:rFonts w:asciiTheme="majorBidi" w:eastAsia="Arial Unicode MS" w:hAnsiTheme="majorBidi" w:cstheme="majorBidi"/>
          <w:color w:val="000000"/>
          <w:sz w:val="24"/>
          <w:szCs w:val="24"/>
          <w:bdr w:val="nil"/>
          <w:lang w:eastAsia="zh-CN"/>
        </w:rPr>
        <w:t>s</w:t>
      </w:r>
      <w:r w:rsidR="0068768F">
        <w:rPr>
          <w:rFonts w:asciiTheme="majorBidi" w:eastAsia="Arial Unicode MS" w:hAnsiTheme="majorBidi" w:cstheme="majorBidi"/>
          <w:color w:val="000000"/>
          <w:sz w:val="24"/>
          <w:szCs w:val="24"/>
          <w:bdr w:val="nil"/>
          <w:lang w:eastAsia="zh-CN"/>
        </w:rPr>
        <w:t xml:space="preserve"> attention to the socially constructed nature of markets </w:t>
      </w:r>
      <w:r w:rsidR="0068768F" w:rsidRPr="0068768F">
        <w:rPr>
          <w:rFonts w:asciiTheme="majorBidi" w:eastAsia="Arial Unicode MS" w:hAnsiTheme="majorBidi" w:cstheme="majorBidi"/>
          <w:color w:val="000000"/>
          <w:sz w:val="24"/>
          <w:szCs w:val="24"/>
          <w:bdr w:val="nil"/>
          <w:lang w:eastAsia="zh-CN"/>
        </w:rPr>
        <w:t>(Polanyi, 1957; Fligstein, 1996</w:t>
      </w:r>
      <w:r w:rsidR="0068768F">
        <w:rPr>
          <w:rFonts w:asciiTheme="majorBidi" w:eastAsia="Arial Unicode MS" w:hAnsiTheme="majorBidi" w:cstheme="majorBidi"/>
          <w:color w:val="000000"/>
          <w:sz w:val="24"/>
          <w:szCs w:val="24"/>
          <w:bdr w:val="nil"/>
          <w:lang w:eastAsia="zh-CN"/>
        </w:rPr>
        <w:t xml:space="preserve">; </w:t>
      </w:r>
      <w:r w:rsidR="0068768F" w:rsidRPr="0068768F">
        <w:rPr>
          <w:rFonts w:asciiTheme="majorBidi" w:eastAsia="Arial Unicode MS" w:hAnsiTheme="majorBidi" w:cstheme="majorBidi"/>
          <w:color w:val="000000"/>
          <w:sz w:val="24"/>
          <w:szCs w:val="24"/>
          <w:bdr w:val="nil"/>
          <w:lang w:eastAsia="zh-CN"/>
        </w:rPr>
        <w:t>Bres and Gond, 2014</w:t>
      </w:r>
      <w:r w:rsidR="0068768F">
        <w:rPr>
          <w:rFonts w:asciiTheme="majorBidi" w:eastAsia="Arial Unicode MS" w:hAnsiTheme="majorBidi" w:cstheme="majorBidi"/>
          <w:color w:val="000000"/>
          <w:sz w:val="24"/>
          <w:szCs w:val="24"/>
          <w:bdr w:val="nil"/>
          <w:lang w:eastAsia="zh-CN"/>
        </w:rPr>
        <w:t>, and highlight</w:t>
      </w:r>
      <w:r>
        <w:rPr>
          <w:rFonts w:asciiTheme="majorBidi" w:eastAsia="Arial Unicode MS" w:hAnsiTheme="majorBidi" w:cstheme="majorBidi"/>
          <w:color w:val="000000"/>
          <w:sz w:val="24"/>
          <w:szCs w:val="24"/>
          <w:bdr w:val="nil"/>
          <w:lang w:eastAsia="zh-CN"/>
        </w:rPr>
        <w:t>s</w:t>
      </w:r>
      <w:r w:rsidR="0068768F">
        <w:rPr>
          <w:rFonts w:asciiTheme="majorBidi" w:eastAsia="Arial Unicode MS" w:hAnsiTheme="majorBidi" w:cstheme="majorBidi"/>
          <w:color w:val="000000"/>
          <w:sz w:val="24"/>
          <w:szCs w:val="24"/>
          <w:bdr w:val="nil"/>
          <w:lang w:eastAsia="zh-CN"/>
        </w:rPr>
        <w:t xml:space="preserve"> the way in which the </w:t>
      </w:r>
      <w:r w:rsidR="00514807">
        <w:rPr>
          <w:rFonts w:asciiTheme="majorBidi" w:eastAsia="Arial Unicode MS" w:hAnsiTheme="majorBidi" w:cstheme="majorBidi"/>
          <w:color w:val="000000"/>
          <w:sz w:val="24"/>
          <w:szCs w:val="24"/>
          <w:bdr w:val="nil"/>
          <w:lang w:eastAsia="zh-CN"/>
        </w:rPr>
        <w:t xml:space="preserve">nature and operation of </w:t>
      </w:r>
      <w:r w:rsidR="001E15BA">
        <w:rPr>
          <w:rFonts w:asciiTheme="majorBidi" w:eastAsia="Arial Unicode MS" w:hAnsiTheme="majorBidi" w:cstheme="majorBidi"/>
          <w:color w:val="000000"/>
          <w:sz w:val="24"/>
          <w:szCs w:val="24"/>
          <w:bdr w:val="nil"/>
          <w:lang w:eastAsia="zh-CN"/>
        </w:rPr>
        <w:t xml:space="preserve">purchaser – provider </w:t>
      </w:r>
      <w:r w:rsidR="00514807">
        <w:rPr>
          <w:rFonts w:asciiTheme="majorBidi" w:eastAsia="Arial Unicode MS" w:hAnsiTheme="majorBidi" w:cstheme="majorBidi"/>
          <w:color w:val="000000"/>
          <w:sz w:val="24"/>
          <w:szCs w:val="24"/>
          <w:bdr w:val="nil"/>
          <w:lang w:eastAsia="zh-CN"/>
        </w:rPr>
        <w:t xml:space="preserve">relationships </w:t>
      </w:r>
      <w:r w:rsidR="0068768F">
        <w:rPr>
          <w:rFonts w:asciiTheme="majorBidi" w:eastAsia="Arial Unicode MS" w:hAnsiTheme="majorBidi" w:cstheme="majorBidi"/>
          <w:color w:val="000000"/>
          <w:sz w:val="24"/>
          <w:szCs w:val="24"/>
          <w:bdr w:val="nil"/>
          <w:lang w:eastAsia="zh-CN"/>
        </w:rPr>
        <w:t xml:space="preserve">are </w:t>
      </w:r>
      <w:r w:rsidR="0068768F" w:rsidRPr="0068768F">
        <w:rPr>
          <w:rFonts w:asciiTheme="majorBidi" w:eastAsia="Arial Unicode MS" w:hAnsiTheme="majorBidi" w:cstheme="majorBidi"/>
          <w:color w:val="000000"/>
          <w:sz w:val="24"/>
          <w:szCs w:val="24"/>
          <w:bdr w:val="nil"/>
          <w:lang w:eastAsia="zh-CN"/>
        </w:rPr>
        <w:t xml:space="preserve">influenced by surrounding social norms and institutions, including legally based ones (see e.g. Marchington and Vincent, 2004). </w:t>
      </w:r>
      <w:r>
        <w:rPr>
          <w:rFonts w:asciiTheme="majorBidi" w:eastAsia="Arial Unicode MS" w:hAnsiTheme="majorBidi" w:cstheme="majorBidi"/>
          <w:color w:val="000000"/>
          <w:sz w:val="24"/>
          <w:szCs w:val="24"/>
          <w:bdr w:val="nil"/>
          <w:lang w:eastAsia="zh-CN"/>
        </w:rPr>
        <w:t xml:space="preserve">Secondly, the framework </w:t>
      </w:r>
      <w:r w:rsidR="00EB16A2">
        <w:rPr>
          <w:rFonts w:asciiTheme="majorBidi" w:eastAsia="Arial Unicode MS" w:hAnsiTheme="majorBidi" w:cstheme="majorBidi"/>
          <w:color w:val="000000"/>
          <w:sz w:val="24"/>
          <w:szCs w:val="24"/>
          <w:bdr w:val="nil"/>
          <w:lang w:eastAsia="zh-CN"/>
        </w:rPr>
        <w:t xml:space="preserve">enables these lines of analysis to be combined and explored in a detailed and rigorous way. In particular, </w:t>
      </w:r>
      <w:r w:rsidR="00D31A29">
        <w:rPr>
          <w:rFonts w:asciiTheme="majorBidi" w:eastAsia="Arial Unicode MS" w:hAnsiTheme="majorBidi" w:cstheme="majorBidi"/>
          <w:color w:val="000000"/>
          <w:sz w:val="24"/>
          <w:szCs w:val="24"/>
          <w:bdr w:val="nil"/>
          <w:lang w:eastAsia="zh-CN"/>
        </w:rPr>
        <w:t xml:space="preserve">by </w:t>
      </w:r>
      <w:r w:rsidR="00EB16A2">
        <w:rPr>
          <w:rFonts w:asciiTheme="majorBidi" w:eastAsia="Arial Unicode MS" w:hAnsiTheme="majorBidi" w:cstheme="majorBidi"/>
          <w:color w:val="000000"/>
          <w:sz w:val="24"/>
          <w:szCs w:val="24"/>
          <w:bdr w:val="nil"/>
          <w:lang w:eastAsia="zh-CN"/>
        </w:rPr>
        <w:t xml:space="preserve">highlighting </w:t>
      </w:r>
      <w:r w:rsidR="00D31A29" w:rsidRPr="00D31A29">
        <w:rPr>
          <w:rFonts w:asciiTheme="majorBidi" w:eastAsia="Arial Unicode MS" w:hAnsiTheme="majorBidi" w:cstheme="majorBidi"/>
          <w:color w:val="000000"/>
          <w:sz w:val="24"/>
          <w:szCs w:val="24"/>
          <w:bdr w:val="nil"/>
          <w:lang w:eastAsia="zh-CN"/>
        </w:rPr>
        <w:t>how roles and responsibilities within a regulatory space are distributed across a variety of actors, exist at different levels and take different forms</w:t>
      </w:r>
      <w:r w:rsidR="00536FAB">
        <w:rPr>
          <w:rFonts w:asciiTheme="majorBidi" w:eastAsia="Arial Unicode MS" w:hAnsiTheme="majorBidi" w:cstheme="majorBidi"/>
          <w:color w:val="000000"/>
          <w:sz w:val="24"/>
          <w:szCs w:val="24"/>
          <w:bdr w:val="nil"/>
          <w:lang w:eastAsia="zh-CN"/>
        </w:rPr>
        <w:t>, t</w:t>
      </w:r>
      <w:r w:rsidR="00D31A29">
        <w:rPr>
          <w:rFonts w:asciiTheme="majorBidi" w:eastAsia="Arial Unicode MS" w:hAnsiTheme="majorBidi" w:cstheme="majorBidi"/>
          <w:color w:val="000000"/>
          <w:sz w:val="24"/>
          <w:szCs w:val="24"/>
          <w:bdr w:val="nil"/>
          <w:lang w:eastAsia="zh-CN"/>
        </w:rPr>
        <w:t xml:space="preserve">he approach provides a platform facilitating </w:t>
      </w:r>
      <w:r w:rsidR="002310ED">
        <w:rPr>
          <w:rFonts w:asciiTheme="majorBidi" w:eastAsia="Arial Unicode MS" w:hAnsiTheme="majorBidi" w:cstheme="majorBidi"/>
          <w:color w:val="000000"/>
          <w:sz w:val="24"/>
          <w:szCs w:val="24"/>
          <w:bdr w:val="nil"/>
          <w:lang w:eastAsia="zh-CN"/>
        </w:rPr>
        <w:t xml:space="preserve">more </w:t>
      </w:r>
      <w:r w:rsidR="00D31A29">
        <w:rPr>
          <w:rFonts w:asciiTheme="majorBidi" w:eastAsia="Arial Unicode MS" w:hAnsiTheme="majorBidi" w:cstheme="majorBidi"/>
          <w:color w:val="000000"/>
          <w:sz w:val="24"/>
          <w:szCs w:val="24"/>
          <w:bdr w:val="nil"/>
          <w:lang w:eastAsia="zh-CN"/>
        </w:rPr>
        <w:t xml:space="preserve">in-depth examinations of </w:t>
      </w:r>
      <w:r w:rsidR="002310ED">
        <w:rPr>
          <w:rFonts w:asciiTheme="majorBidi" w:eastAsia="Arial Unicode MS" w:hAnsiTheme="majorBidi" w:cstheme="majorBidi"/>
          <w:color w:val="000000"/>
          <w:sz w:val="24"/>
          <w:szCs w:val="24"/>
          <w:bdr w:val="nil"/>
          <w:lang w:eastAsia="zh-CN"/>
        </w:rPr>
        <w:t xml:space="preserve">the nature of </w:t>
      </w:r>
      <w:r w:rsidR="001E15BA">
        <w:rPr>
          <w:rFonts w:asciiTheme="majorBidi" w:eastAsia="Arial Unicode MS" w:hAnsiTheme="majorBidi" w:cstheme="majorBidi"/>
          <w:color w:val="000000"/>
          <w:sz w:val="24"/>
          <w:szCs w:val="24"/>
          <w:bdr w:val="nil"/>
          <w:lang w:eastAsia="zh-CN"/>
        </w:rPr>
        <w:t xml:space="preserve">public service </w:t>
      </w:r>
      <w:r w:rsidR="00D31A29">
        <w:rPr>
          <w:rFonts w:asciiTheme="majorBidi" w:eastAsia="Arial Unicode MS" w:hAnsiTheme="majorBidi" w:cstheme="majorBidi"/>
          <w:color w:val="000000"/>
          <w:sz w:val="24"/>
          <w:szCs w:val="24"/>
          <w:bdr w:val="nil"/>
          <w:lang w:eastAsia="zh-CN"/>
        </w:rPr>
        <w:t xml:space="preserve">markets and </w:t>
      </w:r>
      <w:r w:rsidR="002310ED">
        <w:rPr>
          <w:rFonts w:asciiTheme="majorBidi" w:eastAsia="Arial Unicode MS" w:hAnsiTheme="majorBidi" w:cstheme="majorBidi"/>
          <w:color w:val="000000"/>
          <w:sz w:val="24"/>
          <w:szCs w:val="24"/>
          <w:bdr w:val="nil"/>
          <w:lang w:eastAsia="zh-CN"/>
        </w:rPr>
        <w:t xml:space="preserve">the factors influencing </w:t>
      </w:r>
      <w:r w:rsidR="00D31A29">
        <w:rPr>
          <w:rFonts w:asciiTheme="majorBidi" w:eastAsia="Arial Unicode MS" w:hAnsiTheme="majorBidi" w:cstheme="majorBidi"/>
          <w:color w:val="000000"/>
          <w:sz w:val="24"/>
          <w:szCs w:val="24"/>
          <w:bdr w:val="nil"/>
          <w:lang w:eastAsia="zh-CN"/>
        </w:rPr>
        <w:t xml:space="preserve">their </w:t>
      </w:r>
      <w:r w:rsidR="002310ED">
        <w:rPr>
          <w:rFonts w:asciiTheme="majorBidi" w:eastAsia="Arial Unicode MS" w:hAnsiTheme="majorBidi" w:cstheme="majorBidi"/>
          <w:color w:val="000000"/>
          <w:sz w:val="24"/>
          <w:szCs w:val="24"/>
          <w:bdr w:val="nil"/>
          <w:lang w:eastAsia="zh-CN"/>
        </w:rPr>
        <w:t>operation</w:t>
      </w:r>
      <w:r w:rsidR="00D31A29">
        <w:rPr>
          <w:rFonts w:asciiTheme="majorBidi" w:eastAsia="Arial Unicode MS" w:hAnsiTheme="majorBidi" w:cstheme="majorBidi"/>
          <w:color w:val="000000"/>
          <w:sz w:val="24"/>
          <w:szCs w:val="24"/>
          <w:bdr w:val="nil"/>
          <w:lang w:eastAsia="zh-CN"/>
        </w:rPr>
        <w:t>.</w:t>
      </w:r>
    </w:p>
    <w:p w14:paraId="58748C85" w14:textId="6872B9D4" w:rsidR="0090094E" w:rsidRDefault="0090094E" w:rsidP="00817243">
      <w:pPr>
        <w:pBdr>
          <w:top w:val="nil"/>
          <w:left w:val="nil"/>
          <w:bottom w:val="nil"/>
          <w:right w:val="nil"/>
          <w:between w:val="nil"/>
          <w:bar w:val="nil"/>
        </w:pBdr>
        <w:spacing w:after="0" w:line="480" w:lineRule="auto"/>
        <w:rPr>
          <w:rFonts w:asciiTheme="majorBidi" w:eastAsia="Arial Unicode MS" w:hAnsiTheme="majorBidi" w:cstheme="majorBidi"/>
          <w:color w:val="000000"/>
          <w:sz w:val="24"/>
          <w:szCs w:val="24"/>
          <w:bdr w:val="nil"/>
          <w:lang w:eastAsia="zh-CN"/>
        </w:rPr>
      </w:pPr>
    </w:p>
    <w:p w14:paraId="6A831F8A" w14:textId="4D7FD5C9" w:rsidR="001E15BA" w:rsidRDefault="00117C95" w:rsidP="002310ED">
      <w:pPr>
        <w:spacing w:line="480" w:lineRule="auto"/>
        <w:rPr>
          <w:rFonts w:asciiTheme="majorBidi" w:eastAsia="Arial Unicode MS" w:hAnsiTheme="majorBidi" w:cstheme="majorBidi"/>
          <w:color w:val="000000"/>
          <w:sz w:val="24"/>
          <w:szCs w:val="24"/>
          <w:bdr w:val="nil"/>
          <w:lang w:eastAsia="zh-CN"/>
        </w:rPr>
      </w:pPr>
      <w:r>
        <w:rPr>
          <w:rFonts w:asciiTheme="majorBidi" w:eastAsia="Arial Unicode MS" w:hAnsiTheme="majorBidi" w:cstheme="majorBidi"/>
          <w:color w:val="000000"/>
          <w:sz w:val="24"/>
          <w:szCs w:val="24"/>
          <w:bdr w:val="nil"/>
          <w:lang w:eastAsia="zh-CN"/>
        </w:rPr>
        <w:t>In what follows th</w:t>
      </w:r>
      <w:r w:rsidR="002310ED">
        <w:rPr>
          <w:rFonts w:asciiTheme="majorBidi" w:eastAsia="Arial Unicode MS" w:hAnsiTheme="majorBidi" w:cstheme="majorBidi"/>
          <w:color w:val="000000"/>
          <w:sz w:val="24"/>
          <w:szCs w:val="24"/>
          <w:bdr w:val="nil"/>
          <w:lang w:eastAsia="zh-CN"/>
        </w:rPr>
        <w:t>e</w:t>
      </w:r>
      <w:r>
        <w:rPr>
          <w:rFonts w:asciiTheme="majorBidi" w:eastAsia="Arial Unicode MS" w:hAnsiTheme="majorBidi" w:cstheme="majorBidi"/>
          <w:color w:val="000000"/>
          <w:sz w:val="24"/>
          <w:szCs w:val="24"/>
          <w:bdr w:val="nil"/>
          <w:lang w:eastAsia="zh-CN"/>
        </w:rPr>
        <w:t xml:space="preserve"> argument </w:t>
      </w:r>
      <w:r w:rsidR="00DD26F0">
        <w:rPr>
          <w:rFonts w:asciiTheme="majorBidi" w:eastAsia="Arial Unicode MS" w:hAnsiTheme="majorBidi" w:cstheme="majorBidi"/>
          <w:color w:val="000000"/>
          <w:sz w:val="24"/>
          <w:szCs w:val="24"/>
          <w:bdr w:val="nil"/>
          <w:lang w:eastAsia="zh-CN"/>
        </w:rPr>
        <w:t>that public service outsourcing can</w:t>
      </w:r>
      <w:r>
        <w:rPr>
          <w:rFonts w:asciiTheme="majorBidi" w:eastAsia="Arial Unicode MS" w:hAnsiTheme="majorBidi" w:cstheme="majorBidi"/>
          <w:color w:val="000000"/>
          <w:sz w:val="24"/>
          <w:szCs w:val="24"/>
          <w:bdr w:val="nil"/>
          <w:lang w:eastAsia="zh-CN"/>
        </w:rPr>
        <w:t xml:space="preserve"> </w:t>
      </w:r>
      <w:r w:rsidR="002310ED">
        <w:rPr>
          <w:rFonts w:asciiTheme="majorBidi" w:eastAsia="Arial Unicode MS" w:hAnsiTheme="majorBidi" w:cstheme="majorBidi"/>
          <w:color w:val="000000"/>
          <w:sz w:val="24"/>
          <w:szCs w:val="24"/>
          <w:bdr w:val="nil"/>
          <w:lang w:eastAsia="zh-CN"/>
        </w:rPr>
        <w:t xml:space="preserve">usefully </w:t>
      </w:r>
      <w:r>
        <w:rPr>
          <w:rFonts w:asciiTheme="majorBidi" w:eastAsia="Arial Unicode MS" w:hAnsiTheme="majorBidi" w:cstheme="majorBidi"/>
          <w:color w:val="000000"/>
          <w:sz w:val="24"/>
          <w:szCs w:val="24"/>
          <w:bdr w:val="nil"/>
          <w:lang w:eastAsia="zh-CN"/>
        </w:rPr>
        <w:t>be</w:t>
      </w:r>
      <w:r w:rsidR="00DD26F0">
        <w:rPr>
          <w:rFonts w:asciiTheme="majorBidi" w:eastAsia="Arial Unicode MS" w:hAnsiTheme="majorBidi" w:cstheme="majorBidi"/>
          <w:color w:val="000000"/>
          <w:sz w:val="24"/>
          <w:szCs w:val="24"/>
          <w:bdr w:val="nil"/>
          <w:lang w:eastAsia="zh-CN"/>
        </w:rPr>
        <w:t xml:space="preserve"> conceptualised as a ‘regulatory’</w:t>
      </w:r>
      <w:r w:rsidR="002310ED">
        <w:rPr>
          <w:rFonts w:asciiTheme="majorBidi" w:eastAsia="Arial Unicode MS" w:hAnsiTheme="majorBidi" w:cstheme="majorBidi"/>
          <w:color w:val="000000"/>
          <w:sz w:val="24"/>
          <w:szCs w:val="24"/>
          <w:bdr w:val="nil"/>
          <w:lang w:eastAsia="zh-CN"/>
        </w:rPr>
        <w:t>,</w:t>
      </w:r>
      <w:r w:rsidR="00DD26F0">
        <w:rPr>
          <w:rFonts w:asciiTheme="majorBidi" w:eastAsia="Arial Unicode MS" w:hAnsiTheme="majorBidi" w:cstheme="majorBidi"/>
          <w:color w:val="000000"/>
          <w:sz w:val="24"/>
          <w:szCs w:val="24"/>
          <w:bdr w:val="nil"/>
          <w:lang w:eastAsia="zh-CN"/>
        </w:rPr>
        <w:t xml:space="preserve"> rather than </w:t>
      </w:r>
      <w:r w:rsidR="002310ED">
        <w:rPr>
          <w:rFonts w:asciiTheme="majorBidi" w:eastAsia="Arial Unicode MS" w:hAnsiTheme="majorBidi" w:cstheme="majorBidi"/>
          <w:color w:val="000000"/>
          <w:sz w:val="24"/>
          <w:szCs w:val="24"/>
          <w:bdr w:val="nil"/>
          <w:lang w:eastAsia="zh-CN"/>
        </w:rPr>
        <w:t xml:space="preserve">just a </w:t>
      </w:r>
      <w:r w:rsidR="00DD26F0">
        <w:rPr>
          <w:rFonts w:asciiTheme="majorBidi" w:eastAsia="Arial Unicode MS" w:hAnsiTheme="majorBidi" w:cstheme="majorBidi"/>
          <w:color w:val="000000"/>
          <w:sz w:val="24"/>
          <w:szCs w:val="24"/>
          <w:bdr w:val="nil"/>
          <w:lang w:eastAsia="zh-CN"/>
        </w:rPr>
        <w:t>‘market’</w:t>
      </w:r>
      <w:r w:rsidR="002310ED">
        <w:rPr>
          <w:rFonts w:asciiTheme="majorBidi" w:eastAsia="Arial Unicode MS" w:hAnsiTheme="majorBidi" w:cstheme="majorBidi"/>
          <w:color w:val="000000"/>
          <w:sz w:val="24"/>
          <w:szCs w:val="24"/>
          <w:bdr w:val="nil"/>
          <w:lang w:eastAsia="zh-CN"/>
        </w:rPr>
        <w:t>,</w:t>
      </w:r>
      <w:r w:rsidR="00DD26F0">
        <w:rPr>
          <w:rFonts w:asciiTheme="majorBidi" w:eastAsia="Arial Unicode MS" w:hAnsiTheme="majorBidi" w:cstheme="majorBidi"/>
          <w:color w:val="000000"/>
          <w:sz w:val="24"/>
          <w:szCs w:val="24"/>
          <w:bdr w:val="nil"/>
          <w:lang w:eastAsia="zh-CN"/>
        </w:rPr>
        <w:t xml:space="preserve"> process</w:t>
      </w:r>
      <w:r>
        <w:rPr>
          <w:rFonts w:asciiTheme="majorBidi" w:eastAsia="Arial Unicode MS" w:hAnsiTheme="majorBidi" w:cstheme="majorBidi"/>
          <w:color w:val="000000"/>
          <w:sz w:val="24"/>
          <w:szCs w:val="24"/>
          <w:bdr w:val="nil"/>
          <w:lang w:eastAsia="zh-CN"/>
        </w:rPr>
        <w:t xml:space="preserve"> is </w:t>
      </w:r>
      <w:r w:rsidR="007C0C58">
        <w:rPr>
          <w:rFonts w:asciiTheme="majorBidi" w:eastAsia="Arial Unicode MS" w:hAnsiTheme="majorBidi" w:cstheme="majorBidi"/>
          <w:color w:val="000000"/>
          <w:sz w:val="24"/>
          <w:szCs w:val="24"/>
          <w:bdr w:val="nil"/>
          <w:lang w:eastAsia="zh-CN"/>
        </w:rPr>
        <w:t xml:space="preserve">explored in relation to the structure and operation of the outsourcing of </w:t>
      </w:r>
      <w:r w:rsidR="003F33A2">
        <w:rPr>
          <w:rFonts w:asciiTheme="majorBidi" w:eastAsia="Arial Unicode MS" w:hAnsiTheme="majorBidi" w:cstheme="majorBidi"/>
          <w:color w:val="000000"/>
          <w:sz w:val="24"/>
          <w:szCs w:val="24"/>
          <w:bdr w:val="nil"/>
          <w:lang w:eastAsia="zh-CN"/>
        </w:rPr>
        <w:t xml:space="preserve">adult </w:t>
      </w:r>
      <w:r w:rsidR="007C0C58">
        <w:rPr>
          <w:rFonts w:asciiTheme="majorBidi" w:eastAsia="Arial Unicode MS" w:hAnsiTheme="majorBidi" w:cstheme="majorBidi"/>
          <w:color w:val="000000"/>
          <w:sz w:val="24"/>
          <w:szCs w:val="24"/>
          <w:bdr w:val="nil"/>
          <w:lang w:eastAsia="zh-CN"/>
        </w:rPr>
        <w:t xml:space="preserve">social care services in Britain. </w:t>
      </w:r>
    </w:p>
    <w:p w14:paraId="1D1FE9A0" w14:textId="77777777" w:rsidR="00536FAB" w:rsidRDefault="00A17FC9" w:rsidP="00817243">
      <w:pPr>
        <w:spacing w:after="200" w:line="480" w:lineRule="auto"/>
        <w:rPr>
          <w:rFonts w:ascii="Times New Roman" w:eastAsia="Times New Roman" w:hAnsi="Times New Roman" w:cs="Times New Roman"/>
          <w:b/>
          <w:sz w:val="24"/>
          <w:szCs w:val="24"/>
          <w:lang w:eastAsia="en-GB"/>
        </w:rPr>
      </w:pPr>
      <w:r w:rsidRPr="00A17FC9">
        <w:rPr>
          <w:rFonts w:ascii="Times New Roman" w:eastAsia="Times New Roman" w:hAnsi="Times New Roman" w:cs="Times New Roman"/>
          <w:b/>
          <w:sz w:val="24"/>
          <w:szCs w:val="24"/>
          <w:lang w:eastAsia="en-GB"/>
        </w:rPr>
        <w:t xml:space="preserve">The social care market and its regulation </w:t>
      </w:r>
    </w:p>
    <w:p w14:paraId="4F261B20" w14:textId="4A9E4F6D" w:rsidR="00A17FC9" w:rsidRPr="00A17FC9" w:rsidRDefault="00A17FC9" w:rsidP="00817243">
      <w:pPr>
        <w:spacing w:after="200" w:line="480" w:lineRule="auto"/>
        <w:rPr>
          <w:rFonts w:ascii="Times New Roman" w:eastAsia="Times New Roman" w:hAnsi="Times New Roman" w:cs="Times New Roman"/>
          <w:sz w:val="24"/>
          <w:szCs w:val="24"/>
          <w:lang w:eastAsia="en-GB"/>
        </w:rPr>
      </w:pPr>
      <w:r w:rsidRPr="00A17FC9">
        <w:rPr>
          <w:rFonts w:ascii="Times New Roman" w:eastAsia="Times New Roman" w:hAnsi="Times New Roman" w:cs="Times New Roman"/>
          <w:sz w:val="24"/>
          <w:szCs w:val="24"/>
          <w:lang w:eastAsia="en-GB"/>
        </w:rPr>
        <w:t>The British social care market was created as part of the dismantling of the institutions and regulatory apparatus of Keynesianism. This dismantling followed New Right critique</w:t>
      </w:r>
      <w:r w:rsidR="00536FAB">
        <w:rPr>
          <w:rFonts w:ascii="Times New Roman" w:eastAsia="Times New Roman" w:hAnsi="Times New Roman" w:cs="Times New Roman"/>
          <w:sz w:val="24"/>
          <w:szCs w:val="24"/>
          <w:lang w:eastAsia="en-GB"/>
        </w:rPr>
        <w:t>s</w:t>
      </w:r>
      <w:r w:rsidRPr="00A17FC9">
        <w:rPr>
          <w:rFonts w:ascii="Times New Roman" w:eastAsia="Times New Roman" w:hAnsi="Times New Roman" w:cs="Times New Roman"/>
          <w:sz w:val="24"/>
          <w:szCs w:val="24"/>
          <w:lang w:eastAsia="en-GB"/>
        </w:rPr>
        <w:t xml:space="preserve"> of the </w:t>
      </w:r>
      <w:r w:rsidRPr="00A17FC9">
        <w:rPr>
          <w:rFonts w:ascii="Times New Roman" w:eastAsia="Times New Roman" w:hAnsi="Times New Roman" w:cs="Times New Roman"/>
          <w:sz w:val="24"/>
          <w:szCs w:val="24"/>
          <w:lang w:eastAsia="en-GB"/>
        </w:rPr>
        <w:lastRenderedPageBreak/>
        <w:t xml:space="preserve">failure of Keynesian welfare provision and deteriorating public services (Thompson, 2007). The neo-liberal inspired </w:t>
      </w:r>
      <w:r w:rsidR="00536FAB">
        <w:rPr>
          <w:rFonts w:ascii="Times New Roman" w:eastAsia="Times New Roman" w:hAnsi="Times New Roman" w:cs="Times New Roman"/>
          <w:sz w:val="24"/>
          <w:szCs w:val="24"/>
          <w:lang w:eastAsia="en-GB"/>
        </w:rPr>
        <w:t xml:space="preserve">response to these critiques </w:t>
      </w:r>
      <w:r w:rsidRPr="00A17FC9">
        <w:rPr>
          <w:rFonts w:ascii="Times New Roman" w:eastAsia="Times New Roman" w:hAnsi="Times New Roman" w:cs="Times New Roman"/>
          <w:sz w:val="24"/>
          <w:szCs w:val="24"/>
          <w:lang w:eastAsia="en-GB"/>
        </w:rPr>
        <w:t xml:space="preserve">was to favour, where possible, cheaper and more efficient service provision via NPM involving the state’s phased withdrawal from the delivery of services and its role as </w:t>
      </w:r>
      <w:r w:rsidR="002310ED">
        <w:rPr>
          <w:rFonts w:ascii="Times New Roman" w:eastAsia="Times New Roman" w:hAnsi="Times New Roman" w:cs="Times New Roman"/>
          <w:sz w:val="24"/>
          <w:szCs w:val="24"/>
          <w:lang w:eastAsia="en-GB"/>
        </w:rPr>
        <w:t xml:space="preserve">a </w:t>
      </w:r>
      <w:r w:rsidRPr="00A17FC9">
        <w:rPr>
          <w:rFonts w:ascii="Times New Roman" w:eastAsia="Times New Roman" w:hAnsi="Times New Roman" w:cs="Times New Roman"/>
          <w:sz w:val="24"/>
          <w:szCs w:val="24"/>
          <w:lang w:eastAsia="en-GB"/>
        </w:rPr>
        <w:t>direct employer</w:t>
      </w:r>
      <w:r w:rsidR="009A4B92">
        <w:rPr>
          <w:rFonts w:ascii="Times New Roman" w:eastAsia="Times New Roman" w:hAnsi="Times New Roman" w:cs="Times New Roman"/>
          <w:sz w:val="24"/>
          <w:szCs w:val="24"/>
          <w:lang w:eastAsia="en-GB"/>
        </w:rPr>
        <w:t xml:space="preserve"> (see e.g. Entwistle, 2005; Walker and Ling, 2002)</w:t>
      </w:r>
      <w:r w:rsidRPr="00A17FC9">
        <w:rPr>
          <w:rFonts w:ascii="Times New Roman" w:eastAsia="Times New Roman" w:hAnsi="Times New Roman" w:cs="Times New Roman"/>
          <w:sz w:val="24"/>
          <w:szCs w:val="24"/>
          <w:lang w:eastAsia="en-GB"/>
        </w:rPr>
        <w:t>. In its place came the establishment of markets made up of independent subcontracted organisations from the private and non-profit sectors</w:t>
      </w:r>
      <w:r w:rsidR="007977F2">
        <w:rPr>
          <w:rFonts w:ascii="Times New Roman" w:eastAsia="Times New Roman" w:hAnsi="Times New Roman" w:cs="Times New Roman"/>
          <w:sz w:val="24"/>
          <w:szCs w:val="24"/>
          <w:lang w:eastAsia="en-GB"/>
        </w:rPr>
        <w:t>.</w:t>
      </w:r>
      <w:r w:rsidRPr="00A17FC9">
        <w:rPr>
          <w:rFonts w:ascii="Times New Roman" w:eastAsia="Times New Roman" w:hAnsi="Times New Roman" w:cs="Times New Roman"/>
          <w:sz w:val="24"/>
          <w:szCs w:val="24"/>
          <w:lang w:eastAsia="en-GB"/>
        </w:rPr>
        <w:t xml:space="preserve"> (Crouch, 2011: Martin, 2011)</w:t>
      </w:r>
      <w:r w:rsidR="00ED333F">
        <w:rPr>
          <w:rFonts w:ascii="Times New Roman" w:eastAsia="Times New Roman" w:hAnsi="Times New Roman" w:cs="Times New Roman"/>
          <w:sz w:val="24"/>
          <w:szCs w:val="24"/>
          <w:lang w:eastAsia="en-GB"/>
        </w:rPr>
        <w:t>:</w:t>
      </w:r>
      <w:r w:rsidR="003F33A2">
        <w:rPr>
          <w:rFonts w:ascii="Times New Roman" w:eastAsia="Times New Roman" w:hAnsi="Times New Roman" w:cs="Times New Roman"/>
          <w:sz w:val="24"/>
          <w:szCs w:val="24"/>
          <w:lang w:eastAsia="en-GB"/>
        </w:rPr>
        <w:t xml:space="preserve"> a </w:t>
      </w:r>
      <w:r w:rsidRPr="00A17FC9">
        <w:rPr>
          <w:rFonts w:ascii="Times New Roman" w:eastAsia="Times New Roman" w:hAnsi="Times New Roman" w:cs="Times New Roman"/>
          <w:sz w:val="24"/>
          <w:szCs w:val="24"/>
          <w:lang w:eastAsia="en-GB"/>
        </w:rPr>
        <w:t xml:space="preserve">process of marketization </w:t>
      </w:r>
      <w:r w:rsidR="003F33A2">
        <w:rPr>
          <w:rFonts w:ascii="Times New Roman" w:eastAsia="Times New Roman" w:hAnsi="Times New Roman" w:cs="Times New Roman"/>
          <w:sz w:val="24"/>
          <w:szCs w:val="24"/>
          <w:lang w:eastAsia="en-GB"/>
        </w:rPr>
        <w:t xml:space="preserve">that </w:t>
      </w:r>
      <w:r w:rsidRPr="00A17FC9">
        <w:rPr>
          <w:rFonts w:ascii="Times New Roman" w:eastAsia="Times New Roman" w:hAnsi="Times New Roman" w:cs="Times New Roman"/>
          <w:sz w:val="24"/>
          <w:szCs w:val="24"/>
          <w:lang w:eastAsia="en-GB"/>
        </w:rPr>
        <w:t xml:space="preserve">has resulted in the majority of residential and domiciliary care being outsourced (Hughes et al, 2009). </w:t>
      </w:r>
    </w:p>
    <w:p w14:paraId="0A71C053" w14:textId="3659D972" w:rsidR="00AC0E26" w:rsidRDefault="003F33A2" w:rsidP="002310ED">
      <w:pPr>
        <w:spacing w:after="200" w:line="480" w:lineRule="auto"/>
        <w:rPr>
          <w:rFonts w:ascii="Times New Roman" w:eastAsia="Times New Roman" w:hAnsi="Times New Roman" w:cs="Times New Roman"/>
          <w:sz w:val="24"/>
          <w:szCs w:val="24"/>
          <w:lang w:eastAsia="en-GB"/>
        </w:rPr>
      </w:pPr>
      <w:r>
        <w:rPr>
          <w:rFonts w:ascii="Times New Roman" w:eastAsia="Calibri" w:hAnsi="Times New Roman" w:cs="Times New Roman"/>
          <w:sz w:val="24"/>
          <w:szCs w:val="24"/>
        </w:rPr>
        <w:t xml:space="preserve">In line with the analysis of </w:t>
      </w:r>
      <w:r w:rsidR="000E127C" w:rsidRPr="000E127C">
        <w:rPr>
          <w:rFonts w:ascii="Times New Roman" w:eastAsia="Times New Roman" w:hAnsi="Times New Roman" w:cs="Times New Roman"/>
          <w:sz w:val="24"/>
          <w:szCs w:val="24"/>
          <w:lang w:eastAsia="en-GB"/>
        </w:rPr>
        <w:t>Mackenzie and Martinez-Lucio,</w:t>
      </w:r>
      <w:r w:rsidR="00C8331E">
        <w:rPr>
          <w:rFonts w:ascii="Times New Roman" w:eastAsia="Times New Roman" w:hAnsi="Times New Roman" w:cs="Times New Roman"/>
          <w:sz w:val="24"/>
          <w:szCs w:val="24"/>
          <w:lang w:eastAsia="en-GB"/>
        </w:rPr>
        <w:t xml:space="preserve"> however, </w:t>
      </w:r>
      <w:r w:rsidR="00A17FC9" w:rsidRPr="00A17FC9">
        <w:rPr>
          <w:rFonts w:ascii="Times New Roman" w:eastAsia="Times New Roman" w:hAnsi="Times New Roman" w:cs="Times New Roman"/>
          <w:sz w:val="24"/>
          <w:szCs w:val="24"/>
          <w:lang w:eastAsia="en-GB"/>
        </w:rPr>
        <w:t>this withdrawal of the state from social care delivery has not comprised a form of zero-sum deregulation. Rather, it has involved the transferring of regulatory functions to other sites</w:t>
      </w:r>
      <w:r w:rsidR="00C62C7A">
        <w:rPr>
          <w:rFonts w:ascii="Times New Roman" w:eastAsia="Times New Roman" w:hAnsi="Times New Roman" w:cs="Times New Roman"/>
          <w:sz w:val="24"/>
          <w:szCs w:val="24"/>
          <w:lang w:eastAsia="en-GB"/>
        </w:rPr>
        <w:t xml:space="preserve">, </w:t>
      </w:r>
      <w:r w:rsidR="00C62C7A" w:rsidRPr="00C62C7A">
        <w:rPr>
          <w:rFonts w:ascii="Times New Roman" w:eastAsia="Times New Roman" w:hAnsi="Times New Roman" w:cs="Times New Roman"/>
          <w:sz w:val="24"/>
          <w:szCs w:val="24"/>
          <w:lang w:eastAsia="en-GB"/>
        </w:rPr>
        <w:t xml:space="preserve">spaces and actors </w:t>
      </w:r>
      <w:r w:rsidR="00C62C7A">
        <w:rPr>
          <w:rFonts w:ascii="Times New Roman" w:eastAsia="Times New Roman" w:hAnsi="Times New Roman" w:cs="Times New Roman"/>
          <w:sz w:val="24"/>
          <w:szCs w:val="24"/>
          <w:lang w:eastAsia="en-GB"/>
        </w:rPr>
        <w:t xml:space="preserve">and </w:t>
      </w:r>
      <w:r w:rsidR="00CE4D1D">
        <w:rPr>
          <w:rFonts w:ascii="Times New Roman" w:eastAsia="Times New Roman" w:hAnsi="Times New Roman" w:cs="Times New Roman"/>
          <w:sz w:val="24"/>
          <w:szCs w:val="24"/>
          <w:lang w:eastAsia="en-GB"/>
        </w:rPr>
        <w:t>accord</w:t>
      </w:r>
      <w:r w:rsidR="00C8331E">
        <w:rPr>
          <w:rFonts w:ascii="Times New Roman" w:eastAsia="Times New Roman" w:hAnsi="Times New Roman" w:cs="Times New Roman"/>
          <w:sz w:val="24"/>
          <w:szCs w:val="24"/>
          <w:lang w:eastAsia="en-GB"/>
        </w:rPr>
        <w:t xml:space="preserve">ed </w:t>
      </w:r>
      <w:r w:rsidR="00AC0E26">
        <w:rPr>
          <w:rFonts w:ascii="Times New Roman" w:eastAsia="Times New Roman" w:hAnsi="Times New Roman" w:cs="Times New Roman"/>
          <w:sz w:val="24"/>
          <w:szCs w:val="24"/>
          <w:lang w:eastAsia="en-GB"/>
        </w:rPr>
        <w:t xml:space="preserve">a greater regulatory role to forms of private </w:t>
      </w:r>
      <w:r w:rsidR="00CE4D1D">
        <w:rPr>
          <w:rFonts w:ascii="Times New Roman" w:eastAsia="Times New Roman" w:hAnsi="Times New Roman" w:cs="Times New Roman"/>
          <w:sz w:val="24"/>
          <w:szCs w:val="24"/>
          <w:lang w:eastAsia="en-GB"/>
        </w:rPr>
        <w:t xml:space="preserve">product and labour market </w:t>
      </w:r>
      <w:r w:rsidR="00AC0E26">
        <w:rPr>
          <w:rFonts w:ascii="Times New Roman" w:eastAsia="Times New Roman" w:hAnsi="Times New Roman" w:cs="Times New Roman"/>
          <w:sz w:val="24"/>
          <w:szCs w:val="24"/>
          <w:lang w:eastAsia="en-GB"/>
        </w:rPr>
        <w:t xml:space="preserve">regulation. </w:t>
      </w:r>
      <w:r w:rsidR="002310ED">
        <w:rPr>
          <w:rFonts w:ascii="Times New Roman" w:eastAsia="Times New Roman" w:hAnsi="Times New Roman" w:cs="Times New Roman"/>
          <w:sz w:val="24"/>
          <w:szCs w:val="24"/>
          <w:lang w:eastAsia="en-GB"/>
        </w:rPr>
        <w:t>T</w:t>
      </w:r>
      <w:r w:rsidR="00A17FC9" w:rsidRPr="00A17FC9">
        <w:rPr>
          <w:rFonts w:ascii="Times New Roman" w:eastAsia="Times New Roman" w:hAnsi="Times New Roman" w:cs="Times New Roman"/>
          <w:sz w:val="24"/>
          <w:szCs w:val="24"/>
          <w:lang w:eastAsia="en-GB"/>
        </w:rPr>
        <w:t>he operation of the</w:t>
      </w:r>
      <w:r w:rsidR="00E832DF">
        <w:rPr>
          <w:rFonts w:ascii="Times New Roman" w:eastAsia="Times New Roman" w:hAnsi="Times New Roman" w:cs="Times New Roman"/>
          <w:sz w:val="24"/>
          <w:szCs w:val="24"/>
          <w:lang w:eastAsia="en-GB"/>
        </w:rPr>
        <w:t>se</w:t>
      </w:r>
      <w:r w:rsidR="00AC0E26">
        <w:rPr>
          <w:rFonts w:ascii="Times New Roman" w:eastAsia="Times New Roman" w:hAnsi="Times New Roman" w:cs="Times New Roman"/>
          <w:sz w:val="24"/>
          <w:szCs w:val="24"/>
          <w:lang w:eastAsia="en-GB"/>
        </w:rPr>
        <w:t xml:space="preserve"> private forms </w:t>
      </w:r>
      <w:r w:rsidR="00BB57A2">
        <w:rPr>
          <w:rFonts w:ascii="Times New Roman" w:eastAsia="Times New Roman" w:hAnsi="Times New Roman" w:cs="Times New Roman"/>
          <w:sz w:val="24"/>
          <w:szCs w:val="24"/>
          <w:lang w:eastAsia="en-GB"/>
        </w:rPr>
        <w:t xml:space="preserve">of </w:t>
      </w:r>
      <w:r w:rsidR="004F6E55">
        <w:rPr>
          <w:rFonts w:ascii="Times New Roman" w:eastAsia="Times New Roman" w:hAnsi="Times New Roman" w:cs="Times New Roman"/>
          <w:sz w:val="24"/>
          <w:szCs w:val="24"/>
          <w:lang w:eastAsia="en-GB"/>
        </w:rPr>
        <w:t>regulation</w:t>
      </w:r>
      <w:r w:rsidR="00AC0E26">
        <w:rPr>
          <w:rFonts w:ascii="Times New Roman" w:eastAsia="Times New Roman" w:hAnsi="Times New Roman" w:cs="Times New Roman"/>
          <w:sz w:val="24"/>
          <w:szCs w:val="24"/>
          <w:lang w:eastAsia="en-GB"/>
        </w:rPr>
        <w:t xml:space="preserve"> have</w:t>
      </w:r>
      <w:r w:rsidR="002310ED">
        <w:rPr>
          <w:rFonts w:ascii="Times New Roman" w:eastAsia="Times New Roman" w:hAnsi="Times New Roman" w:cs="Times New Roman"/>
          <w:sz w:val="24"/>
          <w:szCs w:val="24"/>
          <w:lang w:eastAsia="en-GB"/>
        </w:rPr>
        <w:t>, however,</w:t>
      </w:r>
      <w:r w:rsidR="00AC0E26">
        <w:rPr>
          <w:rFonts w:ascii="Times New Roman" w:eastAsia="Times New Roman" w:hAnsi="Times New Roman" w:cs="Times New Roman"/>
          <w:sz w:val="24"/>
          <w:szCs w:val="24"/>
          <w:lang w:eastAsia="en-GB"/>
        </w:rPr>
        <w:t xml:space="preserve"> </w:t>
      </w:r>
      <w:r w:rsidR="007730F4" w:rsidRPr="007730F4">
        <w:rPr>
          <w:rFonts w:ascii="Times New Roman" w:eastAsia="Times New Roman" w:hAnsi="Times New Roman" w:cs="Times New Roman"/>
          <w:sz w:val="24"/>
          <w:szCs w:val="24"/>
          <w:lang w:eastAsia="en-GB"/>
        </w:rPr>
        <w:t>continue</w:t>
      </w:r>
      <w:r w:rsidR="00AC0E26">
        <w:rPr>
          <w:rFonts w:ascii="Times New Roman" w:eastAsia="Times New Roman" w:hAnsi="Times New Roman" w:cs="Times New Roman"/>
          <w:sz w:val="24"/>
          <w:szCs w:val="24"/>
          <w:lang w:eastAsia="en-GB"/>
        </w:rPr>
        <w:t>d</w:t>
      </w:r>
      <w:r w:rsidR="007730F4" w:rsidRPr="007730F4">
        <w:rPr>
          <w:rFonts w:ascii="Times New Roman" w:eastAsia="Times New Roman" w:hAnsi="Times New Roman" w:cs="Times New Roman"/>
          <w:sz w:val="24"/>
          <w:szCs w:val="24"/>
          <w:lang w:eastAsia="en-GB"/>
        </w:rPr>
        <w:t xml:space="preserve"> to be </w:t>
      </w:r>
      <w:r w:rsidR="00A17FC9" w:rsidRPr="00A17FC9">
        <w:rPr>
          <w:rFonts w:ascii="Times New Roman" w:eastAsia="Times New Roman" w:hAnsi="Times New Roman" w:cs="Times New Roman"/>
          <w:sz w:val="24"/>
          <w:szCs w:val="24"/>
          <w:lang w:eastAsia="en-GB"/>
        </w:rPr>
        <w:t xml:space="preserve">‘framed’ by </w:t>
      </w:r>
      <w:r w:rsidR="00BB57A2">
        <w:rPr>
          <w:rFonts w:ascii="Times New Roman" w:eastAsia="Times New Roman" w:hAnsi="Times New Roman" w:cs="Times New Roman"/>
          <w:sz w:val="24"/>
          <w:szCs w:val="24"/>
          <w:lang w:eastAsia="en-GB"/>
        </w:rPr>
        <w:t xml:space="preserve">established and new </w:t>
      </w:r>
      <w:r w:rsidR="00A17FC9" w:rsidRPr="00A17FC9">
        <w:rPr>
          <w:rFonts w:ascii="Times New Roman" w:eastAsia="Times New Roman" w:hAnsi="Times New Roman" w:cs="Times New Roman"/>
          <w:sz w:val="24"/>
          <w:szCs w:val="24"/>
          <w:lang w:eastAsia="en-GB"/>
        </w:rPr>
        <w:t>regulatory decisions taken at the level of the state</w:t>
      </w:r>
      <w:r w:rsidR="00006E24">
        <w:rPr>
          <w:rFonts w:ascii="Times New Roman" w:eastAsia="Times New Roman" w:hAnsi="Times New Roman" w:cs="Times New Roman"/>
          <w:sz w:val="24"/>
          <w:szCs w:val="24"/>
          <w:lang w:eastAsia="en-GB"/>
        </w:rPr>
        <w:t xml:space="preserve"> (</w:t>
      </w:r>
      <w:r w:rsidR="00A17FC9" w:rsidRPr="00A17FC9">
        <w:rPr>
          <w:rFonts w:ascii="Times New Roman" w:eastAsia="Times New Roman" w:hAnsi="Times New Roman" w:cs="Times New Roman"/>
          <w:sz w:val="24"/>
          <w:szCs w:val="24"/>
          <w:lang w:eastAsia="en-GB"/>
        </w:rPr>
        <w:t xml:space="preserve">see e.g. Mackenzie and Martinez-Lucio, 2004; Hoggett, 1996). </w:t>
      </w:r>
      <w:r w:rsidR="00AC0E26">
        <w:rPr>
          <w:rFonts w:ascii="Times New Roman" w:eastAsia="Times New Roman" w:hAnsi="Times New Roman" w:cs="Times New Roman"/>
          <w:sz w:val="24"/>
          <w:szCs w:val="24"/>
          <w:lang w:eastAsia="en-GB"/>
        </w:rPr>
        <w:t xml:space="preserve">Consequently, </w:t>
      </w:r>
      <w:r w:rsidR="00536FAB">
        <w:rPr>
          <w:rFonts w:ascii="Times New Roman" w:eastAsia="Times New Roman" w:hAnsi="Times New Roman" w:cs="Times New Roman"/>
          <w:sz w:val="24"/>
          <w:szCs w:val="24"/>
          <w:lang w:eastAsia="en-GB"/>
        </w:rPr>
        <w:t xml:space="preserve">they have </w:t>
      </w:r>
      <w:r w:rsidR="00AC0E26">
        <w:rPr>
          <w:rFonts w:ascii="Times New Roman" w:eastAsia="Times New Roman" w:hAnsi="Times New Roman" w:cs="Times New Roman"/>
          <w:sz w:val="24"/>
          <w:szCs w:val="24"/>
          <w:lang w:eastAsia="en-GB"/>
        </w:rPr>
        <w:t xml:space="preserve">been associated with the establishment of a regulatory </w:t>
      </w:r>
      <w:r w:rsidR="00AC0E26" w:rsidRPr="00AC0E26">
        <w:rPr>
          <w:rFonts w:ascii="Times New Roman" w:eastAsia="Times New Roman" w:hAnsi="Times New Roman" w:cs="Times New Roman"/>
          <w:sz w:val="24"/>
          <w:szCs w:val="24"/>
          <w:lang w:eastAsia="en-GB"/>
        </w:rPr>
        <w:t xml:space="preserve">infrastructure </w:t>
      </w:r>
      <w:r w:rsidR="00AC0E26">
        <w:rPr>
          <w:rFonts w:ascii="Times New Roman" w:eastAsia="Times New Roman" w:hAnsi="Times New Roman" w:cs="Times New Roman"/>
          <w:sz w:val="24"/>
          <w:szCs w:val="24"/>
          <w:lang w:eastAsia="en-GB"/>
        </w:rPr>
        <w:t xml:space="preserve">that </w:t>
      </w:r>
      <w:r w:rsidR="00AC0E26" w:rsidRPr="00AC0E26">
        <w:rPr>
          <w:rFonts w:ascii="Times New Roman" w:eastAsia="Times New Roman" w:hAnsi="Times New Roman" w:cs="Times New Roman"/>
          <w:sz w:val="24"/>
          <w:szCs w:val="24"/>
          <w:lang w:eastAsia="en-GB"/>
        </w:rPr>
        <w:t xml:space="preserve">combines together </w:t>
      </w:r>
      <w:r w:rsidR="00AC0E26">
        <w:rPr>
          <w:rFonts w:ascii="Times New Roman" w:eastAsia="Times New Roman" w:hAnsi="Times New Roman" w:cs="Times New Roman"/>
          <w:sz w:val="24"/>
          <w:szCs w:val="24"/>
          <w:lang w:eastAsia="en-GB"/>
        </w:rPr>
        <w:t xml:space="preserve">elements of both </w:t>
      </w:r>
      <w:r w:rsidR="00AC0E26" w:rsidRPr="00AC0E26">
        <w:rPr>
          <w:rFonts w:ascii="Times New Roman" w:eastAsia="Times New Roman" w:hAnsi="Times New Roman" w:cs="Times New Roman"/>
          <w:sz w:val="24"/>
          <w:szCs w:val="24"/>
          <w:lang w:eastAsia="en-GB"/>
        </w:rPr>
        <w:t>public and private regulation</w:t>
      </w:r>
      <w:r w:rsidR="00AC0E26">
        <w:rPr>
          <w:rFonts w:ascii="Times New Roman" w:eastAsia="Times New Roman" w:hAnsi="Times New Roman" w:cs="Times New Roman"/>
          <w:sz w:val="24"/>
          <w:szCs w:val="24"/>
          <w:lang w:eastAsia="en-GB"/>
        </w:rPr>
        <w:t xml:space="preserve"> (see e.g. Locke et al, 2013).</w:t>
      </w:r>
    </w:p>
    <w:p w14:paraId="2A3B3FDB" w14:textId="2FF7C3E1" w:rsidR="00481EC9" w:rsidRPr="00937464" w:rsidRDefault="003F33A2"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continuing public regulation embodies elements of both ‘hard’ and ‘soft’ law and acts to impose responsibilities and expectations on both local authorities, as the commissioners of services, and provider</w:t>
      </w:r>
      <w:r w:rsidR="000E1EF0">
        <w:rPr>
          <w:rFonts w:ascii="Times New Roman" w:eastAsia="Times New Roman" w:hAnsi="Times New Roman" w:cs="Times New Roman"/>
          <w:sz w:val="24"/>
          <w:szCs w:val="24"/>
          <w:lang w:eastAsia="en-GB"/>
        </w:rPr>
        <w:t xml:space="preserve"> organisations, in their capacity as both employers and the deliverers of services.</w:t>
      </w:r>
      <w:r>
        <w:rPr>
          <w:rFonts w:ascii="Times New Roman" w:eastAsia="Times New Roman" w:hAnsi="Times New Roman" w:cs="Times New Roman"/>
          <w:sz w:val="24"/>
          <w:szCs w:val="24"/>
          <w:lang w:eastAsia="en-GB"/>
        </w:rPr>
        <w:t xml:space="preserve">  </w:t>
      </w:r>
      <w:r w:rsidR="000E1EF0">
        <w:rPr>
          <w:rFonts w:ascii="Times New Roman" w:eastAsia="Times New Roman" w:hAnsi="Times New Roman" w:cs="Times New Roman"/>
          <w:sz w:val="24"/>
          <w:szCs w:val="24"/>
          <w:lang w:eastAsia="en-GB"/>
        </w:rPr>
        <w:t>With regard to local authorities, many outsourced services fall within the scope of their</w:t>
      </w:r>
      <w:r w:rsidR="00481EC9">
        <w:rPr>
          <w:rFonts w:ascii="Times New Roman" w:eastAsia="Times New Roman" w:hAnsi="Times New Roman" w:cs="Times New Roman"/>
          <w:sz w:val="24"/>
          <w:szCs w:val="24"/>
          <w:lang w:eastAsia="en-GB"/>
        </w:rPr>
        <w:t xml:space="preserve"> mandatory powers and responsibilities to deliver </w:t>
      </w:r>
      <w:r w:rsidR="00CE4D1D">
        <w:rPr>
          <w:rFonts w:ascii="Times New Roman" w:eastAsia="Times New Roman" w:hAnsi="Times New Roman" w:cs="Times New Roman"/>
          <w:sz w:val="24"/>
          <w:szCs w:val="24"/>
          <w:lang w:eastAsia="en-GB"/>
        </w:rPr>
        <w:t xml:space="preserve">services relating to </w:t>
      </w:r>
      <w:r w:rsidR="00CE4D1D" w:rsidRPr="00CE4D1D">
        <w:rPr>
          <w:rFonts w:ascii="Times New Roman" w:hAnsi="Times New Roman" w:cs="Times New Roman"/>
          <w:sz w:val="24"/>
          <w:szCs w:val="24"/>
        </w:rPr>
        <w:t xml:space="preserve">child and adult protection and the management of </w:t>
      </w:r>
      <w:r w:rsidR="00481EC9" w:rsidRPr="00CE4D1D">
        <w:rPr>
          <w:rFonts w:ascii="Times New Roman" w:eastAsia="Times New Roman" w:hAnsi="Times New Roman" w:cs="Times New Roman"/>
          <w:sz w:val="24"/>
          <w:szCs w:val="24"/>
          <w:lang w:eastAsia="en-GB"/>
        </w:rPr>
        <w:t xml:space="preserve">managing high risk offenders. Care governance arrangements </w:t>
      </w:r>
      <w:r w:rsidR="00FB54D1" w:rsidRPr="00CE4D1D">
        <w:rPr>
          <w:rFonts w:ascii="Times New Roman" w:eastAsia="Times New Roman" w:hAnsi="Times New Roman" w:cs="Times New Roman"/>
          <w:sz w:val="24"/>
          <w:szCs w:val="24"/>
          <w:lang w:eastAsia="en-GB"/>
        </w:rPr>
        <w:t xml:space="preserve">in Scotland </w:t>
      </w:r>
      <w:r w:rsidR="00656154">
        <w:rPr>
          <w:rFonts w:ascii="Times New Roman" w:eastAsia="Times New Roman" w:hAnsi="Times New Roman" w:cs="Times New Roman"/>
          <w:sz w:val="24"/>
          <w:szCs w:val="24"/>
          <w:lang w:eastAsia="en-GB"/>
        </w:rPr>
        <w:t>require</w:t>
      </w:r>
      <w:r w:rsidR="002310ED">
        <w:rPr>
          <w:rFonts w:ascii="Times New Roman" w:eastAsia="Times New Roman" w:hAnsi="Times New Roman" w:cs="Times New Roman"/>
          <w:sz w:val="24"/>
          <w:szCs w:val="24"/>
          <w:lang w:eastAsia="en-GB"/>
        </w:rPr>
        <w:t>, for example,</w:t>
      </w:r>
      <w:r w:rsidR="00656154">
        <w:rPr>
          <w:rFonts w:ascii="Times New Roman" w:eastAsia="Times New Roman" w:hAnsi="Times New Roman" w:cs="Times New Roman"/>
          <w:sz w:val="24"/>
          <w:szCs w:val="24"/>
          <w:lang w:eastAsia="en-GB"/>
        </w:rPr>
        <w:t xml:space="preserve"> </w:t>
      </w:r>
      <w:r w:rsidR="00481EC9">
        <w:rPr>
          <w:rFonts w:ascii="Times New Roman" w:eastAsia="Times New Roman" w:hAnsi="Times New Roman" w:cs="Times New Roman"/>
          <w:sz w:val="24"/>
          <w:szCs w:val="24"/>
          <w:lang w:eastAsia="en-GB"/>
        </w:rPr>
        <w:t>e</w:t>
      </w:r>
      <w:r w:rsidR="00481EC9" w:rsidRPr="00937464">
        <w:rPr>
          <w:rFonts w:ascii="Times New Roman" w:eastAsia="Times New Roman" w:hAnsi="Times New Roman" w:cs="Times New Roman"/>
          <w:sz w:val="24"/>
          <w:szCs w:val="24"/>
          <w:lang w:eastAsia="en-GB"/>
        </w:rPr>
        <w:t>a</w:t>
      </w:r>
      <w:r w:rsidR="00481EC9">
        <w:rPr>
          <w:rFonts w:ascii="Times New Roman" w:eastAsia="Times New Roman" w:hAnsi="Times New Roman" w:cs="Times New Roman"/>
          <w:sz w:val="24"/>
          <w:szCs w:val="24"/>
          <w:lang w:eastAsia="en-GB"/>
        </w:rPr>
        <w:t xml:space="preserve">ch local authority </w:t>
      </w:r>
      <w:r w:rsidR="00481EC9" w:rsidRPr="00937464">
        <w:rPr>
          <w:rFonts w:ascii="Times New Roman" w:eastAsia="Times New Roman" w:hAnsi="Times New Roman" w:cs="Times New Roman"/>
          <w:sz w:val="24"/>
          <w:szCs w:val="24"/>
          <w:lang w:eastAsia="en-GB"/>
        </w:rPr>
        <w:t>to appoint a Chief Social</w:t>
      </w:r>
      <w:r w:rsidR="00481EC9">
        <w:rPr>
          <w:rFonts w:ascii="Times New Roman" w:eastAsia="Times New Roman" w:hAnsi="Times New Roman" w:cs="Times New Roman"/>
          <w:sz w:val="24"/>
          <w:szCs w:val="24"/>
          <w:lang w:eastAsia="en-GB"/>
        </w:rPr>
        <w:t xml:space="preserve"> Work Officer (CSWO), who must </w:t>
      </w:r>
      <w:r w:rsidR="00481EC9" w:rsidRPr="00937464">
        <w:rPr>
          <w:rFonts w:ascii="Times New Roman" w:eastAsia="Times New Roman" w:hAnsi="Times New Roman" w:cs="Times New Roman"/>
          <w:sz w:val="24"/>
          <w:szCs w:val="24"/>
          <w:lang w:eastAsia="en-GB"/>
        </w:rPr>
        <w:t>hold a social work qualification</w:t>
      </w:r>
      <w:r w:rsidR="00481EC9">
        <w:rPr>
          <w:rFonts w:ascii="Times New Roman" w:eastAsia="Times New Roman" w:hAnsi="Times New Roman" w:cs="Times New Roman"/>
          <w:sz w:val="24"/>
          <w:szCs w:val="24"/>
          <w:lang w:eastAsia="en-GB"/>
        </w:rPr>
        <w:t xml:space="preserve">. The CSWOs are </w:t>
      </w:r>
      <w:r w:rsidR="00481EC9">
        <w:rPr>
          <w:rFonts w:ascii="Times New Roman" w:eastAsia="Times New Roman" w:hAnsi="Times New Roman" w:cs="Times New Roman"/>
          <w:sz w:val="24"/>
          <w:szCs w:val="24"/>
          <w:lang w:eastAsia="en-GB"/>
        </w:rPr>
        <w:lastRenderedPageBreak/>
        <w:t xml:space="preserve">accountable to the </w:t>
      </w:r>
      <w:r w:rsidR="00481EC9" w:rsidRPr="00937464">
        <w:rPr>
          <w:rFonts w:ascii="Times New Roman" w:eastAsia="Times New Roman" w:hAnsi="Times New Roman" w:cs="Times New Roman"/>
          <w:sz w:val="24"/>
          <w:szCs w:val="24"/>
          <w:lang w:eastAsia="en-GB"/>
        </w:rPr>
        <w:t>Chief Exe</w:t>
      </w:r>
      <w:r w:rsidR="00481EC9">
        <w:rPr>
          <w:rFonts w:ascii="Times New Roman" w:eastAsia="Times New Roman" w:hAnsi="Times New Roman" w:cs="Times New Roman"/>
          <w:sz w:val="24"/>
          <w:szCs w:val="24"/>
          <w:lang w:eastAsia="en-GB"/>
        </w:rPr>
        <w:t>cutive and elected members of local authorities for the discharge of the</w:t>
      </w:r>
      <w:r w:rsidR="00656154">
        <w:rPr>
          <w:rFonts w:ascii="Times New Roman" w:eastAsia="Times New Roman" w:hAnsi="Times New Roman" w:cs="Times New Roman"/>
          <w:sz w:val="24"/>
          <w:szCs w:val="24"/>
          <w:lang w:eastAsia="en-GB"/>
        </w:rPr>
        <w:t xml:space="preserve"> laid down </w:t>
      </w:r>
      <w:r w:rsidR="00481EC9">
        <w:rPr>
          <w:rFonts w:ascii="Times New Roman" w:eastAsia="Times New Roman" w:hAnsi="Times New Roman" w:cs="Times New Roman"/>
          <w:sz w:val="24"/>
          <w:szCs w:val="24"/>
          <w:lang w:eastAsia="en-GB"/>
        </w:rPr>
        <w:t>statutory</w:t>
      </w:r>
      <w:r w:rsidR="00656154">
        <w:rPr>
          <w:rFonts w:ascii="Times New Roman" w:eastAsia="Times New Roman" w:hAnsi="Times New Roman" w:cs="Times New Roman"/>
          <w:sz w:val="24"/>
          <w:szCs w:val="24"/>
          <w:lang w:eastAsia="en-GB"/>
        </w:rPr>
        <w:t xml:space="preserve"> service </w:t>
      </w:r>
      <w:r w:rsidR="00481EC9">
        <w:rPr>
          <w:rFonts w:ascii="Times New Roman" w:eastAsia="Times New Roman" w:hAnsi="Times New Roman" w:cs="Times New Roman"/>
          <w:sz w:val="24"/>
          <w:szCs w:val="24"/>
          <w:lang w:eastAsia="en-GB"/>
        </w:rPr>
        <w:t xml:space="preserve">obligations. </w:t>
      </w:r>
      <w:r w:rsidR="00656154">
        <w:rPr>
          <w:rFonts w:ascii="Times New Roman" w:eastAsia="Times New Roman" w:hAnsi="Times New Roman" w:cs="Times New Roman"/>
          <w:sz w:val="24"/>
          <w:szCs w:val="24"/>
          <w:lang w:eastAsia="en-GB"/>
        </w:rPr>
        <w:t xml:space="preserve">In this capacity, they </w:t>
      </w:r>
      <w:r w:rsidR="00481EC9" w:rsidRPr="00937464">
        <w:rPr>
          <w:rFonts w:ascii="Times New Roman" w:eastAsia="Times New Roman" w:hAnsi="Times New Roman" w:cs="Times New Roman"/>
          <w:sz w:val="24"/>
          <w:szCs w:val="24"/>
          <w:lang w:eastAsia="en-GB"/>
        </w:rPr>
        <w:t>have overall responsibilit</w:t>
      </w:r>
      <w:r w:rsidR="00481EC9">
        <w:rPr>
          <w:rFonts w:ascii="Times New Roman" w:eastAsia="Times New Roman" w:hAnsi="Times New Roman" w:cs="Times New Roman"/>
          <w:sz w:val="24"/>
          <w:szCs w:val="24"/>
          <w:lang w:eastAsia="en-GB"/>
        </w:rPr>
        <w:t xml:space="preserve">y for social work practice and </w:t>
      </w:r>
      <w:r w:rsidR="00481EC9" w:rsidRPr="00937464">
        <w:rPr>
          <w:rFonts w:ascii="Times New Roman" w:eastAsia="Times New Roman" w:hAnsi="Times New Roman" w:cs="Times New Roman"/>
          <w:sz w:val="24"/>
          <w:szCs w:val="24"/>
          <w:lang w:eastAsia="en-GB"/>
        </w:rPr>
        <w:t>standards– whether provided directl</w:t>
      </w:r>
      <w:r w:rsidR="00481EC9">
        <w:rPr>
          <w:rFonts w:ascii="Times New Roman" w:eastAsia="Times New Roman" w:hAnsi="Times New Roman" w:cs="Times New Roman"/>
          <w:sz w:val="24"/>
          <w:szCs w:val="24"/>
          <w:lang w:eastAsia="en-GB"/>
        </w:rPr>
        <w:t xml:space="preserve">y by the local authority or in </w:t>
      </w:r>
      <w:r w:rsidR="00481EC9" w:rsidRPr="00937464">
        <w:rPr>
          <w:rFonts w:ascii="Times New Roman" w:eastAsia="Times New Roman" w:hAnsi="Times New Roman" w:cs="Times New Roman"/>
          <w:sz w:val="24"/>
          <w:szCs w:val="24"/>
          <w:lang w:eastAsia="en-GB"/>
        </w:rPr>
        <w:t xml:space="preserve">partnership with </w:t>
      </w:r>
      <w:r w:rsidR="00481EC9">
        <w:rPr>
          <w:rFonts w:ascii="Times New Roman" w:eastAsia="Times New Roman" w:hAnsi="Times New Roman" w:cs="Times New Roman"/>
          <w:sz w:val="24"/>
          <w:szCs w:val="24"/>
          <w:lang w:eastAsia="en-GB"/>
        </w:rPr>
        <w:t xml:space="preserve">private or voluntary </w:t>
      </w:r>
      <w:r w:rsidR="00481EC9" w:rsidRPr="00937464">
        <w:rPr>
          <w:rFonts w:ascii="Times New Roman" w:eastAsia="Times New Roman" w:hAnsi="Times New Roman" w:cs="Times New Roman"/>
          <w:sz w:val="24"/>
          <w:szCs w:val="24"/>
          <w:lang w:eastAsia="en-GB"/>
        </w:rPr>
        <w:t>agencie</w:t>
      </w:r>
      <w:r w:rsidR="00481EC9">
        <w:rPr>
          <w:rFonts w:ascii="Times New Roman" w:eastAsia="Times New Roman" w:hAnsi="Times New Roman" w:cs="Times New Roman"/>
          <w:sz w:val="24"/>
          <w:szCs w:val="24"/>
          <w:lang w:eastAsia="en-GB"/>
        </w:rPr>
        <w:t>s</w:t>
      </w:r>
      <w:r w:rsidR="00FB54D1">
        <w:rPr>
          <w:rFonts w:ascii="Times New Roman" w:eastAsia="Times New Roman" w:hAnsi="Times New Roman" w:cs="Times New Roman"/>
          <w:sz w:val="24"/>
          <w:szCs w:val="24"/>
          <w:lang w:eastAsia="en-GB"/>
        </w:rPr>
        <w:t xml:space="preserve"> (Social Work Scotland, 2013)</w:t>
      </w:r>
      <w:r w:rsidR="00481EC9">
        <w:rPr>
          <w:rFonts w:ascii="Times New Roman" w:eastAsia="Times New Roman" w:hAnsi="Times New Roman" w:cs="Times New Roman"/>
          <w:sz w:val="24"/>
          <w:szCs w:val="24"/>
          <w:lang w:eastAsia="en-GB"/>
        </w:rPr>
        <w:t xml:space="preserve">. As a consequence, the governance of outsourced services has come under the auspices of legally binding contracts and strict performance criteria </w:t>
      </w:r>
      <w:r w:rsidR="00481EC9" w:rsidRPr="00A17FC9">
        <w:rPr>
          <w:rFonts w:ascii="Times New Roman" w:eastAsia="Times New Roman" w:hAnsi="Times New Roman" w:cs="Times New Roman"/>
          <w:sz w:val="24"/>
          <w:szCs w:val="24"/>
          <w:lang w:eastAsia="en-GB"/>
        </w:rPr>
        <w:t>(Crouch, 2011: Martin, 2011).</w:t>
      </w:r>
    </w:p>
    <w:p w14:paraId="3E0D7620" w14:textId="183C0E0E" w:rsidR="00481EC9" w:rsidRDefault="00E34B67"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Such ‘hard law’ driven contractualisation has existed alongside more direct governmental attempts to influence </w:t>
      </w:r>
      <w:r w:rsidR="005A1158">
        <w:rPr>
          <w:rFonts w:ascii="Times New Roman" w:eastAsia="Times New Roman" w:hAnsi="Times New Roman" w:cs="Times New Roman"/>
          <w:sz w:val="24"/>
          <w:szCs w:val="24"/>
          <w:lang w:eastAsia="en-GB"/>
        </w:rPr>
        <w:t>the contracting practices of local authorities</w:t>
      </w:r>
      <w:r w:rsidR="00FB54D1">
        <w:rPr>
          <w:rFonts w:ascii="Times New Roman" w:eastAsia="Times New Roman" w:hAnsi="Times New Roman" w:cs="Times New Roman"/>
          <w:sz w:val="24"/>
          <w:szCs w:val="24"/>
          <w:lang w:eastAsia="en-GB"/>
        </w:rPr>
        <w:t xml:space="preserve">. </w:t>
      </w:r>
      <w:r w:rsidR="00FB54D1" w:rsidRPr="00192E93">
        <w:rPr>
          <w:rFonts w:ascii="Times New Roman" w:eastAsia="Times New Roman" w:hAnsi="Times New Roman" w:cs="Times New Roman"/>
          <w:bCs/>
          <w:sz w:val="24"/>
          <w:szCs w:val="24"/>
          <w:lang w:eastAsia="en-GB"/>
        </w:rPr>
        <w:t>T</w:t>
      </w:r>
      <w:r w:rsidR="00481EC9" w:rsidRPr="00192E93">
        <w:rPr>
          <w:rFonts w:ascii="Times New Roman" w:eastAsia="Times New Roman" w:hAnsi="Times New Roman" w:cs="Times New Roman"/>
          <w:bCs/>
          <w:sz w:val="24"/>
          <w:szCs w:val="24"/>
          <w:lang w:eastAsia="en-GB"/>
        </w:rPr>
        <w:t>he period of New Labour rule saw changes made to the regulatory space of local government procurement to introduce greater stability and predictability in the market and thereby counter perceived problems with the operation of Compulsory Competitive Tendering (CCT) during the Thatcher and Major governments (</w:t>
      </w:r>
      <w:r w:rsidR="004F293B" w:rsidRPr="00192E93">
        <w:rPr>
          <w:rFonts w:ascii="Times New Roman" w:eastAsia="Times New Roman" w:hAnsi="Times New Roman" w:cs="Times New Roman"/>
          <w:bCs/>
          <w:sz w:val="24"/>
          <w:szCs w:val="24"/>
          <w:lang w:eastAsia="en-GB"/>
        </w:rPr>
        <w:t xml:space="preserve">Bailey and Davidson, 1999: </w:t>
      </w:r>
      <w:r w:rsidR="00481EC9" w:rsidRPr="00192E93">
        <w:rPr>
          <w:rFonts w:ascii="Times New Roman" w:eastAsia="Times New Roman" w:hAnsi="Times New Roman" w:cs="Times New Roman"/>
          <w:bCs/>
          <w:sz w:val="24"/>
          <w:szCs w:val="24"/>
          <w:lang w:eastAsia="en-GB"/>
        </w:rPr>
        <w:t xml:space="preserve">Kendall, 2003). </w:t>
      </w:r>
      <w:r w:rsidR="004F293B" w:rsidRPr="00192E93">
        <w:rPr>
          <w:rFonts w:ascii="Times New Roman" w:eastAsia="Times New Roman" w:hAnsi="Times New Roman" w:cs="Times New Roman"/>
          <w:bCs/>
          <w:sz w:val="24"/>
          <w:szCs w:val="24"/>
          <w:lang w:eastAsia="en-GB"/>
        </w:rPr>
        <w:t xml:space="preserve">In particular, there was a perception that while the </w:t>
      </w:r>
      <w:r w:rsidR="00FA0313" w:rsidRPr="00192E93">
        <w:rPr>
          <w:rFonts w:ascii="Times New Roman" w:eastAsia="Times New Roman" w:hAnsi="Times New Roman" w:cs="Times New Roman"/>
          <w:bCs/>
          <w:sz w:val="24"/>
          <w:szCs w:val="24"/>
          <w:lang w:eastAsia="en-GB"/>
        </w:rPr>
        <w:t xml:space="preserve">calls for cost cutting and efficiencies </w:t>
      </w:r>
      <w:r w:rsidR="004F293B" w:rsidRPr="00192E93">
        <w:rPr>
          <w:rFonts w:ascii="Times New Roman" w:eastAsia="Times New Roman" w:hAnsi="Times New Roman" w:cs="Times New Roman"/>
          <w:bCs/>
          <w:sz w:val="24"/>
          <w:szCs w:val="24"/>
          <w:lang w:eastAsia="en-GB"/>
        </w:rPr>
        <w:t xml:space="preserve">associated with market reforms were being achieved, the accompanying improvements in service quality were less </w:t>
      </w:r>
      <w:r w:rsidR="00FA0313" w:rsidRPr="00192E93">
        <w:rPr>
          <w:rFonts w:ascii="Times New Roman" w:eastAsia="Times New Roman" w:hAnsi="Times New Roman" w:cs="Times New Roman"/>
          <w:bCs/>
          <w:sz w:val="24"/>
          <w:szCs w:val="24"/>
          <w:lang w:eastAsia="en-GB"/>
        </w:rPr>
        <w:t xml:space="preserve">apparent </w:t>
      </w:r>
      <w:r w:rsidR="004F293B" w:rsidRPr="00192E93">
        <w:rPr>
          <w:rFonts w:ascii="Times New Roman" w:eastAsia="Times New Roman" w:hAnsi="Times New Roman" w:cs="Times New Roman"/>
          <w:bCs/>
          <w:sz w:val="24"/>
          <w:szCs w:val="24"/>
          <w:lang w:eastAsia="en-GB"/>
        </w:rPr>
        <w:t>(Smith, 1999).</w:t>
      </w:r>
      <w:r w:rsidR="004F293B" w:rsidRPr="00182703">
        <w:rPr>
          <w:rFonts w:ascii="Times New Roman" w:eastAsia="Times New Roman" w:hAnsi="Times New Roman" w:cs="Times New Roman"/>
          <w:b/>
          <w:sz w:val="24"/>
          <w:szCs w:val="24"/>
          <w:lang w:eastAsia="en-GB"/>
        </w:rPr>
        <w:t xml:space="preserve"> </w:t>
      </w:r>
      <w:r w:rsidR="005771CB">
        <w:rPr>
          <w:rFonts w:ascii="Times New Roman" w:eastAsia="Times New Roman" w:hAnsi="Times New Roman" w:cs="Times New Roman"/>
          <w:sz w:val="24"/>
          <w:szCs w:val="24"/>
          <w:lang w:eastAsia="en-GB"/>
        </w:rPr>
        <w:t xml:space="preserve">New Labour’s </w:t>
      </w:r>
      <w:r w:rsidR="00481EC9">
        <w:rPr>
          <w:rFonts w:ascii="Times New Roman" w:eastAsia="Times New Roman" w:hAnsi="Times New Roman" w:cs="Times New Roman"/>
          <w:sz w:val="24"/>
          <w:szCs w:val="24"/>
          <w:lang w:eastAsia="en-GB"/>
        </w:rPr>
        <w:t xml:space="preserve">changes encompassed </w:t>
      </w:r>
      <w:r w:rsidR="00481EC9" w:rsidRPr="00A17FC9">
        <w:rPr>
          <w:rFonts w:ascii="Times New Roman" w:eastAsia="Times New Roman" w:hAnsi="Times New Roman" w:cs="Times New Roman"/>
          <w:sz w:val="24"/>
          <w:szCs w:val="24"/>
          <w:lang w:eastAsia="en-GB"/>
        </w:rPr>
        <w:t xml:space="preserve">the introduction of </w:t>
      </w:r>
      <w:r w:rsidR="001B7D29">
        <w:rPr>
          <w:rFonts w:ascii="Times New Roman" w:eastAsia="Times New Roman" w:hAnsi="Times New Roman" w:cs="Times New Roman"/>
          <w:sz w:val="24"/>
          <w:szCs w:val="24"/>
          <w:lang w:eastAsia="en-GB"/>
        </w:rPr>
        <w:t xml:space="preserve">a </w:t>
      </w:r>
      <w:r w:rsidR="00481EC9" w:rsidRPr="00A17FC9">
        <w:rPr>
          <w:rFonts w:ascii="Times New Roman" w:eastAsia="Times New Roman" w:hAnsi="Times New Roman" w:cs="Times New Roman"/>
          <w:sz w:val="24"/>
          <w:szCs w:val="24"/>
          <w:lang w:eastAsia="en-GB"/>
        </w:rPr>
        <w:t>Best Value</w:t>
      </w:r>
      <w:r w:rsidR="001B7D29">
        <w:rPr>
          <w:rFonts w:ascii="Times New Roman" w:eastAsia="Times New Roman" w:hAnsi="Times New Roman" w:cs="Times New Roman"/>
          <w:sz w:val="24"/>
          <w:szCs w:val="24"/>
          <w:lang w:eastAsia="en-GB"/>
        </w:rPr>
        <w:t xml:space="preserve"> regime intended to ensure that issues of quality, as well as cost, are taken into account </w:t>
      </w:r>
      <w:r w:rsidR="00481EC9" w:rsidRPr="00A17FC9">
        <w:rPr>
          <w:rFonts w:ascii="Times New Roman" w:eastAsia="Times New Roman" w:hAnsi="Times New Roman" w:cs="Times New Roman"/>
          <w:sz w:val="24"/>
          <w:szCs w:val="24"/>
          <w:lang w:eastAsia="en-GB"/>
        </w:rPr>
        <w:t xml:space="preserve">when awarding public service work, and </w:t>
      </w:r>
      <w:r w:rsidR="00536FAB">
        <w:rPr>
          <w:rFonts w:ascii="Times New Roman" w:eastAsia="Times New Roman" w:hAnsi="Times New Roman" w:cs="Times New Roman"/>
          <w:sz w:val="24"/>
          <w:szCs w:val="24"/>
          <w:lang w:eastAsia="en-GB"/>
        </w:rPr>
        <w:t xml:space="preserve">to </w:t>
      </w:r>
      <w:r w:rsidR="00481EC9" w:rsidRPr="00A17FC9">
        <w:rPr>
          <w:rFonts w:ascii="Times New Roman" w:eastAsia="Times New Roman" w:hAnsi="Times New Roman" w:cs="Times New Roman"/>
          <w:sz w:val="24"/>
          <w:szCs w:val="24"/>
          <w:lang w:eastAsia="en-GB"/>
        </w:rPr>
        <w:t>encourage mutuality among the various stakeholders (Roper, et al, 2005: Higgins, et al, 2004).</w:t>
      </w:r>
      <w:r w:rsidR="00481EC9">
        <w:rPr>
          <w:rFonts w:ascii="Times New Roman" w:eastAsia="Times New Roman" w:hAnsi="Times New Roman" w:cs="Times New Roman"/>
          <w:sz w:val="24"/>
          <w:szCs w:val="24"/>
          <w:lang w:eastAsia="en-GB"/>
        </w:rPr>
        <w:t xml:space="preserve"> They also </w:t>
      </w:r>
      <w:r w:rsidR="001B7D29">
        <w:rPr>
          <w:rFonts w:ascii="Times New Roman" w:eastAsia="Times New Roman" w:hAnsi="Times New Roman" w:cs="Times New Roman"/>
          <w:sz w:val="24"/>
          <w:szCs w:val="24"/>
          <w:lang w:eastAsia="en-GB"/>
        </w:rPr>
        <w:t xml:space="preserve">involved the introduction of a </w:t>
      </w:r>
      <w:r w:rsidR="00481EC9">
        <w:rPr>
          <w:rFonts w:ascii="Times New Roman" w:eastAsia="Times New Roman" w:hAnsi="Times New Roman" w:cs="Times New Roman"/>
          <w:sz w:val="24"/>
          <w:szCs w:val="24"/>
          <w:lang w:eastAsia="en-GB"/>
        </w:rPr>
        <w:t xml:space="preserve">number of </w:t>
      </w:r>
      <w:r w:rsidR="00481EC9" w:rsidRPr="00A17FC9">
        <w:rPr>
          <w:rFonts w:ascii="Times New Roman" w:eastAsia="Times New Roman" w:hAnsi="Times New Roman" w:cs="Times New Roman"/>
          <w:sz w:val="24"/>
          <w:szCs w:val="24"/>
          <w:lang w:eastAsia="en-GB"/>
        </w:rPr>
        <w:t xml:space="preserve">softer ‘best practice’ </w:t>
      </w:r>
      <w:r w:rsidR="00481EC9">
        <w:rPr>
          <w:rFonts w:ascii="Times New Roman" w:eastAsia="Times New Roman" w:hAnsi="Times New Roman" w:cs="Times New Roman"/>
          <w:sz w:val="24"/>
          <w:szCs w:val="24"/>
          <w:lang w:eastAsia="en-GB"/>
        </w:rPr>
        <w:t xml:space="preserve">procurement </w:t>
      </w:r>
      <w:r w:rsidR="00481EC9" w:rsidRPr="00A17FC9">
        <w:rPr>
          <w:rFonts w:ascii="Times New Roman" w:eastAsia="Times New Roman" w:hAnsi="Times New Roman" w:cs="Times New Roman"/>
          <w:sz w:val="24"/>
          <w:szCs w:val="24"/>
          <w:lang w:eastAsia="en-GB"/>
        </w:rPr>
        <w:t xml:space="preserve">processes (Davies, 2011). </w:t>
      </w:r>
      <w:r w:rsidR="00481EC9">
        <w:rPr>
          <w:rFonts w:ascii="Times New Roman" w:eastAsia="Times New Roman" w:hAnsi="Times New Roman" w:cs="Times New Roman"/>
          <w:sz w:val="24"/>
          <w:szCs w:val="24"/>
          <w:lang w:eastAsia="en-GB"/>
        </w:rPr>
        <w:t xml:space="preserve">Reflecting </w:t>
      </w:r>
      <w:r w:rsidR="00481EC9" w:rsidRPr="00A17FC9">
        <w:rPr>
          <w:rFonts w:ascii="Times New Roman" w:eastAsia="Times New Roman" w:hAnsi="Times New Roman" w:cs="Times New Roman"/>
          <w:sz w:val="24"/>
          <w:szCs w:val="24"/>
          <w:lang w:eastAsia="en-GB"/>
        </w:rPr>
        <w:t xml:space="preserve">New Labour’s emphasis on partnership and quality of services, these </w:t>
      </w:r>
      <w:r w:rsidR="00481EC9">
        <w:rPr>
          <w:rFonts w:ascii="Times New Roman" w:eastAsia="Times New Roman" w:hAnsi="Times New Roman" w:cs="Times New Roman"/>
          <w:sz w:val="24"/>
          <w:szCs w:val="24"/>
          <w:lang w:eastAsia="en-GB"/>
        </w:rPr>
        <w:t>notably included</w:t>
      </w:r>
      <w:r w:rsidR="00481EC9" w:rsidRPr="00A17FC9">
        <w:rPr>
          <w:rFonts w:ascii="Times New Roman" w:eastAsia="Times New Roman" w:hAnsi="Times New Roman" w:cs="Times New Roman"/>
          <w:sz w:val="24"/>
          <w:szCs w:val="24"/>
          <w:lang w:eastAsia="en-GB"/>
        </w:rPr>
        <w:t xml:space="preserve"> the advocacy of longer-term contracts and hence funding, the award of ‘full cost recovery’, and the involvement of voluntary sector providers in the specification of the services to be contracted (HM Treasury, 2002; Home Office, 2005; Office of the Third Sector, 2006). </w:t>
      </w:r>
    </w:p>
    <w:p w14:paraId="7AAB9CDF" w14:textId="4A8C072B" w:rsidR="00FB54D1" w:rsidRPr="00A17FC9" w:rsidRDefault="00E477D3" w:rsidP="002310ED">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For their part, c</w:t>
      </w:r>
      <w:r w:rsidR="005A1158">
        <w:rPr>
          <w:rFonts w:ascii="Times New Roman" w:eastAsia="Times New Roman" w:hAnsi="Times New Roman" w:cs="Times New Roman"/>
          <w:sz w:val="24"/>
          <w:szCs w:val="24"/>
          <w:lang w:eastAsia="en-GB"/>
        </w:rPr>
        <w:t xml:space="preserve">are service providers </w:t>
      </w:r>
      <w:r>
        <w:rPr>
          <w:rFonts w:ascii="Times New Roman" w:eastAsia="Times New Roman" w:hAnsi="Times New Roman" w:cs="Times New Roman"/>
          <w:sz w:val="24"/>
          <w:szCs w:val="24"/>
          <w:lang w:eastAsia="en-GB"/>
        </w:rPr>
        <w:t>are the subject of det</w:t>
      </w:r>
      <w:r w:rsidR="00FB54D1">
        <w:rPr>
          <w:rFonts w:ascii="Times New Roman" w:eastAsia="Times New Roman" w:hAnsi="Times New Roman" w:cs="Times New Roman"/>
          <w:sz w:val="24"/>
          <w:szCs w:val="24"/>
          <w:lang w:eastAsia="en-GB"/>
        </w:rPr>
        <w:t xml:space="preserve">ailed (and changing) statutory </w:t>
      </w:r>
      <w:r w:rsidR="005A5CE4">
        <w:rPr>
          <w:rFonts w:ascii="Times New Roman" w:eastAsia="Times New Roman" w:hAnsi="Times New Roman" w:cs="Times New Roman"/>
          <w:sz w:val="24"/>
          <w:szCs w:val="24"/>
          <w:lang w:eastAsia="en-GB"/>
        </w:rPr>
        <w:t>r</w:t>
      </w:r>
      <w:r w:rsidR="00FB54D1">
        <w:rPr>
          <w:rFonts w:ascii="Times New Roman" w:eastAsia="Times New Roman" w:hAnsi="Times New Roman" w:cs="Times New Roman"/>
          <w:sz w:val="24"/>
          <w:szCs w:val="24"/>
          <w:lang w:eastAsia="en-GB"/>
        </w:rPr>
        <w:t>equirements relating to the</w:t>
      </w:r>
      <w:r w:rsidR="005A1158">
        <w:rPr>
          <w:rFonts w:ascii="Times New Roman" w:eastAsia="Times New Roman" w:hAnsi="Times New Roman" w:cs="Times New Roman"/>
          <w:sz w:val="24"/>
          <w:szCs w:val="24"/>
          <w:lang w:eastAsia="en-GB"/>
        </w:rPr>
        <w:t xml:space="preserve">ir </w:t>
      </w:r>
      <w:r w:rsidR="00FB54D1">
        <w:rPr>
          <w:rFonts w:ascii="Times New Roman" w:eastAsia="Times New Roman" w:hAnsi="Times New Roman" w:cs="Times New Roman"/>
          <w:sz w:val="24"/>
          <w:szCs w:val="24"/>
          <w:lang w:eastAsia="en-GB"/>
        </w:rPr>
        <w:t xml:space="preserve">registration </w:t>
      </w:r>
      <w:r w:rsidR="005A1158">
        <w:rPr>
          <w:rFonts w:ascii="Times New Roman" w:eastAsia="Times New Roman" w:hAnsi="Times New Roman" w:cs="Times New Roman"/>
          <w:sz w:val="24"/>
          <w:szCs w:val="24"/>
          <w:lang w:eastAsia="en-GB"/>
        </w:rPr>
        <w:t xml:space="preserve">as </w:t>
      </w:r>
      <w:r w:rsidR="00FB54D1">
        <w:rPr>
          <w:rFonts w:ascii="Times New Roman" w:eastAsia="Times New Roman" w:hAnsi="Times New Roman" w:cs="Times New Roman"/>
          <w:sz w:val="24"/>
          <w:szCs w:val="24"/>
          <w:lang w:eastAsia="en-GB"/>
        </w:rPr>
        <w:t xml:space="preserve">care organisations, as well as the standards of </w:t>
      </w:r>
      <w:r w:rsidR="00FB54D1">
        <w:rPr>
          <w:rFonts w:ascii="Times New Roman" w:eastAsia="Times New Roman" w:hAnsi="Times New Roman" w:cs="Times New Roman"/>
          <w:sz w:val="24"/>
          <w:szCs w:val="24"/>
          <w:lang w:eastAsia="en-GB"/>
        </w:rPr>
        <w:lastRenderedPageBreak/>
        <w:t>care they provide (Care Quality Commission, 2010).</w:t>
      </w:r>
      <w:r w:rsidR="00FB54D1">
        <w:rPr>
          <w:rStyle w:val="EndnoteReference"/>
          <w:rFonts w:ascii="Times New Roman" w:eastAsia="Times New Roman" w:hAnsi="Times New Roman" w:cs="Times New Roman"/>
          <w:sz w:val="24"/>
          <w:szCs w:val="24"/>
          <w:lang w:eastAsia="en-GB"/>
        </w:rPr>
        <w:endnoteReference w:id="1"/>
      </w:r>
      <w:r w:rsidR="00FB54D1">
        <w:rPr>
          <w:rFonts w:ascii="Times New Roman" w:eastAsia="Times New Roman" w:hAnsi="Times New Roman" w:cs="Times New Roman"/>
          <w:sz w:val="24"/>
          <w:szCs w:val="24"/>
          <w:lang w:eastAsia="en-GB"/>
        </w:rPr>
        <w:t xml:space="preserve"> These standards are process and performance based in nature and reflective of the international trend towards reflexive, self</w:t>
      </w:r>
      <w:r w:rsidR="00803B79">
        <w:rPr>
          <w:rFonts w:ascii="Times New Roman" w:eastAsia="Times New Roman" w:hAnsi="Times New Roman" w:cs="Times New Roman"/>
          <w:sz w:val="24"/>
          <w:szCs w:val="24"/>
          <w:lang w:eastAsia="en-GB"/>
        </w:rPr>
        <w:t>-</w:t>
      </w:r>
      <w:r w:rsidR="00FB54D1">
        <w:rPr>
          <w:rFonts w:ascii="Times New Roman" w:eastAsia="Times New Roman" w:hAnsi="Times New Roman" w:cs="Times New Roman"/>
          <w:sz w:val="24"/>
          <w:szCs w:val="24"/>
          <w:lang w:eastAsia="en-GB"/>
        </w:rPr>
        <w:t>regulation that place less reliance on ‘command and control’ style prescriptive requirements (see e.g. Braithwaite, 1985; and Short and Toffel, 2010). Compliance with them is monitored by a regulatory agency, the Care Quality Commission</w:t>
      </w:r>
      <w:r w:rsidR="00536FAB">
        <w:rPr>
          <w:rFonts w:ascii="Times New Roman" w:eastAsia="Times New Roman" w:hAnsi="Times New Roman" w:cs="Times New Roman"/>
          <w:sz w:val="24"/>
          <w:szCs w:val="24"/>
          <w:lang w:eastAsia="en-GB"/>
        </w:rPr>
        <w:t>,</w:t>
      </w:r>
      <w:r w:rsidR="00FB54D1">
        <w:rPr>
          <w:rFonts w:ascii="Times New Roman" w:eastAsia="Times New Roman" w:hAnsi="Times New Roman" w:cs="Times New Roman"/>
          <w:sz w:val="24"/>
          <w:szCs w:val="24"/>
          <w:lang w:eastAsia="en-GB"/>
        </w:rPr>
        <w:t xml:space="preserve"> that is armed with an array of enforcement powers, including prosecutions</w:t>
      </w:r>
      <w:r w:rsidR="002310ED">
        <w:rPr>
          <w:rFonts w:ascii="Times New Roman" w:eastAsia="Times New Roman" w:hAnsi="Times New Roman" w:cs="Times New Roman"/>
          <w:sz w:val="24"/>
          <w:szCs w:val="24"/>
          <w:lang w:eastAsia="en-GB"/>
        </w:rPr>
        <w:t xml:space="preserve"> and </w:t>
      </w:r>
      <w:r w:rsidR="00FB54D1">
        <w:rPr>
          <w:rFonts w:ascii="Times New Roman" w:eastAsia="Times New Roman" w:hAnsi="Times New Roman" w:cs="Times New Roman"/>
          <w:sz w:val="24"/>
          <w:szCs w:val="24"/>
          <w:lang w:eastAsia="en-GB"/>
        </w:rPr>
        <w:t>inspections</w:t>
      </w:r>
      <w:r w:rsidR="002310ED">
        <w:rPr>
          <w:rFonts w:ascii="Times New Roman" w:eastAsia="Times New Roman" w:hAnsi="Times New Roman" w:cs="Times New Roman"/>
          <w:sz w:val="24"/>
          <w:szCs w:val="24"/>
          <w:lang w:eastAsia="en-GB"/>
        </w:rPr>
        <w:t xml:space="preserve">, and which rates </w:t>
      </w:r>
      <w:r w:rsidR="00FB54D1">
        <w:rPr>
          <w:rFonts w:ascii="Times New Roman" w:eastAsia="Times New Roman" w:hAnsi="Times New Roman" w:cs="Times New Roman"/>
          <w:sz w:val="24"/>
          <w:szCs w:val="24"/>
          <w:lang w:eastAsia="en-GB"/>
        </w:rPr>
        <w:t>the quality of services so inspected, currently on a four-point scale ranging from inadequate, through ‘requires improvement</w:t>
      </w:r>
      <w:r w:rsidR="002310ED">
        <w:rPr>
          <w:rFonts w:ascii="Times New Roman" w:eastAsia="Times New Roman" w:hAnsi="Times New Roman" w:cs="Times New Roman"/>
          <w:sz w:val="24"/>
          <w:szCs w:val="24"/>
          <w:lang w:eastAsia="en-GB"/>
        </w:rPr>
        <w:t>’</w:t>
      </w:r>
      <w:r w:rsidR="00FB54D1">
        <w:rPr>
          <w:rFonts w:ascii="Times New Roman" w:eastAsia="Times New Roman" w:hAnsi="Times New Roman" w:cs="Times New Roman"/>
          <w:sz w:val="24"/>
          <w:szCs w:val="24"/>
          <w:lang w:eastAsia="en-GB"/>
        </w:rPr>
        <w:t xml:space="preserve"> and good, to outstanding.</w:t>
      </w:r>
      <w:r w:rsidR="00FB54D1">
        <w:rPr>
          <w:rStyle w:val="EndnoteReference"/>
          <w:rFonts w:ascii="Times New Roman" w:eastAsia="Times New Roman" w:hAnsi="Times New Roman" w:cs="Times New Roman"/>
          <w:sz w:val="24"/>
          <w:szCs w:val="24"/>
          <w:lang w:eastAsia="en-GB"/>
        </w:rPr>
        <w:endnoteReference w:id="2"/>
      </w:r>
    </w:p>
    <w:p w14:paraId="7AF3E9FE" w14:textId="408E865B" w:rsidR="00A17FC9" w:rsidRDefault="00E477D3"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Labour market reforms </w:t>
      </w:r>
      <w:r w:rsidR="005A1158">
        <w:rPr>
          <w:rFonts w:ascii="Times New Roman" w:eastAsia="Times New Roman" w:hAnsi="Times New Roman" w:cs="Times New Roman"/>
          <w:sz w:val="24"/>
          <w:szCs w:val="24"/>
          <w:lang w:eastAsia="en-GB"/>
        </w:rPr>
        <w:t xml:space="preserve">have </w:t>
      </w:r>
      <w:r>
        <w:rPr>
          <w:rFonts w:ascii="Times New Roman" w:eastAsia="Times New Roman" w:hAnsi="Times New Roman" w:cs="Times New Roman"/>
          <w:sz w:val="24"/>
          <w:szCs w:val="24"/>
          <w:lang w:eastAsia="en-GB"/>
        </w:rPr>
        <w:t xml:space="preserve">meanwhile </w:t>
      </w:r>
      <w:r w:rsidR="005A1158">
        <w:rPr>
          <w:rFonts w:ascii="Times New Roman" w:eastAsia="Times New Roman" w:hAnsi="Times New Roman" w:cs="Times New Roman"/>
          <w:sz w:val="24"/>
          <w:szCs w:val="24"/>
          <w:lang w:eastAsia="en-GB"/>
        </w:rPr>
        <w:t xml:space="preserve">both enhanced </w:t>
      </w:r>
      <w:r w:rsidR="005A5CE4">
        <w:rPr>
          <w:rFonts w:ascii="Times New Roman" w:eastAsia="Times New Roman" w:hAnsi="Times New Roman" w:cs="Times New Roman"/>
          <w:sz w:val="24"/>
          <w:szCs w:val="24"/>
          <w:lang w:eastAsia="en-GB"/>
        </w:rPr>
        <w:t xml:space="preserve">and constrained </w:t>
      </w:r>
      <w:r w:rsidR="005A1158">
        <w:rPr>
          <w:rFonts w:ascii="Times New Roman" w:eastAsia="Times New Roman" w:hAnsi="Times New Roman" w:cs="Times New Roman"/>
          <w:sz w:val="24"/>
          <w:szCs w:val="24"/>
          <w:lang w:eastAsia="en-GB"/>
        </w:rPr>
        <w:t xml:space="preserve">the </w:t>
      </w:r>
      <w:r w:rsidR="005A5CE4">
        <w:rPr>
          <w:rFonts w:ascii="Times New Roman" w:eastAsia="Times New Roman" w:hAnsi="Times New Roman" w:cs="Times New Roman"/>
          <w:sz w:val="24"/>
          <w:szCs w:val="24"/>
          <w:lang w:eastAsia="en-GB"/>
        </w:rPr>
        <w:t>employment policies and practices o</w:t>
      </w:r>
      <w:r w:rsidR="005A1158">
        <w:rPr>
          <w:rFonts w:ascii="Times New Roman" w:eastAsia="Times New Roman" w:hAnsi="Times New Roman" w:cs="Times New Roman"/>
          <w:sz w:val="24"/>
          <w:szCs w:val="24"/>
          <w:lang w:eastAsia="en-GB"/>
        </w:rPr>
        <w:t>f providers</w:t>
      </w:r>
      <w:r w:rsidR="005A5CE4">
        <w:rPr>
          <w:rFonts w:ascii="Times New Roman" w:eastAsia="Times New Roman" w:hAnsi="Times New Roman" w:cs="Times New Roman"/>
          <w:sz w:val="24"/>
          <w:szCs w:val="24"/>
          <w:lang w:eastAsia="en-GB"/>
        </w:rPr>
        <w:t>.</w:t>
      </w:r>
      <w:r w:rsidR="005A1158">
        <w:rPr>
          <w:rFonts w:ascii="Times New Roman" w:eastAsia="Times New Roman" w:hAnsi="Times New Roman" w:cs="Times New Roman"/>
          <w:sz w:val="24"/>
          <w:szCs w:val="24"/>
          <w:lang w:eastAsia="en-GB"/>
        </w:rPr>
        <w:t xml:space="preserve"> In the case of the former, this freedom has been provided</w:t>
      </w:r>
      <w:r w:rsidR="005A5CE4">
        <w:rPr>
          <w:rFonts w:ascii="Times New Roman" w:eastAsia="Times New Roman" w:hAnsi="Times New Roman" w:cs="Times New Roman"/>
          <w:sz w:val="24"/>
          <w:szCs w:val="24"/>
          <w:lang w:eastAsia="en-GB"/>
        </w:rPr>
        <w:t xml:space="preserve"> by undermining </w:t>
      </w:r>
      <w:r w:rsidR="00A17FC9" w:rsidRPr="00A17FC9">
        <w:rPr>
          <w:rFonts w:ascii="Times New Roman" w:eastAsia="Times New Roman" w:hAnsi="Times New Roman" w:cs="Times New Roman"/>
          <w:sz w:val="24"/>
          <w:szCs w:val="24"/>
          <w:lang w:eastAsia="en-GB"/>
        </w:rPr>
        <w:t>the legitimacy and regulatory reach of trade unions over the terms and conditions of employment offer</w:t>
      </w:r>
      <w:r w:rsidR="00006E24">
        <w:rPr>
          <w:rFonts w:ascii="Times New Roman" w:eastAsia="Times New Roman" w:hAnsi="Times New Roman" w:cs="Times New Roman"/>
          <w:sz w:val="24"/>
          <w:szCs w:val="24"/>
          <w:lang w:eastAsia="en-GB"/>
        </w:rPr>
        <w:t>ed</w:t>
      </w:r>
      <w:r w:rsidR="00A17FC9" w:rsidRPr="00A17FC9">
        <w:rPr>
          <w:rFonts w:ascii="Times New Roman" w:eastAsia="Times New Roman" w:hAnsi="Times New Roman" w:cs="Times New Roman"/>
          <w:sz w:val="24"/>
          <w:szCs w:val="24"/>
          <w:lang w:eastAsia="en-GB"/>
        </w:rPr>
        <w:t xml:space="preserve"> t</w:t>
      </w:r>
      <w:r w:rsidR="00006E24">
        <w:rPr>
          <w:rFonts w:ascii="Times New Roman" w:eastAsia="Times New Roman" w:hAnsi="Times New Roman" w:cs="Times New Roman"/>
          <w:sz w:val="24"/>
          <w:szCs w:val="24"/>
          <w:lang w:eastAsia="en-GB"/>
        </w:rPr>
        <w:t>o</w:t>
      </w:r>
      <w:r w:rsidR="00A17FC9" w:rsidRPr="00A17FC9">
        <w:rPr>
          <w:rFonts w:ascii="Times New Roman" w:eastAsia="Times New Roman" w:hAnsi="Times New Roman" w:cs="Times New Roman"/>
          <w:sz w:val="24"/>
          <w:szCs w:val="24"/>
          <w:lang w:eastAsia="en-GB"/>
        </w:rPr>
        <w:t xml:space="preserve"> staff (Cunningham and James, 2007)</w:t>
      </w:r>
      <w:r w:rsidR="005A5CE4">
        <w:rPr>
          <w:rFonts w:ascii="Times New Roman" w:eastAsia="Times New Roman" w:hAnsi="Times New Roman" w:cs="Times New Roman"/>
          <w:sz w:val="24"/>
          <w:szCs w:val="24"/>
          <w:lang w:eastAsia="en-GB"/>
        </w:rPr>
        <w:t xml:space="preserve"> as a result of the actions taken </w:t>
      </w:r>
      <w:r w:rsidR="004F6E55">
        <w:rPr>
          <w:rFonts w:ascii="Times New Roman" w:eastAsia="Times New Roman" w:hAnsi="Times New Roman" w:cs="Times New Roman"/>
          <w:sz w:val="24"/>
          <w:szCs w:val="24"/>
          <w:lang w:eastAsia="en-GB"/>
        </w:rPr>
        <w:t xml:space="preserve">during the period of Thatcher government to </w:t>
      </w:r>
      <w:r w:rsidR="00A17FC9" w:rsidRPr="00A17FC9">
        <w:rPr>
          <w:rFonts w:ascii="Times New Roman" w:eastAsia="Times New Roman" w:hAnsi="Times New Roman" w:cs="Times New Roman"/>
          <w:sz w:val="24"/>
          <w:szCs w:val="24"/>
          <w:lang w:eastAsia="en-GB"/>
        </w:rPr>
        <w:t>repeal Schedule 11 of the Employment Protection Act 1975 under the Employment Act 1980 and rescind</w:t>
      </w:r>
      <w:r w:rsidR="004F6E55">
        <w:rPr>
          <w:rFonts w:ascii="Times New Roman" w:eastAsia="Times New Roman" w:hAnsi="Times New Roman" w:cs="Times New Roman"/>
          <w:sz w:val="24"/>
          <w:szCs w:val="24"/>
          <w:lang w:eastAsia="en-GB"/>
        </w:rPr>
        <w:t>,</w:t>
      </w:r>
      <w:r w:rsidR="00A17FC9" w:rsidRPr="00A17FC9">
        <w:rPr>
          <w:rFonts w:ascii="Times New Roman" w:eastAsia="Times New Roman" w:hAnsi="Times New Roman" w:cs="Times New Roman"/>
          <w:sz w:val="24"/>
          <w:szCs w:val="24"/>
          <w:lang w:eastAsia="en-GB"/>
        </w:rPr>
        <w:t xml:space="preserve"> in 1983</w:t>
      </w:r>
      <w:r w:rsidR="004F6E55">
        <w:rPr>
          <w:rFonts w:ascii="Times New Roman" w:eastAsia="Times New Roman" w:hAnsi="Times New Roman" w:cs="Times New Roman"/>
          <w:sz w:val="24"/>
          <w:szCs w:val="24"/>
          <w:lang w:eastAsia="en-GB"/>
        </w:rPr>
        <w:t>,</w:t>
      </w:r>
      <w:r w:rsidR="00A17FC9" w:rsidRPr="00A17FC9">
        <w:rPr>
          <w:rFonts w:ascii="Times New Roman" w:eastAsia="Times New Roman" w:hAnsi="Times New Roman" w:cs="Times New Roman"/>
          <w:sz w:val="24"/>
          <w:szCs w:val="24"/>
          <w:lang w:eastAsia="en-GB"/>
        </w:rPr>
        <w:t xml:space="preserve"> the long-standing Fair Wages Resolution</w:t>
      </w:r>
      <w:r w:rsidR="00711EAB">
        <w:rPr>
          <w:rFonts w:ascii="Times New Roman" w:eastAsia="Times New Roman" w:hAnsi="Times New Roman" w:cs="Times New Roman"/>
          <w:sz w:val="24"/>
          <w:szCs w:val="24"/>
          <w:lang w:eastAsia="en-GB"/>
        </w:rPr>
        <w:t>.</w:t>
      </w:r>
      <w:r w:rsidR="00A17FC9" w:rsidRPr="00A17FC9">
        <w:rPr>
          <w:rFonts w:ascii="Times New Roman" w:eastAsia="Times New Roman" w:hAnsi="Times New Roman" w:cs="Times New Roman"/>
          <w:sz w:val="24"/>
          <w:szCs w:val="24"/>
          <w:lang w:eastAsia="en-GB"/>
        </w:rPr>
        <w:t xml:space="preserve"> </w:t>
      </w:r>
    </w:p>
    <w:p w14:paraId="463736DF" w14:textId="7A459009" w:rsidR="00FA0313" w:rsidRDefault="00A17FC9" w:rsidP="00817243">
      <w:pPr>
        <w:spacing w:after="200" w:line="480" w:lineRule="auto"/>
        <w:rPr>
          <w:rFonts w:ascii="Times New Roman" w:eastAsia="Times New Roman" w:hAnsi="Times New Roman" w:cs="Times New Roman"/>
          <w:sz w:val="24"/>
          <w:szCs w:val="24"/>
          <w:lang w:eastAsia="en-GB"/>
        </w:rPr>
      </w:pPr>
      <w:r w:rsidRPr="00A17FC9">
        <w:rPr>
          <w:rFonts w:ascii="Times New Roman" w:eastAsia="Times New Roman" w:hAnsi="Times New Roman" w:cs="Times New Roman"/>
          <w:sz w:val="24"/>
          <w:szCs w:val="24"/>
          <w:lang w:eastAsia="en-GB"/>
        </w:rPr>
        <w:t>T</w:t>
      </w:r>
      <w:r w:rsidR="00155E1C">
        <w:rPr>
          <w:rFonts w:ascii="Times New Roman" w:eastAsia="Times New Roman" w:hAnsi="Times New Roman" w:cs="Times New Roman"/>
          <w:sz w:val="24"/>
          <w:szCs w:val="24"/>
          <w:lang w:eastAsia="en-GB"/>
        </w:rPr>
        <w:t xml:space="preserve">he Fair Wages Resolution (FWR) </w:t>
      </w:r>
      <w:r w:rsidRPr="00A17FC9">
        <w:rPr>
          <w:rFonts w:ascii="Times New Roman" w:eastAsia="Times New Roman" w:hAnsi="Times New Roman" w:cs="Times New Roman"/>
          <w:sz w:val="24"/>
          <w:szCs w:val="24"/>
          <w:lang w:eastAsia="en-GB"/>
        </w:rPr>
        <w:t>required those contracting with government departments for the supply of goods and services to ‘pay rates of wages and observe hours and conditions of labour no less favourable</w:t>
      </w:r>
      <w:r w:rsidR="00006E24">
        <w:rPr>
          <w:rFonts w:ascii="Times New Roman" w:eastAsia="Times New Roman" w:hAnsi="Times New Roman" w:cs="Times New Roman"/>
          <w:sz w:val="24"/>
          <w:szCs w:val="24"/>
          <w:lang w:eastAsia="en-GB"/>
        </w:rPr>
        <w:t xml:space="preserve">’ </w:t>
      </w:r>
      <w:r w:rsidRPr="00A17FC9">
        <w:rPr>
          <w:rFonts w:ascii="Times New Roman" w:eastAsia="Times New Roman" w:hAnsi="Times New Roman" w:cs="Times New Roman"/>
          <w:sz w:val="24"/>
          <w:szCs w:val="24"/>
          <w:lang w:eastAsia="en-GB"/>
        </w:rPr>
        <w:t xml:space="preserve">than those laid down under [essentially multi-employer] collective agreements in the relevant trade or industry for the district where the work was carried out’ (Bercusson, 1978). It further stipulated that, in the absence of such trade or industry based provisions, those provided </w:t>
      </w:r>
      <w:r w:rsidR="002310ED">
        <w:rPr>
          <w:rFonts w:ascii="Times New Roman" w:eastAsia="Times New Roman" w:hAnsi="Times New Roman" w:cs="Times New Roman"/>
          <w:sz w:val="24"/>
          <w:szCs w:val="24"/>
          <w:lang w:eastAsia="en-GB"/>
        </w:rPr>
        <w:t xml:space="preserve">should </w:t>
      </w:r>
      <w:r w:rsidRPr="00A17FC9">
        <w:rPr>
          <w:rFonts w:ascii="Times New Roman" w:eastAsia="Times New Roman" w:hAnsi="Times New Roman" w:cs="Times New Roman"/>
          <w:sz w:val="24"/>
          <w:szCs w:val="24"/>
          <w:lang w:eastAsia="en-GB"/>
        </w:rPr>
        <w:t>be no less favourable ‘than the general level of wages, hours and conditions observed by other employers whose general circumstances in the trade or industry in which the contractor is engaged are similar’.</w:t>
      </w:r>
      <w:r w:rsidR="001E7789">
        <w:rPr>
          <w:rFonts w:ascii="Times New Roman" w:eastAsia="Times New Roman" w:hAnsi="Times New Roman" w:cs="Times New Roman"/>
          <w:sz w:val="24"/>
          <w:szCs w:val="24"/>
          <w:lang w:eastAsia="en-GB"/>
        </w:rPr>
        <w:t xml:space="preserve"> </w:t>
      </w:r>
      <w:r w:rsidRPr="00A17FC9">
        <w:rPr>
          <w:rFonts w:ascii="Times New Roman" w:eastAsia="Times New Roman" w:hAnsi="Times New Roman" w:cs="Times New Roman"/>
          <w:sz w:val="24"/>
          <w:szCs w:val="24"/>
          <w:lang w:eastAsia="en-GB"/>
        </w:rPr>
        <w:t>Furthermore, by virtue of Schedule 11 of the Employment Protection Act 1975, its requirements were</w:t>
      </w:r>
      <w:r w:rsidR="00006E24">
        <w:rPr>
          <w:rFonts w:ascii="Times New Roman" w:eastAsia="Times New Roman" w:hAnsi="Times New Roman" w:cs="Times New Roman"/>
          <w:sz w:val="24"/>
          <w:szCs w:val="24"/>
          <w:lang w:eastAsia="en-GB"/>
        </w:rPr>
        <w:t xml:space="preserve"> effectively </w:t>
      </w:r>
      <w:r w:rsidRPr="00A17FC9">
        <w:rPr>
          <w:rFonts w:ascii="Times New Roman" w:eastAsia="Times New Roman" w:hAnsi="Times New Roman" w:cs="Times New Roman"/>
          <w:sz w:val="24"/>
          <w:szCs w:val="24"/>
          <w:lang w:eastAsia="en-GB"/>
        </w:rPr>
        <w:t xml:space="preserve">extended across the whole economy through provisions which enabled complaints to be </w:t>
      </w:r>
      <w:r w:rsidRPr="00A17FC9">
        <w:rPr>
          <w:rFonts w:ascii="Times New Roman" w:eastAsia="Times New Roman" w:hAnsi="Times New Roman" w:cs="Times New Roman"/>
          <w:sz w:val="24"/>
          <w:szCs w:val="24"/>
          <w:lang w:eastAsia="en-GB"/>
        </w:rPr>
        <w:lastRenderedPageBreak/>
        <w:t xml:space="preserve">brought on the grounds that an employer was failing to observe ‘recognised terms and conditions’, or, where no such provisions existed, relevant ‘general’ ones (Wood, 1978). The removal of these provisions </w:t>
      </w:r>
      <w:r w:rsidR="004F6E55">
        <w:rPr>
          <w:rFonts w:ascii="Times New Roman" w:eastAsia="Times New Roman" w:hAnsi="Times New Roman" w:cs="Times New Roman"/>
          <w:sz w:val="24"/>
          <w:szCs w:val="24"/>
          <w:lang w:eastAsia="en-GB"/>
        </w:rPr>
        <w:t xml:space="preserve">served to </w:t>
      </w:r>
      <w:r w:rsidRPr="00A17FC9">
        <w:rPr>
          <w:rFonts w:ascii="Times New Roman" w:eastAsia="Times New Roman" w:hAnsi="Times New Roman" w:cs="Times New Roman"/>
          <w:sz w:val="24"/>
          <w:szCs w:val="24"/>
          <w:lang w:eastAsia="en-GB"/>
        </w:rPr>
        <w:t xml:space="preserve">avoid the potential difficulties they created for external, and often non-unionised, providers who wanted to depart significantly from the terms and conditions negotiated nationally in the local authority sector (Cunningham, 2008: Atkinson and Lucas, 2013). </w:t>
      </w:r>
    </w:p>
    <w:p w14:paraId="08B5C693" w14:textId="77777777" w:rsidR="00FA0313" w:rsidRDefault="00FA0313" w:rsidP="00817243">
      <w:pPr>
        <w:spacing w:after="200" w:line="480" w:lineRule="auto"/>
        <w:rPr>
          <w:rFonts w:ascii="Times New Roman" w:eastAsia="Times New Roman" w:hAnsi="Times New Roman" w:cs="Times New Roman"/>
          <w:sz w:val="24"/>
          <w:szCs w:val="24"/>
          <w:lang w:eastAsia="en-GB"/>
        </w:rPr>
      </w:pPr>
    </w:p>
    <w:p w14:paraId="306B7ED5" w14:textId="4F2263EE" w:rsidR="00A17FC9" w:rsidRDefault="00A17FC9" w:rsidP="002310ED">
      <w:pPr>
        <w:spacing w:after="200" w:line="480" w:lineRule="auto"/>
        <w:rPr>
          <w:rFonts w:ascii="Times New Roman" w:eastAsia="Times New Roman" w:hAnsi="Times New Roman" w:cs="Times New Roman"/>
          <w:sz w:val="24"/>
          <w:szCs w:val="24"/>
          <w:lang w:eastAsia="en-GB"/>
        </w:rPr>
      </w:pPr>
      <w:r w:rsidRPr="00A17FC9">
        <w:rPr>
          <w:rFonts w:ascii="Times New Roman" w:eastAsia="Times New Roman" w:hAnsi="Times New Roman" w:cs="Times New Roman"/>
          <w:sz w:val="24"/>
          <w:szCs w:val="24"/>
          <w:lang w:eastAsia="en-GB"/>
        </w:rPr>
        <w:t xml:space="preserve">However, echoing the argument that processes of marketization and NPM are invariably accompanied by degrees of re-regulation (Bach and Given, 2010), </w:t>
      </w:r>
      <w:r w:rsidR="009237FF">
        <w:rPr>
          <w:rFonts w:ascii="Times New Roman" w:eastAsia="Times New Roman" w:hAnsi="Times New Roman" w:cs="Times New Roman"/>
          <w:sz w:val="24"/>
          <w:szCs w:val="24"/>
          <w:lang w:eastAsia="en-GB"/>
        </w:rPr>
        <w:t xml:space="preserve">aspects of </w:t>
      </w:r>
      <w:r w:rsidR="00AC02E0">
        <w:rPr>
          <w:rFonts w:ascii="Times New Roman" w:eastAsia="Times New Roman" w:hAnsi="Times New Roman" w:cs="Times New Roman"/>
          <w:sz w:val="24"/>
          <w:szCs w:val="24"/>
          <w:lang w:eastAsia="en-GB"/>
        </w:rPr>
        <w:t xml:space="preserve">provider </w:t>
      </w:r>
      <w:r w:rsidR="009237FF">
        <w:rPr>
          <w:rFonts w:ascii="Times New Roman" w:eastAsia="Times New Roman" w:hAnsi="Times New Roman" w:cs="Times New Roman"/>
          <w:sz w:val="24"/>
          <w:szCs w:val="24"/>
          <w:lang w:eastAsia="en-GB"/>
        </w:rPr>
        <w:t xml:space="preserve">employment practices continue to be the subject of </w:t>
      </w:r>
      <w:r w:rsidRPr="00A17FC9">
        <w:rPr>
          <w:rFonts w:ascii="Times New Roman" w:eastAsia="Times New Roman" w:hAnsi="Times New Roman" w:cs="Times New Roman"/>
          <w:sz w:val="24"/>
          <w:szCs w:val="24"/>
          <w:lang w:eastAsia="en-GB"/>
        </w:rPr>
        <w:t>sector-specific governmen</w:t>
      </w:r>
      <w:r w:rsidR="004A75AF">
        <w:rPr>
          <w:rFonts w:ascii="Times New Roman" w:eastAsia="Times New Roman" w:hAnsi="Times New Roman" w:cs="Times New Roman"/>
          <w:sz w:val="24"/>
          <w:szCs w:val="24"/>
          <w:lang w:eastAsia="en-GB"/>
        </w:rPr>
        <w:t>t regulation</w:t>
      </w:r>
      <w:r w:rsidR="00FA0313">
        <w:rPr>
          <w:rFonts w:ascii="Times New Roman" w:eastAsia="Times New Roman" w:hAnsi="Times New Roman" w:cs="Times New Roman"/>
          <w:sz w:val="24"/>
          <w:szCs w:val="24"/>
          <w:lang w:eastAsia="en-GB"/>
        </w:rPr>
        <w:t xml:space="preserve">. </w:t>
      </w:r>
      <w:r w:rsidR="009237FF">
        <w:rPr>
          <w:rFonts w:ascii="Times New Roman" w:eastAsia="Times New Roman" w:hAnsi="Times New Roman" w:cs="Times New Roman"/>
          <w:sz w:val="24"/>
          <w:szCs w:val="24"/>
          <w:lang w:eastAsia="en-GB"/>
        </w:rPr>
        <w:t xml:space="preserve">In order to </w:t>
      </w:r>
      <w:r w:rsidRPr="00A17FC9">
        <w:rPr>
          <w:rFonts w:ascii="Times New Roman" w:eastAsia="Times New Roman" w:hAnsi="Times New Roman" w:cs="Times New Roman"/>
          <w:sz w:val="24"/>
          <w:szCs w:val="24"/>
          <w:lang w:eastAsia="en-GB"/>
        </w:rPr>
        <w:t xml:space="preserve">ensure the supply of </w:t>
      </w:r>
      <w:r w:rsidR="009237FF">
        <w:rPr>
          <w:rFonts w:ascii="Times New Roman" w:eastAsia="Times New Roman" w:hAnsi="Times New Roman" w:cs="Times New Roman"/>
          <w:sz w:val="24"/>
          <w:szCs w:val="24"/>
          <w:lang w:eastAsia="en-GB"/>
        </w:rPr>
        <w:t xml:space="preserve">appropriately </w:t>
      </w:r>
      <w:r w:rsidRPr="00A17FC9">
        <w:rPr>
          <w:rFonts w:ascii="Times New Roman" w:eastAsia="Times New Roman" w:hAnsi="Times New Roman" w:cs="Times New Roman"/>
          <w:sz w:val="24"/>
          <w:szCs w:val="24"/>
          <w:lang w:eastAsia="en-GB"/>
        </w:rPr>
        <w:t>skilled labour</w:t>
      </w:r>
      <w:r w:rsidR="009237FF">
        <w:rPr>
          <w:rFonts w:ascii="Times New Roman" w:eastAsia="Times New Roman" w:hAnsi="Times New Roman" w:cs="Times New Roman"/>
          <w:sz w:val="24"/>
          <w:szCs w:val="24"/>
          <w:lang w:eastAsia="en-GB"/>
        </w:rPr>
        <w:t xml:space="preserve">, </w:t>
      </w:r>
      <w:r w:rsidRPr="00A17FC9">
        <w:rPr>
          <w:rFonts w:ascii="Times New Roman" w:eastAsia="Times New Roman" w:hAnsi="Times New Roman" w:cs="Times New Roman"/>
          <w:sz w:val="24"/>
          <w:szCs w:val="24"/>
          <w:lang w:eastAsia="en-GB"/>
        </w:rPr>
        <w:t xml:space="preserve">mandatory qualification standards </w:t>
      </w:r>
      <w:r w:rsidR="009237FF">
        <w:rPr>
          <w:rFonts w:ascii="Times New Roman" w:eastAsia="Times New Roman" w:hAnsi="Times New Roman" w:cs="Times New Roman"/>
          <w:sz w:val="24"/>
          <w:szCs w:val="24"/>
          <w:lang w:eastAsia="en-GB"/>
        </w:rPr>
        <w:t xml:space="preserve">have been specified </w:t>
      </w:r>
      <w:r w:rsidRPr="00A17FC9">
        <w:rPr>
          <w:rFonts w:ascii="Times New Roman" w:eastAsia="Times New Roman" w:hAnsi="Times New Roman" w:cs="Times New Roman"/>
          <w:sz w:val="24"/>
          <w:szCs w:val="24"/>
          <w:lang w:eastAsia="en-GB"/>
        </w:rPr>
        <w:t>based on the systems of National and Scottish Vocational Qualifications (Gospel and Lewis, 2011). Tighter controls have been exerted over recruitment through the introduction of</w:t>
      </w:r>
      <w:r w:rsidR="00F801C4">
        <w:rPr>
          <w:rFonts w:ascii="Times New Roman" w:eastAsia="Times New Roman" w:hAnsi="Times New Roman" w:cs="Times New Roman"/>
          <w:sz w:val="24"/>
          <w:szCs w:val="24"/>
          <w:lang w:eastAsia="en-GB"/>
        </w:rPr>
        <w:t xml:space="preserve"> criminal disclosure regulations</w:t>
      </w:r>
      <w:r w:rsidRPr="00A17FC9">
        <w:rPr>
          <w:rFonts w:ascii="Times New Roman" w:eastAsia="Times New Roman" w:hAnsi="Times New Roman" w:cs="Times New Roman"/>
          <w:sz w:val="24"/>
          <w:szCs w:val="24"/>
          <w:lang w:eastAsia="en-GB"/>
        </w:rPr>
        <w:t xml:space="preserve"> (Cunningham, 2008). </w:t>
      </w:r>
      <w:r w:rsidR="002310ED">
        <w:rPr>
          <w:rFonts w:ascii="Times New Roman" w:eastAsia="Times New Roman" w:hAnsi="Times New Roman" w:cs="Times New Roman"/>
          <w:sz w:val="24"/>
          <w:szCs w:val="24"/>
          <w:lang w:eastAsia="en-GB"/>
        </w:rPr>
        <w:t>R</w:t>
      </w:r>
      <w:r w:rsidRPr="00A17FC9">
        <w:rPr>
          <w:rFonts w:ascii="Times New Roman" w:eastAsia="Times New Roman" w:hAnsi="Times New Roman" w:cs="Times New Roman"/>
          <w:sz w:val="24"/>
          <w:szCs w:val="24"/>
          <w:lang w:eastAsia="en-GB"/>
        </w:rPr>
        <w:t xml:space="preserve">eflecting the different levels at </w:t>
      </w:r>
      <w:r w:rsidR="002310ED">
        <w:rPr>
          <w:rFonts w:ascii="Times New Roman" w:eastAsia="Times New Roman" w:hAnsi="Times New Roman" w:cs="Times New Roman"/>
          <w:sz w:val="24"/>
          <w:szCs w:val="24"/>
          <w:lang w:eastAsia="en-GB"/>
        </w:rPr>
        <w:t xml:space="preserve">which </w:t>
      </w:r>
      <w:r w:rsidRPr="00A17FC9">
        <w:rPr>
          <w:rFonts w:ascii="Times New Roman" w:eastAsia="Times New Roman" w:hAnsi="Times New Roman" w:cs="Times New Roman"/>
          <w:sz w:val="24"/>
          <w:szCs w:val="24"/>
          <w:lang w:eastAsia="en-GB"/>
        </w:rPr>
        <w:t xml:space="preserve">regulation can occur (Majone,1994), providers have </w:t>
      </w:r>
      <w:r w:rsidR="002310ED">
        <w:rPr>
          <w:rFonts w:ascii="Times New Roman" w:eastAsia="Times New Roman" w:hAnsi="Times New Roman" w:cs="Times New Roman"/>
          <w:sz w:val="24"/>
          <w:szCs w:val="24"/>
          <w:lang w:eastAsia="en-GB"/>
        </w:rPr>
        <w:t xml:space="preserve">also </w:t>
      </w:r>
      <w:r w:rsidRPr="00A17FC9">
        <w:rPr>
          <w:rFonts w:ascii="Times New Roman" w:eastAsia="Times New Roman" w:hAnsi="Times New Roman" w:cs="Times New Roman"/>
          <w:sz w:val="24"/>
          <w:szCs w:val="24"/>
          <w:lang w:eastAsia="en-GB"/>
        </w:rPr>
        <w:t xml:space="preserve">been obliged to honour the terms and conditions of staff transferred to them from local authorities (or for that matter other employers) under the terms of successive TUPE regulations that </w:t>
      </w:r>
      <w:r w:rsidR="00006E24">
        <w:rPr>
          <w:rFonts w:ascii="Times New Roman" w:eastAsia="Times New Roman" w:hAnsi="Times New Roman" w:cs="Times New Roman"/>
          <w:sz w:val="24"/>
          <w:szCs w:val="24"/>
          <w:lang w:eastAsia="en-GB"/>
        </w:rPr>
        <w:t xml:space="preserve">are </w:t>
      </w:r>
      <w:r w:rsidRPr="00A17FC9">
        <w:rPr>
          <w:rFonts w:ascii="Times New Roman" w:eastAsia="Times New Roman" w:hAnsi="Times New Roman" w:cs="Times New Roman"/>
          <w:sz w:val="24"/>
          <w:szCs w:val="24"/>
          <w:lang w:eastAsia="en-GB"/>
        </w:rPr>
        <w:t>themselves the product of a European directive (Cavalier and Arthur, 2006; Arthur, 2014).</w:t>
      </w:r>
      <w:r w:rsidRPr="00A17FC9">
        <w:rPr>
          <w:rFonts w:ascii="Calibri" w:eastAsia="Times New Roman" w:hAnsi="Calibri" w:cs="Times New Roman"/>
          <w:lang w:eastAsia="en-GB"/>
        </w:rPr>
        <w:t xml:space="preserve"> </w:t>
      </w:r>
      <w:r w:rsidRPr="00A17FC9">
        <w:rPr>
          <w:rFonts w:ascii="Times New Roman" w:eastAsia="Times New Roman" w:hAnsi="Times New Roman" w:cs="Times New Roman"/>
          <w:sz w:val="24"/>
          <w:szCs w:val="24"/>
          <w:lang w:eastAsia="en-GB"/>
        </w:rPr>
        <w:t xml:space="preserve">In addition, </w:t>
      </w:r>
      <w:r w:rsidR="009160B3">
        <w:rPr>
          <w:rFonts w:ascii="Times New Roman" w:eastAsia="Times New Roman" w:hAnsi="Times New Roman" w:cs="Times New Roman"/>
          <w:sz w:val="24"/>
          <w:szCs w:val="24"/>
          <w:lang w:eastAsia="en-GB"/>
        </w:rPr>
        <w:t xml:space="preserve">during the period </w:t>
      </w:r>
      <w:r w:rsidRPr="00A17FC9">
        <w:rPr>
          <w:rFonts w:ascii="Times New Roman" w:eastAsia="Times New Roman" w:hAnsi="Times New Roman" w:cs="Times New Roman"/>
          <w:sz w:val="24"/>
          <w:szCs w:val="24"/>
          <w:lang w:eastAsia="en-GB"/>
        </w:rPr>
        <w:t>2003</w:t>
      </w:r>
      <w:r w:rsidR="001B26FD">
        <w:rPr>
          <w:rFonts w:ascii="Times New Roman" w:eastAsia="Times New Roman" w:hAnsi="Times New Roman" w:cs="Times New Roman"/>
          <w:sz w:val="24"/>
          <w:szCs w:val="24"/>
          <w:lang w:eastAsia="en-GB"/>
        </w:rPr>
        <w:t xml:space="preserve"> - </w:t>
      </w:r>
      <w:r w:rsidR="003C64D6">
        <w:rPr>
          <w:rFonts w:ascii="Times New Roman" w:eastAsia="Times New Roman" w:hAnsi="Times New Roman" w:cs="Times New Roman"/>
          <w:sz w:val="24"/>
          <w:szCs w:val="24"/>
          <w:lang w:eastAsia="en-GB"/>
        </w:rPr>
        <w:t>2010</w:t>
      </w:r>
      <w:r w:rsidRPr="00A17FC9">
        <w:rPr>
          <w:rFonts w:ascii="Times New Roman" w:eastAsia="Times New Roman" w:hAnsi="Times New Roman" w:cs="Times New Roman"/>
          <w:sz w:val="24"/>
          <w:szCs w:val="24"/>
          <w:lang w:eastAsia="en-GB"/>
        </w:rPr>
        <w:t xml:space="preserve">, these provisions were </w:t>
      </w:r>
      <w:r w:rsidR="009237FF">
        <w:rPr>
          <w:rFonts w:ascii="Times New Roman" w:eastAsia="Times New Roman" w:hAnsi="Times New Roman" w:cs="Times New Roman"/>
          <w:sz w:val="24"/>
          <w:szCs w:val="24"/>
          <w:lang w:eastAsia="en-GB"/>
        </w:rPr>
        <w:t xml:space="preserve">temporarily </w:t>
      </w:r>
      <w:r w:rsidRPr="00A17FC9">
        <w:rPr>
          <w:rFonts w:ascii="Times New Roman" w:eastAsia="Times New Roman" w:hAnsi="Times New Roman" w:cs="Times New Roman"/>
          <w:sz w:val="24"/>
          <w:szCs w:val="24"/>
          <w:lang w:eastAsia="en-GB"/>
        </w:rPr>
        <w:t>supplemented by a  code of practice which provided for staff working alongside transferred local authority personnel to be provided with ‘no less favourable’ terms and conditions</w:t>
      </w:r>
      <w:r w:rsidR="009160B3">
        <w:rPr>
          <w:rStyle w:val="EndnoteReference"/>
          <w:rFonts w:ascii="Times New Roman" w:eastAsia="Times New Roman" w:hAnsi="Times New Roman" w:cs="Times New Roman"/>
          <w:sz w:val="24"/>
          <w:szCs w:val="24"/>
          <w:lang w:eastAsia="en-GB"/>
        </w:rPr>
        <w:endnoteReference w:id="3"/>
      </w:r>
      <w:r w:rsidRPr="00A17FC9">
        <w:rPr>
          <w:rFonts w:ascii="Times New Roman" w:eastAsia="Times New Roman" w:hAnsi="Times New Roman" w:cs="Times New Roman"/>
          <w:sz w:val="24"/>
          <w:szCs w:val="24"/>
          <w:lang w:eastAsia="en-GB"/>
        </w:rPr>
        <w:t xml:space="preserve">. </w:t>
      </w:r>
    </w:p>
    <w:p w14:paraId="2876A4FC" w14:textId="59D0176D" w:rsidR="00694A8F" w:rsidRDefault="00F801C4" w:rsidP="002310ED">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w:t>
      </w:r>
      <w:r w:rsidR="00E67C95">
        <w:rPr>
          <w:rFonts w:ascii="Times New Roman" w:eastAsia="Times New Roman" w:hAnsi="Times New Roman" w:cs="Times New Roman"/>
          <w:sz w:val="24"/>
          <w:szCs w:val="24"/>
          <w:lang w:eastAsia="en-GB"/>
        </w:rPr>
        <w:t xml:space="preserve">current </w:t>
      </w:r>
      <w:r>
        <w:rPr>
          <w:rFonts w:ascii="Times New Roman" w:eastAsia="Times New Roman" w:hAnsi="Times New Roman" w:cs="Times New Roman"/>
          <w:sz w:val="24"/>
          <w:szCs w:val="24"/>
          <w:lang w:eastAsia="en-GB"/>
        </w:rPr>
        <w:t xml:space="preserve">regulatory infrastructure </w:t>
      </w:r>
      <w:r w:rsidR="00E67C95">
        <w:rPr>
          <w:rFonts w:ascii="Times New Roman" w:eastAsia="Times New Roman" w:hAnsi="Times New Roman" w:cs="Times New Roman"/>
          <w:sz w:val="24"/>
          <w:szCs w:val="24"/>
          <w:lang w:eastAsia="en-GB"/>
        </w:rPr>
        <w:t xml:space="preserve">relating to the outsourcing of </w:t>
      </w:r>
      <w:r>
        <w:rPr>
          <w:rFonts w:ascii="Times New Roman" w:eastAsia="Times New Roman" w:hAnsi="Times New Roman" w:cs="Times New Roman"/>
          <w:sz w:val="24"/>
          <w:szCs w:val="24"/>
          <w:lang w:eastAsia="en-GB"/>
        </w:rPr>
        <w:t xml:space="preserve">British social care </w:t>
      </w:r>
      <w:r w:rsidR="00E67C95">
        <w:rPr>
          <w:rFonts w:ascii="Times New Roman" w:eastAsia="Times New Roman" w:hAnsi="Times New Roman" w:cs="Times New Roman"/>
          <w:sz w:val="24"/>
          <w:szCs w:val="24"/>
          <w:lang w:eastAsia="en-GB"/>
        </w:rPr>
        <w:t>services</w:t>
      </w:r>
      <w:r w:rsidR="00694A8F">
        <w:rPr>
          <w:rFonts w:ascii="Times New Roman" w:eastAsia="Times New Roman" w:hAnsi="Times New Roman" w:cs="Times New Roman"/>
          <w:sz w:val="24"/>
          <w:szCs w:val="24"/>
          <w:lang w:eastAsia="en-GB"/>
        </w:rPr>
        <w:t xml:space="preserve"> is, then, the product of </w:t>
      </w:r>
      <w:r>
        <w:rPr>
          <w:rFonts w:ascii="Times New Roman" w:eastAsia="Times New Roman" w:hAnsi="Times New Roman" w:cs="Times New Roman"/>
          <w:sz w:val="24"/>
          <w:szCs w:val="24"/>
          <w:lang w:eastAsia="en-GB"/>
        </w:rPr>
        <w:t>elements of state driven de-regulation and re-regulation</w:t>
      </w:r>
      <w:r w:rsidR="007D1D75">
        <w:rPr>
          <w:rFonts w:ascii="Times New Roman" w:eastAsia="Times New Roman" w:hAnsi="Times New Roman" w:cs="Times New Roman"/>
          <w:sz w:val="24"/>
          <w:szCs w:val="24"/>
          <w:lang w:eastAsia="en-GB"/>
        </w:rPr>
        <w:t xml:space="preserve"> </w:t>
      </w:r>
      <w:r w:rsidR="00694A8F">
        <w:rPr>
          <w:rFonts w:ascii="Times New Roman" w:eastAsia="Times New Roman" w:hAnsi="Times New Roman" w:cs="Times New Roman"/>
          <w:sz w:val="24"/>
          <w:szCs w:val="24"/>
          <w:lang w:eastAsia="en-GB"/>
        </w:rPr>
        <w:t xml:space="preserve">which have </w:t>
      </w:r>
      <w:r w:rsidR="00E67C95">
        <w:rPr>
          <w:rFonts w:ascii="Times New Roman" w:eastAsia="Times New Roman" w:hAnsi="Times New Roman" w:cs="Times New Roman"/>
          <w:sz w:val="24"/>
          <w:szCs w:val="24"/>
          <w:lang w:eastAsia="en-GB"/>
        </w:rPr>
        <w:t xml:space="preserve">served to create </w:t>
      </w:r>
      <w:r w:rsidR="00060C9E">
        <w:rPr>
          <w:rFonts w:ascii="Times New Roman" w:eastAsia="Times New Roman" w:hAnsi="Times New Roman" w:cs="Times New Roman"/>
          <w:sz w:val="24"/>
          <w:szCs w:val="24"/>
          <w:lang w:eastAsia="en-GB"/>
        </w:rPr>
        <w:t xml:space="preserve"> a meta-framework </w:t>
      </w:r>
      <w:r w:rsidR="007D1D75">
        <w:rPr>
          <w:rFonts w:ascii="Times New Roman" w:eastAsia="Times New Roman" w:hAnsi="Times New Roman" w:cs="Times New Roman"/>
          <w:sz w:val="24"/>
          <w:szCs w:val="24"/>
          <w:lang w:eastAsia="en-GB"/>
        </w:rPr>
        <w:t xml:space="preserve">that </w:t>
      </w:r>
      <w:r w:rsidR="00060C9E">
        <w:rPr>
          <w:rFonts w:ascii="Times New Roman" w:eastAsia="Times New Roman" w:hAnsi="Times New Roman" w:cs="Times New Roman"/>
          <w:sz w:val="24"/>
          <w:szCs w:val="24"/>
          <w:lang w:eastAsia="en-GB"/>
        </w:rPr>
        <w:t>simultaneously enable</w:t>
      </w:r>
      <w:r w:rsidR="007D1D75">
        <w:rPr>
          <w:rFonts w:ascii="Times New Roman" w:eastAsia="Times New Roman" w:hAnsi="Times New Roman" w:cs="Times New Roman"/>
          <w:sz w:val="24"/>
          <w:szCs w:val="24"/>
          <w:lang w:eastAsia="en-GB"/>
        </w:rPr>
        <w:t>s</w:t>
      </w:r>
      <w:r w:rsidR="00060C9E">
        <w:rPr>
          <w:rFonts w:ascii="Times New Roman" w:eastAsia="Times New Roman" w:hAnsi="Times New Roman" w:cs="Times New Roman"/>
          <w:sz w:val="24"/>
          <w:szCs w:val="24"/>
          <w:lang w:eastAsia="en-GB"/>
        </w:rPr>
        <w:t xml:space="preserve"> and constrain</w:t>
      </w:r>
      <w:r w:rsidR="007D1D75">
        <w:rPr>
          <w:rFonts w:ascii="Times New Roman" w:eastAsia="Times New Roman" w:hAnsi="Times New Roman" w:cs="Times New Roman"/>
          <w:sz w:val="24"/>
          <w:szCs w:val="24"/>
          <w:lang w:eastAsia="en-GB"/>
        </w:rPr>
        <w:t>s</w:t>
      </w:r>
      <w:r w:rsidR="00060C9E">
        <w:rPr>
          <w:rFonts w:ascii="Times New Roman" w:eastAsia="Times New Roman" w:hAnsi="Times New Roman" w:cs="Times New Roman"/>
          <w:sz w:val="24"/>
          <w:szCs w:val="24"/>
          <w:lang w:eastAsia="en-GB"/>
        </w:rPr>
        <w:t xml:space="preserve"> macro-level </w:t>
      </w:r>
      <w:r w:rsidR="00060C9E">
        <w:rPr>
          <w:rFonts w:ascii="Times New Roman" w:eastAsia="Times New Roman" w:hAnsi="Times New Roman" w:cs="Times New Roman"/>
          <w:sz w:val="24"/>
          <w:szCs w:val="24"/>
          <w:lang w:eastAsia="en-GB"/>
        </w:rPr>
        <w:lastRenderedPageBreak/>
        <w:t xml:space="preserve">regulatory activity on the part of service commissioners and providers. </w:t>
      </w:r>
      <w:r w:rsidR="00E67C95">
        <w:rPr>
          <w:rFonts w:ascii="Times New Roman" w:eastAsia="Times New Roman" w:hAnsi="Times New Roman" w:cs="Times New Roman"/>
          <w:sz w:val="24"/>
          <w:szCs w:val="24"/>
          <w:lang w:eastAsia="en-GB"/>
        </w:rPr>
        <w:t>The evolution of this framework has clearly been informed by a belief among successive governments as to the desirability of transferring service delivery responsibilities to private and voluntary sector organisations</w:t>
      </w:r>
      <w:r w:rsidR="004721B8">
        <w:rPr>
          <w:rFonts w:ascii="Times New Roman" w:eastAsia="Times New Roman" w:hAnsi="Times New Roman" w:cs="Times New Roman"/>
          <w:sz w:val="24"/>
          <w:szCs w:val="24"/>
          <w:lang w:eastAsia="en-GB"/>
        </w:rPr>
        <w:t xml:space="preserve"> (Davies, 2011)</w:t>
      </w:r>
      <w:r w:rsidR="00E67C95">
        <w:rPr>
          <w:rFonts w:ascii="Times New Roman" w:eastAsia="Times New Roman" w:hAnsi="Times New Roman" w:cs="Times New Roman"/>
          <w:sz w:val="24"/>
          <w:szCs w:val="24"/>
          <w:lang w:eastAsia="en-GB"/>
        </w:rPr>
        <w:t>. Beyond this, however, it can</w:t>
      </w:r>
      <w:r w:rsidR="00694A8F">
        <w:rPr>
          <w:rFonts w:ascii="Times New Roman" w:eastAsia="Times New Roman" w:hAnsi="Times New Roman" w:cs="Times New Roman"/>
          <w:sz w:val="24"/>
          <w:szCs w:val="24"/>
          <w:lang w:eastAsia="en-GB"/>
        </w:rPr>
        <w:t xml:space="preserve"> be seen</w:t>
      </w:r>
      <w:r w:rsidR="000C483E">
        <w:rPr>
          <w:rFonts w:ascii="Times New Roman" w:eastAsia="Times New Roman" w:hAnsi="Times New Roman" w:cs="Times New Roman"/>
          <w:sz w:val="24"/>
          <w:szCs w:val="24"/>
          <w:lang w:eastAsia="en-GB"/>
        </w:rPr>
        <w:t xml:space="preserve"> </w:t>
      </w:r>
      <w:r w:rsidR="00694A8F">
        <w:rPr>
          <w:rFonts w:ascii="Times New Roman" w:eastAsia="Times New Roman" w:hAnsi="Times New Roman" w:cs="Times New Roman"/>
          <w:sz w:val="24"/>
          <w:szCs w:val="24"/>
          <w:lang w:eastAsia="en-GB"/>
        </w:rPr>
        <w:t>to have emerged from a series of relatively ad hoc policy initiatives</w:t>
      </w:r>
      <w:r w:rsidR="00E477D3">
        <w:rPr>
          <w:rFonts w:ascii="Times New Roman" w:eastAsia="Times New Roman" w:hAnsi="Times New Roman" w:cs="Times New Roman"/>
          <w:sz w:val="24"/>
          <w:szCs w:val="24"/>
          <w:lang w:eastAsia="en-GB"/>
        </w:rPr>
        <w:t xml:space="preserve">. These initiatives </w:t>
      </w:r>
      <w:r w:rsidR="00694A8F">
        <w:rPr>
          <w:rFonts w:ascii="Times New Roman" w:eastAsia="Times New Roman" w:hAnsi="Times New Roman" w:cs="Times New Roman"/>
          <w:sz w:val="24"/>
          <w:szCs w:val="24"/>
          <w:lang w:eastAsia="en-GB"/>
        </w:rPr>
        <w:t>have been informed by a combination of shifting ideologically and philosophical principles, and more pragmatic actions aimed at addressing perceived weaknesses in preceding ones</w:t>
      </w:r>
      <w:r w:rsidR="00FC48A5">
        <w:rPr>
          <w:rFonts w:ascii="Times New Roman" w:eastAsia="Times New Roman" w:hAnsi="Times New Roman" w:cs="Times New Roman"/>
          <w:sz w:val="24"/>
          <w:szCs w:val="24"/>
          <w:lang w:eastAsia="en-GB"/>
        </w:rPr>
        <w:t xml:space="preserve"> against the backcloth of trying to minimise tension</w:t>
      </w:r>
      <w:r w:rsidR="002310ED">
        <w:rPr>
          <w:rFonts w:ascii="Times New Roman" w:eastAsia="Times New Roman" w:hAnsi="Times New Roman" w:cs="Times New Roman"/>
          <w:sz w:val="24"/>
          <w:szCs w:val="24"/>
          <w:lang w:eastAsia="en-GB"/>
        </w:rPr>
        <w:t>s</w:t>
      </w:r>
      <w:r w:rsidR="00FC48A5">
        <w:rPr>
          <w:rFonts w:ascii="Times New Roman" w:eastAsia="Times New Roman" w:hAnsi="Times New Roman" w:cs="Times New Roman"/>
          <w:sz w:val="24"/>
          <w:szCs w:val="24"/>
          <w:lang w:eastAsia="en-GB"/>
        </w:rPr>
        <w:t xml:space="preserve"> between the potentially contradictory objectives of improving cost-effectiveness and the quality of service provision. (Hood and Dixon, 2013).</w:t>
      </w:r>
    </w:p>
    <w:p w14:paraId="4896D3B3" w14:textId="0997A5DB" w:rsidR="003859F3" w:rsidRDefault="000C483E"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resulting meta-framework for the regulation of social care outsourcing is consequently best viewed as representing a temporary, or transitory, regulatory settlement. It is also one that embodies contradictory and mutually supporting elements. Local authorities retain responsibility for the adequate delivery of a set of mandatory </w:t>
      </w:r>
      <w:r w:rsidR="00E477D3">
        <w:rPr>
          <w:rFonts w:ascii="Times New Roman" w:eastAsia="Times New Roman" w:hAnsi="Times New Roman" w:cs="Times New Roman"/>
          <w:sz w:val="24"/>
          <w:szCs w:val="24"/>
          <w:lang w:eastAsia="en-GB"/>
        </w:rPr>
        <w:t>services a</w:t>
      </w:r>
      <w:r>
        <w:rPr>
          <w:rFonts w:ascii="Times New Roman" w:eastAsia="Times New Roman" w:hAnsi="Times New Roman" w:cs="Times New Roman"/>
          <w:sz w:val="24"/>
          <w:szCs w:val="24"/>
          <w:lang w:eastAsia="en-GB"/>
        </w:rPr>
        <w:t xml:space="preserve">nd are required to commission them in a way that strikes an appropriate balance between cost and quality considerations. Beyond this, they possess considerable discretion as to how they seek to commission services given their effective ability to ignore ‘soft’ policy prescriptions in the area. In particular, </w:t>
      </w:r>
      <w:r w:rsidR="008B7574">
        <w:rPr>
          <w:rFonts w:ascii="Times New Roman" w:eastAsia="Times New Roman" w:hAnsi="Times New Roman" w:cs="Times New Roman"/>
          <w:sz w:val="24"/>
          <w:szCs w:val="24"/>
          <w:lang w:eastAsia="en-GB"/>
        </w:rPr>
        <w:t xml:space="preserve">they have no ‘hard’ statutory obligations to fund services at a particular level and to therefore resource services at a level that enables providers to comply with the detailed performance standards imposed on them. </w:t>
      </w:r>
      <w:r w:rsidR="00E477D3">
        <w:rPr>
          <w:rFonts w:ascii="Times New Roman" w:eastAsia="Times New Roman" w:hAnsi="Times New Roman" w:cs="Times New Roman"/>
          <w:sz w:val="24"/>
          <w:szCs w:val="24"/>
          <w:lang w:eastAsia="en-GB"/>
        </w:rPr>
        <w:t>Provide</w:t>
      </w:r>
      <w:r w:rsidR="009B7767">
        <w:rPr>
          <w:rFonts w:ascii="Times New Roman" w:eastAsia="Times New Roman" w:hAnsi="Times New Roman" w:cs="Times New Roman"/>
          <w:sz w:val="24"/>
          <w:szCs w:val="24"/>
          <w:lang w:eastAsia="en-GB"/>
        </w:rPr>
        <w:t>r</w:t>
      </w:r>
      <w:r w:rsidR="00E477D3">
        <w:rPr>
          <w:rFonts w:ascii="Times New Roman" w:eastAsia="Times New Roman" w:hAnsi="Times New Roman" w:cs="Times New Roman"/>
          <w:sz w:val="24"/>
          <w:szCs w:val="24"/>
          <w:lang w:eastAsia="en-GB"/>
        </w:rPr>
        <w:t xml:space="preserve">s meanwhile possess considerable </w:t>
      </w:r>
      <w:r w:rsidR="00E477D3" w:rsidRPr="00E477D3">
        <w:rPr>
          <w:rFonts w:ascii="Times New Roman" w:eastAsia="Times New Roman" w:hAnsi="Times New Roman" w:cs="Times New Roman"/>
          <w:sz w:val="24"/>
          <w:szCs w:val="24"/>
          <w:lang w:eastAsia="en-GB"/>
        </w:rPr>
        <w:t xml:space="preserve">legal freedom to re-shape their employment strategies to accommodate financial pressures arising from local authority funding decisions </w:t>
      </w:r>
      <w:r w:rsidR="00E477D3">
        <w:rPr>
          <w:rFonts w:ascii="Times New Roman" w:eastAsia="Times New Roman" w:hAnsi="Times New Roman" w:cs="Times New Roman"/>
          <w:sz w:val="24"/>
          <w:szCs w:val="24"/>
          <w:lang w:eastAsia="en-GB"/>
        </w:rPr>
        <w:t xml:space="preserve">but also </w:t>
      </w:r>
      <w:r w:rsidR="008B7574">
        <w:rPr>
          <w:rFonts w:ascii="Times New Roman" w:eastAsia="Times New Roman" w:hAnsi="Times New Roman" w:cs="Times New Roman"/>
          <w:sz w:val="24"/>
          <w:szCs w:val="24"/>
          <w:lang w:eastAsia="en-GB"/>
        </w:rPr>
        <w:t xml:space="preserve">face </w:t>
      </w:r>
      <w:r w:rsidR="00FC48A5">
        <w:rPr>
          <w:rFonts w:ascii="Times New Roman" w:eastAsia="Times New Roman" w:hAnsi="Times New Roman" w:cs="Times New Roman"/>
          <w:sz w:val="24"/>
          <w:szCs w:val="24"/>
          <w:lang w:eastAsia="en-GB"/>
        </w:rPr>
        <w:t xml:space="preserve">potentially </w:t>
      </w:r>
      <w:r w:rsidR="008B7574">
        <w:rPr>
          <w:rFonts w:ascii="Times New Roman" w:eastAsia="Times New Roman" w:hAnsi="Times New Roman" w:cs="Times New Roman"/>
          <w:sz w:val="24"/>
          <w:szCs w:val="24"/>
          <w:lang w:eastAsia="en-GB"/>
        </w:rPr>
        <w:t xml:space="preserve">serious </w:t>
      </w:r>
      <w:r w:rsidR="00FC48A5">
        <w:rPr>
          <w:rFonts w:ascii="Times New Roman" w:eastAsia="Times New Roman" w:hAnsi="Times New Roman" w:cs="Times New Roman"/>
          <w:sz w:val="24"/>
          <w:szCs w:val="24"/>
          <w:lang w:eastAsia="en-GB"/>
        </w:rPr>
        <w:t xml:space="preserve">contractual and statutory </w:t>
      </w:r>
      <w:r w:rsidR="008B7574">
        <w:rPr>
          <w:rFonts w:ascii="Times New Roman" w:eastAsia="Times New Roman" w:hAnsi="Times New Roman" w:cs="Times New Roman"/>
          <w:sz w:val="24"/>
          <w:szCs w:val="24"/>
          <w:lang w:eastAsia="en-GB"/>
        </w:rPr>
        <w:t xml:space="preserve">penalties if they fail to meet </w:t>
      </w:r>
      <w:r w:rsidR="00FC48A5">
        <w:rPr>
          <w:rFonts w:ascii="Times New Roman" w:eastAsia="Times New Roman" w:hAnsi="Times New Roman" w:cs="Times New Roman"/>
          <w:sz w:val="24"/>
          <w:szCs w:val="24"/>
          <w:lang w:eastAsia="en-GB"/>
        </w:rPr>
        <w:t xml:space="preserve">laid down </w:t>
      </w:r>
      <w:r w:rsidR="008B7574">
        <w:rPr>
          <w:rFonts w:ascii="Times New Roman" w:eastAsia="Times New Roman" w:hAnsi="Times New Roman" w:cs="Times New Roman"/>
          <w:sz w:val="24"/>
          <w:szCs w:val="24"/>
          <w:lang w:eastAsia="en-GB"/>
        </w:rPr>
        <w:t>standards</w:t>
      </w:r>
      <w:r w:rsidR="009B7767">
        <w:rPr>
          <w:rFonts w:ascii="Times New Roman" w:eastAsia="Times New Roman" w:hAnsi="Times New Roman" w:cs="Times New Roman"/>
          <w:sz w:val="24"/>
          <w:szCs w:val="24"/>
          <w:lang w:eastAsia="en-GB"/>
        </w:rPr>
        <w:t xml:space="preserve"> pertaining to the quality of services</w:t>
      </w:r>
      <w:r w:rsidR="00E477D3">
        <w:rPr>
          <w:rFonts w:ascii="Times New Roman" w:eastAsia="Times New Roman" w:hAnsi="Times New Roman" w:cs="Times New Roman"/>
          <w:sz w:val="24"/>
          <w:szCs w:val="24"/>
          <w:lang w:eastAsia="en-GB"/>
        </w:rPr>
        <w:t>.</w:t>
      </w:r>
    </w:p>
    <w:p w14:paraId="4514D38E" w14:textId="27476153" w:rsidR="003859F3" w:rsidRPr="00192E93" w:rsidRDefault="002310ED" w:rsidP="006E58A1">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sidR="003859F3" w:rsidRPr="003859F3">
        <w:rPr>
          <w:rFonts w:ascii="Times New Roman" w:eastAsia="Times New Roman" w:hAnsi="Times New Roman" w:cs="Times New Roman"/>
          <w:sz w:val="24"/>
          <w:szCs w:val="24"/>
          <w:lang w:eastAsia="en-GB"/>
        </w:rPr>
        <w:t xml:space="preserve">hese configurations of public and private regulation governing labour and product </w:t>
      </w:r>
      <w:r w:rsidR="003859F3" w:rsidRPr="00192E93">
        <w:rPr>
          <w:rFonts w:ascii="Times New Roman" w:eastAsia="Times New Roman" w:hAnsi="Times New Roman" w:cs="Times New Roman"/>
          <w:sz w:val="24"/>
          <w:szCs w:val="24"/>
          <w:lang w:eastAsia="en-GB"/>
        </w:rPr>
        <w:t xml:space="preserve">markets in social care </w:t>
      </w:r>
      <w:r w:rsidRPr="00192E93">
        <w:rPr>
          <w:rFonts w:ascii="Times New Roman" w:eastAsia="Times New Roman" w:hAnsi="Times New Roman" w:cs="Times New Roman"/>
          <w:sz w:val="24"/>
          <w:szCs w:val="24"/>
          <w:lang w:eastAsia="en-GB"/>
        </w:rPr>
        <w:t xml:space="preserve">raise </w:t>
      </w:r>
      <w:r w:rsidR="00E612B4" w:rsidRPr="00192E93">
        <w:rPr>
          <w:rFonts w:ascii="Times New Roman" w:eastAsia="Times New Roman" w:hAnsi="Times New Roman" w:cs="Times New Roman"/>
          <w:sz w:val="24"/>
          <w:szCs w:val="24"/>
          <w:lang w:eastAsia="en-GB"/>
        </w:rPr>
        <w:t xml:space="preserve">three </w:t>
      </w:r>
      <w:r w:rsidRPr="00192E93">
        <w:rPr>
          <w:rFonts w:ascii="Times New Roman" w:eastAsia="Times New Roman" w:hAnsi="Times New Roman" w:cs="Times New Roman"/>
          <w:sz w:val="24"/>
          <w:szCs w:val="24"/>
          <w:lang w:eastAsia="en-GB"/>
        </w:rPr>
        <w:t>important questions concerning their operation and outcomes.</w:t>
      </w:r>
      <w:r w:rsidR="006E58A1" w:rsidRPr="00192E93">
        <w:rPr>
          <w:rFonts w:ascii="Times New Roman" w:eastAsia="Times New Roman" w:hAnsi="Times New Roman" w:cs="Times New Roman"/>
          <w:sz w:val="24"/>
          <w:szCs w:val="24"/>
          <w:lang w:eastAsia="en-GB"/>
        </w:rPr>
        <w:t xml:space="preserve"> </w:t>
      </w:r>
      <w:r w:rsidR="00E612B4" w:rsidRPr="00192E93">
        <w:rPr>
          <w:rFonts w:ascii="Times New Roman" w:eastAsia="Times New Roman" w:hAnsi="Times New Roman" w:cs="Times New Roman"/>
          <w:sz w:val="24"/>
          <w:szCs w:val="24"/>
          <w:lang w:eastAsia="en-GB"/>
        </w:rPr>
        <w:t xml:space="preserve">First, </w:t>
      </w:r>
      <w:r w:rsidR="00FA0313" w:rsidRPr="00192E93">
        <w:rPr>
          <w:rFonts w:ascii="Times New Roman" w:eastAsia="Times New Roman" w:hAnsi="Times New Roman" w:cs="Times New Roman"/>
          <w:sz w:val="24"/>
          <w:szCs w:val="24"/>
          <w:lang w:eastAsia="en-GB"/>
        </w:rPr>
        <w:lastRenderedPageBreak/>
        <w:t>how do market mechanisms and regulation change the economic fortunes of voluntary sector organisations</w:t>
      </w:r>
      <w:r w:rsidR="00440848" w:rsidRPr="00192E93">
        <w:rPr>
          <w:rFonts w:ascii="Times New Roman" w:eastAsia="Times New Roman" w:hAnsi="Times New Roman" w:cs="Times New Roman"/>
          <w:sz w:val="24"/>
          <w:szCs w:val="24"/>
          <w:lang w:eastAsia="en-GB"/>
        </w:rPr>
        <w:t>, and which of the</w:t>
      </w:r>
      <w:r w:rsidR="00536FAB" w:rsidRPr="00192E93">
        <w:rPr>
          <w:rFonts w:ascii="Times New Roman" w:eastAsia="Times New Roman" w:hAnsi="Times New Roman" w:cs="Times New Roman"/>
          <w:sz w:val="24"/>
          <w:szCs w:val="24"/>
          <w:lang w:eastAsia="en-GB"/>
        </w:rPr>
        <w:t xml:space="preserve">m are the </w:t>
      </w:r>
      <w:r w:rsidR="00440848" w:rsidRPr="00192E93">
        <w:rPr>
          <w:rFonts w:ascii="Times New Roman" w:eastAsia="Times New Roman" w:hAnsi="Times New Roman" w:cs="Times New Roman"/>
          <w:sz w:val="24"/>
          <w:szCs w:val="24"/>
          <w:lang w:eastAsia="en-GB"/>
        </w:rPr>
        <w:t>most influential</w:t>
      </w:r>
      <w:r w:rsidR="00E612B4" w:rsidRPr="00192E93">
        <w:rPr>
          <w:rFonts w:ascii="Times New Roman" w:eastAsia="Times New Roman" w:hAnsi="Times New Roman" w:cs="Times New Roman"/>
          <w:sz w:val="24"/>
          <w:szCs w:val="24"/>
          <w:lang w:eastAsia="en-GB"/>
        </w:rPr>
        <w:t>? Secondly, w</w:t>
      </w:r>
      <w:r w:rsidR="00FA0313" w:rsidRPr="00192E93">
        <w:rPr>
          <w:rFonts w:ascii="Times New Roman" w:eastAsia="Times New Roman" w:hAnsi="Times New Roman" w:cs="Times New Roman"/>
          <w:sz w:val="24"/>
          <w:szCs w:val="24"/>
          <w:lang w:eastAsia="en-GB"/>
        </w:rPr>
        <w:t xml:space="preserve">hat are the implications for employment relationships in voluntary organisations </w:t>
      </w:r>
      <w:r w:rsidR="00E612B4" w:rsidRPr="00192E93">
        <w:rPr>
          <w:rFonts w:ascii="Times New Roman" w:eastAsia="Times New Roman" w:hAnsi="Times New Roman" w:cs="Times New Roman"/>
          <w:sz w:val="24"/>
          <w:szCs w:val="24"/>
          <w:lang w:eastAsia="en-GB"/>
        </w:rPr>
        <w:t>of t</w:t>
      </w:r>
      <w:r w:rsidR="00FA0313" w:rsidRPr="00192E93">
        <w:rPr>
          <w:rFonts w:ascii="Times New Roman" w:eastAsia="Times New Roman" w:hAnsi="Times New Roman" w:cs="Times New Roman"/>
          <w:sz w:val="24"/>
          <w:szCs w:val="24"/>
          <w:lang w:eastAsia="en-GB"/>
        </w:rPr>
        <w:t xml:space="preserve">hese changing fortunes? Finally, to what degree </w:t>
      </w:r>
      <w:r w:rsidR="00E612B4" w:rsidRPr="00192E93">
        <w:rPr>
          <w:rFonts w:ascii="Times New Roman" w:eastAsia="Times New Roman" w:hAnsi="Times New Roman" w:cs="Times New Roman"/>
          <w:sz w:val="24"/>
          <w:szCs w:val="24"/>
          <w:lang w:eastAsia="en-GB"/>
        </w:rPr>
        <w:t xml:space="preserve">do they appear to be associated with </w:t>
      </w:r>
      <w:r w:rsidR="00FA0313" w:rsidRPr="00192E93">
        <w:rPr>
          <w:rFonts w:ascii="Times New Roman" w:eastAsia="Times New Roman" w:hAnsi="Times New Roman" w:cs="Times New Roman"/>
          <w:sz w:val="24"/>
          <w:szCs w:val="24"/>
          <w:lang w:eastAsia="en-GB"/>
        </w:rPr>
        <w:t xml:space="preserve">detrimental changes to service quality? </w:t>
      </w:r>
      <w:r w:rsidR="00E612B4" w:rsidRPr="00192E93">
        <w:rPr>
          <w:rFonts w:ascii="Times New Roman" w:eastAsia="Times New Roman" w:hAnsi="Times New Roman" w:cs="Times New Roman"/>
          <w:sz w:val="24"/>
          <w:szCs w:val="24"/>
          <w:lang w:eastAsia="en-GB"/>
        </w:rPr>
        <w:t>Our c</w:t>
      </w:r>
      <w:r w:rsidR="003859F3" w:rsidRPr="00192E93">
        <w:rPr>
          <w:rFonts w:ascii="Times New Roman" w:eastAsia="Times New Roman" w:hAnsi="Times New Roman" w:cs="Times New Roman"/>
          <w:sz w:val="24"/>
          <w:szCs w:val="24"/>
          <w:lang w:eastAsia="en-GB"/>
        </w:rPr>
        <w:t xml:space="preserve">ase study data is </w:t>
      </w:r>
      <w:r w:rsidR="00440848" w:rsidRPr="00192E93">
        <w:rPr>
          <w:rFonts w:ascii="Times New Roman" w:eastAsia="Times New Roman" w:hAnsi="Times New Roman" w:cs="Times New Roman"/>
          <w:sz w:val="24"/>
          <w:szCs w:val="24"/>
          <w:lang w:eastAsia="en-GB"/>
        </w:rPr>
        <w:t xml:space="preserve">now </w:t>
      </w:r>
      <w:r w:rsidR="003859F3" w:rsidRPr="00192E93">
        <w:rPr>
          <w:rFonts w:ascii="Times New Roman" w:eastAsia="Times New Roman" w:hAnsi="Times New Roman" w:cs="Times New Roman"/>
          <w:sz w:val="24"/>
          <w:szCs w:val="24"/>
          <w:lang w:eastAsia="en-GB"/>
        </w:rPr>
        <w:t>used to shed light on these</w:t>
      </w:r>
      <w:r w:rsidR="00AC02E0" w:rsidRPr="00192E93">
        <w:rPr>
          <w:rFonts w:ascii="Times New Roman" w:eastAsia="Times New Roman" w:hAnsi="Times New Roman" w:cs="Times New Roman"/>
          <w:sz w:val="24"/>
          <w:szCs w:val="24"/>
          <w:lang w:eastAsia="en-GB"/>
        </w:rPr>
        <w:t xml:space="preserve"> </w:t>
      </w:r>
      <w:r w:rsidR="00440848" w:rsidRPr="00192E93">
        <w:rPr>
          <w:rFonts w:ascii="Times New Roman" w:eastAsia="Times New Roman" w:hAnsi="Times New Roman" w:cs="Times New Roman"/>
          <w:sz w:val="24"/>
          <w:szCs w:val="24"/>
          <w:lang w:eastAsia="en-GB"/>
        </w:rPr>
        <w:t>questions</w:t>
      </w:r>
      <w:r w:rsidR="003859F3" w:rsidRPr="00192E93">
        <w:rPr>
          <w:rFonts w:ascii="Times New Roman" w:eastAsia="Times New Roman" w:hAnsi="Times New Roman" w:cs="Times New Roman"/>
          <w:sz w:val="24"/>
          <w:szCs w:val="24"/>
          <w:lang w:eastAsia="en-GB"/>
        </w:rPr>
        <w:t xml:space="preserve">. </w:t>
      </w:r>
    </w:p>
    <w:p w14:paraId="3E46966C" w14:textId="77777777" w:rsidR="00A17FC9" w:rsidRPr="00A17FC9" w:rsidRDefault="00A17FC9" w:rsidP="00817243">
      <w:pPr>
        <w:spacing w:after="200" w:line="480" w:lineRule="auto"/>
        <w:rPr>
          <w:rFonts w:ascii="Times New Roman" w:eastAsia="Times New Roman" w:hAnsi="Times New Roman" w:cs="Times New Roman"/>
          <w:b/>
          <w:sz w:val="24"/>
          <w:szCs w:val="24"/>
          <w:lang w:eastAsia="en-GB"/>
        </w:rPr>
      </w:pPr>
      <w:r w:rsidRPr="00A17FC9">
        <w:rPr>
          <w:rFonts w:ascii="Times New Roman" w:eastAsia="Times New Roman" w:hAnsi="Times New Roman" w:cs="Times New Roman"/>
          <w:b/>
          <w:sz w:val="24"/>
          <w:szCs w:val="24"/>
          <w:lang w:eastAsia="en-GB"/>
        </w:rPr>
        <w:t>Method</w:t>
      </w:r>
    </w:p>
    <w:p w14:paraId="35057025" w14:textId="1A56E880" w:rsidR="00A17FC9" w:rsidRPr="00192E93" w:rsidRDefault="00A17FC9" w:rsidP="00817243">
      <w:pPr>
        <w:spacing w:after="200" w:line="480" w:lineRule="auto"/>
        <w:rPr>
          <w:rFonts w:ascii="Times New Roman" w:eastAsia="Times New Roman" w:hAnsi="Times New Roman" w:cs="Times New Roman"/>
          <w:bCs/>
          <w:sz w:val="24"/>
          <w:szCs w:val="24"/>
          <w:lang w:eastAsia="en-GB"/>
        </w:rPr>
      </w:pPr>
      <w:r w:rsidRPr="00A17FC9">
        <w:rPr>
          <w:rFonts w:ascii="Times New Roman" w:eastAsia="Times New Roman" w:hAnsi="Times New Roman" w:cs="Times New Roman"/>
          <w:sz w:val="24"/>
          <w:szCs w:val="24"/>
          <w:lang w:eastAsia="en-GB"/>
        </w:rPr>
        <w:t xml:space="preserve">The two voluntary sector case organisations in this study are drawn from Scotland’s </w:t>
      </w:r>
      <w:r w:rsidR="00CC57DE">
        <w:rPr>
          <w:rFonts w:ascii="Times New Roman" w:eastAsia="Times New Roman" w:hAnsi="Times New Roman" w:cs="Times New Roman"/>
          <w:sz w:val="24"/>
          <w:szCs w:val="24"/>
          <w:lang w:eastAsia="en-GB"/>
        </w:rPr>
        <w:t xml:space="preserve">adult </w:t>
      </w:r>
      <w:r w:rsidRPr="00A17FC9">
        <w:rPr>
          <w:rFonts w:ascii="Times New Roman" w:eastAsia="Times New Roman" w:hAnsi="Times New Roman" w:cs="Times New Roman"/>
          <w:sz w:val="24"/>
          <w:szCs w:val="24"/>
          <w:lang w:eastAsia="en-GB"/>
        </w:rPr>
        <w:t xml:space="preserve">social care market. Details of the field work are provided in Table 1. In each case interviews in the organisations were first conducted in 2002 and then followed up in 2008/9 and again in 2011 and 2014.Those interviewed comprised human resource and senior operational managers (18 interviews in total). Where possible, the research aimed to secure a degree of continuity among respondents across the periods of data collection. In Case 1 from 2009 to 2014 the same HR Manager was interviewed, as well as the operational manager between 2009 and 2011. In Case 2 interviews were held with the same HR Manager throughout the four phases, but there were different respondents in the other interviews. </w:t>
      </w:r>
      <w:r w:rsidRPr="00192E93">
        <w:rPr>
          <w:rFonts w:ascii="Times New Roman" w:eastAsia="Times New Roman" w:hAnsi="Times New Roman" w:cs="Times New Roman"/>
          <w:bCs/>
          <w:sz w:val="24"/>
          <w:szCs w:val="24"/>
          <w:lang w:eastAsia="en-GB"/>
        </w:rPr>
        <w:t>The two case studies therefore relied exclusively on management respondents, a feature that it is acknowledged means that they necessarily provide only a partial insight into the working lives of employees in the sector.</w:t>
      </w:r>
      <w:r w:rsidR="0026496B" w:rsidRPr="00192E93">
        <w:rPr>
          <w:rFonts w:ascii="Times New Roman" w:eastAsia="Times New Roman" w:hAnsi="Times New Roman" w:cs="Times New Roman"/>
          <w:bCs/>
          <w:sz w:val="24"/>
          <w:szCs w:val="24"/>
          <w:lang w:eastAsia="en-GB"/>
        </w:rPr>
        <w:t xml:space="preserve"> This partial analysis </w:t>
      </w:r>
      <w:r w:rsidR="00E612B4" w:rsidRPr="00192E93">
        <w:rPr>
          <w:rFonts w:ascii="Times New Roman" w:eastAsia="Times New Roman" w:hAnsi="Times New Roman" w:cs="Times New Roman"/>
          <w:bCs/>
          <w:sz w:val="24"/>
          <w:szCs w:val="24"/>
          <w:lang w:eastAsia="en-GB"/>
        </w:rPr>
        <w:t xml:space="preserve">also </w:t>
      </w:r>
      <w:r w:rsidR="0026496B" w:rsidRPr="00192E93">
        <w:rPr>
          <w:rFonts w:ascii="Times New Roman" w:eastAsia="Times New Roman" w:hAnsi="Times New Roman" w:cs="Times New Roman"/>
          <w:bCs/>
          <w:sz w:val="24"/>
          <w:szCs w:val="24"/>
          <w:lang w:eastAsia="en-GB"/>
        </w:rPr>
        <w:t xml:space="preserve">means </w:t>
      </w:r>
      <w:r w:rsidR="005771CB" w:rsidRPr="00192E93">
        <w:rPr>
          <w:rFonts w:ascii="Times New Roman" w:eastAsia="Times New Roman" w:hAnsi="Times New Roman" w:cs="Times New Roman"/>
          <w:bCs/>
          <w:sz w:val="24"/>
          <w:szCs w:val="24"/>
          <w:lang w:eastAsia="en-GB"/>
        </w:rPr>
        <w:t xml:space="preserve">we have no insights into the degree to which changes to employment conditions impact on </w:t>
      </w:r>
      <w:r w:rsidR="00440848" w:rsidRPr="00192E93">
        <w:rPr>
          <w:rFonts w:ascii="Times New Roman" w:eastAsia="Times New Roman" w:hAnsi="Times New Roman" w:cs="Times New Roman"/>
          <w:bCs/>
          <w:sz w:val="24"/>
          <w:szCs w:val="24"/>
          <w:lang w:eastAsia="en-GB"/>
        </w:rPr>
        <w:t xml:space="preserve">issues such as </w:t>
      </w:r>
      <w:r w:rsidR="005771CB" w:rsidRPr="00192E93">
        <w:rPr>
          <w:rFonts w:ascii="Times New Roman" w:eastAsia="Times New Roman" w:hAnsi="Times New Roman" w:cs="Times New Roman"/>
          <w:bCs/>
          <w:sz w:val="24"/>
          <w:szCs w:val="24"/>
          <w:lang w:eastAsia="en-GB"/>
        </w:rPr>
        <w:t>worker morale, and thus contribute to quitting, with possible implications for service quality.</w:t>
      </w:r>
    </w:p>
    <w:p w14:paraId="61E70F3F" w14:textId="77777777" w:rsidR="00A17FC9" w:rsidRPr="00A17FC9" w:rsidRDefault="00A17FC9" w:rsidP="00817243">
      <w:pPr>
        <w:spacing w:after="200" w:line="480" w:lineRule="auto"/>
        <w:rPr>
          <w:rFonts w:ascii="Times New Roman" w:eastAsia="Times New Roman" w:hAnsi="Times New Roman" w:cs="Times New Roman"/>
          <w:sz w:val="24"/>
          <w:szCs w:val="24"/>
          <w:lang w:eastAsia="en-GB"/>
        </w:rPr>
      </w:pPr>
      <w:r w:rsidRPr="00A17FC9">
        <w:rPr>
          <w:rFonts w:ascii="Times New Roman" w:eastAsia="Times New Roman" w:hAnsi="Times New Roman" w:cs="Times New Roman"/>
          <w:sz w:val="24"/>
          <w:szCs w:val="24"/>
          <w:lang w:eastAsia="en-GB"/>
        </w:rPr>
        <w:t xml:space="preserve">In the first interviews in 2002 respondents were asked to outline the changes to the regulatory and funding environment confronting their organisation over the previous three years and discuss its employment implications. Subsequently, the follow-up interviews addressed the same issues, but with a greater focus on the changes occurring in contractual relationships </w:t>
      </w:r>
      <w:r w:rsidRPr="00A17FC9">
        <w:rPr>
          <w:rFonts w:ascii="Times New Roman" w:eastAsia="Times New Roman" w:hAnsi="Times New Roman" w:cs="Times New Roman"/>
          <w:sz w:val="24"/>
          <w:szCs w:val="24"/>
          <w:lang w:eastAsia="en-GB"/>
        </w:rPr>
        <w:lastRenderedPageBreak/>
        <w:t>with local authority service commissioners and the employment-related implications flowing from them. The interviews were conducted face-to-face, lasted for between 45 minutes to one hour and were transcribed verbatim.</w:t>
      </w:r>
    </w:p>
    <w:p w14:paraId="6ACECB4B" w14:textId="77777777" w:rsidR="00A17FC9" w:rsidRPr="00A17FC9" w:rsidRDefault="00A17FC9" w:rsidP="00817243">
      <w:pPr>
        <w:spacing w:after="0" w:line="480" w:lineRule="auto"/>
        <w:rPr>
          <w:rFonts w:ascii="Times New Roman" w:eastAsia="Times New Roman" w:hAnsi="Times New Roman" w:cs="Times New Roman"/>
          <w:b/>
          <w:i/>
          <w:sz w:val="24"/>
          <w:szCs w:val="24"/>
          <w:lang w:eastAsia="en-GB"/>
        </w:rPr>
      </w:pPr>
      <w:r w:rsidRPr="00A17FC9">
        <w:rPr>
          <w:rFonts w:ascii="Times New Roman" w:eastAsia="Times New Roman" w:hAnsi="Times New Roman" w:cs="Times New Roman"/>
          <w:b/>
          <w:i/>
          <w:sz w:val="24"/>
          <w:szCs w:val="24"/>
          <w:lang w:eastAsia="en-GB"/>
        </w:rPr>
        <w:t>Insert Table 1 here</w:t>
      </w:r>
    </w:p>
    <w:p w14:paraId="52A7A9D0" w14:textId="77777777" w:rsidR="003859F3" w:rsidRDefault="003859F3" w:rsidP="003859F3">
      <w:pPr>
        <w:spacing w:after="200" w:line="276" w:lineRule="auto"/>
        <w:rPr>
          <w:rFonts w:ascii="Times New Roman" w:eastAsia="SimSun" w:hAnsi="Times New Roman" w:cs="Times New Roman"/>
          <w:b/>
          <w:sz w:val="24"/>
          <w:szCs w:val="24"/>
          <w:lang w:eastAsia="zh-CN"/>
        </w:rPr>
      </w:pPr>
    </w:p>
    <w:p w14:paraId="59301886" w14:textId="721C1521" w:rsidR="003859F3" w:rsidRDefault="003859F3" w:rsidP="003859F3">
      <w:pPr>
        <w:spacing w:after="200" w:line="480" w:lineRule="auto"/>
        <w:rPr>
          <w:rFonts w:ascii="Times New Roman" w:eastAsia="SimSun" w:hAnsi="Times New Roman" w:cs="Times New Roman"/>
          <w:sz w:val="24"/>
          <w:szCs w:val="24"/>
          <w:lang w:eastAsia="zh-CN"/>
        </w:rPr>
      </w:pPr>
      <w:r w:rsidRPr="003859F3">
        <w:rPr>
          <w:rFonts w:ascii="Times New Roman" w:eastAsia="SimSun" w:hAnsi="Times New Roman" w:cs="Times New Roman"/>
          <w:sz w:val="24"/>
          <w:szCs w:val="24"/>
          <w:lang w:eastAsia="zh-CN"/>
        </w:rPr>
        <w:t xml:space="preserve">Below the collected data are used initially to examine what they tells us about the evolution </w:t>
      </w:r>
      <w:r w:rsidR="006E58A1">
        <w:rPr>
          <w:rFonts w:ascii="Times New Roman" w:eastAsia="SimSun" w:hAnsi="Times New Roman" w:cs="Times New Roman"/>
          <w:sz w:val="24"/>
          <w:szCs w:val="24"/>
          <w:lang w:eastAsia="zh-CN"/>
        </w:rPr>
        <w:t xml:space="preserve">and operation </w:t>
      </w:r>
      <w:r w:rsidRPr="003859F3">
        <w:rPr>
          <w:rFonts w:ascii="Times New Roman" w:eastAsia="SimSun" w:hAnsi="Times New Roman" w:cs="Times New Roman"/>
          <w:sz w:val="24"/>
          <w:szCs w:val="24"/>
          <w:lang w:eastAsia="zh-CN"/>
        </w:rPr>
        <w:t>of the social care product market</w:t>
      </w:r>
      <w:r w:rsidR="0026496B">
        <w:rPr>
          <w:rFonts w:ascii="Times New Roman" w:eastAsia="SimSun" w:hAnsi="Times New Roman" w:cs="Times New Roman"/>
          <w:sz w:val="24"/>
          <w:szCs w:val="24"/>
          <w:lang w:eastAsia="zh-CN"/>
        </w:rPr>
        <w:t xml:space="preserve"> and its impact on the financial status of the two voluntary organisations</w:t>
      </w:r>
      <w:r w:rsidRPr="003859F3">
        <w:rPr>
          <w:rFonts w:ascii="Times New Roman" w:eastAsia="SimSun" w:hAnsi="Times New Roman" w:cs="Times New Roman"/>
          <w:sz w:val="24"/>
          <w:szCs w:val="24"/>
          <w:lang w:eastAsia="zh-CN"/>
        </w:rPr>
        <w:t>. Following this, attention turns to a consideration of how its operation has prompted changes to the working conditions of those working in the two case study organisations</w:t>
      </w:r>
      <w:r w:rsidR="006E58A1">
        <w:rPr>
          <w:rFonts w:ascii="Times New Roman" w:eastAsia="SimSun" w:hAnsi="Times New Roman" w:cs="Times New Roman"/>
          <w:sz w:val="24"/>
          <w:szCs w:val="24"/>
          <w:lang w:eastAsia="zh-CN"/>
        </w:rPr>
        <w:t>, and the implications of these changes for service delivery</w:t>
      </w:r>
      <w:r w:rsidRPr="003859F3">
        <w:rPr>
          <w:rFonts w:ascii="Times New Roman" w:eastAsia="SimSun" w:hAnsi="Times New Roman" w:cs="Times New Roman"/>
          <w:sz w:val="24"/>
          <w:szCs w:val="24"/>
          <w:lang w:eastAsia="zh-CN"/>
        </w:rPr>
        <w:t>.</w:t>
      </w:r>
    </w:p>
    <w:p w14:paraId="63D90870" w14:textId="57047B6B" w:rsidR="003859F3" w:rsidRPr="0026496B" w:rsidRDefault="00440848" w:rsidP="003859F3">
      <w:pPr>
        <w:spacing w:after="200" w:line="276"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Markets, regulation </w:t>
      </w:r>
      <w:r w:rsidR="0026496B">
        <w:rPr>
          <w:rFonts w:ascii="Times New Roman" w:eastAsia="SimSun" w:hAnsi="Times New Roman" w:cs="Times New Roman"/>
          <w:b/>
          <w:sz w:val="24"/>
          <w:szCs w:val="24"/>
          <w:lang w:eastAsia="zh-CN"/>
        </w:rPr>
        <w:t xml:space="preserve">and the </w:t>
      </w:r>
      <w:r w:rsidR="0026496B" w:rsidRPr="00306D95">
        <w:rPr>
          <w:rFonts w:asciiTheme="majorBidi" w:eastAsia="Arial Unicode MS" w:hAnsiTheme="majorBidi" w:cstheme="majorBidi"/>
          <w:b/>
          <w:color w:val="000000"/>
          <w:sz w:val="24"/>
          <w:szCs w:val="24"/>
          <w:bdr w:val="nil"/>
          <w:lang w:eastAsia="zh-CN"/>
        </w:rPr>
        <w:t>economic fortunes of voluntary sector organisations</w:t>
      </w:r>
    </w:p>
    <w:p w14:paraId="21F745C7" w14:textId="77777777" w:rsidR="00BD0314" w:rsidRDefault="00BD0314" w:rsidP="003859F3">
      <w:pPr>
        <w:spacing w:after="200" w:line="480" w:lineRule="auto"/>
        <w:rPr>
          <w:rFonts w:ascii="Times New Roman" w:eastAsia="SimSun" w:hAnsi="Times New Roman" w:cs="Times New Roman"/>
          <w:sz w:val="24"/>
          <w:szCs w:val="24"/>
          <w:lang w:eastAsia="zh-CN"/>
        </w:rPr>
      </w:pPr>
    </w:p>
    <w:p w14:paraId="18258C67" w14:textId="77777777" w:rsidR="003859F3" w:rsidRPr="003859F3" w:rsidRDefault="003859F3" w:rsidP="003859F3">
      <w:pPr>
        <w:spacing w:after="200" w:line="480" w:lineRule="auto"/>
        <w:rPr>
          <w:rFonts w:ascii="Times New Roman" w:eastAsia="SimSun" w:hAnsi="Times New Roman" w:cs="Times New Roman"/>
          <w:sz w:val="24"/>
          <w:szCs w:val="24"/>
          <w:lang w:eastAsia="zh-CN"/>
        </w:rPr>
      </w:pPr>
      <w:r w:rsidRPr="003859F3">
        <w:rPr>
          <w:rFonts w:ascii="Times New Roman" w:eastAsia="SimSun" w:hAnsi="Times New Roman" w:cs="Times New Roman"/>
          <w:sz w:val="24"/>
          <w:szCs w:val="24"/>
          <w:lang w:eastAsia="zh-CN"/>
        </w:rPr>
        <w:t xml:space="preserve">The initial interviews conducted at the commencement of the research in 2001 confirmed that the two case study organisations were strongly engaged in bidding for outsourced work from local authorities. Indeed, they revealed them to be highly dependent on such work for their financial survival. </w:t>
      </w:r>
    </w:p>
    <w:p w14:paraId="4881DDBB" w14:textId="77777777" w:rsidR="002C01B2" w:rsidRDefault="003859F3" w:rsidP="006E58A1">
      <w:pPr>
        <w:spacing w:after="200" w:line="480" w:lineRule="auto"/>
        <w:rPr>
          <w:rFonts w:ascii="Times New Roman" w:eastAsia="Times New Roman" w:hAnsi="Times New Roman" w:cs="Times New Roman"/>
          <w:sz w:val="24"/>
          <w:szCs w:val="24"/>
          <w:lang w:eastAsia="en-GB"/>
        </w:rPr>
      </w:pPr>
      <w:r w:rsidRPr="003859F3">
        <w:rPr>
          <w:rFonts w:ascii="Times New Roman" w:eastAsia="SimSun" w:hAnsi="Times New Roman" w:cs="Times New Roman"/>
          <w:sz w:val="24"/>
          <w:szCs w:val="24"/>
          <w:lang w:eastAsia="zh-CN"/>
        </w:rPr>
        <w:t xml:space="preserve">In case 1 it was reported that </w:t>
      </w:r>
      <w:r w:rsidRPr="003859F3">
        <w:rPr>
          <w:rFonts w:ascii="Times New Roman" w:eastAsia="Times New Roman" w:hAnsi="Times New Roman" w:cs="Times New Roman"/>
          <w:sz w:val="24"/>
          <w:szCs w:val="24"/>
          <w:lang w:eastAsia="en-GB"/>
        </w:rPr>
        <w:t xml:space="preserve">from 2001 onwards the increased marketization and outsourcing of care had enabled the organisation to emerge from a period of financial problems in the late 1990s into an era of income and employment growth through the taking on of new contracts. This picture of financial recovery and expansion contrasted with a situation of essentially ongoing stability in case 2 that was marked by an absence of significant financial problems and a good deal of continuity in service provision. Although, as in case 1, interviewees </w:t>
      </w:r>
      <w:r w:rsidR="006E58A1">
        <w:rPr>
          <w:rFonts w:ascii="Times New Roman" w:eastAsia="Times New Roman" w:hAnsi="Times New Roman" w:cs="Times New Roman"/>
          <w:sz w:val="24"/>
          <w:szCs w:val="24"/>
          <w:lang w:eastAsia="en-GB"/>
        </w:rPr>
        <w:t xml:space="preserve">did </w:t>
      </w:r>
      <w:r w:rsidRPr="003859F3">
        <w:rPr>
          <w:rFonts w:ascii="Times New Roman" w:eastAsia="Times New Roman" w:hAnsi="Times New Roman" w:cs="Times New Roman"/>
          <w:sz w:val="24"/>
          <w:szCs w:val="24"/>
          <w:lang w:eastAsia="en-GB"/>
        </w:rPr>
        <w:t xml:space="preserve">indicate that relations with funders were variable, with some being only of a year’s duration, quite distant and falling short of ‘best practice’ commissioning. For example, it was noted </w:t>
      </w:r>
      <w:r w:rsidRPr="003859F3">
        <w:rPr>
          <w:rFonts w:ascii="Times New Roman" w:eastAsia="Times New Roman" w:hAnsi="Times New Roman" w:cs="Times New Roman"/>
          <w:sz w:val="24"/>
          <w:szCs w:val="24"/>
          <w:lang w:eastAsia="en-GB"/>
        </w:rPr>
        <w:lastRenderedPageBreak/>
        <w:t xml:space="preserve">how local authority officials at times attempted to impose uplifts with little negotiation and irrespective of whether </w:t>
      </w:r>
      <w:r w:rsidR="006E58A1">
        <w:rPr>
          <w:rFonts w:ascii="Times New Roman" w:eastAsia="Times New Roman" w:hAnsi="Times New Roman" w:cs="Times New Roman"/>
          <w:sz w:val="24"/>
          <w:szCs w:val="24"/>
          <w:lang w:eastAsia="en-GB"/>
        </w:rPr>
        <w:t xml:space="preserve">these </w:t>
      </w:r>
      <w:r w:rsidRPr="003859F3">
        <w:rPr>
          <w:rFonts w:ascii="Times New Roman" w:eastAsia="Times New Roman" w:hAnsi="Times New Roman" w:cs="Times New Roman"/>
          <w:sz w:val="24"/>
          <w:szCs w:val="24"/>
          <w:lang w:eastAsia="en-GB"/>
        </w:rPr>
        <w:t>covered increases in costs by – ‘</w:t>
      </w:r>
      <w:r w:rsidRPr="003859F3">
        <w:rPr>
          <w:rFonts w:ascii="Times New Roman" w:eastAsia="Times New Roman" w:hAnsi="Times New Roman" w:cs="Times New Roman"/>
          <w:i/>
          <w:sz w:val="24"/>
          <w:szCs w:val="24"/>
          <w:lang w:eastAsia="en-GB"/>
        </w:rPr>
        <w:t>hiding behind letters or emails</w:t>
      </w:r>
      <w:r w:rsidRPr="003859F3">
        <w:rPr>
          <w:rFonts w:ascii="Times New Roman" w:eastAsia="Times New Roman" w:hAnsi="Times New Roman" w:cs="Times New Roman"/>
          <w:sz w:val="24"/>
          <w:szCs w:val="24"/>
          <w:lang w:eastAsia="en-GB"/>
        </w:rPr>
        <w:t>’ (Director of Care Services).</w:t>
      </w:r>
    </w:p>
    <w:p w14:paraId="3AC44B09" w14:textId="77777777" w:rsidR="002C01B2" w:rsidRDefault="002C01B2" w:rsidP="006E58A1">
      <w:pPr>
        <w:spacing w:after="200" w:line="480" w:lineRule="auto"/>
        <w:rPr>
          <w:rFonts w:ascii="Times New Roman" w:eastAsia="Times New Roman" w:hAnsi="Times New Roman" w:cs="Times New Roman"/>
          <w:sz w:val="24"/>
          <w:szCs w:val="24"/>
          <w:lang w:eastAsia="en-GB"/>
        </w:rPr>
      </w:pPr>
    </w:p>
    <w:p w14:paraId="0C698EF4" w14:textId="7A268CFE" w:rsidR="002C01B2" w:rsidRPr="00192E93" w:rsidRDefault="002C01B2" w:rsidP="00306D95">
      <w:pPr>
        <w:spacing w:after="200" w:line="480" w:lineRule="auto"/>
        <w:ind w:left="720"/>
        <w:rPr>
          <w:rFonts w:ascii="Times New Roman" w:eastAsia="Times New Roman" w:hAnsi="Times New Roman" w:cs="Times New Roman"/>
          <w:bCs/>
          <w:i/>
          <w:sz w:val="24"/>
          <w:szCs w:val="24"/>
          <w:lang w:eastAsia="en-GB"/>
        </w:rPr>
      </w:pPr>
      <w:r w:rsidRPr="00192E93">
        <w:rPr>
          <w:rFonts w:ascii="Times New Roman" w:eastAsia="Times New Roman" w:hAnsi="Times New Roman" w:cs="Times New Roman"/>
          <w:bCs/>
          <w:i/>
          <w:sz w:val="24"/>
          <w:szCs w:val="24"/>
          <w:lang w:eastAsia="en-GB"/>
        </w:rPr>
        <w:t>Local authorities say ‘we will give you a percentage rise of what 2% on your salary costs, but no other. So they are recognising that there is an increase in the cost, but it doesn’t necessarily bare any relation to what we pay by way of increase salary costs (Finance Manager, case 2).</w:t>
      </w:r>
    </w:p>
    <w:p w14:paraId="177F5EEE" w14:textId="77777777" w:rsidR="002C01B2" w:rsidRDefault="002C01B2" w:rsidP="006E58A1">
      <w:pPr>
        <w:spacing w:after="200" w:line="480" w:lineRule="auto"/>
        <w:rPr>
          <w:rFonts w:ascii="Times New Roman" w:eastAsia="Times New Roman" w:hAnsi="Times New Roman" w:cs="Times New Roman"/>
          <w:sz w:val="24"/>
          <w:szCs w:val="24"/>
          <w:lang w:eastAsia="en-GB"/>
        </w:rPr>
      </w:pPr>
    </w:p>
    <w:p w14:paraId="73880B7B" w14:textId="392425A0" w:rsidR="003859F3" w:rsidRDefault="003859F3" w:rsidP="006E58A1">
      <w:pPr>
        <w:spacing w:after="20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 In fact, at times, the organisation was reported to have threatened to withdraw from service provision where the funding packages on offer were considered unsustainable.</w:t>
      </w:r>
    </w:p>
    <w:p w14:paraId="33FBF086" w14:textId="77777777" w:rsidR="002C01B2" w:rsidRDefault="002C01B2" w:rsidP="006E58A1">
      <w:pPr>
        <w:spacing w:after="200" w:line="480" w:lineRule="auto"/>
        <w:rPr>
          <w:rFonts w:ascii="Times New Roman" w:eastAsia="Times New Roman" w:hAnsi="Times New Roman" w:cs="Times New Roman"/>
          <w:sz w:val="24"/>
          <w:szCs w:val="24"/>
          <w:lang w:eastAsia="en-GB"/>
        </w:rPr>
      </w:pPr>
    </w:p>
    <w:p w14:paraId="63470F15" w14:textId="680E90E1" w:rsidR="002C01B2" w:rsidRPr="00192E93" w:rsidRDefault="002C01B2" w:rsidP="00306D95">
      <w:pPr>
        <w:spacing w:after="200" w:line="480" w:lineRule="auto"/>
        <w:ind w:left="720"/>
        <w:rPr>
          <w:rFonts w:ascii="Times New Roman" w:eastAsia="Times New Roman" w:hAnsi="Times New Roman" w:cs="Times New Roman"/>
          <w:bCs/>
          <w:i/>
          <w:sz w:val="24"/>
          <w:szCs w:val="24"/>
          <w:lang w:eastAsia="en-GB"/>
        </w:rPr>
      </w:pPr>
      <w:r w:rsidRPr="00192E93">
        <w:rPr>
          <w:rFonts w:ascii="Times New Roman" w:eastAsia="Times New Roman" w:hAnsi="Times New Roman" w:cs="Times New Roman"/>
          <w:bCs/>
          <w:i/>
          <w:sz w:val="24"/>
          <w:szCs w:val="24"/>
          <w:lang w:eastAsia="en-GB"/>
        </w:rPr>
        <w:t xml:space="preserve">The ultimate sanction is calling off the service. So for us as an organisation we turn round to a local authority and say ‘what are </w:t>
      </w:r>
      <w:r w:rsidR="00AC02E0" w:rsidRPr="00192E93">
        <w:rPr>
          <w:rFonts w:ascii="Times New Roman" w:eastAsia="Times New Roman" w:hAnsi="Times New Roman" w:cs="Times New Roman"/>
          <w:bCs/>
          <w:i/>
          <w:sz w:val="24"/>
          <w:szCs w:val="24"/>
          <w:lang w:eastAsia="en-GB"/>
        </w:rPr>
        <w:t xml:space="preserve">you </w:t>
      </w:r>
      <w:r w:rsidRPr="00192E93">
        <w:rPr>
          <w:rFonts w:ascii="Times New Roman" w:eastAsia="Times New Roman" w:hAnsi="Times New Roman" w:cs="Times New Roman"/>
          <w:bCs/>
          <w:i/>
          <w:sz w:val="24"/>
          <w:szCs w:val="24"/>
          <w:lang w:eastAsia="en-GB"/>
        </w:rPr>
        <w:t>going to do with twenty severely disabled people? So</w:t>
      </w:r>
      <w:r w:rsidR="00AC02E0" w:rsidRPr="00192E93">
        <w:rPr>
          <w:rFonts w:ascii="Times New Roman" w:eastAsia="Times New Roman" w:hAnsi="Times New Roman" w:cs="Times New Roman"/>
          <w:bCs/>
          <w:i/>
          <w:sz w:val="24"/>
          <w:szCs w:val="24"/>
          <w:lang w:eastAsia="en-GB"/>
        </w:rPr>
        <w:t xml:space="preserve"> that is the sanction and power</w:t>
      </w:r>
      <w:r w:rsidRPr="00192E93">
        <w:rPr>
          <w:rFonts w:ascii="Times New Roman" w:eastAsia="Times New Roman" w:hAnsi="Times New Roman" w:cs="Times New Roman"/>
          <w:bCs/>
          <w:i/>
          <w:sz w:val="24"/>
          <w:szCs w:val="24"/>
          <w:lang w:eastAsia="en-GB"/>
        </w:rPr>
        <w:t xml:space="preserve"> that is the biggest power that we have as a negotiating tool (Director of Care Services.</w:t>
      </w:r>
    </w:p>
    <w:p w14:paraId="381A80A1" w14:textId="77777777" w:rsidR="002C01B2" w:rsidRPr="003859F3" w:rsidRDefault="002C01B2" w:rsidP="006E58A1">
      <w:pPr>
        <w:spacing w:after="200" w:line="480" w:lineRule="auto"/>
        <w:rPr>
          <w:rFonts w:ascii="Times New Roman" w:eastAsia="Times New Roman" w:hAnsi="Times New Roman" w:cs="Times New Roman"/>
          <w:sz w:val="24"/>
          <w:szCs w:val="24"/>
          <w:lang w:eastAsia="en-GB"/>
        </w:rPr>
      </w:pPr>
    </w:p>
    <w:p w14:paraId="452D5323" w14:textId="697C2E29" w:rsidR="003859F3" w:rsidRPr="003859F3" w:rsidRDefault="003859F3" w:rsidP="006E58A1">
      <w:pPr>
        <w:spacing w:after="20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By the time of the second round of interviews in 2008 </w:t>
      </w:r>
      <w:r w:rsidR="006E58A1">
        <w:rPr>
          <w:rFonts w:ascii="Times New Roman" w:eastAsia="Times New Roman" w:hAnsi="Times New Roman" w:cs="Times New Roman"/>
          <w:sz w:val="24"/>
          <w:szCs w:val="24"/>
          <w:lang w:eastAsia="en-GB"/>
        </w:rPr>
        <w:t xml:space="preserve">the two </w:t>
      </w:r>
      <w:r w:rsidRPr="003859F3">
        <w:rPr>
          <w:rFonts w:ascii="Times New Roman" w:eastAsia="Times New Roman" w:hAnsi="Times New Roman" w:cs="Times New Roman"/>
          <w:sz w:val="24"/>
          <w:szCs w:val="24"/>
          <w:lang w:eastAsia="en-GB"/>
        </w:rPr>
        <w:t>organisations were</w:t>
      </w:r>
      <w:r w:rsidR="006E58A1">
        <w:rPr>
          <w:rFonts w:ascii="Times New Roman" w:eastAsia="Times New Roman" w:hAnsi="Times New Roman" w:cs="Times New Roman"/>
          <w:sz w:val="24"/>
          <w:szCs w:val="24"/>
          <w:lang w:eastAsia="en-GB"/>
        </w:rPr>
        <w:t xml:space="preserve"> </w:t>
      </w:r>
      <w:r w:rsidRPr="003859F3">
        <w:rPr>
          <w:rFonts w:ascii="Times New Roman" w:eastAsia="Times New Roman" w:hAnsi="Times New Roman" w:cs="Times New Roman"/>
          <w:sz w:val="24"/>
          <w:szCs w:val="24"/>
          <w:lang w:eastAsia="en-GB"/>
        </w:rPr>
        <w:t xml:space="preserve">reporting growing financial and competitive pressures as local authorities sought to address their own financial difficulties by reducing funding levels. These pressures had prompted </w:t>
      </w:r>
      <w:r w:rsidR="006E58A1">
        <w:rPr>
          <w:rFonts w:ascii="Times New Roman" w:eastAsia="Times New Roman" w:hAnsi="Times New Roman" w:cs="Times New Roman"/>
          <w:sz w:val="24"/>
          <w:szCs w:val="24"/>
          <w:lang w:eastAsia="en-GB"/>
        </w:rPr>
        <w:t xml:space="preserve">both </w:t>
      </w:r>
      <w:r w:rsidRPr="003859F3">
        <w:rPr>
          <w:rFonts w:ascii="Times New Roman" w:eastAsia="Times New Roman" w:hAnsi="Times New Roman" w:cs="Times New Roman"/>
          <w:sz w:val="24"/>
          <w:szCs w:val="24"/>
          <w:lang w:eastAsia="en-GB"/>
        </w:rPr>
        <w:t xml:space="preserve">to devote attention to improving their capacity to compete for contracts. An HR interviewee in case 2, for example, referred to how management had recognised the need to become ‘tender </w:t>
      </w:r>
      <w:r w:rsidRPr="003859F3">
        <w:rPr>
          <w:rFonts w:ascii="Times New Roman" w:eastAsia="Times New Roman" w:hAnsi="Times New Roman" w:cs="Times New Roman"/>
          <w:sz w:val="24"/>
          <w:szCs w:val="24"/>
          <w:lang w:eastAsia="en-GB"/>
        </w:rPr>
        <w:lastRenderedPageBreak/>
        <w:t>savvy’ as local authorities became more cost conscious, and sought new providers in the market.  In a similar vein, in case 2 it was reported that a Business Development Manager (BDM) had been recruited with the task of pursuing opportunities for growth.</w:t>
      </w:r>
    </w:p>
    <w:p w14:paraId="76DB3D74" w14:textId="542C9FE5" w:rsidR="003859F3" w:rsidRPr="003859F3" w:rsidRDefault="003859F3" w:rsidP="006E58A1">
      <w:pPr>
        <w:spacing w:after="20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A common </w:t>
      </w:r>
      <w:r w:rsidR="006E58A1">
        <w:rPr>
          <w:rFonts w:ascii="Times New Roman" w:eastAsia="Times New Roman" w:hAnsi="Times New Roman" w:cs="Times New Roman"/>
          <w:sz w:val="24"/>
          <w:szCs w:val="24"/>
          <w:lang w:eastAsia="en-GB"/>
        </w:rPr>
        <w:t xml:space="preserve">theme </w:t>
      </w:r>
      <w:r w:rsidRPr="003859F3">
        <w:rPr>
          <w:rFonts w:ascii="Times New Roman" w:eastAsia="Times New Roman" w:hAnsi="Times New Roman" w:cs="Times New Roman"/>
          <w:sz w:val="24"/>
          <w:szCs w:val="24"/>
          <w:lang w:eastAsia="en-GB"/>
        </w:rPr>
        <w:t xml:space="preserve">emerging from </w:t>
      </w:r>
      <w:r w:rsidR="006E58A1">
        <w:rPr>
          <w:rFonts w:ascii="Times New Roman" w:eastAsia="Times New Roman" w:hAnsi="Times New Roman" w:cs="Times New Roman"/>
          <w:sz w:val="24"/>
          <w:szCs w:val="24"/>
          <w:lang w:eastAsia="en-GB"/>
        </w:rPr>
        <w:t xml:space="preserve">the </w:t>
      </w:r>
      <w:r w:rsidRPr="003859F3">
        <w:rPr>
          <w:rFonts w:ascii="Times New Roman" w:eastAsia="Times New Roman" w:hAnsi="Times New Roman" w:cs="Times New Roman"/>
          <w:sz w:val="24"/>
          <w:szCs w:val="24"/>
          <w:lang w:eastAsia="en-GB"/>
        </w:rPr>
        <w:t>interviews was how the evolving social care market departed significantly from the ‘soft’ regulatory government prescriptions of ‘best practice’ regarding local authority commissioning. ‘Full-cost-recovery’ was often not provided by funders, three year contracts remained relatively rare, and Best Value reviews of services were raising concerns because of their apparent cost-based nature, as the following quote illustrates.</w:t>
      </w:r>
    </w:p>
    <w:p w14:paraId="53D17FE1" w14:textId="5386BB1F" w:rsidR="003859F3" w:rsidRPr="003859F3" w:rsidRDefault="003859F3" w:rsidP="003859F3">
      <w:pPr>
        <w:spacing w:after="200" w:line="480" w:lineRule="auto"/>
        <w:rPr>
          <w:rFonts w:ascii="Times New Roman" w:eastAsia="Times New Roman" w:hAnsi="Times New Roman" w:cs="Times New Roman"/>
          <w:i/>
          <w:sz w:val="24"/>
          <w:szCs w:val="24"/>
          <w:lang w:eastAsia="en-GB"/>
        </w:rPr>
      </w:pPr>
      <w:r w:rsidRPr="003859F3">
        <w:rPr>
          <w:rFonts w:ascii="Times New Roman" w:eastAsia="Times New Roman" w:hAnsi="Times New Roman" w:cs="Times New Roman"/>
          <w:i/>
          <w:sz w:val="24"/>
          <w:szCs w:val="24"/>
          <w:lang w:eastAsia="en-GB"/>
        </w:rPr>
        <w:t>Some of our local authorities equate best value with cheapness. That is a thing we have to contend with, it can be another tool to drive costs down (Finance Officer</w:t>
      </w:r>
      <w:r w:rsidR="00440848">
        <w:rPr>
          <w:rFonts w:ascii="Times New Roman" w:eastAsia="Times New Roman" w:hAnsi="Times New Roman" w:cs="Times New Roman"/>
          <w:i/>
          <w:sz w:val="24"/>
          <w:szCs w:val="24"/>
          <w:lang w:eastAsia="en-GB"/>
        </w:rPr>
        <w:t xml:space="preserve"> Case 2</w:t>
      </w:r>
      <w:r w:rsidRPr="003859F3">
        <w:rPr>
          <w:rFonts w:ascii="Times New Roman" w:eastAsia="Times New Roman" w:hAnsi="Times New Roman" w:cs="Times New Roman"/>
          <w:i/>
          <w:sz w:val="24"/>
          <w:szCs w:val="24"/>
          <w:lang w:eastAsia="en-GB"/>
        </w:rPr>
        <w:t>).</w:t>
      </w:r>
    </w:p>
    <w:p w14:paraId="2723B494" w14:textId="45124C30" w:rsidR="003859F3" w:rsidRPr="003859F3" w:rsidRDefault="003859F3" w:rsidP="006E58A1">
      <w:pPr>
        <w:spacing w:after="20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In case 1 this environment had already led to the loss of at least one service, as well as a failure to secure new work in several recent tenders. </w:t>
      </w:r>
      <w:r w:rsidR="006E58A1">
        <w:rPr>
          <w:rFonts w:ascii="Times New Roman" w:eastAsia="Times New Roman" w:hAnsi="Times New Roman" w:cs="Times New Roman"/>
          <w:sz w:val="24"/>
          <w:szCs w:val="24"/>
          <w:lang w:eastAsia="en-GB"/>
        </w:rPr>
        <w:t>I</w:t>
      </w:r>
      <w:r w:rsidRPr="003859F3">
        <w:rPr>
          <w:rFonts w:ascii="Times New Roman" w:eastAsia="Times New Roman" w:hAnsi="Times New Roman" w:cs="Times New Roman"/>
          <w:sz w:val="24"/>
          <w:szCs w:val="24"/>
          <w:lang w:eastAsia="en-GB"/>
        </w:rPr>
        <w:t xml:space="preserve">n case 2 it was </w:t>
      </w:r>
      <w:r w:rsidR="006E58A1">
        <w:rPr>
          <w:rFonts w:ascii="Times New Roman" w:eastAsia="Times New Roman" w:hAnsi="Times New Roman" w:cs="Times New Roman"/>
          <w:sz w:val="24"/>
          <w:szCs w:val="24"/>
          <w:lang w:eastAsia="en-GB"/>
        </w:rPr>
        <w:t xml:space="preserve">similarly </w:t>
      </w:r>
      <w:r w:rsidRPr="003859F3">
        <w:rPr>
          <w:rFonts w:ascii="Times New Roman" w:eastAsia="Times New Roman" w:hAnsi="Times New Roman" w:cs="Times New Roman"/>
          <w:sz w:val="24"/>
          <w:szCs w:val="24"/>
          <w:lang w:eastAsia="en-GB"/>
        </w:rPr>
        <w:t xml:space="preserve">reported that the objective of securing income growth had proved extremely challenging as new market entrants included large American and European multinationals with a greater capacity to undertake tendering and the necessary accompanying relationship building with funders. </w:t>
      </w:r>
    </w:p>
    <w:p w14:paraId="1FD36371" w14:textId="41A059E4" w:rsidR="003859F3" w:rsidRPr="003859F3" w:rsidRDefault="003859F3" w:rsidP="006E58A1">
      <w:pPr>
        <w:spacing w:after="20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The </w:t>
      </w:r>
      <w:r w:rsidR="006E58A1">
        <w:rPr>
          <w:rFonts w:ascii="Times New Roman" w:eastAsia="Times New Roman" w:hAnsi="Times New Roman" w:cs="Times New Roman"/>
          <w:sz w:val="24"/>
          <w:szCs w:val="24"/>
          <w:lang w:eastAsia="en-GB"/>
        </w:rPr>
        <w:t xml:space="preserve">subsequent </w:t>
      </w:r>
      <w:r w:rsidRPr="003859F3">
        <w:rPr>
          <w:rFonts w:ascii="Times New Roman" w:eastAsia="Times New Roman" w:hAnsi="Times New Roman" w:cs="Times New Roman"/>
          <w:sz w:val="24"/>
          <w:szCs w:val="24"/>
          <w:lang w:eastAsia="en-GB"/>
        </w:rPr>
        <w:t xml:space="preserve">2011 and 2014 interviews in case 1 revealed a further worsening financial situation brought on by emerging public expenditure cuts. Reference in this context was made </w:t>
      </w:r>
      <w:r w:rsidR="00AC02E0">
        <w:rPr>
          <w:rFonts w:ascii="Times New Roman" w:eastAsia="Times New Roman" w:hAnsi="Times New Roman" w:cs="Times New Roman"/>
          <w:sz w:val="24"/>
          <w:szCs w:val="24"/>
          <w:lang w:eastAsia="en-GB"/>
        </w:rPr>
        <w:t xml:space="preserve">to </w:t>
      </w:r>
      <w:r w:rsidRPr="003859F3">
        <w:rPr>
          <w:rFonts w:ascii="Times New Roman" w:eastAsia="Times New Roman" w:hAnsi="Times New Roman" w:cs="Times New Roman"/>
          <w:sz w:val="24"/>
          <w:szCs w:val="24"/>
          <w:lang w:eastAsia="en-GB"/>
        </w:rPr>
        <w:t xml:space="preserve">how relationships with </w:t>
      </w:r>
      <w:r w:rsidR="00AC02E0">
        <w:rPr>
          <w:rFonts w:ascii="Times New Roman" w:eastAsia="Times New Roman" w:hAnsi="Times New Roman" w:cs="Times New Roman"/>
          <w:sz w:val="24"/>
          <w:szCs w:val="24"/>
          <w:lang w:eastAsia="en-GB"/>
        </w:rPr>
        <w:t xml:space="preserve">funders </w:t>
      </w:r>
      <w:r w:rsidRPr="003859F3">
        <w:rPr>
          <w:rFonts w:ascii="Times New Roman" w:eastAsia="Times New Roman" w:hAnsi="Times New Roman" w:cs="Times New Roman"/>
          <w:sz w:val="24"/>
          <w:szCs w:val="24"/>
          <w:lang w:eastAsia="en-GB"/>
        </w:rPr>
        <w:t xml:space="preserve">were becoming less close as responsibility for tendering processes was passed to specialist procurement teams and hence away from social service departments with whom close relationships had often been established. </w:t>
      </w:r>
      <w:r w:rsidR="00AC02E0">
        <w:rPr>
          <w:rFonts w:ascii="Times New Roman" w:eastAsia="Times New Roman" w:hAnsi="Times New Roman" w:cs="Times New Roman"/>
          <w:sz w:val="24"/>
          <w:szCs w:val="24"/>
          <w:lang w:eastAsia="en-GB"/>
        </w:rPr>
        <w:t xml:space="preserve">Providers also pointed </w:t>
      </w:r>
      <w:r w:rsidR="00AC02E0" w:rsidRPr="003859F3">
        <w:rPr>
          <w:rFonts w:ascii="Times New Roman" w:eastAsia="Times New Roman" w:hAnsi="Times New Roman" w:cs="Times New Roman"/>
          <w:sz w:val="24"/>
          <w:szCs w:val="24"/>
          <w:lang w:eastAsia="en-GB"/>
        </w:rPr>
        <w:t xml:space="preserve">to the </w:t>
      </w:r>
      <w:r w:rsidR="00AC02E0">
        <w:rPr>
          <w:rFonts w:ascii="Times New Roman" w:eastAsia="Times New Roman" w:hAnsi="Times New Roman" w:cs="Times New Roman"/>
          <w:sz w:val="24"/>
          <w:szCs w:val="24"/>
          <w:lang w:eastAsia="en-GB"/>
        </w:rPr>
        <w:t xml:space="preserve">changing </w:t>
      </w:r>
      <w:r w:rsidR="00AC02E0" w:rsidRPr="003859F3">
        <w:rPr>
          <w:rFonts w:ascii="Times New Roman" w:eastAsia="Times New Roman" w:hAnsi="Times New Roman" w:cs="Times New Roman"/>
          <w:sz w:val="24"/>
          <w:szCs w:val="24"/>
          <w:lang w:eastAsia="en-GB"/>
        </w:rPr>
        <w:t>way in which local authorities were using Approved Providers Lists (APLs)</w:t>
      </w:r>
      <w:r w:rsidR="00AC02E0">
        <w:rPr>
          <w:rFonts w:ascii="Times New Roman" w:eastAsia="Times New Roman" w:hAnsi="Times New Roman" w:cs="Times New Roman"/>
          <w:sz w:val="24"/>
          <w:szCs w:val="24"/>
          <w:lang w:eastAsia="en-GB"/>
        </w:rPr>
        <w:t xml:space="preserve">. </w:t>
      </w:r>
      <w:r w:rsidRPr="003859F3">
        <w:rPr>
          <w:rFonts w:ascii="Times New Roman" w:eastAsia="Times New Roman" w:hAnsi="Times New Roman" w:cs="Times New Roman"/>
          <w:sz w:val="24"/>
          <w:szCs w:val="24"/>
          <w:lang w:eastAsia="en-GB"/>
        </w:rPr>
        <w:t>Previously APLs had been used to audit voluntary sector provider practices, including employment-related ones. By 2011, however, the</w:t>
      </w:r>
      <w:r w:rsidR="006E58A1">
        <w:rPr>
          <w:rFonts w:ascii="Times New Roman" w:eastAsia="Times New Roman" w:hAnsi="Times New Roman" w:cs="Times New Roman"/>
          <w:sz w:val="24"/>
          <w:szCs w:val="24"/>
          <w:lang w:eastAsia="en-GB"/>
        </w:rPr>
        <w:t>ir</w:t>
      </w:r>
      <w:r w:rsidRPr="003859F3">
        <w:rPr>
          <w:rFonts w:ascii="Times New Roman" w:eastAsia="Times New Roman" w:hAnsi="Times New Roman" w:cs="Times New Roman"/>
          <w:sz w:val="24"/>
          <w:szCs w:val="24"/>
          <w:lang w:eastAsia="en-GB"/>
        </w:rPr>
        <w:t xml:space="preserve"> usage had shifted towards a focus on </w:t>
      </w:r>
      <w:r w:rsidRPr="003859F3">
        <w:rPr>
          <w:rFonts w:ascii="Times New Roman" w:eastAsia="Times New Roman" w:hAnsi="Times New Roman" w:cs="Times New Roman"/>
          <w:sz w:val="24"/>
          <w:szCs w:val="24"/>
          <w:lang w:eastAsia="en-GB"/>
        </w:rPr>
        <w:lastRenderedPageBreak/>
        <w:t>reducing costs. In one case this had involved a reduction in the hourly rate (a figure that includes all employment costs, travel, management charges and costs of social and other activities for service users) from £18.00 to £14.00, and in others to calls from funders to make cuts of up to 7%. Meanwhile, in 2014 interviewees in both organisations reported that not only were local authority funding cuts continuing</w:t>
      </w:r>
      <w:r w:rsidR="006E58A1">
        <w:rPr>
          <w:rFonts w:ascii="Times New Roman" w:eastAsia="Times New Roman" w:hAnsi="Times New Roman" w:cs="Times New Roman"/>
          <w:sz w:val="24"/>
          <w:szCs w:val="24"/>
          <w:lang w:eastAsia="en-GB"/>
        </w:rPr>
        <w:t xml:space="preserve">, </w:t>
      </w:r>
      <w:r w:rsidRPr="003859F3">
        <w:rPr>
          <w:rFonts w:ascii="Times New Roman" w:eastAsia="Times New Roman" w:hAnsi="Times New Roman" w:cs="Times New Roman"/>
          <w:sz w:val="24"/>
          <w:szCs w:val="24"/>
          <w:lang w:eastAsia="en-GB"/>
        </w:rPr>
        <w:t>but that commissioning authorities were no longer allowing the</w:t>
      </w:r>
      <w:r w:rsidR="006E58A1">
        <w:rPr>
          <w:rFonts w:ascii="Times New Roman" w:eastAsia="Times New Roman" w:hAnsi="Times New Roman" w:cs="Times New Roman"/>
          <w:sz w:val="24"/>
          <w:szCs w:val="24"/>
          <w:lang w:eastAsia="en-GB"/>
        </w:rPr>
        <w:t xml:space="preserve">m </w:t>
      </w:r>
      <w:r w:rsidRPr="003859F3">
        <w:rPr>
          <w:rFonts w:ascii="Times New Roman" w:eastAsia="Times New Roman" w:hAnsi="Times New Roman" w:cs="Times New Roman"/>
          <w:sz w:val="24"/>
          <w:szCs w:val="24"/>
          <w:lang w:eastAsia="en-GB"/>
        </w:rPr>
        <w:t>to contribute surpluses from relatively generous funding packages to reserves (as a contribution to potential redundancy payments). Instead, they were now claiming such money back.</w:t>
      </w:r>
    </w:p>
    <w:p w14:paraId="0B9A9915" w14:textId="3279A57B" w:rsidR="003859F3" w:rsidRPr="003859F3" w:rsidRDefault="003859F3" w:rsidP="006E58A1">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The third round of interviews revealed a further deterioration in the financial environment. As a result, the previous relative stability of </w:t>
      </w:r>
      <w:r w:rsidR="006E58A1">
        <w:rPr>
          <w:rFonts w:ascii="Times New Roman" w:eastAsia="Times New Roman" w:hAnsi="Times New Roman" w:cs="Times New Roman"/>
          <w:sz w:val="24"/>
          <w:szCs w:val="24"/>
          <w:lang w:eastAsia="en-GB"/>
        </w:rPr>
        <w:t>c</w:t>
      </w:r>
      <w:r w:rsidRPr="003859F3">
        <w:rPr>
          <w:rFonts w:ascii="Times New Roman" w:eastAsia="Times New Roman" w:hAnsi="Times New Roman" w:cs="Times New Roman"/>
          <w:sz w:val="24"/>
          <w:szCs w:val="24"/>
          <w:lang w:eastAsia="en-GB"/>
        </w:rPr>
        <w:t xml:space="preserve">ase 2 had been transformed against the background of increasing losses on its care activities flowing from local authority funding cuts and freezes during the previous 18 months. In this period, the organisation had received increases in income from only two of the 22 local authorities for which it provided services. It was also receiving notifications from commissioners of cuts of around 5% for the forthcoming year.  </w:t>
      </w:r>
    </w:p>
    <w:p w14:paraId="44EF627E"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2EA24787" w14:textId="72D3BEC5" w:rsidR="003859F3" w:rsidRPr="003859F3" w:rsidRDefault="003859F3" w:rsidP="006E58A1">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In this rapidly changing situation, the researchers were invited to undertake another interview as a further sharp financial shock occurred when one of </w:t>
      </w:r>
      <w:r w:rsidR="006E58A1">
        <w:rPr>
          <w:rFonts w:ascii="Times New Roman" w:eastAsia="Times New Roman" w:hAnsi="Times New Roman" w:cs="Times New Roman"/>
          <w:sz w:val="24"/>
          <w:szCs w:val="24"/>
          <w:lang w:eastAsia="en-GB"/>
        </w:rPr>
        <w:t>c</w:t>
      </w:r>
      <w:r w:rsidRPr="003859F3">
        <w:rPr>
          <w:rFonts w:ascii="Times New Roman" w:eastAsia="Times New Roman" w:hAnsi="Times New Roman" w:cs="Times New Roman"/>
          <w:sz w:val="24"/>
          <w:szCs w:val="24"/>
          <w:lang w:eastAsia="en-GB"/>
        </w:rPr>
        <w:t xml:space="preserve">ase 2’s main local authority clients imposed cuts amounting to £300,000 on its forthcoming budget. During this it emerged that there was a strong possibility of more cuts coming from other funders, and that these would make the services concerned unsustainable since the scale of them meant that they could not be compensated for by drawing on financial reserves, as had previously been done. </w:t>
      </w:r>
    </w:p>
    <w:p w14:paraId="229ED206"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41EBEAB3" w14:textId="0570E6DF" w:rsidR="003859F3" w:rsidRPr="003859F3" w:rsidRDefault="003859F3" w:rsidP="006E58A1">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More widely, this 2014 interview revealed how </w:t>
      </w:r>
      <w:r w:rsidR="006E58A1">
        <w:rPr>
          <w:rFonts w:ascii="Times New Roman" w:eastAsia="Times New Roman" w:hAnsi="Times New Roman" w:cs="Times New Roman"/>
          <w:sz w:val="24"/>
          <w:szCs w:val="24"/>
          <w:lang w:eastAsia="en-GB"/>
        </w:rPr>
        <w:t>c</w:t>
      </w:r>
      <w:r w:rsidRPr="003859F3">
        <w:rPr>
          <w:rFonts w:ascii="Times New Roman" w:eastAsia="Times New Roman" w:hAnsi="Times New Roman" w:cs="Times New Roman"/>
          <w:sz w:val="24"/>
          <w:szCs w:val="24"/>
          <w:lang w:eastAsia="en-GB"/>
        </w:rPr>
        <w:t xml:space="preserve">ase 2’s strategy of trying to attract extra income had not been successful. Efforts to promote and expand its services among some existing funders had led to some new small contracts. However, as the BDM reported, the </w:t>
      </w:r>
      <w:r w:rsidRPr="003859F3">
        <w:rPr>
          <w:rFonts w:ascii="Times New Roman" w:eastAsia="Times New Roman" w:hAnsi="Times New Roman" w:cs="Times New Roman"/>
          <w:sz w:val="24"/>
          <w:szCs w:val="24"/>
          <w:lang w:eastAsia="en-GB"/>
        </w:rPr>
        <w:lastRenderedPageBreak/>
        <w:t xml:space="preserve">organisation had chosen not to compete for recent retenders of services currently held by other providers as a consequence of fears that, if successful, it would be liable for expensive accrued pension rights under TUPE. It was also reported that over the previous 18 months persistent requests by the Director of Finance to meet with local authority officials to discuss the sustainability of services in the context of austerity measures had been consistently rebuffed. As a consequence, the organisation had launched a sustainability review of its care contracts. </w:t>
      </w:r>
    </w:p>
    <w:p w14:paraId="1297A98D" w14:textId="77777777" w:rsidR="003859F3" w:rsidRPr="003859F3" w:rsidRDefault="003859F3" w:rsidP="003859F3">
      <w:pPr>
        <w:spacing w:after="200" w:line="276" w:lineRule="auto"/>
        <w:rPr>
          <w:rFonts w:ascii="Calibri" w:eastAsia="SimSun" w:hAnsi="Calibri" w:cs="Arial"/>
          <w:lang w:eastAsia="zh-CN"/>
        </w:rPr>
      </w:pPr>
    </w:p>
    <w:p w14:paraId="5F503580" w14:textId="086D9878" w:rsidR="003859F3" w:rsidRPr="003859F3" w:rsidRDefault="002C01B2" w:rsidP="003859F3">
      <w:pPr>
        <w:spacing w:after="200" w:line="276"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Changing </w:t>
      </w:r>
      <w:r w:rsidR="003859F3" w:rsidRPr="003859F3">
        <w:rPr>
          <w:rFonts w:ascii="Times New Roman" w:eastAsia="SimSun" w:hAnsi="Times New Roman" w:cs="Times New Roman"/>
          <w:b/>
          <w:sz w:val="24"/>
          <w:szCs w:val="24"/>
          <w:lang w:eastAsia="zh-CN"/>
        </w:rPr>
        <w:t xml:space="preserve">Employment </w:t>
      </w:r>
      <w:r>
        <w:rPr>
          <w:rFonts w:ascii="Times New Roman" w:eastAsia="SimSun" w:hAnsi="Times New Roman" w:cs="Times New Roman"/>
          <w:b/>
          <w:sz w:val="24"/>
          <w:szCs w:val="24"/>
          <w:lang w:eastAsia="zh-CN"/>
        </w:rPr>
        <w:t xml:space="preserve">Conditions </w:t>
      </w:r>
    </w:p>
    <w:p w14:paraId="232160F2" w14:textId="77777777" w:rsidR="003859F3" w:rsidRPr="003859F3" w:rsidRDefault="003859F3" w:rsidP="003859F3">
      <w:pPr>
        <w:spacing w:after="200" w:line="480" w:lineRule="auto"/>
        <w:rPr>
          <w:rFonts w:ascii="Times New Roman" w:eastAsia="SimSun" w:hAnsi="Times New Roman" w:cs="Times New Roman"/>
          <w:sz w:val="24"/>
          <w:szCs w:val="24"/>
          <w:lang w:eastAsia="zh-CN"/>
        </w:rPr>
      </w:pPr>
    </w:p>
    <w:p w14:paraId="5AFF1213" w14:textId="73ACF0FB" w:rsidR="003859F3" w:rsidRPr="003859F3" w:rsidRDefault="003859F3" w:rsidP="00DA3FAE">
      <w:pPr>
        <w:spacing w:after="200" w:line="480" w:lineRule="auto"/>
        <w:rPr>
          <w:rFonts w:ascii="Times New Roman" w:eastAsia="SimSun" w:hAnsi="Times New Roman" w:cs="Times New Roman"/>
          <w:sz w:val="24"/>
          <w:szCs w:val="24"/>
          <w:lang w:eastAsia="zh-CN"/>
        </w:rPr>
      </w:pPr>
      <w:r w:rsidRPr="003859F3">
        <w:rPr>
          <w:rFonts w:ascii="Times New Roman" w:eastAsia="SimSun" w:hAnsi="Times New Roman" w:cs="Times New Roman"/>
          <w:sz w:val="24"/>
          <w:szCs w:val="24"/>
          <w:lang w:eastAsia="zh-CN"/>
        </w:rPr>
        <w:t xml:space="preserve">Tables 2 and 3 below summarise the main changes to staff terms and conditions made over the period covered by the different waves of interviews undertaken. As </w:t>
      </w:r>
      <w:r w:rsidR="00DA3FAE">
        <w:rPr>
          <w:rFonts w:ascii="Times New Roman" w:eastAsia="SimSun" w:hAnsi="Times New Roman" w:cs="Times New Roman"/>
          <w:sz w:val="24"/>
          <w:szCs w:val="24"/>
          <w:lang w:eastAsia="zh-CN"/>
        </w:rPr>
        <w:t xml:space="preserve">can be </w:t>
      </w:r>
      <w:r w:rsidRPr="003859F3">
        <w:rPr>
          <w:rFonts w:ascii="Times New Roman" w:eastAsia="SimSun" w:hAnsi="Times New Roman" w:cs="Times New Roman"/>
          <w:sz w:val="24"/>
          <w:szCs w:val="24"/>
          <w:lang w:eastAsia="zh-CN"/>
        </w:rPr>
        <w:t xml:space="preserve">seen, they reveal overall processes of deterioration that broadly reflected the </w:t>
      </w:r>
      <w:r w:rsidR="00440848">
        <w:rPr>
          <w:rFonts w:ascii="Times New Roman" w:eastAsia="SimSun" w:hAnsi="Times New Roman" w:cs="Times New Roman"/>
          <w:sz w:val="24"/>
          <w:szCs w:val="24"/>
          <w:lang w:eastAsia="zh-CN"/>
        </w:rPr>
        <w:t xml:space="preserve">above </w:t>
      </w:r>
      <w:r w:rsidRPr="003859F3">
        <w:rPr>
          <w:rFonts w:ascii="Times New Roman" w:eastAsia="SimSun" w:hAnsi="Times New Roman" w:cs="Times New Roman"/>
          <w:sz w:val="24"/>
          <w:szCs w:val="24"/>
          <w:lang w:eastAsia="zh-CN"/>
        </w:rPr>
        <w:t xml:space="preserve">fluctuating financial fortunes </w:t>
      </w:r>
      <w:r w:rsidR="00DA3FAE">
        <w:rPr>
          <w:rFonts w:ascii="Times New Roman" w:eastAsia="SimSun" w:hAnsi="Times New Roman" w:cs="Times New Roman"/>
          <w:sz w:val="24"/>
          <w:szCs w:val="24"/>
          <w:lang w:eastAsia="zh-CN"/>
        </w:rPr>
        <w:t>of</w:t>
      </w:r>
      <w:r w:rsidRPr="003859F3">
        <w:rPr>
          <w:rFonts w:ascii="Times New Roman" w:eastAsia="SimSun" w:hAnsi="Times New Roman" w:cs="Times New Roman"/>
          <w:sz w:val="24"/>
          <w:szCs w:val="24"/>
          <w:lang w:eastAsia="zh-CN"/>
        </w:rPr>
        <w:t xml:space="preserve"> the two organisations.  </w:t>
      </w:r>
    </w:p>
    <w:p w14:paraId="6F7EF467" w14:textId="77777777" w:rsidR="007F533F" w:rsidRDefault="003859F3" w:rsidP="00DA3FAE">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bCs/>
          <w:sz w:val="24"/>
          <w:szCs w:val="24"/>
          <w:lang w:eastAsia="en-GB"/>
        </w:rPr>
        <w:t>In case 1, up until 1999 employees were paid</w:t>
      </w:r>
      <w:r w:rsidRPr="003859F3">
        <w:rPr>
          <w:rFonts w:ascii="Times New Roman" w:eastAsia="Times New Roman" w:hAnsi="Times New Roman" w:cs="Times New Roman"/>
          <w:sz w:val="24"/>
          <w:szCs w:val="24"/>
          <w:lang w:eastAsia="en-GB"/>
        </w:rPr>
        <w:t xml:space="preserve"> salaries and conditions equivalent to public sector workers. However, from the late 1990s it was considered no longer financially viable to support these conditions and a radical reshaping of employment arrangements took place which involved the introduction of new pay scales, as well as more intensified working practices and increases in working hours. The</w:t>
      </w:r>
      <w:r w:rsidR="00DA3FAE">
        <w:rPr>
          <w:rFonts w:ascii="Times New Roman" w:eastAsia="Times New Roman" w:hAnsi="Times New Roman" w:cs="Times New Roman"/>
          <w:sz w:val="24"/>
          <w:szCs w:val="24"/>
          <w:lang w:eastAsia="en-GB"/>
        </w:rPr>
        <w:t>se</w:t>
      </w:r>
      <w:r w:rsidRPr="003859F3">
        <w:rPr>
          <w:rFonts w:ascii="Times New Roman" w:eastAsia="Times New Roman" w:hAnsi="Times New Roman" w:cs="Times New Roman"/>
          <w:sz w:val="24"/>
          <w:szCs w:val="24"/>
          <w:lang w:eastAsia="en-GB"/>
        </w:rPr>
        <w:t xml:space="preserve"> changes were subsequently partially reversed during the period of income growth that commenced from 2001 via efforts to match percentage pay rises given to local authority workers, an enhancement of family-friendly benefits above the statutory minimum, and a reduction in the working week. In contrast, the emerging financial difficulties highlighted in the 2009 interviews were reported to have led to further negative changes in employment conditions, including changes to pension arrangements, leading to three tiers of employer contributions ranging between 17% - 4%, the </w:t>
      </w:r>
      <w:r w:rsidRPr="003859F3">
        <w:rPr>
          <w:rFonts w:ascii="Times New Roman" w:eastAsia="Times New Roman" w:hAnsi="Times New Roman" w:cs="Times New Roman"/>
          <w:sz w:val="24"/>
          <w:szCs w:val="24"/>
          <w:lang w:eastAsia="en-GB"/>
        </w:rPr>
        <w:lastRenderedPageBreak/>
        <w:t xml:space="preserve">reduction of sickness entitlements through the introduction of ‘waiting days’, along with the much more active management of sick leave absences, and a move away from previous efforts to award percentage pay increases similar to those received by local authority workers. </w:t>
      </w:r>
    </w:p>
    <w:p w14:paraId="7E73E48B" w14:textId="77777777" w:rsidR="007F533F" w:rsidRDefault="007F533F" w:rsidP="00DA3FAE">
      <w:pPr>
        <w:spacing w:after="0" w:line="480" w:lineRule="auto"/>
        <w:rPr>
          <w:rFonts w:ascii="Times New Roman" w:eastAsia="Times New Roman" w:hAnsi="Times New Roman" w:cs="Times New Roman"/>
          <w:sz w:val="24"/>
          <w:szCs w:val="24"/>
          <w:lang w:eastAsia="en-GB"/>
        </w:rPr>
      </w:pPr>
    </w:p>
    <w:p w14:paraId="6CFFD204" w14:textId="5A89FBC8" w:rsidR="007F533F" w:rsidRPr="00192E93" w:rsidRDefault="007F533F" w:rsidP="00182703">
      <w:pPr>
        <w:spacing w:after="0" w:line="480" w:lineRule="auto"/>
        <w:ind w:left="720"/>
        <w:rPr>
          <w:rFonts w:ascii="Times New Roman" w:eastAsia="Times New Roman" w:hAnsi="Times New Roman" w:cs="Times New Roman"/>
          <w:bCs/>
          <w:i/>
          <w:sz w:val="24"/>
          <w:szCs w:val="24"/>
          <w:lang w:eastAsia="en-GB"/>
        </w:rPr>
      </w:pPr>
      <w:r w:rsidRPr="00192E93">
        <w:rPr>
          <w:rFonts w:ascii="Times New Roman" w:eastAsia="Times New Roman" w:hAnsi="Times New Roman" w:cs="Times New Roman"/>
          <w:bCs/>
          <w:i/>
          <w:sz w:val="24"/>
          <w:szCs w:val="24"/>
          <w:lang w:eastAsia="en-GB"/>
        </w:rPr>
        <w:t>We restricted pay rises last year and at the moment the decision of our board is to not to award one. We are to review that at the end of October, we have had to make other cuts and cut back dramatically on training on our SVQ activity and make a couple of posts redundant (Senior Manager, Case1)</w:t>
      </w:r>
      <w:r w:rsidR="00182703" w:rsidRPr="00192E93">
        <w:rPr>
          <w:rFonts w:ascii="Times New Roman" w:eastAsia="Times New Roman" w:hAnsi="Times New Roman" w:cs="Times New Roman"/>
          <w:bCs/>
          <w:i/>
          <w:sz w:val="24"/>
          <w:szCs w:val="24"/>
          <w:lang w:eastAsia="en-GB"/>
        </w:rPr>
        <w:t>.</w:t>
      </w:r>
    </w:p>
    <w:p w14:paraId="3F13931F" w14:textId="77777777" w:rsidR="007F533F" w:rsidRDefault="007F533F" w:rsidP="00DA3FAE">
      <w:pPr>
        <w:spacing w:after="0" w:line="480" w:lineRule="auto"/>
        <w:rPr>
          <w:rFonts w:ascii="Times New Roman" w:eastAsia="Times New Roman" w:hAnsi="Times New Roman" w:cs="Times New Roman"/>
          <w:sz w:val="24"/>
          <w:szCs w:val="24"/>
          <w:lang w:eastAsia="en-GB"/>
        </w:rPr>
      </w:pPr>
    </w:p>
    <w:p w14:paraId="06655266" w14:textId="74731830" w:rsidR="003859F3" w:rsidRPr="003859F3" w:rsidRDefault="003859F3" w:rsidP="00DA3FAE">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These adverse developments were </w:t>
      </w:r>
      <w:r w:rsidR="00DA3FAE">
        <w:rPr>
          <w:rFonts w:ascii="Times New Roman" w:eastAsia="Times New Roman" w:hAnsi="Times New Roman" w:cs="Times New Roman"/>
          <w:sz w:val="24"/>
          <w:szCs w:val="24"/>
          <w:lang w:eastAsia="en-GB"/>
        </w:rPr>
        <w:t xml:space="preserve">later </w:t>
      </w:r>
      <w:r w:rsidRPr="003859F3">
        <w:rPr>
          <w:rFonts w:ascii="Times New Roman" w:eastAsia="Times New Roman" w:hAnsi="Times New Roman" w:cs="Times New Roman"/>
          <w:sz w:val="24"/>
          <w:szCs w:val="24"/>
          <w:lang w:eastAsia="en-GB"/>
        </w:rPr>
        <w:t xml:space="preserve">compounded by a range of further actions aimed at coping with post-2010, austerity driven, reductions in funding that encompassed the almost complete rolling back of the employment benefits accrued by staff over previous years and the imposition of substantial reductions in pay which, in the case of support workers, involved pay cuts of £2,000 per year. </w:t>
      </w:r>
    </w:p>
    <w:p w14:paraId="7816D151"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1E690E75" w14:textId="77777777" w:rsidR="003859F3" w:rsidRPr="003859F3" w:rsidRDefault="003859F3" w:rsidP="003859F3">
      <w:pPr>
        <w:spacing w:after="0" w:line="480" w:lineRule="auto"/>
        <w:rPr>
          <w:rFonts w:ascii="Times New Roman" w:eastAsia="Times New Roman" w:hAnsi="Times New Roman" w:cs="Times New Roman"/>
          <w:b/>
          <w:i/>
          <w:sz w:val="24"/>
          <w:szCs w:val="24"/>
          <w:lang w:eastAsia="en-GB"/>
        </w:rPr>
      </w:pPr>
      <w:r w:rsidRPr="003859F3">
        <w:rPr>
          <w:rFonts w:ascii="Times New Roman" w:eastAsia="Times New Roman" w:hAnsi="Times New Roman" w:cs="Times New Roman"/>
          <w:b/>
          <w:i/>
          <w:sz w:val="24"/>
          <w:szCs w:val="24"/>
          <w:lang w:eastAsia="en-GB"/>
        </w:rPr>
        <w:t>Insert Table 2 here</w:t>
      </w:r>
    </w:p>
    <w:p w14:paraId="0CDD53FE" w14:textId="77777777" w:rsidR="003859F3" w:rsidRDefault="003859F3" w:rsidP="003859F3">
      <w:pPr>
        <w:spacing w:after="0" w:line="480" w:lineRule="auto"/>
        <w:rPr>
          <w:rFonts w:ascii="Times New Roman" w:eastAsia="Times New Roman" w:hAnsi="Times New Roman" w:cs="Times New Roman"/>
          <w:sz w:val="24"/>
          <w:szCs w:val="24"/>
          <w:lang w:eastAsia="en-GB"/>
        </w:rPr>
      </w:pPr>
    </w:p>
    <w:p w14:paraId="5DBACEBD" w14:textId="77777777" w:rsidR="002C01B2" w:rsidRDefault="003859F3" w:rsidP="00DA3FAE">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Changes in employment conditions in case 2 similarly reflected its changing financial</w:t>
      </w:r>
      <w:r w:rsidRPr="003859F3">
        <w:rPr>
          <w:rFonts w:ascii="Times New Roman" w:eastAsia="Times New Roman" w:hAnsi="Times New Roman" w:cs="Times New Roman"/>
          <w:i/>
          <w:sz w:val="24"/>
          <w:szCs w:val="24"/>
          <w:lang w:eastAsia="en-GB"/>
        </w:rPr>
        <w:t xml:space="preserve"> </w:t>
      </w:r>
      <w:r w:rsidRPr="003859F3">
        <w:rPr>
          <w:rFonts w:ascii="Times New Roman" w:eastAsia="Times New Roman" w:hAnsi="Times New Roman" w:cs="Times New Roman"/>
          <w:sz w:val="24"/>
          <w:szCs w:val="24"/>
          <w:lang w:eastAsia="en-GB"/>
        </w:rPr>
        <w:t>fortunes. As Table 3 shows, the first two phases of fieldwork in Case 2 revealed stability in employment conditions, with pay and conditions linked to local authority scales. The organisation retained a good reputation in terms of training and developing staff, and</w:t>
      </w:r>
      <w:r w:rsidR="00DA3FAE">
        <w:rPr>
          <w:rFonts w:ascii="Times New Roman" w:eastAsia="Times New Roman" w:hAnsi="Times New Roman" w:cs="Times New Roman"/>
          <w:sz w:val="24"/>
          <w:szCs w:val="24"/>
          <w:lang w:eastAsia="en-GB"/>
        </w:rPr>
        <w:t>,</w:t>
      </w:r>
      <w:r w:rsidRPr="003859F3">
        <w:rPr>
          <w:rFonts w:ascii="Times New Roman" w:eastAsia="Times New Roman" w:hAnsi="Times New Roman" w:cs="Times New Roman"/>
          <w:sz w:val="24"/>
          <w:szCs w:val="24"/>
          <w:lang w:eastAsia="en-GB"/>
        </w:rPr>
        <w:t xml:space="preserve"> to retain a high skill mix, it had resisted employing low paid and skilled Support Assistants (as opposed to Support Workers). </w:t>
      </w:r>
      <w:r w:rsidR="00DA3FAE">
        <w:rPr>
          <w:rFonts w:ascii="Times New Roman" w:eastAsia="Times New Roman" w:hAnsi="Times New Roman" w:cs="Times New Roman"/>
          <w:sz w:val="24"/>
          <w:szCs w:val="24"/>
          <w:lang w:eastAsia="en-GB"/>
        </w:rPr>
        <w:t>S</w:t>
      </w:r>
      <w:r w:rsidRPr="003859F3">
        <w:rPr>
          <w:rFonts w:ascii="Times New Roman" w:eastAsia="Times New Roman" w:hAnsi="Times New Roman" w:cs="Times New Roman"/>
          <w:sz w:val="24"/>
          <w:szCs w:val="24"/>
          <w:lang w:eastAsia="en-GB"/>
        </w:rPr>
        <w:t xml:space="preserve">ome strains on employment conditions were </w:t>
      </w:r>
      <w:r w:rsidR="00DA3FAE">
        <w:rPr>
          <w:rFonts w:ascii="Times New Roman" w:eastAsia="Times New Roman" w:hAnsi="Times New Roman" w:cs="Times New Roman"/>
          <w:sz w:val="24"/>
          <w:szCs w:val="24"/>
          <w:lang w:eastAsia="en-GB"/>
        </w:rPr>
        <w:t xml:space="preserve">though </w:t>
      </w:r>
      <w:r w:rsidRPr="003859F3">
        <w:rPr>
          <w:rFonts w:ascii="Times New Roman" w:eastAsia="Times New Roman" w:hAnsi="Times New Roman" w:cs="Times New Roman"/>
          <w:sz w:val="24"/>
          <w:szCs w:val="24"/>
          <w:lang w:eastAsia="en-GB"/>
        </w:rPr>
        <w:t xml:space="preserve">apparent, with references being made to recruitment freezes within particular local authority regions where relations were difficult and job losses stemming from cuts engendered by Best Value </w:t>
      </w:r>
      <w:r w:rsidRPr="003859F3">
        <w:rPr>
          <w:rFonts w:ascii="Times New Roman" w:eastAsia="Times New Roman" w:hAnsi="Times New Roman" w:cs="Times New Roman"/>
          <w:sz w:val="24"/>
          <w:szCs w:val="24"/>
          <w:lang w:eastAsia="en-GB"/>
        </w:rPr>
        <w:lastRenderedPageBreak/>
        <w:t>reviews.</w:t>
      </w:r>
      <w:r w:rsidR="002C01B2">
        <w:rPr>
          <w:rFonts w:ascii="Times New Roman" w:eastAsia="Times New Roman" w:hAnsi="Times New Roman" w:cs="Times New Roman"/>
          <w:sz w:val="24"/>
          <w:szCs w:val="24"/>
          <w:lang w:eastAsia="en-GB"/>
        </w:rPr>
        <w:t xml:space="preserve"> There were also pressures to reduce the proportion of expenditure devoted to project/line management salaries.</w:t>
      </w:r>
    </w:p>
    <w:p w14:paraId="49983796" w14:textId="77777777" w:rsidR="002C01B2" w:rsidRDefault="002C01B2" w:rsidP="00DA3FAE">
      <w:pPr>
        <w:spacing w:after="0" w:line="480" w:lineRule="auto"/>
        <w:rPr>
          <w:rFonts w:ascii="Times New Roman" w:eastAsia="Times New Roman" w:hAnsi="Times New Roman" w:cs="Times New Roman"/>
          <w:sz w:val="24"/>
          <w:szCs w:val="24"/>
          <w:lang w:eastAsia="en-GB"/>
        </w:rPr>
      </w:pPr>
    </w:p>
    <w:p w14:paraId="3F5C6610" w14:textId="34FB5CEB" w:rsidR="003859F3" w:rsidRPr="00192E93" w:rsidRDefault="002C01B2" w:rsidP="00306D95">
      <w:pPr>
        <w:spacing w:after="0" w:line="480" w:lineRule="auto"/>
        <w:ind w:left="720"/>
        <w:rPr>
          <w:rFonts w:ascii="Times New Roman" w:eastAsia="Times New Roman" w:hAnsi="Times New Roman" w:cs="Times New Roman"/>
          <w:bCs/>
          <w:i/>
          <w:sz w:val="24"/>
          <w:szCs w:val="24"/>
          <w:lang w:eastAsia="en-GB"/>
        </w:rPr>
      </w:pPr>
      <w:r w:rsidRPr="00192E93">
        <w:rPr>
          <w:rFonts w:ascii="Times New Roman" w:eastAsia="Times New Roman" w:hAnsi="Times New Roman" w:cs="Times New Roman"/>
          <w:bCs/>
          <w:i/>
          <w:sz w:val="24"/>
          <w:szCs w:val="24"/>
          <w:lang w:eastAsia="en-GB"/>
        </w:rPr>
        <w:t>They (local authorities) are putting a fair bit of pressure on us to bring the number of managers down. They have been trying to pressurise us to have only one manager between the two units (HR Manager, case 2).</w:t>
      </w:r>
    </w:p>
    <w:p w14:paraId="56C43932"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193ED8F6" w14:textId="335EE917" w:rsidR="001F7600" w:rsidRDefault="003859F3" w:rsidP="00DA3FAE">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Subsequently, the 2011 and 2014 interviews revealed </w:t>
      </w:r>
      <w:r w:rsidR="00DA3FAE">
        <w:rPr>
          <w:rFonts w:ascii="Times New Roman" w:eastAsia="Times New Roman" w:hAnsi="Times New Roman" w:cs="Times New Roman"/>
          <w:sz w:val="24"/>
          <w:szCs w:val="24"/>
          <w:lang w:eastAsia="en-GB"/>
        </w:rPr>
        <w:t xml:space="preserve">a picture of </w:t>
      </w:r>
      <w:r w:rsidRPr="003859F3">
        <w:rPr>
          <w:rFonts w:ascii="Times New Roman" w:eastAsia="Times New Roman" w:hAnsi="Times New Roman" w:cs="Times New Roman"/>
          <w:sz w:val="24"/>
          <w:szCs w:val="24"/>
          <w:lang w:eastAsia="en-GB"/>
        </w:rPr>
        <w:t>dramatic changes. Initially, the</w:t>
      </w:r>
      <w:r w:rsidR="00DA3FAE">
        <w:rPr>
          <w:rFonts w:ascii="Times New Roman" w:eastAsia="Times New Roman" w:hAnsi="Times New Roman" w:cs="Times New Roman"/>
          <w:sz w:val="24"/>
          <w:szCs w:val="24"/>
          <w:lang w:eastAsia="en-GB"/>
        </w:rPr>
        <w:t xml:space="preserve"> changes concerned </w:t>
      </w:r>
      <w:r w:rsidRPr="003859F3">
        <w:rPr>
          <w:rFonts w:ascii="Times New Roman" w:eastAsia="Times New Roman" w:hAnsi="Times New Roman" w:cs="Times New Roman"/>
          <w:sz w:val="24"/>
          <w:szCs w:val="24"/>
          <w:lang w:eastAsia="en-GB"/>
        </w:rPr>
        <w:t xml:space="preserve">involved a combination of pay freezes and benefit cuts, as well as a decision that in future the organisation would only provide training to meet minimum statutory requirements. </w:t>
      </w:r>
      <w:r w:rsidR="001F7600">
        <w:rPr>
          <w:rFonts w:ascii="Times New Roman" w:eastAsia="Times New Roman" w:hAnsi="Times New Roman" w:cs="Times New Roman"/>
          <w:sz w:val="24"/>
          <w:szCs w:val="24"/>
          <w:lang w:eastAsia="en-GB"/>
        </w:rPr>
        <w:t>In relation to the former, the newly promoted HR Director stated:</w:t>
      </w:r>
    </w:p>
    <w:p w14:paraId="6AE86258" w14:textId="77777777" w:rsidR="001F7600" w:rsidRDefault="001F7600" w:rsidP="00DA3FAE">
      <w:pPr>
        <w:spacing w:after="0" w:line="480" w:lineRule="auto"/>
        <w:rPr>
          <w:rFonts w:ascii="Times New Roman" w:eastAsia="Times New Roman" w:hAnsi="Times New Roman" w:cs="Times New Roman"/>
          <w:sz w:val="24"/>
          <w:szCs w:val="24"/>
          <w:lang w:eastAsia="en-GB"/>
        </w:rPr>
      </w:pPr>
    </w:p>
    <w:p w14:paraId="72F94903" w14:textId="1B8915DA" w:rsidR="001F7600" w:rsidRPr="00192E93" w:rsidRDefault="001F7600" w:rsidP="00306D95">
      <w:pPr>
        <w:spacing w:after="0" w:line="480" w:lineRule="auto"/>
        <w:ind w:left="720"/>
        <w:rPr>
          <w:rFonts w:ascii="Times New Roman" w:eastAsia="Times New Roman" w:hAnsi="Times New Roman" w:cs="Times New Roman"/>
          <w:bCs/>
          <w:i/>
          <w:sz w:val="24"/>
          <w:szCs w:val="24"/>
          <w:lang w:eastAsia="en-GB"/>
        </w:rPr>
      </w:pPr>
      <w:r w:rsidRPr="00192E93">
        <w:rPr>
          <w:rFonts w:ascii="Times New Roman" w:eastAsia="Times New Roman" w:hAnsi="Times New Roman" w:cs="Times New Roman"/>
          <w:bCs/>
          <w:i/>
          <w:sz w:val="24"/>
          <w:szCs w:val="24"/>
          <w:lang w:eastAsia="en-GB"/>
        </w:rPr>
        <w:t xml:space="preserve">Cost of living and increments we normally pay </w:t>
      </w:r>
      <w:r w:rsidR="00CD133B" w:rsidRPr="00192E93">
        <w:rPr>
          <w:rFonts w:ascii="Times New Roman" w:eastAsia="Times New Roman" w:hAnsi="Times New Roman" w:cs="Times New Roman"/>
          <w:bCs/>
          <w:i/>
          <w:sz w:val="24"/>
          <w:szCs w:val="24"/>
          <w:lang w:eastAsia="en-GB"/>
        </w:rPr>
        <w:t xml:space="preserve">on </w:t>
      </w:r>
      <w:r w:rsidRPr="00192E93">
        <w:rPr>
          <w:rFonts w:ascii="Times New Roman" w:eastAsia="Times New Roman" w:hAnsi="Times New Roman" w:cs="Times New Roman"/>
          <w:bCs/>
          <w:i/>
          <w:sz w:val="24"/>
          <w:szCs w:val="24"/>
          <w:lang w:eastAsia="en-GB"/>
        </w:rPr>
        <w:t>the 1st of July annually…</w:t>
      </w:r>
      <w:r w:rsidRPr="00192E93">
        <w:rPr>
          <w:bCs/>
          <w:i/>
        </w:rPr>
        <w:t xml:space="preserve"> </w:t>
      </w:r>
      <w:r w:rsidRPr="00192E93">
        <w:rPr>
          <w:rFonts w:ascii="Times New Roman" w:eastAsia="Times New Roman" w:hAnsi="Times New Roman" w:cs="Times New Roman"/>
          <w:bCs/>
          <w:i/>
          <w:sz w:val="24"/>
          <w:szCs w:val="24"/>
          <w:lang w:eastAsia="en-GB"/>
        </w:rPr>
        <w:t xml:space="preserve">but the assumption has been made that we won't be. </w:t>
      </w:r>
      <w:r w:rsidRPr="00192E93">
        <w:rPr>
          <w:bCs/>
          <w:i/>
        </w:rPr>
        <w:t xml:space="preserve"> </w:t>
      </w:r>
      <w:r w:rsidRPr="00192E93">
        <w:rPr>
          <w:rFonts w:ascii="Times New Roman" w:hAnsi="Times New Roman" w:cs="Times New Roman"/>
          <w:bCs/>
          <w:i/>
        </w:rPr>
        <w:t>We’ve told staff we’re in a really difficult place financially</w:t>
      </w:r>
      <w:r w:rsidRPr="00192E93">
        <w:rPr>
          <w:bCs/>
          <w:i/>
        </w:rPr>
        <w:t xml:space="preserve">. </w:t>
      </w:r>
      <w:r w:rsidRPr="00192E93">
        <w:rPr>
          <w:rFonts w:ascii="Times New Roman" w:eastAsia="Times New Roman" w:hAnsi="Times New Roman" w:cs="Times New Roman"/>
          <w:bCs/>
          <w:i/>
          <w:sz w:val="24"/>
          <w:szCs w:val="24"/>
          <w:lang w:eastAsia="en-GB"/>
        </w:rPr>
        <w:t>There is a pay freeze in terms of the cost of living award, and there’s also a pay freeze in terms of the increments people would normally expect to get.</w:t>
      </w:r>
    </w:p>
    <w:p w14:paraId="367DE23B" w14:textId="77777777" w:rsidR="001F7600" w:rsidRDefault="001F7600" w:rsidP="00DA3FAE">
      <w:pPr>
        <w:spacing w:after="0" w:line="480" w:lineRule="auto"/>
        <w:rPr>
          <w:rFonts w:ascii="Times New Roman" w:eastAsia="Times New Roman" w:hAnsi="Times New Roman" w:cs="Times New Roman"/>
          <w:sz w:val="24"/>
          <w:szCs w:val="24"/>
          <w:lang w:eastAsia="en-GB"/>
        </w:rPr>
      </w:pPr>
    </w:p>
    <w:p w14:paraId="40D314A5" w14:textId="75F51E4C" w:rsidR="003859F3" w:rsidRPr="003859F3" w:rsidRDefault="001F7600" w:rsidP="00DA3FAE">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Cuts in case 2 </w:t>
      </w:r>
      <w:r w:rsidR="003859F3" w:rsidRPr="003859F3">
        <w:rPr>
          <w:rFonts w:ascii="Times New Roman" w:eastAsia="Times New Roman" w:hAnsi="Times New Roman" w:cs="Times New Roman"/>
          <w:sz w:val="24"/>
          <w:szCs w:val="24"/>
          <w:lang w:eastAsia="en-GB"/>
        </w:rPr>
        <w:t xml:space="preserve">then came to encompass, in addition to job losses and resulting increases in work intensification for both frontline and back office personnel, the adoption of a policy to regrade support workers to the lower support assistant level, alongside similar moves to cut the pay of some management grades: reductions which involved </w:t>
      </w:r>
      <w:r w:rsidR="00DA3FAE">
        <w:rPr>
          <w:rFonts w:ascii="Times New Roman" w:eastAsia="Times New Roman" w:hAnsi="Times New Roman" w:cs="Times New Roman"/>
          <w:sz w:val="24"/>
          <w:szCs w:val="24"/>
          <w:lang w:eastAsia="en-GB"/>
        </w:rPr>
        <w:t xml:space="preserve">the </w:t>
      </w:r>
      <w:r w:rsidR="003859F3" w:rsidRPr="003859F3">
        <w:rPr>
          <w:rFonts w:ascii="Times New Roman" w:eastAsia="Times New Roman" w:hAnsi="Times New Roman" w:cs="Times New Roman"/>
          <w:sz w:val="24"/>
          <w:szCs w:val="24"/>
          <w:lang w:eastAsia="en-GB"/>
        </w:rPr>
        <w:t xml:space="preserve">pay </w:t>
      </w:r>
      <w:r w:rsidR="00DA3FAE">
        <w:rPr>
          <w:rFonts w:ascii="Times New Roman" w:eastAsia="Times New Roman" w:hAnsi="Times New Roman" w:cs="Times New Roman"/>
          <w:sz w:val="24"/>
          <w:szCs w:val="24"/>
          <w:lang w:eastAsia="en-GB"/>
        </w:rPr>
        <w:t xml:space="preserve">of </w:t>
      </w:r>
      <w:r w:rsidR="003859F3" w:rsidRPr="003859F3">
        <w:rPr>
          <w:rFonts w:ascii="Times New Roman" w:eastAsia="Times New Roman" w:hAnsi="Times New Roman" w:cs="Times New Roman"/>
          <w:sz w:val="24"/>
          <w:szCs w:val="24"/>
          <w:lang w:eastAsia="en-GB"/>
        </w:rPr>
        <w:t xml:space="preserve">support workers affected falling from between £15, 000 - £19,000 to £13, 000 to £14,000, and that of the managers concerned by £10,000 per annum (from £38,000 to £28,000). Cuts in services were </w:t>
      </w:r>
      <w:r w:rsidR="00DA3FAE">
        <w:rPr>
          <w:rFonts w:ascii="Times New Roman" w:eastAsia="Times New Roman" w:hAnsi="Times New Roman" w:cs="Times New Roman"/>
          <w:sz w:val="24"/>
          <w:szCs w:val="24"/>
          <w:lang w:eastAsia="en-GB"/>
        </w:rPr>
        <w:t xml:space="preserve">also reported to be </w:t>
      </w:r>
      <w:r w:rsidR="003859F3" w:rsidRPr="003859F3">
        <w:rPr>
          <w:rFonts w:ascii="Times New Roman" w:eastAsia="Times New Roman" w:hAnsi="Times New Roman" w:cs="Times New Roman"/>
          <w:sz w:val="24"/>
          <w:szCs w:val="24"/>
          <w:lang w:eastAsia="en-GB"/>
        </w:rPr>
        <w:t xml:space="preserve">leading </w:t>
      </w:r>
      <w:r w:rsidR="00DA3FAE">
        <w:rPr>
          <w:rFonts w:ascii="Times New Roman" w:eastAsia="Times New Roman" w:hAnsi="Times New Roman" w:cs="Times New Roman"/>
          <w:sz w:val="24"/>
          <w:szCs w:val="24"/>
          <w:lang w:eastAsia="en-GB"/>
        </w:rPr>
        <w:t xml:space="preserve">to </w:t>
      </w:r>
      <w:r w:rsidR="003859F3" w:rsidRPr="003859F3">
        <w:rPr>
          <w:rFonts w:ascii="Times New Roman" w:eastAsia="Times New Roman" w:hAnsi="Times New Roman" w:cs="Times New Roman"/>
          <w:sz w:val="24"/>
          <w:szCs w:val="24"/>
          <w:lang w:eastAsia="en-GB"/>
        </w:rPr>
        <w:t xml:space="preserve">some part-time workers </w:t>
      </w:r>
      <w:r w:rsidR="00DA3FAE">
        <w:rPr>
          <w:rFonts w:ascii="Times New Roman" w:eastAsia="Times New Roman" w:hAnsi="Times New Roman" w:cs="Times New Roman"/>
          <w:sz w:val="24"/>
          <w:szCs w:val="24"/>
          <w:lang w:eastAsia="en-GB"/>
        </w:rPr>
        <w:t xml:space="preserve">experiencing reductions </w:t>
      </w:r>
      <w:r w:rsidR="003859F3" w:rsidRPr="003859F3">
        <w:rPr>
          <w:rFonts w:ascii="Times New Roman" w:eastAsia="Times New Roman" w:hAnsi="Times New Roman" w:cs="Times New Roman"/>
          <w:sz w:val="24"/>
          <w:szCs w:val="24"/>
          <w:lang w:eastAsia="en-GB"/>
        </w:rPr>
        <w:t xml:space="preserve">in working </w:t>
      </w:r>
      <w:r w:rsidR="003859F3" w:rsidRPr="003859F3">
        <w:rPr>
          <w:rFonts w:ascii="Times New Roman" w:eastAsia="Times New Roman" w:hAnsi="Times New Roman" w:cs="Times New Roman"/>
          <w:sz w:val="24"/>
          <w:szCs w:val="24"/>
          <w:lang w:eastAsia="en-GB"/>
        </w:rPr>
        <w:lastRenderedPageBreak/>
        <w:t>hours</w:t>
      </w:r>
      <w:r w:rsidR="00DA3FAE">
        <w:rPr>
          <w:rFonts w:ascii="Times New Roman" w:eastAsia="Times New Roman" w:hAnsi="Times New Roman" w:cs="Times New Roman"/>
          <w:sz w:val="24"/>
          <w:szCs w:val="24"/>
          <w:lang w:eastAsia="en-GB"/>
        </w:rPr>
        <w:t xml:space="preserve"> </w:t>
      </w:r>
      <w:r w:rsidR="003859F3" w:rsidRPr="003859F3">
        <w:rPr>
          <w:rFonts w:ascii="Times New Roman" w:eastAsia="Times New Roman" w:hAnsi="Times New Roman" w:cs="Times New Roman"/>
          <w:sz w:val="24"/>
          <w:szCs w:val="24"/>
          <w:lang w:eastAsia="en-GB"/>
        </w:rPr>
        <w:t>which</w:t>
      </w:r>
      <w:r w:rsidR="00DA3FAE">
        <w:rPr>
          <w:rFonts w:ascii="Times New Roman" w:eastAsia="Times New Roman" w:hAnsi="Times New Roman" w:cs="Times New Roman"/>
          <w:sz w:val="24"/>
          <w:szCs w:val="24"/>
          <w:lang w:eastAsia="en-GB"/>
        </w:rPr>
        <w:t>,</w:t>
      </w:r>
      <w:r w:rsidR="003859F3" w:rsidRPr="003859F3">
        <w:rPr>
          <w:rFonts w:ascii="Times New Roman" w:eastAsia="Times New Roman" w:hAnsi="Times New Roman" w:cs="Times New Roman"/>
          <w:sz w:val="24"/>
          <w:szCs w:val="24"/>
          <w:lang w:eastAsia="en-GB"/>
        </w:rPr>
        <w:t xml:space="preserve"> according to management respondents</w:t>
      </w:r>
      <w:r w:rsidR="00DA3FAE">
        <w:rPr>
          <w:rFonts w:ascii="Times New Roman" w:eastAsia="Times New Roman" w:hAnsi="Times New Roman" w:cs="Times New Roman"/>
          <w:sz w:val="24"/>
          <w:szCs w:val="24"/>
          <w:lang w:eastAsia="en-GB"/>
        </w:rPr>
        <w:t>,</w:t>
      </w:r>
      <w:r w:rsidR="003859F3" w:rsidRPr="003859F3">
        <w:rPr>
          <w:rFonts w:ascii="Times New Roman" w:eastAsia="Times New Roman" w:hAnsi="Times New Roman" w:cs="Times New Roman"/>
          <w:sz w:val="24"/>
          <w:szCs w:val="24"/>
          <w:lang w:eastAsia="en-GB"/>
        </w:rPr>
        <w:t xml:space="preserve"> meant that their wages barely covered living costs.</w:t>
      </w:r>
    </w:p>
    <w:p w14:paraId="7CCBE3D7"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34F0B082" w14:textId="77777777" w:rsidR="003859F3" w:rsidRPr="003859F3" w:rsidRDefault="003859F3" w:rsidP="003859F3">
      <w:pPr>
        <w:spacing w:after="0" w:line="480" w:lineRule="auto"/>
        <w:rPr>
          <w:rFonts w:ascii="Times New Roman" w:eastAsia="Times New Roman" w:hAnsi="Times New Roman" w:cs="Times New Roman"/>
          <w:b/>
          <w:i/>
          <w:sz w:val="24"/>
          <w:szCs w:val="24"/>
          <w:lang w:eastAsia="en-GB"/>
        </w:rPr>
      </w:pPr>
      <w:r w:rsidRPr="003859F3">
        <w:rPr>
          <w:rFonts w:ascii="Times New Roman" w:eastAsia="Times New Roman" w:hAnsi="Times New Roman" w:cs="Times New Roman"/>
          <w:b/>
          <w:i/>
          <w:sz w:val="24"/>
          <w:szCs w:val="24"/>
          <w:lang w:eastAsia="en-GB"/>
        </w:rPr>
        <w:t xml:space="preserve">Insert Table 3 here </w:t>
      </w:r>
    </w:p>
    <w:p w14:paraId="10B03961"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53960306" w14:textId="25329B9D" w:rsidR="003859F3" w:rsidRPr="003859F3" w:rsidRDefault="003859F3" w:rsidP="00DA3FAE">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In large part, the recognised unions in both organisations struggled to head off such adverse changes to the employment conditions of their members when confronted with the realities of the surrounding market pressures. In case 1 union membership had historically struggled to grow over 50 percent. On the announcement of cuts in 2011, its membership initially increased, with the workforce refusing to accept the proposed changes and industrial action being considered. Eventually after negotiations, the changes were accepted in return for a management commitment to avoid compulsory redundancies.  Rather similarly, in Case 2, an initial failure to agree with the union had raised the prospect of industrial action occurring, with the union putting the organisation’s proposals to a ballot, but without recommending acceptance. The resulting vote was in favour of accepting the proposals. Subsequently, the union experienced membership decline, along with </w:t>
      </w:r>
      <w:r w:rsidR="00DA3FAE">
        <w:rPr>
          <w:rFonts w:ascii="Times New Roman" w:eastAsia="Times New Roman" w:hAnsi="Times New Roman" w:cs="Times New Roman"/>
          <w:sz w:val="24"/>
          <w:szCs w:val="24"/>
          <w:lang w:eastAsia="en-GB"/>
        </w:rPr>
        <w:t>the</w:t>
      </w:r>
      <w:r w:rsidRPr="003859F3">
        <w:rPr>
          <w:rFonts w:ascii="Times New Roman" w:eastAsia="Times New Roman" w:hAnsi="Times New Roman" w:cs="Times New Roman"/>
          <w:sz w:val="24"/>
          <w:szCs w:val="24"/>
          <w:lang w:eastAsia="en-GB"/>
        </w:rPr>
        <w:t xml:space="preserve"> loss of several lay officials.</w:t>
      </w:r>
    </w:p>
    <w:p w14:paraId="3CFECD47"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1615FD4E" w14:textId="2F26686A" w:rsidR="003859F3" w:rsidRPr="003859F3" w:rsidRDefault="003859F3" w:rsidP="003859F3">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Market forces had therefore effectively supplanted internal regulation by collective bargaining in both organisations and in doing so acted to weaken local union organisation. It was apparent, however, that employee-employer relations had also deteriorated, with managers in both organisations reporting widespread staff discontent. </w:t>
      </w:r>
      <w:r w:rsidR="00707E19">
        <w:rPr>
          <w:rFonts w:ascii="Times New Roman" w:eastAsia="Times New Roman" w:hAnsi="Times New Roman" w:cs="Times New Roman"/>
          <w:sz w:val="24"/>
          <w:szCs w:val="24"/>
          <w:lang w:eastAsia="en-GB"/>
        </w:rPr>
        <w:t>M</w:t>
      </w:r>
      <w:r w:rsidRPr="003859F3">
        <w:rPr>
          <w:rFonts w:ascii="Times New Roman" w:eastAsia="Times New Roman" w:hAnsi="Times New Roman" w:cs="Times New Roman"/>
          <w:sz w:val="24"/>
          <w:szCs w:val="24"/>
          <w:lang w:eastAsia="en-GB"/>
        </w:rPr>
        <w:t>anager</w:t>
      </w:r>
      <w:r w:rsidR="00707E19">
        <w:rPr>
          <w:rFonts w:ascii="Times New Roman" w:eastAsia="Times New Roman" w:hAnsi="Times New Roman" w:cs="Times New Roman"/>
          <w:sz w:val="24"/>
          <w:szCs w:val="24"/>
          <w:lang w:eastAsia="en-GB"/>
        </w:rPr>
        <w:t>s</w:t>
      </w:r>
      <w:r w:rsidRPr="003859F3">
        <w:rPr>
          <w:rFonts w:ascii="Times New Roman" w:eastAsia="Times New Roman" w:hAnsi="Times New Roman" w:cs="Times New Roman"/>
          <w:sz w:val="24"/>
          <w:szCs w:val="24"/>
          <w:lang w:eastAsia="en-GB"/>
        </w:rPr>
        <w:t xml:space="preserve"> in Case 1, for example, observed that:</w:t>
      </w:r>
    </w:p>
    <w:p w14:paraId="64A34B03" w14:textId="77777777" w:rsidR="003859F3" w:rsidRPr="003859F3" w:rsidRDefault="003859F3" w:rsidP="003859F3">
      <w:pPr>
        <w:spacing w:after="0" w:line="480" w:lineRule="auto"/>
        <w:rPr>
          <w:rFonts w:ascii="Times New Roman" w:eastAsia="Times New Roman" w:hAnsi="Times New Roman" w:cs="Times New Roman"/>
          <w:i/>
          <w:sz w:val="24"/>
          <w:szCs w:val="24"/>
          <w:lang w:eastAsia="en-GB"/>
        </w:rPr>
      </w:pPr>
    </w:p>
    <w:p w14:paraId="67819C56" w14:textId="77777777" w:rsidR="003859F3" w:rsidRDefault="003859F3" w:rsidP="008F2CAB">
      <w:pPr>
        <w:spacing w:after="0" w:line="480" w:lineRule="auto"/>
        <w:ind w:left="720"/>
        <w:rPr>
          <w:rFonts w:ascii="Times New Roman" w:eastAsia="Times New Roman" w:hAnsi="Times New Roman" w:cs="Times New Roman"/>
          <w:sz w:val="24"/>
          <w:szCs w:val="24"/>
          <w:lang w:eastAsia="en-GB"/>
        </w:rPr>
      </w:pPr>
      <w:r w:rsidRPr="003859F3">
        <w:rPr>
          <w:rFonts w:ascii="Times New Roman" w:eastAsia="Times New Roman" w:hAnsi="Times New Roman" w:cs="Times New Roman"/>
          <w:i/>
          <w:sz w:val="24"/>
          <w:szCs w:val="24"/>
          <w:lang w:eastAsia="en-GB"/>
        </w:rPr>
        <w:t>There are a number of people who are feeling very aggrieved and it will be quite difficult to motivate and stimulate those people</w:t>
      </w:r>
      <w:r w:rsidRPr="003859F3">
        <w:rPr>
          <w:rFonts w:ascii="Times New Roman" w:eastAsia="Times New Roman" w:hAnsi="Times New Roman" w:cs="Times New Roman"/>
          <w:sz w:val="24"/>
          <w:szCs w:val="24"/>
          <w:lang w:eastAsia="en-GB"/>
        </w:rPr>
        <w:t xml:space="preserve"> (Senior Operational Manager).</w:t>
      </w:r>
    </w:p>
    <w:p w14:paraId="72577ECF"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21A8B6CC" w14:textId="77777777" w:rsidR="003859F3" w:rsidRPr="003859F3" w:rsidRDefault="003859F3" w:rsidP="003859F3">
      <w:pPr>
        <w:spacing w:after="0" w:line="480" w:lineRule="auto"/>
        <w:rPr>
          <w:rFonts w:ascii="Times New Roman" w:eastAsia="Times New Roman" w:hAnsi="Times New Roman" w:cs="Times New Roman"/>
          <w:i/>
          <w:sz w:val="24"/>
          <w:szCs w:val="24"/>
          <w:lang w:eastAsia="en-GB"/>
        </w:rPr>
      </w:pPr>
      <w:r w:rsidRPr="003859F3">
        <w:rPr>
          <w:rFonts w:ascii="Times New Roman" w:eastAsia="Times New Roman" w:hAnsi="Times New Roman" w:cs="Times New Roman"/>
          <w:i/>
          <w:sz w:val="24"/>
          <w:szCs w:val="24"/>
          <w:lang w:eastAsia="en-GB"/>
        </w:rPr>
        <w:t>Service viability and quality</w:t>
      </w:r>
    </w:p>
    <w:p w14:paraId="607983A7"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30BC8BD0" w14:textId="5489D450" w:rsidR="003859F3" w:rsidRPr="003859F3" w:rsidRDefault="003859F3" w:rsidP="00DA3FAE">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Such motivational challenges existed alongside more general concerns about the impact </w:t>
      </w:r>
      <w:r w:rsidR="00DA3FAE">
        <w:rPr>
          <w:rFonts w:ascii="Times New Roman" w:eastAsia="Times New Roman" w:hAnsi="Times New Roman" w:cs="Times New Roman"/>
          <w:sz w:val="24"/>
          <w:szCs w:val="24"/>
          <w:lang w:eastAsia="en-GB"/>
        </w:rPr>
        <w:t xml:space="preserve">that </w:t>
      </w:r>
      <w:r w:rsidRPr="003859F3">
        <w:rPr>
          <w:rFonts w:ascii="Times New Roman" w:eastAsia="Times New Roman" w:hAnsi="Times New Roman" w:cs="Times New Roman"/>
          <w:sz w:val="24"/>
          <w:szCs w:val="24"/>
          <w:lang w:eastAsia="en-GB"/>
        </w:rPr>
        <w:t xml:space="preserve">the changes made to working conditions </w:t>
      </w:r>
      <w:r w:rsidR="00DA3FAE">
        <w:rPr>
          <w:rFonts w:ascii="Times New Roman" w:eastAsia="Times New Roman" w:hAnsi="Times New Roman" w:cs="Times New Roman"/>
          <w:sz w:val="24"/>
          <w:szCs w:val="24"/>
          <w:lang w:eastAsia="en-GB"/>
        </w:rPr>
        <w:t xml:space="preserve">would have on the ability </w:t>
      </w:r>
      <w:r w:rsidRPr="003859F3">
        <w:rPr>
          <w:rFonts w:ascii="Times New Roman" w:eastAsia="Times New Roman" w:hAnsi="Times New Roman" w:cs="Times New Roman"/>
          <w:sz w:val="24"/>
          <w:szCs w:val="24"/>
          <w:lang w:eastAsia="en-GB"/>
        </w:rPr>
        <w:t xml:space="preserve">of the organisations to deliver services of an appropriate quality and </w:t>
      </w:r>
      <w:r w:rsidR="00DA3FAE">
        <w:rPr>
          <w:rFonts w:ascii="Times New Roman" w:eastAsia="Times New Roman" w:hAnsi="Times New Roman" w:cs="Times New Roman"/>
          <w:sz w:val="24"/>
          <w:szCs w:val="24"/>
          <w:lang w:eastAsia="en-GB"/>
        </w:rPr>
        <w:t xml:space="preserve">to </w:t>
      </w:r>
      <w:r w:rsidRPr="003859F3">
        <w:rPr>
          <w:rFonts w:ascii="Times New Roman" w:eastAsia="Times New Roman" w:hAnsi="Times New Roman" w:cs="Times New Roman"/>
          <w:sz w:val="24"/>
          <w:szCs w:val="24"/>
          <w:lang w:eastAsia="en-GB"/>
        </w:rPr>
        <w:t xml:space="preserve">cope with the demands of competing for services in the changing market environment. </w:t>
      </w:r>
    </w:p>
    <w:p w14:paraId="4C4C84DA"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2E917451" w14:textId="70478E36" w:rsidR="003859F3" w:rsidRPr="003859F3" w:rsidRDefault="003859F3" w:rsidP="00DA3FAE">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 xml:space="preserve">In case 1, the reductions in training and alterations to the workforce skill mix brought about by the recruitment of cheaper support assistants were seen to have worrying implications for the capacity and expertise of front line staff. </w:t>
      </w:r>
      <w:r w:rsidR="00DA3FAE">
        <w:rPr>
          <w:rFonts w:ascii="Times New Roman" w:eastAsia="Times New Roman" w:hAnsi="Times New Roman" w:cs="Times New Roman"/>
          <w:sz w:val="24"/>
          <w:szCs w:val="24"/>
          <w:lang w:eastAsia="en-GB"/>
        </w:rPr>
        <w:t xml:space="preserve">In addition, </w:t>
      </w:r>
      <w:r w:rsidRPr="003859F3">
        <w:rPr>
          <w:rFonts w:ascii="Times New Roman" w:eastAsia="Times New Roman" w:hAnsi="Times New Roman" w:cs="Times New Roman"/>
          <w:sz w:val="24"/>
          <w:szCs w:val="24"/>
          <w:lang w:eastAsia="en-GB"/>
        </w:rPr>
        <w:t xml:space="preserve">although respondents in the final interviews described the organisation as ‘tender fit’ (Operational Manager) and competitive on price, fears were voiced regarding the impact of the above changes on future recruitment. </w:t>
      </w:r>
    </w:p>
    <w:p w14:paraId="1D280817"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23CB2AD5" w14:textId="77777777" w:rsidR="003859F3" w:rsidRPr="003859F3" w:rsidRDefault="003859F3" w:rsidP="003859F3">
      <w:pPr>
        <w:spacing w:after="0" w:line="480" w:lineRule="auto"/>
        <w:rPr>
          <w:rFonts w:ascii="Times New Roman" w:eastAsia="Times New Roman" w:hAnsi="Times New Roman" w:cs="Times New Roman"/>
          <w:i/>
          <w:sz w:val="24"/>
          <w:szCs w:val="24"/>
          <w:lang w:eastAsia="en-GB"/>
        </w:rPr>
      </w:pPr>
      <w:r w:rsidRPr="003859F3">
        <w:rPr>
          <w:rFonts w:ascii="Times New Roman" w:eastAsia="Times New Roman" w:hAnsi="Times New Roman" w:cs="Times New Roman"/>
          <w:i/>
          <w:sz w:val="24"/>
          <w:szCs w:val="24"/>
          <w:lang w:eastAsia="en-GB"/>
        </w:rPr>
        <w:t>If people are coming in for such low terms and conditions, we’re not going to be able to recruit. (HR Manager).</w:t>
      </w:r>
    </w:p>
    <w:p w14:paraId="4436E400"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08D5BDCD"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Similarly, in Case 2 senior managers and members of the board were reported to be concerned about possible adverse consequences for service quality arising from the skill dilution associated with its greater reliance on support assistants and reductions in training. Indeed, the HR Manager anticipated a future downgrading of their services by the Care Quality Commission as a result of these changes.</w:t>
      </w:r>
    </w:p>
    <w:p w14:paraId="0ADF273C" w14:textId="77777777" w:rsidR="003859F3" w:rsidRPr="003859F3" w:rsidRDefault="003859F3" w:rsidP="003859F3">
      <w:pPr>
        <w:spacing w:after="0" w:line="480" w:lineRule="auto"/>
        <w:rPr>
          <w:rFonts w:ascii="Times New Roman" w:eastAsia="Times New Roman" w:hAnsi="Times New Roman" w:cs="Times New Roman"/>
          <w:sz w:val="24"/>
          <w:szCs w:val="24"/>
          <w:lang w:eastAsia="en-GB"/>
        </w:rPr>
      </w:pPr>
    </w:p>
    <w:p w14:paraId="2DF0E065" w14:textId="2620B4D7" w:rsidR="003859F3" w:rsidRDefault="003859F3" w:rsidP="003B1221">
      <w:pPr>
        <w:spacing w:after="0" w:line="480" w:lineRule="auto"/>
        <w:rPr>
          <w:rFonts w:ascii="Times New Roman" w:eastAsia="Times New Roman" w:hAnsi="Times New Roman" w:cs="Times New Roman"/>
          <w:sz w:val="24"/>
          <w:szCs w:val="24"/>
          <w:lang w:eastAsia="en-GB"/>
        </w:rPr>
      </w:pPr>
      <w:r w:rsidRPr="003859F3">
        <w:rPr>
          <w:rFonts w:ascii="Times New Roman" w:eastAsia="Times New Roman" w:hAnsi="Times New Roman" w:cs="Times New Roman"/>
          <w:sz w:val="24"/>
          <w:szCs w:val="24"/>
          <w:lang w:eastAsia="en-GB"/>
        </w:rPr>
        <w:t>Concerns in Case 2 were also expressed a</w:t>
      </w:r>
      <w:r w:rsidR="00DA3FAE">
        <w:rPr>
          <w:rFonts w:ascii="Times New Roman" w:eastAsia="Times New Roman" w:hAnsi="Times New Roman" w:cs="Times New Roman"/>
          <w:sz w:val="24"/>
          <w:szCs w:val="24"/>
          <w:lang w:eastAsia="en-GB"/>
        </w:rPr>
        <w:t xml:space="preserve">bout whether it would remain financially viable. </w:t>
      </w:r>
      <w:r w:rsidRPr="003859F3">
        <w:rPr>
          <w:rFonts w:ascii="Times New Roman" w:eastAsia="Times New Roman" w:hAnsi="Times New Roman" w:cs="Times New Roman"/>
          <w:sz w:val="24"/>
          <w:szCs w:val="24"/>
          <w:lang w:eastAsia="en-GB"/>
        </w:rPr>
        <w:t xml:space="preserve">For example, it was reported how the organisation had been unable to meet the request from </w:t>
      </w:r>
      <w:r w:rsidRPr="003859F3">
        <w:rPr>
          <w:rFonts w:ascii="Times New Roman" w:eastAsia="Times New Roman" w:hAnsi="Times New Roman" w:cs="Times New Roman"/>
          <w:sz w:val="24"/>
          <w:szCs w:val="24"/>
          <w:lang w:eastAsia="en-GB"/>
        </w:rPr>
        <w:lastRenderedPageBreak/>
        <w:t xml:space="preserve">one of its funders to meet the Scottish living wage (£7.85 per hour), and that in another local authority area the organisation was refusing new business opportunities because of recruitment problems linked to low pay. Wider still, cuts in management were seen to potentially have important implications for organisational efficiency at a time when some of its regions were experiencing increasing numbers of users managing their own social care budgets and acting as purchasers of services as a result of a government desire to encourage </w:t>
      </w:r>
      <w:r w:rsidR="00DA3FAE">
        <w:rPr>
          <w:rFonts w:ascii="Times New Roman" w:eastAsia="Times New Roman" w:hAnsi="Times New Roman" w:cs="Times New Roman"/>
          <w:sz w:val="24"/>
          <w:szCs w:val="24"/>
          <w:lang w:eastAsia="en-GB"/>
        </w:rPr>
        <w:t>the greater personalisation of services (REF)</w:t>
      </w:r>
      <w:r w:rsidRPr="003859F3">
        <w:rPr>
          <w:rFonts w:ascii="Times New Roman" w:eastAsia="Times New Roman" w:hAnsi="Times New Roman" w:cs="Times New Roman"/>
          <w:sz w:val="24"/>
          <w:szCs w:val="24"/>
          <w:lang w:eastAsia="en-GB"/>
        </w:rPr>
        <w:t xml:space="preserve">. These developments were viewed as challenging if existing users took their funding elsewhere, but also an opportunity if it meant more business. </w:t>
      </w:r>
      <w:r w:rsidR="00DA3FAE">
        <w:rPr>
          <w:rFonts w:ascii="Times New Roman" w:eastAsia="Times New Roman" w:hAnsi="Times New Roman" w:cs="Times New Roman"/>
          <w:sz w:val="24"/>
          <w:szCs w:val="24"/>
          <w:lang w:eastAsia="en-GB"/>
        </w:rPr>
        <w:t xml:space="preserve">They </w:t>
      </w:r>
      <w:r w:rsidRPr="003859F3">
        <w:rPr>
          <w:rFonts w:ascii="Times New Roman" w:eastAsia="Times New Roman" w:hAnsi="Times New Roman" w:cs="Times New Roman"/>
          <w:sz w:val="24"/>
          <w:szCs w:val="24"/>
          <w:lang w:eastAsia="en-GB"/>
        </w:rPr>
        <w:t xml:space="preserve">were </w:t>
      </w:r>
      <w:r w:rsidR="00DA3FAE">
        <w:rPr>
          <w:rFonts w:ascii="Times New Roman" w:eastAsia="Times New Roman" w:hAnsi="Times New Roman" w:cs="Times New Roman"/>
          <w:sz w:val="24"/>
          <w:szCs w:val="24"/>
          <w:lang w:eastAsia="en-GB"/>
        </w:rPr>
        <w:t xml:space="preserve">also generating </w:t>
      </w:r>
      <w:r w:rsidRPr="003859F3">
        <w:rPr>
          <w:rFonts w:ascii="Times New Roman" w:eastAsia="Times New Roman" w:hAnsi="Times New Roman" w:cs="Times New Roman"/>
          <w:sz w:val="24"/>
          <w:szCs w:val="24"/>
          <w:lang w:eastAsia="en-GB"/>
        </w:rPr>
        <w:t>uncertaint</w:t>
      </w:r>
      <w:r w:rsidR="00DA3FAE">
        <w:rPr>
          <w:rFonts w:ascii="Times New Roman" w:eastAsia="Times New Roman" w:hAnsi="Times New Roman" w:cs="Times New Roman"/>
          <w:sz w:val="24"/>
          <w:szCs w:val="24"/>
          <w:lang w:eastAsia="en-GB"/>
        </w:rPr>
        <w:t>ies</w:t>
      </w:r>
      <w:r w:rsidRPr="003859F3">
        <w:rPr>
          <w:rFonts w:ascii="Times New Roman" w:eastAsia="Times New Roman" w:hAnsi="Times New Roman" w:cs="Times New Roman"/>
          <w:sz w:val="24"/>
          <w:szCs w:val="24"/>
          <w:lang w:eastAsia="en-GB"/>
        </w:rPr>
        <w:t xml:space="preserve"> regarding staffing numbers, and what type of contract workers would be recruited on, i.e. temporary, permanent or zero-hours. Somewhat ironically, the</w:t>
      </w:r>
      <w:r w:rsidR="003B1221">
        <w:rPr>
          <w:rFonts w:ascii="Times New Roman" w:eastAsia="Times New Roman" w:hAnsi="Times New Roman" w:cs="Times New Roman"/>
          <w:sz w:val="24"/>
          <w:szCs w:val="24"/>
          <w:lang w:eastAsia="en-GB"/>
        </w:rPr>
        <w:t>ir</w:t>
      </w:r>
      <w:r w:rsidRPr="003859F3">
        <w:rPr>
          <w:rFonts w:ascii="Times New Roman" w:eastAsia="Times New Roman" w:hAnsi="Times New Roman" w:cs="Times New Roman"/>
          <w:sz w:val="24"/>
          <w:szCs w:val="24"/>
          <w:lang w:eastAsia="en-GB"/>
        </w:rPr>
        <w:t xml:space="preserve"> successful exploitation was seen to require inputs from finance, marketing and HR functions which were already under pressure due to </w:t>
      </w:r>
      <w:r w:rsidR="003B1221">
        <w:rPr>
          <w:rFonts w:ascii="Times New Roman" w:eastAsia="Times New Roman" w:hAnsi="Times New Roman" w:cs="Times New Roman"/>
          <w:sz w:val="24"/>
          <w:szCs w:val="24"/>
          <w:lang w:eastAsia="en-GB"/>
        </w:rPr>
        <w:t xml:space="preserve">themselves </w:t>
      </w:r>
      <w:r w:rsidRPr="003859F3">
        <w:rPr>
          <w:rFonts w:ascii="Times New Roman" w:eastAsia="Times New Roman" w:hAnsi="Times New Roman" w:cs="Times New Roman"/>
          <w:sz w:val="24"/>
          <w:szCs w:val="24"/>
          <w:lang w:eastAsia="en-GB"/>
        </w:rPr>
        <w:t>having experienced significant staffing cuts.</w:t>
      </w:r>
    </w:p>
    <w:p w14:paraId="181B1541" w14:textId="77777777" w:rsidR="00707E19" w:rsidRDefault="00707E19" w:rsidP="003B1221">
      <w:pPr>
        <w:spacing w:after="0" w:line="480" w:lineRule="auto"/>
        <w:rPr>
          <w:rFonts w:ascii="Times New Roman" w:eastAsia="Times New Roman" w:hAnsi="Times New Roman" w:cs="Times New Roman"/>
          <w:sz w:val="24"/>
          <w:szCs w:val="24"/>
          <w:lang w:eastAsia="en-GB"/>
        </w:rPr>
      </w:pPr>
    </w:p>
    <w:p w14:paraId="2419B97C" w14:textId="77777777" w:rsidR="00707E19" w:rsidRPr="003859F3" w:rsidRDefault="00707E19" w:rsidP="003B1221">
      <w:pPr>
        <w:spacing w:after="0" w:line="480" w:lineRule="auto"/>
        <w:rPr>
          <w:rFonts w:ascii="Times New Roman" w:eastAsia="Times New Roman" w:hAnsi="Times New Roman" w:cs="Times New Roman"/>
          <w:sz w:val="24"/>
          <w:szCs w:val="24"/>
          <w:lang w:eastAsia="en-GB"/>
        </w:rPr>
      </w:pPr>
    </w:p>
    <w:p w14:paraId="1874D778" w14:textId="1F0A9580" w:rsidR="003859F3" w:rsidRDefault="008F55AC" w:rsidP="00817243">
      <w:pPr>
        <w:spacing w:line="480" w:lineRule="auto"/>
        <w:rPr>
          <w:rFonts w:ascii="Times New Roman" w:hAnsi="Times New Roman" w:cs="Times New Roman"/>
          <w:b/>
          <w:sz w:val="24"/>
          <w:szCs w:val="24"/>
        </w:rPr>
      </w:pPr>
      <w:r>
        <w:rPr>
          <w:rFonts w:ascii="Times New Roman" w:hAnsi="Times New Roman" w:cs="Times New Roman"/>
          <w:b/>
          <w:sz w:val="24"/>
          <w:szCs w:val="24"/>
        </w:rPr>
        <w:t>Discussion</w:t>
      </w:r>
    </w:p>
    <w:p w14:paraId="5403449D" w14:textId="6006F72F" w:rsidR="008F55AC" w:rsidRPr="008F55AC" w:rsidRDefault="008F55AC" w:rsidP="00A77881">
      <w:pPr>
        <w:spacing w:after="200" w:line="480" w:lineRule="auto"/>
        <w:rPr>
          <w:rFonts w:ascii="Times New Roman" w:eastAsia="Times New Roman" w:hAnsi="Times New Roman" w:cs="Times New Roman"/>
          <w:sz w:val="24"/>
          <w:szCs w:val="24"/>
          <w:lang w:eastAsia="en-GB"/>
        </w:rPr>
      </w:pPr>
      <w:r w:rsidRPr="008F55AC">
        <w:rPr>
          <w:rFonts w:ascii="Times New Roman" w:eastAsia="Times New Roman" w:hAnsi="Times New Roman" w:cs="Times New Roman"/>
          <w:sz w:val="24"/>
          <w:szCs w:val="24"/>
          <w:lang w:eastAsia="en-GB"/>
        </w:rPr>
        <w:t>The central objective of this paper has been to use the findings of two longitudinal case studies of voluntary organisations engaged in the delivery of outsourced social care services to explore the value of analysing such outsourcing through the lens of the regulatory perspective of Macken</w:t>
      </w:r>
      <w:r w:rsidR="00A77881">
        <w:rPr>
          <w:rFonts w:ascii="Times New Roman" w:eastAsia="Times New Roman" w:hAnsi="Times New Roman" w:cs="Times New Roman"/>
          <w:sz w:val="24"/>
          <w:szCs w:val="24"/>
          <w:lang w:eastAsia="en-GB"/>
        </w:rPr>
        <w:t>z</w:t>
      </w:r>
      <w:r w:rsidRPr="008F55AC">
        <w:rPr>
          <w:rFonts w:ascii="Times New Roman" w:eastAsia="Times New Roman" w:hAnsi="Times New Roman" w:cs="Times New Roman"/>
          <w:sz w:val="24"/>
          <w:szCs w:val="24"/>
          <w:lang w:eastAsia="en-GB"/>
        </w:rPr>
        <w:t>ie and Martinez Lucio</w:t>
      </w:r>
      <w:r w:rsidR="00C2787E">
        <w:rPr>
          <w:rFonts w:ascii="Times New Roman" w:eastAsia="Times New Roman" w:hAnsi="Times New Roman" w:cs="Times New Roman"/>
          <w:sz w:val="24"/>
          <w:szCs w:val="24"/>
          <w:lang w:eastAsia="en-GB"/>
        </w:rPr>
        <w:t xml:space="preserve"> </w:t>
      </w:r>
      <w:r w:rsidR="00C2787E" w:rsidRPr="00C2787E">
        <w:rPr>
          <w:rFonts w:ascii="Times New Roman" w:eastAsia="Times New Roman" w:hAnsi="Times New Roman" w:cs="Times New Roman"/>
          <w:sz w:val="24"/>
          <w:szCs w:val="24"/>
          <w:lang w:eastAsia="en-GB"/>
        </w:rPr>
        <w:t>(MacKenzie and Martinez Lucio, 2014; Martinez Lucio and MacKenzie, 2004;  MacKenzie and Martinez Lucio, 2005</w:t>
      </w:r>
      <w:r w:rsidR="00C2787E">
        <w:rPr>
          <w:rFonts w:ascii="Times New Roman" w:eastAsia="Times New Roman" w:hAnsi="Times New Roman" w:cs="Times New Roman"/>
          <w:sz w:val="24"/>
          <w:szCs w:val="24"/>
          <w:lang w:eastAsia="en-GB"/>
        </w:rPr>
        <w:t>)</w:t>
      </w:r>
      <w:r w:rsidRPr="008F55AC">
        <w:rPr>
          <w:rFonts w:ascii="Times New Roman" w:eastAsia="Times New Roman" w:hAnsi="Times New Roman" w:cs="Times New Roman"/>
          <w:sz w:val="24"/>
          <w:szCs w:val="24"/>
          <w:lang w:eastAsia="en-GB"/>
        </w:rPr>
        <w:t>. That is through a framework of analysis within which the use of market relations to replace the role of the state in public service delivery is viewed as a process of regulatory re-configuration rather than withdrawal.</w:t>
      </w:r>
    </w:p>
    <w:p w14:paraId="1C6C1A33" w14:textId="5CE10BE1" w:rsidR="008F55AC" w:rsidRPr="008F55AC" w:rsidRDefault="008F55AC" w:rsidP="00A77881">
      <w:pPr>
        <w:spacing w:after="200" w:line="480" w:lineRule="auto"/>
        <w:rPr>
          <w:rFonts w:ascii="Times New Roman" w:eastAsia="Times New Roman" w:hAnsi="Times New Roman" w:cs="Times New Roman"/>
          <w:sz w:val="24"/>
          <w:szCs w:val="24"/>
          <w:lang w:eastAsia="en-GB"/>
        </w:rPr>
      </w:pPr>
      <w:r w:rsidRPr="008F55AC">
        <w:rPr>
          <w:rFonts w:ascii="Times New Roman" w:eastAsia="Times New Roman" w:hAnsi="Times New Roman" w:cs="Times New Roman"/>
          <w:sz w:val="24"/>
          <w:szCs w:val="24"/>
          <w:lang w:eastAsia="en-GB"/>
        </w:rPr>
        <w:lastRenderedPageBreak/>
        <w:t xml:space="preserve">As was noted at the paper’s outset, there is nothing new in the idea that markets do not emerge </w:t>
      </w:r>
      <w:r w:rsidR="00BD0314">
        <w:rPr>
          <w:rFonts w:ascii="Times New Roman" w:eastAsia="Times New Roman" w:hAnsi="Times New Roman" w:cs="Times New Roman"/>
          <w:sz w:val="24"/>
          <w:szCs w:val="24"/>
          <w:lang w:eastAsia="en-GB"/>
        </w:rPr>
        <w:t xml:space="preserve">spontaneously </w:t>
      </w:r>
      <w:r w:rsidRPr="008F55AC">
        <w:rPr>
          <w:rFonts w:ascii="Times New Roman" w:eastAsia="Times New Roman" w:hAnsi="Times New Roman" w:cs="Times New Roman"/>
          <w:sz w:val="24"/>
          <w:szCs w:val="24"/>
          <w:lang w:eastAsia="en-GB"/>
        </w:rPr>
        <w:t xml:space="preserve">but rather </w:t>
      </w:r>
      <w:r w:rsidR="00BD0314">
        <w:rPr>
          <w:rFonts w:ascii="Times New Roman" w:eastAsia="Times New Roman" w:hAnsi="Times New Roman" w:cs="Times New Roman"/>
          <w:sz w:val="24"/>
          <w:szCs w:val="24"/>
          <w:lang w:eastAsia="en-GB"/>
        </w:rPr>
        <w:t xml:space="preserve">are the </w:t>
      </w:r>
      <w:r w:rsidRPr="008F55AC">
        <w:rPr>
          <w:rFonts w:ascii="Times New Roman" w:eastAsia="Times New Roman" w:hAnsi="Times New Roman" w:cs="Times New Roman"/>
          <w:sz w:val="24"/>
          <w:szCs w:val="24"/>
          <w:lang w:eastAsia="en-GB"/>
        </w:rPr>
        <w:t>product of social construction (Polanyi, 1957; Fligstein, 1996) and political decisions and actions (see e.g. Walker and Ling, 2002; Wang and Gooderham, 2014). The analysis offered by Macken</w:t>
      </w:r>
      <w:r w:rsidR="00A77881">
        <w:rPr>
          <w:rFonts w:ascii="Times New Roman" w:eastAsia="Times New Roman" w:hAnsi="Times New Roman" w:cs="Times New Roman"/>
          <w:sz w:val="24"/>
          <w:szCs w:val="24"/>
          <w:lang w:eastAsia="en-GB"/>
        </w:rPr>
        <w:t>z</w:t>
      </w:r>
      <w:r w:rsidRPr="008F55AC">
        <w:rPr>
          <w:rFonts w:ascii="Times New Roman" w:eastAsia="Times New Roman" w:hAnsi="Times New Roman" w:cs="Times New Roman"/>
          <w:sz w:val="24"/>
          <w:szCs w:val="24"/>
          <w:lang w:eastAsia="en-GB"/>
        </w:rPr>
        <w:t xml:space="preserve">ie and Martinez Lucio, however, arguably provides a richer and more nuanced lens through which to understand the processes involved in such construction and the way in which they shape resultant market structures and outcomes. In this way, it can be argued to afford a means of moving beyond relatively static forms of institutional analysis that tend to treat regulation as an exogenous constraint and facilitator rather than as a factor that is </w:t>
      </w:r>
      <w:r w:rsidR="003B1221">
        <w:rPr>
          <w:rFonts w:ascii="Times New Roman" w:eastAsia="Times New Roman" w:hAnsi="Times New Roman" w:cs="Times New Roman"/>
          <w:sz w:val="24"/>
          <w:szCs w:val="24"/>
          <w:lang w:eastAsia="en-GB"/>
        </w:rPr>
        <w:t xml:space="preserve">intimately </w:t>
      </w:r>
      <w:r w:rsidRPr="008F55AC">
        <w:rPr>
          <w:rFonts w:ascii="Times New Roman" w:eastAsia="Times New Roman" w:hAnsi="Times New Roman" w:cs="Times New Roman"/>
          <w:sz w:val="24"/>
          <w:szCs w:val="24"/>
          <w:lang w:eastAsia="en-GB"/>
        </w:rPr>
        <w:t xml:space="preserve">embedded in market structures as well as behaviours.  </w:t>
      </w:r>
    </w:p>
    <w:p w14:paraId="7A35C953" w14:textId="2803474B" w:rsidR="008F55AC" w:rsidRPr="008F55AC" w:rsidRDefault="00EA7DAD" w:rsidP="008F55AC">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study’s first question was to ascertain </w:t>
      </w:r>
      <w:r w:rsidRPr="00EA7DAD">
        <w:rPr>
          <w:rFonts w:ascii="Times New Roman" w:eastAsia="Times New Roman" w:hAnsi="Times New Roman" w:cs="Times New Roman"/>
          <w:sz w:val="24"/>
          <w:szCs w:val="24"/>
          <w:lang w:eastAsia="en-GB"/>
        </w:rPr>
        <w:t>how market mechanisms and regulation change the economic fortunes of voluntary sector organisations</w:t>
      </w:r>
      <w:r>
        <w:rPr>
          <w:rFonts w:ascii="Times New Roman" w:eastAsia="Times New Roman" w:hAnsi="Times New Roman" w:cs="Times New Roman"/>
          <w:sz w:val="24"/>
          <w:szCs w:val="24"/>
          <w:lang w:eastAsia="en-GB"/>
        </w:rPr>
        <w:t>.</w:t>
      </w:r>
      <w:r w:rsidRPr="00EA7DAD">
        <w:rPr>
          <w:rFonts w:ascii="Times New Roman" w:eastAsia="Times New Roman" w:hAnsi="Times New Roman" w:cs="Times New Roman"/>
          <w:sz w:val="24"/>
          <w:szCs w:val="24"/>
          <w:lang w:eastAsia="en-GB"/>
        </w:rPr>
        <w:t xml:space="preserve"> </w:t>
      </w:r>
      <w:r w:rsidR="008F55AC" w:rsidRPr="008F55AC">
        <w:rPr>
          <w:rFonts w:ascii="Times New Roman" w:eastAsia="Times New Roman" w:hAnsi="Times New Roman" w:cs="Times New Roman"/>
          <w:sz w:val="24"/>
          <w:szCs w:val="24"/>
          <w:lang w:eastAsia="en-GB"/>
        </w:rPr>
        <w:t xml:space="preserve">The presented findings point clearly to the fact that, even if, as in social care, public sector outsourcing occurs via deliberately created markets, those created do embody fundamental market dynamics whereby  buyers and sellers interact in situations of finite resources to reach agreements over the supply of goods and services. Thus, it was clear that real tensions and compromises over both price and quality issues marked the relationships existing between service commissioners and providers. </w:t>
      </w:r>
      <w:r>
        <w:rPr>
          <w:rFonts w:ascii="Times New Roman" w:eastAsia="Times New Roman" w:hAnsi="Times New Roman" w:cs="Times New Roman"/>
          <w:sz w:val="24"/>
          <w:szCs w:val="24"/>
          <w:lang w:eastAsia="en-GB"/>
        </w:rPr>
        <w:t>T</w:t>
      </w:r>
      <w:r w:rsidR="008F55AC" w:rsidRPr="008F55AC">
        <w:rPr>
          <w:rFonts w:ascii="Times New Roman" w:eastAsia="Times New Roman" w:hAnsi="Times New Roman" w:cs="Times New Roman"/>
          <w:sz w:val="24"/>
          <w:szCs w:val="24"/>
          <w:lang w:eastAsia="en-GB"/>
        </w:rPr>
        <w:t xml:space="preserve">hese relationships appeared to often be asymmetrically balanced towards the interests of the former, as a result of local authorities </w:t>
      </w:r>
      <w:r w:rsidR="00725893">
        <w:rPr>
          <w:rFonts w:ascii="Times New Roman" w:eastAsia="Times New Roman" w:hAnsi="Times New Roman" w:cs="Times New Roman"/>
          <w:sz w:val="24"/>
          <w:szCs w:val="24"/>
          <w:lang w:eastAsia="en-GB"/>
        </w:rPr>
        <w:t xml:space="preserve">occupying </w:t>
      </w:r>
      <w:r w:rsidR="008F55AC" w:rsidRPr="008F55AC">
        <w:rPr>
          <w:rFonts w:ascii="Times New Roman" w:eastAsia="Times New Roman" w:hAnsi="Times New Roman" w:cs="Times New Roman"/>
          <w:sz w:val="24"/>
          <w:szCs w:val="24"/>
          <w:lang w:eastAsia="en-GB"/>
        </w:rPr>
        <w:t>monopsonistic market positions</w:t>
      </w:r>
      <w:r>
        <w:rPr>
          <w:rFonts w:ascii="Times New Roman" w:eastAsia="Times New Roman" w:hAnsi="Times New Roman" w:cs="Times New Roman"/>
          <w:sz w:val="24"/>
          <w:szCs w:val="24"/>
          <w:lang w:eastAsia="en-GB"/>
        </w:rPr>
        <w:t xml:space="preserve">. </w:t>
      </w:r>
      <w:r w:rsidR="00725893">
        <w:rPr>
          <w:rFonts w:ascii="Times New Roman" w:eastAsia="Times New Roman" w:hAnsi="Times New Roman" w:cs="Times New Roman"/>
          <w:sz w:val="24"/>
          <w:szCs w:val="24"/>
          <w:lang w:eastAsia="en-GB"/>
        </w:rPr>
        <w:t xml:space="preserve">At the same time, it was also clear that the use made of these advantageous market positions varied. Thus, while </w:t>
      </w:r>
      <w:r>
        <w:rPr>
          <w:rFonts w:ascii="Times New Roman" w:eastAsia="Times New Roman" w:hAnsi="Times New Roman" w:cs="Times New Roman"/>
          <w:sz w:val="24"/>
          <w:szCs w:val="24"/>
          <w:lang w:eastAsia="en-GB"/>
        </w:rPr>
        <w:t>early interviews revealed variable purchaser – provider relationships</w:t>
      </w:r>
      <w:r w:rsidR="00725893">
        <w:rPr>
          <w:rFonts w:ascii="Times New Roman" w:eastAsia="Times New Roman" w:hAnsi="Times New Roman" w:cs="Times New Roman"/>
          <w:sz w:val="24"/>
          <w:szCs w:val="24"/>
          <w:lang w:eastAsia="en-GB"/>
        </w:rPr>
        <w:t xml:space="preserve">, ranging from the </w:t>
      </w:r>
      <w:r>
        <w:rPr>
          <w:rFonts w:ascii="Times New Roman" w:eastAsia="Times New Roman" w:hAnsi="Times New Roman" w:cs="Times New Roman"/>
          <w:sz w:val="24"/>
          <w:szCs w:val="24"/>
          <w:lang w:eastAsia="en-GB"/>
        </w:rPr>
        <w:t xml:space="preserve">highly transactional </w:t>
      </w:r>
      <w:r w:rsidR="00725893">
        <w:rPr>
          <w:rFonts w:ascii="Times New Roman" w:eastAsia="Times New Roman" w:hAnsi="Times New Roman" w:cs="Times New Roman"/>
          <w:sz w:val="24"/>
          <w:szCs w:val="24"/>
          <w:lang w:eastAsia="en-GB"/>
        </w:rPr>
        <w:t xml:space="preserve">(and financially stable) </w:t>
      </w:r>
      <w:r>
        <w:rPr>
          <w:rFonts w:ascii="Times New Roman" w:eastAsia="Times New Roman" w:hAnsi="Times New Roman" w:cs="Times New Roman"/>
          <w:sz w:val="24"/>
          <w:szCs w:val="24"/>
          <w:lang w:eastAsia="en-GB"/>
        </w:rPr>
        <w:t xml:space="preserve">to </w:t>
      </w:r>
      <w:r w:rsidR="00725893">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closely collaborative</w:t>
      </w:r>
      <w:r w:rsidR="00725893">
        <w:rPr>
          <w:rFonts w:ascii="Times New Roman" w:eastAsia="Times New Roman" w:hAnsi="Times New Roman" w:cs="Times New Roman"/>
          <w:sz w:val="24"/>
          <w:szCs w:val="24"/>
          <w:lang w:eastAsia="en-GB"/>
        </w:rPr>
        <w:t>, later ones indicated that they were increasingly being used to impose funding cuts, with all that these meant for the financial security of provider organisations.</w:t>
      </w:r>
      <w:r>
        <w:rPr>
          <w:rFonts w:ascii="Times New Roman" w:eastAsia="Times New Roman" w:hAnsi="Times New Roman" w:cs="Times New Roman"/>
          <w:sz w:val="24"/>
          <w:szCs w:val="24"/>
          <w:lang w:eastAsia="en-GB"/>
        </w:rPr>
        <w:t xml:space="preserve"> </w:t>
      </w:r>
      <w:r w:rsidR="008F55AC" w:rsidRPr="008F55AC">
        <w:rPr>
          <w:rFonts w:ascii="Times New Roman" w:eastAsia="Times New Roman" w:hAnsi="Times New Roman" w:cs="Times New Roman"/>
          <w:sz w:val="24"/>
          <w:szCs w:val="24"/>
          <w:lang w:eastAsia="en-GB"/>
        </w:rPr>
        <w:t xml:space="preserve"> </w:t>
      </w:r>
    </w:p>
    <w:p w14:paraId="7C797B32" w14:textId="25073599" w:rsidR="008F55AC" w:rsidRPr="008F55AC" w:rsidRDefault="008F55AC" w:rsidP="003B1221">
      <w:pPr>
        <w:spacing w:after="200" w:line="480" w:lineRule="auto"/>
        <w:rPr>
          <w:rFonts w:ascii="Times New Roman" w:eastAsia="Times New Roman" w:hAnsi="Times New Roman" w:cs="Times New Roman"/>
          <w:sz w:val="24"/>
          <w:szCs w:val="24"/>
          <w:lang w:eastAsia="en-GB"/>
        </w:rPr>
      </w:pPr>
      <w:r w:rsidRPr="008F55AC">
        <w:rPr>
          <w:rFonts w:ascii="Times New Roman" w:eastAsia="Times New Roman" w:hAnsi="Times New Roman" w:cs="Times New Roman"/>
          <w:sz w:val="24"/>
          <w:szCs w:val="24"/>
          <w:lang w:eastAsia="en-GB"/>
        </w:rPr>
        <w:lastRenderedPageBreak/>
        <w:t xml:space="preserve">Yet it was also clear from the undertaken interviews that the market exchanges reported by respondents were both directly and indirectly constrained and facilitated by the surrounding – and constantly evolving - regulatory framework governing social care delivery. In the case of the former, </w:t>
      </w:r>
      <w:r w:rsidR="00C8106C">
        <w:rPr>
          <w:rFonts w:ascii="Times New Roman" w:eastAsia="Times New Roman" w:hAnsi="Times New Roman" w:cs="Times New Roman"/>
          <w:sz w:val="24"/>
          <w:szCs w:val="24"/>
          <w:lang w:eastAsia="en-GB"/>
        </w:rPr>
        <w:t xml:space="preserve">and in addressing our question concerning quality, </w:t>
      </w:r>
      <w:r w:rsidRPr="008F55AC">
        <w:rPr>
          <w:rFonts w:ascii="Times New Roman" w:eastAsia="Times New Roman" w:hAnsi="Times New Roman" w:cs="Times New Roman"/>
          <w:sz w:val="24"/>
          <w:szCs w:val="24"/>
          <w:lang w:eastAsia="en-GB"/>
        </w:rPr>
        <w:t xml:space="preserve">the care standards laid down and enforced by the Care Commission formed an important reference point for commissioners and providers as they sought to establish and maintain market relations. Indeed, they </w:t>
      </w:r>
      <w:r w:rsidR="003B1221">
        <w:rPr>
          <w:rFonts w:ascii="Times New Roman" w:eastAsia="Times New Roman" w:hAnsi="Times New Roman" w:cs="Times New Roman"/>
          <w:sz w:val="24"/>
          <w:szCs w:val="24"/>
          <w:lang w:eastAsia="en-GB"/>
        </w:rPr>
        <w:t xml:space="preserve">effectively </w:t>
      </w:r>
      <w:r w:rsidRPr="008F55AC">
        <w:rPr>
          <w:rFonts w:ascii="Times New Roman" w:eastAsia="Times New Roman" w:hAnsi="Times New Roman" w:cs="Times New Roman"/>
          <w:sz w:val="24"/>
          <w:szCs w:val="24"/>
          <w:lang w:eastAsia="en-GB"/>
        </w:rPr>
        <w:t>formed the financial and ethical faultiness along which exchanges between funders and providers took place. This influence was not of a deterministic nature, however. Instead, it was apparent that the two sides frequently adopted differing interpretations of what constituted an appropriate level of service quality and what resources were needed to achieve it</w:t>
      </w:r>
      <w:r w:rsidR="003B1221">
        <w:rPr>
          <w:rFonts w:ascii="Times New Roman" w:eastAsia="Times New Roman" w:hAnsi="Times New Roman" w:cs="Times New Roman"/>
          <w:sz w:val="24"/>
          <w:szCs w:val="24"/>
          <w:lang w:eastAsia="en-GB"/>
        </w:rPr>
        <w:t xml:space="preserve">, as </w:t>
      </w:r>
      <w:r w:rsidRPr="008F55AC">
        <w:rPr>
          <w:rFonts w:ascii="Times New Roman" w:eastAsia="Times New Roman" w:hAnsi="Times New Roman" w:cs="Times New Roman"/>
          <w:sz w:val="24"/>
          <w:szCs w:val="24"/>
          <w:lang w:eastAsia="en-GB"/>
        </w:rPr>
        <w:t xml:space="preserve">exemplified by reports of how the two case study organisations had chosen not to bid for work which in their view was inadequately funded. </w:t>
      </w:r>
    </w:p>
    <w:p w14:paraId="5B782BB7" w14:textId="7256FBD1" w:rsidR="008F55AC" w:rsidRPr="008F55AC" w:rsidRDefault="008F55AC" w:rsidP="003B1221">
      <w:pPr>
        <w:spacing w:after="200" w:line="480" w:lineRule="auto"/>
        <w:rPr>
          <w:rFonts w:ascii="Times New Roman" w:eastAsia="Times New Roman" w:hAnsi="Times New Roman" w:cs="Times New Roman"/>
          <w:sz w:val="24"/>
          <w:szCs w:val="24"/>
          <w:lang w:eastAsia="en-GB"/>
        </w:rPr>
      </w:pPr>
      <w:r w:rsidRPr="008F55AC">
        <w:rPr>
          <w:rFonts w:ascii="Times New Roman" w:eastAsia="Times New Roman" w:hAnsi="Times New Roman" w:cs="Times New Roman"/>
          <w:sz w:val="24"/>
          <w:szCs w:val="24"/>
          <w:lang w:eastAsia="en-GB"/>
        </w:rPr>
        <w:t>Meanwhile, although there was no doubt that the enforceable standards of the Care Commission did influence the funding decisions of local authorities, this was less the case with regard to the best commissioning practices promulgated by government, such as full cost recovery and the use of longer-term contracts. It appeared therefore that the soft, unenforceable nature of these prescriptions – which it should be noted were introduced by the second Blair government and hence after the initiatives of the Thatcher/Major ones aimed at encouraging the externalisation of public services – tended to be sacrificed on the altar of more immediate financial and operational objectives.</w:t>
      </w:r>
    </w:p>
    <w:p w14:paraId="39E627F3" w14:textId="20D2CF0E" w:rsidR="00C2787E" w:rsidRDefault="00C8106C" w:rsidP="00C2787E">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second research question concerned </w:t>
      </w:r>
      <w:r w:rsidRPr="00FA0313">
        <w:rPr>
          <w:rFonts w:ascii="Times New Roman" w:eastAsia="Times New Roman" w:hAnsi="Times New Roman" w:cs="Times New Roman"/>
          <w:sz w:val="24"/>
          <w:szCs w:val="24"/>
          <w:lang w:eastAsia="en-GB"/>
        </w:rPr>
        <w:t>the implications for employment relationships in voluntary organisations from t</w:t>
      </w:r>
      <w:r>
        <w:rPr>
          <w:rFonts w:ascii="Times New Roman" w:eastAsia="Times New Roman" w:hAnsi="Times New Roman" w:cs="Times New Roman"/>
          <w:sz w:val="24"/>
          <w:szCs w:val="24"/>
          <w:lang w:eastAsia="en-GB"/>
        </w:rPr>
        <w:t xml:space="preserve">hese changing economic fortunes. The data revealed </w:t>
      </w:r>
      <w:r w:rsidR="008F55AC" w:rsidRPr="008F55AC">
        <w:rPr>
          <w:rFonts w:ascii="Times New Roman" w:eastAsia="Times New Roman" w:hAnsi="Times New Roman" w:cs="Times New Roman"/>
          <w:sz w:val="24"/>
          <w:szCs w:val="24"/>
          <w:lang w:eastAsia="en-GB"/>
        </w:rPr>
        <w:t xml:space="preserve">that the central way in which providers attempted to resolve the price-quality dilemmas confronting them was by revising their employment arrangements to reduce costs and increase efficiency. In both organisations, these revisions encompassed ongoing, and often dramatic, </w:t>
      </w:r>
      <w:r w:rsidR="008F55AC" w:rsidRPr="008F55AC">
        <w:rPr>
          <w:rFonts w:ascii="Times New Roman" w:eastAsia="Times New Roman" w:hAnsi="Times New Roman" w:cs="Times New Roman"/>
          <w:sz w:val="24"/>
          <w:szCs w:val="24"/>
          <w:lang w:eastAsia="en-GB"/>
        </w:rPr>
        <w:lastRenderedPageBreak/>
        <w:t>deteriorations in staff terms and conditions, as well redundancies, less expenditure on training and development and work intensification. Changes that</w:t>
      </w:r>
      <w:r w:rsidR="008F55AC" w:rsidRPr="008F55AC">
        <w:rPr>
          <w:rFonts w:ascii="Times New Roman" w:eastAsia="Arial Unicode MS" w:hAnsi="Times New Roman" w:cs="Times New Roman"/>
          <w:color w:val="000000"/>
          <w:sz w:val="24"/>
          <w:szCs w:val="24"/>
          <w:bdr w:val="nil"/>
          <w:lang w:eastAsia="zh-CN"/>
        </w:rPr>
        <w:t xml:space="preserve"> echo those </w:t>
      </w:r>
      <w:r w:rsidR="008F55AC" w:rsidRPr="008F55AC">
        <w:rPr>
          <w:rFonts w:ascii="Times New Roman" w:eastAsia="Times New Roman" w:hAnsi="Times New Roman" w:cs="Times New Roman"/>
          <w:sz w:val="24"/>
          <w:szCs w:val="24"/>
          <w:lang w:eastAsia="en-GB"/>
        </w:rPr>
        <w:t>reported in a number of other studies (see e.g. Cunningham and James, 2014; Pennycook, 2013: Rubery and Urwin, 2011: Rubery et al, 2011)</w:t>
      </w:r>
      <w:r w:rsidR="00C2787E">
        <w:rPr>
          <w:rFonts w:ascii="Times New Roman" w:eastAsia="Times New Roman" w:hAnsi="Times New Roman" w:cs="Times New Roman"/>
          <w:sz w:val="24"/>
          <w:szCs w:val="24"/>
          <w:lang w:eastAsia="en-GB"/>
        </w:rPr>
        <w:t xml:space="preserve"> and which highlight a symmetry with the </w:t>
      </w:r>
      <w:r w:rsidR="008F55AC" w:rsidRPr="008F55AC">
        <w:rPr>
          <w:rFonts w:ascii="Times New Roman" w:eastAsia="Times New Roman" w:hAnsi="Times New Roman" w:cs="Times New Roman"/>
          <w:sz w:val="24"/>
          <w:szCs w:val="24"/>
          <w:lang w:eastAsia="en-GB"/>
        </w:rPr>
        <w:t>New Right rationales that informed the externalisation policies of the Thatcher and Major governments, as well as those subsequently pursued by the post-1997 New Labour, Coalition and Conservative governments (Thompson, 2007)</w:t>
      </w:r>
      <w:r w:rsidR="00C2787E">
        <w:rPr>
          <w:rFonts w:ascii="Times New Roman" w:eastAsia="Times New Roman" w:hAnsi="Times New Roman" w:cs="Times New Roman"/>
          <w:sz w:val="24"/>
          <w:szCs w:val="24"/>
          <w:lang w:eastAsia="en-GB"/>
        </w:rPr>
        <w:t xml:space="preserve">, and the labour market reforms that were introduced to support them, such as the </w:t>
      </w:r>
      <w:r w:rsidR="008F55AC" w:rsidRPr="008F55AC">
        <w:rPr>
          <w:rFonts w:ascii="Times New Roman" w:eastAsia="Times New Roman" w:hAnsi="Times New Roman" w:cs="Times New Roman"/>
          <w:sz w:val="24"/>
          <w:szCs w:val="24"/>
          <w:lang w:eastAsia="en-GB"/>
        </w:rPr>
        <w:t>Fair Wages Resolution (Bercusson, 1978), and the repeal of schedule 11 of the Employment Protection Act 1975 (Wood, 1978)</w:t>
      </w:r>
      <w:r w:rsidR="00C2787E">
        <w:rPr>
          <w:rFonts w:ascii="Times New Roman" w:eastAsia="Times New Roman" w:hAnsi="Times New Roman" w:cs="Times New Roman"/>
          <w:sz w:val="24"/>
          <w:szCs w:val="24"/>
          <w:lang w:eastAsia="en-GB"/>
        </w:rPr>
        <w:t>.</w:t>
      </w:r>
    </w:p>
    <w:p w14:paraId="68CC4906" w14:textId="7BD329D2" w:rsidR="004959FC" w:rsidRPr="00192E93" w:rsidRDefault="000C4977" w:rsidP="00DD44CA">
      <w:pPr>
        <w:spacing w:after="200" w:line="480" w:lineRule="auto"/>
        <w:rPr>
          <w:rFonts w:ascii="Times New Roman" w:eastAsia="Times New Roman" w:hAnsi="Times New Roman" w:cs="Times New Roman"/>
          <w:bCs/>
          <w:sz w:val="24"/>
          <w:szCs w:val="24"/>
          <w:lang w:eastAsia="en-GB"/>
        </w:rPr>
      </w:pPr>
      <w:r w:rsidRPr="00192E93">
        <w:rPr>
          <w:rFonts w:ascii="Times New Roman" w:eastAsia="Times New Roman" w:hAnsi="Times New Roman" w:cs="Times New Roman"/>
          <w:bCs/>
          <w:sz w:val="24"/>
          <w:szCs w:val="24"/>
          <w:lang w:eastAsia="en-GB"/>
        </w:rPr>
        <w:t xml:space="preserve">The article also contributes </w:t>
      </w:r>
      <w:r w:rsidR="005835DE" w:rsidRPr="00192E93">
        <w:rPr>
          <w:rFonts w:ascii="Times New Roman" w:eastAsia="Times New Roman" w:hAnsi="Times New Roman" w:cs="Times New Roman"/>
          <w:bCs/>
          <w:sz w:val="24"/>
          <w:szCs w:val="24"/>
          <w:lang w:eastAsia="en-GB"/>
        </w:rPr>
        <w:t xml:space="preserve">to the literature </w:t>
      </w:r>
      <w:r w:rsidRPr="00192E93">
        <w:rPr>
          <w:rFonts w:ascii="Times New Roman" w:eastAsia="Times New Roman" w:hAnsi="Times New Roman" w:cs="Times New Roman"/>
          <w:bCs/>
          <w:sz w:val="24"/>
          <w:szCs w:val="24"/>
          <w:lang w:eastAsia="en-GB"/>
        </w:rPr>
        <w:t xml:space="preserve">by providing some judgement </w:t>
      </w:r>
      <w:r w:rsidR="005835DE" w:rsidRPr="00192E93">
        <w:rPr>
          <w:rFonts w:ascii="Times New Roman" w:eastAsia="Times New Roman" w:hAnsi="Times New Roman" w:cs="Times New Roman"/>
          <w:bCs/>
          <w:sz w:val="24"/>
          <w:szCs w:val="24"/>
          <w:lang w:eastAsia="en-GB"/>
        </w:rPr>
        <w:t xml:space="preserve">regarding </w:t>
      </w:r>
      <w:r w:rsidR="00C8106C" w:rsidRPr="00192E93">
        <w:rPr>
          <w:rFonts w:ascii="Times New Roman" w:eastAsia="Times New Roman" w:hAnsi="Times New Roman" w:cs="Times New Roman"/>
          <w:bCs/>
          <w:sz w:val="24"/>
          <w:szCs w:val="24"/>
          <w:lang w:eastAsia="en-GB"/>
        </w:rPr>
        <w:t>which of these factors (market or regulation) is most influential in terms of determining these outcomes</w:t>
      </w:r>
      <w:r w:rsidRPr="00192E93">
        <w:rPr>
          <w:rFonts w:ascii="Times New Roman" w:eastAsia="Times New Roman" w:hAnsi="Times New Roman" w:cs="Times New Roman"/>
          <w:bCs/>
          <w:sz w:val="24"/>
          <w:szCs w:val="24"/>
          <w:lang w:eastAsia="en-GB"/>
        </w:rPr>
        <w:t>.</w:t>
      </w:r>
      <w:r w:rsidR="00C8106C" w:rsidRPr="00192E93">
        <w:rPr>
          <w:rFonts w:ascii="Times New Roman" w:eastAsia="Times New Roman" w:hAnsi="Times New Roman" w:cs="Times New Roman"/>
          <w:bCs/>
          <w:sz w:val="24"/>
          <w:szCs w:val="24"/>
          <w:lang w:eastAsia="en-GB"/>
        </w:rPr>
        <w:t xml:space="preserve"> </w:t>
      </w:r>
      <w:r w:rsidRPr="00192E93">
        <w:rPr>
          <w:rFonts w:ascii="Times New Roman" w:eastAsia="Times New Roman" w:hAnsi="Times New Roman" w:cs="Times New Roman"/>
          <w:bCs/>
          <w:sz w:val="24"/>
          <w:szCs w:val="24"/>
          <w:lang w:eastAsia="en-GB"/>
        </w:rPr>
        <w:t>T</w:t>
      </w:r>
      <w:r w:rsidR="003A60F6" w:rsidRPr="00192E93">
        <w:rPr>
          <w:rFonts w:ascii="Times New Roman" w:eastAsia="Times New Roman" w:hAnsi="Times New Roman" w:cs="Times New Roman"/>
          <w:bCs/>
          <w:sz w:val="24"/>
          <w:szCs w:val="24"/>
          <w:lang w:eastAsia="en-GB"/>
        </w:rPr>
        <w:t xml:space="preserve">he </w:t>
      </w:r>
      <w:r w:rsidR="00C2787E" w:rsidRPr="00192E93">
        <w:rPr>
          <w:rFonts w:ascii="Times New Roman" w:eastAsia="Times New Roman" w:hAnsi="Times New Roman" w:cs="Times New Roman"/>
          <w:bCs/>
          <w:sz w:val="24"/>
          <w:szCs w:val="24"/>
          <w:lang w:eastAsia="en-GB"/>
        </w:rPr>
        <w:t xml:space="preserve">findings obtained illustrate </w:t>
      </w:r>
      <w:r w:rsidR="003A60F6" w:rsidRPr="00192E93">
        <w:rPr>
          <w:rFonts w:ascii="Times New Roman" w:eastAsia="Times New Roman" w:hAnsi="Times New Roman" w:cs="Times New Roman"/>
          <w:bCs/>
          <w:sz w:val="24"/>
          <w:szCs w:val="24"/>
          <w:lang w:eastAsia="en-GB"/>
        </w:rPr>
        <w:t xml:space="preserve">clearly </w:t>
      </w:r>
      <w:r w:rsidR="00C2787E" w:rsidRPr="00192E93">
        <w:rPr>
          <w:rFonts w:ascii="Times New Roman" w:eastAsia="Times New Roman" w:hAnsi="Times New Roman" w:cs="Times New Roman"/>
          <w:bCs/>
          <w:sz w:val="24"/>
          <w:szCs w:val="24"/>
          <w:lang w:eastAsia="en-GB"/>
        </w:rPr>
        <w:t>the argument of McKensie and Martinez Lucio</w:t>
      </w:r>
      <w:r w:rsidR="00C8106C" w:rsidRPr="00192E93">
        <w:rPr>
          <w:rFonts w:ascii="Times New Roman" w:eastAsia="Times New Roman" w:hAnsi="Times New Roman" w:cs="Times New Roman"/>
          <w:bCs/>
          <w:sz w:val="24"/>
          <w:szCs w:val="24"/>
          <w:lang w:eastAsia="en-GB"/>
        </w:rPr>
        <w:t>. Specifically,</w:t>
      </w:r>
      <w:r w:rsidR="00C2787E" w:rsidRPr="00192E93">
        <w:rPr>
          <w:rFonts w:ascii="Times New Roman" w:eastAsia="Times New Roman" w:hAnsi="Times New Roman" w:cs="Times New Roman"/>
          <w:bCs/>
          <w:sz w:val="24"/>
          <w:szCs w:val="24"/>
          <w:lang w:eastAsia="en-GB"/>
        </w:rPr>
        <w:t xml:space="preserve"> how </w:t>
      </w:r>
      <w:r w:rsidR="00DD44CA" w:rsidRPr="00192E93">
        <w:rPr>
          <w:rFonts w:ascii="Times New Roman" w:eastAsia="Times New Roman" w:hAnsi="Times New Roman" w:cs="Times New Roman"/>
          <w:bCs/>
          <w:sz w:val="24"/>
          <w:szCs w:val="24"/>
          <w:lang w:eastAsia="en-GB"/>
        </w:rPr>
        <w:t xml:space="preserve">governmental </w:t>
      </w:r>
      <w:r w:rsidR="00C2787E" w:rsidRPr="00192E93">
        <w:rPr>
          <w:rFonts w:ascii="Times New Roman" w:eastAsia="Times New Roman" w:hAnsi="Times New Roman" w:cs="Times New Roman"/>
          <w:bCs/>
          <w:sz w:val="24"/>
          <w:szCs w:val="24"/>
          <w:lang w:eastAsia="en-GB"/>
        </w:rPr>
        <w:t>processes of marketization encompass re-configuration</w:t>
      </w:r>
      <w:r w:rsidR="00DD44CA" w:rsidRPr="00192E93">
        <w:rPr>
          <w:rFonts w:ascii="Times New Roman" w:eastAsia="Times New Roman" w:hAnsi="Times New Roman" w:cs="Times New Roman"/>
          <w:bCs/>
          <w:sz w:val="24"/>
          <w:szCs w:val="24"/>
          <w:lang w:eastAsia="en-GB"/>
        </w:rPr>
        <w:t>s</w:t>
      </w:r>
      <w:r w:rsidR="00C2787E" w:rsidRPr="00192E93">
        <w:rPr>
          <w:rFonts w:ascii="Times New Roman" w:eastAsia="Times New Roman" w:hAnsi="Times New Roman" w:cs="Times New Roman"/>
          <w:bCs/>
          <w:sz w:val="24"/>
          <w:szCs w:val="24"/>
          <w:lang w:eastAsia="en-GB"/>
        </w:rPr>
        <w:t xml:space="preserve"> of regulatory roles </w:t>
      </w:r>
      <w:r w:rsidR="00D3499A" w:rsidRPr="00192E93">
        <w:rPr>
          <w:rFonts w:ascii="Times New Roman" w:eastAsia="Times New Roman" w:hAnsi="Times New Roman" w:cs="Times New Roman"/>
          <w:bCs/>
          <w:sz w:val="24"/>
          <w:szCs w:val="24"/>
          <w:lang w:eastAsia="en-GB"/>
        </w:rPr>
        <w:t xml:space="preserve">which act to </w:t>
      </w:r>
      <w:r w:rsidR="00C2787E" w:rsidRPr="00192E93">
        <w:rPr>
          <w:rFonts w:ascii="Times New Roman" w:eastAsia="Times New Roman" w:hAnsi="Times New Roman" w:cs="Times New Roman"/>
          <w:bCs/>
          <w:sz w:val="24"/>
          <w:szCs w:val="24"/>
          <w:lang w:eastAsia="en-GB"/>
        </w:rPr>
        <w:t>enhance the position</w:t>
      </w:r>
      <w:r w:rsidR="00D3499A" w:rsidRPr="00192E93">
        <w:rPr>
          <w:rFonts w:ascii="Times New Roman" w:eastAsia="Times New Roman" w:hAnsi="Times New Roman" w:cs="Times New Roman"/>
          <w:bCs/>
          <w:sz w:val="24"/>
          <w:szCs w:val="24"/>
          <w:lang w:eastAsia="en-GB"/>
        </w:rPr>
        <w:t>s</w:t>
      </w:r>
      <w:r w:rsidR="00C2787E" w:rsidRPr="00192E93">
        <w:rPr>
          <w:rFonts w:ascii="Times New Roman" w:eastAsia="Times New Roman" w:hAnsi="Times New Roman" w:cs="Times New Roman"/>
          <w:bCs/>
          <w:sz w:val="24"/>
          <w:szCs w:val="24"/>
          <w:lang w:eastAsia="en-GB"/>
        </w:rPr>
        <w:t xml:space="preserve"> of some actors and reduce those of others. </w:t>
      </w:r>
    </w:p>
    <w:p w14:paraId="249BEB18" w14:textId="74BAFD69" w:rsidR="0051545B" w:rsidRPr="00192E93" w:rsidRDefault="000C4977" w:rsidP="00DD44CA">
      <w:pPr>
        <w:spacing w:after="200" w:line="480" w:lineRule="auto"/>
        <w:rPr>
          <w:rFonts w:ascii="Times New Roman" w:eastAsia="Times New Roman" w:hAnsi="Times New Roman" w:cs="Times New Roman"/>
          <w:bCs/>
          <w:sz w:val="24"/>
          <w:szCs w:val="24"/>
          <w:lang w:eastAsia="en-GB"/>
        </w:rPr>
      </w:pPr>
      <w:r w:rsidRPr="00192E93">
        <w:rPr>
          <w:rFonts w:ascii="Times New Roman" w:eastAsia="Times New Roman" w:hAnsi="Times New Roman" w:cs="Times New Roman"/>
          <w:bCs/>
          <w:sz w:val="24"/>
          <w:szCs w:val="24"/>
          <w:lang w:eastAsia="en-GB"/>
        </w:rPr>
        <w:t>Market forces are clearly influential in how l</w:t>
      </w:r>
      <w:r w:rsidR="00C2787E" w:rsidRPr="00192E93">
        <w:rPr>
          <w:rFonts w:ascii="Times New Roman" w:eastAsia="Times New Roman" w:hAnsi="Times New Roman" w:cs="Times New Roman"/>
          <w:bCs/>
          <w:sz w:val="24"/>
          <w:szCs w:val="24"/>
          <w:lang w:eastAsia="en-GB"/>
        </w:rPr>
        <w:t xml:space="preserve">ocal authorities, in shifting from the direct delivery to the commissioning of services, acquired an </w:t>
      </w:r>
      <w:r w:rsidR="0051545B" w:rsidRPr="00192E93">
        <w:rPr>
          <w:rFonts w:ascii="Times New Roman" w:eastAsia="Times New Roman" w:hAnsi="Times New Roman" w:cs="Times New Roman"/>
          <w:bCs/>
          <w:sz w:val="24"/>
          <w:szCs w:val="24"/>
          <w:lang w:eastAsia="en-GB"/>
        </w:rPr>
        <w:t xml:space="preserve">enhanced </w:t>
      </w:r>
      <w:r w:rsidR="00D3499A" w:rsidRPr="00192E93">
        <w:rPr>
          <w:rFonts w:ascii="Times New Roman" w:eastAsia="Times New Roman" w:hAnsi="Times New Roman" w:cs="Times New Roman"/>
          <w:bCs/>
          <w:sz w:val="24"/>
          <w:szCs w:val="24"/>
          <w:lang w:eastAsia="en-GB"/>
        </w:rPr>
        <w:t>ability to cut costs in a way that would almost certainly not have been possible</w:t>
      </w:r>
      <w:r w:rsidRPr="00192E93">
        <w:rPr>
          <w:rFonts w:ascii="Times New Roman" w:eastAsia="Times New Roman" w:hAnsi="Times New Roman" w:cs="Times New Roman"/>
          <w:bCs/>
          <w:sz w:val="24"/>
          <w:szCs w:val="24"/>
          <w:lang w:eastAsia="en-GB"/>
        </w:rPr>
        <w:t xml:space="preserve"> with their internal workforce</w:t>
      </w:r>
      <w:r w:rsidR="00D3499A" w:rsidRPr="00192E93">
        <w:rPr>
          <w:rFonts w:ascii="Times New Roman" w:eastAsia="Times New Roman" w:hAnsi="Times New Roman" w:cs="Times New Roman"/>
          <w:bCs/>
          <w:sz w:val="24"/>
          <w:szCs w:val="24"/>
          <w:lang w:eastAsia="en-GB"/>
        </w:rPr>
        <w:t xml:space="preserve"> given their own collectively bargained terms and conditions of employment. </w:t>
      </w:r>
      <w:r w:rsidR="003A60F6" w:rsidRPr="00192E93">
        <w:rPr>
          <w:rFonts w:ascii="Times New Roman" w:eastAsia="Times New Roman" w:hAnsi="Times New Roman" w:cs="Times New Roman"/>
          <w:bCs/>
          <w:sz w:val="24"/>
          <w:szCs w:val="24"/>
          <w:lang w:eastAsia="en-GB"/>
        </w:rPr>
        <w:t xml:space="preserve">As to the </w:t>
      </w:r>
      <w:r w:rsidR="005835DE" w:rsidRPr="00192E93">
        <w:rPr>
          <w:rFonts w:ascii="Times New Roman" w:eastAsia="Times New Roman" w:hAnsi="Times New Roman" w:cs="Times New Roman"/>
          <w:bCs/>
          <w:sz w:val="24"/>
          <w:szCs w:val="24"/>
          <w:lang w:eastAsia="en-GB"/>
        </w:rPr>
        <w:t xml:space="preserve">case </w:t>
      </w:r>
      <w:r w:rsidR="003A60F6" w:rsidRPr="00192E93">
        <w:rPr>
          <w:rFonts w:ascii="Times New Roman" w:eastAsia="Times New Roman" w:hAnsi="Times New Roman" w:cs="Times New Roman"/>
          <w:bCs/>
          <w:sz w:val="24"/>
          <w:szCs w:val="24"/>
          <w:lang w:eastAsia="en-GB"/>
        </w:rPr>
        <w:t>organisations themselves, they</w:t>
      </w:r>
      <w:r w:rsidR="00DD44CA" w:rsidRPr="00192E93">
        <w:rPr>
          <w:rFonts w:ascii="Times New Roman" w:eastAsia="Times New Roman" w:hAnsi="Times New Roman" w:cs="Times New Roman"/>
          <w:bCs/>
          <w:sz w:val="24"/>
          <w:szCs w:val="24"/>
          <w:lang w:eastAsia="en-GB"/>
        </w:rPr>
        <w:t>,</w:t>
      </w:r>
      <w:r w:rsidR="003A60F6" w:rsidRPr="00192E93">
        <w:rPr>
          <w:rFonts w:ascii="Times New Roman" w:eastAsia="Times New Roman" w:hAnsi="Times New Roman" w:cs="Times New Roman"/>
          <w:bCs/>
          <w:sz w:val="24"/>
          <w:szCs w:val="24"/>
          <w:lang w:eastAsia="en-GB"/>
        </w:rPr>
        <w:t xml:space="preserve"> like the voluntary sector as a whole, </w:t>
      </w:r>
      <w:r w:rsidR="00DD44CA" w:rsidRPr="00192E93">
        <w:rPr>
          <w:rFonts w:ascii="Times New Roman" w:eastAsia="Times New Roman" w:hAnsi="Times New Roman" w:cs="Times New Roman"/>
          <w:bCs/>
          <w:sz w:val="24"/>
          <w:szCs w:val="24"/>
          <w:lang w:eastAsia="en-GB"/>
        </w:rPr>
        <w:t xml:space="preserve">gained the opportunity to </w:t>
      </w:r>
      <w:r w:rsidR="003A60F6" w:rsidRPr="00192E93">
        <w:rPr>
          <w:rFonts w:ascii="Times New Roman" w:eastAsia="Times New Roman" w:hAnsi="Times New Roman" w:cs="Times New Roman"/>
          <w:bCs/>
          <w:sz w:val="24"/>
          <w:szCs w:val="24"/>
          <w:lang w:eastAsia="en-GB"/>
        </w:rPr>
        <w:t>expand their activities as care providers</w:t>
      </w:r>
      <w:r w:rsidR="0051545B" w:rsidRPr="00192E93">
        <w:rPr>
          <w:rFonts w:ascii="Times New Roman" w:eastAsia="Times New Roman" w:hAnsi="Times New Roman" w:cs="Times New Roman"/>
          <w:bCs/>
          <w:sz w:val="24"/>
          <w:szCs w:val="24"/>
          <w:lang w:eastAsia="en-GB"/>
        </w:rPr>
        <w:t>.</w:t>
      </w:r>
      <w:r w:rsidR="003A60F6" w:rsidRPr="00192E93">
        <w:rPr>
          <w:rFonts w:ascii="Times New Roman" w:eastAsia="Times New Roman" w:hAnsi="Times New Roman" w:cs="Times New Roman"/>
          <w:bCs/>
          <w:sz w:val="24"/>
          <w:szCs w:val="24"/>
          <w:lang w:eastAsia="en-GB"/>
        </w:rPr>
        <w:t xml:space="preserve"> </w:t>
      </w:r>
      <w:r w:rsidR="004959FC" w:rsidRPr="00192E93">
        <w:rPr>
          <w:rFonts w:ascii="Times New Roman" w:eastAsia="Times New Roman" w:hAnsi="Times New Roman" w:cs="Times New Roman"/>
          <w:bCs/>
          <w:sz w:val="24"/>
          <w:szCs w:val="24"/>
          <w:lang w:eastAsia="en-GB"/>
        </w:rPr>
        <w:t>An actor with diminished capacity to influence outcomes in the social care market in this environment are trade unions in the two case study organisations. Their already fairly weak position is further undermined by the same forces</w:t>
      </w:r>
      <w:r w:rsidR="005835DE" w:rsidRPr="00192E93">
        <w:rPr>
          <w:rFonts w:ascii="Times New Roman" w:eastAsia="Times New Roman" w:hAnsi="Times New Roman" w:cs="Times New Roman"/>
          <w:bCs/>
          <w:sz w:val="24"/>
          <w:szCs w:val="24"/>
          <w:lang w:eastAsia="en-GB"/>
        </w:rPr>
        <w:t xml:space="preserve"> that enhance those of funders and providers</w:t>
      </w:r>
      <w:r w:rsidR="004959FC" w:rsidRPr="00192E93">
        <w:rPr>
          <w:rFonts w:ascii="Times New Roman" w:eastAsia="Times New Roman" w:hAnsi="Times New Roman" w:cs="Times New Roman"/>
          <w:bCs/>
          <w:sz w:val="24"/>
          <w:szCs w:val="24"/>
          <w:lang w:eastAsia="en-GB"/>
        </w:rPr>
        <w:t>.</w:t>
      </w:r>
    </w:p>
    <w:p w14:paraId="6CE49656" w14:textId="6F8067CC" w:rsidR="00C01620" w:rsidRPr="00192E93" w:rsidRDefault="0051545B" w:rsidP="000B0985">
      <w:pPr>
        <w:spacing w:after="200" w:line="480" w:lineRule="auto"/>
        <w:rPr>
          <w:rFonts w:ascii="Times New Roman" w:eastAsia="Times New Roman" w:hAnsi="Times New Roman" w:cs="Times New Roman"/>
          <w:bCs/>
          <w:sz w:val="24"/>
          <w:szCs w:val="24"/>
          <w:lang w:eastAsia="en-GB"/>
        </w:rPr>
      </w:pPr>
      <w:r w:rsidRPr="00192E93">
        <w:rPr>
          <w:rFonts w:ascii="Times New Roman" w:eastAsia="Times New Roman" w:hAnsi="Times New Roman" w:cs="Times New Roman"/>
          <w:bCs/>
          <w:sz w:val="24"/>
          <w:szCs w:val="24"/>
          <w:lang w:eastAsia="en-GB"/>
        </w:rPr>
        <w:lastRenderedPageBreak/>
        <w:t>A</w:t>
      </w:r>
      <w:r w:rsidR="003A60F6" w:rsidRPr="00192E93">
        <w:rPr>
          <w:rFonts w:ascii="Times New Roman" w:eastAsia="Times New Roman" w:hAnsi="Times New Roman" w:cs="Times New Roman"/>
          <w:bCs/>
          <w:sz w:val="24"/>
          <w:szCs w:val="24"/>
          <w:lang w:eastAsia="en-GB"/>
        </w:rPr>
        <w:t xml:space="preserve">t the same time </w:t>
      </w:r>
      <w:r w:rsidRPr="00192E93">
        <w:rPr>
          <w:rFonts w:ascii="Times New Roman" w:eastAsia="Times New Roman" w:hAnsi="Times New Roman" w:cs="Times New Roman"/>
          <w:bCs/>
          <w:sz w:val="24"/>
          <w:szCs w:val="24"/>
          <w:lang w:eastAsia="en-GB"/>
        </w:rPr>
        <w:t xml:space="preserve">the two cases </w:t>
      </w:r>
      <w:r w:rsidR="003A60F6" w:rsidRPr="00192E93">
        <w:rPr>
          <w:rFonts w:ascii="Times New Roman" w:eastAsia="Times New Roman" w:hAnsi="Times New Roman" w:cs="Times New Roman"/>
          <w:bCs/>
          <w:sz w:val="24"/>
          <w:szCs w:val="24"/>
          <w:lang w:eastAsia="en-GB"/>
        </w:rPr>
        <w:t xml:space="preserve">found their freedom to deliver services </w:t>
      </w:r>
      <w:r w:rsidR="00DD44CA" w:rsidRPr="00192E93">
        <w:rPr>
          <w:rFonts w:ascii="Times New Roman" w:eastAsia="Times New Roman" w:hAnsi="Times New Roman" w:cs="Times New Roman"/>
          <w:bCs/>
          <w:sz w:val="24"/>
          <w:szCs w:val="24"/>
          <w:lang w:eastAsia="en-GB"/>
        </w:rPr>
        <w:t xml:space="preserve">– and employ staff - </w:t>
      </w:r>
      <w:r w:rsidR="003A60F6" w:rsidRPr="00192E93">
        <w:rPr>
          <w:rFonts w:ascii="Times New Roman" w:eastAsia="Times New Roman" w:hAnsi="Times New Roman" w:cs="Times New Roman"/>
          <w:bCs/>
          <w:sz w:val="24"/>
          <w:szCs w:val="24"/>
          <w:lang w:eastAsia="en-GB"/>
        </w:rPr>
        <w:t>in the way they wanted to be more constrained</w:t>
      </w:r>
      <w:r w:rsidRPr="00192E93">
        <w:rPr>
          <w:rFonts w:ascii="Times New Roman" w:eastAsia="Times New Roman" w:hAnsi="Times New Roman" w:cs="Times New Roman"/>
          <w:bCs/>
          <w:sz w:val="24"/>
          <w:szCs w:val="24"/>
          <w:lang w:eastAsia="en-GB"/>
        </w:rPr>
        <w:t xml:space="preserve">. </w:t>
      </w:r>
      <w:r w:rsidR="00C01620" w:rsidRPr="00192E93">
        <w:rPr>
          <w:rFonts w:ascii="Times New Roman" w:eastAsia="Times New Roman" w:hAnsi="Times New Roman" w:cs="Times New Roman"/>
          <w:bCs/>
          <w:sz w:val="24"/>
          <w:szCs w:val="24"/>
          <w:lang w:eastAsia="en-GB"/>
        </w:rPr>
        <w:t>Here, t</w:t>
      </w:r>
      <w:r w:rsidR="003A60F6" w:rsidRPr="00192E93">
        <w:rPr>
          <w:rFonts w:ascii="Times New Roman" w:eastAsia="Times New Roman" w:hAnsi="Times New Roman" w:cs="Times New Roman"/>
          <w:bCs/>
          <w:sz w:val="24"/>
          <w:szCs w:val="24"/>
          <w:lang w:eastAsia="en-GB"/>
        </w:rPr>
        <w:t xml:space="preserve">he </w:t>
      </w:r>
      <w:r w:rsidR="000C4977" w:rsidRPr="00192E93">
        <w:rPr>
          <w:rFonts w:ascii="Times New Roman" w:eastAsia="Times New Roman" w:hAnsi="Times New Roman" w:cs="Times New Roman"/>
          <w:bCs/>
          <w:sz w:val="24"/>
          <w:szCs w:val="24"/>
          <w:lang w:eastAsia="en-GB"/>
        </w:rPr>
        <w:t xml:space="preserve">day-to-day operation of the social care market and the plight of the </w:t>
      </w:r>
      <w:r w:rsidR="003A60F6" w:rsidRPr="00192E93">
        <w:rPr>
          <w:rFonts w:ascii="Times New Roman" w:eastAsia="Times New Roman" w:hAnsi="Times New Roman" w:cs="Times New Roman"/>
          <w:bCs/>
          <w:sz w:val="24"/>
          <w:szCs w:val="24"/>
          <w:lang w:eastAsia="en-GB"/>
        </w:rPr>
        <w:t>two case stud</w:t>
      </w:r>
      <w:r w:rsidR="000C4977" w:rsidRPr="00192E93">
        <w:rPr>
          <w:rFonts w:ascii="Times New Roman" w:eastAsia="Times New Roman" w:hAnsi="Times New Roman" w:cs="Times New Roman"/>
          <w:bCs/>
          <w:sz w:val="24"/>
          <w:szCs w:val="24"/>
          <w:lang w:eastAsia="en-GB"/>
        </w:rPr>
        <w:t xml:space="preserve">y organisations </w:t>
      </w:r>
      <w:r w:rsidRPr="00192E93">
        <w:rPr>
          <w:rFonts w:ascii="Times New Roman" w:eastAsia="Times New Roman" w:hAnsi="Times New Roman" w:cs="Times New Roman"/>
          <w:bCs/>
          <w:sz w:val="24"/>
          <w:szCs w:val="24"/>
          <w:lang w:eastAsia="en-GB"/>
        </w:rPr>
        <w:t>cannot be adequately understood</w:t>
      </w:r>
      <w:r w:rsidR="000C4977" w:rsidRPr="00192E93">
        <w:rPr>
          <w:rFonts w:ascii="Times New Roman" w:eastAsia="Times New Roman" w:hAnsi="Times New Roman" w:cs="Times New Roman"/>
          <w:bCs/>
          <w:sz w:val="24"/>
          <w:szCs w:val="24"/>
          <w:lang w:eastAsia="en-GB"/>
        </w:rPr>
        <w:t xml:space="preserve"> without taking into account how the actions of its participants are crucially constrained and facilitated by the surrounding regulatory architecture. </w:t>
      </w:r>
      <w:r w:rsidR="008F55AC" w:rsidRPr="00192E93">
        <w:rPr>
          <w:rFonts w:ascii="Times New Roman" w:eastAsia="Times New Roman" w:hAnsi="Times New Roman" w:cs="Times New Roman"/>
          <w:bCs/>
          <w:sz w:val="24"/>
          <w:szCs w:val="24"/>
          <w:lang w:eastAsia="en-GB"/>
        </w:rPr>
        <w:t>Thus, at the most basic level</w:t>
      </w:r>
      <w:r w:rsidR="00DD7468" w:rsidRPr="00192E93">
        <w:rPr>
          <w:rFonts w:ascii="Times New Roman" w:eastAsia="Times New Roman" w:hAnsi="Times New Roman" w:cs="Times New Roman"/>
          <w:bCs/>
          <w:sz w:val="24"/>
          <w:szCs w:val="24"/>
          <w:lang w:eastAsia="en-GB"/>
        </w:rPr>
        <w:t>,</w:t>
      </w:r>
      <w:r w:rsidR="008F55AC" w:rsidRPr="00192E93">
        <w:rPr>
          <w:rFonts w:ascii="Times New Roman" w:eastAsia="Times New Roman" w:hAnsi="Times New Roman" w:cs="Times New Roman"/>
          <w:bCs/>
          <w:sz w:val="24"/>
          <w:szCs w:val="24"/>
          <w:lang w:eastAsia="en-GB"/>
        </w:rPr>
        <w:t xml:space="preserve"> this architecture determines </w:t>
      </w:r>
      <w:r w:rsidR="00DD7468" w:rsidRPr="00192E93">
        <w:rPr>
          <w:rFonts w:ascii="Times New Roman" w:eastAsia="Times New Roman" w:hAnsi="Times New Roman" w:cs="Times New Roman"/>
          <w:bCs/>
          <w:sz w:val="24"/>
          <w:szCs w:val="24"/>
          <w:lang w:eastAsia="en-GB"/>
        </w:rPr>
        <w:t xml:space="preserve">key features </w:t>
      </w:r>
      <w:r w:rsidR="008F55AC" w:rsidRPr="00192E93">
        <w:rPr>
          <w:rFonts w:ascii="Times New Roman" w:eastAsia="Times New Roman" w:hAnsi="Times New Roman" w:cs="Times New Roman"/>
          <w:bCs/>
          <w:sz w:val="24"/>
          <w:szCs w:val="24"/>
          <w:lang w:eastAsia="en-GB"/>
        </w:rPr>
        <w:t xml:space="preserve">of the services to be delivered and what organisations and individuals are deemed qualified to deliver them. </w:t>
      </w:r>
      <w:r w:rsidR="004959FC" w:rsidRPr="00192E93">
        <w:rPr>
          <w:rFonts w:ascii="Times New Roman" w:eastAsia="Times New Roman" w:hAnsi="Times New Roman" w:cs="Times New Roman"/>
          <w:bCs/>
          <w:sz w:val="24"/>
          <w:szCs w:val="24"/>
          <w:lang w:eastAsia="en-GB"/>
        </w:rPr>
        <w:t xml:space="preserve">The regulatory architecture further </w:t>
      </w:r>
      <w:r w:rsidR="008F55AC" w:rsidRPr="00192E93">
        <w:rPr>
          <w:rFonts w:ascii="Times New Roman" w:eastAsia="Times New Roman" w:hAnsi="Times New Roman" w:cs="Times New Roman"/>
          <w:bCs/>
          <w:sz w:val="24"/>
          <w:szCs w:val="24"/>
          <w:lang w:eastAsia="en-GB"/>
        </w:rPr>
        <w:t xml:space="preserve">places </w:t>
      </w:r>
      <w:r w:rsidR="004959FC" w:rsidRPr="00192E93">
        <w:rPr>
          <w:rFonts w:ascii="Times New Roman" w:eastAsia="Times New Roman" w:hAnsi="Times New Roman" w:cs="Times New Roman"/>
          <w:bCs/>
          <w:sz w:val="24"/>
          <w:szCs w:val="24"/>
          <w:lang w:eastAsia="en-GB"/>
        </w:rPr>
        <w:t xml:space="preserve">through best value reviews </w:t>
      </w:r>
      <w:r w:rsidR="008F55AC" w:rsidRPr="00192E93">
        <w:rPr>
          <w:rFonts w:ascii="Times New Roman" w:eastAsia="Times New Roman" w:hAnsi="Times New Roman" w:cs="Times New Roman"/>
          <w:bCs/>
          <w:sz w:val="24"/>
          <w:szCs w:val="24"/>
          <w:lang w:eastAsia="en-GB"/>
        </w:rPr>
        <w:t xml:space="preserve">parameters around the price and quality compromises </w:t>
      </w:r>
      <w:r w:rsidR="00DD7468" w:rsidRPr="00192E93">
        <w:rPr>
          <w:rFonts w:ascii="Times New Roman" w:eastAsia="Times New Roman" w:hAnsi="Times New Roman" w:cs="Times New Roman"/>
          <w:bCs/>
          <w:sz w:val="24"/>
          <w:szCs w:val="24"/>
          <w:lang w:eastAsia="en-GB"/>
        </w:rPr>
        <w:t xml:space="preserve">that can be </w:t>
      </w:r>
      <w:r w:rsidR="008F55AC" w:rsidRPr="00192E93">
        <w:rPr>
          <w:rFonts w:ascii="Times New Roman" w:eastAsia="Times New Roman" w:hAnsi="Times New Roman" w:cs="Times New Roman"/>
          <w:bCs/>
          <w:sz w:val="24"/>
          <w:szCs w:val="24"/>
          <w:lang w:eastAsia="en-GB"/>
        </w:rPr>
        <w:t>reached by service commissioners and</w:t>
      </w:r>
      <w:r w:rsidR="004959FC" w:rsidRPr="00192E93">
        <w:rPr>
          <w:rFonts w:ascii="Times New Roman" w:eastAsia="Times New Roman" w:hAnsi="Times New Roman" w:cs="Times New Roman"/>
          <w:bCs/>
          <w:sz w:val="24"/>
          <w:szCs w:val="24"/>
          <w:lang w:eastAsia="en-GB"/>
        </w:rPr>
        <w:t xml:space="preserve"> providers</w:t>
      </w:r>
      <w:r w:rsidR="008F55AC" w:rsidRPr="00192E93">
        <w:rPr>
          <w:rFonts w:ascii="Times New Roman" w:eastAsia="Times New Roman" w:hAnsi="Times New Roman" w:cs="Times New Roman"/>
          <w:bCs/>
          <w:sz w:val="24"/>
          <w:szCs w:val="24"/>
          <w:lang w:eastAsia="en-GB"/>
        </w:rPr>
        <w:t xml:space="preserve">. Meanwhile, the  scope </w:t>
      </w:r>
      <w:r w:rsidR="000C4977" w:rsidRPr="00192E93">
        <w:rPr>
          <w:rFonts w:ascii="Times New Roman" w:eastAsia="Times New Roman" w:hAnsi="Times New Roman" w:cs="Times New Roman"/>
          <w:bCs/>
          <w:sz w:val="24"/>
          <w:szCs w:val="24"/>
          <w:lang w:eastAsia="en-GB"/>
        </w:rPr>
        <w:t xml:space="preserve">given to </w:t>
      </w:r>
      <w:r w:rsidR="008F55AC" w:rsidRPr="00192E93">
        <w:rPr>
          <w:rFonts w:ascii="Times New Roman" w:eastAsia="Times New Roman" w:hAnsi="Times New Roman" w:cs="Times New Roman"/>
          <w:bCs/>
          <w:sz w:val="24"/>
          <w:szCs w:val="24"/>
          <w:lang w:eastAsia="en-GB"/>
        </w:rPr>
        <w:t xml:space="preserve">providers to cut their employment costs, </w:t>
      </w:r>
      <w:r w:rsidR="000C4977" w:rsidRPr="00192E93">
        <w:rPr>
          <w:rFonts w:ascii="Times New Roman" w:eastAsia="Times New Roman" w:hAnsi="Times New Roman" w:cs="Times New Roman"/>
          <w:bCs/>
          <w:sz w:val="24"/>
          <w:szCs w:val="24"/>
          <w:lang w:eastAsia="en-GB"/>
        </w:rPr>
        <w:t xml:space="preserve">has to be seen in the context of </w:t>
      </w:r>
      <w:r w:rsidR="005835DE" w:rsidRPr="00192E93">
        <w:rPr>
          <w:rFonts w:ascii="Times New Roman" w:eastAsia="Times New Roman" w:hAnsi="Times New Roman" w:cs="Times New Roman"/>
          <w:bCs/>
          <w:sz w:val="24"/>
          <w:szCs w:val="24"/>
          <w:lang w:eastAsia="en-GB"/>
        </w:rPr>
        <w:t xml:space="preserve">labour market regulatory changes and </w:t>
      </w:r>
      <w:r w:rsidR="000C4977" w:rsidRPr="00192E93">
        <w:rPr>
          <w:rFonts w:ascii="Times New Roman" w:eastAsia="Times New Roman" w:hAnsi="Times New Roman" w:cs="Times New Roman"/>
          <w:bCs/>
          <w:sz w:val="24"/>
          <w:szCs w:val="24"/>
          <w:lang w:eastAsia="en-GB"/>
        </w:rPr>
        <w:t xml:space="preserve">local </w:t>
      </w:r>
      <w:r w:rsidRPr="00192E93">
        <w:rPr>
          <w:rFonts w:ascii="Times New Roman" w:eastAsia="Times New Roman" w:hAnsi="Times New Roman" w:cs="Times New Roman"/>
          <w:bCs/>
          <w:sz w:val="24"/>
          <w:szCs w:val="24"/>
          <w:lang w:eastAsia="en-GB"/>
        </w:rPr>
        <w:t xml:space="preserve">authorities </w:t>
      </w:r>
      <w:r w:rsidR="003D06F2" w:rsidRPr="00192E93">
        <w:rPr>
          <w:rFonts w:ascii="Times New Roman" w:eastAsia="Times New Roman" w:hAnsi="Times New Roman" w:cs="Times New Roman"/>
          <w:bCs/>
          <w:sz w:val="24"/>
          <w:szCs w:val="24"/>
          <w:lang w:eastAsia="en-GB"/>
        </w:rPr>
        <w:t>not hav</w:t>
      </w:r>
      <w:r w:rsidRPr="00192E93">
        <w:rPr>
          <w:rFonts w:ascii="Times New Roman" w:eastAsia="Times New Roman" w:hAnsi="Times New Roman" w:cs="Times New Roman"/>
          <w:bCs/>
          <w:sz w:val="24"/>
          <w:szCs w:val="24"/>
          <w:lang w:eastAsia="en-GB"/>
        </w:rPr>
        <w:t>ing</w:t>
      </w:r>
      <w:r w:rsidR="003D06F2" w:rsidRPr="00192E93">
        <w:rPr>
          <w:rFonts w:ascii="Times New Roman" w:eastAsia="Times New Roman" w:hAnsi="Times New Roman" w:cs="Times New Roman"/>
          <w:bCs/>
          <w:sz w:val="24"/>
          <w:szCs w:val="24"/>
          <w:lang w:eastAsia="en-GB"/>
        </w:rPr>
        <w:t xml:space="preserve"> any legally binding obligations to fully fund service delivery on a reasonably long-term basis</w:t>
      </w:r>
      <w:r w:rsidR="008F55AC" w:rsidRPr="00192E93">
        <w:rPr>
          <w:rFonts w:ascii="Times New Roman" w:eastAsia="Times New Roman" w:hAnsi="Times New Roman" w:cs="Times New Roman"/>
          <w:bCs/>
          <w:sz w:val="24"/>
          <w:szCs w:val="24"/>
          <w:lang w:eastAsia="en-GB"/>
        </w:rPr>
        <w:t xml:space="preserve">. </w:t>
      </w:r>
    </w:p>
    <w:p w14:paraId="4674313B" w14:textId="2BB65F91" w:rsidR="00610DE6" w:rsidRPr="00192E93" w:rsidRDefault="00610DE6" w:rsidP="00CE63E7">
      <w:pPr>
        <w:spacing w:after="200" w:line="480" w:lineRule="auto"/>
        <w:rPr>
          <w:rFonts w:ascii="Times New Roman" w:eastAsia="Times New Roman" w:hAnsi="Times New Roman" w:cs="Times New Roman"/>
          <w:bCs/>
          <w:sz w:val="24"/>
          <w:szCs w:val="24"/>
          <w:lang w:eastAsia="en-GB"/>
        </w:rPr>
      </w:pPr>
      <w:r w:rsidRPr="00192E93">
        <w:rPr>
          <w:rFonts w:ascii="Times New Roman" w:eastAsia="Times New Roman" w:hAnsi="Times New Roman" w:cs="Times New Roman"/>
          <w:bCs/>
          <w:sz w:val="24"/>
          <w:szCs w:val="24"/>
          <w:lang w:eastAsia="en-GB"/>
        </w:rPr>
        <w:t xml:space="preserve">These </w:t>
      </w:r>
      <w:r w:rsidR="00DD7468" w:rsidRPr="00192E93">
        <w:rPr>
          <w:rFonts w:ascii="Times New Roman" w:eastAsia="Times New Roman" w:hAnsi="Times New Roman" w:cs="Times New Roman"/>
          <w:bCs/>
          <w:sz w:val="24"/>
          <w:szCs w:val="24"/>
          <w:lang w:eastAsia="en-GB"/>
        </w:rPr>
        <w:t xml:space="preserve">observations </w:t>
      </w:r>
      <w:r w:rsidR="000B0985" w:rsidRPr="00192E93">
        <w:rPr>
          <w:rFonts w:ascii="Times New Roman" w:eastAsia="Times New Roman" w:hAnsi="Times New Roman" w:cs="Times New Roman"/>
          <w:bCs/>
          <w:sz w:val="24"/>
          <w:szCs w:val="24"/>
          <w:lang w:eastAsia="en-GB"/>
        </w:rPr>
        <w:t>not only fit well with the arguments of MacKen</w:t>
      </w:r>
      <w:r w:rsidR="00A77881" w:rsidRPr="00192E93">
        <w:rPr>
          <w:rFonts w:ascii="Times New Roman" w:eastAsia="Times New Roman" w:hAnsi="Times New Roman" w:cs="Times New Roman"/>
          <w:bCs/>
          <w:sz w:val="24"/>
          <w:szCs w:val="24"/>
          <w:lang w:eastAsia="en-GB"/>
        </w:rPr>
        <w:t>z</w:t>
      </w:r>
      <w:r w:rsidR="000B0985" w:rsidRPr="00192E93">
        <w:rPr>
          <w:rFonts w:ascii="Times New Roman" w:eastAsia="Times New Roman" w:hAnsi="Times New Roman" w:cs="Times New Roman"/>
          <w:bCs/>
          <w:sz w:val="24"/>
          <w:szCs w:val="24"/>
          <w:lang w:eastAsia="en-GB"/>
        </w:rPr>
        <w:t>ie and Martinez Lucio but receive r</w:t>
      </w:r>
      <w:r w:rsidR="00DD7468" w:rsidRPr="00192E93">
        <w:rPr>
          <w:rFonts w:ascii="Times New Roman" w:eastAsia="Times New Roman" w:hAnsi="Times New Roman" w:cs="Times New Roman"/>
          <w:bCs/>
          <w:sz w:val="24"/>
          <w:szCs w:val="24"/>
          <w:lang w:eastAsia="en-GB"/>
        </w:rPr>
        <w:t>einforcement from recent comparative analyses of the employment-related effects of public service contracting that show them to vary as a result of differences in the way that national frameworks regulate the relevant employment and production regimes (Jaehrling, 2015)</w:t>
      </w:r>
      <w:r w:rsidR="000B0985" w:rsidRPr="00192E93">
        <w:rPr>
          <w:rFonts w:ascii="Times New Roman" w:eastAsia="Times New Roman" w:hAnsi="Times New Roman" w:cs="Times New Roman"/>
          <w:bCs/>
          <w:sz w:val="24"/>
          <w:szCs w:val="24"/>
          <w:lang w:eastAsia="en-GB"/>
        </w:rPr>
        <w:t xml:space="preserve">. It seems reasonable to argue therefore </w:t>
      </w:r>
      <w:r w:rsidR="00CE63E7" w:rsidRPr="00192E93">
        <w:rPr>
          <w:rFonts w:ascii="Times New Roman" w:eastAsia="Times New Roman" w:hAnsi="Times New Roman" w:cs="Times New Roman"/>
          <w:bCs/>
          <w:sz w:val="24"/>
          <w:szCs w:val="24"/>
          <w:lang w:eastAsia="en-GB"/>
        </w:rPr>
        <w:t xml:space="preserve">that </w:t>
      </w:r>
      <w:r w:rsidR="000B0985" w:rsidRPr="00192E93">
        <w:rPr>
          <w:rFonts w:ascii="Times New Roman" w:eastAsia="Times New Roman" w:hAnsi="Times New Roman" w:cs="Times New Roman"/>
          <w:bCs/>
          <w:sz w:val="24"/>
          <w:szCs w:val="24"/>
          <w:lang w:eastAsia="en-GB"/>
        </w:rPr>
        <w:t xml:space="preserve">an </w:t>
      </w:r>
      <w:r w:rsidRPr="00192E93">
        <w:rPr>
          <w:rFonts w:ascii="Times New Roman" w:eastAsia="Times New Roman" w:hAnsi="Times New Roman" w:cs="Times New Roman"/>
          <w:bCs/>
          <w:sz w:val="24"/>
          <w:szCs w:val="24"/>
          <w:lang w:eastAsia="en-GB"/>
        </w:rPr>
        <w:t>important</w:t>
      </w:r>
      <w:r w:rsidR="000B0985" w:rsidRPr="00192E93">
        <w:rPr>
          <w:rFonts w:ascii="Times New Roman" w:eastAsia="Times New Roman" w:hAnsi="Times New Roman" w:cs="Times New Roman"/>
          <w:bCs/>
          <w:sz w:val="24"/>
          <w:szCs w:val="24"/>
          <w:lang w:eastAsia="en-GB"/>
        </w:rPr>
        <w:t xml:space="preserve"> </w:t>
      </w:r>
      <w:r w:rsidRPr="00192E93">
        <w:rPr>
          <w:rFonts w:ascii="Times New Roman" w:eastAsia="Times New Roman" w:hAnsi="Times New Roman" w:cs="Times New Roman"/>
          <w:bCs/>
          <w:sz w:val="24"/>
          <w:szCs w:val="24"/>
          <w:lang w:eastAsia="en-GB"/>
        </w:rPr>
        <w:t xml:space="preserve">function of empirical studies of public service outsourcing </w:t>
      </w:r>
      <w:r w:rsidR="000B0985" w:rsidRPr="00192E93">
        <w:rPr>
          <w:rFonts w:ascii="Times New Roman" w:eastAsia="Times New Roman" w:hAnsi="Times New Roman" w:cs="Times New Roman"/>
          <w:bCs/>
          <w:sz w:val="24"/>
          <w:szCs w:val="24"/>
          <w:lang w:eastAsia="en-GB"/>
        </w:rPr>
        <w:t xml:space="preserve">should be </w:t>
      </w:r>
      <w:r w:rsidRPr="00192E93">
        <w:rPr>
          <w:rFonts w:ascii="Times New Roman" w:eastAsia="Times New Roman" w:hAnsi="Times New Roman" w:cs="Times New Roman"/>
          <w:bCs/>
          <w:sz w:val="24"/>
          <w:szCs w:val="24"/>
          <w:lang w:eastAsia="en-GB"/>
        </w:rPr>
        <w:t xml:space="preserve">to provide detailed and </w:t>
      </w:r>
      <w:r w:rsidRPr="00192E93">
        <w:rPr>
          <w:rFonts w:ascii="Times New Roman" w:eastAsia="Times New Roman" w:hAnsi="Times New Roman" w:cs="Times New Roman"/>
          <w:bCs/>
          <w:i/>
          <w:iCs/>
          <w:sz w:val="24"/>
          <w:szCs w:val="24"/>
          <w:lang w:eastAsia="en-GB"/>
        </w:rPr>
        <w:t xml:space="preserve">critical </w:t>
      </w:r>
      <w:r w:rsidRPr="00192E93">
        <w:rPr>
          <w:rFonts w:ascii="Times New Roman" w:eastAsia="Times New Roman" w:hAnsi="Times New Roman" w:cs="Times New Roman"/>
          <w:bCs/>
          <w:sz w:val="24"/>
          <w:szCs w:val="24"/>
          <w:lang w:eastAsia="en-GB"/>
        </w:rPr>
        <w:t xml:space="preserve">examinations of  the influence exerted by such regulatory infrastructures and how they can potentially be better designed to support the achievement of intended, and important, social objectives. </w:t>
      </w:r>
      <w:r w:rsidR="000B0985" w:rsidRPr="00192E93">
        <w:rPr>
          <w:rFonts w:ascii="Times New Roman" w:eastAsia="Times New Roman" w:hAnsi="Times New Roman" w:cs="Times New Roman"/>
          <w:bCs/>
          <w:sz w:val="24"/>
          <w:szCs w:val="24"/>
          <w:lang w:eastAsia="en-GB"/>
        </w:rPr>
        <w:t xml:space="preserve">That is to move beyond a focus on how </w:t>
      </w:r>
      <w:r w:rsidR="00A77881" w:rsidRPr="00192E93">
        <w:rPr>
          <w:rFonts w:ascii="Times New Roman" w:eastAsia="Times New Roman" w:hAnsi="Times New Roman" w:cs="Times New Roman"/>
          <w:bCs/>
          <w:sz w:val="24"/>
          <w:szCs w:val="24"/>
          <w:lang w:eastAsia="en-GB"/>
        </w:rPr>
        <w:t xml:space="preserve">organisations respond to surrounding regulatory contexts to engage with the appropriateness of them (see e.g. </w:t>
      </w:r>
      <w:r w:rsidRPr="00192E93">
        <w:rPr>
          <w:rFonts w:ascii="Times New Roman" w:eastAsia="Times New Roman" w:hAnsi="Times New Roman" w:cs="Times New Roman"/>
          <w:bCs/>
          <w:sz w:val="24"/>
          <w:szCs w:val="24"/>
          <w:lang w:eastAsia="en-GB"/>
        </w:rPr>
        <w:t xml:space="preserve">Rubery and Irwin, 2011: 135). </w:t>
      </w:r>
    </w:p>
    <w:p w14:paraId="170C3654" w14:textId="77777777" w:rsidR="005835DE" w:rsidRPr="00192E93" w:rsidRDefault="005835DE" w:rsidP="00CE63E7">
      <w:pPr>
        <w:spacing w:after="200" w:line="480" w:lineRule="auto"/>
        <w:rPr>
          <w:rFonts w:ascii="Times New Roman" w:eastAsia="Times New Roman" w:hAnsi="Times New Roman" w:cs="Times New Roman"/>
          <w:bCs/>
          <w:sz w:val="24"/>
          <w:szCs w:val="24"/>
          <w:lang w:eastAsia="en-GB"/>
        </w:rPr>
      </w:pPr>
    </w:p>
    <w:p w14:paraId="1A5970B3" w14:textId="229C50AD" w:rsidR="005835DE" w:rsidRPr="00192E93" w:rsidRDefault="005835DE" w:rsidP="005835DE">
      <w:pPr>
        <w:spacing w:after="200" w:line="480" w:lineRule="auto"/>
        <w:rPr>
          <w:rFonts w:ascii="Times New Roman" w:eastAsia="Times New Roman" w:hAnsi="Times New Roman" w:cs="Times New Roman"/>
          <w:bCs/>
          <w:sz w:val="24"/>
          <w:szCs w:val="24"/>
          <w:lang w:eastAsia="en-GB"/>
        </w:rPr>
      </w:pPr>
      <w:r w:rsidRPr="00192E93">
        <w:rPr>
          <w:rFonts w:ascii="Times New Roman" w:eastAsia="Times New Roman" w:hAnsi="Times New Roman" w:cs="Times New Roman"/>
          <w:bCs/>
          <w:sz w:val="24"/>
          <w:szCs w:val="24"/>
          <w:lang w:eastAsia="en-GB"/>
        </w:rPr>
        <w:lastRenderedPageBreak/>
        <w:t xml:space="preserve">This last point is especially important because the evidence presented here suggests that the capacity of local authorities to establish a network of providers that can cut employment costs, is leading to concerns about their ability to maintain service quality in the face of resulting recruitment and retention problems, rising workloads and growing staff discontent. </w:t>
      </w:r>
    </w:p>
    <w:p w14:paraId="4A8CE5D1" w14:textId="77777777" w:rsidR="005835DE" w:rsidRPr="00610DE6" w:rsidRDefault="005835DE" w:rsidP="00CE63E7">
      <w:pPr>
        <w:spacing w:after="200" w:line="480" w:lineRule="auto"/>
        <w:rPr>
          <w:rFonts w:ascii="Times New Roman" w:eastAsia="Times New Roman" w:hAnsi="Times New Roman" w:cs="Times New Roman"/>
          <w:sz w:val="24"/>
          <w:szCs w:val="24"/>
          <w:lang w:eastAsia="en-GB"/>
        </w:rPr>
      </w:pPr>
    </w:p>
    <w:p w14:paraId="12786EC2" w14:textId="1993E4CF" w:rsidR="0004594A" w:rsidRPr="00E056D1" w:rsidRDefault="00E056D1" w:rsidP="00817243">
      <w:pPr>
        <w:spacing w:after="200" w:line="480" w:lineRule="auto"/>
        <w:rPr>
          <w:rFonts w:ascii="Times New Roman" w:eastAsia="Times New Roman" w:hAnsi="Times New Roman" w:cs="Times New Roman"/>
          <w:b/>
          <w:sz w:val="24"/>
          <w:szCs w:val="24"/>
          <w:lang w:eastAsia="en-GB"/>
        </w:rPr>
      </w:pPr>
      <w:r w:rsidRPr="00E056D1">
        <w:rPr>
          <w:rFonts w:ascii="Times New Roman" w:eastAsia="Times New Roman" w:hAnsi="Times New Roman" w:cs="Times New Roman"/>
          <w:b/>
          <w:sz w:val="24"/>
          <w:szCs w:val="24"/>
          <w:lang w:eastAsia="en-GB"/>
        </w:rPr>
        <w:t>Conclusion</w:t>
      </w:r>
    </w:p>
    <w:p w14:paraId="31E6E94E" w14:textId="525E1883" w:rsidR="007A1500" w:rsidRDefault="00117C95"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Drawing </w:t>
      </w:r>
      <w:r w:rsidR="004C5BF1">
        <w:rPr>
          <w:rFonts w:ascii="Times New Roman" w:eastAsia="Times New Roman" w:hAnsi="Times New Roman" w:cs="Times New Roman"/>
          <w:sz w:val="24"/>
          <w:szCs w:val="24"/>
          <w:lang w:eastAsia="en-GB"/>
        </w:rPr>
        <w:t>on the work of Mackenzie and Martinez, t</w:t>
      </w:r>
      <w:r w:rsidR="004C5BF1" w:rsidRPr="004C5BF1">
        <w:rPr>
          <w:rFonts w:ascii="Times New Roman" w:eastAsia="Times New Roman" w:hAnsi="Times New Roman" w:cs="Times New Roman"/>
          <w:sz w:val="24"/>
          <w:szCs w:val="24"/>
          <w:lang w:eastAsia="en-GB"/>
        </w:rPr>
        <w:t xml:space="preserve">his paper has </w:t>
      </w:r>
      <w:r w:rsidR="00B76372">
        <w:rPr>
          <w:rFonts w:ascii="Times New Roman" w:eastAsia="Times New Roman" w:hAnsi="Times New Roman" w:cs="Times New Roman"/>
          <w:sz w:val="24"/>
          <w:szCs w:val="24"/>
          <w:lang w:eastAsia="en-GB"/>
        </w:rPr>
        <w:t xml:space="preserve">used </w:t>
      </w:r>
      <w:r w:rsidR="004C5BF1">
        <w:rPr>
          <w:rFonts w:ascii="Times New Roman" w:eastAsia="Times New Roman" w:hAnsi="Times New Roman" w:cs="Times New Roman"/>
          <w:sz w:val="24"/>
          <w:szCs w:val="24"/>
          <w:lang w:eastAsia="en-GB"/>
        </w:rPr>
        <w:t xml:space="preserve">two longitudinal case studies of voluntary organisations engaged in the provision of adult social care </w:t>
      </w:r>
      <w:r w:rsidR="004C5BF1" w:rsidRPr="004C5BF1">
        <w:rPr>
          <w:rFonts w:ascii="Times New Roman" w:eastAsia="Times New Roman" w:hAnsi="Times New Roman" w:cs="Times New Roman"/>
          <w:sz w:val="24"/>
          <w:szCs w:val="24"/>
          <w:lang w:eastAsia="en-GB"/>
        </w:rPr>
        <w:t xml:space="preserve">to </w:t>
      </w:r>
      <w:r>
        <w:rPr>
          <w:rFonts w:ascii="Times New Roman" w:eastAsia="Times New Roman" w:hAnsi="Times New Roman" w:cs="Times New Roman"/>
          <w:sz w:val="24"/>
          <w:szCs w:val="24"/>
          <w:lang w:eastAsia="en-GB"/>
        </w:rPr>
        <w:t xml:space="preserve">examine the argument that </w:t>
      </w:r>
      <w:r w:rsidR="004C5BF1" w:rsidRPr="004C5BF1">
        <w:rPr>
          <w:rFonts w:ascii="Times New Roman" w:eastAsia="Times New Roman" w:hAnsi="Times New Roman" w:cs="Times New Roman"/>
          <w:sz w:val="24"/>
          <w:szCs w:val="24"/>
          <w:lang w:eastAsia="en-GB"/>
        </w:rPr>
        <w:t xml:space="preserve">processes of public service outsourcing </w:t>
      </w:r>
      <w:r w:rsidR="00EC35C5">
        <w:rPr>
          <w:rFonts w:ascii="Times New Roman" w:eastAsia="Times New Roman" w:hAnsi="Times New Roman" w:cs="Times New Roman"/>
          <w:sz w:val="24"/>
          <w:szCs w:val="24"/>
          <w:lang w:eastAsia="en-GB"/>
        </w:rPr>
        <w:t xml:space="preserve">are best </w:t>
      </w:r>
      <w:r>
        <w:rPr>
          <w:rFonts w:ascii="Times New Roman" w:eastAsia="Times New Roman" w:hAnsi="Times New Roman" w:cs="Times New Roman"/>
          <w:sz w:val="24"/>
          <w:szCs w:val="24"/>
          <w:lang w:eastAsia="en-GB"/>
        </w:rPr>
        <w:t>conceptual</w:t>
      </w:r>
      <w:r w:rsidR="00EC35C5">
        <w:rPr>
          <w:rFonts w:ascii="Times New Roman" w:eastAsia="Times New Roman" w:hAnsi="Times New Roman" w:cs="Times New Roman"/>
          <w:sz w:val="24"/>
          <w:szCs w:val="24"/>
          <w:lang w:eastAsia="en-GB"/>
        </w:rPr>
        <w:t xml:space="preserve">ised </w:t>
      </w:r>
      <w:r>
        <w:rPr>
          <w:rFonts w:ascii="Times New Roman" w:eastAsia="Times New Roman" w:hAnsi="Times New Roman" w:cs="Times New Roman"/>
          <w:sz w:val="24"/>
          <w:szCs w:val="24"/>
          <w:lang w:eastAsia="en-GB"/>
        </w:rPr>
        <w:t>as ‘regulatory’</w:t>
      </w:r>
      <w:r w:rsidR="00725893">
        <w:rPr>
          <w:rFonts w:ascii="Times New Roman" w:eastAsia="Times New Roman" w:hAnsi="Times New Roman" w:cs="Times New Roman"/>
          <w:sz w:val="24"/>
          <w:szCs w:val="24"/>
          <w:lang w:eastAsia="en-GB"/>
        </w:rPr>
        <w:t xml:space="preserve">, as well as </w:t>
      </w:r>
      <w:r>
        <w:rPr>
          <w:rFonts w:ascii="Times New Roman" w:eastAsia="Times New Roman" w:hAnsi="Times New Roman" w:cs="Times New Roman"/>
          <w:sz w:val="24"/>
          <w:szCs w:val="24"/>
          <w:lang w:eastAsia="en-GB"/>
        </w:rPr>
        <w:t>‘market’</w:t>
      </w:r>
      <w:r w:rsidR="0072589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phenomenon</w:t>
      </w:r>
      <w:r w:rsidR="00EC35C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EC35C5">
        <w:rPr>
          <w:rFonts w:ascii="Times New Roman" w:eastAsia="Times New Roman" w:hAnsi="Times New Roman" w:cs="Times New Roman"/>
          <w:sz w:val="24"/>
          <w:szCs w:val="24"/>
          <w:lang w:eastAsia="en-GB"/>
        </w:rPr>
        <w:t>In each of the organisations</w:t>
      </w:r>
      <w:r w:rsidR="00492756">
        <w:rPr>
          <w:rFonts w:ascii="Times New Roman" w:eastAsia="Times New Roman" w:hAnsi="Times New Roman" w:cs="Times New Roman"/>
          <w:sz w:val="24"/>
          <w:szCs w:val="24"/>
          <w:lang w:eastAsia="en-GB"/>
        </w:rPr>
        <w:t xml:space="preserve"> studied, it was found that </w:t>
      </w:r>
      <w:r w:rsidR="00EC35C5">
        <w:rPr>
          <w:rFonts w:ascii="Times New Roman" w:eastAsia="Times New Roman" w:hAnsi="Times New Roman" w:cs="Times New Roman"/>
          <w:sz w:val="24"/>
          <w:szCs w:val="24"/>
          <w:lang w:eastAsia="en-GB"/>
        </w:rPr>
        <w:t xml:space="preserve">contracting relationships </w:t>
      </w:r>
      <w:r w:rsidR="00492756">
        <w:rPr>
          <w:rFonts w:ascii="Times New Roman" w:eastAsia="Times New Roman" w:hAnsi="Times New Roman" w:cs="Times New Roman"/>
          <w:sz w:val="24"/>
          <w:szCs w:val="24"/>
          <w:lang w:eastAsia="en-GB"/>
        </w:rPr>
        <w:t xml:space="preserve">had </w:t>
      </w:r>
      <w:r w:rsidR="00EC35C5">
        <w:rPr>
          <w:rFonts w:ascii="Times New Roman" w:eastAsia="Times New Roman" w:hAnsi="Times New Roman" w:cs="Times New Roman"/>
          <w:sz w:val="24"/>
          <w:szCs w:val="24"/>
          <w:lang w:eastAsia="en-GB"/>
        </w:rPr>
        <w:t xml:space="preserve">become more cost-based and insecure, to have generated funding difficulties and prompted adverse changes to the employment conditions of staff. </w:t>
      </w:r>
      <w:r w:rsidR="00492756">
        <w:rPr>
          <w:rFonts w:ascii="Times New Roman" w:eastAsia="Times New Roman" w:hAnsi="Times New Roman" w:cs="Times New Roman"/>
          <w:sz w:val="24"/>
          <w:szCs w:val="24"/>
          <w:lang w:eastAsia="en-GB"/>
        </w:rPr>
        <w:t xml:space="preserve">It was also </w:t>
      </w:r>
      <w:r w:rsidR="00860B7D">
        <w:rPr>
          <w:rFonts w:ascii="Times New Roman" w:eastAsia="Times New Roman" w:hAnsi="Times New Roman" w:cs="Times New Roman"/>
          <w:sz w:val="24"/>
          <w:szCs w:val="24"/>
          <w:lang w:eastAsia="en-GB"/>
        </w:rPr>
        <w:t>apparent</w:t>
      </w:r>
      <w:r w:rsidR="00492756">
        <w:rPr>
          <w:rFonts w:ascii="Times New Roman" w:eastAsia="Times New Roman" w:hAnsi="Times New Roman" w:cs="Times New Roman"/>
          <w:sz w:val="24"/>
          <w:szCs w:val="24"/>
          <w:lang w:eastAsia="en-GB"/>
        </w:rPr>
        <w:t xml:space="preserve"> that these outcomes had very much stemmed from the funding pressures local authorities were under and the capacity they had to pass these on to voluntary sector provide</w:t>
      </w:r>
      <w:r w:rsidR="003D06F2">
        <w:rPr>
          <w:rFonts w:ascii="Times New Roman" w:eastAsia="Times New Roman" w:hAnsi="Times New Roman" w:cs="Times New Roman"/>
          <w:sz w:val="24"/>
          <w:szCs w:val="24"/>
          <w:lang w:eastAsia="en-GB"/>
        </w:rPr>
        <w:t>r</w:t>
      </w:r>
      <w:r w:rsidR="00492756">
        <w:rPr>
          <w:rFonts w:ascii="Times New Roman" w:eastAsia="Times New Roman" w:hAnsi="Times New Roman" w:cs="Times New Roman"/>
          <w:sz w:val="24"/>
          <w:szCs w:val="24"/>
          <w:lang w:eastAsia="en-GB"/>
        </w:rPr>
        <w:t xml:space="preserve">s. At the same time, however, </w:t>
      </w:r>
      <w:r w:rsidR="00860B7D">
        <w:rPr>
          <w:rFonts w:ascii="Times New Roman" w:eastAsia="Times New Roman" w:hAnsi="Times New Roman" w:cs="Times New Roman"/>
          <w:sz w:val="24"/>
          <w:szCs w:val="24"/>
          <w:lang w:eastAsia="en-GB"/>
        </w:rPr>
        <w:t xml:space="preserve">it was further clear that </w:t>
      </w:r>
      <w:r w:rsidR="00EC35C5">
        <w:rPr>
          <w:rFonts w:ascii="Times New Roman" w:eastAsia="Times New Roman" w:hAnsi="Times New Roman" w:cs="Times New Roman"/>
          <w:sz w:val="24"/>
          <w:szCs w:val="24"/>
          <w:lang w:eastAsia="en-GB"/>
        </w:rPr>
        <w:t xml:space="preserve">these market-related dynamics were intimately connected to key features of the surrounding regulatory infrastructure and </w:t>
      </w:r>
      <w:r w:rsidR="00492756">
        <w:rPr>
          <w:rFonts w:ascii="Times New Roman" w:eastAsia="Times New Roman" w:hAnsi="Times New Roman" w:cs="Times New Roman"/>
          <w:sz w:val="24"/>
          <w:szCs w:val="24"/>
          <w:lang w:eastAsia="en-GB"/>
        </w:rPr>
        <w:t xml:space="preserve">to largely be derived from them. As a result, the obtained findings are seen to add weight to the view that the operation of such outsourcing markets cannot be fully understood without due regard being paid to the </w:t>
      </w:r>
      <w:r w:rsidR="00E95B34">
        <w:rPr>
          <w:rFonts w:ascii="Times New Roman" w:eastAsia="Times New Roman" w:hAnsi="Times New Roman" w:cs="Times New Roman"/>
          <w:sz w:val="24"/>
          <w:szCs w:val="24"/>
          <w:lang w:eastAsia="en-GB"/>
        </w:rPr>
        <w:t xml:space="preserve">nature and influence of the </w:t>
      </w:r>
      <w:r w:rsidR="00492756">
        <w:rPr>
          <w:rFonts w:ascii="Times New Roman" w:eastAsia="Times New Roman" w:hAnsi="Times New Roman" w:cs="Times New Roman"/>
          <w:sz w:val="24"/>
          <w:szCs w:val="24"/>
          <w:lang w:eastAsia="en-GB"/>
        </w:rPr>
        <w:t>meta-frameworks of regulation underlying their creation and operation.</w:t>
      </w:r>
      <w:r w:rsidR="00E726D6">
        <w:rPr>
          <w:rFonts w:ascii="Times New Roman" w:eastAsia="Times New Roman" w:hAnsi="Times New Roman" w:cs="Times New Roman"/>
          <w:sz w:val="24"/>
          <w:szCs w:val="24"/>
          <w:lang w:eastAsia="en-GB"/>
        </w:rPr>
        <w:t xml:space="preserve"> </w:t>
      </w:r>
    </w:p>
    <w:p w14:paraId="29C7A126" w14:textId="77777777" w:rsidR="00D36E5A" w:rsidRPr="00D36E5A" w:rsidRDefault="00D36E5A" w:rsidP="00817243">
      <w:pPr>
        <w:spacing w:after="200" w:line="480" w:lineRule="auto"/>
        <w:rPr>
          <w:rFonts w:ascii="Times New Roman" w:eastAsia="Times New Roman" w:hAnsi="Times New Roman" w:cs="Times New Roman"/>
          <w:b/>
          <w:sz w:val="24"/>
          <w:szCs w:val="24"/>
          <w:lang w:eastAsia="en-GB"/>
        </w:rPr>
      </w:pPr>
      <w:r w:rsidRPr="00D36E5A">
        <w:rPr>
          <w:rFonts w:ascii="Times New Roman" w:eastAsia="Times New Roman" w:hAnsi="Times New Roman" w:cs="Times New Roman"/>
          <w:b/>
          <w:sz w:val="24"/>
          <w:szCs w:val="24"/>
          <w:lang w:eastAsia="en-GB"/>
        </w:rPr>
        <w:t>References</w:t>
      </w:r>
    </w:p>
    <w:p w14:paraId="6A7DF7C8" w14:textId="10FECD95" w:rsidR="00D36E5A" w:rsidRP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Atkinson</w:t>
      </w:r>
      <w:r w:rsidR="00F95CF4">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C</w:t>
      </w:r>
      <w:r w:rsidR="00F95CF4">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Lucas R</w:t>
      </w:r>
      <w:r w:rsidR="00F95CF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2013</w:t>
      </w:r>
      <w:r w:rsidR="009D161B">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00F95CF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Policy and </w:t>
      </w:r>
      <w:r w:rsidR="00F95CF4">
        <w:rPr>
          <w:rFonts w:ascii="Times New Roman" w:eastAsia="Times New Roman" w:hAnsi="Times New Roman" w:cs="Times New Roman"/>
          <w:sz w:val="24"/>
          <w:szCs w:val="24"/>
          <w:lang w:eastAsia="en-GB"/>
        </w:rPr>
        <w:t>g</w:t>
      </w:r>
      <w:r w:rsidRPr="00D36E5A">
        <w:rPr>
          <w:rFonts w:ascii="Times New Roman" w:eastAsia="Times New Roman" w:hAnsi="Times New Roman" w:cs="Times New Roman"/>
          <w:sz w:val="24"/>
          <w:szCs w:val="24"/>
          <w:lang w:eastAsia="en-GB"/>
        </w:rPr>
        <w:t xml:space="preserve">ender in </w:t>
      </w:r>
      <w:r w:rsidR="00F95CF4">
        <w:rPr>
          <w:rFonts w:ascii="Times New Roman" w:eastAsia="Times New Roman" w:hAnsi="Times New Roman" w:cs="Times New Roman"/>
          <w:sz w:val="24"/>
          <w:szCs w:val="24"/>
          <w:lang w:eastAsia="en-GB"/>
        </w:rPr>
        <w:t>a</w:t>
      </w:r>
      <w:r w:rsidRPr="00D36E5A">
        <w:rPr>
          <w:rFonts w:ascii="Times New Roman" w:eastAsia="Times New Roman" w:hAnsi="Times New Roman" w:cs="Times New Roman"/>
          <w:sz w:val="24"/>
          <w:szCs w:val="24"/>
          <w:lang w:eastAsia="en-GB"/>
        </w:rPr>
        <w:t xml:space="preserve">dult </w:t>
      </w:r>
      <w:r w:rsidR="00F95CF4">
        <w:rPr>
          <w:rFonts w:ascii="Times New Roman" w:eastAsia="Times New Roman" w:hAnsi="Times New Roman" w:cs="Times New Roman"/>
          <w:sz w:val="24"/>
          <w:szCs w:val="24"/>
          <w:lang w:eastAsia="en-GB"/>
        </w:rPr>
        <w:t>s</w:t>
      </w:r>
      <w:r w:rsidRPr="00D36E5A">
        <w:rPr>
          <w:rFonts w:ascii="Times New Roman" w:eastAsia="Times New Roman" w:hAnsi="Times New Roman" w:cs="Times New Roman"/>
          <w:sz w:val="24"/>
          <w:szCs w:val="24"/>
          <w:lang w:eastAsia="en-GB"/>
        </w:rPr>
        <w:t xml:space="preserve">ocial </w:t>
      </w:r>
      <w:r w:rsidR="00F95CF4">
        <w:rPr>
          <w:rFonts w:ascii="Times New Roman" w:eastAsia="Times New Roman" w:hAnsi="Times New Roman" w:cs="Times New Roman"/>
          <w:sz w:val="24"/>
          <w:szCs w:val="24"/>
          <w:lang w:eastAsia="en-GB"/>
        </w:rPr>
        <w:t>c</w:t>
      </w:r>
      <w:r w:rsidRPr="00D36E5A">
        <w:rPr>
          <w:rFonts w:ascii="Times New Roman" w:eastAsia="Times New Roman" w:hAnsi="Times New Roman" w:cs="Times New Roman"/>
          <w:sz w:val="24"/>
          <w:szCs w:val="24"/>
          <w:lang w:eastAsia="en-GB"/>
        </w:rPr>
        <w:t xml:space="preserve">are </w:t>
      </w:r>
      <w:r w:rsidR="00F95CF4">
        <w:rPr>
          <w:rFonts w:ascii="Times New Roman" w:eastAsia="Times New Roman" w:hAnsi="Times New Roman" w:cs="Times New Roman"/>
          <w:sz w:val="24"/>
          <w:szCs w:val="24"/>
          <w:lang w:eastAsia="en-GB"/>
        </w:rPr>
        <w:t>w</w:t>
      </w:r>
      <w:r w:rsidRPr="00D36E5A">
        <w:rPr>
          <w:rFonts w:ascii="Times New Roman" w:eastAsia="Times New Roman" w:hAnsi="Times New Roman" w:cs="Times New Roman"/>
          <w:sz w:val="24"/>
          <w:szCs w:val="24"/>
          <w:lang w:eastAsia="en-GB"/>
        </w:rPr>
        <w:t>ork</w:t>
      </w:r>
      <w:r w:rsidR="00F95CF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i/>
          <w:sz w:val="24"/>
          <w:szCs w:val="24"/>
          <w:lang w:eastAsia="en-GB"/>
        </w:rPr>
        <w:t>Public Administration</w:t>
      </w:r>
      <w:r w:rsidR="00F95CF4">
        <w:rPr>
          <w:rFonts w:ascii="Times New Roman" w:eastAsia="Times New Roman" w:hAnsi="Times New Roman" w:cs="Times New Roman"/>
          <w:sz w:val="24"/>
          <w:szCs w:val="24"/>
          <w:lang w:eastAsia="en-GB"/>
        </w:rPr>
        <w:t xml:space="preserve"> </w:t>
      </w:r>
      <w:r w:rsidRPr="00F95CF4">
        <w:rPr>
          <w:rFonts w:ascii="Times New Roman" w:eastAsia="Times New Roman" w:hAnsi="Times New Roman" w:cs="Times New Roman"/>
          <w:b/>
          <w:sz w:val="24"/>
          <w:szCs w:val="24"/>
          <w:lang w:eastAsia="en-GB"/>
        </w:rPr>
        <w:t>91</w:t>
      </w:r>
      <w:r w:rsidRPr="00D36E5A">
        <w:rPr>
          <w:rFonts w:ascii="Times New Roman" w:eastAsia="Times New Roman" w:hAnsi="Times New Roman" w:cs="Times New Roman"/>
          <w:sz w:val="24"/>
          <w:szCs w:val="24"/>
          <w:lang w:eastAsia="en-GB"/>
        </w:rPr>
        <w:t>(1) 2013 159-173.</w:t>
      </w:r>
    </w:p>
    <w:p w14:paraId="7D97B0B5" w14:textId="1A218F12" w:rsidR="00D36E5A" w:rsidRP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lastRenderedPageBreak/>
        <w:t>Arthur R</w:t>
      </w:r>
      <w:r w:rsidR="00F95CF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2014</w:t>
      </w:r>
      <w:r w:rsidRPr="00D36E5A">
        <w:rPr>
          <w:rFonts w:ascii="Times New Roman" w:eastAsia="Times New Roman" w:hAnsi="Times New Roman" w:cs="Times New Roman"/>
          <w:i/>
          <w:sz w:val="24"/>
          <w:szCs w:val="24"/>
          <w:lang w:eastAsia="en-GB"/>
        </w:rPr>
        <w:t xml:space="preserve"> TUPE 2014</w:t>
      </w:r>
      <w:r w:rsidR="00F95CF4" w:rsidRPr="00F95CF4">
        <w:rPr>
          <w:rFonts w:ascii="Times New Roman" w:eastAsia="Times New Roman" w:hAnsi="Times New Roman" w:cs="Times New Roman"/>
          <w:sz w:val="24"/>
          <w:szCs w:val="24"/>
          <w:lang w:eastAsia="en-GB"/>
        </w:rPr>
        <w:t xml:space="preserve"> (</w:t>
      </w:r>
      <w:r w:rsidR="00F95CF4">
        <w:rPr>
          <w:rFonts w:ascii="Times New Roman" w:eastAsia="Times New Roman" w:hAnsi="Times New Roman" w:cs="Times New Roman"/>
          <w:sz w:val="24"/>
          <w:szCs w:val="24"/>
          <w:lang w:eastAsia="en-GB"/>
        </w:rPr>
        <w:t>I</w:t>
      </w:r>
      <w:r w:rsidRPr="00D36E5A">
        <w:rPr>
          <w:rFonts w:ascii="Times New Roman" w:eastAsia="Times New Roman" w:hAnsi="Times New Roman" w:cs="Times New Roman"/>
          <w:sz w:val="24"/>
          <w:szCs w:val="24"/>
          <w:lang w:eastAsia="en-GB"/>
        </w:rPr>
        <w:t>nstitute of Employment Rights</w:t>
      </w:r>
      <w:r w:rsidR="00F95CF4">
        <w:rPr>
          <w:rFonts w:ascii="Times New Roman" w:eastAsia="Times New Roman" w:hAnsi="Times New Roman" w:cs="Times New Roman"/>
          <w:sz w:val="24"/>
          <w:szCs w:val="24"/>
          <w:lang w:eastAsia="en-GB"/>
        </w:rPr>
        <w:t>, Liverpool).</w:t>
      </w:r>
    </w:p>
    <w:p w14:paraId="5750D133" w14:textId="33CFCA79" w:rsid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Bach S</w:t>
      </w:r>
      <w:r w:rsidR="00F95CF4">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Given RK</w:t>
      </w:r>
      <w:r w:rsidR="00F95CF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2010</w:t>
      </w:r>
      <w:r w:rsidR="009D161B">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00F95CF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Regulating </w:t>
      </w:r>
      <w:r w:rsidR="00F95CF4">
        <w:rPr>
          <w:rFonts w:ascii="Times New Roman" w:eastAsia="Times New Roman" w:hAnsi="Times New Roman" w:cs="Times New Roman"/>
          <w:sz w:val="24"/>
          <w:szCs w:val="24"/>
          <w:lang w:eastAsia="en-GB"/>
        </w:rPr>
        <w:t>e</w:t>
      </w:r>
      <w:r w:rsidRPr="00D36E5A">
        <w:rPr>
          <w:rFonts w:ascii="Times New Roman" w:eastAsia="Times New Roman" w:hAnsi="Times New Roman" w:cs="Times New Roman"/>
          <w:sz w:val="24"/>
          <w:szCs w:val="24"/>
          <w:lang w:eastAsia="en-GB"/>
        </w:rPr>
        <w:t xml:space="preserve">mployment </w:t>
      </w:r>
      <w:r w:rsidR="00F95CF4">
        <w:rPr>
          <w:rFonts w:ascii="Times New Roman" w:eastAsia="Times New Roman" w:hAnsi="Times New Roman" w:cs="Times New Roman"/>
          <w:sz w:val="24"/>
          <w:szCs w:val="24"/>
          <w:lang w:eastAsia="en-GB"/>
        </w:rPr>
        <w:t>c</w:t>
      </w:r>
      <w:r w:rsidRPr="00D36E5A">
        <w:rPr>
          <w:rFonts w:ascii="Times New Roman" w:eastAsia="Times New Roman" w:hAnsi="Times New Roman" w:cs="Times New Roman"/>
          <w:sz w:val="24"/>
          <w:szCs w:val="24"/>
          <w:lang w:eastAsia="en-GB"/>
        </w:rPr>
        <w:t xml:space="preserve">onditions in a </w:t>
      </w:r>
      <w:r w:rsidR="00F95CF4">
        <w:rPr>
          <w:rFonts w:ascii="Times New Roman" w:eastAsia="Times New Roman" w:hAnsi="Times New Roman" w:cs="Times New Roman"/>
          <w:sz w:val="24"/>
          <w:szCs w:val="24"/>
          <w:lang w:eastAsia="en-GB"/>
        </w:rPr>
        <w:t>h</w:t>
      </w:r>
      <w:r w:rsidRPr="00D36E5A">
        <w:rPr>
          <w:rFonts w:ascii="Times New Roman" w:eastAsia="Times New Roman" w:hAnsi="Times New Roman" w:cs="Times New Roman"/>
          <w:sz w:val="24"/>
          <w:szCs w:val="24"/>
          <w:lang w:eastAsia="en-GB"/>
        </w:rPr>
        <w:t xml:space="preserve">ospital </w:t>
      </w:r>
      <w:r w:rsidR="00F95CF4">
        <w:rPr>
          <w:rFonts w:ascii="Times New Roman" w:eastAsia="Times New Roman" w:hAnsi="Times New Roman" w:cs="Times New Roman"/>
          <w:sz w:val="24"/>
          <w:szCs w:val="24"/>
          <w:lang w:eastAsia="en-GB"/>
        </w:rPr>
        <w:t>n</w:t>
      </w:r>
      <w:r w:rsidRPr="00D36E5A">
        <w:rPr>
          <w:rFonts w:ascii="Times New Roman" w:eastAsia="Times New Roman" w:hAnsi="Times New Roman" w:cs="Times New Roman"/>
          <w:sz w:val="24"/>
          <w:szCs w:val="24"/>
          <w:lang w:eastAsia="en-GB"/>
        </w:rPr>
        <w:t xml:space="preserve">etwork: The </w:t>
      </w:r>
      <w:r w:rsidR="00F95CF4">
        <w:rPr>
          <w:rFonts w:ascii="Times New Roman" w:eastAsia="Times New Roman" w:hAnsi="Times New Roman" w:cs="Times New Roman"/>
          <w:sz w:val="24"/>
          <w:szCs w:val="24"/>
          <w:lang w:eastAsia="en-GB"/>
        </w:rPr>
        <w:t>c</w:t>
      </w:r>
      <w:r w:rsidRPr="00D36E5A">
        <w:rPr>
          <w:rFonts w:ascii="Times New Roman" w:eastAsia="Times New Roman" w:hAnsi="Times New Roman" w:cs="Times New Roman"/>
          <w:sz w:val="24"/>
          <w:szCs w:val="24"/>
          <w:lang w:eastAsia="en-GB"/>
        </w:rPr>
        <w:t xml:space="preserve">ase of the </w:t>
      </w:r>
      <w:r w:rsidR="00F95CF4">
        <w:rPr>
          <w:rFonts w:ascii="Times New Roman" w:eastAsia="Times New Roman" w:hAnsi="Times New Roman" w:cs="Times New Roman"/>
          <w:sz w:val="24"/>
          <w:szCs w:val="24"/>
          <w:lang w:eastAsia="en-GB"/>
        </w:rPr>
        <w:t>p</w:t>
      </w:r>
      <w:r w:rsidRPr="00D36E5A">
        <w:rPr>
          <w:rFonts w:ascii="Times New Roman" w:eastAsia="Times New Roman" w:hAnsi="Times New Roman" w:cs="Times New Roman"/>
          <w:sz w:val="24"/>
          <w:szCs w:val="24"/>
          <w:lang w:eastAsia="en-GB"/>
        </w:rPr>
        <w:t xml:space="preserve">rivate </w:t>
      </w:r>
      <w:r w:rsidR="00F95CF4">
        <w:rPr>
          <w:rFonts w:ascii="Times New Roman" w:eastAsia="Times New Roman" w:hAnsi="Times New Roman" w:cs="Times New Roman"/>
          <w:sz w:val="24"/>
          <w:szCs w:val="24"/>
          <w:lang w:eastAsia="en-GB"/>
        </w:rPr>
        <w:t>f</w:t>
      </w:r>
      <w:r w:rsidRPr="00D36E5A">
        <w:rPr>
          <w:rFonts w:ascii="Times New Roman" w:eastAsia="Times New Roman" w:hAnsi="Times New Roman" w:cs="Times New Roman"/>
          <w:sz w:val="24"/>
          <w:szCs w:val="24"/>
          <w:lang w:eastAsia="en-GB"/>
        </w:rPr>
        <w:t xml:space="preserve">inance </w:t>
      </w:r>
      <w:r w:rsidR="00F95CF4">
        <w:rPr>
          <w:rFonts w:ascii="Times New Roman" w:eastAsia="Times New Roman" w:hAnsi="Times New Roman" w:cs="Times New Roman"/>
          <w:sz w:val="24"/>
          <w:szCs w:val="24"/>
          <w:lang w:eastAsia="en-GB"/>
        </w:rPr>
        <w:t>i</w:t>
      </w:r>
      <w:r w:rsidRPr="00D36E5A">
        <w:rPr>
          <w:rFonts w:ascii="Times New Roman" w:eastAsia="Times New Roman" w:hAnsi="Times New Roman" w:cs="Times New Roman"/>
          <w:sz w:val="24"/>
          <w:szCs w:val="24"/>
          <w:lang w:eastAsia="en-GB"/>
        </w:rPr>
        <w:t>nitiative</w:t>
      </w:r>
      <w:r w:rsidR="00F95CF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i/>
          <w:sz w:val="24"/>
          <w:szCs w:val="24"/>
          <w:lang w:eastAsia="en-GB"/>
        </w:rPr>
        <w:t>Human Resource Management Journal</w:t>
      </w:r>
      <w:r w:rsidRPr="00D36E5A">
        <w:rPr>
          <w:rFonts w:ascii="Times New Roman" w:eastAsia="Times New Roman" w:hAnsi="Times New Roman" w:cs="Times New Roman"/>
          <w:sz w:val="24"/>
          <w:szCs w:val="24"/>
          <w:lang w:eastAsia="en-GB"/>
        </w:rPr>
        <w:t xml:space="preserve"> </w:t>
      </w:r>
      <w:r w:rsidRPr="00F95CF4">
        <w:rPr>
          <w:rFonts w:ascii="Times New Roman" w:eastAsia="Times New Roman" w:hAnsi="Times New Roman" w:cs="Times New Roman"/>
          <w:b/>
          <w:sz w:val="24"/>
          <w:szCs w:val="24"/>
          <w:lang w:eastAsia="en-GB"/>
        </w:rPr>
        <w:t>20</w:t>
      </w:r>
      <w:r w:rsidR="00F95CF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4</w:t>
      </w:r>
      <w:r w:rsidR="00F95CF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424-439.</w:t>
      </w:r>
    </w:p>
    <w:p w14:paraId="08C79506" w14:textId="4728680B" w:rsidR="00EE4590" w:rsidRDefault="00EE4590"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Bailey</w:t>
      </w:r>
      <w:r w:rsidR="00CE61AF">
        <w:rPr>
          <w:rFonts w:ascii="Times New Roman" w:eastAsia="Times New Roman" w:hAnsi="Times New Roman" w:cs="Times New Roman"/>
          <w:sz w:val="24"/>
          <w:szCs w:val="24"/>
          <w:lang w:eastAsia="en-GB"/>
        </w:rPr>
        <w:t xml:space="preserve"> S, J</w:t>
      </w:r>
      <w:r>
        <w:rPr>
          <w:rFonts w:ascii="Times New Roman" w:eastAsia="Times New Roman" w:hAnsi="Times New Roman" w:cs="Times New Roman"/>
          <w:sz w:val="24"/>
          <w:szCs w:val="24"/>
          <w:lang w:eastAsia="en-GB"/>
        </w:rPr>
        <w:t xml:space="preserve"> and </w:t>
      </w:r>
      <w:r w:rsidR="00CE61AF">
        <w:rPr>
          <w:rFonts w:ascii="Times New Roman" w:eastAsia="Times New Roman" w:hAnsi="Times New Roman" w:cs="Times New Roman"/>
          <w:sz w:val="24"/>
          <w:szCs w:val="24"/>
          <w:lang w:eastAsia="en-GB"/>
        </w:rPr>
        <w:t xml:space="preserve">C </w:t>
      </w:r>
      <w:r>
        <w:rPr>
          <w:rFonts w:ascii="Times New Roman" w:eastAsia="Times New Roman" w:hAnsi="Times New Roman" w:cs="Times New Roman"/>
          <w:sz w:val="24"/>
          <w:szCs w:val="24"/>
          <w:lang w:eastAsia="en-GB"/>
        </w:rPr>
        <w:t xml:space="preserve">Davidson </w:t>
      </w:r>
      <w:r w:rsidR="00B02B16">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999</w:t>
      </w:r>
      <w:r w:rsidR="00CE61AF">
        <w:rPr>
          <w:rFonts w:ascii="Times New Roman" w:eastAsia="Times New Roman" w:hAnsi="Times New Roman" w:cs="Times New Roman"/>
          <w:sz w:val="24"/>
          <w:szCs w:val="24"/>
          <w:lang w:eastAsia="en-GB"/>
        </w:rPr>
        <w:t xml:space="preserve"> “</w:t>
      </w:r>
      <w:r w:rsidR="00CE61AF" w:rsidRPr="00CE61AF">
        <w:rPr>
          <w:rFonts w:ascii="Times New Roman" w:eastAsia="Times New Roman" w:hAnsi="Times New Roman" w:cs="Times New Roman"/>
          <w:sz w:val="24"/>
          <w:szCs w:val="24"/>
          <w:lang w:eastAsia="en-GB"/>
        </w:rPr>
        <w:t>The purchaser-provider split: theory and UK evidence</w:t>
      </w:r>
      <w:r w:rsidR="00CE61AF">
        <w:rPr>
          <w:rFonts w:ascii="Times New Roman" w:eastAsia="Times New Roman" w:hAnsi="Times New Roman" w:cs="Times New Roman"/>
          <w:sz w:val="24"/>
          <w:szCs w:val="24"/>
          <w:lang w:eastAsia="en-GB"/>
        </w:rPr>
        <w:t xml:space="preserve">”, </w:t>
      </w:r>
      <w:r w:rsidR="00CE61AF" w:rsidRPr="000C7489">
        <w:rPr>
          <w:rFonts w:ascii="Times New Roman" w:eastAsia="Times New Roman" w:hAnsi="Times New Roman" w:cs="Times New Roman"/>
          <w:i/>
          <w:sz w:val="24"/>
          <w:szCs w:val="24"/>
          <w:lang w:eastAsia="en-GB"/>
        </w:rPr>
        <w:t>Environment and Planning C: Government and Policy</w:t>
      </w:r>
      <w:r w:rsidR="00CE61AF" w:rsidRPr="00CE61AF">
        <w:rPr>
          <w:rFonts w:ascii="Times New Roman" w:eastAsia="Times New Roman" w:hAnsi="Times New Roman" w:cs="Times New Roman"/>
          <w:sz w:val="24"/>
          <w:szCs w:val="24"/>
          <w:lang w:eastAsia="en-GB"/>
        </w:rPr>
        <w:t xml:space="preserve">, </w:t>
      </w:r>
      <w:r w:rsidR="00CE61AF">
        <w:rPr>
          <w:rFonts w:ascii="Times New Roman" w:eastAsia="Times New Roman" w:hAnsi="Times New Roman" w:cs="Times New Roman"/>
          <w:sz w:val="24"/>
          <w:szCs w:val="24"/>
          <w:lang w:eastAsia="en-GB"/>
        </w:rPr>
        <w:t>(</w:t>
      </w:r>
      <w:r w:rsidR="00CE61AF" w:rsidRPr="00CE61AF">
        <w:rPr>
          <w:rFonts w:ascii="Times New Roman" w:eastAsia="Times New Roman" w:hAnsi="Times New Roman" w:cs="Times New Roman"/>
          <w:sz w:val="24"/>
          <w:szCs w:val="24"/>
          <w:lang w:eastAsia="en-GB"/>
        </w:rPr>
        <w:t>17</w:t>
      </w:r>
      <w:r w:rsidR="00CE61AF">
        <w:rPr>
          <w:rFonts w:ascii="Times New Roman" w:eastAsia="Times New Roman" w:hAnsi="Times New Roman" w:cs="Times New Roman"/>
          <w:sz w:val="24"/>
          <w:szCs w:val="24"/>
          <w:lang w:eastAsia="en-GB"/>
        </w:rPr>
        <w:t>)</w:t>
      </w:r>
      <w:r w:rsidR="00CE61AF" w:rsidRPr="00CE61AF">
        <w:rPr>
          <w:rFonts w:ascii="Times New Roman" w:eastAsia="Times New Roman" w:hAnsi="Times New Roman" w:cs="Times New Roman"/>
          <w:sz w:val="24"/>
          <w:szCs w:val="24"/>
          <w:lang w:eastAsia="en-GB"/>
        </w:rPr>
        <w:t>, 161</w:t>
      </w:r>
      <w:r w:rsidR="00CE61AF">
        <w:rPr>
          <w:rFonts w:ascii="Times New Roman" w:eastAsia="Times New Roman" w:hAnsi="Times New Roman" w:cs="Times New Roman"/>
          <w:sz w:val="24"/>
          <w:szCs w:val="24"/>
          <w:lang w:eastAsia="en-GB"/>
        </w:rPr>
        <w:t>-175.</w:t>
      </w:r>
    </w:p>
    <w:p w14:paraId="09EC0231" w14:textId="742C5565" w:rsidR="00CE61AF" w:rsidRPr="00CE61AF" w:rsidRDefault="00CE61AF" w:rsidP="00CE61AF">
      <w:pPr>
        <w:spacing w:after="0" w:line="480" w:lineRule="auto"/>
        <w:rPr>
          <w:rFonts w:ascii="Times New Roman" w:eastAsia="Calibri" w:hAnsi="Times New Roman" w:cs="Times New Roman"/>
          <w:sz w:val="24"/>
          <w:szCs w:val="24"/>
        </w:rPr>
      </w:pPr>
      <w:r w:rsidRPr="00CE61AF">
        <w:rPr>
          <w:rFonts w:ascii="Times New Roman" w:eastAsia="Calibri" w:hAnsi="Times New Roman" w:cs="Times New Roman"/>
          <w:sz w:val="24"/>
          <w:szCs w:val="24"/>
        </w:rPr>
        <w:t>Baines</w:t>
      </w:r>
      <w:r w:rsidR="00B02B16">
        <w:rPr>
          <w:rFonts w:ascii="Times New Roman" w:eastAsia="Calibri" w:hAnsi="Times New Roman" w:cs="Times New Roman"/>
          <w:sz w:val="24"/>
          <w:szCs w:val="24"/>
        </w:rPr>
        <w:t xml:space="preserve"> D 2004</w:t>
      </w:r>
      <w:r w:rsidRPr="00CE61AF">
        <w:rPr>
          <w:rFonts w:ascii="Times New Roman" w:eastAsia="Calibri" w:hAnsi="Times New Roman" w:cs="Times New Roman"/>
          <w:sz w:val="24"/>
          <w:szCs w:val="24"/>
        </w:rPr>
        <w:t xml:space="preserve"> Caring for nothing. Work organisation and unwaged labour in social services. </w:t>
      </w:r>
      <w:r w:rsidRPr="00CE61AF">
        <w:rPr>
          <w:rFonts w:ascii="Times New Roman" w:eastAsia="Calibri" w:hAnsi="Times New Roman" w:cs="Times New Roman"/>
          <w:i/>
          <w:sz w:val="24"/>
          <w:szCs w:val="24"/>
        </w:rPr>
        <w:t>Work, employment and society</w:t>
      </w:r>
      <w:r w:rsidRPr="00CE61AF">
        <w:rPr>
          <w:rFonts w:ascii="Times New Roman" w:eastAsia="Calibri" w:hAnsi="Times New Roman" w:cs="Times New Roman"/>
          <w:sz w:val="24"/>
          <w:szCs w:val="24"/>
        </w:rPr>
        <w:t xml:space="preserve"> 18(2): 267-295.</w:t>
      </w:r>
    </w:p>
    <w:p w14:paraId="35B2819F" w14:textId="58422335" w:rsidR="00EE4590" w:rsidRPr="00D36E5A" w:rsidRDefault="00EE4590" w:rsidP="00817243">
      <w:pPr>
        <w:spacing w:after="200" w:line="480" w:lineRule="auto"/>
        <w:rPr>
          <w:rFonts w:ascii="Times New Roman" w:eastAsia="Times New Roman" w:hAnsi="Times New Roman" w:cs="Times New Roman"/>
          <w:sz w:val="24"/>
          <w:szCs w:val="24"/>
          <w:lang w:eastAsia="en-GB"/>
        </w:rPr>
      </w:pPr>
    </w:p>
    <w:p w14:paraId="25A853D0" w14:textId="588F0875" w:rsid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Baldwin R, Scott C</w:t>
      </w:r>
      <w:r w:rsidR="002C0B2F">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Hood C</w:t>
      </w:r>
      <w:r w:rsidR="002C0B2F">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1998</w:t>
      </w:r>
      <w:r w:rsidR="009D161B">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002C0B2F">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Introduction</w:t>
      </w:r>
      <w:r w:rsidR="002C0B2F">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in </w:t>
      </w:r>
      <w:r w:rsidR="002C0B2F" w:rsidRPr="002C0B2F">
        <w:rPr>
          <w:rFonts w:ascii="Times New Roman" w:eastAsia="Times New Roman" w:hAnsi="Times New Roman" w:cs="Times New Roman"/>
          <w:i/>
          <w:sz w:val="24"/>
          <w:szCs w:val="24"/>
          <w:lang w:eastAsia="en-GB"/>
        </w:rPr>
        <w:t>A Reader on Regulation</w:t>
      </w:r>
      <w:r w:rsidR="002C0B2F" w:rsidRPr="002C0B2F">
        <w:rPr>
          <w:rFonts w:ascii="Times New Roman" w:eastAsia="Times New Roman" w:hAnsi="Times New Roman" w:cs="Times New Roman"/>
          <w:sz w:val="24"/>
          <w:szCs w:val="24"/>
          <w:lang w:eastAsia="en-GB"/>
        </w:rPr>
        <w:t xml:space="preserve"> </w:t>
      </w:r>
      <w:r w:rsidR="002C0B2F">
        <w:rPr>
          <w:rFonts w:ascii="Times New Roman" w:eastAsia="Times New Roman" w:hAnsi="Times New Roman" w:cs="Times New Roman"/>
          <w:sz w:val="24"/>
          <w:szCs w:val="24"/>
          <w:lang w:eastAsia="en-GB"/>
        </w:rPr>
        <w:t xml:space="preserve">Eds </w:t>
      </w:r>
      <w:r w:rsidRPr="00D36E5A">
        <w:rPr>
          <w:rFonts w:ascii="Times New Roman" w:eastAsia="Times New Roman" w:hAnsi="Times New Roman" w:cs="Times New Roman"/>
          <w:sz w:val="24"/>
          <w:szCs w:val="24"/>
          <w:lang w:eastAsia="en-GB"/>
        </w:rPr>
        <w:t>R Baldwin, C Scott</w:t>
      </w:r>
      <w:r w:rsidR="002C0B2F">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 xml:space="preserve">C Hood (eds) </w:t>
      </w:r>
      <w:r w:rsidR="002C0B2F">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Oxford University Press,</w:t>
      </w:r>
      <w:r w:rsidR="002C0B2F">
        <w:rPr>
          <w:rFonts w:ascii="Times New Roman" w:eastAsia="Times New Roman" w:hAnsi="Times New Roman" w:cs="Times New Roman"/>
          <w:sz w:val="24"/>
          <w:szCs w:val="24"/>
          <w:lang w:eastAsia="en-GB"/>
        </w:rPr>
        <w:t xml:space="preserve"> Oxford)</w:t>
      </w:r>
      <w:r w:rsidRPr="00D36E5A">
        <w:rPr>
          <w:rFonts w:ascii="Times New Roman" w:eastAsia="Times New Roman" w:hAnsi="Times New Roman" w:cs="Times New Roman"/>
          <w:sz w:val="24"/>
          <w:szCs w:val="24"/>
          <w:lang w:eastAsia="en-GB"/>
        </w:rPr>
        <w:t xml:space="preserve"> pp. 1-55.</w:t>
      </w:r>
    </w:p>
    <w:p w14:paraId="28CC10AA" w14:textId="02444973" w:rsidR="008E2E0E" w:rsidRPr="00D36E5A" w:rsidRDefault="008E2E0E"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Braithwaite J</w:t>
      </w:r>
      <w:r w:rsidR="002C0B2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1985 </w:t>
      </w:r>
      <w:r w:rsidRPr="008E2E0E">
        <w:rPr>
          <w:rFonts w:ascii="Times New Roman" w:eastAsia="Times New Roman" w:hAnsi="Times New Roman" w:cs="Times New Roman"/>
          <w:i/>
          <w:sz w:val="24"/>
          <w:szCs w:val="24"/>
          <w:lang w:eastAsia="en-GB"/>
        </w:rPr>
        <w:t>To Punish or Persuade: Enforcement of Coal Mine Safety</w:t>
      </w:r>
      <w:r w:rsidR="002C0B2F">
        <w:rPr>
          <w:rFonts w:ascii="Times New Roman" w:eastAsia="Times New Roman" w:hAnsi="Times New Roman" w:cs="Times New Roman"/>
          <w:i/>
          <w:sz w:val="24"/>
          <w:szCs w:val="24"/>
          <w:lang w:eastAsia="en-GB"/>
        </w:rPr>
        <w:t xml:space="preserve"> </w:t>
      </w:r>
      <w:r w:rsidR="002C0B2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State University of New York Press</w:t>
      </w:r>
      <w:r w:rsidR="002C0B2F">
        <w:rPr>
          <w:rFonts w:ascii="Times New Roman" w:eastAsia="Times New Roman" w:hAnsi="Times New Roman" w:cs="Times New Roman"/>
          <w:sz w:val="24"/>
          <w:szCs w:val="24"/>
          <w:lang w:eastAsia="en-GB"/>
        </w:rPr>
        <w:t>, Albany, NY)</w:t>
      </w:r>
      <w:r>
        <w:rPr>
          <w:rFonts w:ascii="Times New Roman" w:eastAsia="Times New Roman" w:hAnsi="Times New Roman" w:cs="Times New Roman"/>
          <w:sz w:val="24"/>
          <w:szCs w:val="24"/>
          <w:lang w:eastAsia="en-GB"/>
        </w:rPr>
        <w:t>.</w:t>
      </w:r>
    </w:p>
    <w:p w14:paraId="45A40D9B" w14:textId="6FFA9564" w:rsid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Bercusson B</w:t>
      </w:r>
      <w:r w:rsidR="002C0B2F">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1978 </w:t>
      </w:r>
      <w:r w:rsidRPr="00D36E5A">
        <w:rPr>
          <w:rFonts w:ascii="Times New Roman" w:eastAsia="Times New Roman" w:hAnsi="Times New Roman" w:cs="Times New Roman"/>
          <w:i/>
          <w:sz w:val="24"/>
          <w:szCs w:val="24"/>
          <w:lang w:eastAsia="en-GB"/>
        </w:rPr>
        <w:t>Fair Wages Resolutions</w:t>
      </w:r>
      <w:r w:rsidR="002C0B2F">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Mansell</w:t>
      </w:r>
      <w:r w:rsidR="002C0B2F">
        <w:rPr>
          <w:rFonts w:ascii="Times New Roman" w:eastAsia="Times New Roman" w:hAnsi="Times New Roman" w:cs="Times New Roman"/>
          <w:sz w:val="24"/>
          <w:szCs w:val="24"/>
          <w:lang w:eastAsia="en-GB"/>
        </w:rPr>
        <w:t>, London)</w:t>
      </w:r>
      <w:r w:rsidRPr="00D36E5A">
        <w:rPr>
          <w:rFonts w:ascii="Times New Roman" w:eastAsia="Times New Roman" w:hAnsi="Times New Roman" w:cs="Times New Roman"/>
          <w:sz w:val="24"/>
          <w:szCs w:val="24"/>
          <w:lang w:eastAsia="en-GB"/>
        </w:rPr>
        <w:t>.</w:t>
      </w:r>
    </w:p>
    <w:p w14:paraId="4F9BEED9" w14:textId="10C26532" w:rsidR="005A1CC8" w:rsidRPr="00D36E5A" w:rsidRDefault="005A1CC8"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Bres L</w:t>
      </w:r>
      <w:r w:rsidR="002C0B2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Gond J-P</w:t>
      </w:r>
      <w:r w:rsidR="002C0B2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2014</w:t>
      </w:r>
      <w:r w:rsidR="009D161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2C0B2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The </w:t>
      </w:r>
      <w:r w:rsidR="002C0B2F">
        <w:rPr>
          <w:rFonts w:ascii="Times New Roman" w:eastAsia="Times New Roman" w:hAnsi="Times New Roman" w:cs="Times New Roman"/>
          <w:sz w:val="24"/>
          <w:szCs w:val="24"/>
          <w:lang w:eastAsia="en-GB"/>
        </w:rPr>
        <w:t>v</w:t>
      </w:r>
      <w:r>
        <w:rPr>
          <w:rFonts w:ascii="Times New Roman" w:eastAsia="Times New Roman" w:hAnsi="Times New Roman" w:cs="Times New Roman"/>
          <w:sz w:val="24"/>
          <w:szCs w:val="24"/>
          <w:lang w:eastAsia="en-GB"/>
        </w:rPr>
        <w:t xml:space="preserve">isible </w:t>
      </w:r>
      <w:r w:rsidR="002C0B2F">
        <w:rPr>
          <w:rFonts w:ascii="Times New Roman" w:eastAsia="Times New Roman" w:hAnsi="Times New Roman" w:cs="Times New Roman"/>
          <w:sz w:val="24"/>
          <w:szCs w:val="24"/>
          <w:lang w:eastAsia="en-GB"/>
        </w:rPr>
        <w:t>h</w:t>
      </w:r>
      <w:r>
        <w:rPr>
          <w:rFonts w:ascii="Times New Roman" w:eastAsia="Times New Roman" w:hAnsi="Times New Roman" w:cs="Times New Roman"/>
          <w:sz w:val="24"/>
          <w:szCs w:val="24"/>
          <w:lang w:eastAsia="en-GB"/>
        </w:rPr>
        <w:t xml:space="preserve">and of </w:t>
      </w:r>
      <w:r w:rsidR="002C0B2F">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 xml:space="preserve">onsultants in the </w:t>
      </w:r>
      <w:r w:rsidR="002C0B2F">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 xml:space="preserve">onstruction of the </w:t>
      </w:r>
      <w:r w:rsidR="002C0B2F">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 xml:space="preserve">arkets for </w:t>
      </w:r>
      <w:r w:rsidR="002C0B2F">
        <w:rPr>
          <w:rFonts w:ascii="Times New Roman" w:eastAsia="Times New Roman" w:hAnsi="Times New Roman" w:cs="Times New Roman"/>
          <w:sz w:val="24"/>
          <w:szCs w:val="24"/>
          <w:lang w:eastAsia="en-GB"/>
        </w:rPr>
        <w:t>v</w:t>
      </w:r>
      <w:r>
        <w:rPr>
          <w:rFonts w:ascii="Times New Roman" w:eastAsia="Times New Roman" w:hAnsi="Times New Roman" w:cs="Times New Roman"/>
          <w:sz w:val="24"/>
          <w:szCs w:val="24"/>
          <w:lang w:eastAsia="en-GB"/>
        </w:rPr>
        <w:t xml:space="preserve">irtue: Translating </w:t>
      </w:r>
      <w:r w:rsidR="002C0B2F">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 xml:space="preserve">ssues, </w:t>
      </w:r>
      <w:r w:rsidR="002C0B2F">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 xml:space="preserve">egotiating </w:t>
      </w:r>
      <w:r w:rsidR="002C0B2F">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 xml:space="preserve">oundaries and </w:t>
      </w:r>
      <w:r w:rsidR="002C0B2F">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 xml:space="preserve">nacting </w:t>
      </w:r>
      <w:r w:rsidR="002C0B2F">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 xml:space="preserve">esponsive </w:t>
      </w:r>
      <w:r w:rsidR="002C0B2F">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egulations</w:t>
      </w:r>
      <w:r w:rsidR="002C0B2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5A1CC8">
        <w:rPr>
          <w:rFonts w:ascii="Times New Roman" w:eastAsia="Times New Roman" w:hAnsi="Times New Roman" w:cs="Times New Roman"/>
          <w:i/>
          <w:sz w:val="24"/>
          <w:szCs w:val="24"/>
          <w:lang w:eastAsia="en-GB"/>
        </w:rPr>
        <w:t>Human Relations</w:t>
      </w:r>
      <w:r>
        <w:rPr>
          <w:rFonts w:ascii="Times New Roman" w:eastAsia="Times New Roman" w:hAnsi="Times New Roman" w:cs="Times New Roman"/>
          <w:sz w:val="24"/>
          <w:szCs w:val="24"/>
          <w:lang w:eastAsia="en-GB"/>
        </w:rPr>
        <w:t xml:space="preserve"> </w:t>
      </w:r>
      <w:r w:rsidRPr="002C0B2F">
        <w:rPr>
          <w:rFonts w:ascii="Times New Roman" w:eastAsia="Times New Roman" w:hAnsi="Times New Roman" w:cs="Times New Roman"/>
          <w:b/>
          <w:sz w:val="24"/>
          <w:szCs w:val="24"/>
          <w:lang w:eastAsia="en-GB"/>
        </w:rPr>
        <w:t>67</w:t>
      </w:r>
      <w:r>
        <w:rPr>
          <w:rFonts w:ascii="Times New Roman" w:eastAsia="Times New Roman" w:hAnsi="Times New Roman" w:cs="Times New Roman"/>
          <w:sz w:val="24"/>
          <w:szCs w:val="24"/>
          <w:lang w:eastAsia="en-GB"/>
        </w:rPr>
        <w:t>(11) 1347-1382.</w:t>
      </w:r>
    </w:p>
    <w:p w14:paraId="515073AE" w14:textId="7A8BC3E3" w:rsid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Buchanan J</w:t>
      </w:r>
      <w:r w:rsidR="002C0B2F">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1972</w:t>
      </w:r>
      <w:r w:rsidR="009D161B">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002C0B2F">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Towards </w:t>
      </w:r>
      <w:r w:rsidR="002C0B2F">
        <w:rPr>
          <w:rFonts w:ascii="Times New Roman" w:eastAsia="Times New Roman" w:hAnsi="Times New Roman" w:cs="Times New Roman"/>
          <w:sz w:val="24"/>
          <w:szCs w:val="24"/>
          <w:lang w:eastAsia="en-GB"/>
        </w:rPr>
        <w:t>a</w:t>
      </w:r>
      <w:r w:rsidRPr="00D36E5A">
        <w:rPr>
          <w:rFonts w:ascii="Times New Roman" w:eastAsia="Times New Roman" w:hAnsi="Times New Roman" w:cs="Times New Roman"/>
          <w:sz w:val="24"/>
          <w:szCs w:val="24"/>
          <w:lang w:eastAsia="en-GB"/>
        </w:rPr>
        <w:t xml:space="preserve">nalysis of </w:t>
      </w:r>
      <w:r w:rsidR="002C0B2F">
        <w:rPr>
          <w:rFonts w:ascii="Times New Roman" w:eastAsia="Times New Roman" w:hAnsi="Times New Roman" w:cs="Times New Roman"/>
          <w:sz w:val="24"/>
          <w:szCs w:val="24"/>
          <w:lang w:eastAsia="en-GB"/>
        </w:rPr>
        <w:t>c</w:t>
      </w:r>
      <w:r w:rsidRPr="00D36E5A">
        <w:rPr>
          <w:rFonts w:ascii="Times New Roman" w:eastAsia="Times New Roman" w:hAnsi="Times New Roman" w:cs="Times New Roman"/>
          <w:sz w:val="24"/>
          <w:szCs w:val="24"/>
          <w:lang w:eastAsia="en-GB"/>
        </w:rPr>
        <w:t xml:space="preserve">losed </w:t>
      </w:r>
      <w:r w:rsidR="002C0B2F">
        <w:rPr>
          <w:rFonts w:ascii="Times New Roman" w:eastAsia="Times New Roman" w:hAnsi="Times New Roman" w:cs="Times New Roman"/>
          <w:sz w:val="24"/>
          <w:szCs w:val="24"/>
          <w:lang w:eastAsia="en-GB"/>
        </w:rPr>
        <w:t>b</w:t>
      </w:r>
      <w:r w:rsidRPr="00D36E5A">
        <w:rPr>
          <w:rFonts w:ascii="Times New Roman" w:eastAsia="Times New Roman" w:hAnsi="Times New Roman" w:cs="Times New Roman"/>
          <w:sz w:val="24"/>
          <w:szCs w:val="24"/>
          <w:lang w:eastAsia="en-GB"/>
        </w:rPr>
        <w:t>ehavioural systems</w:t>
      </w:r>
      <w:r w:rsidR="002C0B2F">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w:t>
      </w:r>
      <w:r w:rsidR="002C0B2F">
        <w:rPr>
          <w:rFonts w:ascii="Times New Roman" w:eastAsia="Times New Roman" w:hAnsi="Times New Roman" w:cs="Times New Roman"/>
          <w:sz w:val="24"/>
          <w:szCs w:val="24"/>
          <w:lang w:eastAsia="en-GB"/>
        </w:rPr>
        <w:t xml:space="preserve"> in </w:t>
      </w:r>
      <w:r w:rsidR="002C0B2F" w:rsidRPr="002C0B2F">
        <w:rPr>
          <w:rFonts w:ascii="Times New Roman" w:eastAsia="Times New Roman" w:hAnsi="Times New Roman" w:cs="Times New Roman"/>
          <w:i/>
          <w:sz w:val="24"/>
          <w:szCs w:val="24"/>
          <w:lang w:eastAsia="en-GB"/>
        </w:rPr>
        <w:t>The Theory of Public Choice, Political Applications of Economics</w:t>
      </w:r>
      <w:r w:rsidRPr="00D36E5A">
        <w:rPr>
          <w:rFonts w:ascii="Times New Roman" w:eastAsia="Times New Roman" w:hAnsi="Times New Roman" w:cs="Times New Roman"/>
          <w:sz w:val="24"/>
          <w:szCs w:val="24"/>
          <w:lang w:eastAsia="en-GB"/>
        </w:rPr>
        <w:t xml:space="preserve"> </w:t>
      </w:r>
      <w:r w:rsidR="002C0B2F">
        <w:rPr>
          <w:rFonts w:ascii="Times New Roman" w:eastAsia="Times New Roman" w:hAnsi="Times New Roman" w:cs="Times New Roman"/>
          <w:sz w:val="24"/>
          <w:szCs w:val="24"/>
          <w:lang w:eastAsia="en-GB"/>
        </w:rPr>
        <w:t>Eds</w:t>
      </w:r>
      <w:r w:rsidRPr="00D36E5A">
        <w:rPr>
          <w:rFonts w:ascii="Times New Roman" w:eastAsia="Times New Roman" w:hAnsi="Times New Roman" w:cs="Times New Roman"/>
          <w:sz w:val="24"/>
          <w:szCs w:val="24"/>
          <w:lang w:eastAsia="en-GB"/>
        </w:rPr>
        <w:t xml:space="preserve"> Buchanan</w:t>
      </w:r>
      <w:r w:rsidR="002C0B2F">
        <w:rPr>
          <w:rFonts w:ascii="Times New Roman" w:eastAsia="Times New Roman" w:hAnsi="Times New Roman" w:cs="Times New Roman"/>
          <w:sz w:val="24"/>
          <w:szCs w:val="24"/>
          <w:lang w:eastAsia="en-GB"/>
        </w:rPr>
        <w:t xml:space="preserve"> J, </w:t>
      </w:r>
      <w:r w:rsidRPr="00D36E5A">
        <w:rPr>
          <w:rFonts w:ascii="Times New Roman" w:eastAsia="Times New Roman" w:hAnsi="Times New Roman" w:cs="Times New Roman"/>
          <w:sz w:val="24"/>
          <w:szCs w:val="24"/>
          <w:lang w:eastAsia="en-GB"/>
        </w:rPr>
        <w:t>Tollinson R</w:t>
      </w:r>
      <w:r w:rsidR="002C0B2F">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 xml:space="preserve">University of Michigan Press, </w:t>
      </w:r>
      <w:r w:rsidR="002C0B2F">
        <w:rPr>
          <w:rFonts w:ascii="Times New Roman" w:eastAsia="Times New Roman" w:hAnsi="Times New Roman" w:cs="Times New Roman"/>
          <w:sz w:val="24"/>
          <w:szCs w:val="24"/>
          <w:lang w:eastAsia="en-GB"/>
        </w:rPr>
        <w:t xml:space="preserve">Michigan) </w:t>
      </w:r>
      <w:r w:rsidRPr="00D36E5A">
        <w:rPr>
          <w:rFonts w:ascii="Times New Roman" w:eastAsia="Times New Roman" w:hAnsi="Times New Roman" w:cs="Times New Roman"/>
          <w:sz w:val="24"/>
          <w:szCs w:val="24"/>
          <w:lang w:eastAsia="en-GB"/>
        </w:rPr>
        <w:t>pp 2 – 30.</w:t>
      </w:r>
    </w:p>
    <w:p w14:paraId="18562E5B" w14:textId="4C09F31C" w:rsidR="00E47107" w:rsidRPr="00D36E5A" w:rsidRDefault="00E47107"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Care Quality Commission</w:t>
      </w:r>
      <w:r w:rsidR="002C0B2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2010 </w:t>
      </w:r>
      <w:r w:rsidRPr="00E47107">
        <w:rPr>
          <w:rFonts w:ascii="Times New Roman" w:eastAsia="Times New Roman" w:hAnsi="Times New Roman" w:cs="Times New Roman"/>
          <w:i/>
          <w:sz w:val="24"/>
          <w:szCs w:val="24"/>
          <w:lang w:eastAsia="en-GB"/>
        </w:rPr>
        <w:t>Essential Standards of Quality and Safety</w:t>
      </w:r>
      <w:r>
        <w:rPr>
          <w:rFonts w:ascii="Times New Roman" w:eastAsia="Times New Roman" w:hAnsi="Times New Roman" w:cs="Times New Roman"/>
          <w:sz w:val="24"/>
          <w:szCs w:val="24"/>
          <w:lang w:eastAsia="en-GB"/>
        </w:rPr>
        <w:t xml:space="preserve"> </w:t>
      </w:r>
      <w:r w:rsidR="002C0B2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Care Quality Commission</w:t>
      </w:r>
      <w:r w:rsidR="002C0B2F">
        <w:rPr>
          <w:rFonts w:ascii="Times New Roman" w:eastAsia="Times New Roman" w:hAnsi="Times New Roman" w:cs="Times New Roman"/>
          <w:sz w:val="24"/>
          <w:szCs w:val="24"/>
          <w:lang w:eastAsia="en-GB"/>
        </w:rPr>
        <w:t>, London)</w:t>
      </w:r>
      <w:r>
        <w:rPr>
          <w:rFonts w:ascii="Times New Roman" w:eastAsia="Times New Roman" w:hAnsi="Times New Roman" w:cs="Times New Roman"/>
          <w:sz w:val="24"/>
          <w:szCs w:val="24"/>
          <w:lang w:eastAsia="en-GB"/>
        </w:rPr>
        <w:t>.</w:t>
      </w:r>
    </w:p>
    <w:p w14:paraId="1672CE47" w14:textId="02C59925" w:rsidR="00D36E5A" w:rsidRP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lastRenderedPageBreak/>
        <w:t>Cavalier S</w:t>
      </w:r>
      <w:r w:rsidR="002C0B2F">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Arthur R</w:t>
      </w:r>
      <w:r w:rsidR="002C0B2F">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2006 </w:t>
      </w:r>
      <w:r w:rsidRPr="00D36E5A">
        <w:rPr>
          <w:rFonts w:ascii="Times New Roman" w:eastAsia="Times New Roman" w:hAnsi="Times New Roman" w:cs="Times New Roman"/>
          <w:i/>
          <w:sz w:val="24"/>
          <w:szCs w:val="24"/>
          <w:lang w:eastAsia="en-GB"/>
        </w:rPr>
        <w:t>Providing a Service? The New TUPE Regulations</w:t>
      </w:r>
      <w:r w:rsidRPr="00D36E5A">
        <w:rPr>
          <w:rFonts w:ascii="Times New Roman" w:eastAsia="Times New Roman" w:hAnsi="Times New Roman" w:cs="Times New Roman"/>
          <w:sz w:val="24"/>
          <w:szCs w:val="24"/>
          <w:lang w:eastAsia="en-GB"/>
        </w:rPr>
        <w:t xml:space="preserve"> </w:t>
      </w:r>
      <w:r w:rsidR="002C0B2F">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Institute of Employment Rights</w:t>
      </w:r>
      <w:r w:rsidR="002C0B2F">
        <w:rPr>
          <w:rFonts w:ascii="Times New Roman" w:eastAsia="Times New Roman" w:hAnsi="Times New Roman" w:cs="Times New Roman"/>
          <w:sz w:val="24"/>
          <w:szCs w:val="24"/>
          <w:lang w:eastAsia="en-GB"/>
        </w:rPr>
        <w:t>, London)</w:t>
      </w:r>
      <w:r w:rsidRPr="00D36E5A">
        <w:rPr>
          <w:rFonts w:ascii="Times New Roman" w:eastAsia="Times New Roman" w:hAnsi="Times New Roman" w:cs="Times New Roman"/>
          <w:sz w:val="24"/>
          <w:szCs w:val="24"/>
          <w:lang w:eastAsia="en-GB"/>
        </w:rPr>
        <w:t>.</w:t>
      </w:r>
    </w:p>
    <w:p w14:paraId="68218ED2" w14:textId="0B10912E" w:rsidR="00D36E5A" w:rsidRP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Crouch C</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2011 </w:t>
      </w:r>
      <w:r w:rsidRPr="00D36E5A">
        <w:rPr>
          <w:rFonts w:ascii="Times New Roman" w:eastAsia="Times New Roman" w:hAnsi="Times New Roman" w:cs="Times New Roman"/>
          <w:i/>
          <w:sz w:val="24"/>
          <w:szCs w:val="24"/>
          <w:lang w:eastAsia="en-GB"/>
        </w:rPr>
        <w:t>The Strange Non-Death of Neo</w:t>
      </w:r>
      <w:r w:rsidR="00ED4B6B">
        <w:rPr>
          <w:rFonts w:ascii="Times New Roman" w:eastAsia="Times New Roman" w:hAnsi="Times New Roman" w:cs="Times New Roman"/>
          <w:i/>
          <w:sz w:val="24"/>
          <w:szCs w:val="24"/>
          <w:lang w:eastAsia="en-GB"/>
        </w:rPr>
        <w:t>-</w:t>
      </w:r>
      <w:r w:rsidRPr="00D36E5A">
        <w:rPr>
          <w:rFonts w:ascii="Times New Roman" w:eastAsia="Times New Roman" w:hAnsi="Times New Roman" w:cs="Times New Roman"/>
          <w:i/>
          <w:sz w:val="24"/>
          <w:szCs w:val="24"/>
          <w:lang w:eastAsia="en-GB"/>
        </w:rPr>
        <w:t>Liberalism</w:t>
      </w:r>
      <w:r w:rsidRPr="00D36E5A">
        <w:rPr>
          <w:rFonts w:ascii="Times New Roman" w:eastAsia="Times New Roman" w:hAnsi="Times New Roman" w:cs="Times New Roman"/>
          <w:sz w:val="24"/>
          <w:szCs w:val="24"/>
          <w:lang w:eastAsia="en-GB"/>
        </w:rPr>
        <w:t xml:space="preserve"> </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Polity Press</w:t>
      </w:r>
      <w:r w:rsidR="00283389">
        <w:rPr>
          <w:rFonts w:ascii="Times New Roman" w:eastAsia="Times New Roman" w:hAnsi="Times New Roman" w:cs="Times New Roman"/>
          <w:sz w:val="24"/>
          <w:szCs w:val="24"/>
          <w:lang w:eastAsia="en-GB"/>
        </w:rPr>
        <w:t>, Cambridge)</w:t>
      </w:r>
      <w:r w:rsidRPr="00D36E5A">
        <w:rPr>
          <w:rFonts w:ascii="Times New Roman" w:eastAsia="Times New Roman" w:hAnsi="Times New Roman" w:cs="Times New Roman"/>
          <w:sz w:val="24"/>
          <w:szCs w:val="24"/>
          <w:lang w:eastAsia="en-GB"/>
        </w:rPr>
        <w:t>.</w:t>
      </w:r>
    </w:p>
    <w:p w14:paraId="6A70FB9B" w14:textId="5028F73C" w:rsidR="00D36E5A" w:rsidRP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Cunningham I</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2008</w:t>
      </w:r>
      <w:r w:rsidR="009D161B">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A </w:t>
      </w:r>
      <w:r w:rsidR="00283389">
        <w:rPr>
          <w:rFonts w:ascii="Times New Roman" w:eastAsia="Times New Roman" w:hAnsi="Times New Roman" w:cs="Times New Roman"/>
          <w:sz w:val="24"/>
          <w:szCs w:val="24"/>
          <w:lang w:eastAsia="en-GB"/>
        </w:rPr>
        <w:t>r</w:t>
      </w:r>
      <w:r w:rsidRPr="00D36E5A">
        <w:rPr>
          <w:rFonts w:ascii="Times New Roman" w:eastAsia="Times New Roman" w:hAnsi="Times New Roman" w:cs="Times New Roman"/>
          <w:sz w:val="24"/>
          <w:szCs w:val="24"/>
          <w:lang w:eastAsia="en-GB"/>
        </w:rPr>
        <w:t xml:space="preserve">ace to the </w:t>
      </w:r>
      <w:r w:rsidR="00283389">
        <w:rPr>
          <w:rFonts w:ascii="Times New Roman" w:eastAsia="Times New Roman" w:hAnsi="Times New Roman" w:cs="Times New Roman"/>
          <w:sz w:val="24"/>
          <w:szCs w:val="24"/>
          <w:lang w:eastAsia="en-GB"/>
        </w:rPr>
        <w:t>b</w:t>
      </w:r>
      <w:r w:rsidRPr="00D36E5A">
        <w:rPr>
          <w:rFonts w:ascii="Times New Roman" w:eastAsia="Times New Roman" w:hAnsi="Times New Roman" w:cs="Times New Roman"/>
          <w:sz w:val="24"/>
          <w:szCs w:val="24"/>
          <w:lang w:eastAsia="en-GB"/>
        </w:rPr>
        <w:t xml:space="preserve">ottom? Exploring </w:t>
      </w:r>
      <w:r w:rsidR="00283389">
        <w:rPr>
          <w:rFonts w:ascii="Times New Roman" w:eastAsia="Times New Roman" w:hAnsi="Times New Roman" w:cs="Times New Roman"/>
          <w:sz w:val="24"/>
          <w:szCs w:val="24"/>
          <w:lang w:eastAsia="en-GB"/>
        </w:rPr>
        <w:t>v</w:t>
      </w:r>
      <w:r w:rsidRPr="00D36E5A">
        <w:rPr>
          <w:rFonts w:ascii="Times New Roman" w:eastAsia="Times New Roman" w:hAnsi="Times New Roman" w:cs="Times New Roman"/>
          <w:sz w:val="24"/>
          <w:szCs w:val="24"/>
          <w:lang w:eastAsia="en-GB"/>
        </w:rPr>
        <w:t xml:space="preserve">ariations in </w:t>
      </w:r>
      <w:r w:rsidR="00283389">
        <w:rPr>
          <w:rFonts w:ascii="Times New Roman" w:eastAsia="Times New Roman" w:hAnsi="Times New Roman" w:cs="Times New Roman"/>
          <w:sz w:val="24"/>
          <w:szCs w:val="24"/>
          <w:lang w:eastAsia="en-GB"/>
        </w:rPr>
        <w:t>e</w:t>
      </w:r>
      <w:r w:rsidRPr="00D36E5A">
        <w:rPr>
          <w:rFonts w:ascii="Times New Roman" w:eastAsia="Times New Roman" w:hAnsi="Times New Roman" w:cs="Times New Roman"/>
          <w:sz w:val="24"/>
          <w:szCs w:val="24"/>
          <w:lang w:eastAsia="en-GB"/>
        </w:rPr>
        <w:t xml:space="preserve">mployment </w:t>
      </w:r>
      <w:r w:rsidR="00283389">
        <w:rPr>
          <w:rFonts w:ascii="Times New Roman" w:eastAsia="Times New Roman" w:hAnsi="Times New Roman" w:cs="Times New Roman"/>
          <w:sz w:val="24"/>
          <w:szCs w:val="24"/>
          <w:lang w:eastAsia="en-GB"/>
        </w:rPr>
        <w:t>c</w:t>
      </w:r>
      <w:r w:rsidRPr="00D36E5A">
        <w:rPr>
          <w:rFonts w:ascii="Times New Roman" w:eastAsia="Times New Roman" w:hAnsi="Times New Roman" w:cs="Times New Roman"/>
          <w:sz w:val="24"/>
          <w:szCs w:val="24"/>
          <w:lang w:eastAsia="en-GB"/>
        </w:rPr>
        <w:t xml:space="preserve">onditions in the </w:t>
      </w:r>
      <w:r w:rsidR="00283389">
        <w:rPr>
          <w:rFonts w:ascii="Times New Roman" w:eastAsia="Times New Roman" w:hAnsi="Times New Roman" w:cs="Times New Roman"/>
          <w:sz w:val="24"/>
          <w:szCs w:val="24"/>
          <w:lang w:eastAsia="en-GB"/>
        </w:rPr>
        <w:t>v</w:t>
      </w:r>
      <w:r w:rsidRPr="00D36E5A">
        <w:rPr>
          <w:rFonts w:ascii="Times New Roman" w:eastAsia="Times New Roman" w:hAnsi="Times New Roman" w:cs="Times New Roman"/>
          <w:sz w:val="24"/>
          <w:szCs w:val="24"/>
          <w:lang w:eastAsia="en-GB"/>
        </w:rPr>
        <w:t xml:space="preserve">oluntary </w:t>
      </w:r>
      <w:r w:rsidR="00283389">
        <w:rPr>
          <w:rFonts w:ascii="Times New Roman" w:eastAsia="Times New Roman" w:hAnsi="Times New Roman" w:cs="Times New Roman"/>
          <w:sz w:val="24"/>
          <w:szCs w:val="24"/>
          <w:lang w:eastAsia="en-GB"/>
        </w:rPr>
        <w:t>s</w:t>
      </w:r>
      <w:r w:rsidRPr="00D36E5A">
        <w:rPr>
          <w:rFonts w:ascii="Times New Roman" w:eastAsia="Times New Roman" w:hAnsi="Times New Roman" w:cs="Times New Roman"/>
          <w:sz w:val="24"/>
          <w:szCs w:val="24"/>
          <w:lang w:eastAsia="en-GB"/>
        </w:rPr>
        <w:t>ector</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i/>
          <w:sz w:val="24"/>
          <w:szCs w:val="24"/>
          <w:lang w:eastAsia="en-GB"/>
        </w:rPr>
        <w:t>Public Administration</w:t>
      </w:r>
      <w:r w:rsidRPr="00D36E5A">
        <w:rPr>
          <w:rFonts w:ascii="Times New Roman" w:eastAsia="Times New Roman" w:hAnsi="Times New Roman" w:cs="Times New Roman"/>
          <w:sz w:val="24"/>
          <w:szCs w:val="24"/>
          <w:lang w:eastAsia="en-GB"/>
        </w:rPr>
        <w:t xml:space="preserve"> </w:t>
      </w:r>
      <w:r w:rsidRPr="00283389">
        <w:rPr>
          <w:rFonts w:ascii="Times New Roman" w:eastAsia="Times New Roman" w:hAnsi="Times New Roman" w:cs="Times New Roman"/>
          <w:b/>
          <w:sz w:val="24"/>
          <w:szCs w:val="24"/>
          <w:lang w:eastAsia="en-GB"/>
        </w:rPr>
        <w:t>86</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4</w:t>
      </w:r>
      <w:r w:rsidR="00283389">
        <w:rPr>
          <w:rFonts w:ascii="Times New Roman" w:eastAsia="Times New Roman" w:hAnsi="Times New Roman" w:cs="Times New Roman"/>
          <w:sz w:val="24"/>
          <w:szCs w:val="24"/>
          <w:lang w:eastAsia="en-GB"/>
        </w:rPr>
        <w:t xml:space="preserve">) pp </w:t>
      </w:r>
      <w:r w:rsidRPr="00D36E5A">
        <w:rPr>
          <w:rFonts w:ascii="Times New Roman" w:eastAsia="Times New Roman" w:hAnsi="Times New Roman" w:cs="Times New Roman"/>
          <w:sz w:val="24"/>
          <w:szCs w:val="24"/>
          <w:lang w:eastAsia="en-GB"/>
        </w:rPr>
        <w:t>1033-1053.</w:t>
      </w:r>
    </w:p>
    <w:p w14:paraId="36209AF2" w14:textId="1FD69186" w:rsidR="00EE4590"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Cunningham I</w:t>
      </w:r>
      <w:r w:rsidR="00283389">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James P</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2007 </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Trade </w:t>
      </w:r>
      <w:r w:rsidR="00283389">
        <w:rPr>
          <w:rFonts w:ascii="Times New Roman" w:eastAsia="Times New Roman" w:hAnsi="Times New Roman" w:cs="Times New Roman"/>
          <w:sz w:val="24"/>
          <w:szCs w:val="24"/>
          <w:lang w:eastAsia="en-GB"/>
        </w:rPr>
        <w:t>u</w:t>
      </w:r>
      <w:r w:rsidRPr="00D36E5A">
        <w:rPr>
          <w:rFonts w:ascii="Times New Roman" w:eastAsia="Times New Roman" w:hAnsi="Times New Roman" w:cs="Times New Roman"/>
          <w:sz w:val="24"/>
          <w:szCs w:val="24"/>
          <w:lang w:eastAsia="en-GB"/>
        </w:rPr>
        <w:t xml:space="preserve">nions and the </w:t>
      </w:r>
      <w:r w:rsidR="00283389">
        <w:rPr>
          <w:rFonts w:ascii="Times New Roman" w:eastAsia="Times New Roman" w:hAnsi="Times New Roman" w:cs="Times New Roman"/>
          <w:sz w:val="24"/>
          <w:szCs w:val="24"/>
          <w:lang w:eastAsia="en-GB"/>
        </w:rPr>
        <w:t>p</w:t>
      </w:r>
      <w:r w:rsidRPr="00D36E5A">
        <w:rPr>
          <w:rFonts w:ascii="Times New Roman" w:eastAsia="Times New Roman" w:hAnsi="Times New Roman" w:cs="Times New Roman"/>
          <w:sz w:val="24"/>
          <w:szCs w:val="24"/>
          <w:lang w:eastAsia="en-GB"/>
        </w:rPr>
        <w:t xml:space="preserve">ublic </w:t>
      </w:r>
      <w:r w:rsidR="00283389">
        <w:rPr>
          <w:rFonts w:ascii="Times New Roman" w:eastAsia="Times New Roman" w:hAnsi="Times New Roman" w:cs="Times New Roman"/>
          <w:sz w:val="24"/>
          <w:szCs w:val="24"/>
          <w:lang w:eastAsia="en-GB"/>
        </w:rPr>
        <w:t>s</w:t>
      </w:r>
      <w:r w:rsidRPr="00D36E5A">
        <w:rPr>
          <w:rFonts w:ascii="Times New Roman" w:eastAsia="Times New Roman" w:hAnsi="Times New Roman" w:cs="Times New Roman"/>
          <w:sz w:val="24"/>
          <w:szCs w:val="24"/>
          <w:lang w:eastAsia="en-GB"/>
        </w:rPr>
        <w:t xml:space="preserve">ector: A </w:t>
      </w:r>
      <w:r w:rsidR="00283389">
        <w:rPr>
          <w:rFonts w:ascii="Times New Roman" w:eastAsia="Times New Roman" w:hAnsi="Times New Roman" w:cs="Times New Roman"/>
          <w:sz w:val="24"/>
          <w:szCs w:val="24"/>
          <w:lang w:eastAsia="en-GB"/>
        </w:rPr>
        <w:t>s</w:t>
      </w:r>
      <w:r w:rsidRPr="00D36E5A">
        <w:rPr>
          <w:rFonts w:ascii="Times New Roman" w:eastAsia="Times New Roman" w:hAnsi="Times New Roman" w:cs="Times New Roman"/>
          <w:sz w:val="24"/>
          <w:szCs w:val="24"/>
          <w:lang w:eastAsia="en-GB"/>
        </w:rPr>
        <w:t xml:space="preserve">tory of </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Internal</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00283389">
        <w:rPr>
          <w:rFonts w:ascii="Times New Roman" w:eastAsia="Times New Roman" w:hAnsi="Times New Roman" w:cs="Times New Roman"/>
          <w:sz w:val="24"/>
          <w:szCs w:val="24"/>
          <w:lang w:eastAsia="en-GB"/>
        </w:rPr>
        <w:t>i</w:t>
      </w:r>
      <w:r w:rsidRPr="00D36E5A">
        <w:rPr>
          <w:rFonts w:ascii="Times New Roman" w:eastAsia="Times New Roman" w:hAnsi="Times New Roman" w:cs="Times New Roman"/>
          <w:sz w:val="24"/>
          <w:szCs w:val="24"/>
          <w:lang w:eastAsia="en-GB"/>
        </w:rPr>
        <w:t xml:space="preserve">nstitutional </w:t>
      </w:r>
      <w:r w:rsidR="00283389">
        <w:rPr>
          <w:rFonts w:ascii="Times New Roman" w:eastAsia="Times New Roman" w:hAnsi="Times New Roman" w:cs="Times New Roman"/>
          <w:sz w:val="24"/>
          <w:szCs w:val="24"/>
          <w:lang w:eastAsia="en-GB"/>
        </w:rPr>
        <w:t>s</w:t>
      </w:r>
      <w:r w:rsidRPr="00D36E5A">
        <w:rPr>
          <w:rFonts w:ascii="Times New Roman" w:eastAsia="Times New Roman" w:hAnsi="Times New Roman" w:cs="Times New Roman"/>
          <w:sz w:val="24"/>
          <w:szCs w:val="24"/>
          <w:lang w:eastAsia="en-GB"/>
        </w:rPr>
        <w:t xml:space="preserve">tability and </w:t>
      </w:r>
      <w:r w:rsidR="00283389">
        <w:rPr>
          <w:rFonts w:ascii="Times New Roman" w:eastAsia="Times New Roman" w:hAnsi="Times New Roman" w:cs="Times New Roman"/>
          <w:sz w:val="24"/>
          <w:szCs w:val="24"/>
          <w:lang w:eastAsia="en-GB"/>
        </w:rPr>
        <w:t>d</w:t>
      </w:r>
      <w:r w:rsidRPr="00D36E5A">
        <w:rPr>
          <w:rFonts w:ascii="Times New Roman" w:eastAsia="Times New Roman" w:hAnsi="Times New Roman" w:cs="Times New Roman"/>
          <w:sz w:val="24"/>
          <w:szCs w:val="24"/>
          <w:lang w:eastAsia="en-GB"/>
        </w:rPr>
        <w:t xml:space="preserve">eclining </w:t>
      </w:r>
      <w:r w:rsidR="00283389">
        <w:rPr>
          <w:rFonts w:ascii="Times New Roman" w:eastAsia="Times New Roman" w:hAnsi="Times New Roman" w:cs="Times New Roman"/>
          <w:sz w:val="24"/>
          <w:szCs w:val="24"/>
          <w:lang w:eastAsia="en-GB"/>
        </w:rPr>
        <w:t>‘r</w:t>
      </w:r>
      <w:r w:rsidRPr="00D36E5A">
        <w:rPr>
          <w:rFonts w:ascii="Times New Roman" w:eastAsia="Times New Roman" w:hAnsi="Times New Roman" w:cs="Times New Roman"/>
          <w:sz w:val="24"/>
          <w:szCs w:val="24"/>
          <w:lang w:eastAsia="en-GB"/>
        </w:rPr>
        <w:t xml:space="preserve">egulatory </w:t>
      </w:r>
      <w:r w:rsidR="00283389">
        <w:rPr>
          <w:rFonts w:ascii="Times New Roman" w:eastAsia="Times New Roman" w:hAnsi="Times New Roman" w:cs="Times New Roman"/>
          <w:sz w:val="24"/>
          <w:szCs w:val="24"/>
          <w:lang w:eastAsia="en-GB"/>
        </w:rPr>
        <w:t>r</w:t>
      </w:r>
      <w:r w:rsidRPr="00D36E5A">
        <w:rPr>
          <w:rFonts w:ascii="Times New Roman" w:eastAsia="Times New Roman" w:hAnsi="Times New Roman" w:cs="Times New Roman"/>
          <w:sz w:val="24"/>
          <w:szCs w:val="24"/>
          <w:lang w:eastAsia="en-GB"/>
        </w:rPr>
        <w:t xml:space="preserve">each’, in </w:t>
      </w:r>
      <w:r w:rsidR="00283389" w:rsidRPr="00D36E5A">
        <w:rPr>
          <w:rFonts w:ascii="Times New Roman" w:eastAsia="Times New Roman" w:hAnsi="Times New Roman" w:cs="Times New Roman"/>
          <w:i/>
          <w:sz w:val="24"/>
          <w:szCs w:val="24"/>
          <w:lang w:eastAsia="en-GB"/>
        </w:rPr>
        <w:t>Modernising Work and Employment in British Public Services: Redefining Roles and Relationships in a Changing Workplace</w:t>
      </w:r>
      <w:r w:rsidR="00283389" w:rsidRPr="00D36E5A">
        <w:rPr>
          <w:rFonts w:ascii="Times New Roman" w:eastAsia="Times New Roman" w:hAnsi="Times New Roman" w:cs="Times New Roman"/>
          <w:sz w:val="24"/>
          <w:szCs w:val="24"/>
          <w:lang w:eastAsia="en-GB"/>
        </w:rPr>
        <w:t xml:space="preserve"> </w:t>
      </w:r>
      <w:r w:rsidR="00283389">
        <w:rPr>
          <w:rFonts w:ascii="Times New Roman" w:eastAsia="Times New Roman" w:hAnsi="Times New Roman" w:cs="Times New Roman"/>
          <w:sz w:val="24"/>
          <w:szCs w:val="24"/>
          <w:lang w:eastAsia="en-GB"/>
        </w:rPr>
        <w:t xml:space="preserve">Eds P </w:t>
      </w:r>
      <w:r w:rsidRPr="00D36E5A">
        <w:rPr>
          <w:rFonts w:ascii="Times New Roman" w:eastAsia="Times New Roman" w:hAnsi="Times New Roman" w:cs="Times New Roman"/>
          <w:sz w:val="24"/>
          <w:szCs w:val="24"/>
          <w:lang w:eastAsia="en-GB"/>
        </w:rPr>
        <w:t>Dibben, P James, I Roper</w:t>
      </w:r>
      <w:r w:rsidR="00283389">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 xml:space="preserve">G. Wood (Palgrave Macmillan, </w:t>
      </w:r>
      <w:r w:rsidR="00283389">
        <w:rPr>
          <w:rFonts w:ascii="Times New Roman" w:eastAsia="Times New Roman" w:hAnsi="Times New Roman" w:cs="Times New Roman"/>
          <w:sz w:val="24"/>
          <w:szCs w:val="24"/>
          <w:lang w:eastAsia="en-GB"/>
        </w:rPr>
        <w:t xml:space="preserve">Basingstoke) </w:t>
      </w:r>
      <w:r w:rsidRPr="00D36E5A">
        <w:rPr>
          <w:rFonts w:ascii="Times New Roman" w:eastAsia="Times New Roman" w:hAnsi="Times New Roman" w:cs="Times New Roman"/>
          <w:sz w:val="24"/>
          <w:szCs w:val="24"/>
          <w:lang w:eastAsia="en-GB"/>
        </w:rPr>
        <w:t>pp 153-164.</w:t>
      </w:r>
    </w:p>
    <w:p w14:paraId="18FDB75C" w14:textId="7B54F530" w:rsid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Davies S</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2011 </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Outsourcing and the </w:t>
      </w:r>
      <w:r w:rsidR="00283389">
        <w:rPr>
          <w:rFonts w:ascii="Times New Roman" w:eastAsia="Times New Roman" w:hAnsi="Times New Roman" w:cs="Times New Roman"/>
          <w:sz w:val="24"/>
          <w:szCs w:val="24"/>
          <w:lang w:eastAsia="en-GB"/>
        </w:rPr>
        <w:t>v</w:t>
      </w:r>
      <w:r w:rsidRPr="00D36E5A">
        <w:rPr>
          <w:rFonts w:ascii="Times New Roman" w:eastAsia="Times New Roman" w:hAnsi="Times New Roman" w:cs="Times New Roman"/>
          <w:sz w:val="24"/>
          <w:szCs w:val="24"/>
          <w:lang w:eastAsia="en-GB"/>
        </w:rPr>
        <w:t xml:space="preserve">oluntary </w:t>
      </w:r>
      <w:r w:rsidR="00283389">
        <w:rPr>
          <w:rFonts w:ascii="Times New Roman" w:eastAsia="Times New Roman" w:hAnsi="Times New Roman" w:cs="Times New Roman"/>
          <w:sz w:val="24"/>
          <w:szCs w:val="24"/>
          <w:lang w:eastAsia="en-GB"/>
        </w:rPr>
        <w:t>s</w:t>
      </w:r>
      <w:r w:rsidRPr="00D36E5A">
        <w:rPr>
          <w:rFonts w:ascii="Times New Roman" w:eastAsia="Times New Roman" w:hAnsi="Times New Roman" w:cs="Times New Roman"/>
          <w:sz w:val="24"/>
          <w:szCs w:val="24"/>
          <w:lang w:eastAsia="en-GB"/>
        </w:rPr>
        <w:t xml:space="preserve">ector: A </w:t>
      </w:r>
      <w:r w:rsidR="00283389">
        <w:rPr>
          <w:rFonts w:ascii="Times New Roman" w:eastAsia="Times New Roman" w:hAnsi="Times New Roman" w:cs="Times New Roman"/>
          <w:sz w:val="24"/>
          <w:szCs w:val="24"/>
          <w:lang w:eastAsia="en-GB"/>
        </w:rPr>
        <w:t>r</w:t>
      </w:r>
      <w:r w:rsidRPr="00D36E5A">
        <w:rPr>
          <w:rFonts w:ascii="Times New Roman" w:eastAsia="Times New Roman" w:hAnsi="Times New Roman" w:cs="Times New Roman"/>
          <w:sz w:val="24"/>
          <w:szCs w:val="24"/>
          <w:lang w:eastAsia="en-GB"/>
        </w:rPr>
        <w:t xml:space="preserve">eview of the </w:t>
      </w:r>
      <w:r w:rsidR="00283389">
        <w:rPr>
          <w:rFonts w:ascii="Times New Roman" w:eastAsia="Times New Roman" w:hAnsi="Times New Roman" w:cs="Times New Roman"/>
          <w:sz w:val="24"/>
          <w:szCs w:val="24"/>
          <w:lang w:eastAsia="en-GB"/>
        </w:rPr>
        <w:t>e</w:t>
      </w:r>
      <w:r w:rsidRPr="00D36E5A">
        <w:rPr>
          <w:rFonts w:ascii="Times New Roman" w:eastAsia="Times New Roman" w:hAnsi="Times New Roman" w:cs="Times New Roman"/>
          <w:sz w:val="24"/>
          <w:szCs w:val="24"/>
          <w:lang w:eastAsia="en-GB"/>
        </w:rPr>
        <w:t xml:space="preserve">volving </w:t>
      </w:r>
      <w:r w:rsidR="00283389">
        <w:rPr>
          <w:rFonts w:ascii="Times New Roman" w:eastAsia="Times New Roman" w:hAnsi="Times New Roman" w:cs="Times New Roman"/>
          <w:sz w:val="24"/>
          <w:szCs w:val="24"/>
          <w:lang w:eastAsia="en-GB"/>
        </w:rPr>
        <w:t>p</w:t>
      </w:r>
      <w:r w:rsidRPr="00D36E5A">
        <w:rPr>
          <w:rFonts w:ascii="Times New Roman" w:eastAsia="Times New Roman" w:hAnsi="Times New Roman" w:cs="Times New Roman"/>
          <w:sz w:val="24"/>
          <w:szCs w:val="24"/>
          <w:lang w:eastAsia="en-GB"/>
        </w:rPr>
        <w:t xml:space="preserve">olicy </w:t>
      </w:r>
      <w:r w:rsidR="00283389">
        <w:rPr>
          <w:rFonts w:ascii="Times New Roman" w:eastAsia="Times New Roman" w:hAnsi="Times New Roman" w:cs="Times New Roman"/>
          <w:sz w:val="24"/>
          <w:szCs w:val="24"/>
          <w:lang w:eastAsia="en-GB"/>
        </w:rPr>
        <w:t>l</w:t>
      </w:r>
      <w:r w:rsidRPr="00D36E5A">
        <w:rPr>
          <w:rFonts w:ascii="Times New Roman" w:eastAsia="Times New Roman" w:hAnsi="Times New Roman" w:cs="Times New Roman"/>
          <w:sz w:val="24"/>
          <w:szCs w:val="24"/>
          <w:lang w:eastAsia="en-GB"/>
        </w:rPr>
        <w:t>andscape</w:t>
      </w:r>
      <w:r w:rsidR="00283389">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in </w:t>
      </w:r>
      <w:r w:rsidR="00283389" w:rsidRPr="00D36E5A">
        <w:rPr>
          <w:rFonts w:ascii="Times New Roman" w:eastAsia="Times New Roman" w:hAnsi="Times New Roman" w:cs="Times New Roman"/>
          <w:i/>
          <w:sz w:val="24"/>
          <w:szCs w:val="24"/>
          <w:lang w:eastAsia="en-GB"/>
        </w:rPr>
        <w:t>Voluntary Organisations and Public Service Delivery</w:t>
      </w:r>
      <w:r w:rsidR="00283389" w:rsidRPr="00D36E5A">
        <w:rPr>
          <w:rFonts w:ascii="Times New Roman" w:eastAsia="Times New Roman" w:hAnsi="Times New Roman" w:cs="Times New Roman"/>
          <w:sz w:val="24"/>
          <w:szCs w:val="24"/>
          <w:lang w:eastAsia="en-GB"/>
        </w:rPr>
        <w:t xml:space="preserve"> </w:t>
      </w:r>
      <w:r w:rsidR="00283389">
        <w:rPr>
          <w:rFonts w:ascii="Times New Roman" w:eastAsia="Times New Roman" w:hAnsi="Times New Roman" w:cs="Times New Roman"/>
          <w:sz w:val="24"/>
          <w:szCs w:val="24"/>
          <w:lang w:eastAsia="en-GB"/>
        </w:rPr>
        <w:t xml:space="preserve">Eds </w:t>
      </w:r>
      <w:r w:rsidRPr="00D36E5A">
        <w:rPr>
          <w:rFonts w:ascii="Times New Roman" w:eastAsia="Times New Roman" w:hAnsi="Times New Roman" w:cs="Times New Roman"/>
          <w:sz w:val="24"/>
          <w:szCs w:val="24"/>
          <w:lang w:eastAsia="en-GB"/>
        </w:rPr>
        <w:t>I Cunningham</w:t>
      </w:r>
      <w:r w:rsidR="00283389">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P James</w:t>
      </w:r>
      <w:r w:rsidR="00283389">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 xml:space="preserve">Routledge, </w:t>
      </w:r>
      <w:r w:rsidR="00283389">
        <w:rPr>
          <w:rFonts w:ascii="Times New Roman" w:eastAsia="Times New Roman" w:hAnsi="Times New Roman" w:cs="Times New Roman"/>
          <w:sz w:val="24"/>
          <w:szCs w:val="24"/>
          <w:lang w:eastAsia="en-GB"/>
        </w:rPr>
        <w:t xml:space="preserve">Abingdon) </w:t>
      </w:r>
      <w:r w:rsidRPr="00D36E5A">
        <w:rPr>
          <w:rFonts w:ascii="Times New Roman" w:eastAsia="Times New Roman" w:hAnsi="Times New Roman" w:cs="Times New Roman"/>
          <w:sz w:val="24"/>
          <w:szCs w:val="24"/>
          <w:lang w:eastAsia="en-GB"/>
        </w:rPr>
        <w:t xml:space="preserve">pp 15-36. </w:t>
      </w:r>
    </w:p>
    <w:p w14:paraId="16A4FCAB" w14:textId="535DC5CF" w:rsidR="00B3321D" w:rsidRPr="00B3321D" w:rsidRDefault="00B3321D" w:rsidP="00817243">
      <w:pPr>
        <w:spacing w:after="200" w:line="48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 xml:space="preserve">Entwistle T, 2005, “Why are local authorities reluctant to </w:t>
      </w:r>
      <w:r w:rsidR="001E7714">
        <w:rPr>
          <w:rFonts w:ascii="Times New Roman" w:eastAsia="Times New Roman" w:hAnsi="Times New Roman" w:cs="Times New Roman"/>
          <w:sz w:val="24"/>
          <w:szCs w:val="24"/>
          <w:lang w:eastAsia="en-GB"/>
        </w:rPr>
        <w:t>externalise (</w:t>
      </w:r>
      <w:r>
        <w:rPr>
          <w:rFonts w:ascii="Times New Roman" w:eastAsia="Times New Roman" w:hAnsi="Times New Roman" w:cs="Times New Roman"/>
          <w:sz w:val="24"/>
          <w:szCs w:val="24"/>
          <w:lang w:eastAsia="en-GB"/>
        </w:rPr>
        <w:t>and do they have good reason)?”</w:t>
      </w:r>
      <w:r w:rsidRPr="00B3321D">
        <w:rPr>
          <w:rFonts w:ascii="Times New Roman" w:eastAsia="Times New Roman" w:hAnsi="Times New Roman" w:cs="Times New Roman"/>
          <w:i/>
          <w:iCs/>
          <w:sz w:val="24"/>
          <w:szCs w:val="24"/>
          <w:lang w:eastAsia="en-GB"/>
        </w:rPr>
        <w:t xml:space="preserve"> Environment and Planning C: Government Policy</w:t>
      </w:r>
      <w:r>
        <w:rPr>
          <w:rFonts w:ascii="Times New Roman" w:eastAsia="Times New Roman" w:hAnsi="Times New Roman" w:cs="Times New Roman"/>
          <w:i/>
          <w:iCs/>
          <w:sz w:val="24"/>
          <w:szCs w:val="24"/>
          <w:lang w:eastAsia="en-GB"/>
        </w:rPr>
        <w:t xml:space="preserve"> </w:t>
      </w:r>
      <w:r w:rsidRPr="00B3321D">
        <w:rPr>
          <w:rFonts w:ascii="Times New Roman" w:eastAsia="Times New Roman" w:hAnsi="Times New Roman" w:cs="Times New Roman"/>
          <w:b/>
          <w:bCs/>
          <w:sz w:val="24"/>
          <w:szCs w:val="24"/>
          <w:lang w:eastAsia="en-GB"/>
        </w:rPr>
        <w:t>23</w:t>
      </w:r>
      <w:r>
        <w:rPr>
          <w:rFonts w:ascii="Times New Roman" w:eastAsia="Times New Roman" w:hAnsi="Times New Roman" w:cs="Times New Roman"/>
          <w:b/>
          <w:bCs/>
          <w:sz w:val="24"/>
          <w:szCs w:val="24"/>
          <w:lang w:eastAsia="en-GB"/>
        </w:rPr>
        <w:t xml:space="preserve"> </w:t>
      </w:r>
      <w:r w:rsidRPr="00B3321D">
        <w:rPr>
          <w:rFonts w:ascii="Times New Roman" w:eastAsia="Times New Roman" w:hAnsi="Times New Roman" w:cs="Times New Roman"/>
          <w:sz w:val="24"/>
          <w:szCs w:val="24"/>
          <w:lang w:eastAsia="en-GB"/>
        </w:rPr>
        <w:t>191-206</w:t>
      </w:r>
      <w:r>
        <w:rPr>
          <w:rFonts w:ascii="Times New Roman" w:eastAsia="Times New Roman" w:hAnsi="Times New Roman" w:cs="Times New Roman"/>
          <w:b/>
          <w:bCs/>
          <w:sz w:val="24"/>
          <w:szCs w:val="24"/>
          <w:lang w:eastAsia="en-GB"/>
        </w:rPr>
        <w:t>.</w:t>
      </w:r>
    </w:p>
    <w:p w14:paraId="3460C8E7" w14:textId="0D0194E9" w:rsidR="00E42EAE" w:rsidRPr="00D36E5A" w:rsidRDefault="00E42EAE"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Fligstein N</w:t>
      </w:r>
      <w:r w:rsidR="0028338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1996</w:t>
      </w:r>
      <w:r w:rsidR="009D161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28338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Markets as </w:t>
      </w:r>
      <w:r w:rsidR="00283389">
        <w:rPr>
          <w:rFonts w:ascii="Times New Roman" w:eastAsia="Times New Roman" w:hAnsi="Times New Roman" w:cs="Times New Roman"/>
          <w:sz w:val="24"/>
          <w:szCs w:val="24"/>
          <w:lang w:eastAsia="en-GB"/>
        </w:rPr>
        <w:t>p</w:t>
      </w:r>
      <w:r>
        <w:rPr>
          <w:rFonts w:ascii="Times New Roman" w:eastAsia="Times New Roman" w:hAnsi="Times New Roman" w:cs="Times New Roman"/>
          <w:sz w:val="24"/>
          <w:szCs w:val="24"/>
          <w:lang w:eastAsia="en-GB"/>
        </w:rPr>
        <w:t xml:space="preserve">olitics: A </w:t>
      </w:r>
      <w:r w:rsidR="00283389">
        <w:rPr>
          <w:rFonts w:ascii="Times New Roman" w:eastAsia="Times New Roman" w:hAnsi="Times New Roman" w:cs="Times New Roman"/>
          <w:sz w:val="24"/>
          <w:szCs w:val="24"/>
          <w:lang w:eastAsia="en-GB"/>
        </w:rPr>
        <w:t>p</w:t>
      </w:r>
      <w:r>
        <w:rPr>
          <w:rFonts w:ascii="Times New Roman" w:eastAsia="Times New Roman" w:hAnsi="Times New Roman" w:cs="Times New Roman"/>
          <w:sz w:val="24"/>
          <w:szCs w:val="24"/>
          <w:lang w:eastAsia="en-GB"/>
        </w:rPr>
        <w:t xml:space="preserve">olitical-cultural </w:t>
      </w:r>
      <w:r w:rsidR="00283389">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xml:space="preserve">pproach to </w:t>
      </w:r>
      <w:r w:rsidR="00283389">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 xml:space="preserve">arket </w:t>
      </w:r>
      <w:r w:rsidR="00283389">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nstitutions</w:t>
      </w:r>
      <w:r w:rsidR="0028338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E42EAE">
        <w:rPr>
          <w:rFonts w:ascii="Times New Roman" w:eastAsia="Times New Roman" w:hAnsi="Times New Roman" w:cs="Times New Roman"/>
          <w:i/>
          <w:sz w:val="24"/>
          <w:szCs w:val="24"/>
          <w:lang w:eastAsia="en-GB"/>
        </w:rPr>
        <w:t>American Sociological Review</w:t>
      </w:r>
      <w:r w:rsidR="0072027D">
        <w:rPr>
          <w:rFonts w:ascii="Times New Roman" w:eastAsia="Times New Roman" w:hAnsi="Times New Roman" w:cs="Times New Roman"/>
          <w:i/>
          <w:sz w:val="24"/>
          <w:szCs w:val="24"/>
          <w:lang w:eastAsia="en-GB"/>
        </w:rPr>
        <w:t>”</w:t>
      </w:r>
      <w:r w:rsidR="00283389">
        <w:rPr>
          <w:rFonts w:ascii="Times New Roman" w:eastAsia="Times New Roman" w:hAnsi="Times New Roman" w:cs="Times New Roman"/>
          <w:sz w:val="24"/>
          <w:szCs w:val="24"/>
          <w:lang w:eastAsia="en-GB"/>
        </w:rPr>
        <w:t xml:space="preserve"> </w:t>
      </w:r>
      <w:r w:rsidRPr="0072027D">
        <w:rPr>
          <w:rFonts w:ascii="Times New Roman" w:eastAsia="Times New Roman" w:hAnsi="Times New Roman" w:cs="Times New Roman"/>
          <w:b/>
          <w:sz w:val="24"/>
          <w:szCs w:val="24"/>
          <w:lang w:eastAsia="en-GB"/>
        </w:rPr>
        <w:t>61</w:t>
      </w:r>
      <w:r w:rsidR="009D7333">
        <w:rPr>
          <w:rFonts w:ascii="Times New Roman" w:eastAsia="Times New Roman" w:hAnsi="Times New Roman" w:cs="Times New Roman"/>
          <w:b/>
          <w:sz w:val="24"/>
          <w:szCs w:val="24"/>
          <w:lang w:eastAsia="en-GB"/>
        </w:rPr>
        <w:t>(4)</w:t>
      </w:r>
      <w:r w:rsidR="0072027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656-673.</w:t>
      </w:r>
    </w:p>
    <w:p w14:paraId="13BB081E" w14:textId="4CF7BB5C" w:rsidR="00D36E5A" w:rsidRDefault="00D36E5A" w:rsidP="00817243">
      <w:pPr>
        <w:spacing w:after="200" w:line="480" w:lineRule="auto"/>
        <w:rPr>
          <w:rFonts w:ascii="Times New Roman" w:eastAsia="Times New Roman" w:hAnsi="Times New Roman" w:cs="Times New Roman"/>
          <w:bCs/>
          <w:sz w:val="24"/>
          <w:szCs w:val="24"/>
          <w:lang w:eastAsia="en-GB"/>
        </w:rPr>
      </w:pPr>
      <w:r w:rsidRPr="00D36E5A">
        <w:rPr>
          <w:rFonts w:ascii="Times New Roman" w:eastAsia="Times New Roman" w:hAnsi="Times New Roman" w:cs="Times New Roman"/>
          <w:bCs/>
          <w:sz w:val="24"/>
          <w:szCs w:val="24"/>
          <w:lang w:eastAsia="en-GB"/>
        </w:rPr>
        <w:t>Gospal H</w:t>
      </w:r>
      <w:r w:rsidR="0072027D">
        <w:rPr>
          <w:rFonts w:ascii="Times New Roman" w:eastAsia="Times New Roman" w:hAnsi="Times New Roman" w:cs="Times New Roman"/>
          <w:bCs/>
          <w:sz w:val="24"/>
          <w:szCs w:val="24"/>
          <w:lang w:eastAsia="en-GB"/>
        </w:rPr>
        <w:t xml:space="preserve">, </w:t>
      </w:r>
      <w:r w:rsidRPr="00D36E5A">
        <w:rPr>
          <w:rFonts w:ascii="Times New Roman" w:eastAsia="Times New Roman" w:hAnsi="Times New Roman" w:cs="Times New Roman"/>
          <w:bCs/>
          <w:sz w:val="24"/>
          <w:szCs w:val="24"/>
          <w:lang w:eastAsia="en-GB"/>
        </w:rPr>
        <w:t>Lewis P</w:t>
      </w:r>
      <w:r w:rsidR="0072027D">
        <w:rPr>
          <w:rFonts w:ascii="Times New Roman" w:eastAsia="Times New Roman" w:hAnsi="Times New Roman" w:cs="Times New Roman"/>
          <w:bCs/>
          <w:sz w:val="24"/>
          <w:szCs w:val="24"/>
          <w:lang w:eastAsia="en-GB"/>
        </w:rPr>
        <w:t>,</w:t>
      </w:r>
      <w:r w:rsidRPr="00D36E5A">
        <w:rPr>
          <w:rFonts w:ascii="Times New Roman" w:eastAsia="Times New Roman" w:hAnsi="Times New Roman" w:cs="Times New Roman"/>
          <w:bCs/>
          <w:sz w:val="24"/>
          <w:szCs w:val="24"/>
          <w:lang w:eastAsia="en-GB"/>
        </w:rPr>
        <w:t xml:space="preserve"> 2011</w:t>
      </w:r>
      <w:r w:rsidR="009D161B">
        <w:rPr>
          <w:rFonts w:ascii="Times New Roman" w:eastAsia="Times New Roman" w:hAnsi="Times New Roman" w:cs="Times New Roman"/>
          <w:bCs/>
          <w:sz w:val="24"/>
          <w:szCs w:val="24"/>
          <w:lang w:eastAsia="en-GB"/>
        </w:rPr>
        <w:t>,</w:t>
      </w:r>
      <w:r w:rsidRPr="00D36E5A">
        <w:rPr>
          <w:rFonts w:ascii="Times New Roman" w:eastAsia="Times New Roman" w:hAnsi="Times New Roman" w:cs="Times New Roman"/>
          <w:bCs/>
          <w:sz w:val="24"/>
          <w:szCs w:val="24"/>
          <w:lang w:eastAsia="en-GB"/>
        </w:rPr>
        <w:t xml:space="preserve"> </w:t>
      </w:r>
      <w:r w:rsidR="0072027D">
        <w:rPr>
          <w:rFonts w:ascii="Times New Roman" w:eastAsia="Times New Roman" w:hAnsi="Times New Roman" w:cs="Times New Roman"/>
          <w:bCs/>
          <w:sz w:val="24"/>
          <w:szCs w:val="24"/>
          <w:lang w:eastAsia="en-GB"/>
        </w:rPr>
        <w:t>“</w:t>
      </w:r>
      <w:r w:rsidRPr="00D36E5A">
        <w:rPr>
          <w:rFonts w:ascii="Times New Roman" w:eastAsia="Times New Roman" w:hAnsi="Times New Roman" w:cs="Times New Roman"/>
          <w:bCs/>
          <w:sz w:val="24"/>
          <w:szCs w:val="24"/>
          <w:lang w:eastAsia="en-GB"/>
        </w:rPr>
        <w:t xml:space="preserve">Who </w:t>
      </w:r>
      <w:r w:rsidR="0072027D">
        <w:rPr>
          <w:rFonts w:ascii="Times New Roman" w:eastAsia="Times New Roman" w:hAnsi="Times New Roman" w:cs="Times New Roman"/>
          <w:bCs/>
          <w:sz w:val="24"/>
          <w:szCs w:val="24"/>
          <w:lang w:eastAsia="en-GB"/>
        </w:rPr>
        <w:t>c</w:t>
      </w:r>
      <w:r w:rsidRPr="00D36E5A">
        <w:rPr>
          <w:rFonts w:ascii="Times New Roman" w:eastAsia="Times New Roman" w:hAnsi="Times New Roman" w:cs="Times New Roman"/>
          <w:bCs/>
          <w:sz w:val="24"/>
          <w:szCs w:val="24"/>
          <w:lang w:eastAsia="en-GB"/>
        </w:rPr>
        <w:t xml:space="preserve">ares about </w:t>
      </w:r>
      <w:r w:rsidR="0072027D">
        <w:rPr>
          <w:rFonts w:ascii="Times New Roman" w:eastAsia="Times New Roman" w:hAnsi="Times New Roman" w:cs="Times New Roman"/>
          <w:bCs/>
          <w:sz w:val="24"/>
          <w:szCs w:val="24"/>
          <w:lang w:eastAsia="en-GB"/>
        </w:rPr>
        <w:t>s</w:t>
      </w:r>
      <w:r w:rsidRPr="00D36E5A">
        <w:rPr>
          <w:rFonts w:ascii="Times New Roman" w:eastAsia="Times New Roman" w:hAnsi="Times New Roman" w:cs="Times New Roman"/>
          <w:bCs/>
          <w:sz w:val="24"/>
          <w:szCs w:val="24"/>
          <w:lang w:eastAsia="en-GB"/>
        </w:rPr>
        <w:t xml:space="preserve">kills? The </w:t>
      </w:r>
      <w:r w:rsidR="0072027D">
        <w:rPr>
          <w:rFonts w:ascii="Times New Roman" w:eastAsia="Times New Roman" w:hAnsi="Times New Roman" w:cs="Times New Roman"/>
          <w:bCs/>
          <w:sz w:val="24"/>
          <w:szCs w:val="24"/>
          <w:lang w:eastAsia="en-GB"/>
        </w:rPr>
        <w:t>i</w:t>
      </w:r>
      <w:r w:rsidRPr="00D36E5A">
        <w:rPr>
          <w:rFonts w:ascii="Times New Roman" w:eastAsia="Times New Roman" w:hAnsi="Times New Roman" w:cs="Times New Roman"/>
          <w:bCs/>
          <w:sz w:val="24"/>
          <w:szCs w:val="24"/>
          <w:lang w:eastAsia="en-GB"/>
        </w:rPr>
        <w:t xml:space="preserve">mpact and </w:t>
      </w:r>
      <w:r w:rsidR="0072027D">
        <w:rPr>
          <w:rFonts w:ascii="Times New Roman" w:eastAsia="Times New Roman" w:hAnsi="Times New Roman" w:cs="Times New Roman"/>
          <w:bCs/>
          <w:sz w:val="24"/>
          <w:szCs w:val="24"/>
          <w:lang w:eastAsia="en-GB"/>
        </w:rPr>
        <w:t>l</w:t>
      </w:r>
      <w:r w:rsidRPr="00D36E5A">
        <w:rPr>
          <w:rFonts w:ascii="Times New Roman" w:eastAsia="Times New Roman" w:hAnsi="Times New Roman" w:cs="Times New Roman"/>
          <w:bCs/>
          <w:sz w:val="24"/>
          <w:szCs w:val="24"/>
          <w:lang w:eastAsia="en-GB"/>
        </w:rPr>
        <w:t xml:space="preserve">imits of </w:t>
      </w:r>
      <w:r w:rsidR="0072027D">
        <w:rPr>
          <w:rFonts w:ascii="Times New Roman" w:eastAsia="Times New Roman" w:hAnsi="Times New Roman" w:cs="Times New Roman"/>
          <w:bCs/>
          <w:sz w:val="24"/>
          <w:szCs w:val="24"/>
          <w:lang w:eastAsia="en-GB"/>
        </w:rPr>
        <w:t>s</w:t>
      </w:r>
      <w:r w:rsidRPr="00D36E5A">
        <w:rPr>
          <w:rFonts w:ascii="Times New Roman" w:eastAsia="Times New Roman" w:hAnsi="Times New Roman" w:cs="Times New Roman"/>
          <w:bCs/>
          <w:sz w:val="24"/>
          <w:szCs w:val="24"/>
          <w:lang w:eastAsia="en-GB"/>
        </w:rPr>
        <w:t xml:space="preserve">tatutory </w:t>
      </w:r>
      <w:r w:rsidR="0072027D">
        <w:rPr>
          <w:rFonts w:ascii="Times New Roman" w:eastAsia="Times New Roman" w:hAnsi="Times New Roman" w:cs="Times New Roman"/>
          <w:bCs/>
          <w:sz w:val="24"/>
          <w:szCs w:val="24"/>
          <w:lang w:eastAsia="en-GB"/>
        </w:rPr>
        <w:t>r</w:t>
      </w:r>
      <w:r w:rsidRPr="00D36E5A">
        <w:rPr>
          <w:rFonts w:ascii="Times New Roman" w:eastAsia="Times New Roman" w:hAnsi="Times New Roman" w:cs="Times New Roman"/>
          <w:bCs/>
          <w:sz w:val="24"/>
          <w:szCs w:val="24"/>
          <w:lang w:eastAsia="en-GB"/>
        </w:rPr>
        <w:t xml:space="preserve">egulation on </w:t>
      </w:r>
      <w:r w:rsidR="0072027D">
        <w:rPr>
          <w:rFonts w:ascii="Times New Roman" w:eastAsia="Times New Roman" w:hAnsi="Times New Roman" w:cs="Times New Roman"/>
          <w:bCs/>
          <w:sz w:val="24"/>
          <w:szCs w:val="24"/>
          <w:lang w:eastAsia="en-GB"/>
        </w:rPr>
        <w:t>q</w:t>
      </w:r>
      <w:r w:rsidRPr="00D36E5A">
        <w:rPr>
          <w:rFonts w:ascii="Times New Roman" w:eastAsia="Times New Roman" w:hAnsi="Times New Roman" w:cs="Times New Roman"/>
          <w:bCs/>
          <w:sz w:val="24"/>
          <w:szCs w:val="24"/>
          <w:lang w:eastAsia="en-GB"/>
        </w:rPr>
        <w:t xml:space="preserve">ualifications and </w:t>
      </w:r>
      <w:r w:rsidR="0072027D">
        <w:rPr>
          <w:rFonts w:ascii="Times New Roman" w:eastAsia="Times New Roman" w:hAnsi="Times New Roman" w:cs="Times New Roman"/>
          <w:bCs/>
          <w:sz w:val="24"/>
          <w:szCs w:val="24"/>
          <w:lang w:eastAsia="en-GB"/>
        </w:rPr>
        <w:t>s</w:t>
      </w:r>
      <w:r w:rsidRPr="00D36E5A">
        <w:rPr>
          <w:rFonts w:ascii="Times New Roman" w:eastAsia="Times New Roman" w:hAnsi="Times New Roman" w:cs="Times New Roman"/>
          <w:bCs/>
          <w:sz w:val="24"/>
          <w:szCs w:val="24"/>
          <w:lang w:eastAsia="en-GB"/>
        </w:rPr>
        <w:t xml:space="preserve">kills in </w:t>
      </w:r>
      <w:r w:rsidR="0072027D">
        <w:rPr>
          <w:rFonts w:ascii="Times New Roman" w:eastAsia="Times New Roman" w:hAnsi="Times New Roman" w:cs="Times New Roman"/>
          <w:bCs/>
          <w:sz w:val="24"/>
          <w:szCs w:val="24"/>
          <w:lang w:eastAsia="en-GB"/>
        </w:rPr>
        <w:t>s</w:t>
      </w:r>
      <w:r w:rsidRPr="00D36E5A">
        <w:rPr>
          <w:rFonts w:ascii="Times New Roman" w:eastAsia="Times New Roman" w:hAnsi="Times New Roman" w:cs="Times New Roman"/>
          <w:bCs/>
          <w:sz w:val="24"/>
          <w:szCs w:val="24"/>
          <w:lang w:eastAsia="en-GB"/>
        </w:rPr>
        <w:t xml:space="preserve">ocial </w:t>
      </w:r>
      <w:r w:rsidR="0072027D">
        <w:rPr>
          <w:rFonts w:ascii="Times New Roman" w:eastAsia="Times New Roman" w:hAnsi="Times New Roman" w:cs="Times New Roman"/>
          <w:bCs/>
          <w:sz w:val="24"/>
          <w:szCs w:val="24"/>
          <w:lang w:eastAsia="en-GB"/>
        </w:rPr>
        <w:t>c</w:t>
      </w:r>
      <w:r w:rsidRPr="00D36E5A">
        <w:rPr>
          <w:rFonts w:ascii="Times New Roman" w:eastAsia="Times New Roman" w:hAnsi="Times New Roman" w:cs="Times New Roman"/>
          <w:bCs/>
          <w:sz w:val="24"/>
          <w:szCs w:val="24"/>
          <w:lang w:eastAsia="en-GB"/>
        </w:rPr>
        <w:t>are</w:t>
      </w:r>
      <w:r w:rsidR="0072027D">
        <w:rPr>
          <w:rFonts w:ascii="Times New Roman" w:eastAsia="Times New Roman" w:hAnsi="Times New Roman" w:cs="Times New Roman"/>
          <w:bCs/>
          <w:sz w:val="24"/>
          <w:szCs w:val="24"/>
          <w:lang w:eastAsia="en-GB"/>
        </w:rPr>
        <w:t>”</w:t>
      </w:r>
      <w:r w:rsidRPr="00D36E5A">
        <w:rPr>
          <w:rFonts w:ascii="Times New Roman" w:eastAsia="Times New Roman" w:hAnsi="Times New Roman" w:cs="Times New Roman"/>
          <w:bCs/>
          <w:sz w:val="24"/>
          <w:szCs w:val="24"/>
          <w:lang w:eastAsia="en-GB"/>
        </w:rPr>
        <w:t xml:space="preserve"> </w:t>
      </w:r>
      <w:r w:rsidRPr="00D36E5A">
        <w:rPr>
          <w:rFonts w:ascii="Times New Roman" w:eastAsia="Times New Roman" w:hAnsi="Times New Roman" w:cs="Times New Roman"/>
          <w:bCs/>
          <w:i/>
          <w:sz w:val="24"/>
          <w:szCs w:val="24"/>
          <w:lang w:eastAsia="en-GB"/>
        </w:rPr>
        <w:t>British Journal of Industrial Relations</w:t>
      </w:r>
      <w:r w:rsidR="0072027D">
        <w:rPr>
          <w:rFonts w:ascii="Times New Roman" w:eastAsia="Times New Roman" w:hAnsi="Times New Roman" w:cs="Times New Roman"/>
          <w:bCs/>
          <w:sz w:val="24"/>
          <w:szCs w:val="24"/>
          <w:lang w:eastAsia="en-GB"/>
        </w:rPr>
        <w:t xml:space="preserve"> </w:t>
      </w:r>
      <w:r w:rsidRPr="0072027D">
        <w:rPr>
          <w:rFonts w:ascii="Times New Roman" w:eastAsia="Times New Roman" w:hAnsi="Times New Roman" w:cs="Times New Roman"/>
          <w:b/>
          <w:bCs/>
          <w:sz w:val="24"/>
          <w:szCs w:val="24"/>
          <w:lang w:eastAsia="en-GB"/>
        </w:rPr>
        <w:t>49</w:t>
      </w:r>
      <w:r w:rsidR="0072027D">
        <w:rPr>
          <w:rFonts w:ascii="Times New Roman" w:eastAsia="Times New Roman" w:hAnsi="Times New Roman" w:cs="Times New Roman"/>
          <w:bCs/>
          <w:sz w:val="24"/>
          <w:szCs w:val="24"/>
          <w:lang w:eastAsia="en-GB"/>
        </w:rPr>
        <w:t>(</w:t>
      </w:r>
      <w:r w:rsidRPr="00D36E5A">
        <w:rPr>
          <w:rFonts w:ascii="Times New Roman" w:eastAsia="Times New Roman" w:hAnsi="Times New Roman" w:cs="Times New Roman"/>
          <w:bCs/>
          <w:sz w:val="24"/>
          <w:szCs w:val="24"/>
          <w:lang w:eastAsia="en-GB"/>
        </w:rPr>
        <w:t>4</w:t>
      </w:r>
      <w:r w:rsidR="0072027D">
        <w:rPr>
          <w:rFonts w:ascii="Times New Roman" w:eastAsia="Times New Roman" w:hAnsi="Times New Roman" w:cs="Times New Roman"/>
          <w:bCs/>
          <w:sz w:val="24"/>
          <w:szCs w:val="24"/>
          <w:lang w:eastAsia="en-GB"/>
        </w:rPr>
        <w:t>)</w:t>
      </w:r>
      <w:r w:rsidRPr="00D36E5A">
        <w:rPr>
          <w:rFonts w:ascii="Times New Roman" w:eastAsia="Times New Roman" w:hAnsi="Times New Roman" w:cs="Times New Roman"/>
          <w:bCs/>
          <w:sz w:val="24"/>
          <w:szCs w:val="24"/>
          <w:lang w:eastAsia="en-GB"/>
        </w:rPr>
        <w:t xml:space="preserve"> 601-622.</w:t>
      </w:r>
    </w:p>
    <w:p w14:paraId="09332C8D" w14:textId="56DB8440" w:rsidR="00D36E5A" w:rsidRPr="00D36E5A" w:rsidRDefault="000D0B58"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Higgins</w:t>
      </w:r>
      <w:r w:rsidR="00D36E5A" w:rsidRPr="00D36E5A">
        <w:rPr>
          <w:rFonts w:ascii="Times New Roman" w:eastAsia="Times New Roman" w:hAnsi="Times New Roman" w:cs="Times New Roman"/>
          <w:sz w:val="24"/>
          <w:szCs w:val="24"/>
          <w:lang w:eastAsia="en-GB"/>
        </w:rPr>
        <w:t xml:space="preserve"> P, James P</w:t>
      </w:r>
      <w:r>
        <w:rPr>
          <w:rFonts w:ascii="Times New Roman" w:eastAsia="Times New Roman" w:hAnsi="Times New Roman" w:cs="Times New Roman"/>
          <w:sz w:val="24"/>
          <w:szCs w:val="24"/>
          <w:lang w:eastAsia="en-GB"/>
        </w:rPr>
        <w:t>,</w:t>
      </w:r>
      <w:r w:rsidR="00D36E5A" w:rsidRPr="00D36E5A">
        <w:rPr>
          <w:rFonts w:ascii="Times New Roman" w:eastAsia="Times New Roman" w:hAnsi="Times New Roman" w:cs="Times New Roman"/>
          <w:sz w:val="24"/>
          <w:szCs w:val="24"/>
          <w:lang w:eastAsia="en-GB"/>
        </w:rPr>
        <w:t xml:space="preserve"> Roper I</w:t>
      </w:r>
      <w:r>
        <w:rPr>
          <w:rFonts w:ascii="Times New Roman" w:eastAsia="Times New Roman" w:hAnsi="Times New Roman" w:cs="Times New Roman"/>
          <w:sz w:val="24"/>
          <w:szCs w:val="24"/>
          <w:lang w:eastAsia="en-GB"/>
        </w:rPr>
        <w:t>,</w:t>
      </w:r>
      <w:r w:rsidR="00D36E5A" w:rsidRPr="00D36E5A">
        <w:rPr>
          <w:rFonts w:ascii="Times New Roman" w:eastAsia="Times New Roman" w:hAnsi="Times New Roman" w:cs="Times New Roman"/>
          <w:sz w:val="24"/>
          <w:szCs w:val="24"/>
          <w:lang w:eastAsia="en-GB"/>
        </w:rPr>
        <w:t xml:space="preserve"> 2004</w:t>
      </w:r>
      <w:r w:rsidR="009D161B">
        <w:rPr>
          <w:rFonts w:ascii="Times New Roman" w:eastAsia="Times New Roman" w:hAnsi="Times New Roman" w:cs="Times New Roman"/>
          <w:sz w:val="24"/>
          <w:szCs w:val="24"/>
          <w:lang w:eastAsia="en-GB"/>
        </w:rPr>
        <w:t>,</w:t>
      </w:r>
      <w:r w:rsidR="00D36E5A" w:rsidRPr="00D36E5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00D36E5A" w:rsidRPr="00D36E5A">
        <w:rPr>
          <w:rFonts w:ascii="Times New Roman" w:eastAsia="Times New Roman" w:hAnsi="Times New Roman" w:cs="Times New Roman"/>
          <w:sz w:val="24"/>
          <w:szCs w:val="24"/>
          <w:lang w:eastAsia="en-GB"/>
        </w:rPr>
        <w:t xml:space="preserve">Best Value: Is </w:t>
      </w:r>
      <w:r>
        <w:rPr>
          <w:rFonts w:ascii="Times New Roman" w:eastAsia="Times New Roman" w:hAnsi="Times New Roman" w:cs="Times New Roman"/>
          <w:sz w:val="24"/>
          <w:szCs w:val="24"/>
          <w:lang w:eastAsia="en-GB"/>
        </w:rPr>
        <w:t>it</w:t>
      </w:r>
      <w:r w:rsidR="00D36E5A" w:rsidRPr="00D36E5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d</w:t>
      </w:r>
      <w:r w:rsidR="00D36E5A" w:rsidRPr="00D36E5A">
        <w:rPr>
          <w:rFonts w:ascii="Times New Roman" w:eastAsia="Times New Roman" w:hAnsi="Times New Roman" w:cs="Times New Roman"/>
          <w:sz w:val="24"/>
          <w:szCs w:val="24"/>
          <w:lang w:eastAsia="en-GB"/>
        </w:rPr>
        <w:t>elivering?</w:t>
      </w:r>
      <w:r>
        <w:rPr>
          <w:rFonts w:ascii="Times New Roman" w:eastAsia="Times New Roman" w:hAnsi="Times New Roman" w:cs="Times New Roman"/>
          <w:sz w:val="24"/>
          <w:szCs w:val="24"/>
          <w:lang w:eastAsia="en-GB"/>
        </w:rPr>
        <w:t>”</w:t>
      </w:r>
      <w:r w:rsidR="00D36E5A" w:rsidRPr="00D36E5A">
        <w:rPr>
          <w:rFonts w:ascii="Times New Roman" w:eastAsia="Times New Roman" w:hAnsi="Times New Roman" w:cs="Times New Roman"/>
          <w:sz w:val="24"/>
          <w:szCs w:val="24"/>
          <w:lang w:eastAsia="en-GB"/>
        </w:rPr>
        <w:t xml:space="preserve"> </w:t>
      </w:r>
      <w:r w:rsidR="00D36E5A" w:rsidRPr="00D36E5A">
        <w:rPr>
          <w:rFonts w:ascii="Times New Roman" w:eastAsia="Times New Roman" w:hAnsi="Times New Roman" w:cs="Times New Roman"/>
          <w:i/>
          <w:sz w:val="24"/>
          <w:szCs w:val="24"/>
          <w:lang w:eastAsia="en-GB"/>
        </w:rPr>
        <w:t>Public Money and Management</w:t>
      </w:r>
      <w:r w:rsidR="00D36E5A" w:rsidRPr="00D36E5A">
        <w:rPr>
          <w:rFonts w:ascii="Times New Roman" w:eastAsia="Times New Roman" w:hAnsi="Times New Roman" w:cs="Times New Roman"/>
          <w:sz w:val="24"/>
          <w:szCs w:val="24"/>
          <w:lang w:eastAsia="en-GB"/>
        </w:rPr>
        <w:t xml:space="preserve"> </w:t>
      </w:r>
      <w:r w:rsidR="00D36E5A" w:rsidRPr="000D0B58">
        <w:rPr>
          <w:rFonts w:ascii="Times New Roman" w:eastAsia="Times New Roman" w:hAnsi="Times New Roman" w:cs="Times New Roman"/>
          <w:b/>
          <w:sz w:val="24"/>
          <w:szCs w:val="24"/>
          <w:lang w:eastAsia="en-GB"/>
        </w:rPr>
        <w:t>24</w:t>
      </w:r>
      <w:r>
        <w:rPr>
          <w:rFonts w:ascii="Times New Roman" w:eastAsia="Times New Roman" w:hAnsi="Times New Roman" w:cs="Times New Roman"/>
          <w:sz w:val="24"/>
          <w:szCs w:val="24"/>
          <w:lang w:eastAsia="en-GB"/>
        </w:rPr>
        <w:t>(</w:t>
      </w:r>
      <w:r w:rsidR="00D36E5A" w:rsidRPr="00D36E5A">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w:t>
      </w:r>
      <w:r w:rsidR="00D36E5A" w:rsidRPr="00D36E5A">
        <w:rPr>
          <w:rFonts w:ascii="Times New Roman" w:eastAsia="Times New Roman" w:hAnsi="Times New Roman" w:cs="Times New Roman"/>
          <w:sz w:val="24"/>
          <w:szCs w:val="24"/>
          <w:lang w:eastAsia="en-GB"/>
        </w:rPr>
        <w:t xml:space="preserve"> 251-258.</w:t>
      </w:r>
    </w:p>
    <w:p w14:paraId="0B40CE31" w14:textId="5B165CA1" w:rsidR="00D36E5A" w:rsidRP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lastRenderedPageBreak/>
        <w:t>Hoggett P</w:t>
      </w:r>
      <w:r w:rsidR="000D0B58">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1996</w:t>
      </w:r>
      <w:r w:rsidR="009D161B">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000D0B58">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New </w:t>
      </w:r>
      <w:r w:rsidR="000D0B58">
        <w:rPr>
          <w:rFonts w:ascii="Times New Roman" w:eastAsia="Times New Roman" w:hAnsi="Times New Roman" w:cs="Times New Roman"/>
          <w:sz w:val="24"/>
          <w:szCs w:val="24"/>
          <w:lang w:eastAsia="en-GB"/>
        </w:rPr>
        <w:t>m</w:t>
      </w:r>
      <w:r w:rsidRPr="00D36E5A">
        <w:rPr>
          <w:rFonts w:ascii="Times New Roman" w:eastAsia="Times New Roman" w:hAnsi="Times New Roman" w:cs="Times New Roman"/>
          <w:sz w:val="24"/>
          <w:szCs w:val="24"/>
          <w:lang w:eastAsia="en-GB"/>
        </w:rPr>
        <w:t xml:space="preserve">odes of </w:t>
      </w:r>
      <w:r w:rsidR="000D0B58">
        <w:rPr>
          <w:rFonts w:ascii="Times New Roman" w:eastAsia="Times New Roman" w:hAnsi="Times New Roman" w:cs="Times New Roman"/>
          <w:sz w:val="24"/>
          <w:szCs w:val="24"/>
          <w:lang w:eastAsia="en-GB"/>
        </w:rPr>
        <w:t>c</w:t>
      </w:r>
      <w:r w:rsidRPr="00D36E5A">
        <w:rPr>
          <w:rFonts w:ascii="Times New Roman" w:eastAsia="Times New Roman" w:hAnsi="Times New Roman" w:cs="Times New Roman"/>
          <w:sz w:val="24"/>
          <w:szCs w:val="24"/>
          <w:lang w:eastAsia="en-GB"/>
        </w:rPr>
        <w:t>ontrol</w:t>
      </w:r>
      <w:r w:rsidR="009D7333">
        <w:rPr>
          <w:rFonts w:ascii="Times New Roman" w:eastAsia="Times New Roman" w:hAnsi="Times New Roman" w:cs="Times New Roman"/>
          <w:sz w:val="24"/>
          <w:szCs w:val="24"/>
          <w:lang w:eastAsia="en-GB"/>
        </w:rPr>
        <w:t xml:space="preserve"> in the public service</w:t>
      </w:r>
      <w:r w:rsidR="000D0B58">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i/>
          <w:sz w:val="24"/>
          <w:szCs w:val="24"/>
          <w:lang w:eastAsia="en-GB"/>
        </w:rPr>
        <w:t xml:space="preserve"> Public Administration</w:t>
      </w:r>
      <w:r w:rsidRPr="00D36E5A">
        <w:rPr>
          <w:rFonts w:ascii="Times New Roman" w:eastAsia="Times New Roman" w:hAnsi="Times New Roman" w:cs="Times New Roman"/>
          <w:sz w:val="24"/>
          <w:szCs w:val="24"/>
          <w:lang w:eastAsia="en-GB"/>
        </w:rPr>
        <w:t xml:space="preserve"> </w:t>
      </w:r>
      <w:r w:rsidR="009D7333" w:rsidRPr="009D7333">
        <w:rPr>
          <w:rFonts w:ascii="Times New Roman" w:eastAsia="Times New Roman" w:hAnsi="Times New Roman" w:cs="Times New Roman"/>
          <w:b/>
          <w:bCs/>
          <w:sz w:val="24"/>
          <w:szCs w:val="24"/>
          <w:lang w:eastAsia="en-GB"/>
        </w:rPr>
        <w:t>74</w:t>
      </w:r>
      <w:r w:rsidR="009D7333">
        <w:rPr>
          <w:rFonts w:ascii="Times New Roman" w:eastAsia="Times New Roman" w:hAnsi="Times New Roman" w:cs="Times New Roman"/>
          <w:sz w:val="24"/>
          <w:szCs w:val="24"/>
          <w:lang w:eastAsia="en-GB"/>
        </w:rPr>
        <w:t>(1) 9-32.</w:t>
      </w:r>
    </w:p>
    <w:p w14:paraId="5032E908" w14:textId="1CE453D1" w:rsidR="00D36E5A" w:rsidRP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Home Office</w:t>
      </w:r>
      <w:r w:rsidR="000D0B58">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2005 </w:t>
      </w:r>
      <w:r w:rsidRPr="00D36E5A">
        <w:rPr>
          <w:rFonts w:ascii="Times New Roman" w:eastAsia="Times New Roman" w:hAnsi="Times New Roman" w:cs="Times New Roman"/>
          <w:i/>
          <w:sz w:val="24"/>
          <w:szCs w:val="24"/>
          <w:lang w:eastAsia="en-GB"/>
        </w:rPr>
        <w:t>Funding and Procurement: Compact Code of Good Practice</w:t>
      </w:r>
      <w:r w:rsidR="000D0B58">
        <w:rPr>
          <w:rFonts w:ascii="Times New Roman" w:eastAsia="Times New Roman" w:hAnsi="Times New Roman" w:cs="Times New Roman"/>
          <w:sz w:val="24"/>
          <w:szCs w:val="24"/>
          <w:lang w:eastAsia="en-GB"/>
        </w:rPr>
        <w:t xml:space="preserve"> (Home Office, London).</w:t>
      </w:r>
    </w:p>
    <w:p w14:paraId="4C22B514" w14:textId="04C380EE" w:rsidR="00D36E5A" w:rsidRP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Hood C</w:t>
      </w:r>
      <w:r w:rsidR="000D0B58">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Dixon R</w:t>
      </w:r>
      <w:r w:rsidR="000D0B58">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2013</w:t>
      </w:r>
      <w:r w:rsidR="009D161B">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000D0B58">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A </w:t>
      </w:r>
      <w:r w:rsidR="000D0B58">
        <w:rPr>
          <w:rFonts w:ascii="Times New Roman" w:eastAsia="Times New Roman" w:hAnsi="Times New Roman" w:cs="Times New Roman"/>
          <w:sz w:val="24"/>
          <w:szCs w:val="24"/>
          <w:lang w:eastAsia="en-GB"/>
        </w:rPr>
        <w:t>m</w:t>
      </w:r>
      <w:r w:rsidRPr="00D36E5A">
        <w:rPr>
          <w:rFonts w:ascii="Times New Roman" w:eastAsia="Times New Roman" w:hAnsi="Times New Roman" w:cs="Times New Roman"/>
          <w:sz w:val="24"/>
          <w:szCs w:val="24"/>
          <w:lang w:eastAsia="en-GB"/>
        </w:rPr>
        <w:t xml:space="preserve">odel of </w:t>
      </w:r>
      <w:r w:rsidR="000D0B58">
        <w:rPr>
          <w:rFonts w:ascii="Times New Roman" w:eastAsia="Times New Roman" w:hAnsi="Times New Roman" w:cs="Times New Roman"/>
          <w:sz w:val="24"/>
          <w:szCs w:val="24"/>
          <w:lang w:eastAsia="en-GB"/>
        </w:rPr>
        <w:t>c</w:t>
      </w:r>
      <w:r w:rsidRPr="00D36E5A">
        <w:rPr>
          <w:rFonts w:ascii="Times New Roman" w:eastAsia="Times New Roman" w:hAnsi="Times New Roman" w:cs="Times New Roman"/>
          <w:sz w:val="24"/>
          <w:szCs w:val="24"/>
          <w:lang w:eastAsia="en-GB"/>
        </w:rPr>
        <w:t xml:space="preserve">ost-cutting in </w:t>
      </w:r>
      <w:r w:rsidR="000D0B58">
        <w:rPr>
          <w:rFonts w:ascii="Times New Roman" w:eastAsia="Times New Roman" w:hAnsi="Times New Roman" w:cs="Times New Roman"/>
          <w:sz w:val="24"/>
          <w:szCs w:val="24"/>
          <w:lang w:eastAsia="en-GB"/>
        </w:rPr>
        <w:t>g</w:t>
      </w:r>
      <w:r w:rsidRPr="00D36E5A">
        <w:rPr>
          <w:rFonts w:ascii="Times New Roman" w:eastAsia="Times New Roman" w:hAnsi="Times New Roman" w:cs="Times New Roman"/>
          <w:sz w:val="24"/>
          <w:szCs w:val="24"/>
          <w:lang w:eastAsia="en-GB"/>
        </w:rPr>
        <w:t xml:space="preserve">overnment? The </w:t>
      </w:r>
      <w:r w:rsidR="000D0B58">
        <w:rPr>
          <w:rFonts w:ascii="Times New Roman" w:eastAsia="Times New Roman" w:hAnsi="Times New Roman" w:cs="Times New Roman"/>
          <w:sz w:val="24"/>
          <w:szCs w:val="24"/>
          <w:lang w:eastAsia="en-GB"/>
        </w:rPr>
        <w:t>g</w:t>
      </w:r>
      <w:r w:rsidRPr="00D36E5A">
        <w:rPr>
          <w:rFonts w:ascii="Times New Roman" w:eastAsia="Times New Roman" w:hAnsi="Times New Roman" w:cs="Times New Roman"/>
          <w:sz w:val="24"/>
          <w:szCs w:val="24"/>
          <w:lang w:eastAsia="en-GB"/>
        </w:rPr>
        <w:t xml:space="preserve">reat </w:t>
      </w:r>
      <w:r w:rsidR="000D0B58">
        <w:rPr>
          <w:rFonts w:ascii="Times New Roman" w:eastAsia="Times New Roman" w:hAnsi="Times New Roman" w:cs="Times New Roman"/>
          <w:sz w:val="24"/>
          <w:szCs w:val="24"/>
          <w:lang w:eastAsia="en-GB"/>
        </w:rPr>
        <w:t>m</w:t>
      </w:r>
      <w:r w:rsidRPr="00D36E5A">
        <w:rPr>
          <w:rFonts w:ascii="Times New Roman" w:eastAsia="Times New Roman" w:hAnsi="Times New Roman" w:cs="Times New Roman"/>
          <w:sz w:val="24"/>
          <w:szCs w:val="24"/>
          <w:lang w:eastAsia="en-GB"/>
        </w:rPr>
        <w:t xml:space="preserve">anagement </w:t>
      </w:r>
      <w:r w:rsidR="000D0B58">
        <w:rPr>
          <w:rFonts w:ascii="Times New Roman" w:eastAsia="Times New Roman" w:hAnsi="Times New Roman" w:cs="Times New Roman"/>
          <w:sz w:val="24"/>
          <w:szCs w:val="24"/>
          <w:lang w:eastAsia="en-GB"/>
        </w:rPr>
        <w:t>r</w:t>
      </w:r>
      <w:r w:rsidRPr="00D36E5A">
        <w:rPr>
          <w:rFonts w:ascii="Times New Roman" w:eastAsia="Times New Roman" w:hAnsi="Times New Roman" w:cs="Times New Roman"/>
          <w:sz w:val="24"/>
          <w:szCs w:val="24"/>
          <w:lang w:eastAsia="en-GB"/>
        </w:rPr>
        <w:t xml:space="preserve">evolution in UK </w:t>
      </w:r>
      <w:r w:rsidR="000D0B58">
        <w:rPr>
          <w:rFonts w:ascii="Times New Roman" w:eastAsia="Times New Roman" w:hAnsi="Times New Roman" w:cs="Times New Roman"/>
          <w:sz w:val="24"/>
          <w:szCs w:val="24"/>
          <w:lang w:eastAsia="en-GB"/>
        </w:rPr>
        <w:t>c</w:t>
      </w:r>
      <w:r w:rsidRPr="00D36E5A">
        <w:rPr>
          <w:rFonts w:ascii="Times New Roman" w:eastAsia="Times New Roman" w:hAnsi="Times New Roman" w:cs="Times New Roman"/>
          <w:sz w:val="24"/>
          <w:szCs w:val="24"/>
          <w:lang w:eastAsia="en-GB"/>
        </w:rPr>
        <w:t xml:space="preserve">entral </w:t>
      </w:r>
      <w:r w:rsidR="000D0B58">
        <w:rPr>
          <w:rFonts w:ascii="Times New Roman" w:eastAsia="Times New Roman" w:hAnsi="Times New Roman" w:cs="Times New Roman"/>
          <w:sz w:val="24"/>
          <w:szCs w:val="24"/>
          <w:lang w:eastAsia="en-GB"/>
        </w:rPr>
        <w:t>g</w:t>
      </w:r>
      <w:r w:rsidRPr="00D36E5A">
        <w:rPr>
          <w:rFonts w:ascii="Times New Roman" w:eastAsia="Times New Roman" w:hAnsi="Times New Roman" w:cs="Times New Roman"/>
          <w:sz w:val="24"/>
          <w:szCs w:val="24"/>
          <w:lang w:eastAsia="en-GB"/>
        </w:rPr>
        <w:t xml:space="preserve">overnment </w:t>
      </w:r>
      <w:r w:rsidR="000D0B58">
        <w:rPr>
          <w:rFonts w:ascii="Times New Roman" w:eastAsia="Times New Roman" w:hAnsi="Times New Roman" w:cs="Times New Roman"/>
          <w:sz w:val="24"/>
          <w:szCs w:val="24"/>
          <w:lang w:eastAsia="en-GB"/>
        </w:rPr>
        <w:t>r</w:t>
      </w:r>
      <w:r w:rsidRPr="00D36E5A">
        <w:rPr>
          <w:rFonts w:ascii="Times New Roman" w:eastAsia="Times New Roman" w:hAnsi="Times New Roman" w:cs="Times New Roman"/>
          <w:sz w:val="24"/>
          <w:szCs w:val="24"/>
          <w:lang w:eastAsia="en-GB"/>
        </w:rPr>
        <w:t>econsidered</w:t>
      </w:r>
      <w:r w:rsidR="000D0B58">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i/>
          <w:sz w:val="24"/>
          <w:szCs w:val="24"/>
          <w:lang w:eastAsia="en-GB"/>
        </w:rPr>
        <w:t>Public Administration</w:t>
      </w:r>
      <w:r w:rsidR="000D0B58">
        <w:rPr>
          <w:rFonts w:ascii="Times New Roman" w:eastAsia="Times New Roman" w:hAnsi="Times New Roman" w:cs="Times New Roman"/>
          <w:sz w:val="24"/>
          <w:szCs w:val="24"/>
          <w:lang w:eastAsia="en-GB"/>
        </w:rPr>
        <w:t xml:space="preserve"> </w:t>
      </w:r>
      <w:r w:rsidRPr="000D0B58">
        <w:rPr>
          <w:rFonts w:ascii="Times New Roman" w:eastAsia="Times New Roman" w:hAnsi="Times New Roman" w:cs="Times New Roman"/>
          <w:b/>
          <w:sz w:val="24"/>
          <w:szCs w:val="24"/>
          <w:lang w:eastAsia="en-GB"/>
        </w:rPr>
        <w:t>91</w:t>
      </w:r>
      <w:r w:rsidRPr="00D36E5A">
        <w:rPr>
          <w:rFonts w:ascii="Times New Roman" w:eastAsia="Times New Roman" w:hAnsi="Times New Roman" w:cs="Times New Roman"/>
          <w:sz w:val="24"/>
          <w:szCs w:val="24"/>
          <w:lang w:eastAsia="en-GB"/>
        </w:rPr>
        <w:t>(1) 114-134.</w:t>
      </w:r>
    </w:p>
    <w:p w14:paraId="6A89A844" w14:textId="0FE2B188" w:rsidR="00D36E5A" w:rsidRPr="00D36E5A" w:rsidRDefault="00D36E5A" w:rsidP="00817243">
      <w:pPr>
        <w:spacing w:after="200" w:line="480" w:lineRule="auto"/>
        <w:rPr>
          <w:rFonts w:ascii="Times New Roman" w:eastAsia="Calibri" w:hAnsi="Times New Roman" w:cs="Times New Roman"/>
          <w:sz w:val="24"/>
          <w:szCs w:val="24"/>
        </w:rPr>
      </w:pPr>
      <w:r w:rsidRPr="00D36E5A">
        <w:rPr>
          <w:rFonts w:ascii="Times New Roman" w:eastAsia="Calibri" w:hAnsi="Times New Roman" w:cs="Times New Roman"/>
          <w:sz w:val="24"/>
          <w:szCs w:val="24"/>
        </w:rPr>
        <w:t>HM Treasury</w:t>
      </w:r>
      <w:r w:rsidR="009D161B">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2002 </w:t>
      </w:r>
      <w:r w:rsidRPr="00D36E5A">
        <w:rPr>
          <w:rFonts w:ascii="Times New Roman" w:eastAsia="Calibri" w:hAnsi="Times New Roman" w:cs="Times New Roman"/>
          <w:i/>
          <w:sz w:val="24"/>
          <w:szCs w:val="24"/>
        </w:rPr>
        <w:t>The Role of the Community and Voluntary Sector in Service Delivery: A Cross-cutting Review</w:t>
      </w:r>
      <w:r w:rsidRPr="00D36E5A">
        <w:rPr>
          <w:rFonts w:ascii="Times New Roman" w:eastAsia="Calibri" w:hAnsi="Times New Roman" w:cs="Times New Roman"/>
          <w:sz w:val="24"/>
          <w:szCs w:val="24"/>
        </w:rPr>
        <w:t>. London: HM Treasury.</w:t>
      </w:r>
    </w:p>
    <w:p w14:paraId="3E09170A" w14:textId="737F796E" w:rsidR="00D36E5A" w:rsidRDefault="00D36E5A" w:rsidP="00817243">
      <w:pPr>
        <w:spacing w:after="200" w:line="480" w:lineRule="auto"/>
        <w:rPr>
          <w:rFonts w:ascii="Times New Roman" w:eastAsia="Calibri" w:hAnsi="Times New Roman" w:cs="Times New Roman"/>
          <w:sz w:val="24"/>
          <w:szCs w:val="24"/>
        </w:rPr>
      </w:pPr>
      <w:r w:rsidRPr="00D36E5A">
        <w:rPr>
          <w:rFonts w:ascii="Times New Roman" w:eastAsia="Calibri" w:hAnsi="Times New Roman" w:cs="Times New Roman"/>
          <w:sz w:val="24"/>
          <w:szCs w:val="24"/>
        </w:rPr>
        <w:t>Hughes J, Chester H</w:t>
      </w:r>
      <w:r w:rsidR="000D0B58">
        <w:rPr>
          <w:rFonts w:ascii="Times New Roman" w:eastAsia="Calibri" w:hAnsi="Times New Roman" w:cs="Times New Roman"/>
          <w:sz w:val="24"/>
          <w:szCs w:val="24"/>
        </w:rPr>
        <w:t xml:space="preserve">, </w:t>
      </w:r>
      <w:r w:rsidRPr="00D36E5A">
        <w:rPr>
          <w:rFonts w:ascii="Times New Roman" w:eastAsia="Calibri" w:hAnsi="Times New Roman" w:cs="Times New Roman"/>
          <w:sz w:val="24"/>
          <w:szCs w:val="24"/>
        </w:rPr>
        <w:t>Challis D</w:t>
      </w:r>
      <w:r w:rsidR="000D0B58">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2009</w:t>
      </w:r>
      <w:r w:rsidRPr="00D36E5A">
        <w:rPr>
          <w:rFonts w:ascii="Times New Roman" w:eastAsia="Calibri" w:hAnsi="Times New Roman" w:cs="Times New Roman"/>
          <w:i/>
          <w:sz w:val="24"/>
          <w:szCs w:val="24"/>
        </w:rPr>
        <w:t xml:space="preserve"> Recruitment and Retention of a Social Care Workforce </w:t>
      </w:r>
      <w:bookmarkStart w:id="0" w:name="_GoBack"/>
      <w:bookmarkEnd w:id="0"/>
      <w:r w:rsidRPr="00D36E5A">
        <w:rPr>
          <w:rFonts w:ascii="Times New Roman" w:eastAsia="Calibri" w:hAnsi="Times New Roman" w:cs="Times New Roman"/>
          <w:i/>
          <w:sz w:val="24"/>
          <w:szCs w:val="24"/>
        </w:rPr>
        <w:t>for Older People</w:t>
      </w:r>
      <w:r w:rsidRPr="00D36E5A">
        <w:rPr>
          <w:rFonts w:ascii="Times New Roman" w:eastAsia="Calibri" w:hAnsi="Times New Roman" w:cs="Times New Roman"/>
          <w:sz w:val="24"/>
          <w:szCs w:val="24"/>
        </w:rPr>
        <w:t xml:space="preserve"> PSSRU Discussion Paper M193-2</w:t>
      </w:r>
      <w:r w:rsidR="000D0B58">
        <w:rPr>
          <w:rFonts w:ascii="Times New Roman" w:eastAsia="Calibri" w:hAnsi="Times New Roman" w:cs="Times New Roman"/>
          <w:sz w:val="24"/>
          <w:szCs w:val="24"/>
        </w:rPr>
        <w:t xml:space="preserve"> (</w:t>
      </w:r>
      <w:r w:rsidRPr="00D36E5A">
        <w:rPr>
          <w:rFonts w:ascii="Times New Roman" w:eastAsia="Calibri" w:hAnsi="Times New Roman" w:cs="Times New Roman"/>
          <w:sz w:val="24"/>
          <w:szCs w:val="24"/>
        </w:rPr>
        <w:t>University of Manchester</w:t>
      </w:r>
      <w:r w:rsidR="000D0B58">
        <w:rPr>
          <w:rFonts w:ascii="Times New Roman" w:eastAsia="Calibri" w:hAnsi="Times New Roman" w:cs="Times New Roman"/>
          <w:sz w:val="24"/>
          <w:szCs w:val="24"/>
        </w:rPr>
        <w:t>, Manchester)</w:t>
      </w:r>
      <w:r w:rsidRPr="00D36E5A">
        <w:rPr>
          <w:rFonts w:ascii="Times New Roman" w:eastAsia="Calibri" w:hAnsi="Times New Roman" w:cs="Times New Roman"/>
          <w:sz w:val="24"/>
          <w:szCs w:val="24"/>
        </w:rPr>
        <w:t>.</w:t>
      </w:r>
    </w:p>
    <w:p w14:paraId="30A1B53A" w14:textId="7C16F187" w:rsidR="00010A6B" w:rsidRPr="00D36E5A" w:rsidRDefault="00010A6B" w:rsidP="00817243">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Jaehrling K, 2015, “The state as a ‘socially responsible customer’? Public procurement between market-making and market-embedding” </w:t>
      </w:r>
      <w:r w:rsidRPr="00010A6B">
        <w:rPr>
          <w:rFonts w:ascii="Times New Roman" w:eastAsia="Calibri" w:hAnsi="Times New Roman" w:cs="Times New Roman"/>
          <w:i/>
          <w:sz w:val="24"/>
          <w:szCs w:val="24"/>
        </w:rPr>
        <w:t>European Journal of Industrial Relations</w:t>
      </w:r>
      <w:r>
        <w:rPr>
          <w:rFonts w:ascii="Times New Roman" w:eastAsia="Calibri" w:hAnsi="Times New Roman" w:cs="Times New Roman"/>
          <w:sz w:val="24"/>
          <w:szCs w:val="24"/>
        </w:rPr>
        <w:t xml:space="preserve"> </w:t>
      </w:r>
      <w:r w:rsidRPr="00010A6B">
        <w:rPr>
          <w:rFonts w:ascii="Times New Roman" w:eastAsia="Calibri" w:hAnsi="Times New Roman" w:cs="Times New Roman"/>
          <w:b/>
          <w:sz w:val="24"/>
          <w:szCs w:val="24"/>
        </w:rPr>
        <w:t>21</w:t>
      </w:r>
      <w:r>
        <w:rPr>
          <w:rFonts w:ascii="Times New Roman" w:eastAsia="Calibri" w:hAnsi="Times New Roman" w:cs="Times New Roman"/>
          <w:sz w:val="24"/>
          <w:szCs w:val="24"/>
        </w:rPr>
        <w:t>(2) 149-164.</w:t>
      </w:r>
    </w:p>
    <w:p w14:paraId="57CC0AB5" w14:textId="58E90727" w:rsidR="001B339A" w:rsidRPr="001B339A" w:rsidRDefault="00D36E5A" w:rsidP="00817243">
      <w:pPr>
        <w:spacing w:after="200" w:line="480" w:lineRule="auto"/>
        <w:rPr>
          <w:rFonts w:ascii="Times New Roman" w:eastAsia="Calibri" w:hAnsi="Times New Roman" w:cs="Times New Roman"/>
          <w:sz w:val="24"/>
          <w:szCs w:val="24"/>
          <w:lang w:val="en"/>
        </w:rPr>
      </w:pPr>
      <w:r w:rsidRPr="00D36E5A">
        <w:rPr>
          <w:rFonts w:ascii="Times New Roman" w:eastAsia="Calibri" w:hAnsi="Times New Roman" w:cs="Times New Roman"/>
          <w:sz w:val="24"/>
          <w:szCs w:val="24"/>
        </w:rPr>
        <w:t>Kendall J</w:t>
      </w:r>
      <w:r w:rsidR="00616470">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2003 </w:t>
      </w:r>
      <w:r w:rsidRPr="00D36E5A">
        <w:rPr>
          <w:rFonts w:ascii="Times New Roman" w:eastAsia="Calibri" w:hAnsi="Times New Roman" w:cs="Times New Roman"/>
          <w:i/>
          <w:sz w:val="24"/>
          <w:szCs w:val="24"/>
        </w:rPr>
        <w:t>The Voluntary Sector</w:t>
      </w:r>
      <w:r w:rsidR="00616470">
        <w:rPr>
          <w:rFonts w:ascii="Times New Roman" w:eastAsia="Calibri" w:hAnsi="Times New Roman" w:cs="Times New Roman"/>
          <w:i/>
          <w:sz w:val="24"/>
          <w:szCs w:val="24"/>
        </w:rPr>
        <w:t xml:space="preserve"> </w:t>
      </w:r>
      <w:r w:rsidR="00616470">
        <w:rPr>
          <w:rFonts w:ascii="Times New Roman" w:eastAsia="Calibri" w:hAnsi="Times New Roman" w:cs="Times New Roman"/>
          <w:sz w:val="24"/>
          <w:szCs w:val="24"/>
        </w:rPr>
        <w:t>(</w:t>
      </w:r>
      <w:r w:rsidRPr="00D36E5A">
        <w:rPr>
          <w:rFonts w:ascii="Times New Roman" w:eastAsia="Calibri" w:hAnsi="Times New Roman" w:cs="Times New Roman"/>
          <w:sz w:val="24"/>
          <w:szCs w:val="24"/>
        </w:rPr>
        <w:t>Routledge</w:t>
      </w:r>
      <w:r w:rsidR="00616470">
        <w:rPr>
          <w:rFonts w:ascii="Times New Roman" w:eastAsia="Calibri" w:hAnsi="Times New Roman" w:cs="Times New Roman"/>
          <w:sz w:val="24"/>
          <w:szCs w:val="24"/>
        </w:rPr>
        <w:t>, London)</w:t>
      </w:r>
      <w:r w:rsidRPr="00D36E5A">
        <w:rPr>
          <w:rFonts w:ascii="Times New Roman" w:eastAsia="Calibri" w:hAnsi="Times New Roman" w:cs="Times New Roman"/>
          <w:sz w:val="24"/>
          <w:szCs w:val="24"/>
        </w:rPr>
        <w:t>.</w:t>
      </w:r>
      <w:r w:rsidR="001B339A">
        <w:rPr>
          <w:rFonts w:ascii="Times New Roman" w:eastAsia="Times New Roman" w:hAnsi="Times New Roman" w:cs="Times New Roman"/>
          <w:sz w:val="24"/>
          <w:szCs w:val="24"/>
          <w:lang w:val="en" w:eastAsia="en-GB"/>
        </w:rPr>
        <w:t xml:space="preserve">Locke RM, Rissing BA, Pal T, 2013, “Complements or substitutes? Private codes, state regulation and the enforcement of labour standards in global supply chains” British Journal of Industrial Relations </w:t>
      </w:r>
      <w:r w:rsidR="001B339A" w:rsidRPr="001B339A">
        <w:rPr>
          <w:rFonts w:ascii="Times New Roman" w:eastAsia="Times New Roman" w:hAnsi="Times New Roman" w:cs="Times New Roman"/>
          <w:b/>
          <w:bCs/>
          <w:sz w:val="24"/>
          <w:szCs w:val="24"/>
          <w:lang w:val="en" w:eastAsia="en-GB"/>
        </w:rPr>
        <w:t>51</w:t>
      </w:r>
      <w:r w:rsidR="001B339A">
        <w:rPr>
          <w:rFonts w:ascii="Times New Roman" w:eastAsia="Times New Roman" w:hAnsi="Times New Roman" w:cs="Times New Roman"/>
          <w:sz w:val="24"/>
          <w:szCs w:val="24"/>
          <w:lang w:val="en" w:eastAsia="en-GB"/>
        </w:rPr>
        <w:t>(3) 519-552.</w:t>
      </w:r>
    </w:p>
    <w:p w14:paraId="5C27214A" w14:textId="7BF96C5D" w:rsidR="00D36E5A" w:rsidRPr="00D36E5A" w:rsidRDefault="00D36E5A" w:rsidP="00817243">
      <w:pPr>
        <w:spacing w:after="0" w:line="480" w:lineRule="auto"/>
        <w:rPr>
          <w:rFonts w:ascii="Times New Roman" w:eastAsia="Calibri" w:hAnsi="Times New Roman" w:cs="Times New Roman"/>
          <w:sz w:val="24"/>
          <w:szCs w:val="24"/>
        </w:rPr>
      </w:pPr>
      <w:r w:rsidRPr="00D36E5A">
        <w:rPr>
          <w:rFonts w:ascii="Times New Roman" w:eastAsia="Calibri" w:hAnsi="Times New Roman" w:cs="Times New Roman"/>
          <w:sz w:val="24"/>
          <w:szCs w:val="24"/>
        </w:rPr>
        <w:t>Martin P</w:t>
      </w:r>
      <w:r w:rsidR="00C56540">
        <w:rPr>
          <w:rFonts w:ascii="Times New Roman" w:eastAsia="Calibri" w:hAnsi="Times New Roman" w:cs="Times New Roman"/>
          <w:sz w:val="24"/>
          <w:szCs w:val="24"/>
        </w:rPr>
        <w:t xml:space="preserve">, </w:t>
      </w:r>
      <w:r w:rsidRPr="00D36E5A">
        <w:rPr>
          <w:rFonts w:ascii="Times New Roman" w:eastAsia="Calibri" w:hAnsi="Times New Roman" w:cs="Times New Roman"/>
          <w:sz w:val="24"/>
          <w:szCs w:val="24"/>
        </w:rPr>
        <w:t>2011</w:t>
      </w:r>
      <w:r w:rsidR="009D161B">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w:t>
      </w:r>
      <w:r w:rsidR="00C56540">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The Third Sector, </w:t>
      </w:r>
      <w:r w:rsidR="00C56540">
        <w:rPr>
          <w:rFonts w:ascii="Times New Roman" w:eastAsia="Calibri" w:hAnsi="Times New Roman" w:cs="Times New Roman"/>
          <w:sz w:val="24"/>
          <w:szCs w:val="24"/>
        </w:rPr>
        <w:t>u</w:t>
      </w:r>
      <w:r w:rsidRPr="00D36E5A">
        <w:rPr>
          <w:rFonts w:ascii="Times New Roman" w:eastAsia="Calibri" w:hAnsi="Times New Roman" w:cs="Times New Roman"/>
          <w:sz w:val="24"/>
          <w:szCs w:val="24"/>
        </w:rPr>
        <w:t xml:space="preserve">ser </w:t>
      </w:r>
      <w:r w:rsidR="00C56540">
        <w:rPr>
          <w:rFonts w:ascii="Times New Roman" w:eastAsia="Calibri" w:hAnsi="Times New Roman" w:cs="Times New Roman"/>
          <w:sz w:val="24"/>
          <w:szCs w:val="24"/>
        </w:rPr>
        <w:t>i</w:t>
      </w:r>
      <w:r w:rsidRPr="00D36E5A">
        <w:rPr>
          <w:rFonts w:ascii="Times New Roman" w:eastAsia="Calibri" w:hAnsi="Times New Roman" w:cs="Times New Roman"/>
          <w:sz w:val="24"/>
          <w:szCs w:val="24"/>
        </w:rPr>
        <w:t xml:space="preserve">nvolvement and </w:t>
      </w:r>
      <w:r w:rsidR="00C56540">
        <w:rPr>
          <w:rFonts w:ascii="Times New Roman" w:eastAsia="Calibri" w:hAnsi="Times New Roman" w:cs="Times New Roman"/>
          <w:sz w:val="24"/>
          <w:szCs w:val="24"/>
        </w:rPr>
        <w:t>p</w:t>
      </w:r>
      <w:r w:rsidRPr="00D36E5A">
        <w:rPr>
          <w:rFonts w:ascii="Times New Roman" w:eastAsia="Calibri" w:hAnsi="Times New Roman" w:cs="Times New Roman"/>
          <w:sz w:val="24"/>
          <w:szCs w:val="24"/>
        </w:rPr>
        <w:t xml:space="preserve">ublic </w:t>
      </w:r>
      <w:r w:rsidR="00C56540">
        <w:rPr>
          <w:rFonts w:ascii="Times New Roman" w:eastAsia="Calibri" w:hAnsi="Times New Roman" w:cs="Times New Roman"/>
          <w:sz w:val="24"/>
          <w:szCs w:val="24"/>
        </w:rPr>
        <w:t>s</w:t>
      </w:r>
      <w:r w:rsidRPr="00D36E5A">
        <w:rPr>
          <w:rFonts w:ascii="Times New Roman" w:eastAsia="Calibri" w:hAnsi="Times New Roman" w:cs="Times New Roman"/>
          <w:sz w:val="24"/>
          <w:szCs w:val="24"/>
        </w:rPr>
        <w:t xml:space="preserve">ervice </w:t>
      </w:r>
      <w:r w:rsidR="00C56540">
        <w:rPr>
          <w:rFonts w:ascii="Times New Roman" w:eastAsia="Calibri" w:hAnsi="Times New Roman" w:cs="Times New Roman"/>
          <w:sz w:val="24"/>
          <w:szCs w:val="24"/>
        </w:rPr>
        <w:t>r</w:t>
      </w:r>
      <w:r w:rsidRPr="00D36E5A">
        <w:rPr>
          <w:rFonts w:ascii="Times New Roman" w:eastAsia="Calibri" w:hAnsi="Times New Roman" w:cs="Times New Roman"/>
          <w:sz w:val="24"/>
          <w:szCs w:val="24"/>
        </w:rPr>
        <w:t xml:space="preserve">eform: A </w:t>
      </w:r>
      <w:r w:rsidR="00C56540">
        <w:rPr>
          <w:rFonts w:ascii="Times New Roman" w:eastAsia="Calibri" w:hAnsi="Times New Roman" w:cs="Times New Roman"/>
          <w:sz w:val="24"/>
          <w:szCs w:val="24"/>
        </w:rPr>
        <w:t>c</w:t>
      </w:r>
      <w:r w:rsidRPr="00D36E5A">
        <w:rPr>
          <w:rFonts w:ascii="Times New Roman" w:eastAsia="Calibri" w:hAnsi="Times New Roman" w:cs="Times New Roman"/>
          <w:sz w:val="24"/>
          <w:szCs w:val="24"/>
        </w:rPr>
        <w:t xml:space="preserve">ase </w:t>
      </w:r>
      <w:r w:rsidR="00C56540">
        <w:rPr>
          <w:rFonts w:ascii="Times New Roman" w:eastAsia="Calibri" w:hAnsi="Times New Roman" w:cs="Times New Roman"/>
          <w:sz w:val="24"/>
          <w:szCs w:val="24"/>
        </w:rPr>
        <w:t>s</w:t>
      </w:r>
      <w:r w:rsidRPr="00D36E5A">
        <w:rPr>
          <w:rFonts w:ascii="Times New Roman" w:eastAsia="Calibri" w:hAnsi="Times New Roman" w:cs="Times New Roman"/>
          <w:sz w:val="24"/>
          <w:szCs w:val="24"/>
        </w:rPr>
        <w:t xml:space="preserve">tudy in the </w:t>
      </w:r>
      <w:r w:rsidR="00C56540">
        <w:rPr>
          <w:rFonts w:ascii="Times New Roman" w:eastAsia="Calibri" w:hAnsi="Times New Roman" w:cs="Times New Roman"/>
          <w:sz w:val="24"/>
          <w:szCs w:val="24"/>
        </w:rPr>
        <w:t>c</w:t>
      </w:r>
      <w:r w:rsidRPr="00D36E5A">
        <w:rPr>
          <w:rFonts w:ascii="Times New Roman" w:eastAsia="Calibri" w:hAnsi="Times New Roman" w:cs="Times New Roman"/>
          <w:sz w:val="24"/>
          <w:szCs w:val="24"/>
        </w:rPr>
        <w:t xml:space="preserve">o-governance of </w:t>
      </w:r>
      <w:r w:rsidR="00C56540">
        <w:rPr>
          <w:rFonts w:ascii="Times New Roman" w:eastAsia="Calibri" w:hAnsi="Times New Roman" w:cs="Times New Roman"/>
          <w:sz w:val="24"/>
          <w:szCs w:val="24"/>
        </w:rPr>
        <w:t>h</w:t>
      </w:r>
      <w:r w:rsidRPr="00D36E5A">
        <w:rPr>
          <w:rFonts w:ascii="Times New Roman" w:eastAsia="Calibri" w:hAnsi="Times New Roman" w:cs="Times New Roman"/>
          <w:sz w:val="24"/>
          <w:szCs w:val="24"/>
        </w:rPr>
        <w:t xml:space="preserve">ealth </w:t>
      </w:r>
      <w:r w:rsidR="00C56540">
        <w:rPr>
          <w:rFonts w:ascii="Times New Roman" w:eastAsia="Calibri" w:hAnsi="Times New Roman" w:cs="Times New Roman"/>
          <w:sz w:val="24"/>
          <w:szCs w:val="24"/>
        </w:rPr>
        <w:t>s</w:t>
      </w:r>
      <w:r w:rsidRPr="00D36E5A">
        <w:rPr>
          <w:rFonts w:ascii="Times New Roman" w:eastAsia="Calibri" w:hAnsi="Times New Roman" w:cs="Times New Roman"/>
          <w:sz w:val="24"/>
          <w:szCs w:val="24"/>
        </w:rPr>
        <w:t xml:space="preserve">ervice </w:t>
      </w:r>
      <w:r w:rsidR="00C56540">
        <w:rPr>
          <w:rFonts w:ascii="Times New Roman" w:eastAsia="Calibri" w:hAnsi="Times New Roman" w:cs="Times New Roman"/>
          <w:sz w:val="24"/>
          <w:szCs w:val="24"/>
        </w:rPr>
        <w:t>p</w:t>
      </w:r>
      <w:r w:rsidRPr="00D36E5A">
        <w:rPr>
          <w:rFonts w:ascii="Times New Roman" w:eastAsia="Calibri" w:hAnsi="Times New Roman" w:cs="Times New Roman"/>
          <w:sz w:val="24"/>
          <w:szCs w:val="24"/>
        </w:rPr>
        <w:t>rovision</w:t>
      </w:r>
      <w:r w:rsidR="00C56540">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w:t>
      </w:r>
      <w:r w:rsidRPr="00D36E5A">
        <w:rPr>
          <w:rFonts w:ascii="Times New Roman" w:eastAsia="Calibri" w:hAnsi="Times New Roman" w:cs="Times New Roman"/>
          <w:i/>
          <w:sz w:val="24"/>
          <w:szCs w:val="24"/>
        </w:rPr>
        <w:t>Public Administration</w:t>
      </w:r>
      <w:r w:rsidRPr="00D36E5A">
        <w:rPr>
          <w:rFonts w:ascii="Times New Roman" w:eastAsia="Calibri" w:hAnsi="Times New Roman" w:cs="Times New Roman"/>
          <w:sz w:val="24"/>
          <w:szCs w:val="24"/>
        </w:rPr>
        <w:t xml:space="preserve"> </w:t>
      </w:r>
      <w:r w:rsidRPr="00C56540">
        <w:rPr>
          <w:rFonts w:ascii="Times New Roman" w:eastAsia="Calibri" w:hAnsi="Times New Roman" w:cs="Times New Roman"/>
          <w:b/>
          <w:sz w:val="24"/>
          <w:szCs w:val="24"/>
        </w:rPr>
        <w:t>89</w:t>
      </w:r>
      <w:r w:rsidRPr="00D36E5A">
        <w:rPr>
          <w:rFonts w:ascii="Times New Roman" w:eastAsia="Calibri" w:hAnsi="Times New Roman" w:cs="Times New Roman"/>
          <w:sz w:val="24"/>
          <w:szCs w:val="24"/>
        </w:rPr>
        <w:t>(3) 909–932.</w:t>
      </w:r>
    </w:p>
    <w:p w14:paraId="2ABF2A7E" w14:textId="77777777" w:rsidR="009D161B" w:rsidRDefault="009D161B" w:rsidP="00817243">
      <w:pPr>
        <w:spacing w:after="0" w:line="480" w:lineRule="auto"/>
        <w:rPr>
          <w:rFonts w:ascii="Times New Roman" w:eastAsia="Times New Roman" w:hAnsi="Times New Roman" w:cs="Times New Roman"/>
          <w:sz w:val="24"/>
          <w:szCs w:val="24"/>
          <w:lang w:eastAsia="en-GB"/>
        </w:rPr>
      </w:pPr>
    </w:p>
    <w:p w14:paraId="131B9B8A" w14:textId="02CDDD3F" w:rsidR="00AA0F07" w:rsidRPr="00AA0F07" w:rsidRDefault="00AA0F07" w:rsidP="00817243">
      <w:pPr>
        <w:spacing w:after="0" w:line="480" w:lineRule="auto"/>
        <w:rPr>
          <w:rFonts w:ascii="Times New Roman" w:eastAsia="Times New Roman" w:hAnsi="Times New Roman" w:cs="Times New Roman"/>
          <w:sz w:val="24"/>
          <w:szCs w:val="24"/>
          <w:lang w:eastAsia="en-GB"/>
        </w:rPr>
      </w:pPr>
      <w:r w:rsidRPr="00AA0F07">
        <w:rPr>
          <w:rFonts w:ascii="Times New Roman" w:eastAsia="Times New Roman" w:hAnsi="Times New Roman" w:cs="Times New Roman"/>
          <w:sz w:val="24"/>
          <w:szCs w:val="24"/>
          <w:lang w:eastAsia="en-GB"/>
        </w:rPr>
        <w:t>Marchington M</w:t>
      </w:r>
      <w:r w:rsidR="00C56540">
        <w:rPr>
          <w:rFonts w:ascii="Times New Roman" w:eastAsia="Times New Roman" w:hAnsi="Times New Roman" w:cs="Times New Roman"/>
          <w:sz w:val="24"/>
          <w:szCs w:val="24"/>
          <w:lang w:eastAsia="en-GB"/>
        </w:rPr>
        <w:t xml:space="preserve">, </w:t>
      </w:r>
      <w:r w:rsidRPr="00AA0F07">
        <w:rPr>
          <w:rFonts w:ascii="Times New Roman" w:eastAsia="Times New Roman" w:hAnsi="Times New Roman" w:cs="Times New Roman"/>
          <w:sz w:val="24"/>
          <w:szCs w:val="24"/>
          <w:lang w:eastAsia="en-GB"/>
        </w:rPr>
        <w:t>Vincent S</w:t>
      </w:r>
      <w:r w:rsidR="00C56540">
        <w:rPr>
          <w:rFonts w:ascii="Times New Roman" w:eastAsia="Times New Roman" w:hAnsi="Times New Roman" w:cs="Times New Roman"/>
          <w:sz w:val="24"/>
          <w:szCs w:val="24"/>
          <w:lang w:eastAsia="en-GB"/>
        </w:rPr>
        <w:t>,</w:t>
      </w:r>
      <w:r w:rsidRPr="00AA0F07">
        <w:rPr>
          <w:rFonts w:ascii="Times New Roman" w:eastAsia="Times New Roman" w:hAnsi="Times New Roman" w:cs="Times New Roman"/>
          <w:sz w:val="24"/>
          <w:szCs w:val="24"/>
          <w:lang w:eastAsia="en-GB"/>
        </w:rPr>
        <w:t xml:space="preserve"> 2004</w:t>
      </w:r>
      <w:r w:rsidR="009D161B">
        <w:rPr>
          <w:rFonts w:ascii="Times New Roman" w:eastAsia="Times New Roman" w:hAnsi="Times New Roman" w:cs="Times New Roman"/>
          <w:sz w:val="24"/>
          <w:szCs w:val="24"/>
          <w:lang w:eastAsia="en-GB"/>
        </w:rPr>
        <w:t>,</w:t>
      </w:r>
      <w:r w:rsidRPr="00AA0F07">
        <w:rPr>
          <w:rFonts w:ascii="Times New Roman" w:eastAsia="Times New Roman" w:hAnsi="Times New Roman" w:cs="Times New Roman"/>
          <w:sz w:val="24"/>
          <w:szCs w:val="24"/>
          <w:lang w:eastAsia="en-GB"/>
        </w:rPr>
        <w:t xml:space="preserve"> </w:t>
      </w:r>
      <w:r w:rsidR="00C56540">
        <w:rPr>
          <w:rFonts w:ascii="Times New Roman" w:eastAsia="Times New Roman" w:hAnsi="Times New Roman" w:cs="Times New Roman"/>
          <w:sz w:val="24"/>
          <w:szCs w:val="24"/>
          <w:lang w:eastAsia="en-GB"/>
        </w:rPr>
        <w:t>“</w:t>
      </w:r>
      <w:r w:rsidRPr="00AA0F07">
        <w:rPr>
          <w:rFonts w:ascii="Times New Roman" w:eastAsia="Times New Roman" w:hAnsi="Times New Roman" w:cs="Times New Roman"/>
          <w:sz w:val="24"/>
          <w:szCs w:val="24"/>
          <w:lang w:eastAsia="en-GB"/>
        </w:rPr>
        <w:t xml:space="preserve">Analysing the </w:t>
      </w:r>
      <w:r w:rsidR="00C56540">
        <w:rPr>
          <w:rFonts w:ascii="Times New Roman" w:eastAsia="Times New Roman" w:hAnsi="Times New Roman" w:cs="Times New Roman"/>
          <w:sz w:val="24"/>
          <w:szCs w:val="24"/>
          <w:lang w:eastAsia="en-GB"/>
        </w:rPr>
        <w:t>i</w:t>
      </w:r>
      <w:r w:rsidRPr="00AA0F07">
        <w:rPr>
          <w:rFonts w:ascii="Times New Roman" w:eastAsia="Times New Roman" w:hAnsi="Times New Roman" w:cs="Times New Roman"/>
          <w:sz w:val="24"/>
          <w:szCs w:val="24"/>
          <w:lang w:eastAsia="en-GB"/>
        </w:rPr>
        <w:t xml:space="preserve">nfluences of </w:t>
      </w:r>
      <w:r w:rsidR="00C56540">
        <w:rPr>
          <w:rFonts w:ascii="Times New Roman" w:eastAsia="Times New Roman" w:hAnsi="Times New Roman" w:cs="Times New Roman"/>
          <w:sz w:val="24"/>
          <w:szCs w:val="24"/>
          <w:lang w:eastAsia="en-GB"/>
        </w:rPr>
        <w:t>i</w:t>
      </w:r>
      <w:r w:rsidRPr="00AA0F07">
        <w:rPr>
          <w:rFonts w:ascii="Times New Roman" w:eastAsia="Times New Roman" w:hAnsi="Times New Roman" w:cs="Times New Roman"/>
          <w:sz w:val="24"/>
          <w:szCs w:val="24"/>
          <w:lang w:eastAsia="en-GB"/>
        </w:rPr>
        <w:t xml:space="preserve">nstitutional, </w:t>
      </w:r>
      <w:r w:rsidR="00C56540">
        <w:rPr>
          <w:rFonts w:ascii="Times New Roman" w:eastAsia="Times New Roman" w:hAnsi="Times New Roman" w:cs="Times New Roman"/>
          <w:sz w:val="24"/>
          <w:szCs w:val="24"/>
          <w:lang w:eastAsia="en-GB"/>
        </w:rPr>
        <w:t>o</w:t>
      </w:r>
      <w:r w:rsidRPr="00AA0F07">
        <w:rPr>
          <w:rFonts w:ascii="Times New Roman" w:eastAsia="Times New Roman" w:hAnsi="Times New Roman" w:cs="Times New Roman"/>
          <w:sz w:val="24"/>
          <w:szCs w:val="24"/>
          <w:lang w:eastAsia="en-GB"/>
        </w:rPr>
        <w:t xml:space="preserve">rganisational and </w:t>
      </w:r>
      <w:r w:rsidR="00C56540">
        <w:rPr>
          <w:rFonts w:ascii="Times New Roman" w:eastAsia="Times New Roman" w:hAnsi="Times New Roman" w:cs="Times New Roman"/>
          <w:sz w:val="24"/>
          <w:szCs w:val="24"/>
          <w:lang w:eastAsia="en-GB"/>
        </w:rPr>
        <w:t>i</w:t>
      </w:r>
      <w:r w:rsidRPr="00AA0F07">
        <w:rPr>
          <w:rFonts w:ascii="Times New Roman" w:eastAsia="Times New Roman" w:hAnsi="Times New Roman" w:cs="Times New Roman"/>
          <w:sz w:val="24"/>
          <w:szCs w:val="24"/>
          <w:lang w:eastAsia="en-GB"/>
        </w:rPr>
        <w:t xml:space="preserve">nterpersonal </w:t>
      </w:r>
      <w:r w:rsidR="00C56540">
        <w:rPr>
          <w:rFonts w:ascii="Times New Roman" w:eastAsia="Times New Roman" w:hAnsi="Times New Roman" w:cs="Times New Roman"/>
          <w:sz w:val="24"/>
          <w:szCs w:val="24"/>
          <w:lang w:eastAsia="en-GB"/>
        </w:rPr>
        <w:t>f</w:t>
      </w:r>
      <w:r w:rsidRPr="00AA0F07">
        <w:rPr>
          <w:rFonts w:ascii="Times New Roman" w:eastAsia="Times New Roman" w:hAnsi="Times New Roman" w:cs="Times New Roman"/>
          <w:sz w:val="24"/>
          <w:szCs w:val="24"/>
          <w:lang w:eastAsia="en-GB"/>
        </w:rPr>
        <w:t xml:space="preserve">orces in </w:t>
      </w:r>
      <w:r w:rsidR="00C56540">
        <w:rPr>
          <w:rFonts w:ascii="Times New Roman" w:eastAsia="Times New Roman" w:hAnsi="Times New Roman" w:cs="Times New Roman"/>
          <w:sz w:val="24"/>
          <w:szCs w:val="24"/>
          <w:lang w:eastAsia="en-GB"/>
        </w:rPr>
        <w:t>s</w:t>
      </w:r>
      <w:r w:rsidRPr="00AA0F07">
        <w:rPr>
          <w:rFonts w:ascii="Times New Roman" w:eastAsia="Times New Roman" w:hAnsi="Times New Roman" w:cs="Times New Roman"/>
          <w:sz w:val="24"/>
          <w:szCs w:val="24"/>
          <w:lang w:eastAsia="en-GB"/>
        </w:rPr>
        <w:t xml:space="preserve">haping </w:t>
      </w:r>
      <w:r w:rsidR="00C56540">
        <w:rPr>
          <w:rFonts w:ascii="Times New Roman" w:eastAsia="Times New Roman" w:hAnsi="Times New Roman" w:cs="Times New Roman"/>
          <w:sz w:val="24"/>
          <w:szCs w:val="24"/>
          <w:lang w:eastAsia="en-GB"/>
        </w:rPr>
        <w:t>i</w:t>
      </w:r>
      <w:r w:rsidRPr="00AA0F07">
        <w:rPr>
          <w:rFonts w:ascii="Times New Roman" w:eastAsia="Times New Roman" w:hAnsi="Times New Roman" w:cs="Times New Roman"/>
          <w:sz w:val="24"/>
          <w:szCs w:val="24"/>
          <w:lang w:eastAsia="en-GB"/>
        </w:rPr>
        <w:t>nter-organisational relations</w:t>
      </w:r>
      <w:r w:rsidR="00C56540">
        <w:rPr>
          <w:rFonts w:ascii="Times New Roman" w:eastAsia="Times New Roman" w:hAnsi="Times New Roman" w:cs="Times New Roman"/>
          <w:sz w:val="24"/>
          <w:szCs w:val="24"/>
          <w:lang w:eastAsia="en-GB"/>
        </w:rPr>
        <w:t>”</w:t>
      </w:r>
      <w:r w:rsidRPr="00AA0F07">
        <w:rPr>
          <w:rFonts w:ascii="Times New Roman" w:eastAsia="Times New Roman" w:hAnsi="Times New Roman" w:cs="Times New Roman"/>
          <w:sz w:val="24"/>
          <w:szCs w:val="24"/>
          <w:lang w:eastAsia="en-GB"/>
        </w:rPr>
        <w:t xml:space="preserve"> </w:t>
      </w:r>
      <w:r w:rsidRPr="00AA0F07">
        <w:rPr>
          <w:rFonts w:ascii="Times New Roman" w:eastAsia="Times New Roman" w:hAnsi="Times New Roman" w:cs="Times New Roman"/>
          <w:i/>
          <w:sz w:val="24"/>
          <w:szCs w:val="24"/>
          <w:lang w:eastAsia="en-GB"/>
        </w:rPr>
        <w:t>Journal of Management Studies</w:t>
      </w:r>
      <w:r w:rsidR="00C56540">
        <w:rPr>
          <w:rFonts w:ascii="Times New Roman" w:eastAsia="Times New Roman" w:hAnsi="Times New Roman" w:cs="Times New Roman"/>
          <w:sz w:val="24"/>
          <w:szCs w:val="24"/>
          <w:lang w:eastAsia="en-GB"/>
        </w:rPr>
        <w:t xml:space="preserve"> </w:t>
      </w:r>
      <w:r w:rsidRPr="00C56540">
        <w:rPr>
          <w:rFonts w:ascii="Times New Roman" w:eastAsia="Times New Roman" w:hAnsi="Times New Roman" w:cs="Times New Roman"/>
          <w:b/>
          <w:sz w:val="24"/>
          <w:szCs w:val="24"/>
          <w:lang w:eastAsia="en-GB"/>
        </w:rPr>
        <w:t>41</w:t>
      </w:r>
      <w:r w:rsidR="00C56540">
        <w:rPr>
          <w:rFonts w:ascii="Times New Roman" w:eastAsia="Times New Roman" w:hAnsi="Times New Roman" w:cs="Times New Roman"/>
          <w:sz w:val="24"/>
          <w:szCs w:val="24"/>
          <w:lang w:eastAsia="en-GB"/>
        </w:rPr>
        <w:t>(</w:t>
      </w:r>
      <w:r w:rsidRPr="00AA0F07">
        <w:rPr>
          <w:rFonts w:ascii="Times New Roman" w:eastAsia="Times New Roman" w:hAnsi="Times New Roman" w:cs="Times New Roman"/>
          <w:sz w:val="24"/>
          <w:szCs w:val="24"/>
          <w:lang w:eastAsia="en-GB"/>
        </w:rPr>
        <w:t>6</w:t>
      </w:r>
      <w:r w:rsidR="00C56540">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AA0F07">
        <w:rPr>
          <w:rFonts w:ascii="Times New Roman" w:eastAsia="Times New Roman" w:hAnsi="Times New Roman" w:cs="Times New Roman"/>
          <w:sz w:val="24"/>
          <w:szCs w:val="24"/>
          <w:lang w:eastAsia="en-GB"/>
        </w:rPr>
        <w:t>1029-1056.</w:t>
      </w:r>
    </w:p>
    <w:p w14:paraId="082639EC" w14:textId="77777777" w:rsidR="002D3FB9" w:rsidRDefault="002D3FB9" w:rsidP="00817243">
      <w:pPr>
        <w:spacing w:after="200" w:line="480" w:lineRule="auto"/>
        <w:rPr>
          <w:rFonts w:ascii="Times New Roman" w:eastAsia="Calibri" w:hAnsi="Times New Roman" w:cs="Times New Roman"/>
          <w:sz w:val="24"/>
          <w:szCs w:val="24"/>
        </w:rPr>
      </w:pPr>
    </w:p>
    <w:p w14:paraId="5EE3D49E" w14:textId="501DE561" w:rsidR="00D36E5A" w:rsidRPr="00D36E5A" w:rsidRDefault="00D36E5A" w:rsidP="00817243">
      <w:pPr>
        <w:spacing w:after="200" w:line="480" w:lineRule="auto"/>
        <w:rPr>
          <w:rFonts w:ascii="Times New Roman" w:eastAsia="Calibri" w:hAnsi="Times New Roman" w:cs="Times New Roman"/>
          <w:sz w:val="24"/>
          <w:szCs w:val="24"/>
        </w:rPr>
      </w:pPr>
      <w:r w:rsidRPr="00D36E5A">
        <w:rPr>
          <w:rFonts w:ascii="Times New Roman" w:eastAsia="Calibri" w:hAnsi="Times New Roman" w:cs="Times New Roman"/>
          <w:sz w:val="24"/>
          <w:szCs w:val="24"/>
        </w:rPr>
        <w:t>Majone G</w:t>
      </w:r>
      <w:r w:rsidR="00C56540">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1994</w:t>
      </w:r>
      <w:r w:rsidR="009D161B">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w:t>
      </w:r>
      <w:r w:rsidR="00C56540">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The </w:t>
      </w:r>
      <w:r w:rsidR="00C56540">
        <w:rPr>
          <w:rFonts w:ascii="Times New Roman" w:eastAsia="Calibri" w:hAnsi="Times New Roman" w:cs="Times New Roman"/>
          <w:sz w:val="24"/>
          <w:szCs w:val="24"/>
        </w:rPr>
        <w:t>r</w:t>
      </w:r>
      <w:r w:rsidRPr="00D36E5A">
        <w:rPr>
          <w:rFonts w:ascii="Times New Roman" w:eastAsia="Calibri" w:hAnsi="Times New Roman" w:cs="Times New Roman"/>
          <w:sz w:val="24"/>
          <w:szCs w:val="24"/>
        </w:rPr>
        <w:t xml:space="preserve">ise of the </w:t>
      </w:r>
      <w:r w:rsidR="00C56540">
        <w:rPr>
          <w:rFonts w:ascii="Times New Roman" w:eastAsia="Calibri" w:hAnsi="Times New Roman" w:cs="Times New Roman"/>
          <w:sz w:val="24"/>
          <w:szCs w:val="24"/>
        </w:rPr>
        <w:t>r</w:t>
      </w:r>
      <w:r w:rsidRPr="00D36E5A">
        <w:rPr>
          <w:rFonts w:ascii="Times New Roman" w:eastAsia="Calibri" w:hAnsi="Times New Roman" w:cs="Times New Roman"/>
          <w:sz w:val="24"/>
          <w:szCs w:val="24"/>
        </w:rPr>
        <w:t xml:space="preserve">egulatory </w:t>
      </w:r>
      <w:r w:rsidR="00C56540">
        <w:rPr>
          <w:rFonts w:ascii="Times New Roman" w:eastAsia="Calibri" w:hAnsi="Times New Roman" w:cs="Times New Roman"/>
          <w:sz w:val="24"/>
          <w:szCs w:val="24"/>
        </w:rPr>
        <w:t>s</w:t>
      </w:r>
      <w:r w:rsidRPr="00D36E5A">
        <w:rPr>
          <w:rFonts w:ascii="Times New Roman" w:eastAsia="Calibri" w:hAnsi="Times New Roman" w:cs="Times New Roman"/>
          <w:sz w:val="24"/>
          <w:szCs w:val="24"/>
        </w:rPr>
        <w:t>tate in Europe</w:t>
      </w:r>
      <w:r w:rsidR="00C56540">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w:t>
      </w:r>
      <w:r w:rsidRPr="00D36E5A">
        <w:rPr>
          <w:rFonts w:ascii="Times New Roman" w:eastAsia="Calibri" w:hAnsi="Times New Roman" w:cs="Times New Roman"/>
          <w:i/>
          <w:sz w:val="24"/>
          <w:szCs w:val="24"/>
        </w:rPr>
        <w:t>West European Politics</w:t>
      </w:r>
      <w:r w:rsidRPr="00D36E5A">
        <w:rPr>
          <w:rFonts w:ascii="Times New Roman" w:eastAsia="Calibri" w:hAnsi="Times New Roman" w:cs="Times New Roman"/>
          <w:sz w:val="24"/>
          <w:szCs w:val="24"/>
        </w:rPr>
        <w:t xml:space="preserve"> </w:t>
      </w:r>
      <w:r w:rsidRPr="00C56540">
        <w:rPr>
          <w:rFonts w:ascii="Times New Roman" w:eastAsia="Calibri" w:hAnsi="Times New Roman" w:cs="Times New Roman"/>
          <w:b/>
          <w:sz w:val="24"/>
          <w:szCs w:val="24"/>
        </w:rPr>
        <w:t>17</w:t>
      </w:r>
      <w:r w:rsidR="00C56540">
        <w:rPr>
          <w:rFonts w:ascii="Times New Roman" w:eastAsia="Calibri" w:hAnsi="Times New Roman" w:cs="Times New Roman"/>
          <w:sz w:val="24"/>
          <w:szCs w:val="24"/>
        </w:rPr>
        <w:t>(</w:t>
      </w:r>
      <w:r w:rsidRPr="00D36E5A">
        <w:rPr>
          <w:rFonts w:ascii="Times New Roman" w:eastAsia="Calibri" w:hAnsi="Times New Roman" w:cs="Times New Roman"/>
          <w:sz w:val="24"/>
          <w:szCs w:val="24"/>
        </w:rPr>
        <w:t>3</w:t>
      </w:r>
      <w:r w:rsidR="00C56540">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77-103.</w:t>
      </w:r>
    </w:p>
    <w:p w14:paraId="65609739" w14:textId="31632871" w:rsidR="00D36E5A" w:rsidRDefault="00D36E5A" w:rsidP="00817243">
      <w:pPr>
        <w:spacing w:after="200" w:line="480" w:lineRule="auto"/>
        <w:rPr>
          <w:rFonts w:ascii="Times New Roman" w:eastAsia="Calibri" w:hAnsi="Times New Roman" w:cs="Times New Roman"/>
          <w:sz w:val="24"/>
          <w:szCs w:val="24"/>
        </w:rPr>
      </w:pPr>
      <w:r w:rsidRPr="00D36E5A">
        <w:rPr>
          <w:rFonts w:ascii="Times New Roman" w:eastAsia="Calibri" w:hAnsi="Times New Roman" w:cs="Times New Roman"/>
          <w:sz w:val="24"/>
          <w:szCs w:val="24"/>
        </w:rPr>
        <w:t>Mackenzie R, Martinez</w:t>
      </w:r>
      <w:r w:rsidR="00010A6B">
        <w:rPr>
          <w:rFonts w:ascii="Times New Roman" w:eastAsia="Calibri" w:hAnsi="Times New Roman" w:cs="Times New Roman"/>
          <w:sz w:val="24"/>
          <w:szCs w:val="24"/>
        </w:rPr>
        <w:t xml:space="preserve"> </w:t>
      </w:r>
      <w:r w:rsidRPr="00D36E5A">
        <w:rPr>
          <w:rFonts w:ascii="Times New Roman" w:eastAsia="Calibri" w:hAnsi="Times New Roman" w:cs="Times New Roman"/>
          <w:sz w:val="24"/>
          <w:szCs w:val="24"/>
        </w:rPr>
        <w:t>Lucio M</w:t>
      </w:r>
      <w:r w:rsidR="00C56540">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2005</w:t>
      </w:r>
      <w:r w:rsidR="009D161B">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w:t>
      </w:r>
      <w:r w:rsidR="00C56540">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The </w:t>
      </w:r>
      <w:r w:rsidR="00C56540">
        <w:rPr>
          <w:rFonts w:ascii="Times New Roman" w:eastAsia="Calibri" w:hAnsi="Times New Roman" w:cs="Times New Roman"/>
          <w:sz w:val="24"/>
          <w:szCs w:val="24"/>
        </w:rPr>
        <w:t>r</w:t>
      </w:r>
      <w:r w:rsidRPr="00D36E5A">
        <w:rPr>
          <w:rFonts w:ascii="Times New Roman" w:eastAsia="Calibri" w:hAnsi="Times New Roman" w:cs="Times New Roman"/>
          <w:sz w:val="24"/>
          <w:szCs w:val="24"/>
        </w:rPr>
        <w:t xml:space="preserve">ealities of </w:t>
      </w:r>
      <w:r w:rsidR="00C56540">
        <w:rPr>
          <w:rFonts w:ascii="Times New Roman" w:eastAsia="Calibri" w:hAnsi="Times New Roman" w:cs="Times New Roman"/>
          <w:sz w:val="24"/>
          <w:szCs w:val="24"/>
        </w:rPr>
        <w:t>r</w:t>
      </w:r>
      <w:r w:rsidRPr="00D36E5A">
        <w:rPr>
          <w:rFonts w:ascii="Times New Roman" w:eastAsia="Calibri" w:hAnsi="Times New Roman" w:cs="Times New Roman"/>
          <w:sz w:val="24"/>
          <w:szCs w:val="24"/>
        </w:rPr>
        <w:t xml:space="preserve">egulatory </w:t>
      </w:r>
      <w:r w:rsidR="00C56540">
        <w:rPr>
          <w:rFonts w:ascii="Times New Roman" w:eastAsia="Calibri" w:hAnsi="Times New Roman" w:cs="Times New Roman"/>
          <w:sz w:val="24"/>
          <w:szCs w:val="24"/>
        </w:rPr>
        <w:t>c</w:t>
      </w:r>
      <w:r w:rsidRPr="00D36E5A">
        <w:rPr>
          <w:rFonts w:ascii="Times New Roman" w:eastAsia="Calibri" w:hAnsi="Times New Roman" w:cs="Times New Roman"/>
          <w:sz w:val="24"/>
          <w:szCs w:val="24"/>
        </w:rPr>
        <w:t xml:space="preserve">hange: Beyond the </w:t>
      </w:r>
      <w:r w:rsidR="00C56540">
        <w:rPr>
          <w:rFonts w:ascii="Times New Roman" w:eastAsia="Calibri" w:hAnsi="Times New Roman" w:cs="Times New Roman"/>
          <w:sz w:val="24"/>
          <w:szCs w:val="24"/>
        </w:rPr>
        <w:t>f</w:t>
      </w:r>
      <w:r w:rsidRPr="00D36E5A">
        <w:rPr>
          <w:rFonts w:ascii="Times New Roman" w:eastAsia="Calibri" w:hAnsi="Times New Roman" w:cs="Times New Roman"/>
          <w:sz w:val="24"/>
          <w:szCs w:val="24"/>
        </w:rPr>
        <w:t xml:space="preserve">etish of </w:t>
      </w:r>
      <w:r w:rsidR="00C56540">
        <w:rPr>
          <w:rFonts w:ascii="Times New Roman" w:eastAsia="Calibri" w:hAnsi="Times New Roman" w:cs="Times New Roman"/>
          <w:sz w:val="24"/>
          <w:szCs w:val="24"/>
        </w:rPr>
        <w:t>d</w:t>
      </w:r>
      <w:r w:rsidRPr="00D36E5A">
        <w:rPr>
          <w:rFonts w:ascii="Times New Roman" w:eastAsia="Calibri" w:hAnsi="Times New Roman" w:cs="Times New Roman"/>
          <w:sz w:val="24"/>
          <w:szCs w:val="24"/>
        </w:rPr>
        <w:t>eregulation</w:t>
      </w:r>
      <w:r w:rsidR="00C56540">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w:t>
      </w:r>
      <w:r w:rsidRPr="00D36E5A">
        <w:rPr>
          <w:rFonts w:ascii="Times New Roman" w:eastAsia="Calibri" w:hAnsi="Times New Roman" w:cs="Times New Roman"/>
          <w:i/>
          <w:sz w:val="24"/>
          <w:szCs w:val="24"/>
        </w:rPr>
        <w:t>Sociology</w:t>
      </w:r>
      <w:r w:rsidRPr="00D36E5A">
        <w:rPr>
          <w:rFonts w:ascii="Times New Roman" w:eastAsia="Calibri" w:hAnsi="Times New Roman" w:cs="Times New Roman"/>
          <w:sz w:val="24"/>
          <w:szCs w:val="24"/>
        </w:rPr>
        <w:t xml:space="preserve"> </w:t>
      </w:r>
      <w:r w:rsidRPr="00C56540">
        <w:rPr>
          <w:rFonts w:ascii="Times New Roman" w:eastAsia="Calibri" w:hAnsi="Times New Roman" w:cs="Times New Roman"/>
          <w:b/>
          <w:sz w:val="24"/>
          <w:szCs w:val="24"/>
        </w:rPr>
        <w:t>39</w:t>
      </w:r>
      <w:r w:rsidR="00C56540">
        <w:rPr>
          <w:rFonts w:ascii="Times New Roman" w:eastAsia="Calibri" w:hAnsi="Times New Roman" w:cs="Times New Roman"/>
          <w:sz w:val="24"/>
          <w:szCs w:val="24"/>
        </w:rPr>
        <w:t>(3)</w:t>
      </w:r>
      <w:r w:rsidRPr="00D36E5A">
        <w:rPr>
          <w:rFonts w:ascii="Times New Roman" w:eastAsia="Calibri" w:hAnsi="Times New Roman" w:cs="Times New Roman"/>
          <w:sz w:val="24"/>
          <w:szCs w:val="24"/>
        </w:rPr>
        <w:t xml:space="preserve"> 499-517.</w:t>
      </w:r>
    </w:p>
    <w:p w14:paraId="77BED57C" w14:textId="4413505E" w:rsidR="0016549A" w:rsidRPr="00D36E5A" w:rsidRDefault="0016549A" w:rsidP="00817243">
      <w:pPr>
        <w:spacing w:after="200" w:line="480" w:lineRule="auto"/>
        <w:rPr>
          <w:rFonts w:ascii="Times New Roman" w:eastAsia="Calibri" w:hAnsi="Times New Roman" w:cs="Times New Roman"/>
          <w:sz w:val="24"/>
          <w:szCs w:val="24"/>
        </w:rPr>
      </w:pPr>
      <w:r w:rsidRPr="0016549A">
        <w:rPr>
          <w:rFonts w:ascii="Times New Roman" w:eastAsia="Calibri" w:hAnsi="Times New Roman" w:cs="Times New Roman"/>
          <w:sz w:val="24"/>
          <w:szCs w:val="24"/>
        </w:rPr>
        <w:t>Mackenzie R</w:t>
      </w:r>
      <w:r w:rsidR="00C56540">
        <w:rPr>
          <w:rFonts w:ascii="Times New Roman" w:eastAsia="Calibri" w:hAnsi="Times New Roman" w:cs="Times New Roman"/>
          <w:sz w:val="24"/>
          <w:szCs w:val="24"/>
        </w:rPr>
        <w:t xml:space="preserve">, </w:t>
      </w:r>
      <w:r w:rsidRPr="0016549A">
        <w:rPr>
          <w:rFonts w:ascii="Times New Roman" w:eastAsia="Calibri" w:hAnsi="Times New Roman" w:cs="Times New Roman"/>
          <w:sz w:val="24"/>
          <w:szCs w:val="24"/>
        </w:rPr>
        <w:t>Martinez</w:t>
      </w:r>
      <w:r w:rsidR="00010A6B">
        <w:rPr>
          <w:rFonts w:ascii="Times New Roman" w:eastAsia="Calibri" w:hAnsi="Times New Roman" w:cs="Times New Roman"/>
          <w:sz w:val="24"/>
          <w:szCs w:val="24"/>
        </w:rPr>
        <w:t xml:space="preserve"> </w:t>
      </w:r>
      <w:r w:rsidRPr="0016549A">
        <w:rPr>
          <w:rFonts w:ascii="Times New Roman" w:eastAsia="Calibri" w:hAnsi="Times New Roman" w:cs="Times New Roman"/>
          <w:sz w:val="24"/>
          <w:szCs w:val="24"/>
        </w:rPr>
        <w:t>Lucio M</w:t>
      </w:r>
      <w:r w:rsidR="00C56540">
        <w:rPr>
          <w:rFonts w:ascii="Times New Roman" w:eastAsia="Calibri" w:hAnsi="Times New Roman" w:cs="Times New Roman"/>
          <w:sz w:val="24"/>
          <w:szCs w:val="24"/>
        </w:rPr>
        <w:t>,</w:t>
      </w:r>
      <w:r>
        <w:rPr>
          <w:rFonts w:ascii="Times New Roman" w:eastAsia="Calibri" w:hAnsi="Times New Roman" w:cs="Times New Roman"/>
          <w:sz w:val="24"/>
          <w:szCs w:val="24"/>
        </w:rPr>
        <w:t xml:space="preserve"> 2014</w:t>
      </w:r>
      <w:r w:rsidR="009D161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56540">
        <w:rPr>
          <w:rFonts w:ascii="Times New Roman" w:eastAsia="Calibri" w:hAnsi="Times New Roman" w:cs="Times New Roman"/>
          <w:sz w:val="24"/>
          <w:szCs w:val="24"/>
        </w:rPr>
        <w:t>“</w:t>
      </w:r>
      <w:r>
        <w:rPr>
          <w:rFonts w:ascii="Times New Roman" w:eastAsia="Calibri" w:hAnsi="Times New Roman" w:cs="Times New Roman"/>
          <w:sz w:val="24"/>
          <w:szCs w:val="24"/>
        </w:rPr>
        <w:t xml:space="preserve">The </w:t>
      </w:r>
      <w:r w:rsidR="00C56540">
        <w:rPr>
          <w:rFonts w:ascii="Times New Roman" w:eastAsia="Calibri" w:hAnsi="Times New Roman" w:cs="Times New Roman"/>
          <w:sz w:val="24"/>
          <w:szCs w:val="24"/>
        </w:rPr>
        <w:t>c</w:t>
      </w:r>
      <w:r>
        <w:rPr>
          <w:rFonts w:ascii="Times New Roman" w:eastAsia="Calibri" w:hAnsi="Times New Roman" w:cs="Times New Roman"/>
          <w:sz w:val="24"/>
          <w:szCs w:val="24"/>
        </w:rPr>
        <w:t xml:space="preserve">olonisation of </w:t>
      </w:r>
      <w:r w:rsidR="00C56540">
        <w:rPr>
          <w:rFonts w:ascii="Times New Roman" w:eastAsia="Calibri" w:hAnsi="Times New Roman" w:cs="Times New Roman"/>
          <w:sz w:val="24"/>
          <w:szCs w:val="24"/>
        </w:rPr>
        <w:t>e</w:t>
      </w:r>
      <w:r>
        <w:rPr>
          <w:rFonts w:ascii="Times New Roman" w:eastAsia="Calibri" w:hAnsi="Times New Roman" w:cs="Times New Roman"/>
          <w:sz w:val="24"/>
          <w:szCs w:val="24"/>
        </w:rPr>
        <w:t xml:space="preserve">mployment </w:t>
      </w:r>
      <w:r w:rsidR="00C56540">
        <w:rPr>
          <w:rFonts w:ascii="Times New Roman" w:eastAsia="Calibri" w:hAnsi="Times New Roman" w:cs="Times New Roman"/>
          <w:sz w:val="24"/>
          <w:szCs w:val="24"/>
        </w:rPr>
        <w:t>r</w:t>
      </w:r>
      <w:r>
        <w:rPr>
          <w:rFonts w:ascii="Times New Roman" w:eastAsia="Calibri" w:hAnsi="Times New Roman" w:cs="Times New Roman"/>
          <w:sz w:val="24"/>
          <w:szCs w:val="24"/>
        </w:rPr>
        <w:t xml:space="preserve">egulation and </w:t>
      </w:r>
      <w:r w:rsidR="00E64E95">
        <w:rPr>
          <w:rFonts w:ascii="Times New Roman" w:eastAsia="Calibri" w:hAnsi="Times New Roman" w:cs="Times New Roman"/>
          <w:sz w:val="24"/>
          <w:szCs w:val="24"/>
        </w:rPr>
        <w:t>i</w:t>
      </w:r>
      <w:r>
        <w:rPr>
          <w:rFonts w:ascii="Times New Roman" w:eastAsia="Calibri" w:hAnsi="Times New Roman" w:cs="Times New Roman"/>
          <w:sz w:val="24"/>
          <w:szCs w:val="24"/>
        </w:rPr>
        <w:t xml:space="preserve">ndustrial </w:t>
      </w:r>
      <w:r w:rsidR="00E64E95">
        <w:rPr>
          <w:rFonts w:ascii="Times New Roman" w:eastAsia="Calibri" w:hAnsi="Times New Roman" w:cs="Times New Roman"/>
          <w:sz w:val="24"/>
          <w:szCs w:val="24"/>
        </w:rPr>
        <w:t>r</w:t>
      </w:r>
      <w:r>
        <w:rPr>
          <w:rFonts w:ascii="Times New Roman" w:eastAsia="Calibri" w:hAnsi="Times New Roman" w:cs="Times New Roman"/>
          <w:sz w:val="24"/>
          <w:szCs w:val="24"/>
        </w:rPr>
        <w:t xml:space="preserve">elations? Dynamics and </w:t>
      </w:r>
      <w:r w:rsidR="00E64E95">
        <w:rPr>
          <w:rFonts w:ascii="Times New Roman" w:eastAsia="Calibri" w:hAnsi="Times New Roman" w:cs="Times New Roman"/>
          <w:sz w:val="24"/>
          <w:szCs w:val="24"/>
        </w:rPr>
        <w:t>d</w:t>
      </w:r>
      <w:r>
        <w:rPr>
          <w:rFonts w:ascii="Times New Roman" w:eastAsia="Calibri" w:hAnsi="Times New Roman" w:cs="Times New Roman"/>
          <w:sz w:val="24"/>
          <w:szCs w:val="24"/>
        </w:rPr>
        <w:t xml:space="preserve">evelopment over </w:t>
      </w:r>
      <w:r w:rsidR="00E64E95">
        <w:rPr>
          <w:rFonts w:ascii="Times New Roman" w:eastAsia="Calibri" w:hAnsi="Times New Roman" w:cs="Times New Roman"/>
          <w:sz w:val="24"/>
          <w:szCs w:val="24"/>
        </w:rPr>
        <w:t>f</w:t>
      </w:r>
      <w:r>
        <w:rPr>
          <w:rFonts w:ascii="Times New Roman" w:eastAsia="Calibri" w:hAnsi="Times New Roman" w:cs="Times New Roman"/>
          <w:sz w:val="24"/>
          <w:szCs w:val="24"/>
        </w:rPr>
        <w:t xml:space="preserve">ive </w:t>
      </w:r>
      <w:r w:rsidR="00E64E95">
        <w:rPr>
          <w:rFonts w:ascii="Times New Roman" w:eastAsia="Calibri" w:hAnsi="Times New Roman" w:cs="Times New Roman"/>
          <w:sz w:val="24"/>
          <w:szCs w:val="24"/>
        </w:rPr>
        <w:t>d</w:t>
      </w:r>
      <w:r>
        <w:rPr>
          <w:rFonts w:ascii="Times New Roman" w:eastAsia="Calibri" w:hAnsi="Times New Roman" w:cs="Times New Roman"/>
          <w:sz w:val="24"/>
          <w:szCs w:val="24"/>
        </w:rPr>
        <w:t xml:space="preserve">ecades of </w:t>
      </w:r>
      <w:r w:rsidR="00E64E95">
        <w:rPr>
          <w:rFonts w:ascii="Times New Roman" w:eastAsia="Calibri" w:hAnsi="Times New Roman" w:cs="Times New Roman"/>
          <w:sz w:val="24"/>
          <w:szCs w:val="24"/>
        </w:rPr>
        <w:t>c</w:t>
      </w:r>
      <w:r>
        <w:rPr>
          <w:rFonts w:ascii="Times New Roman" w:eastAsia="Calibri" w:hAnsi="Times New Roman" w:cs="Times New Roman"/>
          <w:sz w:val="24"/>
          <w:szCs w:val="24"/>
        </w:rPr>
        <w:t>hange</w:t>
      </w:r>
      <w:r w:rsidR="00E64E9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6549A">
        <w:rPr>
          <w:rFonts w:ascii="Times New Roman" w:eastAsia="Calibri" w:hAnsi="Times New Roman" w:cs="Times New Roman"/>
          <w:i/>
          <w:sz w:val="24"/>
          <w:szCs w:val="24"/>
        </w:rPr>
        <w:t>Labor History</w:t>
      </w:r>
      <w:r w:rsidR="00E64E95">
        <w:rPr>
          <w:rFonts w:ascii="Times New Roman" w:eastAsia="Calibri" w:hAnsi="Times New Roman" w:cs="Times New Roman"/>
          <w:sz w:val="24"/>
          <w:szCs w:val="24"/>
        </w:rPr>
        <w:t xml:space="preserve"> </w:t>
      </w:r>
      <w:r w:rsidRPr="00E64E95">
        <w:rPr>
          <w:rFonts w:ascii="Times New Roman" w:eastAsia="Calibri" w:hAnsi="Times New Roman" w:cs="Times New Roman"/>
          <w:b/>
          <w:sz w:val="24"/>
          <w:szCs w:val="24"/>
        </w:rPr>
        <w:t>55</w:t>
      </w:r>
      <w:r w:rsidR="00E64E95">
        <w:rPr>
          <w:rFonts w:ascii="Times New Roman" w:eastAsia="Calibri" w:hAnsi="Times New Roman" w:cs="Times New Roman"/>
          <w:sz w:val="24"/>
          <w:szCs w:val="24"/>
        </w:rPr>
        <w:t>(</w:t>
      </w:r>
      <w:r>
        <w:rPr>
          <w:rFonts w:ascii="Times New Roman" w:eastAsia="Calibri" w:hAnsi="Times New Roman" w:cs="Times New Roman"/>
          <w:sz w:val="24"/>
          <w:szCs w:val="24"/>
        </w:rPr>
        <w:t>2</w:t>
      </w:r>
      <w:r w:rsidR="00E64E95">
        <w:rPr>
          <w:rFonts w:ascii="Times New Roman" w:eastAsia="Calibri" w:hAnsi="Times New Roman" w:cs="Times New Roman"/>
          <w:sz w:val="24"/>
          <w:szCs w:val="24"/>
        </w:rPr>
        <w:t>)</w:t>
      </w:r>
      <w:r>
        <w:rPr>
          <w:rFonts w:ascii="Times New Roman" w:eastAsia="Calibri" w:hAnsi="Times New Roman" w:cs="Times New Roman"/>
          <w:sz w:val="24"/>
          <w:szCs w:val="24"/>
        </w:rPr>
        <w:t xml:space="preserve"> 189-207.</w:t>
      </w:r>
    </w:p>
    <w:p w14:paraId="45966024" w14:textId="2D017072" w:rsidR="00D36E5A" w:rsidRDefault="00D36E5A" w:rsidP="00817243">
      <w:pPr>
        <w:spacing w:after="200" w:line="480" w:lineRule="auto"/>
        <w:rPr>
          <w:rFonts w:ascii="Times New Roman" w:eastAsia="Calibri" w:hAnsi="Times New Roman" w:cs="Times New Roman"/>
          <w:sz w:val="24"/>
          <w:szCs w:val="24"/>
        </w:rPr>
      </w:pPr>
      <w:r w:rsidRPr="00D36E5A">
        <w:rPr>
          <w:rFonts w:ascii="Times New Roman" w:eastAsia="Calibri" w:hAnsi="Times New Roman" w:cs="Times New Roman"/>
          <w:sz w:val="24"/>
          <w:szCs w:val="24"/>
        </w:rPr>
        <w:t>Martinez</w:t>
      </w:r>
      <w:r w:rsidR="00010A6B">
        <w:rPr>
          <w:rFonts w:ascii="Times New Roman" w:eastAsia="Calibri" w:hAnsi="Times New Roman" w:cs="Times New Roman"/>
          <w:sz w:val="24"/>
          <w:szCs w:val="24"/>
        </w:rPr>
        <w:t xml:space="preserve"> </w:t>
      </w:r>
      <w:r w:rsidRPr="00D36E5A">
        <w:rPr>
          <w:rFonts w:ascii="Times New Roman" w:eastAsia="Calibri" w:hAnsi="Times New Roman" w:cs="Times New Roman"/>
          <w:sz w:val="24"/>
          <w:szCs w:val="24"/>
        </w:rPr>
        <w:t>Lucio M</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Mackenzie R</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2004</w:t>
      </w:r>
      <w:r w:rsidR="009D161B">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Unstable boundaries?’ Evaluating the ‘</w:t>
      </w:r>
      <w:r w:rsidR="00E64E95">
        <w:rPr>
          <w:rFonts w:ascii="Times New Roman" w:eastAsia="Calibri" w:hAnsi="Times New Roman" w:cs="Times New Roman"/>
          <w:sz w:val="24"/>
          <w:szCs w:val="24"/>
        </w:rPr>
        <w:t>n</w:t>
      </w:r>
      <w:r w:rsidRPr="00D36E5A">
        <w:rPr>
          <w:rFonts w:ascii="Times New Roman" w:eastAsia="Calibri" w:hAnsi="Times New Roman" w:cs="Times New Roman"/>
          <w:sz w:val="24"/>
          <w:szCs w:val="24"/>
        </w:rPr>
        <w:t xml:space="preserve">ew </w:t>
      </w:r>
      <w:r w:rsidR="00E64E95">
        <w:rPr>
          <w:rFonts w:ascii="Times New Roman" w:eastAsia="Calibri" w:hAnsi="Times New Roman" w:cs="Times New Roman"/>
          <w:sz w:val="24"/>
          <w:szCs w:val="24"/>
        </w:rPr>
        <w:t>r</w:t>
      </w:r>
      <w:r w:rsidRPr="00D36E5A">
        <w:rPr>
          <w:rFonts w:ascii="Times New Roman" w:eastAsia="Calibri" w:hAnsi="Times New Roman" w:cs="Times New Roman"/>
          <w:sz w:val="24"/>
          <w:szCs w:val="24"/>
        </w:rPr>
        <w:t xml:space="preserve">egulation’ within </w:t>
      </w:r>
      <w:r w:rsidR="00E64E95">
        <w:rPr>
          <w:rFonts w:ascii="Times New Roman" w:eastAsia="Calibri" w:hAnsi="Times New Roman" w:cs="Times New Roman"/>
          <w:sz w:val="24"/>
          <w:szCs w:val="24"/>
        </w:rPr>
        <w:t>e</w:t>
      </w:r>
      <w:r w:rsidRPr="00D36E5A">
        <w:rPr>
          <w:rFonts w:ascii="Times New Roman" w:eastAsia="Calibri" w:hAnsi="Times New Roman" w:cs="Times New Roman"/>
          <w:sz w:val="24"/>
          <w:szCs w:val="24"/>
        </w:rPr>
        <w:t xml:space="preserve">mployment </w:t>
      </w:r>
      <w:r w:rsidR="00E64E95">
        <w:rPr>
          <w:rFonts w:ascii="Times New Roman" w:eastAsia="Calibri" w:hAnsi="Times New Roman" w:cs="Times New Roman"/>
          <w:sz w:val="24"/>
          <w:szCs w:val="24"/>
        </w:rPr>
        <w:t>r</w:t>
      </w:r>
      <w:r w:rsidRPr="00D36E5A">
        <w:rPr>
          <w:rFonts w:ascii="Times New Roman" w:eastAsia="Calibri" w:hAnsi="Times New Roman" w:cs="Times New Roman"/>
          <w:sz w:val="24"/>
          <w:szCs w:val="24"/>
        </w:rPr>
        <w:t>elations</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w:t>
      </w:r>
      <w:r w:rsidRPr="00D36E5A">
        <w:rPr>
          <w:rFonts w:ascii="Times New Roman" w:eastAsia="Calibri" w:hAnsi="Times New Roman" w:cs="Times New Roman"/>
          <w:i/>
          <w:sz w:val="24"/>
          <w:szCs w:val="24"/>
        </w:rPr>
        <w:t>Economy and Society</w:t>
      </w:r>
      <w:r w:rsidRPr="00D36E5A">
        <w:rPr>
          <w:rFonts w:ascii="Times New Roman" w:eastAsia="Calibri" w:hAnsi="Times New Roman" w:cs="Times New Roman"/>
          <w:sz w:val="24"/>
          <w:szCs w:val="24"/>
        </w:rPr>
        <w:t xml:space="preserve"> </w:t>
      </w:r>
      <w:r w:rsidRPr="00E64E95">
        <w:rPr>
          <w:rFonts w:ascii="Times New Roman" w:eastAsia="Calibri" w:hAnsi="Times New Roman" w:cs="Times New Roman"/>
          <w:b/>
          <w:sz w:val="24"/>
          <w:szCs w:val="24"/>
        </w:rPr>
        <w:t>33</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1</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77-97.</w:t>
      </w:r>
    </w:p>
    <w:p w14:paraId="27AD97D3" w14:textId="4583675A" w:rsidR="00EE4590" w:rsidRPr="00CE61AF" w:rsidRDefault="00EE4590" w:rsidP="00817243">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Mohammed </w:t>
      </w:r>
      <w:r w:rsidR="00CE61AF">
        <w:rPr>
          <w:rFonts w:ascii="Times New Roman" w:eastAsia="Calibri" w:hAnsi="Times New Roman" w:cs="Times New Roman"/>
          <w:sz w:val="24"/>
          <w:szCs w:val="24"/>
        </w:rPr>
        <w:t xml:space="preserve"> A, K</w:t>
      </w:r>
      <w:r w:rsidR="00B02B16">
        <w:rPr>
          <w:rFonts w:ascii="Times New Roman" w:eastAsia="Calibri" w:hAnsi="Times New Roman" w:cs="Times New Roman"/>
          <w:sz w:val="24"/>
          <w:szCs w:val="24"/>
        </w:rPr>
        <w:t>,</w:t>
      </w:r>
      <w:r w:rsidR="00CE61AF">
        <w:rPr>
          <w:rFonts w:ascii="Times New Roman" w:eastAsia="Calibri" w:hAnsi="Times New Roman" w:cs="Times New Roman"/>
          <w:sz w:val="24"/>
          <w:szCs w:val="24"/>
        </w:rPr>
        <w:t xml:space="preserve"> </w:t>
      </w:r>
      <w:r>
        <w:rPr>
          <w:rFonts w:ascii="Times New Roman" w:eastAsia="Calibri" w:hAnsi="Times New Roman" w:cs="Times New Roman"/>
          <w:sz w:val="24"/>
          <w:szCs w:val="24"/>
        </w:rPr>
        <w:t>2010</w:t>
      </w:r>
      <w:r w:rsidR="00B02B16">
        <w:rPr>
          <w:rFonts w:ascii="Times New Roman" w:eastAsia="Calibri" w:hAnsi="Times New Roman" w:cs="Times New Roman"/>
          <w:sz w:val="24"/>
          <w:szCs w:val="24"/>
        </w:rPr>
        <w:t>,</w:t>
      </w:r>
      <w:r w:rsidR="00CE61AF">
        <w:rPr>
          <w:rFonts w:ascii="Times New Roman" w:eastAsia="Calibri" w:hAnsi="Times New Roman" w:cs="Times New Roman"/>
          <w:sz w:val="24"/>
          <w:szCs w:val="24"/>
        </w:rPr>
        <w:t xml:space="preserve"> “Purchaser- </w:t>
      </w:r>
      <w:r w:rsidR="00CE61AF" w:rsidRPr="00CE61AF">
        <w:rPr>
          <w:rFonts w:ascii="Times New Roman" w:eastAsia="Calibri" w:hAnsi="Times New Roman" w:cs="Times New Roman"/>
          <w:sz w:val="24"/>
          <w:szCs w:val="24"/>
        </w:rPr>
        <w:t>provider split: does theory match evidence in Tasmania?</w:t>
      </w:r>
      <w:r w:rsidR="00CE61AF">
        <w:rPr>
          <w:rFonts w:ascii="Times New Roman" w:eastAsia="Calibri" w:hAnsi="Times New Roman" w:cs="Times New Roman"/>
          <w:sz w:val="24"/>
          <w:szCs w:val="24"/>
        </w:rPr>
        <w:t xml:space="preserve">”, </w:t>
      </w:r>
      <w:r w:rsidR="00CE61AF">
        <w:rPr>
          <w:rFonts w:ascii="Times New Roman" w:eastAsia="Calibri" w:hAnsi="Times New Roman" w:cs="Times New Roman"/>
          <w:i/>
          <w:sz w:val="24"/>
          <w:szCs w:val="24"/>
        </w:rPr>
        <w:t>Environment and Planning C</w:t>
      </w:r>
      <w:r w:rsidR="00CE61AF">
        <w:rPr>
          <w:rFonts w:ascii="Times New Roman" w:eastAsia="Calibri" w:hAnsi="Times New Roman" w:cs="Times New Roman"/>
          <w:sz w:val="24"/>
          <w:szCs w:val="24"/>
        </w:rPr>
        <w:t xml:space="preserve">, (28), </w:t>
      </w:r>
      <w:r w:rsidR="00B02B16">
        <w:rPr>
          <w:rFonts w:ascii="Times New Roman" w:eastAsia="Calibri" w:hAnsi="Times New Roman" w:cs="Times New Roman"/>
          <w:sz w:val="24"/>
          <w:szCs w:val="24"/>
        </w:rPr>
        <w:t>958-977.</w:t>
      </w:r>
    </w:p>
    <w:p w14:paraId="018D6022" w14:textId="77777777" w:rsidR="00EE4590" w:rsidRDefault="00EE4590" w:rsidP="00817243">
      <w:pPr>
        <w:spacing w:after="200" w:line="480" w:lineRule="auto"/>
        <w:rPr>
          <w:rFonts w:ascii="Times New Roman" w:eastAsia="Calibri" w:hAnsi="Times New Roman" w:cs="Times New Roman"/>
          <w:sz w:val="24"/>
          <w:szCs w:val="24"/>
        </w:rPr>
      </w:pPr>
    </w:p>
    <w:p w14:paraId="6CD0BC3B" w14:textId="4F7A785B" w:rsidR="00D36E5A" w:rsidRPr="00D36E5A" w:rsidRDefault="00D36E5A" w:rsidP="00817243">
      <w:pPr>
        <w:spacing w:after="200" w:line="480" w:lineRule="auto"/>
        <w:rPr>
          <w:rFonts w:ascii="Times New Roman" w:eastAsia="Calibri" w:hAnsi="Times New Roman" w:cs="Times New Roman"/>
          <w:sz w:val="24"/>
          <w:szCs w:val="24"/>
        </w:rPr>
      </w:pPr>
      <w:r w:rsidRPr="00D36E5A">
        <w:rPr>
          <w:rFonts w:ascii="Times New Roman" w:eastAsia="Calibri" w:hAnsi="Times New Roman" w:cs="Times New Roman"/>
          <w:sz w:val="24"/>
          <w:szCs w:val="24"/>
        </w:rPr>
        <w:t>Office for the Third Sector</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2006 </w:t>
      </w:r>
      <w:r w:rsidRPr="00D36E5A">
        <w:rPr>
          <w:rFonts w:ascii="Times New Roman" w:eastAsia="Calibri" w:hAnsi="Times New Roman" w:cs="Times New Roman"/>
          <w:i/>
          <w:sz w:val="24"/>
          <w:szCs w:val="24"/>
        </w:rPr>
        <w:t>Partnership in Public Services: An Action Plan for Third Sector Involvement</w:t>
      </w:r>
      <w:r w:rsidR="00E64E95">
        <w:rPr>
          <w:rFonts w:ascii="Times New Roman" w:eastAsia="Calibri" w:hAnsi="Times New Roman" w:cs="Times New Roman"/>
          <w:sz w:val="24"/>
          <w:szCs w:val="24"/>
        </w:rPr>
        <w:t xml:space="preserve"> (</w:t>
      </w:r>
      <w:r w:rsidR="001E7714">
        <w:rPr>
          <w:rFonts w:ascii="Times New Roman" w:eastAsia="Calibri" w:hAnsi="Times New Roman" w:cs="Times New Roman"/>
          <w:sz w:val="24"/>
          <w:szCs w:val="24"/>
        </w:rPr>
        <w:t>O</w:t>
      </w:r>
      <w:r w:rsidRPr="00D36E5A">
        <w:rPr>
          <w:rFonts w:ascii="Times New Roman" w:eastAsia="Calibri" w:hAnsi="Times New Roman" w:cs="Times New Roman"/>
          <w:sz w:val="24"/>
          <w:szCs w:val="24"/>
        </w:rPr>
        <w:t>ffice for the Third Sector</w:t>
      </w:r>
      <w:r w:rsidR="00E64E95">
        <w:rPr>
          <w:rFonts w:ascii="Times New Roman" w:eastAsia="Calibri" w:hAnsi="Times New Roman" w:cs="Times New Roman"/>
          <w:sz w:val="24"/>
          <w:szCs w:val="24"/>
        </w:rPr>
        <w:t>, London)</w:t>
      </w:r>
      <w:r w:rsidRPr="00D36E5A">
        <w:rPr>
          <w:rFonts w:ascii="Times New Roman" w:eastAsia="Calibri" w:hAnsi="Times New Roman" w:cs="Times New Roman"/>
          <w:sz w:val="24"/>
          <w:szCs w:val="24"/>
        </w:rPr>
        <w:t>.</w:t>
      </w:r>
    </w:p>
    <w:p w14:paraId="1ED2218A" w14:textId="08FAF2C6" w:rsidR="00D36E5A" w:rsidRDefault="00D36E5A" w:rsidP="00817243">
      <w:pPr>
        <w:spacing w:after="200" w:line="480" w:lineRule="auto"/>
        <w:rPr>
          <w:rFonts w:ascii="Times New Roman" w:eastAsia="Calibri" w:hAnsi="Times New Roman" w:cs="Times New Roman"/>
          <w:sz w:val="24"/>
          <w:szCs w:val="24"/>
        </w:rPr>
      </w:pPr>
      <w:r w:rsidRPr="00D36E5A">
        <w:rPr>
          <w:rFonts w:ascii="Times New Roman" w:eastAsia="Calibri" w:hAnsi="Times New Roman" w:cs="Times New Roman"/>
          <w:sz w:val="24"/>
          <w:szCs w:val="24"/>
        </w:rPr>
        <w:t>Pennycook M</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2013 </w:t>
      </w:r>
      <w:r w:rsidRPr="00D36E5A">
        <w:rPr>
          <w:rFonts w:ascii="Times New Roman" w:eastAsia="Calibri" w:hAnsi="Times New Roman" w:cs="Times New Roman"/>
          <w:i/>
          <w:sz w:val="24"/>
          <w:szCs w:val="24"/>
        </w:rPr>
        <w:t>Does it Pay to Care? Under-payment of the National Minimum Wage in the Social Care Sector</w:t>
      </w:r>
      <w:r w:rsidRPr="00D36E5A">
        <w:rPr>
          <w:rFonts w:ascii="Times New Roman" w:eastAsia="Calibri" w:hAnsi="Times New Roman" w:cs="Times New Roman"/>
          <w:sz w:val="24"/>
          <w:szCs w:val="24"/>
        </w:rPr>
        <w:t xml:space="preserve"> </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Resolution Foundation</w:t>
      </w:r>
      <w:r w:rsidR="00E64E95">
        <w:rPr>
          <w:rFonts w:ascii="Times New Roman" w:eastAsia="Calibri" w:hAnsi="Times New Roman" w:cs="Times New Roman"/>
          <w:sz w:val="24"/>
          <w:szCs w:val="24"/>
        </w:rPr>
        <w:t>, London)</w:t>
      </w:r>
      <w:r w:rsidRPr="00D36E5A">
        <w:rPr>
          <w:rFonts w:ascii="Times New Roman" w:eastAsia="Calibri" w:hAnsi="Times New Roman" w:cs="Times New Roman"/>
          <w:sz w:val="24"/>
          <w:szCs w:val="24"/>
        </w:rPr>
        <w:t>.</w:t>
      </w:r>
    </w:p>
    <w:p w14:paraId="11361704" w14:textId="2869D785" w:rsidR="00E42EAE" w:rsidRDefault="00E42EAE" w:rsidP="00817243">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Polanyi K</w:t>
      </w:r>
      <w:r w:rsidR="00E64E95">
        <w:rPr>
          <w:rFonts w:ascii="Times New Roman" w:eastAsia="Calibri" w:hAnsi="Times New Roman" w:cs="Times New Roman"/>
          <w:sz w:val="24"/>
          <w:szCs w:val="24"/>
        </w:rPr>
        <w:t>,</w:t>
      </w:r>
      <w:r>
        <w:rPr>
          <w:rFonts w:ascii="Times New Roman" w:eastAsia="Calibri" w:hAnsi="Times New Roman" w:cs="Times New Roman"/>
          <w:sz w:val="24"/>
          <w:szCs w:val="24"/>
        </w:rPr>
        <w:t xml:space="preserve"> 1957 </w:t>
      </w:r>
      <w:r w:rsidR="00E64E95">
        <w:rPr>
          <w:rFonts w:ascii="Times New Roman" w:eastAsia="Calibri" w:hAnsi="Times New Roman" w:cs="Times New Roman"/>
          <w:sz w:val="24"/>
          <w:szCs w:val="24"/>
        </w:rPr>
        <w:t>“</w:t>
      </w:r>
      <w:r>
        <w:rPr>
          <w:rFonts w:ascii="Times New Roman" w:eastAsia="Calibri" w:hAnsi="Times New Roman" w:cs="Times New Roman"/>
          <w:sz w:val="24"/>
          <w:szCs w:val="24"/>
        </w:rPr>
        <w:t xml:space="preserve">Economy as </w:t>
      </w:r>
      <w:r w:rsidR="00E64E95">
        <w:rPr>
          <w:rFonts w:ascii="Times New Roman" w:eastAsia="Calibri" w:hAnsi="Times New Roman" w:cs="Times New Roman"/>
          <w:sz w:val="24"/>
          <w:szCs w:val="24"/>
        </w:rPr>
        <w:t>i</w:t>
      </w:r>
      <w:r>
        <w:rPr>
          <w:rFonts w:ascii="Times New Roman" w:eastAsia="Calibri" w:hAnsi="Times New Roman" w:cs="Times New Roman"/>
          <w:sz w:val="24"/>
          <w:szCs w:val="24"/>
        </w:rPr>
        <w:t xml:space="preserve">nstituted </w:t>
      </w:r>
      <w:r w:rsidR="00E64E95">
        <w:rPr>
          <w:rFonts w:ascii="Times New Roman" w:eastAsia="Calibri" w:hAnsi="Times New Roman" w:cs="Times New Roman"/>
          <w:sz w:val="24"/>
          <w:szCs w:val="24"/>
        </w:rPr>
        <w:t>p</w:t>
      </w:r>
      <w:r>
        <w:rPr>
          <w:rFonts w:ascii="Times New Roman" w:eastAsia="Calibri" w:hAnsi="Times New Roman" w:cs="Times New Roman"/>
          <w:sz w:val="24"/>
          <w:szCs w:val="24"/>
        </w:rPr>
        <w:t>rocess</w:t>
      </w:r>
      <w:r w:rsidR="00E64E95">
        <w:rPr>
          <w:rFonts w:ascii="Times New Roman" w:eastAsia="Calibri" w:hAnsi="Times New Roman" w:cs="Times New Roman"/>
          <w:sz w:val="24"/>
          <w:szCs w:val="24"/>
        </w:rPr>
        <w:t xml:space="preserve">”, in </w:t>
      </w:r>
      <w:r w:rsidR="00E64E95" w:rsidRPr="00E64E95">
        <w:rPr>
          <w:rFonts w:ascii="Times New Roman" w:eastAsia="Calibri" w:hAnsi="Times New Roman" w:cs="Times New Roman"/>
          <w:i/>
          <w:sz w:val="24"/>
          <w:szCs w:val="24"/>
        </w:rPr>
        <w:t>Trade and Market in the Early Empires: Economies in History and Theory</w:t>
      </w:r>
      <w:r>
        <w:rPr>
          <w:rFonts w:ascii="Times New Roman" w:eastAsia="Calibri" w:hAnsi="Times New Roman" w:cs="Times New Roman"/>
          <w:sz w:val="24"/>
          <w:szCs w:val="24"/>
        </w:rPr>
        <w:t xml:space="preserve"> </w:t>
      </w:r>
      <w:r w:rsidR="00E64E95">
        <w:rPr>
          <w:rFonts w:ascii="Times New Roman" w:eastAsia="Calibri" w:hAnsi="Times New Roman" w:cs="Times New Roman"/>
          <w:sz w:val="24"/>
          <w:szCs w:val="24"/>
        </w:rPr>
        <w:t xml:space="preserve">Eds K </w:t>
      </w:r>
      <w:r>
        <w:rPr>
          <w:rFonts w:ascii="Times New Roman" w:eastAsia="Calibri" w:hAnsi="Times New Roman" w:cs="Times New Roman"/>
          <w:sz w:val="24"/>
          <w:szCs w:val="24"/>
        </w:rPr>
        <w:t xml:space="preserve">Polanyi, </w:t>
      </w:r>
      <w:r w:rsidR="00E64E95">
        <w:rPr>
          <w:rFonts w:ascii="Times New Roman" w:eastAsia="Calibri" w:hAnsi="Times New Roman" w:cs="Times New Roman"/>
          <w:sz w:val="24"/>
          <w:szCs w:val="24"/>
        </w:rPr>
        <w:t xml:space="preserve">CM </w:t>
      </w:r>
      <w:r>
        <w:rPr>
          <w:rFonts w:ascii="Times New Roman" w:eastAsia="Calibri" w:hAnsi="Times New Roman" w:cs="Times New Roman"/>
          <w:sz w:val="24"/>
          <w:szCs w:val="24"/>
        </w:rPr>
        <w:t xml:space="preserve">Arenseberg, </w:t>
      </w:r>
      <w:r w:rsidR="00E64E95">
        <w:rPr>
          <w:rFonts w:ascii="Times New Roman" w:eastAsia="Calibri" w:hAnsi="Times New Roman" w:cs="Times New Roman"/>
          <w:sz w:val="24"/>
          <w:szCs w:val="24"/>
        </w:rPr>
        <w:t>H</w:t>
      </w:r>
      <w:r>
        <w:rPr>
          <w:rFonts w:ascii="Times New Roman" w:eastAsia="Calibri" w:hAnsi="Times New Roman" w:cs="Times New Roman"/>
          <w:sz w:val="24"/>
          <w:szCs w:val="24"/>
        </w:rPr>
        <w:t xml:space="preserve"> Pearson</w:t>
      </w:r>
      <w:r w:rsidR="00E64E95">
        <w:rPr>
          <w:rFonts w:ascii="Times New Roman" w:eastAsia="Calibri" w:hAnsi="Times New Roman" w:cs="Times New Roman"/>
          <w:sz w:val="24"/>
          <w:szCs w:val="24"/>
        </w:rPr>
        <w:t xml:space="preserve"> (The Free Press, </w:t>
      </w:r>
      <w:r>
        <w:rPr>
          <w:rFonts w:ascii="Times New Roman" w:eastAsia="Calibri" w:hAnsi="Times New Roman" w:cs="Times New Roman"/>
          <w:sz w:val="24"/>
          <w:szCs w:val="24"/>
        </w:rPr>
        <w:t>Glencoe, IL</w:t>
      </w:r>
      <w:r w:rsidR="00E64E95">
        <w:rPr>
          <w:rFonts w:ascii="Times New Roman" w:eastAsia="Calibri" w:hAnsi="Times New Roman" w:cs="Times New Roman"/>
          <w:sz w:val="24"/>
          <w:szCs w:val="24"/>
        </w:rPr>
        <w:t xml:space="preserve">) pp </w:t>
      </w:r>
      <w:r>
        <w:rPr>
          <w:rFonts w:ascii="Times New Roman" w:eastAsia="Calibri" w:hAnsi="Times New Roman" w:cs="Times New Roman"/>
          <w:sz w:val="24"/>
          <w:szCs w:val="24"/>
        </w:rPr>
        <w:t>243-270.</w:t>
      </w:r>
    </w:p>
    <w:p w14:paraId="5D27E1FE" w14:textId="38A01E9F" w:rsidR="00EE4590" w:rsidRPr="00890082" w:rsidRDefault="00EE4590" w:rsidP="00817243">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Pollit</w:t>
      </w:r>
      <w:r w:rsidR="00890082">
        <w:rPr>
          <w:rFonts w:ascii="Times New Roman" w:eastAsia="Calibri" w:hAnsi="Times New Roman" w:cs="Times New Roman"/>
          <w:sz w:val="24"/>
          <w:szCs w:val="24"/>
        </w:rPr>
        <w:t xml:space="preserve">, C, 1995), </w:t>
      </w:r>
      <w:r w:rsidR="00890082">
        <w:rPr>
          <w:rFonts w:ascii="Times New Roman" w:eastAsia="Calibri" w:hAnsi="Times New Roman" w:cs="Times New Roman"/>
          <w:i/>
          <w:sz w:val="24"/>
          <w:szCs w:val="24"/>
        </w:rPr>
        <w:t>Managerialism and Public Services</w:t>
      </w:r>
      <w:r w:rsidR="00890082">
        <w:rPr>
          <w:rFonts w:ascii="Times New Roman" w:eastAsia="Calibri" w:hAnsi="Times New Roman" w:cs="Times New Roman"/>
          <w:sz w:val="24"/>
          <w:szCs w:val="24"/>
        </w:rPr>
        <w:t>, Blackwell, Oxford.</w:t>
      </w:r>
    </w:p>
    <w:p w14:paraId="7E5D7994" w14:textId="6207E5C9" w:rsidR="00D36E5A" w:rsidRPr="00D36E5A" w:rsidRDefault="00D36E5A" w:rsidP="00817243">
      <w:pPr>
        <w:spacing w:after="200" w:line="480" w:lineRule="auto"/>
        <w:rPr>
          <w:rFonts w:ascii="Times New Roman" w:eastAsia="Calibri" w:hAnsi="Times New Roman" w:cs="Times New Roman"/>
          <w:sz w:val="24"/>
          <w:szCs w:val="24"/>
        </w:rPr>
      </w:pPr>
      <w:r w:rsidRPr="00D36E5A">
        <w:rPr>
          <w:rFonts w:ascii="Times New Roman" w:eastAsia="Calibri" w:hAnsi="Times New Roman" w:cs="Times New Roman"/>
          <w:sz w:val="24"/>
          <w:szCs w:val="24"/>
        </w:rPr>
        <w:lastRenderedPageBreak/>
        <w:t>Roper I, James P</w:t>
      </w:r>
      <w:r w:rsidR="00E64E95">
        <w:rPr>
          <w:rFonts w:ascii="Times New Roman" w:eastAsia="Calibri" w:hAnsi="Times New Roman" w:cs="Times New Roman"/>
          <w:sz w:val="24"/>
          <w:szCs w:val="24"/>
        </w:rPr>
        <w:t xml:space="preserve">, </w:t>
      </w:r>
      <w:r w:rsidRPr="00D36E5A">
        <w:rPr>
          <w:rFonts w:ascii="Times New Roman" w:eastAsia="Calibri" w:hAnsi="Times New Roman" w:cs="Times New Roman"/>
          <w:sz w:val="24"/>
          <w:szCs w:val="24"/>
        </w:rPr>
        <w:t>Higgins P</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2005</w:t>
      </w:r>
      <w:r w:rsidR="009D161B">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Workplace </w:t>
      </w:r>
      <w:r w:rsidR="00E64E95">
        <w:rPr>
          <w:rFonts w:ascii="Times New Roman" w:eastAsia="Calibri" w:hAnsi="Times New Roman" w:cs="Times New Roman"/>
          <w:sz w:val="24"/>
          <w:szCs w:val="24"/>
        </w:rPr>
        <w:t>p</w:t>
      </w:r>
      <w:r w:rsidRPr="00D36E5A">
        <w:rPr>
          <w:rFonts w:ascii="Times New Roman" w:eastAsia="Calibri" w:hAnsi="Times New Roman" w:cs="Times New Roman"/>
          <w:sz w:val="24"/>
          <w:szCs w:val="24"/>
        </w:rPr>
        <w:t xml:space="preserve">artnership and </w:t>
      </w:r>
      <w:r w:rsidR="00E64E95">
        <w:rPr>
          <w:rFonts w:ascii="Times New Roman" w:eastAsia="Calibri" w:hAnsi="Times New Roman" w:cs="Times New Roman"/>
          <w:sz w:val="24"/>
          <w:szCs w:val="24"/>
        </w:rPr>
        <w:t>p</w:t>
      </w:r>
      <w:r w:rsidRPr="00D36E5A">
        <w:rPr>
          <w:rFonts w:ascii="Times New Roman" w:eastAsia="Calibri" w:hAnsi="Times New Roman" w:cs="Times New Roman"/>
          <w:sz w:val="24"/>
          <w:szCs w:val="24"/>
        </w:rPr>
        <w:t xml:space="preserve">ublic </w:t>
      </w:r>
      <w:r w:rsidR="00E64E95">
        <w:rPr>
          <w:rFonts w:ascii="Times New Roman" w:eastAsia="Calibri" w:hAnsi="Times New Roman" w:cs="Times New Roman"/>
          <w:sz w:val="24"/>
          <w:szCs w:val="24"/>
        </w:rPr>
        <w:t>s</w:t>
      </w:r>
      <w:r w:rsidRPr="00D36E5A">
        <w:rPr>
          <w:rFonts w:ascii="Times New Roman" w:eastAsia="Calibri" w:hAnsi="Times New Roman" w:cs="Times New Roman"/>
          <w:sz w:val="24"/>
          <w:szCs w:val="24"/>
        </w:rPr>
        <w:t xml:space="preserve">ervice </w:t>
      </w:r>
      <w:r w:rsidR="00E64E95">
        <w:rPr>
          <w:rFonts w:ascii="Times New Roman" w:eastAsia="Calibri" w:hAnsi="Times New Roman" w:cs="Times New Roman"/>
          <w:sz w:val="24"/>
          <w:szCs w:val="24"/>
        </w:rPr>
        <w:t>p</w:t>
      </w:r>
      <w:r w:rsidRPr="00D36E5A">
        <w:rPr>
          <w:rFonts w:ascii="Times New Roman" w:eastAsia="Calibri" w:hAnsi="Times New Roman" w:cs="Times New Roman"/>
          <w:sz w:val="24"/>
          <w:szCs w:val="24"/>
        </w:rPr>
        <w:t xml:space="preserve">rovision: The </w:t>
      </w:r>
      <w:r w:rsidR="00E64E95">
        <w:rPr>
          <w:rFonts w:ascii="Times New Roman" w:eastAsia="Calibri" w:hAnsi="Times New Roman" w:cs="Times New Roman"/>
          <w:sz w:val="24"/>
          <w:szCs w:val="24"/>
        </w:rPr>
        <w:t>c</w:t>
      </w:r>
      <w:r w:rsidRPr="00D36E5A">
        <w:rPr>
          <w:rFonts w:ascii="Times New Roman" w:eastAsia="Calibri" w:hAnsi="Times New Roman" w:cs="Times New Roman"/>
          <w:sz w:val="24"/>
          <w:szCs w:val="24"/>
        </w:rPr>
        <w:t xml:space="preserve">ase of the Best Value </w:t>
      </w:r>
      <w:r w:rsidR="00E64E95">
        <w:rPr>
          <w:rFonts w:ascii="Times New Roman" w:eastAsia="Calibri" w:hAnsi="Times New Roman" w:cs="Times New Roman"/>
          <w:sz w:val="24"/>
          <w:szCs w:val="24"/>
        </w:rPr>
        <w:t>p</w:t>
      </w:r>
      <w:r w:rsidRPr="00D36E5A">
        <w:rPr>
          <w:rFonts w:ascii="Times New Roman" w:eastAsia="Calibri" w:hAnsi="Times New Roman" w:cs="Times New Roman"/>
          <w:sz w:val="24"/>
          <w:szCs w:val="24"/>
        </w:rPr>
        <w:t xml:space="preserve">erformance </w:t>
      </w:r>
      <w:r w:rsidR="00E64E95">
        <w:rPr>
          <w:rFonts w:ascii="Times New Roman" w:eastAsia="Calibri" w:hAnsi="Times New Roman" w:cs="Times New Roman"/>
          <w:sz w:val="24"/>
          <w:szCs w:val="24"/>
        </w:rPr>
        <w:t>r</w:t>
      </w:r>
      <w:r w:rsidRPr="00D36E5A">
        <w:rPr>
          <w:rFonts w:ascii="Times New Roman" w:eastAsia="Calibri" w:hAnsi="Times New Roman" w:cs="Times New Roman"/>
          <w:sz w:val="24"/>
          <w:szCs w:val="24"/>
        </w:rPr>
        <w:t xml:space="preserve">egime in British </w:t>
      </w:r>
      <w:r w:rsidR="00E64E95">
        <w:rPr>
          <w:rFonts w:ascii="Times New Roman" w:eastAsia="Calibri" w:hAnsi="Times New Roman" w:cs="Times New Roman"/>
          <w:sz w:val="24"/>
          <w:szCs w:val="24"/>
        </w:rPr>
        <w:t>l</w:t>
      </w:r>
      <w:r w:rsidRPr="00D36E5A">
        <w:rPr>
          <w:rFonts w:ascii="Times New Roman" w:eastAsia="Calibri" w:hAnsi="Times New Roman" w:cs="Times New Roman"/>
          <w:sz w:val="24"/>
          <w:szCs w:val="24"/>
        </w:rPr>
        <w:t xml:space="preserve">ocal </w:t>
      </w:r>
      <w:r w:rsidR="00E64E95">
        <w:rPr>
          <w:rFonts w:ascii="Times New Roman" w:eastAsia="Calibri" w:hAnsi="Times New Roman" w:cs="Times New Roman"/>
          <w:sz w:val="24"/>
          <w:szCs w:val="24"/>
        </w:rPr>
        <w:t>g</w:t>
      </w:r>
      <w:r w:rsidRPr="00D36E5A">
        <w:rPr>
          <w:rFonts w:ascii="Times New Roman" w:eastAsia="Calibri" w:hAnsi="Times New Roman" w:cs="Times New Roman"/>
          <w:sz w:val="24"/>
          <w:szCs w:val="24"/>
        </w:rPr>
        <w:t>overnment</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w:t>
      </w:r>
      <w:r w:rsidRPr="00D36E5A">
        <w:rPr>
          <w:rFonts w:ascii="Times New Roman" w:eastAsia="Calibri" w:hAnsi="Times New Roman" w:cs="Times New Roman"/>
          <w:i/>
          <w:sz w:val="24"/>
          <w:szCs w:val="24"/>
        </w:rPr>
        <w:t>Work, Employment and Society</w:t>
      </w:r>
      <w:r w:rsidRPr="00D36E5A">
        <w:rPr>
          <w:rFonts w:ascii="Times New Roman" w:eastAsia="Calibri" w:hAnsi="Times New Roman" w:cs="Times New Roman"/>
          <w:sz w:val="24"/>
          <w:szCs w:val="24"/>
        </w:rPr>
        <w:t xml:space="preserve"> </w:t>
      </w:r>
      <w:r w:rsidRPr="00E64E95">
        <w:rPr>
          <w:rFonts w:ascii="Times New Roman" w:eastAsia="Calibri" w:hAnsi="Times New Roman" w:cs="Times New Roman"/>
          <w:b/>
          <w:sz w:val="24"/>
          <w:szCs w:val="24"/>
        </w:rPr>
        <w:t>19</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3</w:t>
      </w:r>
      <w:r w:rsidR="00E64E95">
        <w:rPr>
          <w:rFonts w:ascii="Times New Roman" w:eastAsia="Calibri" w:hAnsi="Times New Roman" w:cs="Times New Roman"/>
          <w:sz w:val="24"/>
          <w:szCs w:val="24"/>
        </w:rPr>
        <w:t>)</w:t>
      </w:r>
      <w:r w:rsidRPr="00D36E5A">
        <w:rPr>
          <w:rFonts w:ascii="Times New Roman" w:eastAsia="Calibri" w:hAnsi="Times New Roman" w:cs="Times New Roman"/>
          <w:sz w:val="24"/>
          <w:szCs w:val="24"/>
        </w:rPr>
        <w:t xml:space="preserve"> 639-649.</w:t>
      </w:r>
    </w:p>
    <w:p w14:paraId="3165EA26" w14:textId="02C3A440" w:rsidR="00D36E5A" w:rsidRP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Rubery J</w:t>
      </w:r>
      <w:r w:rsidR="00E64E95">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Urwin P</w:t>
      </w:r>
      <w:r w:rsidR="00E64E95">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2011</w:t>
      </w:r>
      <w:r w:rsidR="009D161B">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00E64E95">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Bringing the </w:t>
      </w:r>
      <w:r w:rsidR="00E64E95">
        <w:rPr>
          <w:rFonts w:ascii="Times New Roman" w:eastAsia="Times New Roman" w:hAnsi="Times New Roman" w:cs="Times New Roman"/>
          <w:sz w:val="24"/>
          <w:szCs w:val="24"/>
          <w:lang w:eastAsia="en-GB"/>
        </w:rPr>
        <w:t>e</w:t>
      </w:r>
      <w:r w:rsidRPr="00D36E5A">
        <w:rPr>
          <w:rFonts w:ascii="Times New Roman" w:eastAsia="Times New Roman" w:hAnsi="Times New Roman" w:cs="Times New Roman"/>
          <w:sz w:val="24"/>
          <w:szCs w:val="24"/>
          <w:lang w:eastAsia="en-GB"/>
        </w:rPr>
        <w:t xml:space="preserve">mployer </w:t>
      </w:r>
      <w:r w:rsidR="00E64E95">
        <w:rPr>
          <w:rFonts w:ascii="Times New Roman" w:eastAsia="Times New Roman" w:hAnsi="Times New Roman" w:cs="Times New Roman"/>
          <w:sz w:val="24"/>
          <w:szCs w:val="24"/>
          <w:lang w:eastAsia="en-GB"/>
        </w:rPr>
        <w:t>b</w:t>
      </w:r>
      <w:r w:rsidRPr="00D36E5A">
        <w:rPr>
          <w:rFonts w:ascii="Times New Roman" w:eastAsia="Times New Roman" w:hAnsi="Times New Roman" w:cs="Times New Roman"/>
          <w:sz w:val="24"/>
          <w:szCs w:val="24"/>
          <w:lang w:eastAsia="en-GB"/>
        </w:rPr>
        <w:t xml:space="preserve">ack </w:t>
      </w:r>
      <w:r w:rsidR="00E64E95">
        <w:rPr>
          <w:rFonts w:ascii="Times New Roman" w:eastAsia="Times New Roman" w:hAnsi="Times New Roman" w:cs="Times New Roman"/>
          <w:sz w:val="24"/>
          <w:szCs w:val="24"/>
          <w:lang w:eastAsia="en-GB"/>
        </w:rPr>
        <w:t>i</w:t>
      </w:r>
      <w:r w:rsidRPr="00D36E5A">
        <w:rPr>
          <w:rFonts w:ascii="Times New Roman" w:eastAsia="Times New Roman" w:hAnsi="Times New Roman" w:cs="Times New Roman"/>
          <w:sz w:val="24"/>
          <w:szCs w:val="24"/>
          <w:lang w:eastAsia="en-GB"/>
        </w:rPr>
        <w:t xml:space="preserve">n: Why </w:t>
      </w:r>
      <w:r w:rsidR="00E64E95">
        <w:rPr>
          <w:rFonts w:ascii="Times New Roman" w:eastAsia="Times New Roman" w:hAnsi="Times New Roman" w:cs="Times New Roman"/>
          <w:sz w:val="24"/>
          <w:szCs w:val="24"/>
          <w:lang w:eastAsia="en-GB"/>
        </w:rPr>
        <w:t>s</w:t>
      </w:r>
      <w:r w:rsidRPr="00D36E5A">
        <w:rPr>
          <w:rFonts w:ascii="Times New Roman" w:eastAsia="Times New Roman" w:hAnsi="Times New Roman" w:cs="Times New Roman"/>
          <w:sz w:val="24"/>
          <w:szCs w:val="24"/>
          <w:lang w:eastAsia="en-GB"/>
        </w:rPr>
        <w:t xml:space="preserve">ocial </w:t>
      </w:r>
      <w:r w:rsidR="00E64E95">
        <w:rPr>
          <w:rFonts w:ascii="Times New Roman" w:eastAsia="Times New Roman" w:hAnsi="Times New Roman" w:cs="Times New Roman"/>
          <w:sz w:val="24"/>
          <w:szCs w:val="24"/>
          <w:lang w:eastAsia="en-GB"/>
        </w:rPr>
        <w:t>c</w:t>
      </w:r>
      <w:r w:rsidRPr="00D36E5A">
        <w:rPr>
          <w:rFonts w:ascii="Times New Roman" w:eastAsia="Times New Roman" w:hAnsi="Times New Roman" w:cs="Times New Roman"/>
          <w:sz w:val="24"/>
          <w:szCs w:val="24"/>
          <w:lang w:eastAsia="en-GB"/>
        </w:rPr>
        <w:t xml:space="preserve">are </w:t>
      </w:r>
      <w:r w:rsidR="00E64E95">
        <w:rPr>
          <w:rFonts w:ascii="Times New Roman" w:eastAsia="Times New Roman" w:hAnsi="Times New Roman" w:cs="Times New Roman"/>
          <w:sz w:val="24"/>
          <w:szCs w:val="24"/>
          <w:lang w:eastAsia="en-GB"/>
        </w:rPr>
        <w:t>n</w:t>
      </w:r>
      <w:r w:rsidRPr="00D36E5A">
        <w:rPr>
          <w:rFonts w:ascii="Times New Roman" w:eastAsia="Times New Roman" w:hAnsi="Times New Roman" w:cs="Times New Roman"/>
          <w:sz w:val="24"/>
          <w:szCs w:val="24"/>
          <w:lang w:eastAsia="en-GB"/>
        </w:rPr>
        <w:t xml:space="preserve">eeds a </w:t>
      </w:r>
      <w:r w:rsidR="00E64E95">
        <w:rPr>
          <w:rFonts w:ascii="Times New Roman" w:eastAsia="Times New Roman" w:hAnsi="Times New Roman" w:cs="Times New Roman"/>
          <w:sz w:val="24"/>
          <w:szCs w:val="24"/>
          <w:lang w:eastAsia="en-GB"/>
        </w:rPr>
        <w:t>s</w:t>
      </w:r>
      <w:r w:rsidRPr="00D36E5A">
        <w:rPr>
          <w:rFonts w:ascii="Times New Roman" w:eastAsia="Times New Roman" w:hAnsi="Times New Roman" w:cs="Times New Roman"/>
          <w:sz w:val="24"/>
          <w:szCs w:val="24"/>
          <w:lang w:eastAsia="en-GB"/>
        </w:rPr>
        <w:t xml:space="preserve">tandard </w:t>
      </w:r>
      <w:r w:rsidR="00E64E95">
        <w:rPr>
          <w:rFonts w:ascii="Times New Roman" w:eastAsia="Times New Roman" w:hAnsi="Times New Roman" w:cs="Times New Roman"/>
          <w:sz w:val="24"/>
          <w:szCs w:val="24"/>
          <w:lang w:eastAsia="en-GB"/>
        </w:rPr>
        <w:t>e</w:t>
      </w:r>
      <w:r w:rsidRPr="00D36E5A">
        <w:rPr>
          <w:rFonts w:ascii="Times New Roman" w:eastAsia="Times New Roman" w:hAnsi="Times New Roman" w:cs="Times New Roman"/>
          <w:sz w:val="24"/>
          <w:szCs w:val="24"/>
          <w:lang w:eastAsia="en-GB"/>
        </w:rPr>
        <w:t xml:space="preserve">mployment </w:t>
      </w:r>
      <w:r w:rsidR="00E64E95">
        <w:rPr>
          <w:rFonts w:ascii="Times New Roman" w:eastAsia="Times New Roman" w:hAnsi="Times New Roman" w:cs="Times New Roman"/>
          <w:sz w:val="24"/>
          <w:szCs w:val="24"/>
          <w:lang w:eastAsia="en-GB"/>
        </w:rPr>
        <w:t>r</w:t>
      </w:r>
      <w:r w:rsidRPr="00D36E5A">
        <w:rPr>
          <w:rFonts w:ascii="Times New Roman" w:eastAsia="Times New Roman" w:hAnsi="Times New Roman" w:cs="Times New Roman"/>
          <w:sz w:val="24"/>
          <w:szCs w:val="24"/>
          <w:lang w:eastAsia="en-GB"/>
        </w:rPr>
        <w:t>elationship</w:t>
      </w:r>
      <w:r w:rsidR="00E64E95">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i/>
          <w:sz w:val="24"/>
          <w:szCs w:val="24"/>
          <w:lang w:eastAsia="en-GB"/>
        </w:rPr>
        <w:t>Human Resource Management Journal</w:t>
      </w:r>
      <w:r w:rsidRPr="00D36E5A">
        <w:rPr>
          <w:rFonts w:ascii="Times New Roman" w:eastAsia="Times New Roman" w:hAnsi="Times New Roman" w:cs="Times New Roman"/>
          <w:sz w:val="24"/>
          <w:szCs w:val="24"/>
          <w:lang w:eastAsia="en-GB"/>
        </w:rPr>
        <w:t xml:space="preserve"> </w:t>
      </w:r>
      <w:r w:rsidRPr="008021F3">
        <w:rPr>
          <w:rFonts w:ascii="Times New Roman" w:eastAsia="Times New Roman" w:hAnsi="Times New Roman" w:cs="Times New Roman"/>
          <w:b/>
          <w:sz w:val="24"/>
          <w:szCs w:val="24"/>
          <w:lang w:eastAsia="en-GB"/>
        </w:rPr>
        <w:t>21</w:t>
      </w:r>
      <w:r w:rsidR="00E64E95">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2</w:t>
      </w:r>
      <w:r w:rsidR="00E64E95">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122-137.</w:t>
      </w:r>
    </w:p>
    <w:p w14:paraId="2DD47D63" w14:textId="5260531F" w:rsidR="00D36E5A" w:rsidRP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Rubery J, Hebson G, Grimshaw D, Carroll M, Marchington L, Smith L</w:t>
      </w:r>
      <w:r w:rsidR="008021F3">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Ugarte S</w:t>
      </w:r>
      <w:r w:rsidR="008021F3">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2011 </w:t>
      </w:r>
      <w:r w:rsidRPr="00D36E5A">
        <w:rPr>
          <w:rFonts w:ascii="Times New Roman" w:eastAsia="Times New Roman" w:hAnsi="Times New Roman" w:cs="Times New Roman"/>
          <w:i/>
          <w:sz w:val="24"/>
          <w:szCs w:val="24"/>
          <w:lang w:eastAsia="en-GB"/>
        </w:rPr>
        <w:t>The Recruitment and Retention of a Care Workforce for Older People</w:t>
      </w:r>
      <w:r w:rsidR="008021F3">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Kings College</w:t>
      </w:r>
      <w:r w:rsidR="008021F3">
        <w:rPr>
          <w:rFonts w:ascii="Times New Roman" w:eastAsia="Times New Roman" w:hAnsi="Times New Roman" w:cs="Times New Roman"/>
          <w:sz w:val="24"/>
          <w:szCs w:val="24"/>
          <w:lang w:eastAsia="en-GB"/>
        </w:rPr>
        <w:t>: London)</w:t>
      </w:r>
      <w:r w:rsidRPr="00D36E5A">
        <w:rPr>
          <w:rFonts w:ascii="Times New Roman" w:eastAsia="Times New Roman" w:hAnsi="Times New Roman" w:cs="Times New Roman"/>
          <w:sz w:val="24"/>
          <w:szCs w:val="24"/>
          <w:lang w:eastAsia="en-GB"/>
        </w:rPr>
        <w:t xml:space="preserve">. </w:t>
      </w:r>
    </w:p>
    <w:p w14:paraId="794BEBD2" w14:textId="2F8A8292" w:rsidR="00D36E5A" w:rsidRPr="00D36E5A" w:rsidRDefault="00D36E5A"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Short J</w:t>
      </w:r>
      <w:r w:rsidR="002419F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Toffel M</w:t>
      </w:r>
      <w:r w:rsidR="002419F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2010</w:t>
      </w:r>
      <w:r w:rsidR="009D161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2419F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Making </w:t>
      </w:r>
      <w:r w:rsidR="002419F6">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elf-regulation </w:t>
      </w:r>
      <w:r w:rsidR="002419F6">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 xml:space="preserve">ore than </w:t>
      </w:r>
      <w:r w:rsidR="002419F6">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 xml:space="preserve">erely </w:t>
      </w:r>
      <w:r w:rsidR="002419F6">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ymbolic: The </w:t>
      </w:r>
      <w:r w:rsidR="002419F6">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 xml:space="preserve">ritical </w:t>
      </w:r>
      <w:r w:rsidR="000F0854">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 xml:space="preserve">ole of the </w:t>
      </w:r>
      <w:r w:rsidR="000F0854">
        <w:rPr>
          <w:rFonts w:ascii="Times New Roman" w:eastAsia="Times New Roman" w:hAnsi="Times New Roman" w:cs="Times New Roman"/>
          <w:sz w:val="24"/>
          <w:szCs w:val="24"/>
          <w:lang w:eastAsia="en-GB"/>
        </w:rPr>
        <w:t>l</w:t>
      </w:r>
      <w:r>
        <w:rPr>
          <w:rFonts w:ascii="Times New Roman" w:eastAsia="Times New Roman" w:hAnsi="Times New Roman" w:cs="Times New Roman"/>
          <w:sz w:val="24"/>
          <w:szCs w:val="24"/>
          <w:lang w:eastAsia="en-GB"/>
        </w:rPr>
        <w:t xml:space="preserve">egal </w:t>
      </w:r>
      <w:r w:rsidR="000F0854">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nvironment</w:t>
      </w:r>
      <w:r w:rsidR="000F0854">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i/>
          <w:sz w:val="24"/>
          <w:szCs w:val="24"/>
          <w:lang w:eastAsia="en-GB"/>
        </w:rPr>
        <w:t>Administrative Science Quarterly</w:t>
      </w:r>
      <w:r>
        <w:rPr>
          <w:rFonts w:ascii="Times New Roman" w:eastAsia="Times New Roman" w:hAnsi="Times New Roman" w:cs="Times New Roman"/>
          <w:sz w:val="24"/>
          <w:szCs w:val="24"/>
          <w:lang w:eastAsia="en-GB"/>
        </w:rPr>
        <w:t xml:space="preserve"> </w:t>
      </w:r>
      <w:r w:rsidR="00FA4810">
        <w:rPr>
          <w:rFonts w:ascii="Times New Roman" w:eastAsia="Times New Roman" w:hAnsi="Times New Roman" w:cs="Times New Roman"/>
          <w:b/>
          <w:sz w:val="24"/>
          <w:szCs w:val="24"/>
          <w:lang w:eastAsia="en-GB"/>
        </w:rPr>
        <w:t>55</w:t>
      </w:r>
      <w:r w:rsidR="00FA4810" w:rsidRPr="00FA4810">
        <w:rPr>
          <w:rFonts w:ascii="Times New Roman" w:eastAsia="Times New Roman" w:hAnsi="Times New Roman" w:cs="Times New Roman"/>
          <w:bCs/>
          <w:sz w:val="24"/>
          <w:szCs w:val="24"/>
          <w:lang w:eastAsia="en-GB"/>
        </w:rPr>
        <w:t>(3)</w:t>
      </w:r>
      <w:r w:rsidR="00FA4810">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sz w:val="24"/>
          <w:szCs w:val="24"/>
          <w:lang w:eastAsia="en-GB"/>
        </w:rPr>
        <w:t>361-396.</w:t>
      </w:r>
    </w:p>
    <w:p w14:paraId="3C018DD0" w14:textId="4C2EFC22" w:rsidR="00825873" w:rsidRDefault="00825873"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Social Work Scotland </w:t>
      </w:r>
      <w:r w:rsidR="00B02B1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2013</w:t>
      </w:r>
      <w:r w:rsidR="00B02B1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53054D">
        <w:rPr>
          <w:rFonts w:ascii="Times New Roman" w:eastAsia="Times New Roman" w:hAnsi="Times New Roman" w:cs="Times New Roman"/>
          <w:i/>
          <w:sz w:val="24"/>
          <w:szCs w:val="24"/>
          <w:lang w:eastAsia="en-GB"/>
        </w:rPr>
        <w:t>Governance for quality social care in Scotland</w:t>
      </w:r>
      <w:r>
        <w:rPr>
          <w:rFonts w:ascii="Times New Roman" w:eastAsia="Times New Roman" w:hAnsi="Times New Roman" w:cs="Times New Roman"/>
          <w:sz w:val="24"/>
          <w:szCs w:val="24"/>
          <w:lang w:eastAsia="en-GB"/>
        </w:rPr>
        <w:t xml:space="preserve">, </w:t>
      </w:r>
      <w:hyperlink r:id="rId9" w:history="1">
        <w:r w:rsidR="00244125" w:rsidRPr="00E836FE">
          <w:rPr>
            <w:rStyle w:val="Hyperlink"/>
            <w:rFonts w:ascii="Times New Roman" w:eastAsia="Times New Roman" w:hAnsi="Times New Roman" w:cs="Times New Roman"/>
            <w:sz w:val="24"/>
            <w:szCs w:val="24"/>
            <w:lang w:eastAsia="en-GB"/>
          </w:rPr>
          <w:t>http://www.socialworkscotland.org/doc_get.aspx?DocID=881</w:t>
        </w:r>
      </w:hyperlink>
      <w:r w:rsidR="00244125">
        <w:rPr>
          <w:rFonts w:ascii="Times New Roman" w:eastAsia="Times New Roman" w:hAnsi="Times New Roman" w:cs="Times New Roman"/>
          <w:sz w:val="24"/>
          <w:szCs w:val="24"/>
          <w:lang w:eastAsia="en-GB"/>
        </w:rPr>
        <w:t>, accessed 2</w:t>
      </w:r>
      <w:r w:rsidR="00244125" w:rsidRPr="0053054D">
        <w:rPr>
          <w:rFonts w:ascii="Times New Roman" w:eastAsia="Times New Roman" w:hAnsi="Times New Roman" w:cs="Times New Roman"/>
          <w:sz w:val="24"/>
          <w:szCs w:val="24"/>
          <w:vertAlign w:val="superscript"/>
          <w:lang w:eastAsia="en-GB"/>
        </w:rPr>
        <w:t>nd</w:t>
      </w:r>
      <w:r w:rsidR="00244125">
        <w:rPr>
          <w:rFonts w:ascii="Times New Roman" w:eastAsia="Times New Roman" w:hAnsi="Times New Roman" w:cs="Times New Roman"/>
          <w:sz w:val="24"/>
          <w:szCs w:val="24"/>
          <w:lang w:eastAsia="en-GB"/>
        </w:rPr>
        <w:t xml:space="preserve"> July, 2015.</w:t>
      </w:r>
    </w:p>
    <w:p w14:paraId="0B909C0E" w14:textId="055A3CF5" w:rsidR="00EE4590" w:rsidRPr="00B02B16" w:rsidRDefault="00EE4590"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Smith</w:t>
      </w:r>
      <w:r w:rsidR="00B02B16">
        <w:rPr>
          <w:rFonts w:ascii="Times New Roman" w:eastAsia="Times New Roman" w:hAnsi="Times New Roman" w:cs="Times New Roman"/>
          <w:sz w:val="24"/>
          <w:szCs w:val="24"/>
          <w:lang w:eastAsia="en-GB"/>
        </w:rPr>
        <w:t>, B 2000 “</w:t>
      </w:r>
      <w:r w:rsidR="00B02B16" w:rsidRPr="00B02B16">
        <w:rPr>
          <w:rFonts w:ascii="Times New Roman" w:eastAsia="Times New Roman" w:hAnsi="Times New Roman" w:cs="Times New Roman"/>
          <w:sz w:val="24"/>
          <w:szCs w:val="24"/>
          <w:lang w:eastAsia="en-GB"/>
        </w:rPr>
        <w:t>The concept of an `enabling' local authority</w:t>
      </w:r>
      <w:r w:rsidR="00B02B16">
        <w:rPr>
          <w:rFonts w:ascii="Times New Roman" w:eastAsia="Times New Roman" w:hAnsi="Times New Roman" w:cs="Times New Roman"/>
          <w:sz w:val="24"/>
          <w:szCs w:val="24"/>
          <w:lang w:eastAsia="en-GB"/>
        </w:rPr>
        <w:t xml:space="preserve">”, </w:t>
      </w:r>
      <w:r w:rsidR="00B02B16" w:rsidRPr="000C7489">
        <w:rPr>
          <w:rFonts w:ascii="Times New Roman" w:eastAsia="Times New Roman" w:hAnsi="Times New Roman" w:cs="Times New Roman"/>
          <w:i/>
          <w:sz w:val="24"/>
          <w:szCs w:val="24"/>
          <w:lang w:eastAsia="en-GB"/>
        </w:rPr>
        <w:t>Environment and Planning C</w:t>
      </w:r>
      <w:r w:rsidR="00B02B16">
        <w:rPr>
          <w:rFonts w:ascii="Times New Roman" w:eastAsia="Times New Roman" w:hAnsi="Times New Roman" w:cs="Times New Roman"/>
          <w:sz w:val="24"/>
          <w:szCs w:val="24"/>
          <w:lang w:eastAsia="en-GB"/>
        </w:rPr>
        <w:t>, (18), 79-94.</w:t>
      </w:r>
    </w:p>
    <w:p w14:paraId="16D2CBA9" w14:textId="526379AD" w:rsid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Thompson N</w:t>
      </w:r>
      <w:r w:rsidR="000F085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2007 </w:t>
      </w:r>
      <w:r w:rsidR="000F085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From Hayek to New Labour: The </w:t>
      </w:r>
      <w:r w:rsidR="000F0854">
        <w:rPr>
          <w:rFonts w:ascii="Times New Roman" w:eastAsia="Times New Roman" w:hAnsi="Times New Roman" w:cs="Times New Roman"/>
          <w:sz w:val="24"/>
          <w:szCs w:val="24"/>
          <w:lang w:eastAsia="en-GB"/>
        </w:rPr>
        <w:t>c</w:t>
      </w:r>
      <w:r w:rsidRPr="00D36E5A">
        <w:rPr>
          <w:rFonts w:ascii="Times New Roman" w:eastAsia="Times New Roman" w:hAnsi="Times New Roman" w:cs="Times New Roman"/>
          <w:sz w:val="24"/>
          <w:szCs w:val="24"/>
          <w:lang w:eastAsia="en-GB"/>
        </w:rPr>
        <w:t xml:space="preserve">hanging </w:t>
      </w:r>
      <w:r w:rsidR="000F0854">
        <w:rPr>
          <w:rFonts w:ascii="Times New Roman" w:eastAsia="Times New Roman" w:hAnsi="Times New Roman" w:cs="Times New Roman"/>
          <w:sz w:val="24"/>
          <w:szCs w:val="24"/>
          <w:lang w:eastAsia="en-GB"/>
        </w:rPr>
        <w:t>i</w:t>
      </w:r>
      <w:r w:rsidRPr="00D36E5A">
        <w:rPr>
          <w:rFonts w:ascii="Times New Roman" w:eastAsia="Times New Roman" w:hAnsi="Times New Roman" w:cs="Times New Roman"/>
          <w:sz w:val="24"/>
          <w:szCs w:val="24"/>
          <w:lang w:eastAsia="en-GB"/>
        </w:rPr>
        <w:t xml:space="preserve">deology of </w:t>
      </w:r>
      <w:r w:rsidR="000F0854">
        <w:rPr>
          <w:rFonts w:ascii="Times New Roman" w:eastAsia="Times New Roman" w:hAnsi="Times New Roman" w:cs="Times New Roman"/>
          <w:sz w:val="24"/>
          <w:szCs w:val="24"/>
          <w:lang w:eastAsia="en-GB"/>
        </w:rPr>
        <w:t>p</w:t>
      </w:r>
      <w:r w:rsidRPr="00D36E5A">
        <w:rPr>
          <w:rFonts w:ascii="Times New Roman" w:eastAsia="Times New Roman" w:hAnsi="Times New Roman" w:cs="Times New Roman"/>
          <w:sz w:val="24"/>
          <w:szCs w:val="24"/>
          <w:lang w:eastAsia="en-GB"/>
        </w:rPr>
        <w:t xml:space="preserve">ublic </w:t>
      </w:r>
      <w:r w:rsidR="000F0854">
        <w:rPr>
          <w:rFonts w:ascii="Times New Roman" w:eastAsia="Times New Roman" w:hAnsi="Times New Roman" w:cs="Times New Roman"/>
          <w:sz w:val="24"/>
          <w:szCs w:val="24"/>
          <w:lang w:eastAsia="en-GB"/>
        </w:rPr>
        <w:t>s</w:t>
      </w:r>
      <w:r w:rsidRPr="00D36E5A">
        <w:rPr>
          <w:rFonts w:ascii="Times New Roman" w:eastAsia="Times New Roman" w:hAnsi="Times New Roman" w:cs="Times New Roman"/>
          <w:sz w:val="24"/>
          <w:szCs w:val="24"/>
          <w:lang w:eastAsia="en-GB"/>
        </w:rPr>
        <w:t xml:space="preserve">ector </w:t>
      </w:r>
      <w:r w:rsidR="000F0854">
        <w:rPr>
          <w:rFonts w:ascii="Times New Roman" w:eastAsia="Times New Roman" w:hAnsi="Times New Roman" w:cs="Times New Roman"/>
          <w:sz w:val="24"/>
          <w:szCs w:val="24"/>
          <w:lang w:eastAsia="en-GB"/>
        </w:rPr>
        <w:t>p</w:t>
      </w:r>
      <w:r w:rsidRPr="00D36E5A">
        <w:rPr>
          <w:rFonts w:ascii="Times New Roman" w:eastAsia="Times New Roman" w:hAnsi="Times New Roman" w:cs="Times New Roman"/>
          <w:sz w:val="24"/>
          <w:szCs w:val="24"/>
          <w:lang w:eastAsia="en-GB"/>
        </w:rPr>
        <w:t>rovision</w:t>
      </w:r>
      <w:r w:rsidR="000F0854">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in </w:t>
      </w:r>
      <w:r w:rsidR="000F0854" w:rsidRPr="000F0854">
        <w:rPr>
          <w:rFonts w:ascii="Times New Roman" w:eastAsia="Times New Roman" w:hAnsi="Times New Roman" w:cs="Times New Roman"/>
          <w:i/>
          <w:sz w:val="24"/>
          <w:szCs w:val="24"/>
          <w:lang w:eastAsia="en-GB"/>
        </w:rPr>
        <w:t>Modernising Work in Public Services: Redefining Roles and Relationships in Britain’s Changing Workplace</w:t>
      </w:r>
      <w:r w:rsidR="000F0854" w:rsidRPr="000F0854">
        <w:rPr>
          <w:rFonts w:ascii="Times New Roman" w:eastAsia="Times New Roman" w:hAnsi="Times New Roman" w:cs="Times New Roman"/>
          <w:sz w:val="24"/>
          <w:szCs w:val="24"/>
          <w:lang w:eastAsia="en-GB"/>
        </w:rPr>
        <w:t xml:space="preserve"> </w:t>
      </w:r>
      <w:r w:rsidR="000F0854">
        <w:rPr>
          <w:rFonts w:ascii="Times New Roman" w:eastAsia="Times New Roman" w:hAnsi="Times New Roman" w:cs="Times New Roman"/>
          <w:sz w:val="24"/>
          <w:szCs w:val="24"/>
          <w:lang w:eastAsia="en-GB"/>
        </w:rPr>
        <w:t xml:space="preserve">Eds </w:t>
      </w:r>
      <w:r w:rsidRPr="00D36E5A">
        <w:rPr>
          <w:rFonts w:ascii="Times New Roman" w:eastAsia="Times New Roman" w:hAnsi="Times New Roman" w:cs="Times New Roman"/>
          <w:sz w:val="24"/>
          <w:szCs w:val="24"/>
          <w:lang w:eastAsia="en-GB"/>
        </w:rPr>
        <w:t>P Dibben, P James, I Roper</w:t>
      </w:r>
      <w:r w:rsidR="000F0854">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sz w:val="24"/>
          <w:szCs w:val="24"/>
          <w:lang w:eastAsia="en-GB"/>
        </w:rPr>
        <w:t>G. Woods (</w:t>
      </w:r>
      <w:r w:rsidR="000F0854">
        <w:rPr>
          <w:rFonts w:ascii="Times New Roman" w:eastAsia="Times New Roman" w:hAnsi="Times New Roman" w:cs="Times New Roman"/>
          <w:sz w:val="24"/>
          <w:szCs w:val="24"/>
          <w:lang w:eastAsia="en-GB"/>
        </w:rPr>
        <w:t xml:space="preserve">Palgrave, </w:t>
      </w:r>
      <w:r w:rsidRPr="00D36E5A">
        <w:rPr>
          <w:rFonts w:ascii="Times New Roman" w:eastAsia="Times New Roman" w:hAnsi="Times New Roman" w:cs="Times New Roman"/>
          <w:sz w:val="24"/>
          <w:szCs w:val="24"/>
          <w:lang w:eastAsia="en-GB"/>
        </w:rPr>
        <w:t>Basingstoke</w:t>
      </w:r>
      <w:r w:rsidR="000F0854">
        <w:rPr>
          <w:rFonts w:ascii="Times New Roman" w:eastAsia="Times New Roman" w:hAnsi="Times New Roman" w:cs="Times New Roman"/>
          <w:sz w:val="24"/>
          <w:szCs w:val="24"/>
          <w:lang w:eastAsia="en-GB"/>
        </w:rPr>
        <w:t>) pp</w:t>
      </w:r>
      <w:r w:rsidRPr="00D36E5A">
        <w:rPr>
          <w:rFonts w:ascii="Times New Roman" w:eastAsia="Times New Roman" w:hAnsi="Times New Roman" w:cs="Times New Roman"/>
          <w:sz w:val="24"/>
          <w:szCs w:val="24"/>
          <w:lang w:eastAsia="en-GB"/>
        </w:rPr>
        <w:t>11-28.</w:t>
      </w:r>
    </w:p>
    <w:p w14:paraId="1807D631" w14:textId="3985172E" w:rsidR="00B3321D" w:rsidRDefault="00B3321D"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Walker RM, Ling HL, 2002, “Reinventing government? Explaining management reform at the Hong Kong Housing Authority” </w:t>
      </w:r>
      <w:r w:rsidRPr="00B3321D">
        <w:rPr>
          <w:rFonts w:ascii="Times New Roman" w:eastAsia="Times New Roman" w:hAnsi="Times New Roman" w:cs="Times New Roman"/>
          <w:i/>
          <w:iCs/>
          <w:sz w:val="24"/>
          <w:szCs w:val="24"/>
          <w:lang w:eastAsia="en-GB"/>
        </w:rPr>
        <w:t>Environment and Planning C: Government Policy</w:t>
      </w:r>
      <w:r>
        <w:rPr>
          <w:rFonts w:ascii="Times New Roman" w:eastAsia="Times New Roman" w:hAnsi="Times New Roman" w:cs="Times New Roman"/>
          <w:sz w:val="24"/>
          <w:szCs w:val="24"/>
          <w:lang w:eastAsia="en-GB"/>
        </w:rPr>
        <w:t xml:space="preserve"> </w:t>
      </w:r>
      <w:r w:rsidRPr="00B3321D">
        <w:rPr>
          <w:rFonts w:ascii="Times New Roman" w:eastAsia="Times New Roman" w:hAnsi="Times New Roman" w:cs="Times New Roman"/>
          <w:b/>
          <w:bCs/>
          <w:sz w:val="24"/>
          <w:szCs w:val="24"/>
          <w:lang w:eastAsia="en-GB"/>
        </w:rPr>
        <w:t>20</w:t>
      </w:r>
      <w:r>
        <w:rPr>
          <w:rFonts w:ascii="Times New Roman" w:eastAsia="Times New Roman" w:hAnsi="Times New Roman" w:cs="Times New Roman"/>
          <w:sz w:val="24"/>
          <w:szCs w:val="24"/>
          <w:lang w:eastAsia="en-GB"/>
        </w:rPr>
        <w:t xml:space="preserve"> 573-592.</w:t>
      </w:r>
    </w:p>
    <w:p w14:paraId="4FB3A31B" w14:textId="3F85D9B3" w:rsidR="00B3321D" w:rsidRPr="002412CA" w:rsidRDefault="00B3321D" w:rsidP="00817243">
      <w:pPr>
        <w:spacing w:after="20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Wang J, Gooderham P, 2014, “Institutional change and regional development in China: The case of commodity trading markets” </w:t>
      </w:r>
      <w:r w:rsidRPr="00B3321D">
        <w:rPr>
          <w:rFonts w:ascii="Times New Roman" w:eastAsia="Times New Roman" w:hAnsi="Times New Roman" w:cs="Times New Roman"/>
          <w:i/>
          <w:iCs/>
          <w:sz w:val="24"/>
          <w:szCs w:val="24"/>
          <w:lang w:eastAsia="en-GB"/>
        </w:rPr>
        <w:t>Environment and Planning C: Government Policy</w:t>
      </w:r>
      <w:r w:rsidR="002412CA">
        <w:rPr>
          <w:rFonts w:ascii="Times New Roman" w:eastAsia="Times New Roman" w:hAnsi="Times New Roman" w:cs="Times New Roman"/>
          <w:i/>
          <w:iCs/>
          <w:sz w:val="24"/>
          <w:szCs w:val="24"/>
          <w:lang w:eastAsia="en-GB"/>
        </w:rPr>
        <w:t xml:space="preserve"> </w:t>
      </w:r>
      <w:r w:rsidR="002412CA" w:rsidRPr="002412CA">
        <w:rPr>
          <w:rFonts w:ascii="Times New Roman" w:eastAsia="Times New Roman" w:hAnsi="Times New Roman" w:cs="Times New Roman"/>
          <w:b/>
          <w:bCs/>
          <w:sz w:val="24"/>
          <w:szCs w:val="24"/>
          <w:lang w:eastAsia="en-GB"/>
        </w:rPr>
        <w:t>32</w:t>
      </w:r>
      <w:r w:rsidR="002412CA" w:rsidRPr="002412CA">
        <w:rPr>
          <w:rFonts w:ascii="Times New Roman" w:eastAsia="Times New Roman" w:hAnsi="Times New Roman" w:cs="Times New Roman"/>
          <w:sz w:val="24"/>
          <w:szCs w:val="24"/>
          <w:lang w:eastAsia="en-GB"/>
        </w:rPr>
        <w:t xml:space="preserve"> 471-490.</w:t>
      </w:r>
    </w:p>
    <w:p w14:paraId="2FDBD648" w14:textId="2DAAA67D" w:rsidR="00D36E5A" w:rsidRPr="00D36E5A" w:rsidRDefault="00D36E5A" w:rsidP="00817243">
      <w:pPr>
        <w:spacing w:after="200" w:line="480" w:lineRule="auto"/>
        <w:rPr>
          <w:rFonts w:ascii="Times New Roman" w:eastAsia="Times New Roman" w:hAnsi="Times New Roman" w:cs="Times New Roman"/>
          <w:sz w:val="24"/>
          <w:szCs w:val="24"/>
          <w:lang w:eastAsia="en-GB"/>
        </w:rPr>
      </w:pPr>
      <w:r w:rsidRPr="00D36E5A">
        <w:rPr>
          <w:rFonts w:ascii="Times New Roman" w:eastAsia="Times New Roman" w:hAnsi="Times New Roman" w:cs="Times New Roman"/>
          <w:sz w:val="24"/>
          <w:szCs w:val="24"/>
          <w:lang w:eastAsia="en-GB"/>
        </w:rPr>
        <w:t>Wood P</w:t>
      </w:r>
      <w:r w:rsidR="00616470">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1978</w:t>
      </w:r>
      <w:r w:rsidR="009D161B">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00616470">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The Central Arbitration Committee’s </w:t>
      </w:r>
      <w:r w:rsidR="00616470">
        <w:rPr>
          <w:rFonts w:ascii="Times New Roman" w:eastAsia="Times New Roman" w:hAnsi="Times New Roman" w:cs="Times New Roman"/>
          <w:sz w:val="24"/>
          <w:szCs w:val="24"/>
          <w:lang w:eastAsia="en-GB"/>
        </w:rPr>
        <w:t>a</w:t>
      </w:r>
      <w:r w:rsidRPr="00D36E5A">
        <w:rPr>
          <w:rFonts w:ascii="Times New Roman" w:eastAsia="Times New Roman" w:hAnsi="Times New Roman" w:cs="Times New Roman"/>
          <w:sz w:val="24"/>
          <w:szCs w:val="24"/>
          <w:lang w:eastAsia="en-GB"/>
        </w:rPr>
        <w:t>pproach to Schedule 11 to the Employment Protection Act 1975 and the Fair Wages Resolution 1946</w:t>
      </w:r>
      <w:r w:rsidR="00616470">
        <w:rPr>
          <w:rFonts w:ascii="Times New Roman" w:eastAsia="Times New Roman" w:hAnsi="Times New Roman" w:cs="Times New Roman"/>
          <w:sz w:val="24"/>
          <w:szCs w:val="24"/>
          <w:lang w:eastAsia="en-GB"/>
        </w:rPr>
        <w:t>”</w:t>
      </w:r>
      <w:r w:rsidRPr="00D36E5A">
        <w:rPr>
          <w:rFonts w:ascii="Times New Roman" w:eastAsia="Times New Roman" w:hAnsi="Times New Roman" w:cs="Times New Roman"/>
          <w:sz w:val="24"/>
          <w:szCs w:val="24"/>
          <w:lang w:eastAsia="en-GB"/>
        </w:rPr>
        <w:t xml:space="preserve"> </w:t>
      </w:r>
      <w:r w:rsidRPr="00D36E5A">
        <w:rPr>
          <w:rFonts w:ascii="Times New Roman" w:eastAsia="Times New Roman" w:hAnsi="Times New Roman" w:cs="Times New Roman"/>
          <w:i/>
          <w:sz w:val="24"/>
          <w:szCs w:val="24"/>
          <w:lang w:eastAsia="en-GB"/>
        </w:rPr>
        <w:t>Industrial Law Journal</w:t>
      </w:r>
      <w:r w:rsidR="00616470">
        <w:rPr>
          <w:rFonts w:ascii="Times New Roman" w:eastAsia="Times New Roman" w:hAnsi="Times New Roman" w:cs="Times New Roman"/>
          <w:sz w:val="24"/>
          <w:szCs w:val="24"/>
          <w:lang w:eastAsia="en-GB"/>
        </w:rPr>
        <w:t xml:space="preserve"> </w:t>
      </w:r>
      <w:r w:rsidRPr="00616470">
        <w:rPr>
          <w:rFonts w:ascii="Times New Roman" w:eastAsia="Times New Roman" w:hAnsi="Times New Roman" w:cs="Times New Roman"/>
          <w:b/>
          <w:sz w:val="24"/>
          <w:szCs w:val="24"/>
          <w:lang w:eastAsia="en-GB"/>
        </w:rPr>
        <w:t xml:space="preserve">7 </w:t>
      </w:r>
      <w:r w:rsidRPr="00D36E5A">
        <w:rPr>
          <w:rFonts w:ascii="Times New Roman" w:eastAsia="Times New Roman" w:hAnsi="Times New Roman" w:cs="Times New Roman"/>
          <w:sz w:val="24"/>
          <w:szCs w:val="24"/>
          <w:lang w:eastAsia="en-GB"/>
        </w:rPr>
        <w:t>65-83.</w:t>
      </w:r>
    </w:p>
    <w:p w14:paraId="7D162204" w14:textId="77777777" w:rsidR="006D3A5A" w:rsidRPr="009160B3" w:rsidRDefault="009160B3" w:rsidP="00817243">
      <w:pPr>
        <w:spacing w:line="480" w:lineRule="auto"/>
        <w:rPr>
          <w:rFonts w:ascii="Times New Roman" w:hAnsi="Times New Roman" w:cs="Times New Roman"/>
          <w:b/>
          <w:sz w:val="24"/>
          <w:szCs w:val="24"/>
        </w:rPr>
      </w:pPr>
      <w:r w:rsidRPr="009160B3">
        <w:rPr>
          <w:rFonts w:ascii="Times New Roman" w:hAnsi="Times New Roman" w:cs="Times New Roman"/>
          <w:b/>
          <w:sz w:val="24"/>
          <w:szCs w:val="24"/>
        </w:rPr>
        <w:t>Notes</w:t>
      </w:r>
    </w:p>
    <w:sectPr w:rsidR="006D3A5A" w:rsidRPr="009160B3">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86A05" w14:textId="77777777" w:rsidR="00B53108" w:rsidRDefault="00B53108" w:rsidP="009160B3">
      <w:pPr>
        <w:spacing w:after="0" w:line="240" w:lineRule="auto"/>
      </w:pPr>
      <w:r>
        <w:separator/>
      </w:r>
    </w:p>
  </w:endnote>
  <w:endnote w:type="continuationSeparator" w:id="0">
    <w:p w14:paraId="703FEA9D" w14:textId="77777777" w:rsidR="00B53108" w:rsidRDefault="00B53108" w:rsidP="009160B3">
      <w:pPr>
        <w:spacing w:after="0" w:line="240" w:lineRule="auto"/>
      </w:pPr>
      <w:r>
        <w:continuationSeparator/>
      </w:r>
    </w:p>
  </w:endnote>
  <w:endnote w:id="1">
    <w:p w14:paraId="24AE0695" w14:textId="77777777" w:rsidR="00FB54D1" w:rsidRDefault="00FB54D1" w:rsidP="00FB54D1">
      <w:pPr>
        <w:pStyle w:val="EndnoteText"/>
      </w:pPr>
      <w:r>
        <w:rPr>
          <w:rStyle w:val="EndnoteReference"/>
        </w:rPr>
        <w:endnoteRef/>
      </w:r>
      <w:r>
        <w:t xml:space="preserve"> The current provisions are detailed in the Health and Social Care Act 2008 (Regulated Activities) Regulations 2010 and the Care Quality Commission (Registration) Regulations 2009.</w:t>
      </w:r>
    </w:p>
  </w:endnote>
  <w:endnote w:id="2">
    <w:p w14:paraId="433F4770" w14:textId="77777777" w:rsidR="00FB54D1" w:rsidRDefault="00FB54D1" w:rsidP="00FB54D1">
      <w:pPr>
        <w:pStyle w:val="EndnoteText"/>
      </w:pPr>
      <w:r>
        <w:rPr>
          <w:rStyle w:val="EndnoteReference"/>
        </w:rPr>
        <w:endnoteRef/>
      </w:r>
      <w:r>
        <w:t xml:space="preserve"> This body took the place of an earlier body, the Care Commission.</w:t>
      </w:r>
    </w:p>
  </w:endnote>
  <w:endnote w:id="3">
    <w:p w14:paraId="7D2F85BF" w14:textId="7213C530" w:rsidR="000D0B58" w:rsidRDefault="000D0B58">
      <w:pPr>
        <w:pStyle w:val="EndnoteText"/>
      </w:pPr>
      <w:r>
        <w:rPr>
          <w:rStyle w:val="EndnoteReference"/>
        </w:rPr>
        <w:endnoteRef/>
      </w:r>
      <w:r>
        <w:t xml:space="preserve"> This code was introduced begrudgingly by the then Labour government in the face of pressures from the trade union movement,</w:t>
      </w:r>
      <w:r w:rsidR="003C64D6">
        <w:t xml:space="preserve"> and speedily removed by the present Coalition government after it came to power.</w:t>
      </w:r>
    </w:p>
    <w:p w14:paraId="1AF12254" w14:textId="77777777" w:rsidR="00192E93" w:rsidRDefault="00192E93">
      <w:pPr>
        <w:pStyle w:val="EndnoteText"/>
      </w:pPr>
    </w:p>
    <w:p w14:paraId="2FBEAD82" w14:textId="77777777" w:rsidR="00192E93" w:rsidRDefault="00192E93">
      <w:pPr>
        <w:pStyle w:val="EndnoteText"/>
      </w:pPr>
    </w:p>
    <w:p w14:paraId="41132885" w14:textId="77777777" w:rsidR="00192E93" w:rsidRDefault="00192E93">
      <w:pPr>
        <w:pStyle w:val="Endnot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08"/>
        <w:gridCol w:w="1888"/>
        <w:gridCol w:w="1747"/>
        <w:gridCol w:w="1747"/>
      </w:tblGrid>
      <w:tr w:rsidR="00192E93" w:rsidRPr="00192E93" w14:paraId="64F0BFAA" w14:textId="77777777" w:rsidTr="00FC5EE2">
        <w:tc>
          <w:tcPr>
            <w:tcW w:w="9242" w:type="dxa"/>
            <w:gridSpan w:val="5"/>
            <w:shd w:val="clear" w:color="auto" w:fill="auto"/>
          </w:tcPr>
          <w:p w14:paraId="70A78045" w14:textId="77777777" w:rsidR="00192E93" w:rsidRPr="00192E93" w:rsidRDefault="00192E93" w:rsidP="00192E93">
            <w:pPr>
              <w:spacing w:after="0" w:line="240" w:lineRule="auto"/>
              <w:rPr>
                <w:rFonts w:ascii="Times New Roman" w:eastAsia="Times New Roman" w:hAnsi="Times New Roman" w:cs="Times New Roman"/>
                <w:b/>
                <w:sz w:val="24"/>
                <w:szCs w:val="24"/>
                <w:lang w:eastAsia="en-GB"/>
              </w:rPr>
            </w:pPr>
            <w:r w:rsidRPr="00192E93">
              <w:rPr>
                <w:rFonts w:ascii="Times New Roman" w:eastAsia="Times New Roman" w:hAnsi="Times New Roman" w:cs="Times New Roman"/>
                <w:b/>
                <w:sz w:val="24"/>
                <w:szCs w:val="24"/>
                <w:lang w:eastAsia="en-GB"/>
              </w:rPr>
              <w:t>Table 1: Interviewing schedule</w:t>
            </w:r>
          </w:p>
        </w:tc>
      </w:tr>
      <w:tr w:rsidR="00192E93" w:rsidRPr="00192E93" w14:paraId="5501A9C3" w14:textId="77777777" w:rsidTr="00FC5EE2">
        <w:tc>
          <w:tcPr>
            <w:tcW w:w="1952" w:type="dxa"/>
            <w:shd w:val="clear" w:color="auto" w:fill="auto"/>
          </w:tcPr>
          <w:p w14:paraId="02F5CC7B" w14:textId="77777777" w:rsidR="00192E93" w:rsidRPr="00192E93" w:rsidRDefault="00192E93" w:rsidP="00192E93">
            <w:pPr>
              <w:spacing w:after="0" w:line="240" w:lineRule="auto"/>
              <w:rPr>
                <w:rFonts w:ascii="Times New Roman" w:eastAsia="Times New Roman" w:hAnsi="Times New Roman" w:cs="Times New Roman"/>
                <w:i/>
                <w:sz w:val="24"/>
                <w:szCs w:val="24"/>
                <w:lang w:eastAsia="en-GB"/>
              </w:rPr>
            </w:pPr>
            <w:r w:rsidRPr="00192E93">
              <w:rPr>
                <w:rFonts w:ascii="Times New Roman" w:eastAsia="Times New Roman" w:hAnsi="Times New Roman" w:cs="Times New Roman"/>
                <w:i/>
                <w:sz w:val="24"/>
                <w:szCs w:val="24"/>
                <w:lang w:eastAsia="en-GB"/>
              </w:rPr>
              <w:t>Organisation</w:t>
            </w:r>
          </w:p>
        </w:tc>
        <w:tc>
          <w:tcPr>
            <w:tcW w:w="1908" w:type="dxa"/>
            <w:shd w:val="clear" w:color="auto" w:fill="auto"/>
          </w:tcPr>
          <w:p w14:paraId="2AB2377E" w14:textId="77777777" w:rsidR="00192E93" w:rsidRPr="00192E93" w:rsidRDefault="00192E93" w:rsidP="00192E93">
            <w:pPr>
              <w:spacing w:after="0" w:line="240" w:lineRule="auto"/>
              <w:rPr>
                <w:rFonts w:ascii="Times New Roman" w:eastAsia="Times New Roman" w:hAnsi="Times New Roman" w:cs="Times New Roman"/>
                <w:i/>
                <w:sz w:val="24"/>
                <w:szCs w:val="24"/>
                <w:lang w:eastAsia="en-GB"/>
              </w:rPr>
            </w:pPr>
            <w:r w:rsidRPr="00192E93">
              <w:rPr>
                <w:rFonts w:ascii="Times New Roman" w:eastAsia="Times New Roman" w:hAnsi="Times New Roman" w:cs="Times New Roman"/>
                <w:i/>
                <w:sz w:val="24"/>
                <w:szCs w:val="24"/>
                <w:lang w:eastAsia="en-GB"/>
              </w:rPr>
              <w:t>2002</w:t>
            </w:r>
          </w:p>
        </w:tc>
        <w:tc>
          <w:tcPr>
            <w:tcW w:w="1888" w:type="dxa"/>
            <w:shd w:val="clear" w:color="auto" w:fill="auto"/>
          </w:tcPr>
          <w:p w14:paraId="1207A815" w14:textId="77777777" w:rsidR="00192E93" w:rsidRPr="00192E93" w:rsidRDefault="00192E93" w:rsidP="00192E93">
            <w:pPr>
              <w:spacing w:after="0" w:line="240" w:lineRule="auto"/>
              <w:rPr>
                <w:rFonts w:ascii="Times New Roman" w:eastAsia="Times New Roman" w:hAnsi="Times New Roman" w:cs="Times New Roman"/>
                <w:i/>
                <w:sz w:val="24"/>
                <w:szCs w:val="24"/>
                <w:lang w:eastAsia="en-GB"/>
              </w:rPr>
            </w:pPr>
            <w:r w:rsidRPr="00192E93">
              <w:rPr>
                <w:rFonts w:ascii="Times New Roman" w:eastAsia="Times New Roman" w:hAnsi="Times New Roman" w:cs="Times New Roman"/>
                <w:i/>
                <w:sz w:val="24"/>
                <w:szCs w:val="24"/>
                <w:lang w:eastAsia="en-GB"/>
              </w:rPr>
              <w:t>2009</w:t>
            </w:r>
          </w:p>
        </w:tc>
        <w:tc>
          <w:tcPr>
            <w:tcW w:w="1747" w:type="dxa"/>
            <w:shd w:val="clear" w:color="auto" w:fill="auto"/>
          </w:tcPr>
          <w:p w14:paraId="4AC7E6CD" w14:textId="77777777" w:rsidR="00192E93" w:rsidRPr="00192E93" w:rsidRDefault="00192E93" w:rsidP="00192E93">
            <w:pPr>
              <w:spacing w:after="0" w:line="240" w:lineRule="auto"/>
              <w:rPr>
                <w:rFonts w:ascii="Times New Roman" w:eastAsia="Times New Roman" w:hAnsi="Times New Roman" w:cs="Times New Roman"/>
                <w:i/>
                <w:sz w:val="24"/>
                <w:szCs w:val="24"/>
                <w:lang w:eastAsia="en-GB"/>
              </w:rPr>
            </w:pPr>
            <w:r w:rsidRPr="00192E93">
              <w:rPr>
                <w:rFonts w:ascii="Times New Roman" w:eastAsia="Times New Roman" w:hAnsi="Times New Roman" w:cs="Times New Roman"/>
                <w:i/>
                <w:sz w:val="24"/>
                <w:szCs w:val="24"/>
                <w:lang w:eastAsia="en-GB"/>
              </w:rPr>
              <w:t>2011</w:t>
            </w:r>
          </w:p>
        </w:tc>
        <w:tc>
          <w:tcPr>
            <w:tcW w:w="1747" w:type="dxa"/>
            <w:shd w:val="clear" w:color="auto" w:fill="auto"/>
          </w:tcPr>
          <w:p w14:paraId="71EE10A6" w14:textId="77777777" w:rsidR="00192E93" w:rsidRPr="00192E93" w:rsidRDefault="00192E93" w:rsidP="00192E93">
            <w:pPr>
              <w:spacing w:after="0" w:line="240" w:lineRule="auto"/>
              <w:rPr>
                <w:rFonts w:ascii="Times New Roman" w:eastAsia="Times New Roman" w:hAnsi="Times New Roman" w:cs="Times New Roman"/>
                <w:i/>
                <w:sz w:val="24"/>
                <w:szCs w:val="24"/>
                <w:lang w:eastAsia="en-GB"/>
              </w:rPr>
            </w:pPr>
            <w:r w:rsidRPr="00192E93">
              <w:rPr>
                <w:rFonts w:ascii="Times New Roman" w:eastAsia="Times New Roman" w:hAnsi="Times New Roman" w:cs="Times New Roman"/>
                <w:i/>
                <w:sz w:val="24"/>
                <w:szCs w:val="24"/>
                <w:lang w:eastAsia="en-GB"/>
              </w:rPr>
              <w:t>2014</w:t>
            </w:r>
          </w:p>
        </w:tc>
      </w:tr>
      <w:tr w:rsidR="00192E93" w:rsidRPr="00192E93" w14:paraId="031DBB26" w14:textId="77777777" w:rsidTr="00FC5EE2">
        <w:tc>
          <w:tcPr>
            <w:tcW w:w="1952" w:type="dxa"/>
            <w:shd w:val="clear" w:color="auto" w:fill="auto"/>
          </w:tcPr>
          <w:p w14:paraId="3BDA889D" w14:textId="77777777" w:rsidR="00192E93" w:rsidRPr="00192E93" w:rsidRDefault="00192E93" w:rsidP="00192E93">
            <w:pPr>
              <w:spacing w:after="0" w:line="240" w:lineRule="auto"/>
              <w:rPr>
                <w:rFonts w:ascii="Times New Roman" w:eastAsia="Times New Roman" w:hAnsi="Times New Roman" w:cs="Times New Roman"/>
                <w:b/>
                <w:sz w:val="24"/>
                <w:szCs w:val="24"/>
                <w:lang w:eastAsia="en-GB"/>
              </w:rPr>
            </w:pPr>
            <w:r w:rsidRPr="00192E93">
              <w:rPr>
                <w:rFonts w:ascii="Times New Roman" w:eastAsia="Times New Roman" w:hAnsi="Times New Roman" w:cs="Times New Roman"/>
                <w:b/>
                <w:sz w:val="24"/>
                <w:szCs w:val="24"/>
                <w:lang w:eastAsia="en-GB"/>
              </w:rPr>
              <w:t>Case 1</w:t>
            </w:r>
          </w:p>
        </w:tc>
        <w:tc>
          <w:tcPr>
            <w:tcW w:w="1908" w:type="dxa"/>
            <w:shd w:val="clear" w:color="auto" w:fill="auto"/>
          </w:tcPr>
          <w:p w14:paraId="49B7C2A8" w14:textId="77777777" w:rsidR="00192E93" w:rsidRPr="00192E93" w:rsidRDefault="00192E93" w:rsidP="00192E93">
            <w:pPr>
              <w:spacing w:after="0" w:line="240" w:lineRule="auto"/>
              <w:rPr>
                <w:rFonts w:ascii="Times New Roman" w:eastAsia="Times New Roman" w:hAnsi="Times New Roman" w:cs="Times New Roman"/>
                <w:sz w:val="24"/>
                <w:szCs w:val="24"/>
                <w:lang w:eastAsia="en-GB"/>
              </w:rPr>
            </w:pPr>
            <w:r w:rsidRPr="00192E93">
              <w:rPr>
                <w:rFonts w:ascii="Times New Roman" w:eastAsia="Times New Roman" w:hAnsi="Times New Roman" w:cs="Times New Roman"/>
                <w:sz w:val="24"/>
                <w:szCs w:val="24"/>
                <w:lang w:eastAsia="en-GB"/>
              </w:rPr>
              <w:t>HR Manager and Contracts Manager</w:t>
            </w:r>
          </w:p>
        </w:tc>
        <w:tc>
          <w:tcPr>
            <w:tcW w:w="1888" w:type="dxa"/>
            <w:shd w:val="clear" w:color="auto" w:fill="auto"/>
          </w:tcPr>
          <w:p w14:paraId="29B375C8" w14:textId="77777777" w:rsidR="00192E93" w:rsidRPr="00192E93" w:rsidRDefault="00192E93" w:rsidP="00192E93">
            <w:pPr>
              <w:spacing w:after="0" w:line="240" w:lineRule="auto"/>
              <w:rPr>
                <w:rFonts w:ascii="Times New Roman" w:eastAsia="Times New Roman" w:hAnsi="Times New Roman" w:cs="Times New Roman"/>
                <w:sz w:val="24"/>
                <w:szCs w:val="24"/>
                <w:lang w:eastAsia="en-GB"/>
              </w:rPr>
            </w:pPr>
            <w:r w:rsidRPr="00192E93">
              <w:rPr>
                <w:rFonts w:ascii="Times New Roman" w:eastAsia="Times New Roman" w:hAnsi="Times New Roman" w:cs="Times New Roman"/>
                <w:sz w:val="24"/>
                <w:szCs w:val="24"/>
                <w:lang w:eastAsia="en-GB"/>
              </w:rPr>
              <w:t>HR Manager</w:t>
            </w:r>
          </w:p>
          <w:p w14:paraId="64BA4FD2" w14:textId="77777777" w:rsidR="00192E93" w:rsidRPr="00192E93" w:rsidRDefault="00192E93" w:rsidP="00192E93">
            <w:pPr>
              <w:spacing w:after="0" w:line="240" w:lineRule="auto"/>
              <w:rPr>
                <w:rFonts w:ascii="Times New Roman" w:eastAsia="Times New Roman" w:hAnsi="Times New Roman" w:cs="Times New Roman"/>
                <w:sz w:val="24"/>
                <w:szCs w:val="24"/>
                <w:lang w:eastAsia="en-GB"/>
              </w:rPr>
            </w:pPr>
            <w:r w:rsidRPr="00192E93">
              <w:rPr>
                <w:rFonts w:ascii="Times New Roman" w:eastAsia="Times New Roman" w:hAnsi="Times New Roman" w:cs="Times New Roman"/>
                <w:sz w:val="24"/>
                <w:szCs w:val="24"/>
                <w:lang w:eastAsia="en-GB"/>
              </w:rPr>
              <w:t>Senior Operational Manager</w:t>
            </w:r>
          </w:p>
        </w:tc>
        <w:tc>
          <w:tcPr>
            <w:tcW w:w="1747" w:type="dxa"/>
            <w:shd w:val="clear" w:color="auto" w:fill="auto"/>
          </w:tcPr>
          <w:p w14:paraId="5A952725" w14:textId="77777777" w:rsidR="00192E93" w:rsidRPr="00192E93" w:rsidRDefault="00192E93" w:rsidP="00192E93">
            <w:pPr>
              <w:spacing w:after="0" w:line="240" w:lineRule="auto"/>
              <w:rPr>
                <w:rFonts w:ascii="Times New Roman" w:eastAsia="Times New Roman" w:hAnsi="Times New Roman" w:cs="Times New Roman"/>
                <w:sz w:val="24"/>
                <w:szCs w:val="24"/>
                <w:lang w:eastAsia="en-GB"/>
              </w:rPr>
            </w:pPr>
            <w:r w:rsidRPr="00192E93">
              <w:rPr>
                <w:rFonts w:ascii="Times New Roman" w:eastAsia="Times New Roman" w:hAnsi="Times New Roman" w:cs="Times New Roman"/>
                <w:sz w:val="24"/>
                <w:szCs w:val="24"/>
                <w:lang w:eastAsia="en-GB"/>
              </w:rPr>
              <w:t>HR Manager and Senior Operational Manager</w:t>
            </w:r>
          </w:p>
        </w:tc>
        <w:tc>
          <w:tcPr>
            <w:tcW w:w="1747" w:type="dxa"/>
            <w:shd w:val="clear" w:color="auto" w:fill="auto"/>
          </w:tcPr>
          <w:p w14:paraId="270B99F3" w14:textId="77777777" w:rsidR="00192E93" w:rsidRPr="00192E93" w:rsidRDefault="00192E93" w:rsidP="00192E93">
            <w:pPr>
              <w:spacing w:after="0" w:line="240" w:lineRule="auto"/>
              <w:rPr>
                <w:rFonts w:ascii="Times New Roman" w:eastAsia="Times New Roman" w:hAnsi="Times New Roman" w:cs="Times New Roman"/>
                <w:sz w:val="24"/>
                <w:szCs w:val="24"/>
                <w:lang w:eastAsia="en-GB"/>
              </w:rPr>
            </w:pPr>
            <w:r w:rsidRPr="00192E93">
              <w:rPr>
                <w:rFonts w:ascii="Times New Roman" w:eastAsia="Times New Roman" w:hAnsi="Times New Roman" w:cs="Times New Roman"/>
                <w:sz w:val="24"/>
                <w:szCs w:val="24"/>
                <w:lang w:eastAsia="en-GB"/>
              </w:rPr>
              <w:t>HR Manager</w:t>
            </w:r>
          </w:p>
        </w:tc>
      </w:tr>
      <w:tr w:rsidR="00192E93" w:rsidRPr="00192E93" w14:paraId="58C753E8" w14:textId="77777777" w:rsidTr="00FC5EE2">
        <w:tc>
          <w:tcPr>
            <w:tcW w:w="1952" w:type="dxa"/>
            <w:shd w:val="clear" w:color="auto" w:fill="auto"/>
          </w:tcPr>
          <w:p w14:paraId="26A1594D" w14:textId="77777777" w:rsidR="00192E93" w:rsidRPr="00192E93" w:rsidRDefault="00192E93" w:rsidP="00192E93">
            <w:pPr>
              <w:spacing w:after="0" w:line="240" w:lineRule="auto"/>
              <w:rPr>
                <w:rFonts w:ascii="Times New Roman" w:eastAsia="Times New Roman" w:hAnsi="Times New Roman" w:cs="Times New Roman"/>
                <w:b/>
                <w:sz w:val="24"/>
                <w:szCs w:val="24"/>
                <w:lang w:eastAsia="en-GB"/>
              </w:rPr>
            </w:pPr>
            <w:r w:rsidRPr="00192E93">
              <w:rPr>
                <w:rFonts w:ascii="Times New Roman" w:eastAsia="Times New Roman" w:hAnsi="Times New Roman" w:cs="Times New Roman"/>
                <w:b/>
                <w:sz w:val="24"/>
                <w:szCs w:val="24"/>
                <w:lang w:eastAsia="en-GB"/>
              </w:rPr>
              <w:t>Case 2</w:t>
            </w:r>
          </w:p>
        </w:tc>
        <w:tc>
          <w:tcPr>
            <w:tcW w:w="1908" w:type="dxa"/>
            <w:shd w:val="clear" w:color="auto" w:fill="auto"/>
          </w:tcPr>
          <w:p w14:paraId="16EBB72B" w14:textId="77777777" w:rsidR="00192E93" w:rsidRPr="00192E93" w:rsidRDefault="00192E93" w:rsidP="00192E93">
            <w:pPr>
              <w:spacing w:after="0" w:line="240" w:lineRule="auto"/>
              <w:rPr>
                <w:rFonts w:ascii="Times New Roman" w:eastAsia="Times New Roman" w:hAnsi="Times New Roman" w:cs="Times New Roman"/>
                <w:sz w:val="24"/>
                <w:szCs w:val="24"/>
                <w:lang w:eastAsia="en-GB"/>
              </w:rPr>
            </w:pPr>
            <w:r w:rsidRPr="00192E93">
              <w:rPr>
                <w:rFonts w:ascii="Times New Roman" w:eastAsia="Times New Roman" w:hAnsi="Times New Roman" w:cs="Times New Roman"/>
                <w:sz w:val="24"/>
                <w:szCs w:val="24"/>
                <w:lang w:eastAsia="en-GB"/>
              </w:rPr>
              <w:t>HR Assistant, HR Manager, Finance Director &amp; Contracts Manager</w:t>
            </w:r>
          </w:p>
        </w:tc>
        <w:tc>
          <w:tcPr>
            <w:tcW w:w="1888" w:type="dxa"/>
            <w:shd w:val="clear" w:color="auto" w:fill="auto"/>
          </w:tcPr>
          <w:p w14:paraId="6BDEAF15" w14:textId="77777777" w:rsidR="00192E93" w:rsidRPr="00192E93" w:rsidRDefault="00192E93" w:rsidP="00192E93">
            <w:pPr>
              <w:spacing w:after="0" w:line="240" w:lineRule="auto"/>
              <w:rPr>
                <w:rFonts w:ascii="Times New Roman" w:eastAsia="Times New Roman" w:hAnsi="Times New Roman" w:cs="Times New Roman"/>
                <w:sz w:val="24"/>
                <w:szCs w:val="24"/>
                <w:lang w:eastAsia="en-GB"/>
              </w:rPr>
            </w:pPr>
            <w:r w:rsidRPr="00192E93">
              <w:rPr>
                <w:rFonts w:ascii="Times New Roman" w:eastAsia="Times New Roman" w:hAnsi="Times New Roman" w:cs="Times New Roman"/>
                <w:sz w:val="24"/>
                <w:szCs w:val="24"/>
                <w:lang w:eastAsia="en-GB"/>
              </w:rPr>
              <w:t>HR Manager, Senior Operational Manager</w:t>
            </w:r>
          </w:p>
        </w:tc>
        <w:tc>
          <w:tcPr>
            <w:tcW w:w="1747" w:type="dxa"/>
            <w:shd w:val="clear" w:color="auto" w:fill="auto"/>
          </w:tcPr>
          <w:p w14:paraId="58EF96E3" w14:textId="77777777" w:rsidR="00192E93" w:rsidRPr="00192E93" w:rsidRDefault="00192E93" w:rsidP="00192E93">
            <w:pPr>
              <w:spacing w:after="0" w:line="240" w:lineRule="auto"/>
              <w:rPr>
                <w:rFonts w:ascii="Times New Roman" w:eastAsia="Times New Roman" w:hAnsi="Times New Roman" w:cs="Times New Roman"/>
                <w:sz w:val="24"/>
                <w:szCs w:val="24"/>
                <w:lang w:eastAsia="en-GB"/>
              </w:rPr>
            </w:pPr>
            <w:r w:rsidRPr="00192E93">
              <w:rPr>
                <w:rFonts w:ascii="Times New Roman" w:eastAsia="Times New Roman" w:hAnsi="Times New Roman" w:cs="Times New Roman"/>
                <w:sz w:val="24"/>
                <w:szCs w:val="24"/>
                <w:lang w:eastAsia="en-GB"/>
              </w:rPr>
              <w:t>HR Manager, Senior (2 interviews) Operational Manager</w:t>
            </w:r>
          </w:p>
        </w:tc>
        <w:tc>
          <w:tcPr>
            <w:tcW w:w="1747" w:type="dxa"/>
            <w:shd w:val="clear" w:color="auto" w:fill="auto"/>
          </w:tcPr>
          <w:p w14:paraId="7A7C6FA2" w14:textId="77777777" w:rsidR="00192E93" w:rsidRPr="00192E93" w:rsidRDefault="00192E93" w:rsidP="00192E93">
            <w:pPr>
              <w:spacing w:after="0" w:line="240" w:lineRule="auto"/>
              <w:rPr>
                <w:rFonts w:ascii="Times New Roman" w:eastAsia="Times New Roman" w:hAnsi="Times New Roman" w:cs="Times New Roman"/>
                <w:sz w:val="24"/>
                <w:szCs w:val="24"/>
                <w:lang w:eastAsia="en-GB"/>
              </w:rPr>
            </w:pPr>
            <w:r w:rsidRPr="00192E93">
              <w:rPr>
                <w:rFonts w:ascii="Times New Roman" w:eastAsia="Times New Roman" w:hAnsi="Times New Roman" w:cs="Times New Roman"/>
                <w:sz w:val="24"/>
                <w:szCs w:val="24"/>
                <w:lang w:eastAsia="en-GB"/>
              </w:rPr>
              <w:t>HR Manager</w:t>
            </w:r>
          </w:p>
          <w:p w14:paraId="12D38CA5" w14:textId="77777777" w:rsidR="00192E93" w:rsidRPr="00192E93" w:rsidRDefault="00192E93" w:rsidP="00192E93">
            <w:pPr>
              <w:spacing w:after="0" w:line="240" w:lineRule="auto"/>
              <w:rPr>
                <w:rFonts w:ascii="Times New Roman" w:eastAsia="Times New Roman" w:hAnsi="Times New Roman" w:cs="Times New Roman"/>
                <w:sz w:val="24"/>
                <w:szCs w:val="24"/>
                <w:lang w:eastAsia="en-GB"/>
              </w:rPr>
            </w:pPr>
            <w:r w:rsidRPr="00192E93">
              <w:rPr>
                <w:rFonts w:ascii="Times New Roman" w:eastAsia="Times New Roman" w:hAnsi="Times New Roman" w:cs="Times New Roman"/>
                <w:sz w:val="24"/>
                <w:szCs w:val="24"/>
                <w:lang w:eastAsia="en-GB"/>
              </w:rPr>
              <w:t>Senior operational manager</w:t>
            </w:r>
          </w:p>
        </w:tc>
      </w:tr>
    </w:tbl>
    <w:p w14:paraId="71EACD6F" w14:textId="77777777" w:rsidR="00192E93" w:rsidRPr="00192E93" w:rsidRDefault="00192E93" w:rsidP="00192E93">
      <w:pPr>
        <w:spacing w:after="200" w:line="276" w:lineRule="auto"/>
        <w:rPr>
          <w:rFonts w:ascii="Calibri" w:eastAsia="Calibri" w:hAnsi="Calibri" w:cs="Arial"/>
        </w:rPr>
      </w:pPr>
      <w:r w:rsidRPr="00192E93">
        <w:rPr>
          <w:rFonts w:ascii="Calibri" w:eastAsia="Calibri" w:hAnsi="Calibri" w:cs="Arial"/>
        </w:rPr>
        <w:br w:type="page"/>
      </w:r>
    </w:p>
    <w:tbl>
      <w:tblPr>
        <w:tblStyle w:val="TableGrid1"/>
        <w:tblW w:w="0" w:type="auto"/>
        <w:tblLook w:val="04A0" w:firstRow="1" w:lastRow="0" w:firstColumn="1" w:lastColumn="0" w:noHBand="0" w:noVBand="1"/>
      </w:tblPr>
      <w:tblGrid>
        <w:gridCol w:w="1384"/>
        <w:gridCol w:w="7858"/>
      </w:tblGrid>
      <w:tr w:rsidR="00192E93" w:rsidRPr="00192E93" w14:paraId="185A1F28" w14:textId="77777777" w:rsidTr="00FC5EE2">
        <w:tc>
          <w:tcPr>
            <w:tcW w:w="9242" w:type="dxa"/>
            <w:gridSpan w:val="2"/>
          </w:tcPr>
          <w:p w14:paraId="57D81994" w14:textId="77777777" w:rsidR="00192E93" w:rsidRPr="00192E93" w:rsidRDefault="00192E93" w:rsidP="00192E93">
            <w:pPr>
              <w:rPr>
                <w:rFonts w:ascii="Calibri" w:eastAsia="Calibri" w:hAnsi="Calibri" w:cs="Arial"/>
                <w:b/>
              </w:rPr>
            </w:pPr>
            <w:r w:rsidRPr="00192E93">
              <w:rPr>
                <w:rFonts w:ascii="Calibri" w:eastAsia="Calibri" w:hAnsi="Calibri" w:cs="Arial"/>
                <w:b/>
              </w:rPr>
              <w:t>Table 2: Impact of deregulation - Case 1</w:t>
            </w:r>
          </w:p>
        </w:tc>
      </w:tr>
      <w:tr w:rsidR="00192E93" w:rsidRPr="00192E93" w14:paraId="7FB92764" w14:textId="77777777" w:rsidTr="00FC5EE2">
        <w:tc>
          <w:tcPr>
            <w:tcW w:w="1384" w:type="dxa"/>
          </w:tcPr>
          <w:p w14:paraId="5469F395" w14:textId="77777777" w:rsidR="00192E93" w:rsidRPr="00192E93" w:rsidRDefault="00192E93" w:rsidP="00192E93">
            <w:pPr>
              <w:rPr>
                <w:rFonts w:ascii="Calibri" w:eastAsia="Calibri" w:hAnsi="Calibri" w:cs="Arial"/>
              </w:rPr>
            </w:pPr>
            <w:r w:rsidRPr="00192E93">
              <w:rPr>
                <w:rFonts w:ascii="Calibri" w:eastAsia="Calibri" w:hAnsi="Calibri" w:cs="Arial"/>
              </w:rPr>
              <w:t>1999 - 2002</w:t>
            </w:r>
          </w:p>
        </w:tc>
        <w:tc>
          <w:tcPr>
            <w:tcW w:w="7858" w:type="dxa"/>
          </w:tcPr>
          <w:p w14:paraId="7FB281DA" w14:textId="77777777" w:rsidR="00192E93" w:rsidRPr="00192E93" w:rsidRDefault="00192E93" w:rsidP="00192E93">
            <w:pPr>
              <w:rPr>
                <w:rFonts w:ascii="Calibri" w:eastAsia="Calibri" w:hAnsi="Calibri" w:cs="Arial"/>
              </w:rPr>
            </w:pPr>
            <w:r w:rsidRPr="00192E93">
              <w:rPr>
                <w:rFonts w:ascii="Calibri" w:eastAsia="Calibri" w:hAnsi="Calibri" w:cs="Arial"/>
              </w:rPr>
              <w:t xml:space="preserve">Move away from public sector pay scales for all employees. </w:t>
            </w:r>
          </w:p>
          <w:p w14:paraId="7E2C8985" w14:textId="77777777" w:rsidR="00192E93" w:rsidRPr="00192E93" w:rsidRDefault="00192E93" w:rsidP="00192E93">
            <w:pPr>
              <w:rPr>
                <w:rFonts w:ascii="Calibri" w:eastAsia="Calibri" w:hAnsi="Calibri" w:cs="Arial"/>
              </w:rPr>
            </w:pPr>
            <w:r w:rsidRPr="00192E93">
              <w:rPr>
                <w:rFonts w:ascii="Calibri" w:eastAsia="Calibri" w:hAnsi="Calibri" w:cs="Arial"/>
              </w:rPr>
              <w:t>Pay freeze until 2001</w:t>
            </w:r>
          </w:p>
          <w:p w14:paraId="0DA4A0CA" w14:textId="77777777" w:rsidR="00192E93" w:rsidRPr="00192E93" w:rsidRDefault="00192E93" w:rsidP="00192E93">
            <w:pPr>
              <w:rPr>
                <w:rFonts w:ascii="Calibri" w:eastAsia="Calibri" w:hAnsi="Calibri" w:cs="Arial"/>
              </w:rPr>
            </w:pPr>
            <w:r w:rsidRPr="00192E93">
              <w:rPr>
                <w:rFonts w:ascii="Calibri" w:eastAsia="Calibri" w:hAnsi="Calibri" w:cs="Arial"/>
              </w:rPr>
              <w:t>Increase working week from 39 – 40 hours.</w:t>
            </w:r>
          </w:p>
        </w:tc>
      </w:tr>
      <w:tr w:rsidR="00192E93" w:rsidRPr="00192E93" w14:paraId="0C6B23E7" w14:textId="77777777" w:rsidTr="00FC5EE2">
        <w:tc>
          <w:tcPr>
            <w:tcW w:w="1384" w:type="dxa"/>
          </w:tcPr>
          <w:p w14:paraId="7D292880" w14:textId="77777777" w:rsidR="00192E93" w:rsidRPr="00192E93" w:rsidRDefault="00192E93" w:rsidP="00192E93">
            <w:pPr>
              <w:rPr>
                <w:rFonts w:ascii="Calibri" w:eastAsia="Calibri" w:hAnsi="Calibri" w:cs="Arial"/>
              </w:rPr>
            </w:pPr>
            <w:r w:rsidRPr="00192E93">
              <w:rPr>
                <w:rFonts w:ascii="Calibri" w:eastAsia="Calibri" w:hAnsi="Calibri" w:cs="Arial"/>
              </w:rPr>
              <w:t>2002 - 2006</w:t>
            </w:r>
          </w:p>
        </w:tc>
        <w:tc>
          <w:tcPr>
            <w:tcW w:w="7858" w:type="dxa"/>
          </w:tcPr>
          <w:p w14:paraId="2F03BC66" w14:textId="77777777" w:rsidR="00192E93" w:rsidRPr="00192E93" w:rsidRDefault="00192E93" w:rsidP="00192E93">
            <w:pPr>
              <w:rPr>
                <w:rFonts w:ascii="Calibri" w:eastAsia="Calibri" w:hAnsi="Calibri" w:cs="Arial"/>
              </w:rPr>
            </w:pPr>
            <w:r w:rsidRPr="00192E93">
              <w:rPr>
                <w:rFonts w:ascii="Calibri" w:eastAsia="Calibri" w:hAnsi="Calibri" w:cs="Arial"/>
              </w:rPr>
              <w:t>Award of regular cost of living increases in pay equivalent to percentage rises in local authorities.</w:t>
            </w:r>
          </w:p>
          <w:p w14:paraId="3D5F5F4F" w14:textId="77777777" w:rsidR="00192E93" w:rsidRPr="00192E93" w:rsidRDefault="00192E93" w:rsidP="00192E93">
            <w:pPr>
              <w:rPr>
                <w:rFonts w:ascii="Calibri" w:eastAsia="Calibri" w:hAnsi="Calibri" w:cs="Arial"/>
              </w:rPr>
            </w:pPr>
            <w:r w:rsidRPr="00192E93">
              <w:rPr>
                <w:rFonts w:ascii="Calibri" w:eastAsia="Calibri" w:hAnsi="Calibri" w:cs="Arial"/>
              </w:rPr>
              <w:t>Maternity and Paternity provisions above statutory minimum</w:t>
            </w:r>
          </w:p>
          <w:p w14:paraId="0ED833C4" w14:textId="77777777" w:rsidR="00192E93" w:rsidRPr="00192E93" w:rsidRDefault="00192E93" w:rsidP="00192E93">
            <w:pPr>
              <w:rPr>
                <w:rFonts w:ascii="Calibri" w:eastAsia="Calibri" w:hAnsi="Calibri" w:cs="Arial"/>
              </w:rPr>
            </w:pPr>
            <w:r w:rsidRPr="00192E93">
              <w:rPr>
                <w:rFonts w:ascii="Calibri" w:eastAsia="Calibri" w:hAnsi="Calibri" w:cs="Arial"/>
              </w:rPr>
              <w:t>Reduction of the working week to 38 hours.</w:t>
            </w:r>
          </w:p>
          <w:p w14:paraId="1746A66B" w14:textId="77777777" w:rsidR="00192E93" w:rsidRPr="00192E93" w:rsidRDefault="00192E93" w:rsidP="00192E93">
            <w:pPr>
              <w:rPr>
                <w:rFonts w:ascii="Calibri" w:eastAsia="Calibri" w:hAnsi="Calibri" w:cs="Arial"/>
              </w:rPr>
            </w:pPr>
            <w:r w:rsidRPr="00192E93">
              <w:rPr>
                <w:rFonts w:ascii="Calibri" w:eastAsia="Calibri" w:hAnsi="Calibri" w:cs="Arial"/>
              </w:rPr>
              <w:t>New levels of pension entitlement for new starts.</w:t>
            </w:r>
          </w:p>
        </w:tc>
      </w:tr>
      <w:tr w:rsidR="00192E93" w:rsidRPr="00192E93" w14:paraId="09C5E45F" w14:textId="77777777" w:rsidTr="00FC5EE2">
        <w:tc>
          <w:tcPr>
            <w:tcW w:w="1384" w:type="dxa"/>
          </w:tcPr>
          <w:p w14:paraId="054CFDE8" w14:textId="77777777" w:rsidR="00192E93" w:rsidRPr="00192E93" w:rsidRDefault="00192E93" w:rsidP="00192E93">
            <w:pPr>
              <w:rPr>
                <w:rFonts w:ascii="Calibri" w:eastAsia="Calibri" w:hAnsi="Calibri" w:cs="Arial"/>
              </w:rPr>
            </w:pPr>
            <w:r w:rsidRPr="00192E93">
              <w:rPr>
                <w:rFonts w:ascii="Calibri" w:eastAsia="Calibri" w:hAnsi="Calibri" w:cs="Arial"/>
              </w:rPr>
              <w:t>2006 - 2009</w:t>
            </w:r>
          </w:p>
        </w:tc>
        <w:tc>
          <w:tcPr>
            <w:tcW w:w="7858" w:type="dxa"/>
          </w:tcPr>
          <w:p w14:paraId="75B56E77" w14:textId="77777777" w:rsidR="00192E93" w:rsidRPr="00192E93" w:rsidRDefault="00192E93" w:rsidP="00192E93">
            <w:pPr>
              <w:rPr>
                <w:rFonts w:ascii="Calibri" w:eastAsia="Calibri" w:hAnsi="Calibri" w:cs="Arial"/>
              </w:rPr>
            </w:pPr>
            <w:r w:rsidRPr="00192E93">
              <w:rPr>
                <w:rFonts w:ascii="Calibri" w:eastAsia="Calibri" w:hAnsi="Calibri" w:cs="Arial"/>
              </w:rPr>
              <w:t>Reductions in sickness benefits</w:t>
            </w:r>
          </w:p>
          <w:p w14:paraId="4C5BCC7B" w14:textId="77777777" w:rsidR="00192E93" w:rsidRPr="00192E93" w:rsidRDefault="00192E93" w:rsidP="00192E93">
            <w:pPr>
              <w:rPr>
                <w:rFonts w:ascii="Calibri" w:eastAsia="Calibri" w:hAnsi="Calibri" w:cs="Arial"/>
              </w:rPr>
            </w:pPr>
            <w:r w:rsidRPr="00192E93">
              <w:rPr>
                <w:rFonts w:ascii="Calibri" w:eastAsia="Calibri" w:hAnsi="Calibri" w:cs="Arial"/>
              </w:rPr>
              <w:t>Further changes to pensions introducing new tier of employer contribution for new starts</w:t>
            </w:r>
          </w:p>
          <w:p w14:paraId="78C07142" w14:textId="77777777" w:rsidR="00192E93" w:rsidRPr="00192E93" w:rsidRDefault="00192E93" w:rsidP="00192E93">
            <w:pPr>
              <w:rPr>
                <w:rFonts w:ascii="Calibri" w:eastAsia="Calibri" w:hAnsi="Calibri" w:cs="Arial"/>
              </w:rPr>
            </w:pPr>
            <w:r w:rsidRPr="00192E93">
              <w:rPr>
                <w:rFonts w:ascii="Calibri" w:eastAsia="Calibri" w:hAnsi="Calibri" w:cs="Arial"/>
              </w:rPr>
              <w:t>Pay freeze for year 2009/10.</w:t>
            </w:r>
          </w:p>
        </w:tc>
      </w:tr>
      <w:tr w:rsidR="00192E93" w:rsidRPr="00192E93" w14:paraId="28C56CA8" w14:textId="77777777" w:rsidTr="00FC5EE2">
        <w:tc>
          <w:tcPr>
            <w:tcW w:w="1384" w:type="dxa"/>
          </w:tcPr>
          <w:p w14:paraId="07D6B980" w14:textId="77777777" w:rsidR="00192E93" w:rsidRPr="00192E93" w:rsidRDefault="00192E93" w:rsidP="00192E93">
            <w:pPr>
              <w:rPr>
                <w:rFonts w:ascii="Calibri" w:eastAsia="Calibri" w:hAnsi="Calibri" w:cs="Arial"/>
              </w:rPr>
            </w:pPr>
            <w:r w:rsidRPr="00192E93">
              <w:rPr>
                <w:rFonts w:ascii="Calibri" w:eastAsia="Calibri" w:hAnsi="Calibri" w:cs="Arial"/>
              </w:rPr>
              <w:t>2010 - 2013</w:t>
            </w:r>
          </w:p>
        </w:tc>
        <w:tc>
          <w:tcPr>
            <w:tcW w:w="7858" w:type="dxa"/>
          </w:tcPr>
          <w:p w14:paraId="539724B0" w14:textId="77777777" w:rsidR="00192E93" w:rsidRPr="00192E93" w:rsidRDefault="00192E93" w:rsidP="00192E93">
            <w:pPr>
              <w:rPr>
                <w:rFonts w:ascii="Calibri" w:eastAsia="Calibri" w:hAnsi="Calibri" w:cs="Arial"/>
              </w:rPr>
            </w:pPr>
            <w:r w:rsidRPr="00192E93">
              <w:rPr>
                <w:rFonts w:ascii="Calibri" w:eastAsia="Calibri" w:hAnsi="Calibri" w:cs="Arial"/>
              </w:rPr>
              <w:t>Re-grading of management roles and compulsory redundancies.</w:t>
            </w:r>
          </w:p>
          <w:p w14:paraId="68674ED3" w14:textId="77777777" w:rsidR="00192E93" w:rsidRPr="00192E93" w:rsidRDefault="00192E93" w:rsidP="00192E93">
            <w:pPr>
              <w:rPr>
                <w:rFonts w:ascii="Calibri" w:eastAsia="Calibri" w:hAnsi="Calibri" w:cs="Arial"/>
              </w:rPr>
            </w:pPr>
            <w:r w:rsidRPr="00192E93">
              <w:rPr>
                <w:rFonts w:ascii="Calibri" w:eastAsia="Calibri" w:hAnsi="Calibri" w:cs="Arial"/>
              </w:rPr>
              <w:t>Removal of pay increments at top of support worker grade.</w:t>
            </w:r>
          </w:p>
          <w:p w14:paraId="5E47DB27" w14:textId="77777777" w:rsidR="00192E93" w:rsidRPr="00192E93" w:rsidRDefault="00192E93" w:rsidP="00192E93">
            <w:pPr>
              <w:rPr>
                <w:rFonts w:ascii="Calibri" w:eastAsia="Calibri" w:hAnsi="Calibri" w:cs="Arial"/>
              </w:rPr>
            </w:pPr>
            <w:r w:rsidRPr="00192E93">
              <w:rPr>
                <w:rFonts w:ascii="Calibri" w:eastAsia="Calibri" w:hAnsi="Calibri" w:cs="Arial"/>
              </w:rPr>
              <w:t>Reducing opportunities for ‘sleepovers’ and related payments for support staff.</w:t>
            </w:r>
          </w:p>
          <w:p w14:paraId="05AF5398" w14:textId="77777777" w:rsidR="00192E93" w:rsidRPr="00192E93" w:rsidRDefault="00192E93" w:rsidP="00192E93">
            <w:pPr>
              <w:rPr>
                <w:rFonts w:ascii="Calibri" w:eastAsia="Calibri" w:hAnsi="Calibri" w:cs="Arial"/>
              </w:rPr>
            </w:pPr>
            <w:r w:rsidRPr="00192E93">
              <w:rPr>
                <w:rFonts w:ascii="Calibri" w:eastAsia="Calibri" w:hAnsi="Calibri" w:cs="Arial"/>
              </w:rPr>
              <w:t>Raising working week with no additional pay to 39 hours.</w:t>
            </w:r>
          </w:p>
          <w:p w14:paraId="32269B54" w14:textId="77777777" w:rsidR="00192E93" w:rsidRPr="00192E93" w:rsidRDefault="00192E93" w:rsidP="00192E93">
            <w:pPr>
              <w:rPr>
                <w:rFonts w:ascii="Calibri" w:eastAsia="Calibri" w:hAnsi="Calibri" w:cs="Arial"/>
              </w:rPr>
            </w:pPr>
            <w:r w:rsidRPr="00192E93">
              <w:rPr>
                <w:rFonts w:ascii="Calibri" w:eastAsia="Calibri" w:hAnsi="Calibri" w:cs="Arial"/>
              </w:rPr>
              <w:t>Recruiting support assistants</w:t>
            </w:r>
          </w:p>
          <w:p w14:paraId="0E21A655" w14:textId="77777777" w:rsidR="00192E93" w:rsidRPr="00192E93" w:rsidRDefault="00192E93" w:rsidP="00192E93">
            <w:pPr>
              <w:rPr>
                <w:rFonts w:ascii="Calibri" w:eastAsia="Calibri" w:hAnsi="Calibri" w:cs="Arial"/>
              </w:rPr>
            </w:pPr>
            <w:r w:rsidRPr="00192E93">
              <w:rPr>
                <w:rFonts w:ascii="Calibri" w:eastAsia="Calibri" w:hAnsi="Calibri" w:cs="Arial"/>
              </w:rPr>
              <w:t>Return to statutory maternity and paternity provision.</w:t>
            </w:r>
          </w:p>
          <w:p w14:paraId="3BF6C2ED" w14:textId="77777777" w:rsidR="00192E93" w:rsidRPr="00192E93" w:rsidRDefault="00192E93" w:rsidP="00192E93">
            <w:pPr>
              <w:rPr>
                <w:rFonts w:ascii="Calibri" w:eastAsia="Calibri" w:hAnsi="Calibri" w:cs="Arial"/>
              </w:rPr>
            </w:pPr>
            <w:r w:rsidRPr="00192E93">
              <w:rPr>
                <w:rFonts w:ascii="Calibri" w:eastAsia="Calibri" w:hAnsi="Calibri" w:cs="Arial"/>
              </w:rPr>
              <w:t>Cuts in non-statutory training events.</w:t>
            </w:r>
          </w:p>
          <w:p w14:paraId="04A0D2D8" w14:textId="77777777" w:rsidR="00192E93" w:rsidRPr="00192E93" w:rsidRDefault="00192E93" w:rsidP="00192E93">
            <w:pPr>
              <w:rPr>
                <w:rFonts w:ascii="Calibri" w:eastAsia="Calibri" w:hAnsi="Calibri" w:cs="Arial"/>
              </w:rPr>
            </w:pPr>
            <w:r w:rsidRPr="00192E93">
              <w:rPr>
                <w:rFonts w:ascii="Calibri" w:eastAsia="Calibri" w:hAnsi="Calibri" w:cs="Arial"/>
              </w:rPr>
              <w:t>Workers prepare for training in their own time.</w:t>
            </w:r>
          </w:p>
        </w:tc>
      </w:tr>
      <w:tr w:rsidR="00192E93" w:rsidRPr="00192E93" w14:paraId="51CCF48B" w14:textId="77777777" w:rsidTr="00FC5EE2">
        <w:tc>
          <w:tcPr>
            <w:tcW w:w="1384" w:type="dxa"/>
          </w:tcPr>
          <w:p w14:paraId="38E627BF" w14:textId="77777777" w:rsidR="00192E93" w:rsidRPr="00192E93" w:rsidRDefault="00192E93" w:rsidP="00192E93">
            <w:pPr>
              <w:rPr>
                <w:rFonts w:ascii="Calibri" w:eastAsia="Calibri" w:hAnsi="Calibri" w:cs="Arial"/>
              </w:rPr>
            </w:pPr>
            <w:r w:rsidRPr="00192E93">
              <w:rPr>
                <w:rFonts w:ascii="Calibri" w:eastAsia="Calibri" w:hAnsi="Calibri" w:cs="Arial"/>
              </w:rPr>
              <w:t>2014 onwards</w:t>
            </w:r>
          </w:p>
        </w:tc>
        <w:tc>
          <w:tcPr>
            <w:tcW w:w="7858" w:type="dxa"/>
          </w:tcPr>
          <w:p w14:paraId="708FA57F" w14:textId="77777777" w:rsidR="00192E93" w:rsidRPr="00192E93" w:rsidRDefault="00192E93" w:rsidP="00192E93">
            <w:pPr>
              <w:rPr>
                <w:rFonts w:ascii="Calibri" w:eastAsia="Calibri" w:hAnsi="Calibri" w:cs="Arial"/>
              </w:rPr>
            </w:pPr>
            <w:r w:rsidRPr="00192E93">
              <w:rPr>
                <w:rFonts w:ascii="Calibri" w:eastAsia="Calibri" w:hAnsi="Calibri" w:cs="Arial"/>
              </w:rPr>
              <w:t>Fears of skill shortages and poaching of skilled front-line staff.</w:t>
            </w:r>
          </w:p>
        </w:tc>
      </w:tr>
    </w:tbl>
    <w:p w14:paraId="3ECE58A1" w14:textId="77777777" w:rsidR="00192E93" w:rsidRPr="00192E93" w:rsidRDefault="00192E93" w:rsidP="00192E93">
      <w:pPr>
        <w:spacing w:after="200" w:line="276" w:lineRule="auto"/>
        <w:rPr>
          <w:rFonts w:ascii="Calibri" w:eastAsia="Calibri" w:hAnsi="Calibri" w:cs="Arial"/>
        </w:rPr>
      </w:pPr>
    </w:p>
    <w:p w14:paraId="0D2AF40E" w14:textId="77777777" w:rsidR="00192E93" w:rsidRPr="00192E93" w:rsidRDefault="00192E93" w:rsidP="00192E93">
      <w:pPr>
        <w:spacing w:after="200" w:line="276" w:lineRule="auto"/>
        <w:rPr>
          <w:rFonts w:ascii="Calibri" w:eastAsia="Calibri" w:hAnsi="Calibri" w:cs="Arial"/>
        </w:rPr>
      </w:pPr>
    </w:p>
    <w:p w14:paraId="43E16F37" w14:textId="77777777" w:rsidR="00192E93" w:rsidRPr="00192E93" w:rsidRDefault="00192E93" w:rsidP="00192E93">
      <w:pPr>
        <w:spacing w:after="200" w:line="276" w:lineRule="auto"/>
        <w:rPr>
          <w:rFonts w:ascii="Calibri" w:eastAsia="Calibri" w:hAnsi="Calibri" w:cs="Arial"/>
        </w:rPr>
      </w:pPr>
    </w:p>
    <w:tbl>
      <w:tblPr>
        <w:tblStyle w:val="TableGrid1"/>
        <w:tblW w:w="0" w:type="auto"/>
        <w:tblLook w:val="04A0" w:firstRow="1" w:lastRow="0" w:firstColumn="1" w:lastColumn="0" w:noHBand="0" w:noVBand="1"/>
      </w:tblPr>
      <w:tblGrid>
        <w:gridCol w:w="1526"/>
        <w:gridCol w:w="7716"/>
      </w:tblGrid>
      <w:tr w:rsidR="00192E93" w:rsidRPr="00192E93" w14:paraId="1C6CCBE8" w14:textId="77777777" w:rsidTr="00FC5EE2">
        <w:tc>
          <w:tcPr>
            <w:tcW w:w="9242" w:type="dxa"/>
            <w:gridSpan w:val="2"/>
          </w:tcPr>
          <w:p w14:paraId="3A745850" w14:textId="77777777" w:rsidR="00192E93" w:rsidRPr="00192E93" w:rsidRDefault="00192E93" w:rsidP="00192E93">
            <w:pPr>
              <w:rPr>
                <w:rFonts w:ascii="Calibri" w:eastAsia="Calibri" w:hAnsi="Calibri" w:cs="Arial"/>
                <w:b/>
              </w:rPr>
            </w:pPr>
            <w:r w:rsidRPr="00192E93">
              <w:rPr>
                <w:rFonts w:ascii="Calibri" w:eastAsia="Calibri" w:hAnsi="Calibri" w:cs="Arial"/>
                <w:b/>
              </w:rPr>
              <w:t>Table 3: Impact of deregulation  - Case 2</w:t>
            </w:r>
          </w:p>
        </w:tc>
      </w:tr>
      <w:tr w:rsidR="00192E93" w:rsidRPr="00192E93" w14:paraId="3E6A3600" w14:textId="77777777" w:rsidTr="00FC5EE2">
        <w:tc>
          <w:tcPr>
            <w:tcW w:w="1526" w:type="dxa"/>
          </w:tcPr>
          <w:p w14:paraId="14D74AC4" w14:textId="77777777" w:rsidR="00192E93" w:rsidRPr="00192E93" w:rsidRDefault="00192E93" w:rsidP="00192E93">
            <w:pPr>
              <w:rPr>
                <w:rFonts w:ascii="Calibri" w:eastAsia="Calibri" w:hAnsi="Calibri" w:cs="Arial"/>
              </w:rPr>
            </w:pPr>
            <w:r w:rsidRPr="00192E93">
              <w:rPr>
                <w:rFonts w:ascii="Calibri" w:eastAsia="Calibri" w:hAnsi="Calibri" w:cs="Arial"/>
              </w:rPr>
              <w:t>1999 - 2002</w:t>
            </w:r>
          </w:p>
        </w:tc>
        <w:tc>
          <w:tcPr>
            <w:tcW w:w="7716" w:type="dxa"/>
          </w:tcPr>
          <w:p w14:paraId="225BFF9F" w14:textId="77777777" w:rsidR="00192E93" w:rsidRPr="00192E93" w:rsidRDefault="00192E93" w:rsidP="00192E93">
            <w:pPr>
              <w:rPr>
                <w:rFonts w:ascii="Calibri" w:eastAsia="Calibri" w:hAnsi="Calibri" w:cs="Arial"/>
              </w:rPr>
            </w:pPr>
            <w:r w:rsidRPr="00192E93">
              <w:rPr>
                <w:rFonts w:ascii="Calibri" w:eastAsia="Calibri" w:hAnsi="Calibri" w:cs="Arial"/>
              </w:rPr>
              <w:t>Pay and conditions aligned to local authority scales. Delays in pay rises due to protracted negotiations with funders. Efficiencies from recruitment freezes or redeployment of management roles.</w:t>
            </w:r>
          </w:p>
        </w:tc>
      </w:tr>
      <w:tr w:rsidR="00192E93" w:rsidRPr="00192E93" w14:paraId="7AC36A6D" w14:textId="77777777" w:rsidTr="00FC5EE2">
        <w:tc>
          <w:tcPr>
            <w:tcW w:w="1526" w:type="dxa"/>
          </w:tcPr>
          <w:p w14:paraId="0BA68388" w14:textId="77777777" w:rsidR="00192E93" w:rsidRPr="00192E93" w:rsidRDefault="00192E93" w:rsidP="00192E93">
            <w:pPr>
              <w:rPr>
                <w:rFonts w:ascii="Calibri" w:eastAsia="Calibri" w:hAnsi="Calibri" w:cs="Arial"/>
              </w:rPr>
            </w:pPr>
            <w:r w:rsidRPr="00192E93">
              <w:rPr>
                <w:rFonts w:ascii="Calibri" w:eastAsia="Calibri" w:hAnsi="Calibri" w:cs="Arial"/>
              </w:rPr>
              <w:t>2006 - 2009</w:t>
            </w:r>
          </w:p>
        </w:tc>
        <w:tc>
          <w:tcPr>
            <w:tcW w:w="7716" w:type="dxa"/>
          </w:tcPr>
          <w:p w14:paraId="0E10B09B" w14:textId="77777777" w:rsidR="00192E93" w:rsidRPr="00192E93" w:rsidRDefault="00192E93" w:rsidP="00192E93">
            <w:pPr>
              <w:rPr>
                <w:rFonts w:ascii="Calibri" w:eastAsia="Calibri" w:hAnsi="Calibri" w:cs="Arial"/>
              </w:rPr>
            </w:pPr>
            <w:r w:rsidRPr="00192E93">
              <w:rPr>
                <w:rFonts w:ascii="Calibri" w:eastAsia="Calibri" w:hAnsi="Calibri" w:cs="Arial"/>
              </w:rPr>
              <w:t>Best value reviews leading to closure of two services and redundancies.</w:t>
            </w:r>
          </w:p>
          <w:p w14:paraId="3153E6A1" w14:textId="77777777" w:rsidR="00192E93" w:rsidRPr="00192E93" w:rsidRDefault="00192E93" w:rsidP="00192E93">
            <w:pPr>
              <w:rPr>
                <w:rFonts w:ascii="Calibri" w:eastAsia="Calibri" w:hAnsi="Calibri" w:cs="Arial"/>
              </w:rPr>
            </w:pPr>
            <w:r w:rsidRPr="00192E93">
              <w:rPr>
                <w:rFonts w:ascii="Calibri" w:eastAsia="Calibri" w:hAnsi="Calibri" w:cs="Arial"/>
              </w:rPr>
              <w:t>Senior management discussions regarding moving away from public sector pay scales, and introducing support assistants.</w:t>
            </w:r>
          </w:p>
        </w:tc>
      </w:tr>
      <w:tr w:rsidR="00192E93" w:rsidRPr="00192E93" w14:paraId="4E731DA3" w14:textId="77777777" w:rsidTr="00FC5EE2">
        <w:tc>
          <w:tcPr>
            <w:tcW w:w="1526" w:type="dxa"/>
            <w:vMerge w:val="restart"/>
          </w:tcPr>
          <w:p w14:paraId="35D6E3CA" w14:textId="77777777" w:rsidR="00192E93" w:rsidRPr="00192E93" w:rsidRDefault="00192E93" w:rsidP="00192E93">
            <w:pPr>
              <w:rPr>
                <w:rFonts w:ascii="Calibri" w:eastAsia="Calibri" w:hAnsi="Calibri" w:cs="Arial"/>
              </w:rPr>
            </w:pPr>
            <w:r w:rsidRPr="00192E93">
              <w:rPr>
                <w:rFonts w:ascii="Calibri" w:eastAsia="Calibri" w:hAnsi="Calibri" w:cs="Arial"/>
              </w:rPr>
              <w:t>2010 - 2013</w:t>
            </w:r>
          </w:p>
        </w:tc>
        <w:tc>
          <w:tcPr>
            <w:tcW w:w="7716" w:type="dxa"/>
          </w:tcPr>
          <w:p w14:paraId="0FED9088" w14:textId="77777777" w:rsidR="00192E93" w:rsidRPr="00192E93" w:rsidRDefault="00192E93" w:rsidP="00192E93">
            <w:pPr>
              <w:rPr>
                <w:rFonts w:ascii="Calibri" w:eastAsia="Calibri" w:hAnsi="Calibri" w:cs="Arial"/>
              </w:rPr>
            </w:pPr>
            <w:r w:rsidRPr="00192E93">
              <w:rPr>
                <w:rFonts w:ascii="Calibri" w:eastAsia="Calibri" w:hAnsi="Calibri" w:cs="Arial"/>
              </w:rPr>
              <w:t xml:space="preserve">2010 – Non replacement of staff that leave. </w:t>
            </w:r>
          </w:p>
          <w:p w14:paraId="27CE6436" w14:textId="77777777" w:rsidR="00192E93" w:rsidRPr="00192E93" w:rsidRDefault="00192E93" w:rsidP="00192E93">
            <w:pPr>
              <w:rPr>
                <w:rFonts w:ascii="Calibri" w:eastAsia="Calibri" w:hAnsi="Calibri" w:cs="Arial"/>
              </w:rPr>
            </w:pPr>
            <w:r w:rsidRPr="00192E93">
              <w:rPr>
                <w:rFonts w:ascii="Calibri" w:eastAsia="Calibri" w:hAnsi="Calibri" w:cs="Arial"/>
              </w:rPr>
              <w:t>No compulsory redundancies.</w:t>
            </w:r>
          </w:p>
          <w:p w14:paraId="33E724F0" w14:textId="77777777" w:rsidR="00192E93" w:rsidRPr="00192E93" w:rsidRDefault="00192E93" w:rsidP="00192E93">
            <w:pPr>
              <w:rPr>
                <w:rFonts w:ascii="Calibri" w:eastAsia="Calibri" w:hAnsi="Calibri" w:cs="Arial"/>
              </w:rPr>
            </w:pPr>
            <w:r w:rsidRPr="00192E93">
              <w:rPr>
                <w:rFonts w:ascii="Calibri" w:eastAsia="Calibri" w:hAnsi="Calibri" w:cs="Arial"/>
              </w:rPr>
              <w:t xml:space="preserve">Recruitment of support assistants. </w:t>
            </w:r>
          </w:p>
          <w:p w14:paraId="4580E34E" w14:textId="77777777" w:rsidR="00192E93" w:rsidRPr="00192E93" w:rsidRDefault="00192E93" w:rsidP="00192E93">
            <w:pPr>
              <w:rPr>
                <w:rFonts w:ascii="Calibri" w:eastAsia="Calibri" w:hAnsi="Calibri" w:cs="Arial"/>
              </w:rPr>
            </w:pPr>
            <w:r w:rsidRPr="00192E93">
              <w:rPr>
                <w:rFonts w:ascii="Calibri" w:eastAsia="Calibri" w:hAnsi="Calibri" w:cs="Arial"/>
              </w:rPr>
              <w:t>Pay freeze for two years.</w:t>
            </w:r>
          </w:p>
          <w:p w14:paraId="7C9CF230" w14:textId="77777777" w:rsidR="00192E93" w:rsidRPr="00192E93" w:rsidRDefault="00192E93" w:rsidP="00192E93">
            <w:pPr>
              <w:rPr>
                <w:rFonts w:ascii="Calibri" w:eastAsia="Calibri" w:hAnsi="Calibri" w:cs="Arial"/>
              </w:rPr>
            </w:pPr>
            <w:r w:rsidRPr="00192E93">
              <w:rPr>
                <w:rFonts w:ascii="Calibri" w:eastAsia="Calibri" w:hAnsi="Calibri" w:cs="Arial"/>
              </w:rPr>
              <w:t>Cut to life and permanent health insurance.</w:t>
            </w:r>
          </w:p>
          <w:p w14:paraId="2C0406E3" w14:textId="77777777" w:rsidR="00192E93" w:rsidRPr="00192E93" w:rsidRDefault="00192E93" w:rsidP="00192E93">
            <w:pPr>
              <w:rPr>
                <w:rFonts w:ascii="Calibri" w:eastAsia="Calibri" w:hAnsi="Calibri" w:cs="Arial"/>
              </w:rPr>
            </w:pPr>
            <w:r w:rsidRPr="00192E93">
              <w:rPr>
                <w:rFonts w:ascii="Calibri" w:eastAsia="Calibri" w:hAnsi="Calibri" w:cs="Arial"/>
              </w:rPr>
              <w:t>Sickness benefits reduced.</w:t>
            </w:r>
          </w:p>
          <w:p w14:paraId="3188F813" w14:textId="77777777" w:rsidR="00192E93" w:rsidRPr="00192E93" w:rsidRDefault="00192E93" w:rsidP="00192E93">
            <w:pPr>
              <w:rPr>
                <w:rFonts w:ascii="Calibri" w:eastAsia="Calibri" w:hAnsi="Calibri" w:cs="Arial"/>
              </w:rPr>
            </w:pPr>
            <w:r w:rsidRPr="00192E93">
              <w:rPr>
                <w:rFonts w:ascii="Calibri" w:eastAsia="Calibri" w:hAnsi="Calibri" w:cs="Arial"/>
              </w:rPr>
              <w:t>Reductions in nightshift and on-call payments.</w:t>
            </w:r>
          </w:p>
          <w:p w14:paraId="6EA1C0EC" w14:textId="77777777" w:rsidR="00192E93" w:rsidRPr="00192E93" w:rsidRDefault="00192E93" w:rsidP="00192E93">
            <w:pPr>
              <w:rPr>
                <w:rFonts w:ascii="Calibri" w:eastAsia="Calibri" w:hAnsi="Calibri" w:cs="Arial"/>
              </w:rPr>
            </w:pPr>
            <w:r w:rsidRPr="00192E93">
              <w:rPr>
                <w:rFonts w:ascii="Calibri" w:eastAsia="Calibri" w:hAnsi="Calibri" w:cs="Arial"/>
              </w:rPr>
              <w:t>Training limited to statutory requirements</w:t>
            </w:r>
          </w:p>
        </w:tc>
      </w:tr>
      <w:tr w:rsidR="00192E93" w:rsidRPr="00192E93" w14:paraId="3612B7F0" w14:textId="77777777" w:rsidTr="00FC5EE2">
        <w:tc>
          <w:tcPr>
            <w:tcW w:w="1526" w:type="dxa"/>
            <w:vMerge/>
          </w:tcPr>
          <w:p w14:paraId="3144D274" w14:textId="77777777" w:rsidR="00192E93" w:rsidRPr="00192E93" w:rsidRDefault="00192E93" w:rsidP="00192E93">
            <w:pPr>
              <w:rPr>
                <w:rFonts w:ascii="Calibri" w:eastAsia="Calibri" w:hAnsi="Calibri" w:cs="Arial"/>
              </w:rPr>
            </w:pPr>
          </w:p>
        </w:tc>
        <w:tc>
          <w:tcPr>
            <w:tcW w:w="7716" w:type="dxa"/>
          </w:tcPr>
          <w:p w14:paraId="384A769F" w14:textId="77777777" w:rsidR="00192E93" w:rsidRPr="00192E93" w:rsidRDefault="00192E93" w:rsidP="00192E93">
            <w:pPr>
              <w:rPr>
                <w:rFonts w:ascii="Calibri" w:eastAsia="Calibri" w:hAnsi="Calibri" w:cs="Arial"/>
              </w:rPr>
            </w:pPr>
            <w:r w:rsidRPr="00192E93">
              <w:rPr>
                <w:rFonts w:ascii="Calibri" w:eastAsia="Calibri" w:hAnsi="Calibri" w:cs="Arial"/>
              </w:rPr>
              <w:t>2011 – Re-grading of support work staff to support assistant level with accompanying pay reductions.</w:t>
            </w:r>
          </w:p>
          <w:p w14:paraId="1BB57A5F" w14:textId="77777777" w:rsidR="00192E93" w:rsidRPr="00192E93" w:rsidRDefault="00192E93" w:rsidP="00192E93">
            <w:pPr>
              <w:rPr>
                <w:rFonts w:ascii="Calibri" w:eastAsia="Calibri" w:hAnsi="Calibri" w:cs="Arial"/>
              </w:rPr>
            </w:pPr>
            <w:r w:rsidRPr="00192E93">
              <w:rPr>
                <w:rFonts w:ascii="Calibri" w:eastAsia="Calibri" w:hAnsi="Calibri" w:cs="Arial"/>
              </w:rPr>
              <w:t>Re-grading of layer of front-line managers with accompanying pay reductions.</w:t>
            </w:r>
          </w:p>
          <w:p w14:paraId="1C24425D" w14:textId="77777777" w:rsidR="00192E93" w:rsidRPr="00192E93" w:rsidRDefault="00192E93" w:rsidP="00192E93">
            <w:pPr>
              <w:rPr>
                <w:rFonts w:ascii="Calibri" w:eastAsia="Calibri" w:hAnsi="Calibri" w:cs="Arial"/>
              </w:rPr>
            </w:pPr>
            <w:r w:rsidRPr="00192E93">
              <w:rPr>
                <w:rFonts w:ascii="Calibri" w:eastAsia="Calibri" w:hAnsi="Calibri" w:cs="Arial"/>
              </w:rPr>
              <w:t>Redundancies in HR, Finance and information technology.</w:t>
            </w:r>
          </w:p>
        </w:tc>
      </w:tr>
      <w:tr w:rsidR="00192E93" w:rsidRPr="00192E93" w14:paraId="54150AC6" w14:textId="77777777" w:rsidTr="00FC5EE2">
        <w:tc>
          <w:tcPr>
            <w:tcW w:w="1526" w:type="dxa"/>
          </w:tcPr>
          <w:p w14:paraId="072736FA" w14:textId="77777777" w:rsidR="00192E93" w:rsidRPr="00192E93" w:rsidRDefault="00192E93" w:rsidP="00192E93">
            <w:pPr>
              <w:rPr>
                <w:rFonts w:ascii="Calibri" w:eastAsia="Calibri" w:hAnsi="Calibri" w:cs="Arial"/>
              </w:rPr>
            </w:pPr>
            <w:r w:rsidRPr="00192E93">
              <w:rPr>
                <w:rFonts w:ascii="Calibri" w:eastAsia="Calibri" w:hAnsi="Calibri" w:cs="Arial"/>
              </w:rPr>
              <w:t>2014 onwards</w:t>
            </w:r>
          </w:p>
        </w:tc>
        <w:tc>
          <w:tcPr>
            <w:tcW w:w="7716" w:type="dxa"/>
          </w:tcPr>
          <w:p w14:paraId="0674BE8F" w14:textId="77777777" w:rsidR="00192E93" w:rsidRPr="00192E93" w:rsidRDefault="00192E93" w:rsidP="00192E93">
            <w:pPr>
              <w:rPr>
                <w:rFonts w:ascii="Calibri" w:eastAsia="Calibri" w:hAnsi="Calibri" w:cs="Arial"/>
              </w:rPr>
            </w:pPr>
            <w:r w:rsidRPr="00192E93">
              <w:rPr>
                <w:rFonts w:ascii="Calibri" w:eastAsia="Calibri" w:hAnsi="Calibri" w:cs="Arial"/>
              </w:rPr>
              <w:t>Inability to comply with Scottish Living Wage</w:t>
            </w:r>
          </w:p>
          <w:p w14:paraId="47BF2E18" w14:textId="77777777" w:rsidR="00192E93" w:rsidRPr="00192E93" w:rsidRDefault="00192E93" w:rsidP="00192E93">
            <w:pPr>
              <w:rPr>
                <w:rFonts w:ascii="Calibri" w:eastAsia="Calibri" w:hAnsi="Calibri" w:cs="Arial"/>
              </w:rPr>
            </w:pPr>
            <w:r w:rsidRPr="00192E93">
              <w:rPr>
                <w:rFonts w:ascii="Calibri" w:eastAsia="Calibri" w:hAnsi="Calibri" w:cs="Arial"/>
              </w:rPr>
              <w:t>Emerging recruitment problems in areas where business experienced growth.</w:t>
            </w:r>
          </w:p>
          <w:p w14:paraId="0C5826C3" w14:textId="77777777" w:rsidR="00192E93" w:rsidRPr="00192E93" w:rsidRDefault="00192E93" w:rsidP="00192E93">
            <w:pPr>
              <w:rPr>
                <w:rFonts w:ascii="Calibri" w:eastAsia="Calibri" w:hAnsi="Calibri" w:cs="Arial"/>
              </w:rPr>
            </w:pPr>
            <w:r w:rsidRPr="00192E93">
              <w:rPr>
                <w:rFonts w:ascii="Calibri" w:eastAsia="Calibri" w:hAnsi="Calibri" w:cs="Arial"/>
              </w:rPr>
              <w:t>Increase in job insecurity linked to individualised funding.</w:t>
            </w:r>
          </w:p>
          <w:p w14:paraId="2CD3CABA" w14:textId="77777777" w:rsidR="00192E93" w:rsidRPr="00192E93" w:rsidRDefault="00192E93" w:rsidP="00192E93">
            <w:pPr>
              <w:rPr>
                <w:rFonts w:ascii="Calibri" w:eastAsia="Calibri" w:hAnsi="Calibri" w:cs="Arial"/>
              </w:rPr>
            </w:pPr>
            <w:r w:rsidRPr="00192E93">
              <w:rPr>
                <w:rFonts w:ascii="Calibri" w:eastAsia="Calibri" w:hAnsi="Calibri" w:cs="Arial"/>
              </w:rPr>
              <w:t>Threats of redundancies to HR, marketing, finance and administration.</w:t>
            </w:r>
          </w:p>
        </w:tc>
      </w:tr>
    </w:tbl>
    <w:p w14:paraId="464B3987" w14:textId="77777777" w:rsidR="00192E93" w:rsidRPr="00192E93" w:rsidRDefault="00192E93" w:rsidP="00192E93">
      <w:pPr>
        <w:spacing w:after="200" w:line="276" w:lineRule="auto"/>
        <w:rPr>
          <w:rFonts w:ascii="Calibri" w:eastAsia="Calibri" w:hAnsi="Calibri" w:cs="Arial"/>
        </w:rPr>
      </w:pPr>
    </w:p>
    <w:p w14:paraId="17065D6C" w14:textId="77777777" w:rsidR="00192E93" w:rsidRDefault="00192E9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302893"/>
      <w:docPartObj>
        <w:docPartGallery w:val="Page Numbers (Bottom of Page)"/>
        <w:docPartUnique/>
      </w:docPartObj>
    </w:sdtPr>
    <w:sdtEndPr>
      <w:rPr>
        <w:noProof/>
      </w:rPr>
    </w:sdtEndPr>
    <w:sdtContent>
      <w:p w14:paraId="00A628EB" w14:textId="1F6873D5" w:rsidR="000D0B58" w:rsidRDefault="000D0B58">
        <w:pPr>
          <w:pStyle w:val="Footer"/>
          <w:jc w:val="right"/>
        </w:pPr>
        <w:r>
          <w:fldChar w:fldCharType="begin"/>
        </w:r>
        <w:r>
          <w:instrText xml:space="preserve"> PAGE   \* MERGEFORMAT </w:instrText>
        </w:r>
        <w:r>
          <w:fldChar w:fldCharType="separate"/>
        </w:r>
        <w:r w:rsidR="00192E93">
          <w:rPr>
            <w:noProof/>
          </w:rPr>
          <w:t>30</w:t>
        </w:r>
        <w:r>
          <w:rPr>
            <w:noProof/>
          </w:rPr>
          <w:fldChar w:fldCharType="end"/>
        </w:r>
      </w:p>
    </w:sdtContent>
  </w:sdt>
  <w:p w14:paraId="63E6196E" w14:textId="77777777" w:rsidR="000D0B58" w:rsidRDefault="000D0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35258" w14:textId="77777777" w:rsidR="00B53108" w:rsidRDefault="00B53108" w:rsidP="009160B3">
      <w:pPr>
        <w:spacing w:after="0" w:line="240" w:lineRule="auto"/>
      </w:pPr>
      <w:r>
        <w:separator/>
      </w:r>
    </w:p>
  </w:footnote>
  <w:footnote w:type="continuationSeparator" w:id="0">
    <w:p w14:paraId="3921048A" w14:textId="77777777" w:rsidR="00B53108" w:rsidRDefault="00B53108" w:rsidP="00916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82226"/>
    <w:multiLevelType w:val="multilevel"/>
    <w:tmpl w:val="BF3A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D4315C"/>
    <w:multiLevelType w:val="multilevel"/>
    <w:tmpl w:val="BF3A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BC4632"/>
    <w:multiLevelType w:val="multilevel"/>
    <w:tmpl w:val="BF3A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5A"/>
    <w:rsid w:val="00000205"/>
    <w:rsid w:val="00000883"/>
    <w:rsid w:val="000039FD"/>
    <w:rsid w:val="00006E24"/>
    <w:rsid w:val="00010A6B"/>
    <w:rsid w:val="00020B16"/>
    <w:rsid w:val="00023D58"/>
    <w:rsid w:val="000257CF"/>
    <w:rsid w:val="000260AA"/>
    <w:rsid w:val="000309FF"/>
    <w:rsid w:val="0003395A"/>
    <w:rsid w:val="00034A2C"/>
    <w:rsid w:val="00036C0F"/>
    <w:rsid w:val="0003732F"/>
    <w:rsid w:val="0004594A"/>
    <w:rsid w:val="00046F32"/>
    <w:rsid w:val="00050C57"/>
    <w:rsid w:val="00050D53"/>
    <w:rsid w:val="00050F72"/>
    <w:rsid w:val="000511A1"/>
    <w:rsid w:val="0005265D"/>
    <w:rsid w:val="00060C9E"/>
    <w:rsid w:val="000612B3"/>
    <w:rsid w:val="0006273E"/>
    <w:rsid w:val="000640CE"/>
    <w:rsid w:val="000666ED"/>
    <w:rsid w:val="000720DB"/>
    <w:rsid w:val="0007249D"/>
    <w:rsid w:val="00073A23"/>
    <w:rsid w:val="000771D8"/>
    <w:rsid w:val="000775CF"/>
    <w:rsid w:val="00077968"/>
    <w:rsid w:val="00080504"/>
    <w:rsid w:val="00084A08"/>
    <w:rsid w:val="00087961"/>
    <w:rsid w:val="0009339D"/>
    <w:rsid w:val="00094896"/>
    <w:rsid w:val="000949AB"/>
    <w:rsid w:val="000963F5"/>
    <w:rsid w:val="000970B7"/>
    <w:rsid w:val="000A1948"/>
    <w:rsid w:val="000A2A3E"/>
    <w:rsid w:val="000A43D1"/>
    <w:rsid w:val="000A4976"/>
    <w:rsid w:val="000A5EF9"/>
    <w:rsid w:val="000A708E"/>
    <w:rsid w:val="000B0985"/>
    <w:rsid w:val="000B4D82"/>
    <w:rsid w:val="000B7379"/>
    <w:rsid w:val="000B75B6"/>
    <w:rsid w:val="000B7F81"/>
    <w:rsid w:val="000C2D4B"/>
    <w:rsid w:val="000C3712"/>
    <w:rsid w:val="000C483E"/>
    <w:rsid w:val="000C4977"/>
    <w:rsid w:val="000C7489"/>
    <w:rsid w:val="000D0002"/>
    <w:rsid w:val="000D0B58"/>
    <w:rsid w:val="000D1756"/>
    <w:rsid w:val="000D2616"/>
    <w:rsid w:val="000D3A8F"/>
    <w:rsid w:val="000E127C"/>
    <w:rsid w:val="000E1EB0"/>
    <w:rsid w:val="000E1EF0"/>
    <w:rsid w:val="000E52F0"/>
    <w:rsid w:val="000E628B"/>
    <w:rsid w:val="000F0554"/>
    <w:rsid w:val="000F0854"/>
    <w:rsid w:val="00100C12"/>
    <w:rsid w:val="00103C9F"/>
    <w:rsid w:val="00106812"/>
    <w:rsid w:val="001077B9"/>
    <w:rsid w:val="00111D39"/>
    <w:rsid w:val="00112195"/>
    <w:rsid w:val="00112293"/>
    <w:rsid w:val="00113783"/>
    <w:rsid w:val="0011453B"/>
    <w:rsid w:val="00114D06"/>
    <w:rsid w:val="00116104"/>
    <w:rsid w:val="0011666D"/>
    <w:rsid w:val="00117C95"/>
    <w:rsid w:val="00122E3A"/>
    <w:rsid w:val="00125128"/>
    <w:rsid w:val="001271BB"/>
    <w:rsid w:val="00130173"/>
    <w:rsid w:val="001322AD"/>
    <w:rsid w:val="0013592E"/>
    <w:rsid w:val="0014360E"/>
    <w:rsid w:val="00144A51"/>
    <w:rsid w:val="00152ADE"/>
    <w:rsid w:val="00155E1C"/>
    <w:rsid w:val="001569EE"/>
    <w:rsid w:val="001575F9"/>
    <w:rsid w:val="001601D1"/>
    <w:rsid w:val="00161F6F"/>
    <w:rsid w:val="0016200A"/>
    <w:rsid w:val="00162DD1"/>
    <w:rsid w:val="0016549A"/>
    <w:rsid w:val="001670AF"/>
    <w:rsid w:val="00171276"/>
    <w:rsid w:val="00171F14"/>
    <w:rsid w:val="00180693"/>
    <w:rsid w:val="00180909"/>
    <w:rsid w:val="00182703"/>
    <w:rsid w:val="001827E6"/>
    <w:rsid w:val="00186354"/>
    <w:rsid w:val="00186698"/>
    <w:rsid w:val="00186785"/>
    <w:rsid w:val="00187E52"/>
    <w:rsid w:val="00192E93"/>
    <w:rsid w:val="001933E9"/>
    <w:rsid w:val="00194F7E"/>
    <w:rsid w:val="00196E9A"/>
    <w:rsid w:val="001A02C2"/>
    <w:rsid w:val="001A3F10"/>
    <w:rsid w:val="001A64EF"/>
    <w:rsid w:val="001B08CC"/>
    <w:rsid w:val="001B0F0E"/>
    <w:rsid w:val="001B1724"/>
    <w:rsid w:val="001B1EAB"/>
    <w:rsid w:val="001B26FD"/>
    <w:rsid w:val="001B339A"/>
    <w:rsid w:val="001B7D29"/>
    <w:rsid w:val="001C13E5"/>
    <w:rsid w:val="001C2FD5"/>
    <w:rsid w:val="001C4ECF"/>
    <w:rsid w:val="001D00E7"/>
    <w:rsid w:val="001D2E98"/>
    <w:rsid w:val="001D52AC"/>
    <w:rsid w:val="001D6061"/>
    <w:rsid w:val="001E0487"/>
    <w:rsid w:val="001E15BA"/>
    <w:rsid w:val="001E1932"/>
    <w:rsid w:val="001E537E"/>
    <w:rsid w:val="001E629A"/>
    <w:rsid w:val="001E6DA8"/>
    <w:rsid w:val="001E7714"/>
    <w:rsid w:val="001E7789"/>
    <w:rsid w:val="001F10E3"/>
    <w:rsid w:val="001F1B9D"/>
    <w:rsid w:val="001F7600"/>
    <w:rsid w:val="002001E4"/>
    <w:rsid w:val="0020434C"/>
    <w:rsid w:val="002053D5"/>
    <w:rsid w:val="00211A95"/>
    <w:rsid w:val="00225450"/>
    <w:rsid w:val="002261DF"/>
    <w:rsid w:val="00227FEF"/>
    <w:rsid w:val="002310ED"/>
    <w:rsid w:val="00231D36"/>
    <w:rsid w:val="0023252F"/>
    <w:rsid w:val="00232A07"/>
    <w:rsid w:val="00232EDD"/>
    <w:rsid w:val="002332FF"/>
    <w:rsid w:val="00240A57"/>
    <w:rsid w:val="002412CA"/>
    <w:rsid w:val="002419F6"/>
    <w:rsid w:val="00243D8F"/>
    <w:rsid w:val="00244125"/>
    <w:rsid w:val="0024443F"/>
    <w:rsid w:val="00245FEB"/>
    <w:rsid w:val="002478A7"/>
    <w:rsid w:val="00247B19"/>
    <w:rsid w:val="00247B45"/>
    <w:rsid w:val="00250A32"/>
    <w:rsid w:val="00252FDF"/>
    <w:rsid w:val="00255495"/>
    <w:rsid w:val="00261365"/>
    <w:rsid w:val="00261FD4"/>
    <w:rsid w:val="0026389A"/>
    <w:rsid w:val="0026496B"/>
    <w:rsid w:val="00264C73"/>
    <w:rsid w:val="00266C1E"/>
    <w:rsid w:val="0027211A"/>
    <w:rsid w:val="00272546"/>
    <w:rsid w:val="00276B0D"/>
    <w:rsid w:val="00276FA3"/>
    <w:rsid w:val="00281F41"/>
    <w:rsid w:val="00283389"/>
    <w:rsid w:val="0028687F"/>
    <w:rsid w:val="00287600"/>
    <w:rsid w:val="002931DE"/>
    <w:rsid w:val="00293A21"/>
    <w:rsid w:val="0029487F"/>
    <w:rsid w:val="002951B4"/>
    <w:rsid w:val="00297E96"/>
    <w:rsid w:val="002A0FBB"/>
    <w:rsid w:val="002A134D"/>
    <w:rsid w:val="002A19E8"/>
    <w:rsid w:val="002A1CB1"/>
    <w:rsid w:val="002A287D"/>
    <w:rsid w:val="002B3A0C"/>
    <w:rsid w:val="002B66A8"/>
    <w:rsid w:val="002B758D"/>
    <w:rsid w:val="002C01B2"/>
    <w:rsid w:val="002C0B2F"/>
    <w:rsid w:val="002C1241"/>
    <w:rsid w:val="002C13CC"/>
    <w:rsid w:val="002C1898"/>
    <w:rsid w:val="002C6C1F"/>
    <w:rsid w:val="002D1134"/>
    <w:rsid w:val="002D2C5C"/>
    <w:rsid w:val="002D3FB9"/>
    <w:rsid w:val="002D576B"/>
    <w:rsid w:val="002E1D0D"/>
    <w:rsid w:val="002E35F3"/>
    <w:rsid w:val="002E3C15"/>
    <w:rsid w:val="002E5245"/>
    <w:rsid w:val="002E56DF"/>
    <w:rsid w:val="002E6998"/>
    <w:rsid w:val="002F1887"/>
    <w:rsid w:val="002F1C6D"/>
    <w:rsid w:val="002F257C"/>
    <w:rsid w:val="002F297F"/>
    <w:rsid w:val="002F7435"/>
    <w:rsid w:val="00300E79"/>
    <w:rsid w:val="00303CF3"/>
    <w:rsid w:val="003065E8"/>
    <w:rsid w:val="00306D95"/>
    <w:rsid w:val="00313B83"/>
    <w:rsid w:val="00316BB8"/>
    <w:rsid w:val="003172EF"/>
    <w:rsid w:val="003209AA"/>
    <w:rsid w:val="003233EA"/>
    <w:rsid w:val="00324379"/>
    <w:rsid w:val="00324EB7"/>
    <w:rsid w:val="0032680C"/>
    <w:rsid w:val="00326872"/>
    <w:rsid w:val="00327F77"/>
    <w:rsid w:val="003439B8"/>
    <w:rsid w:val="003440F3"/>
    <w:rsid w:val="00344535"/>
    <w:rsid w:val="00345B4C"/>
    <w:rsid w:val="00353137"/>
    <w:rsid w:val="003565B2"/>
    <w:rsid w:val="003632E5"/>
    <w:rsid w:val="00365315"/>
    <w:rsid w:val="00373CD9"/>
    <w:rsid w:val="00376A56"/>
    <w:rsid w:val="00381927"/>
    <w:rsid w:val="00383174"/>
    <w:rsid w:val="0038340D"/>
    <w:rsid w:val="003837D5"/>
    <w:rsid w:val="003859F3"/>
    <w:rsid w:val="00385BE2"/>
    <w:rsid w:val="00386799"/>
    <w:rsid w:val="003911FA"/>
    <w:rsid w:val="00396507"/>
    <w:rsid w:val="003970B1"/>
    <w:rsid w:val="003A041A"/>
    <w:rsid w:val="003A60F6"/>
    <w:rsid w:val="003A6BB4"/>
    <w:rsid w:val="003A777A"/>
    <w:rsid w:val="003A7BB2"/>
    <w:rsid w:val="003B11C1"/>
    <w:rsid w:val="003B1221"/>
    <w:rsid w:val="003B235F"/>
    <w:rsid w:val="003B547D"/>
    <w:rsid w:val="003B62AC"/>
    <w:rsid w:val="003C1094"/>
    <w:rsid w:val="003C121C"/>
    <w:rsid w:val="003C36B3"/>
    <w:rsid w:val="003C4F8C"/>
    <w:rsid w:val="003C5188"/>
    <w:rsid w:val="003C5842"/>
    <w:rsid w:val="003C64D6"/>
    <w:rsid w:val="003C7010"/>
    <w:rsid w:val="003D06F2"/>
    <w:rsid w:val="003D07CD"/>
    <w:rsid w:val="003D1DAB"/>
    <w:rsid w:val="003D349B"/>
    <w:rsid w:val="003D4358"/>
    <w:rsid w:val="003D588A"/>
    <w:rsid w:val="003E4B8E"/>
    <w:rsid w:val="003E6752"/>
    <w:rsid w:val="003E7033"/>
    <w:rsid w:val="003F03EF"/>
    <w:rsid w:val="003F0A4B"/>
    <w:rsid w:val="003F2637"/>
    <w:rsid w:val="003F2A33"/>
    <w:rsid w:val="003F2C25"/>
    <w:rsid w:val="003F33A2"/>
    <w:rsid w:val="003F62DB"/>
    <w:rsid w:val="003F74FD"/>
    <w:rsid w:val="003F79AD"/>
    <w:rsid w:val="0040396C"/>
    <w:rsid w:val="0040665E"/>
    <w:rsid w:val="00406C00"/>
    <w:rsid w:val="00412873"/>
    <w:rsid w:val="0041365A"/>
    <w:rsid w:val="0041376C"/>
    <w:rsid w:val="00414187"/>
    <w:rsid w:val="0041510C"/>
    <w:rsid w:val="00416B65"/>
    <w:rsid w:val="00422959"/>
    <w:rsid w:val="004255BD"/>
    <w:rsid w:val="0042591C"/>
    <w:rsid w:val="00425EE8"/>
    <w:rsid w:val="004268A3"/>
    <w:rsid w:val="004269B5"/>
    <w:rsid w:val="00430B62"/>
    <w:rsid w:val="00430DE6"/>
    <w:rsid w:val="004314C9"/>
    <w:rsid w:val="00432EC2"/>
    <w:rsid w:val="00440848"/>
    <w:rsid w:val="00440FFC"/>
    <w:rsid w:val="004419EC"/>
    <w:rsid w:val="00443E8D"/>
    <w:rsid w:val="00446B66"/>
    <w:rsid w:val="00447179"/>
    <w:rsid w:val="0045372E"/>
    <w:rsid w:val="00454FE6"/>
    <w:rsid w:val="004561A8"/>
    <w:rsid w:val="00464C55"/>
    <w:rsid w:val="00466BDA"/>
    <w:rsid w:val="00466FE8"/>
    <w:rsid w:val="00470C3C"/>
    <w:rsid w:val="004712E5"/>
    <w:rsid w:val="004715FF"/>
    <w:rsid w:val="004716B9"/>
    <w:rsid w:val="004721B8"/>
    <w:rsid w:val="00475899"/>
    <w:rsid w:val="00481EC9"/>
    <w:rsid w:val="004823A8"/>
    <w:rsid w:val="00485238"/>
    <w:rsid w:val="004900E1"/>
    <w:rsid w:val="004915EB"/>
    <w:rsid w:val="0049235F"/>
    <w:rsid w:val="00492756"/>
    <w:rsid w:val="004932B3"/>
    <w:rsid w:val="004959FC"/>
    <w:rsid w:val="004965E6"/>
    <w:rsid w:val="004A1153"/>
    <w:rsid w:val="004A1768"/>
    <w:rsid w:val="004A282B"/>
    <w:rsid w:val="004A3067"/>
    <w:rsid w:val="004A3842"/>
    <w:rsid w:val="004A75AF"/>
    <w:rsid w:val="004B0B29"/>
    <w:rsid w:val="004B2BD8"/>
    <w:rsid w:val="004B4FC7"/>
    <w:rsid w:val="004B524A"/>
    <w:rsid w:val="004C3D56"/>
    <w:rsid w:val="004C5780"/>
    <w:rsid w:val="004C5BF1"/>
    <w:rsid w:val="004C7258"/>
    <w:rsid w:val="004D0A16"/>
    <w:rsid w:val="004D1534"/>
    <w:rsid w:val="004D2889"/>
    <w:rsid w:val="004D346C"/>
    <w:rsid w:val="004D6010"/>
    <w:rsid w:val="004D6F62"/>
    <w:rsid w:val="004E0C45"/>
    <w:rsid w:val="004E175D"/>
    <w:rsid w:val="004E287E"/>
    <w:rsid w:val="004E307D"/>
    <w:rsid w:val="004E5FD9"/>
    <w:rsid w:val="004E7A56"/>
    <w:rsid w:val="004F293B"/>
    <w:rsid w:val="004F6E55"/>
    <w:rsid w:val="00510CA0"/>
    <w:rsid w:val="00512789"/>
    <w:rsid w:val="00512BDC"/>
    <w:rsid w:val="0051421B"/>
    <w:rsid w:val="00514807"/>
    <w:rsid w:val="0051545B"/>
    <w:rsid w:val="00520F49"/>
    <w:rsid w:val="005231FB"/>
    <w:rsid w:val="005237B1"/>
    <w:rsid w:val="00526CB2"/>
    <w:rsid w:val="00526DE7"/>
    <w:rsid w:val="00527107"/>
    <w:rsid w:val="0053054D"/>
    <w:rsid w:val="00533D2F"/>
    <w:rsid w:val="00534634"/>
    <w:rsid w:val="00536FAB"/>
    <w:rsid w:val="00537860"/>
    <w:rsid w:val="00541302"/>
    <w:rsid w:val="00543DE9"/>
    <w:rsid w:val="00545C1B"/>
    <w:rsid w:val="005502AD"/>
    <w:rsid w:val="00552735"/>
    <w:rsid w:val="00554F51"/>
    <w:rsid w:val="00557B0A"/>
    <w:rsid w:val="00565CF1"/>
    <w:rsid w:val="00571F9F"/>
    <w:rsid w:val="00572572"/>
    <w:rsid w:val="005764C7"/>
    <w:rsid w:val="005771CB"/>
    <w:rsid w:val="00580108"/>
    <w:rsid w:val="005835DE"/>
    <w:rsid w:val="0058736A"/>
    <w:rsid w:val="0059186F"/>
    <w:rsid w:val="00594152"/>
    <w:rsid w:val="00597BC6"/>
    <w:rsid w:val="005A1158"/>
    <w:rsid w:val="005A1CC8"/>
    <w:rsid w:val="005A1FFE"/>
    <w:rsid w:val="005A2B7F"/>
    <w:rsid w:val="005A3A6C"/>
    <w:rsid w:val="005A50F7"/>
    <w:rsid w:val="005A5CE4"/>
    <w:rsid w:val="005B0309"/>
    <w:rsid w:val="005B20AE"/>
    <w:rsid w:val="005B2D3F"/>
    <w:rsid w:val="005B4704"/>
    <w:rsid w:val="005B75B3"/>
    <w:rsid w:val="005C1AAA"/>
    <w:rsid w:val="005C1BA9"/>
    <w:rsid w:val="005C4A12"/>
    <w:rsid w:val="005D0A86"/>
    <w:rsid w:val="005D324D"/>
    <w:rsid w:val="005D3E61"/>
    <w:rsid w:val="005D4234"/>
    <w:rsid w:val="005D55D2"/>
    <w:rsid w:val="005D56BF"/>
    <w:rsid w:val="005D74AA"/>
    <w:rsid w:val="005E320E"/>
    <w:rsid w:val="005E45DC"/>
    <w:rsid w:val="005E47E4"/>
    <w:rsid w:val="005E7D9F"/>
    <w:rsid w:val="005F4887"/>
    <w:rsid w:val="005F4D82"/>
    <w:rsid w:val="005F5F20"/>
    <w:rsid w:val="00602D8F"/>
    <w:rsid w:val="006060E5"/>
    <w:rsid w:val="00610DE6"/>
    <w:rsid w:val="0061114A"/>
    <w:rsid w:val="0061241F"/>
    <w:rsid w:val="006124F4"/>
    <w:rsid w:val="0061332A"/>
    <w:rsid w:val="00616470"/>
    <w:rsid w:val="0061661A"/>
    <w:rsid w:val="006166AA"/>
    <w:rsid w:val="0062724C"/>
    <w:rsid w:val="006326A0"/>
    <w:rsid w:val="00632844"/>
    <w:rsid w:val="0063380F"/>
    <w:rsid w:val="00633A50"/>
    <w:rsid w:val="00635BA3"/>
    <w:rsid w:val="00635C0B"/>
    <w:rsid w:val="00637DEA"/>
    <w:rsid w:val="00641E81"/>
    <w:rsid w:val="006429E3"/>
    <w:rsid w:val="00643721"/>
    <w:rsid w:val="00644300"/>
    <w:rsid w:val="00650804"/>
    <w:rsid w:val="00652800"/>
    <w:rsid w:val="00653CBF"/>
    <w:rsid w:val="00654171"/>
    <w:rsid w:val="00656154"/>
    <w:rsid w:val="00657967"/>
    <w:rsid w:val="00660AF8"/>
    <w:rsid w:val="006711FB"/>
    <w:rsid w:val="00673A81"/>
    <w:rsid w:val="00681309"/>
    <w:rsid w:val="006837ED"/>
    <w:rsid w:val="006850CA"/>
    <w:rsid w:val="0068768F"/>
    <w:rsid w:val="00691E55"/>
    <w:rsid w:val="00693565"/>
    <w:rsid w:val="00694A8F"/>
    <w:rsid w:val="006963C9"/>
    <w:rsid w:val="006A0610"/>
    <w:rsid w:val="006A07B5"/>
    <w:rsid w:val="006A0A80"/>
    <w:rsid w:val="006A168C"/>
    <w:rsid w:val="006A1797"/>
    <w:rsid w:val="006A2B51"/>
    <w:rsid w:val="006A2E5B"/>
    <w:rsid w:val="006B2ED5"/>
    <w:rsid w:val="006B4609"/>
    <w:rsid w:val="006C3BC1"/>
    <w:rsid w:val="006C412F"/>
    <w:rsid w:val="006C7387"/>
    <w:rsid w:val="006D015D"/>
    <w:rsid w:val="006D0491"/>
    <w:rsid w:val="006D0E14"/>
    <w:rsid w:val="006D136C"/>
    <w:rsid w:val="006D3A5A"/>
    <w:rsid w:val="006D3C50"/>
    <w:rsid w:val="006D5FA0"/>
    <w:rsid w:val="006E0CF6"/>
    <w:rsid w:val="006E1103"/>
    <w:rsid w:val="006E3108"/>
    <w:rsid w:val="006E58A1"/>
    <w:rsid w:val="006F0DC9"/>
    <w:rsid w:val="006F11B3"/>
    <w:rsid w:val="006F44D8"/>
    <w:rsid w:val="006F60DB"/>
    <w:rsid w:val="006F73D1"/>
    <w:rsid w:val="00700827"/>
    <w:rsid w:val="00703981"/>
    <w:rsid w:val="00707E19"/>
    <w:rsid w:val="00711861"/>
    <w:rsid w:val="00711EAB"/>
    <w:rsid w:val="00717B64"/>
    <w:rsid w:val="0072027D"/>
    <w:rsid w:val="0072448C"/>
    <w:rsid w:val="00724658"/>
    <w:rsid w:val="00725893"/>
    <w:rsid w:val="007262F2"/>
    <w:rsid w:val="007317CF"/>
    <w:rsid w:val="007322BD"/>
    <w:rsid w:val="00733A40"/>
    <w:rsid w:val="00733FB1"/>
    <w:rsid w:val="00735B9C"/>
    <w:rsid w:val="00736FBE"/>
    <w:rsid w:val="00737DED"/>
    <w:rsid w:val="00740295"/>
    <w:rsid w:val="007407AC"/>
    <w:rsid w:val="00741143"/>
    <w:rsid w:val="00742531"/>
    <w:rsid w:val="00743BF3"/>
    <w:rsid w:val="00744723"/>
    <w:rsid w:val="0074671E"/>
    <w:rsid w:val="00747AEF"/>
    <w:rsid w:val="00752E69"/>
    <w:rsid w:val="00760832"/>
    <w:rsid w:val="00761182"/>
    <w:rsid w:val="00761454"/>
    <w:rsid w:val="007730F4"/>
    <w:rsid w:val="0077361C"/>
    <w:rsid w:val="007750F2"/>
    <w:rsid w:val="00775200"/>
    <w:rsid w:val="00775DC4"/>
    <w:rsid w:val="00777862"/>
    <w:rsid w:val="00780BD4"/>
    <w:rsid w:val="00782FAB"/>
    <w:rsid w:val="00782FB6"/>
    <w:rsid w:val="007911C1"/>
    <w:rsid w:val="00791F49"/>
    <w:rsid w:val="00793D60"/>
    <w:rsid w:val="00795E05"/>
    <w:rsid w:val="007977F2"/>
    <w:rsid w:val="00797CFC"/>
    <w:rsid w:val="007A0D2F"/>
    <w:rsid w:val="007A1500"/>
    <w:rsid w:val="007A1BC9"/>
    <w:rsid w:val="007A3A8F"/>
    <w:rsid w:val="007A3CDA"/>
    <w:rsid w:val="007A4EBE"/>
    <w:rsid w:val="007A7725"/>
    <w:rsid w:val="007B2257"/>
    <w:rsid w:val="007B7553"/>
    <w:rsid w:val="007C0C58"/>
    <w:rsid w:val="007C5704"/>
    <w:rsid w:val="007C6C27"/>
    <w:rsid w:val="007D1D75"/>
    <w:rsid w:val="007D263D"/>
    <w:rsid w:val="007D2EA9"/>
    <w:rsid w:val="007D3331"/>
    <w:rsid w:val="007D3D59"/>
    <w:rsid w:val="007D6C82"/>
    <w:rsid w:val="007D71D7"/>
    <w:rsid w:val="007D7F7D"/>
    <w:rsid w:val="007E465B"/>
    <w:rsid w:val="007E49B4"/>
    <w:rsid w:val="007E4DAA"/>
    <w:rsid w:val="007F0150"/>
    <w:rsid w:val="007F057F"/>
    <w:rsid w:val="007F0A54"/>
    <w:rsid w:val="007F2736"/>
    <w:rsid w:val="007F512C"/>
    <w:rsid w:val="007F533F"/>
    <w:rsid w:val="007F63DC"/>
    <w:rsid w:val="007F6B5D"/>
    <w:rsid w:val="00801A3B"/>
    <w:rsid w:val="008021F3"/>
    <w:rsid w:val="00802298"/>
    <w:rsid w:val="00803B79"/>
    <w:rsid w:val="00807B86"/>
    <w:rsid w:val="008104AB"/>
    <w:rsid w:val="00812D2F"/>
    <w:rsid w:val="0081435F"/>
    <w:rsid w:val="008155F8"/>
    <w:rsid w:val="00817243"/>
    <w:rsid w:val="00820B28"/>
    <w:rsid w:val="00821594"/>
    <w:rsid w:val="00822966"/>
    <w:rsid w:val="00825873"/>
    <w:rsid w:val="00827E67"/>
    <w:rsid w:val="00830024"/>
    <w:rsid w:val="00832DC4"/>
    <w:rsid w:val="00833A37"/>
    <w:rsid w:val="00836F60"/>
    <w:rsid w:val="00850100"/>
    <w:rsid w:val="0085771B"/>
    <w:rsid w:val="00857E0C"/>
    <w:rsid w:val="00860B7D"/>
    <w:rsid w:val="008642C1"/>
    <w:rsid w:val="008661EC"/>
    <w:rsid w:val="00866209"/>
    <w:rsid w:val="0087196F"/>
    <w:rsid w:val="00872A32"/>
    <w:rsid w:val="008741DF"/>
    <w:rsid w:val="008803CC"/>
    <w:rsid w:val="00880588"/>
    <w:rsid w:val="00883EAE"/>
    <w:rsid w:val="00885267"/>
    <w:rsid w:val="00885BFB"/>
    <w:rsid w:val="00890082"/>
    <w:rsid w:val="00892604"/>
    <w:rsid w:val="008958A7"/>
    <w:rsid w:val="00895949"/>
    <w:rsid w:val="00896D5D"/>
    <w:rsid w:val="008A0954"/>
    <w:rsid w:val="008A1A9A"/>
    <w:rsid w:val="008A4ABE"/>
    <w:rsid w:val="008A590D"/>
    <w:rsid w:val="008B30DE"/>
    <w:rsid w:val="008B43D0"/>
    <w:rsid w:val="008B7574"/>
    <w:rsid w:val="008C04CE"/>
    <w:rsid w:val="008C1F63"/>
    <w:rsid w:val="008C3183"/>
    <w:rsid w:val="008C3288"/>
    <w:rsid w:val="008C3404"/>
    <w:rsid w:val="008C4049"/>
    <w:rsid w:val="008D3573"/>
    <w:rsid w:val="008D54A2"/>
    <w:rsid w:val="008E08EA"/>
    <w:rsid w:val="008E264D"/>
    <w:rsid w:val="008E2E0E"/>
    <w:rsid w:val="008E4395"/>
    <w:rsid w:val="008E572A"/>
    <w:rsid w:val="008E74F9"/>
    <w:rsid w:val="008F0198"/>
    <w:rsid w:val="008F2B83"/>
    <w:rsid w:val="008F2CAB"/>
    <w:rsid w:val="008F55AC"/>
    <w:rsid w:val="0090094E"/>
    <w:rsid w:val="00905723"/>
    <w:rsid w:val="009067CC"/>
    <w:rsid w:val="00907EE0"/>
    <w:rsid w:val="009127EE"/>
    <w:rsid w:val="009160B3"/>
    <w:rsid w:val="00917D93"/>
    <w:rsid w:val="009202BE"/>
    <w:rsid w:val="009237FF"/>
    <w:rsid w:val="009303CF"/>
    <w:rsid w:val="00930AFF"/>
    <w:rsid w:val="00932512"/>
    <w:rsid w:val="0093508E"/>
    <w:rsid w:val="00935AFD"/>
    <w:rsid w:val="00936541"/>
    <w:rsid w:val="00937464"/>
    <w:rsid w:val="00940DBE"/>
    <w:rsid w:val="00941241"/>
    <w:rsid w:val="00942C06"/>
    <w:rsid w:val="00942F0F"/>
    <w:rsid w:val="00951694"/>
    <w:rsid w:val="00953916"/>
    <w:rsid w:val="00953E27"/>
    <w:rsid w:val="009545A0"/>
    <w:rsid w:val="009557CE"/>
    <w:rsid w:val="00957095"/>
    <w:rsid w:val="00960258"/>
    <w:rsid w:val="00960815"/>
    <w:rsid w:val="00966714"/>
    <w:rsid w:val="0097071D"/>
    <w:rsid w:val="00977BD4"/>
    <w:rsid w:val="0098350A"/>
    <w:rsid w:val="00984ACF"/>
    <w:rsid w:val="00985343"/>
    <w:rsid w:val="0098556F"/>
    <w:rsid w:val="0098639E"/>
    <w:rsid w:val="00995193"/>
    <w:rsid w:val="009A049F"/>
    <w:rsid w:val="009A4B92"/>
    <w:rsid w:val="009A72F6"/>
    <w:rsid w:val="009A75FE"/>
    <w:rsid w:val="009B0787"/>
    <w:rsid w:val="009B1C1E"/>
    <w:rsid w:val="009B2895"/>
    <w:rsid w:val="009B6E73"/>
    <w:rsid w:val="009B7767"/>
    <w:rsid w:val="009C6F0F"/>
    <w:rsid w:val="009C7E4D"/>
    <w:rsid w:val="009D161B"/>
    <w:rsid w:val="009D2287"/>
    <w:rsid w:val="009D5C32"/>
    <w:rsid w:val="009D7333"/>
    <w:rsid w:val="009D7613"/>
    <w:rsid w:val="009E0B78"/>
    <w:rsid w:val="009E2173"/>
    <w:rsid w:val="009E2506"/>
    <w:rsid w:val="009E40EB"/>
    <w:rsid w:val="009E4C08"/>
    <w:rsid w:val="009E4F41"/>
    <w:rsid w:val="009E795E"/>
    <w:rsid w:val="009F2FD2"/>
    <w:rsid w:val="009F3548"/>
    <w:rsid w:val="009F6A31"/>
    <w:rsid w:val="00A00E83"/>
    <w:rsid w:val="00A02A7E"/>
    <w:rsid w:val="00A0526D"/>
    <w:rsid w:val="00A07E6A"/>
    <w:rsid w:val="00A116EC"/>
    <w:rsid w:val="00A11C16"/>
    <w:rsid w:val="00A1261B"/>
    <w:rsid w:val="00A12BDA"/>
    <w:rsid w:val="00A17FC9"/>
    <w:rsid w:val="00A23099"/>
    <w:rsid w:val="00A272C1"/>
    <w:rsid w:val="00A27371"/>
    <w:rsid w:val="00A273F7"/>
    <w:rsid w:val="00A30BC1"/>
    <w:rsid w:val="00A319F4"/>
    <w:rsid w:val="00A32D54"/>
    <w:rsid w:val="00A349D3"/>
    <w:rsid w:val="00A34D32"/>
    <w:rsid w:val="00A356F8"/>
    <w:rsid w:val="00A36B31"/>
    <w:rsid w:val="00A40344"/>
    <w:rsid w:val="00A42673"/>
    <w:rsid w:val="00A4294F"/>
    <w:rsid w:val="00A46B40"/>
    <w:rsid w:val="00A46CFC"/>
    <w:rsid w:val="00A52ED3"/>
    <w:rsid w:val="00A53EB3"/>
    <w:rsid w:val="00A54176"/>
    <w:rsid w:val="00A55C71"/>
    <w:rsid w:val="00A602FD"/>
    <w:rsid w:val="00A61923"/>
    <w:rsid w:val="00A61D35"/>
    <w:rsid w:val="00A623D6"/>
    <w:rsid w:val="00A635EF"/>
    <w:rsid w:val="00A6650C"/>
    <w:rsid w:val="00A67B98"/>
    <w:rsid w:val="00A7152D"/>
    <w:rsid w:val="00A72F30"/>
    <w:rsid w:val="00A76596"/>
    <w:rsid w:val="00A77881"/>
    <w:rsid w:val="00A81952"/>
    <w:rsid w:val="00A8578D"/>
    <w:rsid w:val="00A90B8E"/>
    <w:rsid w:val="00A922AD"/>
    <w:rsid w:val="00AA0F07"/>
    <w:rsid w:val="00AA3E30"/>
    <w:rsid w:val="00AA4C5C"/>
    <w:rsid w:val="00AA5123"/>
    <w:rsid w:val="00AA5A61"/>
    <w:rsid w:val="00AA79A2"/>
    <w:rsid w:val="00AB1DDC"/>
    <w:rsid w:val="00AB20E1"/>
    <w:rsid w:val="00AB26C9"/>
    <w:rsid w:val="00AB292E"/>
    <w:rsid w:val="00AB3D6A"/>
    <w:rsid w:val="00AC00D2"/>
    <w:rsid w:val="00AC02E0"/>
    <w:rsid w:val="00AC0E26"/>
    <w:rsid w:val="00AC1118"/>
    <w:rsid w:val="00AC574F"/>
    <w:rsid w:val="00AC628D"/>
    <w:rsid w:val="00AD0B01"/>
    <w:rsid w:val="00AD22D7"/>
    <w:rsid w:val="00AD4F6B"/>
    <w:rsid w:val="00AD635A"/>
    <w:rsid w:val="00AD7C13"/>
    <w:rsid w:val="00AE2956"/>
    <w:rsid w:val="00AE76D3"/>
    <w:rsid w:val="00AF224A"/>
    <w:rsid w:val="00AF43B8"/>
    <w:rsid w:val="00AF5580"/>
    <w:rsid w:val="00AF687B"/>
    <w:rsid w:val="00B0030D"/>
    <w:rsid w:val="00B02B16"/>
    <w:rsid w:val="00B05A0D"/>
    <w:rsid w:val="00B07B61"/>
    <w:rsid w:val="00B1512D"/>
    <w:rsid w:val="00B20FD4"/>
    <w:rsid w:val="00B218F4"/>
    <w:rsid w:val="00B2495C"/>
    <w:rsid w:val="00B24D52"/>
    <w:rsid w:val="00B25734"/>
    <w:rsid w:val="00B302B2"/>
    <w:rsid w:val="00B3321D"/>
    <w:rsid w:val="00B339D4"/>
    <w:rsid w:val="00B37275"/>
    <w:rsid w:val="00B3749F"/>
    <w:rsid w:val="00B37AEA"/>
    <w:rsid w:val="00B47880"/>
    <w:rsid w:val="00B53108"/>
    <w:rsid w:val="00B53DCC"/>
    <w:rsid w:val="00B5461E"/>
    <w:rsid w:val="00B55627"/>
    <w:rsid w:val="00B57115"/>
    <w:rsid w:val="00B61362"/>
    <w:rsid w:val="00B62BC4"/>
    <w:rsid w:val="00B64695"/>
    <w:rsid w:val="00B66D6F"/>
    <w:rsid w:val="00B71C6B"/>
    <w:rsid w:val="00B72C68"/>
    <w:rsid w:val="00B74374"/>
    <w:rsid w:val="00B75AC2"/>
    <w:rsid w:val="00B76372"/>
    <w:rsid w:val="00B8100C"/>
    <w:rsid w:val="00B82543"/>
    <w:rsid w:val="00B84590"/>
    <w:rsid w:val="00B8518F"/>
    <w:rsid w:val="00B85B81"/>
    <w:rsid w:val="00B86DFE"/>
    <w:rsid w:val="00B901F6"/>
    <w:rsid w:val="00B90968"/>
    <w:rsid w:val="00B91150"/>
    <w:rsid w:val="00B91EA7"/>
    <w:rsid w:val="00B92FE2"/>
    <w:rsid w:val="00B94189"/>
    <w:rsid w:val="00B94BFA"/>
    <w:rsid w:val="00B96E45"/>
    <w:rsid w:val="00BA405E"/>
    <w:rsid w:val="00BA5955"/>
    <w:rsid w:val="00BA6510"/>
    <w:rsid w:val="00BA749F"/>
    <w:rsid w:val="00BB0457"/>
    <w:rsid w:val="00BB0D05"/>
    <w:rsid w:val="00BB3E45"/>
    <w:rsid w:val="00BB57A2"/>
    <w:rsid w:val="00BB6880"/>
    <w:rsid w:val="00BC2D96"/>
    <w:rsid w:val="00BC2DF5"/>
    <w:rsid w:val="00BC3652"/>
    <w:rsid w:val="00BC7350"/>
    <w:rsid w:val="00BD0314"/>
    <w:rsid w:val="00BD1E1A"/>
    <w:rsid w:val="00BE5702"/>
    <w:rsid w:val="00BF0D8B"/>
    <w:rsid w:val="00BF2CC0"/>
    <w:rsid w:val="00BF3E5B"/>
    <w:rsid w:val="00BF3E75"/>
    <w:rsid w:val="00BF7037"/>
    <w:rsid w:val="00C01080"/>
    <w:rsid w:val="00C01620"/>
    <w:rsid w:val="00C0244A"/>
    <w:rsid w:val="00C0316C"/>
    <w:rsid w:val="00C0377D"/>
    <w:rsid w:val="00C03903"/>
    <w:rsid w:val="00C048D4"/>
    <w:rsid w:val="00C141B5"/>
    <w:rsid w:val="00C1451E"/>
    <w:rsid w:val="00C15943"/>
    <w:rsid w:val="00C174CD"/>
    <w:rsid w:val="00C17F1B"/>
    <w:rsid w:val="00C21B3B"/>
    <w:rsid w:val="00C23562"/>
    <w:rsid w:val="00C2616F"/>
    <w:rsid w:val="00C270E2"/>
    <w:rsid w:val="00C2787E"/>
    <w:rsid w:val="00C301C4"/>
    <w:rsid w:val="00C3657C"/>
    <w:rsid w:val="00C37C44"/>
    <w:rsid w:val="00C459F5"/>
    <w:rsid w:val="00C45B77"/>
    <w:rsid w:val="00C520B8"/>
    <w:rsid w:val="00C54830"/>
    <w:rsid w:val="00C56540"/>
    <w:rsid w:val="00C60B29"/>
    <w:rsid w:val="00C62C7A"/>
    <w:rsid w:val="00C6350A"/>
    <w:rsid w:val="00C64A6B"/>
    <w:rsid w:val="00C747C8"/>
    <w:rsid w:val="00C74B0C"/>
    <w:rsid w:val="00C76319"/>
    <w:rsid w:val="00C8106C"/>
    <w:rsid w:val="00C82BB9"/>
    <w:rsid w:val="00C8331E"/>
    <w:rsid w:val="00C8485E"/>
    <w:rsid w:val="00C84AE9"/>
    <w:rsid w:val="00C94698"/>
    <w:rsid w:val="00C94770"/>
    <w:rsid w:val="00C96F5E"/>
    <w:rsid w:val="00CA5B2F"/>
    <w:rsid w:val="00CB0029"/>
    <w:rsid w:val="00CB4C04"/>
    <w:rsid w:val="00CC1CE3"/>
    <w:rsid w:val="00CC4675"/>
    <w:rsid w:val="00CC57DE"/>
    <w:rsid w:val="00CD1112"/>
    <w:rsid w:val="00CD133B"/>
    <w:rsid w:val="00CD16D3"/>
    <w:rsid w:val="00CD32DB"/>
    <w:rsid w:val="00CD7992"/>
    <w:rsid w:val="00CE368F"/>
    <w:rsid w:val="00CE4D1D"/>
    <w:rsid w:val="00CE61AF"/>
    <w:rsid w:val="00CE63E7"/>
    <w:rsid w:val="00CF56F8"/>
    <w:rsid w:val="00CF746B"/>
    <w:rsid w:val="00D009AE"/>
    <w:rsid w:val="00D03BE3"/>
    <w:rsid w:val="00D066C2"/>
    <w:rsid w:val="00D06CCA"/>
    <w:rsid w:val="00D1120E"/>
    <w:rsid w:val="00D11D49"/>
    <w:rsid w:val="00D12C79"/>
    <w:rsid w:val="00D165A4"/>
    <w:rsid w:val="00D17002"/>
    <w:rsid w:val="00D17C10"/>
    <w:rsid w:val="00D17F03"/>
    <w:rsid w:val="00D21066"/>
    <w:rsid w:val="00D21317"/>
    <w:rsid w:val="00D238F4"/>
    <w:rsid w:val="00D24DD4"/>
    <w:rsid w:val="00D251EB"/>
    <w:rsid w:val="00D268AD"/>
    <w:rsid w:val="00D30455"/>
    <w:rsid w:val="00D31A29"/>
    <w:rsid w:val="00D32D2D"/>
    <w:rsid w:val="00D34180"/>
    <w:rsid w:val="00D3499A"/>
    <w:rsid w:val="00D36E5A"/>
    <w:rsid w:val="00D40685"/>
    <w:rsid w:val="00D4083C"/>
    <w:rsid w:val="00D41358"/>
    <w:rsid w:val="00D45ECD"/>
    <w:rsid w:val="00D521D5"/>
    <w:rsid w:val="00D52643"/>
    <w:rsid w:val="00D56E8C"/>
    <w:rsid w:val="00D5758E"/>
    <w:rsid w:val="00D5787B"/>
    <w:rsid w:val="00D6338F"/>
    <w:rsid w:val="00D65DAF"/>
    <w:rsid w:val="00D678ED"/>
    <w:rsid w:val="00D71186"/>
    <w:rsid w:val="00D74065"/>
    <w:rsid w:val="00D75DF5"/>
    <w:rsid w:val="00D80380"/>
    <w:rsid w:val="00D90500"/>
    <w:rsid w:val="00D91446"/>
    <w:rsid w:val="00D92248"/>
    <w:rsid w:val="00D9703E"/>
    <w:rsid w:val="00DA2172"/>
    <w:rsid w:val="00DA2472"/>
    <w:rsid w:val="00DA2664"/>
    <w:rsid w:val="00DA2A45"/>
    <w:rsid w:val="00DA3FAE"/>
    <w:rsid w:val="00DA4FE8"/>
    <w:rsid w:val="00DA512E"/>
    <w:rsid w:val="00DB1546"/>
    <w:rsid w:val="00DB2581"/>
    <w:rsid w:val="00DB31E5"/>
    <w:rsid w:val="00DB4045"/>
    <w:rsid w:val="00DB65E1"/>
    <w:rsid w:val="00DC38DB"/>
    <w:rsid w:val="00DC4E86"/>
    <w:rsid w:val="00DC67B9"/>
    <w:rsid w:val="00DD24D8"/>
    <w:rsid w:val="00DD26F0"/>
    <w:rsid w:val="00DD3F32"/>
    <w:rsid w:val="00DD44CA"/>
    <w:rsid w:val="00DD671A"/>
    <w:rsid w:val="00DD72F9"/>
    <w:rsid w:val="00DD7468"/>
    <w:rsid w:val="00DD7E11"/>
    <w:rsid w:val="00DE2152"/>
    <w:rsid w:val="00DE5890"/>
    <w:rsid w:val="00DF137C"/>
    <w:rsid w:val="00DF1FEC"/>
    <w:rsid w:val="00DF26D3"/>
    <w:rsid w:val="00DF7934"/>
    <w:rsid w:val="00E02D96"/>
    <w:rsid w:val="00E03D90"/>
    <w:rsid w:val="00E044F3"/>
    <w:rsid w:val="00E056D1"/>
    <w:rsid w:val="00E05EB1"/>
    <w:rsid w:val="00E0635C"/>
    <w:rsid w:val="00E10941"/>
    <w:rsid w:val="00E1268D"/>
    <w:rsid w:val="00E12D40"/>
    <w:rsid w:val="00E13310"/>
    <w:rsid w:val="00E14046"/>
    <w:rsid w:val="00E151E3"/>
    <w:rsid w:val="00E256E0"/>
    <w:rsid w:val="00E278EA"/>
    <w:rsid w:val="00E3065A"/>
    <w:rsid w:val="00E34B67"/>
    <w:rsid w:val="00E356DE"/>
    <w:rsid w:val="00E40C43"/>
    <w:rsid w:val="00E41809"/>
    <w:rsid w:val="00E42EAE"/>
    <w:rsid w:val="00E430D0"/>
    <w:rsid w:val="00E43FBE"/>
    <w:rsid w:val="00E47107"/>
    <w:rsid w:val="00E477D3"/>
    <w:rsid w:val="00E5767B"/>
    <w:rsid w:val="00E60A47"/>
    <w:rsid w:val="00E61018"/>
    <w:rsid w:val="00E612B4"/>
    <w:rsid w:val="00E613B4"/>
    <w:rsid w:val="00E618C6"/>
    <w:rsid w:val="00E619BD"/>
    <w:rsid w:val="00E61F8F"/>
    <w:rsid w:val="00E64E95"/>
    <w:rsid w:val="00E664A9"/>
    <w:rsid w:val="00E67C95"/>
    <w:rsid w:val="00E726D6"/>
    <w:rsid w:val="00E73CDB"/>
    <w:rsid w:val="00E7499E"/>
    <w:rsid w:val="00E75464"/>
    <w:rsid w:val="00E77821"/>
    <w:rsid w:val="00E832DF"/>
    <w:rsid w:val="00E860BC"/>
    <w:rsid w:val="00E86BB1"/>
    <w:rsid w:val="00E8755E"/>
    <w:rsid w:val="00E95B34"/>
    <w:rsid w:val="00EA13BE"/>
    <w:rsid w:val="00EA52B8"/>
    <w:rsid w:val="00EA7DAD"/>
    <w:rsid w:val="00EA7F37"/>
    <w:rsid w:val="00EB05EC"/>
    <w:rsid w:val="00EB16A2"/>
    <w:rsid w:val="00EB56F8"/>
    <w:rsid w:val="00EB64FD"/>
    <w:rsid w:val="00EB7097"/>
    <w:rsid w:val="00EB7690"/>
    <w:rsid w:val="00EC294D"/>
    <w:rsid w:val="00EC35C5"/>
    <w:rsid w:val="00EC4632"/>
    <w:rsid w:val="00EC68F7"/>
    <w:rsid w:val="00ED0912"/>
    <w:rsid w:val="00ED2F7B"/>
    <w:rsid w:val="00ED333F"/>
    <w:rsid w:val="00ED3D8E"/>
    <w:rsid w:val="00ED4B6B"/>
    <w:rsid w:val="00ED790A"/>
    <w:rsid w:val="00EE02DA"/>
    <w:rsid w:val="00EE4590"/>
    <w:rsid w:val="00EE4B9A"/>
    <w:rsid w:val="00EE5322"/>
    <w:rsid w:val="00EE5A28"/>
    <w:rsid w:val="00EF0AB2"/>
    <w:rsid w:val="00EF4614"/>
    <w:rsid w:val="00EF4F7F"/>
    <w:rsid w:val="00EF596A"/>
    <w:rsid w:val="00F00CE5"/>
    <w:rsid w:val="00F0162E"/>
    <w:rsid w:val="00F023D6"/>
    <w:rsid w:val="00F02513"/>
    <w:rsid w:val="00F0355F"/>
    <w:rsid w:val="00F10617"/>
    <w:rsid w:val="00F11E07"/>
    <w:rsid w:val="00F1252D"/>
    <w:rsid w:val="00F13ED3"/>
    <w:rsid w:val="00F14FD8"/>
    <w:rsid w:val="00F155F1"/>
    <w:rsid w:val="00F16726"/>
    <w:rsid w:val="00F23C58"/>
    <w:rsid w:val="00F245C3"/>
    <w:rsid w:val="00F2718E"/>
    <w:rsid w:val="00F37827"/>
    <w:rsid w:val="00F42D8B"/>
    <w:rsid w:val="00F54CCA"/>
    <w:rsid w:val="00F57933"/>
    <w:rsid w:val="00F631CF"/>
    <w:rsid w:val="00F706D4"/>
    <w:rsid w:val="00F731CD"/>
    <w:rsid w:val="00F74306"/>
    <w:rsid w:val="00F744F4"/>
    <w:rsid w:val="00F74534"/>
    <w:rsid w:val="00F76757"/>
    <w:rsid w:val="00F769CE"/>
    <w:rsid w:val="00F77B57"/>
    <w:rsid w:val="00F801C4"/>
    <w:rsid w:val="00F802B5"/>
    <w:rsid w:val="00F82847"/>
    <w:rsid w:val="00F85877"/>
    <w:rsid w:val="00F85B34"/>
    <w:rsid w:val="00F86DD7"/>
    <w:rsid w:val="00F87861"/>
    <w:rsid w:val="00F91B4E"/>
    <w:rsid w:val="00F952F0"/>
    <w:rsid w:val="00F95CF4"/>
    <w:rsid w:val="00F97135"/>
    <w:rsid w:val="00FA0313"/>
    <w:rsid w:val="00FA4810"/>
    <w:rsid w:val="00FA4F4D"/>
    <w:rsid w:val="00FA5A60"/>
    <w:rsid w:val="00FB243F"/>
    <w:rsid w:val="00FB4A54"/>
    <w:rsid w:val="00FB4CF5"/>
    <w:rsid w:val="00FB5280"/>
    <w:rsid w:val="00FB54D1"/>
    <w:rsid w:val="00FB743F"/>
    <w:rsid w:val="00FC1844"/>
    <w:rsid w:val="00FC19F4"/>
    <w:rsid w:val="00FC48A5"/>
    <w:rsid w:val="00FD174D"/>
    <w:rsid w:val="00FD317B"/>
    <w:rsid w:val="00FD5E54"/>
    <w:rsid w:val="00FE274E"/>
    <w:rsid w:val="00FE2799"/>
    <w:rsid w:val="00FE3469"/>
    <w:rsid w:val="00FE5043"/>
    <w:rsid w:val="00FE5283"/>
    <w:rsid w:val="00FE6F57"/>
    <w:rsid w:val="00FE7A9F"/>
    <w:rsid w:val="00FF23E0"/>
    <w:rsid w:val="00FF3ECC"/>
    <w:rsid w:val="00FF41A7"/>
    <w:rsid w:val="00FF4904"/>
    <w:rsid w:val="00FF637C"/>
    <w:rsid w:val="00FF69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0244A"/>
    <w:rPr>
      <w:sz w:val="16"/>
      <w:szCs w:val="16"/>
    </w:rPr>
  </w:style>
  <w:style w:type="paragraph" w:styleId="CommentText">
    <w:name w:val="annotation text"/>
    <w:basedOn w:val="Normal"/>
    <w:link w:val="CommentTextChar"/>
    <w:uiPriority w:val="99"/>
    <w:semiHidden/>
    <w:unhideWhenUsed/>
    <w:rsid w:val="00C0244A"/>
    <w:pPr>
      <w:spacing w:after="200" w:line="240"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semiHidden/>
    <w:rsid w:val="00C0244A"/>
    <w:rPr>
      <w:rFonts w:ascii="Calibri" w:eastAsia="Times New Roman" w:hAnsi="Calibri" w:cs="Times New Roman"/>
      <w:sz w:val="20"/>
      <w:szCs w:val="20"/>
      <w:lang w:eastAsia="en-GB"/>
    </w:rPr>
  </w:style>
  <w:style w:type="paragraph" w:styleId="BalloonText">
    <w:name w:val="Balloon Text"/>
    <w:basedOn w:val="Normal"/>
    <w:link w:val="BalloonTextChar"/>
    <w:uiPriority w:val="99"/>
    <w:semiHidden/>
    <w:unhideWhenUsed/>
    <w:rsid w:val="00C02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44A"/>
    <w:rPr>
      <w:rFonts w:ascii="Segoe UI" w:hAnsi="Segoe UI" w:cs="Segoe UI"/>
      <w:sz w:val="18"/>
      <w:szCs w:val="18"/>
    </w:rPr>
  </w:style>
  <w:style w:type="paragraph" w:styleId="EndnoteText">
    <w:name w:val="endnote text"/>
    <w:basedOn w:val="Normal"/>
    <w:link w:val="EndnoteTextChar"/>
    <w:uiPriority w:val="99"/>
    <w:semiHidden/>
    <w:unhideWhenUsed/>
    <w:rsid w:val="009160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60B3"/>
    <w:rPr>
      <w:sz w:val="20"/>
      <w:szCs w:val="20"/>
    </w:rPr>
  </w:style>
  <w:style w:type="character" w:styleId="EndnoteReference">
    <w:name w:val="endnote reference"/>
    <w:basedOn w:val="DefaultParagraphFont"/>
    <w:uiPriority w:val="99"/>
    <w:semiHidden/>
    <w:unhideWhenUsed/>
    <w:rsid w:val="009160B3"/>
    <w:rPr>
      <w:vertAlign w:val="superscript"/>
    </w:rPr>
  </w:style>
  <w:style w:type="paragraph" w:styleId="CommentSubject">
    <w:name w:val="annotation subject"/>
    <w:basedOn w:val="CommentText"/>
    <w:next w:val="CommentText"/>
    <w:link w:val="CommentSubjectChar"/>
    <w:uiPriority w:val="99"/>
    <w:semiHidden/>
    <w:unhideWhenUsed/>
    <w:rsid w:val="00AC111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C1118"/>
    <w:rPr>
      <w:rFonts w:ascii="Calibri" w:eastAsia="Times New Roman" w:hAnsi="Calibri" w:cs="Times New Roman"/>
      <w:b/>
      <w:bCs/>
      <w:sz w:val="20"/>
      <w:szCs w:val="20"/>
      <w:lang w:eastAsia="en-GB"/>
    </w:rPr>
  </w:style>
  <w:style w:type="character" w:styleId="Hyperlink">
    <w:name w:val="Hyperlink"/>
    <w:basedOn w:val="DefaultParagraphFont"/>
    <w:uiPriority w:val="99"/>
    <w:unhideWhenUsed/>
    <w:rsid w:val="00ED3D8E"/>
    <w:rPr>
      <w:color w:val="0563C1" w:themeColor="hyperlink"/>
      <w:u w:val="single"/>
    </w:rPr>
  </w:style>
  <w:style w:type="paragraph" w:styleId="Header">
    <w:name w:val="header"/>
    <w:basedOn w:val="Normal"/>
    <w:link w:val="HeaderChar"/>
    <w:uiPriority w:val="99"/>
    <w:unhideWhenUsed/>
    <w:rsid w:val="00182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7E6"/>
  </w:style>
  <w:style w:type="paragraph" w:styleId="Footer">
    <w:name w:val="footer"/>
    <w:basedOn w:val="Normal"/>
    <w:link w:val="FooterChar"/>
    <w:uiPriority w:val="99"/>
    <w:unhideWhenUsed/>
    <w:rsid w:val="00182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7E6"/>
  </w:style>
  <w:style w:type="paragraph" w:customStyle="1" w:styleId="Body">
    <w:name w:val="Body"/>
    <w:rsid w:val="00D066C2"/>
    <w:pPr>
      <w:spacing w:after="0" w:line="240" w:lineRule="auto"/>
    </w:pPr>
    <w:rPr>
      <w:rFonts w:ascii="Helvetica" w:eastAsia="Arial Unicode MS" w:hAnsi="Arial Unicode MS" w:cs="Arial Unicode MS"/>
      <w:color w:val="000000"/>
      <w:lang w:eastAsia="zh-CN"/>
    </w:rPr>
  </w:style>
  <w:style w:type="table" w:customStyle="1" w:styleId="TableGrid1">
    <w:name w:val="Table Grid1"/>
    <w:basedOn w:val="TableNormal"/>
    <w:next w:val="TableGrid"/>
    <w:uiPriority w:val="59"/>
    <w:rsid w:val="0019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0244A"/>
    <w:rPr>
      <w:sz w:val="16"/>
      <w:szCs w:val="16"/>
    </w:rPr>
  </w:style>
  <w:style w:type="paragraph" w:styleId="CommentText">
    <w:name w:val="annotation text"/>
    <w:basedOn w:val="Normal"/>
    <w:link w:val="CommentTextChar"/>
    <w:uiPriority w:val="99"/>
    <w:semiHidden/>
    <w:unhideWhenUsed/>
    <w:rsid w:val="00C0244A"/>
    <w:pPr>
      <w:spacing w:after="200" w:line="240"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semiHidden/>
    <w:rsid w:val="00C0244A"/>
    <w:rPr>
      <w:rFonts w:ascii="Calibri" w:eastAsia="Times New Roman" w:hAnsi="Calibri" w:cs="Times New Roman"/>
      <w:sz w:val="20"/>
      <w:szCs w:val="20"/>
      <w:lang w:eastAsia="en-GB"/>
    </w:rPr>
  </w:style>
  <w:style w:type="paragraph" w:styleId="BalloonText">
    <w:name w:val="Balloon Text"/>
    <w:basedOn w:val="Normal"/>
    <w:link w:val="BalloonTextChar"/>
    <w:uiPriority w:val="99"/>
    <w:semiHidden/>
    <w:unhideWhenUsed/>
    <w:rsid w:val="00C02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44A"/>
    <w:rPr>
      <w:rFonts w:ascii="Segoe UI" w:hAnsi="Segoe UI" w:cs="Segoe UI"/>
      <w:sz w:val="18"/>
      <w:szCs w:val="18"/>
    </w:rPr>
  </w:style>
  <w:style w:type="paragraph" w:styleId="EndnoteText">
    <w:name w:val="endnote text"/>
    <w:basedOn w:val="Normal"/>
    <w:link w:val="EndnoteTextChar"/>
    <w:uiPriority w:val="99"/>
    <w:semiHidden/>
    <w:unhideWhenUsed/>
    <w:rsid w:val="009160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60B3"/>
    <w:rPr>
      <w:sz w:val="20"/>
      <w:szCs w:val="20"/>
    </w:rPr>
  </w:style>
  <w:style w:type="character" w:styleId="EndnoteReference">
    <w:name w:val="endnote reference"/>
    <w:basedOn w:val="DefaultParagraphFont"/>
    <w:uiPriority w:val="99"/>
    <w:semiHidden/>
    <w:unhideWhenUsed/>
    <w:rsid w:val="009160B3"/>
    <w:rPr>
      <w:vertAlign w:val="superscript"/>
    </w:rPr>
  </w:style>
  <w:style w:type="paragraph" w:styleId="CommentSubject">
    <w:name w:val="annotation subject"/>
    <w:basedOn w:val="CommentText"/>
    <w:next w:val="CommentText"/>
    <w:link w:val="CommentSubjectChar"/>
    <w:uiPriority w:val="99"/>
    <w:semiHidden/>
    <w:unhideWhenUsed/>
    <w:rsid w:val="00AC111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C1118"/>
    <w:rPr>
      <w:rFonts w:ascii="Calibri" w:eastAsia="Times New Roman" w:hAnsi="Calibri" w:cs="Times New Roman"/>
      <w:b/>
      <w:bCs/>
      <w:sz w:val="20"/>
      <w:szCs w:val="20"/>
      <w:lang w:eastAsia="en-GB"/>
    </w:rPr>
  </w:style>
  <w:style w:type="character" w:styleId="Hyperlink">
    <w:name w:val="Hyperlink"/>
    <w:basedOn w:val="DefaultParagraphFont"/>
    <w:uiPriority w:val="99"/>
    <w:unhideWhenUsed/>
    <w:rsid w:val="00ED3D8E"/>
    <w:rPr>
      <w:color w:val="0563C1" w:themeColor="hyperlink"/>
      <w:u w:val="single"/>
    </w:rPr>
  </w:style>
  <w:style w:type="paragraph" w:styleId="Header">
    <w:name w:val="header"/>
    <w:basedOn w:val="Normal"/>
    <w:link w:val="HeaderChar"/>
    <w:uiPriority w:val="99"/>
    <w:unhideWhenUsed/>
    <w:rsid w:val="00182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7E6"/>
  </w:style>
  <w:style w:type="paragraph" w:styleId="Footer">
    <w:name w:val="footer"/>
    <w:basedOn w:val="Normal"/>
    <w:link w:val="FooterChar"/>
    <w:uiPriority w:val="99"/>
    <w:unhideWhenUsed/>
    <w:rsid w:val="00182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7E6"/>
  </w:style>
  <w:style w:type="paragraph" w:customStyle="1" w:styleId="Body">
    <w:name w:val="Body"/>
    <w:rsid w:val="00D066C2"/>
    <w:pPr>
      <w:spacing w:after="0" w:line="240" w:lineRule="auto"/>
    </w:pPr>
    <w:rPr>
      <w:rFonts w:ascii="Helvetica" w:eastAsia="Arial Unicode MS" w:hAnsi="Arial Unicode MS" w:cs="Arial Unicode MS"/>
      <w:color w:val="000000"/>
      <w:lang w:eastAsia="zh-CN"/>
    </w:rPr>
  </w:style>
  <w:style w:type="table" w:customStyle="1" w:styleId="TableGrid1">
    <w:name w:val="Table Grid1"/>
    <w:basedOn w:val="TableNormal"/>
    <w:next w:val="TableGrid"/>
    <w:uiPriority w:val="59"/>
    <w:rsid w:val="0019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5726">
      <w:bodyDiv w:val="1"/>
      <w:marLeft w:val="0"/>
      <w:marRight w:val="0"/>
      <w:marTop w:val="0"/>
      <w:marBottom w:val="0"/>
      <w:divBdr>
        <w:top w:val="none" w:sz="0" w:space="0" w:color="auto"/>
        <w:left w:val="none" w:sz="0" w:space="0" w:color="auto"/>
        <w:bottom w:val="none" w:sz="0" w:space="0" w:color="auto"/>
        <w:right w:val="none" w:sz="0" w:space="0" w:color="auto"/>
      </w:divBdr>
      <w:divsChild>
        <w:div w:id="1017347461">
          <w:marLeft w:val="0"/>
          <w:marRight w:val="0"/>
          <w:marTop w:val="0"/>
          <w:marBottom w:val="0"/>
          <w:divBdr>
            <w:top w:val="none" w:sz="0" w:space="0" w:color="auto"/>
            <w:left w:val="none" w:sz="0" w:space="0" w:color="auto"/>
            <w:bottom w:val="none" w:sz="0" w:space="0" w:color="auto"/>
            <w:right w:val="none" w:sz="0" w:space="0" w:color="auto"/>
          </w:divBdr>
          <w:divsChild>
            <w:div w:id="360937175">
              <w:marLeft w:val="0"/>
              <w:marRight w:val="0"/>
              <w:marTop w:val="0"/>
              <w:marBottom w:val="0"/>
              <w:divBdr>
                <w:top w:val="none" w:sz="0" w:space="0" w:color="auto"/>
                <w:left w:val="none" w:sz="0" w:space="0" w:color="auto"/>
                <w:bottom w:val="none" w:sz="0" w:space="0" w:color="auto"/>
                <w:right w:val="none" w:sz="0" w:space="0" w:color="auto"/>
              </w:divBdr>
              <w:divsChild>
                <w:div w:id="846090393">
                  <w:marLeft w:val="0"/>
                  <w:marRight w:val="0"/>
                  <w:marTop w:val="0"/>
                  <w:marBottom w:val="0"/>
                  <w:divBdr>
                    <w:top w:val="none" w:sz="0" w:space="0" w:color="auto"/>
                    <w:left w:val="none" w:sz="0" w:space="0" w:color="auto"/>
                    <w:bottom w:val="none" w:sz="0" w:space="0" w:color="auto"/>
                    <w:right w:val="none" w:sz="0" w:space="0" w:color="auto"/>
                  </w:divBdr>
                  <w:divsChild>
                    <w:div w:id="1156990815">
                      <w:marLeft w:val="0"/>
                      <w:marRight w:val="0"/>
                      <w:marTop w:val="0"/>
                      <w:marBottom w:val="0"/>
                      <w:divBdr>
                        <w:top w:val="none" w:sz="0" w:space="0" w:color="auto"/>
                        <w:left w:val="none" w:sz="0" w:space="0" w:color="auto"/>
                        <w:bottom w:val="none" w:sz="0" w:space="0" w:color="auto"/>
                        <w:right w:val="none" w:sz="0" w:space="0" w:color="auto"/>
                      </w:divBdr>
                      <w:divsChild>
                        <w:div w:id="708068509">
                          <w:marLeft w:val="0"/>
                          <w:marRight w:val="0"/>
                          <w:marTop w:val="0"/>
                          <w:marBottom w:val="0"/>
                          <w:divBdr>
                            <w:top w:val="none" w:sz="0" w:space="0" w:color="auto"/>
                            <w:left w:val="none" w:sz="0" w:space="0" w:color="auto"/>
                            <w:bottom w:val="none" w:sz="0" w:space="0" w:color="auto"/>
                            <w:right w:val="none" w:sz="0" w:space="0" w:color="auto"/>
                          </w:divBdr>
                          <w:divsChild>
                            <w:div w:id="516164049">
                              <w:marLeft w:val="0"/>
                              <w:marRight w:val="0"/>
                              <w:marTop w:val="0"/>
                              <w:marBottom w:val="0"/>
                              <w:divBdr>
                                <w:top w:val="none" w:sz="0" w:space="0" w:color="auto"/>
                                <w:left w:val="none" w:sz="0" w:space="0" w:color="auto"/>
                                <w:bottom w:val="none" w:sz="0" w:space="0" w:color="auto"/>
                                <w:right w:val="none" w:sz="0" w:space="0" w:color="auto"/>
                              </w:divBdr>
                              <w:divsChild>
                                <w:div w:id="840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236057">
      <w:bodyDiv w:val="1"/>
      <w:marLeft w:val="0"/>
      <w:marRight w:val="0"/>
      <w:marTop w:val="0"/>
      <w:marBottom w:val="0"/>
      <w:divBdr>
        <w:top w:val="none" w:sz="0" w:space="0" w:color="auto"/>
        <w:left w:val="none" w:sz="0" w:space="0" w:color="auto"/>
        <w:bottom w:val="none" w:sz="0" w:space="0" w:color="auto"/>
        <w:right w:val="none" w:sz="0" w:space="0" w:color="auto"/>
      </w:divBdr>
    </w:div>
    <w:div w:id="14548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ocialworkscotland.org/doc_get.aspx?DocID=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686C-9FC2-479A-99B9-5EA93756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8546</Words>
  <Characters>48715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James</dc:creator>
  <cp:lastModifiedBy>Philip James</cp:lastModifiedBy>
  <cp:revision>2</cp:revision>
  <cp:lastPrinted>2015-07-13T11:41:00Z</cp:lastPrinted>
  <dcterms:created xsi:type="dcterms:W3CDTF">2016-09-02T08:56:00Z</dcterms:created>
  <dcterms:modified xsi:type="dcterms:W3CDTF">2016-09-02T08:56:00Z</dcterms:modified>
</cp:coreProperties>
</file>