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6A" w:rsidRPr="001750F7" w:rsidRDefault="00970EA1" w:rsidP="004121CC">
      <w:pPr>
        <w:autoSpaceDE w:val="0"/>
        <w:autoSpaceDN w:val="0"/>
        <w:adjustRightInd w:val="0"/>
        <w:spacing w:after="0"/>
        <w:rPr>
          <w:rFonts w:asciiTheme="minorBidi" w:hAnsiTheme="minorBidi"/>
          <w:b/>
          <w:bCs/>
          <w:sz w:val="21"/>
          <w:szCs w:val="21"/>
        </w:rPr>
      </w:pPr>
      <w:bookmarkStart w:id="0" w:name="_GoBack"/>
      <w:bookmarkEnd w:id="0"/>
      <w:proofErr w:type="gramStart"/>
      <w:r>
        <w:rPr>
          <w:rFonts w:asciiTheme="minorBidi" w:hAnsiTheme="minorBidi"/>
          <w:b/>
          <w:bCs/>
          <w:sz w:val="21"/>
          <w:szCs w:val="21"/>
        </w:rPr>
        <w:t>C</w:t>
      </w:r>
      <w:r w:rsidR="00C323A9">
        <w:rPr>
          <w:rFonts w:asciiTheme="minorBidi" w:hAnsiTheme="minorBidi"/>
          <w:b/>
          <w:bCs/>
          <w:sz w:val="21"/>
          <w:szCs w:val="21"/>
        </w:rPr>
        <w:t>ompensat</w:t>
      </w:r>
      <w:r>
        <w:rPr>
          <w:rFonts w:asciiTheme="minorBidi" w:hAnsiTheme="minorBidi"/>
          <w:b/>
          <w:bCs/>
          <w:sz w:val="21"/>
          <w:szCs w:val="21"/>
        </w:rPr>
        <w:t xml:space="preserve">ory </w:t>
      </w:r>
      <w:r w:rsidR="007114C2">
        <w:rPr>
          <w:rFonts w:asciiTheme="minorBidi" w:hAnsiTheme="minorBidi"/>
          <w:b/>
          <w:bCs/>
          <w:sz w:val="21"/>
          <w:szCs w:val="21"/>
        </w:rPr>
        <w:t xml:space="preserve">approaches </w:t>
      </w:r>
      <w:r>
        <w:rPr>
          <w:rFonts w:asciiTheme="minorBidi" w:hAnsiTheme="minorBidi"/>
          <w:b/>
          <w:bCs/>
          <w:sz w:val="21"/>
          <w:szCs w:val="21"/>
        </w:rPr>
        <w:t xml:space="preserve">and </w:t>
      </w:r>
      <w:r w:rsidR="007114C2">
        <w:rPr>
          <w:rFonts w:asciiTheme="minorBidi" w:hAnsiTheme="minorBidi"/>
          <w:b/>
          <w:bCs/>
          <w:sz w:val="21"/>
          <w:szCs w:val="21"/>
        </w:rPr>
        <w:t xml:space="preserve">engagement techniques </w:t>
      </w:r>
      <w:r w:rsidR="004121CC">
        <w:rPr>
          <w:rFonts w:asciiTheme="minorBidi" w:hAnsiTheme="minorBidi"/>
          <w:b/>
          <w:bCs/>
          <w:sz w:val="21"/>
          <w:szCs w:val="21"/>
        </w:rPr>
        <w:t xml:space="preserve">to </w:t>
      </w:r>
      <w:r w:rsidR="007114C2">
        <w:rPr>
          <w:rFonts w:asciiTheme="minorBidi" w:hAnsiTheme="minorBidi"/>
          <w:b/>
          <w:bCs/>
          <w:sz w:val="21"/>
          <w:szCs w:val="21"/>
        </w:rPr>
        <w:t xml:space="preserve">gain </w:t>
      </w:r>
      <w:r w:rsidR="00CF156A" w:rsidRPr="001750F7">
        <w:rPr>
          <w:rFonts w:asciiTheme="minorBidi" w:hAnsiTheme="minorBidi"/>
          <w:b/>
          <w:bCs/>
          <w:sz w:val="21"/>
          <w:szCs w:val="21"/>
        </w:rPr>
        <w:t>flood storage</w:t>
      </w:r>
      <w:r w:rsidR="007114C2">
        <w:rPr>
          <w:rFonts w:asciiTheme="minorBidi" w:hAnsiTheme="minorBidi"/>
          <w:b/>
          <w:bCs/>
          <w:sz w:val="21"/>
          <w:szCs w:val="21"/>
        </w:rPr>
        <w:t xml:space="preserve"> in England and Wales</w:t>
      </w:r>
      <w:r w:rsidR="00C323A9">
        <w:rPr>
          <w:rFonts w:asciiTheme="minorBidi" w:hAnsiTheme="minorBidi"/>
          <w:b/>
          <w:bCs/>
          <w:sz w:val="21"/>
          <w:szCs w:val="21"/>
        </w:rPr>
        <w:t>.</w:t>
      </w:r>
      <w:proofErr w:type="gramEnd"/>
    </w:p>
    <w:p w:rsidR="00CF156A" w:rsidRDefault="00CF156A" w:rsidP="001750F7">
      <w:pPr>
        <w:autoSpaceDE w:val="0"/>
        <w:autoSpaceDN w:val="0"/>
        <w:adjustRightInd w:val="0"/>
        <w:spacing w:after="0"/>
        <w:rPr>
          <w:rFonts w:asciiTheme="minorBidi" w:hAnsiTheme="minorBidi"/>
        </w:rPr>
      </w:pPr>
      <w:r w:rsidRPr="00CF156A">
        <w:rPr>
          <w:rFonts w:asciiTheme="minorBidi" w:hAnsiTheme="minorBidi"/>
        </w:rPr>
        <w:t>Simon McCarthy</w:t>
      </w:r>
      <w:r w:rsidR="00C64FCF" w:rsidRPr="00C64FCF">
        <w:rPr>
          <w:rFonts w:asciiTheme="minorBidi" w:hAnsiTheme="minorBidi"/>
          <w:vertAlign w:val="superscript"/>
        </w:rPr>
        <w:t>1</w:t>
      </w:r>
      <w:r w:rsidRPr="00CF156A">
        <w:rPr>
          <w:rFonts w:asciiTheme="minorBidi" w:hAnsiTheme="minorBidi"/>
        </w:rPr>
        <w:t>, Christophe Viavattene</w:t>
      </w:r>
      <w:r w:rsidR="00C64FCF" w:rsidRPr="00C64FCF">
        <w:rPr>
          <w:rFonts w:asciiTheme="minorBidi" w:hAnsiTheme="minorBidi"/>
          <w:vertAlign w:val="superscript"/>
        </w:rPr>
        <w:t>1</w:t>
      </w:r>
      <w:r w:rsidRPr="00CF156A">
        <w:rPr>
          <w:rFonts w:asciiTheme="minorBidi" w:hAnsiTheme="minorBidi"/>
        </w:rPr>
        <w:t>, John Sheehan</w:t>
      </w:r>
      <w:r w:rsidR="00C64FCF" w:rsidRPr="00C64FCF">
        <w:rPr>
          <w:rFonts w:asciiTheme="minorBidi" w:hAnsiTheme="minorBidi"/>
          <w:vertAlign w:val="superscript"/>
        </w:rPr>
        <w:t>2</w:t>
      </w:r>
      <w:r w:rsidR="00C64FCF">
        <w:rPr>
          <w:rFonts w:asciiTheme="minorBidi" w:hAnsiTheme="minorBidi"/>
        </w:rPr>
        <w:t>, Colin G</w:t>
      </w:r>
      <w:r w:rsidRPr="00CF156A">
        <w:rPr>
          <w:rFonts w:asciiTheme="minorBidi" w:hAnsiTheme="minorBidi"/>
        </w:rPr>
        <w:t>reen</w:t>
      </w:r>
      <w:r w:rsidR="00C64FCF" w:rsidRPr="00C64FCF">
        <w:rPr>
          <w:rFonts w:asciiTheme="minorBidi" w:hAnsiTheme="minorBidi"/>
          <w:vertAlign w:val="superscript"/>
        </w:rPr>
        <w:t>1</w:t>
      </w:r>
    </w:p>
    <w:p w:rsidR="00CF156A" w:rsidRDefault="00CF156A" w:rsidP="001750F7">
      <w:pPr>
        <w:autoSpaceDE w:val="0"/>
        <w:autoSpaceDN w:val="0"/>
        <w:adjustRightInd w:val="0"/>
        <w:spacing w:after="0"/>
        <w:rPr>
          <w:rFonts w:asciiTheme="minorBidi" w:hAnsiTheme="minorBidi"/>
        </w:rPr>
      </w:pPr>
    </w:p>
    <w:p w:rsidR="00A137A3" w:rsidRDefault="001B7D09" w:rsidP="001750F7">
      <w:pPr>
        <w:autoSpaceDE w:val="0"/>
        <w:autoSpaceDN w:val="0"/>
        <w:adjustRightInd w:val="0"/>
        <w:spacing w:after="0"/>
        <w:rPr>
          <w:rFonts w:asciiTheme="minorBidi" w:hAnsiTheme="minorBidi"/>
        </w:rPr>
      </w:pPr>
      <w:r w:rsidRPr="001B7D09">
        <w:rPr>
          <w:rFonts w:asciiTheme="minorBidi" w:hAnsiTheme="minorBidi"/>
          <w:vertAlign w:val="superscript"/>
        </w:rPr>
        <w:t>1</w:t>
      </w:r>
      <w:r w:rsidR="00A137A3">
        <w:rPr>
          <w:rFonts w:asciiTheme="minorBidi" w:hAnsiTheme="minorBidi"/>
        </w:rPr>
        <w:t>Middlesex University London</w:t>
      </w:r>
      <w:r>
        <w:rPr>
          <w:rFonts w:asciiTheme="minorBidi" w:hAnsiTheme="minorBidi"/>
        </w:rPr>
        <w:t xml:space="preserve">, Flood Hazard Research Centre, </w:t>
      </w:r>
      <w:proofErr w:type="gramStart"/>
      <w:r>
        <w:rPr>
          <w:rFonts w:asciiTheme="minorBidi" w:hAnsiTheme="minorBidi"/>
        </w:rPr>
        <w:t>The</w:t>
      </w:r>
      <w:proofErr w:type="gramEnd"/>
      <w:r>
        <w:rPr>
          <w:rFonts w:asciiTheme="minorBidi" w:hAnsiTheme="minorBidi"/>
        </w:rPr>
        <w:t xml:space="preserve"> Burroughs, London, UK</w:t>
      </w:r>
      <w:r w:rsidR="00C64FCF">
        <w:rPr>
          <w:rFonts w:asciiTheme="minorBidi" w:hAnsiTheme="minorBidi"/>
        </w:rPr>
        <w:t>.</w:t>
      </w:r>
    </w:p>
    <w:p w:rsidR="001B7D09" w:rsidRDefault="00C64FCF" w:rsidP="001750F7">
      <w:pPr>
        <w:autoSpaceDE w:val="0"/>
        <w:autoSpaceDN w:val="0"/>
        <w:adjustRightInd w:val="0"/>
        <w:spacing w:after="0"/>
        <w:rPr>
          <w:rFonts w:asciiTheme="minorBidi" w:hAnsiTheme="minorBidi"/>
        </w:rPr>
      </w:pPr>
      <w:r w:rsidRPr="00C64FCF">
        <w:rPr>
          <w:rFonts w:asciiTheme="minorBidi" w:hAnsiTheme="minorBidi"/>
          <w:vertAlign w:val="superscript"/>
        </w:rPr>
        <w:t>2</w:t>
      </w:r>
      <w:r w:rsidR="001B7D09">
        <w:rPr>
          <w:rFonts w:asciiTheme="minorBidi" w:hAnsiTheme="minorBidi"/>
        </w:rPr>
        <w:t xml:space="preserve">University of Technology Sydney, New South Wales, </w:t>
      </w:r>
      <w:proofErr w:type="gramStart"/>
      <w:r w:rsidR="001B7D09">
        <w:rPr>
          <w:rFonts w:asciiTheme="minorBidi" w:hAnsiTheme="minorBidi"/>
        </w:rPr>
        <w:t>Australia</w:t>
      </w:r>
      <w:r w:rsidR="002979D7">
        <w:rPr>
          <w:rFonts w:asciiTheme="minorBidi" w:hAnsiTheme="minorBidi"/>
        </w:rPr>
        <w:t xml:space="preserve"> </w:t>
      </w:r>
      <w:r w:rsidR="002979D7" w:rsidRPr="002979D7">
        <w:rPr>
          <w:rFonts w:asciiTheme="minorBidi" w:hAnsiTheme="minorBidi"/>
        </w:rPr>
        <w:t xml:space="preserve"> </w:t>
      </w:r>
      <w:r w:rsidR="002979D7">
        <w:rPr>
          <w:rFonts w:asciiTheme="minorBidi" w:hAnsiTheme="minorBidi"/>
        </w:rPr>
        <w:t>and</w:t>
      </w:r>
      <w:proofErr w:type="gramEnd"/>
      <w:r w:rsidR="002979D7">
        <w:rPr>
          <w:rFonts w:asciiTheme="minorBidi" w:hAnsiTheme="minorBidi"/>
        </w:rPr>
        <w:t xml:space="preserve"> Faculty of Society and Design, Bond University, Australia</w:t>
      </w:r>
    </w:p>
    <w:p w:rsidR="00A835BC" w:rsidRDefault="00A835BC" w:rsidP="001750F7">
      <w:pPr>
        <w:autoSpaceDE w:val="0"/>
        <w:autoSpaceDN w:val="0"/>
        <w:adjustRightInd w:val="0"/>
        <w:spacing w:after="0"/>
        <w:rPr>
          <w:rFonts w:asciiTheme="minorBidi" w:hAnsiTheme="minorBidi"/>
        </w:rPr>
      </w:pPr>
    </w:p>
    <w:p w:rsidR="006B7D0E" w:rsidRPr="003435C4" w:rsidRDefault="006B7D0E" w:rsidP="003435C4">
      <w:pPr>
        <w:autoSpaceDE w:val="0"/>
        <w:autoSpaceDN w:val="0"/>
        <w:adjustRightInd w:val="0"/>
        <w:spacing w:after="0"/>
        <w:jc w:val="center"/>
        <w:rPr>
          <w:rFonts w:asciiTheme="minorBidi" w:hAnsiTheme="minorBidi"/>
          <w:b/>
          <w:bCs/>
        </w:rPr>
      </w:pPr>
      <w:r w:rsidRPr="003435C4">
        <w:rPr>
          <w:rFonts w:asciiTheme="minorBidi" w:hAnsiTheme="minorBidi"/>
          <w:b/>
          <w:bCs/>
        </w:rPr>
        <w:t>Abstract</w:t>
      </w:r>
    </w:p>
    <w:p w:rsidR="006B4FF7" w:rsidRDefault="00662EC1" w:rsidP="004121CC">
      <w:pPr>
        <w:autoSpaceDE w:val="0"/>
        <w:autoSpaceDN w:val="0"/>
        <w:adjustRightInd w:val="0"/>
        <w:spacing w:after="0"/>
        <w:jc w:val="both"/>
        <w:rPr>
          <w:rFonts w:ascii="Arial" w:hAnsi="Arial" w:cs="Arial"/>
        </w:rPr>
      </w:pPr>
      <w:r>
        <w:rPr>
          <w:rFonts w:asciiTheme="minorBidi" w:hAnsiTheme="minorBidi"/>
        </w:rPr>
        <w:t xml:space="preserve">Flood storage involves creating sacrificial land for water to </w:t>
      </w:r>
      <w:r w:rsidR="00B1225E">
        <w:rPr>
          <w:rFonts w:asciiTheme="minorBidi" w:hAnsiTheme="minorBidi"/>
        </w:rPr>
        <w:t xml:space="preserve">purposefully </w:t>
      </w:r>
      <w:r>
        <w:rPr>
          <w:rFonts w:asciiTheme="minorBidi" w:hAnsiTheme="minorBidi"/>
        </w:rPr>
        <w:t xml:space="preserve">inundate </w:t>
      </w:r>
      <w:r w:rsidR="00B1225E">
        <w:rPr>
          <w:rFonts w:asciiTheme="minorBidi" w:hAnsiTheme="minorBidi"/>
        </w:rPr>
        <w:t>pro</w:t>
      </w:r>
      <w:r w:rsidR="006B4FF7">
        <w:rPr>
          <w:rFonts w:asciiTheme="minorBidi" w:hAnsiTheme="minorBidi"/>
        </w:rPr>
        <w:t>tect land</w:t>
      </w:r>
      <w:r w:rsidR="004121CC">
        <w:rPr>
          <w:rFonts w:asciiTheme="minorBidi" w:hAnsiTheme="minorBidi"/>
        </w:rPr>
        <w:t xml:space="preserve"> downstream</w:t>
      </w:r>
      <w:r w:rsidR="006B4FF7">
        <w:rPr>
          <w:rFonts w:asciiTheme="minorBidi" w:hAnsiTheme="minorBidi"/>
        </w:rPr>
        <w:t xml:space="preserve">. </w:t>
      </w:r>
      <w:r w:rsidR="00B1225E">
        <w:rPr>
          <w:rFonts w:asciiTheme="minorBidi" w:hAnsiTheme="minorBidi"/>
        </w:rPr>
        <w:t>O</w:t>
      </w:r>
      <w:r w:rsidR="007C73D4">
        <w:rPr>
          <w:rFonts w:asciiTheme="minorBidi" w:hAnsiTheme="minorBidi"/>
        </w:rPr>
        <w:t>btaining the</w:t>
      </w:r>
      <w:r w:rsidRPr="00CF156A">
        <w:rPr>
          <w:rFonts w:asciiTheme="minorBidi" w:hAnsiTheme="minorBidi"/>
        </w:rPr>
        <w:t xml:space="preserve"> right </w:t>
      </w:r>
      <w:r w:rsidR="004121CC">
        <w:rPr>
          <w:rFonts w:asciiTheme="minorBidi" w:hAnsiTheme="minorBidi"/>
        </w:rPr>
        <w:t xml:space="preserve">or co-operation </w:t>
      </w:r>
      <w:r w:rsidR="00B1225E">
        <w:rPr>
          <w:rFonts w:asciiTheme="minorBidi" w:hAnsiTheme="minorBidi"/>
        </w:rPr>
        <w:t xml:space="preserve">to flood </w:t>
      </w:r>
      <w:r w:rsidRPr="00CF156A">
        <w:rPr>
          <w:rFonts w:asciiTheme="minorBidi" w:hAnsiTheme="minorBidi"/>
        </w:rPr>
        <w:t>on private property remains a challenge</w:t>
      </w:r>
      <w:r w:rsidR="007114C2">
        <w:rPr>
          <w:rFonts w:asciiTheme="minorBidi" w:hAnsiTheme="minorBidi"/>
        </w:rPr>
        <w:t xml:space="preserve">. </w:t>
      </w:r>
      <w:r w:rsidR="006B4FF7">
        <w:rPr>
          <w:rFonts w:asciiTheme="minorBidi" w:hAnsiTheme="minorBidi"/>
        </w:rPr>
        <w:t>This</w:t>
      </w:r>
      <w:r w:rsidR="007C73D4">
        <w:rPr>
          <w:rFonts w:asciiTheme="minorBidi" w:hAnsiTheme="minorBidi"/>
        </w:rPr>
        <w:t xml:space="preserve"> paper </w:t>
      </w:r>
      <w:r w:rsidR="007114C2">
        <w:rPr>
          <w:rFonts w:asciiTheme="minorBidi" w:hAnsiTheme="minorBidi"/>
        </w:rPr>
        <w:t>based on e</w:t>
      </w:r>
      <w:r w:rsidR="006B4FF7">
        <w:rPr>
          <w:rFonts w:asciiTheme="minorBidi" w:hAnsiTheme="minorBidi"/>
        </w:rPr>
        <w:t xml:space="preserve">mpirical </w:t>
      </w:r>
      <w:r w:rsidR="007C73D4">
        <w:rPr>
          <w:rFonts w:asciiTheme="minorBidi" w:hAnsiTheme="minorBidi"/>
        </w:rPr>
        <w:t xml:space="preserve">qualitative research </w:t>
      </w:r>
      <w:r w:rsidR="006B4FF7">
        <w:rPr>
          <w:rFonts w:asciiTheme="minorBidi" w:hAnsiTheme="minorBidi"/>
        </w:rPr>
        <w:t xml:space="preserve">with 14 key stakeholders </w:t>
      </w:r>
      <w:r w:rsidR="007114C2">
        <w:rPr>
          <w:rFonts w:asciiTheme="minorBidi" w:hAnsiTheme="minorBidi"/>
        </w:rPr>
        <w:t xml:space="preserve">involved in the practice of gaining land to flood </w:t>
      </w:r>
      <w:r w:rsidR="003435C4" w:rsidRPr="00E55EC9">
        <w:rPr>
          <w:rFonts w:ascii="Arial" w:hAnsi="Arial" w:cs="Arial"/>
        </w:rPr>
        <w:t>in England and Wales</w:t>
      </w:r>
      <w:r w:rsidR="003435C4">
        <w:rPr>
          <w:rFonts w:asciiTheme="minorBidi" w:hAnsiTheme="minorBidi"/>
        </w:rPr>
        <w:t xml:space="preserve"> </w:t>
      </w:r>
      <w:r w:rsidR="007C73D4">
        <w:rPr>
          <w:rFonts w:asciiTheme="minorBidi" w:hAnsiTheme="minorBidi"/>
        </w:rPr>
        <w:t>the d</w:t>
      </w:r>
      <w:r w:rsidR="007114C2">
        <w:rPr>
          <w:rFonts w:asciiTheme="minorBidi" w:hAnsiTheme="minorBidi"/>
        </w:rPr>
        <w:t>ifferent forms of financial and economic</w:t>
      </w:r>
      <w:r w:rsidRPr="00CF156A">
        <w:rPr>
          <w:rFonts w:asciiTheme="minorBidi" w:hAnsiTheme="minorBidi"/>
        </w:rPr>
        <w:t xml:space="preserve"> approach</w:t>
      </w:r>
      <w:r w:rsidR="007114C2">
        <w:rPr>
          <w:rFonts w:asciiTheme="minorBidi" w:hAnsiTheme="minorBidi"/>
        </w:rPr>
        <w:t xml:space="preserve"> that might be used</w:t>
      </w:r>
      <w:r w:rsidR="007C73D4">
        <w:rPr>
          <w:rFonts w:asciiTheme="minorBidi" w:hAnsiTheme="minorBidi"/>
        </w:rPr>
        <w:t xml:space="preserve"> </w:t>
      </w:r>
      <w:r>
        <w:rPr>
          <w:rFonts w:asciiTheme="minorBidi" w:hAnsiTheme="minorBidi"/>
        </w:rPr>
        <w:t xml:space="preserve">to facilitate </w:t>
      </w:r>
      <w:r w:rsidR="006B4FF7">
        <w:rPr>
          <w:rFonts w:asciiTheme="minorBidi" w:hAnsiTheme="minorBidi"/>
        </w:rPr>
        <w:t>this right</w:t>
      </w:r>
      <w:r w:rsidR="003435C4">
        <w:rPr>
          <w:rFonts w:asciiTheme="minorBidi" w:hAnsiTheme="minorBidi"/>
        </w:rPr>
        <w:t>. E</w:t>
      </w:r>
      <w:r w:rsidRPr="00CF156A">
        <w:rPr>
          <w:rFonts w:asciiTheme="minorBidi" w:hAnsiTheme="minorBidi"/>
        </w:rPr>
        <w:t>xpropriation</w:t>
      </w:r>
      <w:r>
        <w:rPr>
          <w:rFonts w:asciiTheme="minorBidi" w:hAnsiTheme="minorBidi"/>
        </w:rPr>
        <w:t xml:space="preserve"> of land</w:t>
      </w:r>
      <w:r w:rsidR="006B4FF7">
        <w:rPr>
          <w:rFonts w:asciiTheme="minorBidi" w:hAnsiTheme="minorBidi"/>
        </w:rPr>
        <w:t>, one off-payment, annual single payment</w:t>
      </w:r>
      <w:r w:rsidRPr="00CF156A">
        <w:rPr>
          <w:rFonts w:asciiTheme="minorBidi" w:hAnsiTheme="minorBidi"/>
        </w:rPr>
        <w:t xml:space="preserve"> </w:t>
      </w:r>
      <w:r w:rsidR="006B4FF7">
        <w:rPr>
          <w:rFonts w:asciiTheme="minorBidi" w:hAnsiTheme="minorBidi"/>
        </w:rPr>
        <w:t xml:space="preserve">and </w:t>
      </w:r>
      <w:r w:rsidRPr="00CF156A">
        <w:rPr>
          <w:rFonts w:asciiTheme="minorBidi" w:hAnsiTheme="minorBidi"/>
        </w:rPr>
        <w:t>flood event losses compensation</w:t>
      </w:r>
      <w:r w:rsidR="003435C4">
        <w:rPr>
          <w:rFonts w:asciiTheme="minorBidi" w:hAnsiTheme="minorBidi"/>
        </w:rPr>
        <w:t xml:space="preserve"> were explored</w:t>
      </w:r>
      <w:r w:rsidR="006B4FF7">
        <w:rPr>
          <w:rFonts w:asciiTheme="minorBidi" w:hAnsiTheme="minorBidi"/>
        </w:rPr>
        <w:t xml:space="preserve">. </w:t>
      </w:r>
      <w:r w:rsidR="003435C4">
        <w:rPr>
          <w:rFonts w:ascii="Arial" w:hAnsi="Arial" w:cs="Arial"/>
        </w:rPr>
        <w:t>A</w:t>
      </w:r>
      <w:r w:rsidR="003435C4" w:rsidRPr="00E55EC9">
        <w:rPr>
          <w:rFonts w:ascii="Arial" w:hAnsi="Arial" w:cs="Arial"/>
        </w:rPr>
        <w:t>vailability of funding</w:t>
      </w:r>
      <w:r w:rsidR="003435C4">
        <w:rPr>
          <w:rFonts w:ascii="Arial" w:hAnsi="Arial" w:cs="Arial"/>
        </w:rPr>
        <w:t xml:space="preserve"> as compensation</w:t>
      </w:r>
      <w:r w:rsidR="003435C4" w:rsidRPr="00E55EC9">
        <w:rPr>
          <w:rFonts w:ascii="Arial" w:hAnsi="Arial" w:cs="Arial"/>
        </w:rPr>
        <w:t xml:space="preserve"> is the main driver for landowner adoption of flood storage schemes</w:t>
      </w:r>
      <w:r w:rsidR="003435C4">
        <w:rPr>
          <w:rFonts w:ascii="Arial" w:hAnsi="Arial" w:cs="Arial"/>
        </w:rPr>
        <w:t>.</w:t>
      </w:r>
      <w:r w:rsidR="003435C4" w:rsidRPr="00E55EC9">
        <w:rPr>
          <w:rFonts w:ascii="Arial" w:hAnsi="Arial" w:cs="Arial"/>
        </w:rPr>
        <w:t xml:space="preserve"> </w:t>
      </w:r>
      <w:r w:rsidR="007114C2">
        <w:rPr>
          <w:rFonts w:ascii="Arial" w:hAnsi="Arial" w:cs="Arial"/>
        </w:rPr>
        <w:t>Three funding approaches</w:t>
      </w:r>
      <w:r w:rsidR="006B4FF7" w:rsidRPr="00E55EC9">
        <w:rPr>
          <w:rFonts w:ascii="Arial" w:hAnsi="Arial" w:cs="Arial"/>
        </w:rPr>
        <w:t xml:space="preserve"> were revealed; flowage easement, full land purchase and Agricultural Schemes funding diffuse storage.</w:t>
      </w:r>
      <w:r w:rsidR="007114C2">
        <w:rPr>
          <w:rFonts w:ascii="Arial" w:hAnsi="Arial" w:cs="Arial"/>
        </w:rPr>
        <w:t xml:space="preserve"> Rather than attempting to gain partnerships between spatially dislocated stakeholders </w:t>
      </w:r>
      <w:r w:rsidR="004121CC">
        <w:rPr>
          <w:rFonts w:ascii="Arial" w:hAnsi="Arial" w:cs="Arial"/>
        </w:rPr>
        <w:t xml:space="preserve">in </w:t>
      </w:r>
      <w:r w:rsidR="007114C2">
        <w:rPr>
          <w:rFonts w:ascii="Arial" w:hAnsi="Arial" w:cs="Arial"/>
        </w:rPr>
        <w:t xml:space="preserve">upper </w:t>
      </w:r>
      <w:r w:rsidR="004121CC">
        <w:rPr>
          <w:rFonts w:ascii="Arial" w:hAnsi="Arial" w:cs="Arial"/>
        </w:rPr>
        <w:t xml:space="preserve">storage </w:t>
      </w:r>
      <w:r w:rsidR="007114C2">
        <w:rPr>
          <w:rFonts w:ascii="Arial" w:hAnsi="Arial" w:cs="Arial"/>
        </w:rPr>
        <w:t xml:space="preserve">and lower </w:t>
      </w:r>
      <w:r w:rsidR="004121CC">
        <w:rPr>
          <w:rFonts w:ascii="Arial" w:hAnsi="Arial" w:cs="Arial"/>
        </w:rPr>
        <w:t xml:space="preserve">impacted </w:t>
      </w:r>
      <w:r w:rsidR="007114C2">
        <w:rPr>
          <w:rFonts w:ascii="Arial" w:hAnsi="Arial" w:cs="Arial"/>
        </w:rPr>
        <w:t xml:space="preserve">catchments success resides </w:t>
      </w:r>
      <w:r w:rsidR="004121CC">
        <w:rPr>
          <w:rFonts w:ascii="Arial" w:hAnsi="Arial" w:cs="Arial"/>
        </w:rPr>
        <w:t>on the storage land and persuading landowner co-operation</w:t>
      </w:r>
      <w:r w:rsidR="007114C2">
        <w:rPr>
          <w:rFonts w:ascii="Arial" w:hAnsi="Arial" w:cs="Arial"/>
        </w:rPr>
        <w:t>.</w:t>
      </w:r>
      <w:r w:rsidR="006B4FF7">
        <w:rPr>
          <w:rFonts w:ascii="Arial" w:hAnsi="Arial" w:cs="Arial"/>
        </w:rPr>
        <w:t xml:space="preserve"> A </w:t>
      </w:r>
      <w:r w:rsidR="006B4FF7" w:rsidRPr="00E55EC9">
        <w:rPr>
          <w:rFonts w:ascii="Arial" w:hAnsi="Arial" w:cs="Arial"/>
        </w:rPr>
        <w:t xml:space="preserve">clear </w:t>
      </w:r>
      <w:r w:rsidR="006B4FF7">
        <w:rPr>
          <w:rFonts w:ascii="Arial" w:hAnsi="Arial" w:cs="Arial"/>
        </w:rPr>
        <w:t xml:space="preserve">enforced </w:t>
      </w:r>
      <w:r w:rsidR="006B4FF7" w:rsidRPr="00E55EC9">
        <w:rPr>
          <w:rFonts w:ascii="Arial" w:hAnsi="Arial" w:cs="Arial"/>
        </w:rPr>
        <w:t>legal framework of ownership of land and funding mechanisms</w:t>
      </w:r>
      <w:r w:rsidR="006B4FF7">
        <w:rPr>
          <w:rFonts w:ascii="Arial" w:hAnsi="Arial" w:cs="Arial"/>
        </w:rPr>
        <w:t xml:space="preserve"> is</w:t>
      </w:r>
      <w:r w:rsidR="006B4FF7" w:rsidRPr="00E55EC9">
        <w:rPr>
          <w:rFonts w:ascii="Arial" w:hAnsi="Arial" w:cs="Arial"/>
        </w:rPr>
        <w:t xml:space="preserve"> also </w:t>
      </w:r>
      <w:r w:rsidR="007114C2">
        <w:rPr>
          <w:rFonts w:ascii="Arial" w:hAnsi="Arial" w:cs="Arial"/>
        </w:rPr>
        <w:t xml:space="preserve">viewed as </w:t>
      </w:r>
      <w:r w:rsidR="006B4FF7">
        <w:rPr>
          <w:rFonts w:ascii="Arial" w:hAnsi="Arial" w:cs="Arial"/>
        </w:rPr>
        <w:t xml:space="preserve">essential. </w:t>
      </w:r>
      <w:r w:rsidR="006B4FF7" w:rsidRPr="00E55EC9">
        <w:rPr>
          <w:rFonts w:ascii="Arial" w:hAnsi="Arial" w:cs="Arial"/>
        </w:rPr>
        <w:t xml:space="preserve"> </w:t>
      </w:r>
    </w:p>
    <w:p w:rsidR="00DB101C" w:rsidRDefault="00DB101C" w:rsidP="003435C4">
      <w:pPr>
        <w:autoSpaceDE w:val="0"/>
        <w:autoSpaceDN w:val="0"/>
        <w:adjustRightInd w:val="0"/>
        <w:spacing w:after="0"/>
        <w:rPr>
          <w:rFonts w:ascii="Arial" w:hAnsi="Arial" w:cs="Arial"/>
        </w:rPr>
      </w:pPr>
    </w:p>
    <w:p w:rsidR="00DB101C" w:rsidRPr="00F16EDD" w:rsidRDefault="00DB101C" w:rsidP="00F16EDD">
      <w:pPr>
        <w:autoSpaceDE w:val="0"/>
        <w:autoSpaceDN w:val="0"/>
        <w:adjustRightInd w:val="0"/>
        <w:spacing w:after="0"/>
        <w:rPr>
          <w:rFonts w:ascii="Arial" w:hAnsi="Arial" w:cs="Arial"/>
        </w:rPr>
      </w:pPr>
      <w:r>
        <w:rPr>
          <w:rFonts w:ascii="Arial" w:hAnsi="Arial" w:cs="Arial"/>
        </w:rPr>
        <w:t xml:space="preserve">Key words: </w:t>
      </w:r>
      <w:r w:rsidR="008718D0">
        <w:rPr>
          <w:rFonts w:ascii="Arial" w:hAnsi="Arial" w:cs="Arial"/>
        </w:rPr>
        <w:t>Compensation,</w:t>
      </w:r>
      <w:r w:rsidR="00F16EDD" w:rsidRPr="00F16EDD">
        <w:rPr>
          <w:rFonts w:ascii="Arial" w:hAnsi="Arial" w:cs="Arial"/>
        </w:rPr>
        <w:t xml:space="preserve"> </w:t>
      </w:r>
      <w:r w:rsidR="00F16EDD">
        <w:rPr>
          <w:rFonts w:ascii="Arial" w:hAnsi="Arial" w:cs="Arial"/>
        </w:rPr>
        <w:t>farmers, flood,</w:t>
      </w:r>
      <w:r w:rsidR="008718D0">
        <w:rPr>
          <w:rFonts w:ascii="Arial" w:hAnsi="Arial" w:cs="Arial"/>
        </w:rPr>
        <w:t xml:space="preserve"> </w:t>
      </w:r>
      <w:r w:rsidR="00F16EDD">
        <w:rPr>
          <w:rFonts w:ascii="Arial" w:hAnsi="Arial" w:cs="Arial"/>
        </w:rPr>
        <w:t>f</w:t>
      </w:r>
      <w:r>
        <w:rPr>
          <w:rFonts w:ascii="Arial" w:hAnsi="Arial" w:cs="Arial"/>
        </w:rPr>
        <w:t>lood storage, flood risk management,</w:t>
      </w:r>
      <w:r w:rsidR="00F16EDD" w:rsidRPr="00F16EDD">
        <w:rPr>
          <w:rFonts w:ascii="Arial" w:hAnsi="Arial" w:cs="Arial"/>
        </w:rPr>
        <w:t xml:space="preserve"> </w:t>
      </w:r>
      <w:r w:rsidR="00F16EDD">
        <w:rPr>
          <w:rFonts w:ascii="Arial" w:hAnsi="Arial" w:cs="Arial"/>
        </w:rPr>
        <w:t xml:space="preserve">risk, </w:t>
      </w:r>
      <w:r w:rsidR="002A4CD7">
        <w:rPr>
          <w:rFonts w:ascii="Arial" w:hAnsi="Arial" w:cs="Arial"/>
        </w:rPr>
        <w:t>flowage easement</w:t>
      </w:r>
      <w:r w:rsidR="00F16EDD">
        <w:rPr>
          <w:rFonts w:ascii="Arial" w:hAnsi="Arial" w:cs="Arial"/>
        </w:rPr>
        <w:t>, water economics.</w:t>
      </w:r>
    </w:p>
    <w:p w:rsidR="006B4FF7" w:rsidRDefault="006B4FF7" w:rsidP="006B4FF7">
      <w:pPr>
        <w:autoSpaceDE w:val="0"/>
        <w:autoSpaceDN w:val="0"/>
        <w:adjustRightInd w:val="0"/>
        <w:spacing w:after="0"/>
        <w:rPr>
          <w:rFonts w:asciiTheme="minorBidi" w:hAnsiTheme="minorBidi"/>
        </w:rPr>
      </w:pPr>
    </w:p>
    <w:p w:rsidR="00657BBE" w:rsidRPr="00F73756" w:rsidRDefault="00657BBE" w:rsidP="00DB101C">
      <w:pPr>
        <w:autoSpaceDE w:val="0"/>
        <w:autoSpaceDN w:val="0"/>
        <w:adjustRightInd w:val="0"/>
        <w:spacing w:after="0"/>
        <w:jc w:val="center"/>
        <w:rPr>
          <w:rFonts w:asciiTheme="minorBidi" w:hAnsiTheme="minorBidi"/>
          <w:b/>
        </w:rPr>
      </w:pPr>
      <w:r w:rsidRPr="00F73756">
        <w:rPr>
          <w:rFonts w:asciiTheme="minorBidi" w:hAnsiTheme="minorBidi"/>
          <w:b/>
        </w:rPr>
        <w:t>Introduction</w:t>
      </w:r>
    </w:p>
    <w:p w:rsidR="004121CC" w:rsidRDefault="004121CC" w:rsidP="004121CC">
      <w:pPr>
        <w:spacing w:before="100" w:beforeAutospacing="1" w:after="100" w:afterAutospacing="1"/>
        <w:jc w:val="both"/>
        <w:outlineLvl w:val="0"/>
        <w:rPr>
          <w:rFonts w:ascii="Arial" w:hAnsi="Arial" w:cs="Arial"/>
        </w:rPr>
      </w:pPr>
      <w:r w:rsidRPr="00AC1F02">
        <w:rPr>
          <w:rFonts w:ascii="Arial" w:hAnsi="Arial" w:cs="Arial"/>
        </w:rPr>
        <w:t>Natural disasters are acutely experienced at a local level requiring approaches specific to the local circumstances where sustainable land management is an effective disaster risk reduction tool (</w:t>
      </w:r>
      <w:proofErr w:type="spellStart"/>
      <w:r w:rsidRPr="00AC1F02">
        <w:rPr>
          <w:rFonts w:ascii="Arial" w:hAnsi="Arial" w:cs="Arial"/>
        </w:rPr>
        <w:t>Cambell</w:t>
      </w:r>
      <w:proofErr w:type="spellEnd"/>
      <w:r w:rsidRPr="00AC1F02">
        <w:rPr>
          <w:rFonts w:ascii="Arial" w:hAnsi="Arial" w:cs="Arial"/>
        </w:rPr>
        <w:t xml:space="preserve"> et al., 2012). The spatial and temporal variability of flooding</w:t>
      </w:r>
      <w:r>
        <w:rPr>
          <w:rFonts w:ascii="Arial" w:hAnsi="Arial" w:cs="Arial"/>
        </w:rPr>
        <w:t xml:space="preserve"> overlay</w:t>
      </w:r>
      <w:r w:rsidRPr="00AC1F02">
        <w:rPr>
          <w:rFonts w:ascii="Arial" w:hAnsi="Arial" w:cs="Arial"/>
        </w:rPr>
        <w:t xml:space="preserve"> socially and economically disparate population</w:t>
      </w:r>
      <w:r>
        <w:rPr>
          <w:rFonts w:ascii="Arial" w:hAnsi="Arial" w:cs="Arial"/>
        </w:rPr>
        <w:t xml:space="preserve">s and </w:t>
      </w:r>
      <w:r w:rsidRPr="00AC1F02">
        <w:rPr>
          <w:rFonts w:ascii="Arial" w:hAnsi="Arial" w:cs="Arial"/>
        </w:rPr>
        <w:t xml:space="preserve">stakeholders (Howe &amp; White, 2001). Policy drivers for inclusion of </w:t>
      </w:r>
      <w:r>
        <w:rPr>
          <w:rFonts w:ascii="Arial" w:hAnsi="Arial" w:cs="Arial"/>
        </w:rPr>
        <w:t xml:space="preserve">such </w:t>
      </w:r>
      <w:r w:rsidRPr="00AC1F02">
        <w:rPr>
          <w:rFonts w:ascii="Arial" w:hAnsi="Arial" w:cs="Arial"/>
        </w:rPr>
        <w:t>stakeholders in decisions is informed by formal legislative requirements such as the Water Framework Directive (European Union 2000) the Aarhus Convention on stakeholder engagement and the EU Habitats and Birds directive (European Communities ECC 1992) translated into the Government Making Space for Water implementation (Defra 2005). The later document perhaps finds greatest resonance with flood storage approaches</w:t>
      </w:r>
      <w:r>
        <w:rPr>
          <w:rFonts w:ascii="Arial" w:hAnsi="Arial" w:cs="Arial"/>
        </w:rPr>
        <w:t xml:space="preserve"> the focus of this paper</w:t>
      </w:r>
      <w:r w:rsidRPr="00AC1F02">
        <w:rPr>
          <w:rFonts w:ascii="Arial" w:hAnsi="Arial" w:cs="Arial"/>
        </w:rPr>
        <w:t xml:space="preserve">. </w:t>
      </w:r>
    </w:p>
    <w:p w:rsidR="00241F7E" w:rsidRDefault="00415511" w:rsidP="001F3D3C">
      <w:pPr>
        <w:shd w:val="clear" w:color="auto" w:fill="FFFFFF"/>
        <w:jc w:val="both"/>
        <w:outlineLvl w:val="1"/>
        <w:rPr>
          <w:rFonts w:asciiTheme="minorBidi" w:hAnsiTheme="minorBidi"/>
        </w:rPr>
      </w:pPr>
      <w:r>
        <w:rPr>
          <w:rFonts w:asciiTheme="minorBidi" w:hAnsiTheme="minorBidi"/>
        </w:rPr>
        <w:t>Th</w:t>
      </w:r>
      <w:r w:rsidR="00161B9B">
        <w:rPr>
          <w:rFonts w:asciiTheme="minorBidi" w:hAnsiTheme="minorBidi"/>
        </w:rPr>
        <w:t>is</w:t>
      </w:r>
      <w:r>
        <w:rPr>
          <w:rFonts w:asciiTheme="minorBidi" w:hAnsiTheme="minorBidi"/>
        </w:rPr>
        <w:t xml:space="preserve"> paper outlines the financial mechanisms </w:t>
      </w:r>
      <w:r w:rsidR="00F4482F">
        <w:rPr>
          <w:rFonts w:asciiTheme="minorBidi" w:hAnsiTheme="minorBidi"/>
        </w:rPr>
        <w:t xml:space="preserve">and stakeholder management approaches </w:t>
      </w:r>
      <w:r>
        <w:rPr>
          <w:rFonts w:asciiTheme="minorBidi" w:hAnsiTheme="minorBidi"/>
        </w:rPr>
        <w:t xml:space="preserve">that have been employed in England and Wales in order to secure land for the purpose of </w:t>
      </w:r>
      <w:r w:rsidR="00161B9B">
        <w:rPr>
          <w:rFonts w:asciiTheme="minorBidi" w:hAnsiTheme="minorBidi"/>
        </w:rPr>
        <w:t xml:space="preserve">temporary </w:t>
      </w:r>
      <w:r>
        <w:rPr>
          <w:rFonts w:asciiTheme="minorBidi" w:hAnsiTheme="minorBidi"/>
        </w:rPr>
        <w:t xml:space="preserve">upstream flood retention </w:t>
      </w:r>
      <w:r w:rsidR="00F4482F">
        <w:rPr>
          <w:rFonts w:asciiTheme="minorBidi" w:hAnsiTheme="minorBidi"/>
        </w:rPr>
        <w:t xml:space="preserve">otherwise termed </w:t>
      </w:r>
      <w:r>
        <w:rPr>
          <w:rFonts w:asciiTheme="minorBidi" w:hAnsiTheme="minorBidi"/>
        </w:rPr>
        <w:t xml:space="preserve">flood storage. </w:t>
      </w:r>
      <w:r w:rsidR="001F3D3C">
        <w:rPr>
          <w:rFonts w:asciiTheme="minorBidi" w:hAnsiTheme="minorBidi"/>
        </w:rPr>
        <w:t>C</w:t>
      </w:r>
      <w:r>
        <w:rPr>
          <w:rFonts w:asciiTheme="minorBidi" w:hAnsiTheme="minorBidi"/>
        </w:rPr>
        <w:t>ontribut</w:t>
      </w:r>
      <w:r w:rsidR="001F3D3C">
        <w:rPr>
          <w:rFonts w:asciiTheme="minorBidi" w:hAnsiTheme="minorBidi"/>
        </w:rPr>
        <w:t>ing</w:t>
      </w:r>
      <w:r>
        <w:rPr>
          <w:rFonts w:asciiTheme="minorBidi" w:hAnsiTheme="minorBidi"/>
        </w:rPr>
        <w:t xml:space="preserve"> to the continuing UK debate on upstream storage </w:t>
      </w:r>
      <w:r w:rsidR="001F3D3C">
        <w:rPr>
          <w:rFonts w:asciiTheme="minorBidi" w:hAnsiTheme="minorBidi"/>
        </w:rPr>
        <w:t xml:space="preserve">the paper </w:t>
      </w:r>
      <w:r>
        <w:rPr>
          <w:rFonts w:asciiTheme="minorBidi" w:hAnsiTheme="minorBidi"/>
        </w:rPr>
        <w:t>pull</w:t>
      </w:r>
      <w:r w:rsidR="001F3D3C">
        <w:rPr>
          <w:rFonts w:asciiTheme="minorBidi" w:hAnsiTheme="minorBidi"/>
        </w:rPr>
        <w:t>s</w:t>
      </w:r>
      <w:r>
        <w:rPr>
          <w:rFonts w:asciiTheme="minorBidi" w:hAnsiTheme="minorBidi"/>
        </w:rPr>
        <w:t xml:space="preserve"> together the range of financial mechanisms and implementation techniques revealed from empirical social research. </w:t>
      </w:r>
      <w:r w:rsidR="00241F7E">
        <w:rPr>
          <w:rFonts w:asciiTheme="minorBidi" w:hAnsiTheme="minorBidi"/>
        </w:rPr>
        <w:t xml:space="preserve">The paper does not set out </w:t>
      </w:r>
      <w:r w:rsidR="00241F7E">
        <w:rPr>
          <w:rFonts w:asciiTheme="minorBidi" w:hAnsiTheme="minorBidi"/>
        </w:rPr>
        <w:lastRenderedPageBreak/>
        <w:t>the current context as the research</w:t>
      </w:r>
      <w:r>
        <w:rPr>
          <w:rFonts w:asciiTheme="minorBidi" w:hAnsiTheme="minorBidi"/>
        </w:rPr>
        <w:t xml:space="preserve"> </w:t>
      </w:r>
      <w:r w:rsidR="00241F7E">
        <w:rPr>
          <w:rFonts w:asciiTheme="minorBidi" w:hAnsiTheme="minorBidi"/>
        </w:rPr>
        <w:t xml:space="preserve">was undertaken </w:t>
      </w:r>
      <w:r>
        <w:rPr>
          <w:rFonts w:asciiTheme="minorBidi" w:hAnsiTheme="minorBidi"/>
        </w:rPr>
        <w:t xml:space="preserve">a number of years </w:t>
      </w:r>
      <w:r w:rsidR="00241F7E">
        <w:rPr>
          <w:rFonts w:asciiTheme="minorBidi" w:hAnsiTheme="minorBidi"/>
        </w:rPr>
        <w:t>ago</w:t>
      </w:r>
      <w:r w:rsidR="00161B9B">
        <w:rPr>
          <w:rFonts w:asciiTheme="minorBidi" w:hAnsiTheme="minorBidi"/>
        </w:rPr>
        <w:t xml:space="preserve"> </w:t>
      </w:r>
      <w:r w:rsidR="001F3D3C">
        <w:rPr>
          <w:rFonts w:asciiTheme="minorBidi" w:hAnsiTheme="minorBidi"/>
        </w:rPr>
        <w:t>(</w:t>
      </w:r>
      <w:r w:rsidR="00161B9B">
        <w:rPr>
          <w:rFonts w:asciiTheme="minorBidi" w:hAnsiTheme="minorBidi"/>
        </w:rPr>
        <w:t>2013</w:t>
      </w:r>
      <w:r w:rsidR="001F3D3C">
        <w:rPr>
          <w:rFonts w:asciiTheme="minorBidi" w:hAnsiTheme="minorBidi"/>
        </w:rPr>
        <w:t>)</w:t>
      </w:r>
      <w:r w:rsidR="00241F7E">
        <w:rPr>
          <w:rFonts w:asciiTheme="minorBidi" w:hAnsiTheme="minorBidi"/>
        </w:rPr>
        <w:t xml:space="preserve"> but presents in the absence of similar review </w:t>
      </w:r>
      <w:r w:rsidR="00AC0F4B">
        <w:rPr>
          <w:rFonts w:asciiTheme="minorBidi" w:hAnsiTheme="minorBidi"/>
        </w:rPr>
        <w:t xml:space="preserve">literature </w:t>
      </w:r>
      <w:r w:rsidR="00241F7E">
        <w:rPr>
          <w:rFonts w:asciiTheme="minorBidi" w:hAnsiTheme="minorBidi"/>
        </w:rPr>
        <w:t>conveniently summaris</w:t>
      </w:r>
      <w:r w:rsidR="00587784">
        <w:rPr>
          <w:rFonts w:asciiTheme="minorBidi" w:hAnsiTheme="minorBidi"/>
        </w:rPr>
        <w:t xml:space="preserve">ed </w:t>
      </w:r>
      <w:r>
        <w:rPr>
          <w:rFonts w:asciiTheme="minorBidi" w:hAnsiTheme="minorBidi"/>
        </w:rPr>
        <w:t>approaches for further d</w:t>
      </w:r>
      <w:r w:rsidR="00241F7E">
        <w:rPr>
          <w:rFonts w:asciiTheme="minorBidi" w:hAnsiTheme="minorBidi"/>
        </w:rPr>
        <w:t xml:space="preserve">iscussion and future reference. In addition </w:t>
      </w:r>
      <w:proofErr w:type="gramStart"/>
      <w:r w:rsidR="001F3D3C">
        <w:rPr>
          <w:rFonts w:asciiTheme="minorBidi" w:hAnsiTheme="minorBidi"/>
        </w:rPr>
        <w:t xml:space="preserve">the </w:t>
      </w:r>
      <w:r w:rsidR="00241F7E">
        <w:rPr>
          <w:rFonts w:asciiTheme="minorBidi" w:hAnsiTheme="minorBidi"/>
        </w:rPr>
        <w:t xml:space="preserve"> focus</w:t>
      </w:r>
      <w:proofErr w:type="gramEnd"/>
      <w:r w:rsidR="001F3D3C">
        <w:rPr>
          <w:rFonts w:asciiTheme="minorBidi" w:hAnsiTheme="minorBidi"/>
        </w:rPr>
        <w:t xml:space="preserve"> is</w:t>
      </w:r>
      <w:r w:rsidR="00241F7E">
        <w:rPr>
          <w:rFonts w:asciiTheme="minorBidi" w:hAnsiTheme="minorBidi"/>
        </w:rPr>
        <w:t xml:space="preserve"> on the implementation </w:t>
      </w:r>
      <w:r w:rsidR="00587784">
        <w:rPr>
          <w:rFonts w:asciiTheme="minorBidi" w:hAnsiTheme="minorBidi"/>
        </w:rPr>
        <w:t>techniques</w:t>
      </w:r>
      <w:r w:rsidR="00314471">
        <w:rPr>
          <w:rFonts w:asciiTheme="minorBidi" w:hAnsiTheme="minorBidi"/>
        </w:rPr>
        <w:t>, a revealed gap in the literature,</w:t>
      </w:r>
      <w:r w:rsidR="00241F7E">
        <w:rPr>
          <w:rFonts w:asciiTheme="minorBidi" w:hAnsiTheme="minorBidi"/>
        </w:rPr>
        <w:t xml:space="preserve"> </w:t>
      </w:r>
      <w:r w:rsidR="00587784">
        <w:rPr>
          <w:rFonts w:asciiTheme="minorBidi" w:hAnsiTheme="minorBidi"/>
        </w:rPr>
        <w:t>for</w:t>
      </w:r>
      <w:r w:rsidR="00241F7E">
        <w:rPr>
          <w:rFonts w:asciiTheme="minorBidi" w:hAnsiTheme="minorBidi"/>
        </w:rPr>
        <w:t xml:space="preserve"> encouraging landowner participation </w:t>
      </w:r>
      <w:r w:rsidR="00AC1F02">
        <w:rPr>
          <w:rFonts w:asciiTheme="minorBidi" w:hAnsiTheme="minorBidi"/>
        </w:rPr>
        <w:t xml:space="preserve">as seen </w:t>
      </w:r>
      <w:r w:rsidR="00AC0F4B">
        <w:rPr>
          <w:rFonts w:asciiTheme="minorBidi" w:hAnsiTheme="minorBidi"/>
        </w:rPr>
        <w:t xml:space="preserve">through the eyes of </w:t>
      </w:r>
      <w:r w:rsidR="00241F7E">
        <w:rPr>
          <w:rFonts w:asciiTheme="minorBidi" w:hAnsiTheme="minorBidi"/>
        </w:rPr>
        <w:t>those who regularly have to negotiate the terms for acquiring the land.</w:t>
      </w:r>
      <w:r w:rsidR="001F3D3C">
        <w:rPr>
          <w:rFonts w:asciiTheme="minorBidi" w:hAnsiTheme="minorBidi"/>
        </w:rPr>
        <w:t xml:space="preserve"> The paper provides a policy and flood risk management context for flood storage before introducing the empirical research and key findings concluding with a brief discussion.</w:t>
      </w:r>
    </w:p>
    <w:p w:rsidR="008C1AD0" w:rsidRDefault="008C1AD0" w:rsidP="00B74AAA">
      <w:pPr>
        <w:shd w:val="clear" w:color="auto" w:fill="FFFFFF"/>
        <w:jc w:val="both"/>
        <w:outlineLvl w:val="1"/>
        <w:rPr>
          <w:rFonts w:asciiTheme="minorBidi" w:hAnsiTheme="minorBidi"/>
        </w:rPr>
      </w:pPr>
    </w:p>
    <w:p w:rsidR="00D4451D" w:rsidRDefault="00CF156A" w:rsidP="00220A8A">
      <w:pPr>
        <w:shd w:val="clear" w:color="auto" w:fill="FFFFFF"/>
        <w:jc w:val="both"/>
        <w:outlineLvl w:val="1"/>
        <w:rPr>
          <w:rFonts w:asciiTheme="minorBidi" w:hAnsiTheme="minorBidi"/>
        </w:rPr>
      </w:pPr>
      <w:r w:rsidRPr="00CF156A">
        <w:rPr>
          <w:rFonts w:asciiTheme="minorBidi" w:hAnsiTheme="minorBidi"/>
        </w:rPr>
        <w:t xml:space="preserve">Flood storage can be defined as the temporary detention of floodwater. By capturing and storing the flood water peak flow the extreme volume is not passed downstream to cause flood inundation but gradually released when water levels have fallen. Flood storage is one of the many options used in flood risk management and has recently received greater interest at the European scale in response to </w:t>
      </w:r>
      <w:r w:rsidR="00AC1F02">
        <w:rPr>
          <w:rFonts w:asciiTheme="minorBidi" w:hAnsiTheme="minorBidi"/>
        </w:rPr>
        <w:t xml:space="preserve">the aforementioned </w:t>
      </w:r>
      <w:r w:rsidRPr="00CF156A">
        <w:rPr>
          <w:rFonts w:asciiTheme="minorBidi" w:hAnsiTheme="minorBidi"/>
        </w:rPr>
        <w:t xml:space="preserve">challenges in sustainable flood risk management </w:t>
      </w:r>
      <w:r w:rsidR="008C1AD0">
        <w:rPr>
          <w:rFonts w:asciiTheme="minorBidi" w:hAnsiTheme="minorBidi"/>
        </w:rPr>
        <w:t>it’s</w:t>
      </w:r>
      <w:r w:rsidRPr="00CF156A">
        <w:rPr>
          <w:rFonts w:asciiTheme="minorBidi" w:hAnsiTheme="minorBidi"/>
        </w:rPr>
        <w:t xml:space="preserve"> associated policy </w:t>
      </w:r>
      <w:r w:rsidR="00DB101C">
        <w:rPr>
          <w:rFonts w:asciiTheme="minorBidi" w:hAnsiTheme="minorBidi"/>
        </w:rPr>
        <w:t xml:space="preserve">and at a national UK scale in response to large scale flood events. </w:t>
      </w:r>
      <w:r w:rsidR="00B035AB">
        <w:rPr>
          <w:rFonts w:asciiTheme="minorBidi" w:hAnsiTheme="minorBidi"/>
        </w:rPr>
        <w:t>Flood risk and the management of that risk is well established in the UK utilising a range of physical and behavioural mitigation approaches facilitated by economic and financial incentives</w:t>
      </w:r>
      <w:r w:rsidR="00220A8A">
        <w:rPr>
          <w:rFonts w:asciiTheme="minorBidi" w:hAnsiTheme="minorBidi"/>
        </w:rPr>
        <w:t xml:space="preserve"> (Environment Agency, 2009)</w:t>
      </w:r>
      <w:r w:rsidR="00B035AB">
        <w:rPr>
          <w:rFonts w:asciiTheme="minorBidi" w:hAnsiTheme="minorBidi"/>
        </w:rPr>
        <w:t xml:space="preserve">. </w:t>
      </w:r>
    </w:p>
    <w:p w:rsidR="00323D5E" w:rsidRPr="00E55EC9" w:rsidRDefault="00323D5E" w:rsidP="00323D5E">
      <w:pPr>
        <w:jc w:val="both"/>
        <w:rPr>
          <w:rFonts w:ascii="Arial" w:hAnsi="Arial" w:cs="Arial"/>
          <w:b/>
          <w:bCs/>
        </w:rPr>
      </w:pPr>
      <w:r>
        <w:rPr>
          <w:rFonts w:ascii="Arial" w:hAnsi="Arial" w:cs="Arial"/>
          <w:b/>
          <w:bCs/>
        </w:rPr>
        <w:t>Environmental Change and Property Rights</w:t>
      </w:r>
    </w:p>
    <w:p w:rsidR="0068126A" w:rsidRPr="0068126A" w:rsidRDefault="00CF156A" w:rsidP="0068126A">
      <w:pPr>
        <w:shd w:val="clear" w:color="auto" w:fill="FFFFFF"/>
        <w:jc w:val="both"/>
        <w:outlineLvl w:val="1"/>
        <w:rPr>
          <w:rFonts w:ascii="Arial" w:hAnsi="Arial" w:cs="Arial"/>
        </w:rPr>
      </w:pPr>
      <w:r w:rsidRPr="00CF156A">
        <w:rPr>
          <w:rFonts w:asciiTheme="minorBidi" w:hAnsiTheme="minorBidi"/>
        </w:rPr>
        <w:t>Where the principle of flooding areas with expected lower losses (farmland) instead of high values areas (urba</w:t>
      </w:r>
      <w:r w:rsidR="0068126A">
        <w:rPr>
          <w:rFonts w:asciiTheme="minorBidi" w:hAnsiTheme="minorBidi"/>
        </w:rPr>
        <w:t>n) is acceptable, obtaining the</w:t>
      </w:r>
      <w:r w:rsidRPr="00CF156A">
        <w:rPr>
          <w:rFonts w:asciiTheme="minorBidi" w:hAnsiTheme="minorBidi"/>
        </w:rPr>
        <w:t xml:space="preserve"> right </w:t>
      </w:r>
      <w:r w:rsidR="0068126A">
        <w:rPr>
          <w:rFonts w:asciiTheme="minorBidi" w:hAnsiTheme="minorBidi"/>
        </w:rPr>
        <w:t xml:space="preserve">to flood </w:t>
      </w:r>
      <w:r w:rsidRPr="00CF156A">
        <w:rPr>
          <w:rFonts w:asciiTheme="minorBidi" w:hAnsiTheme="minorBidi"/>
        </w:rPr>
        <w:t xml:space="preserve">on private property remains a challenge. </w:t>
      </w:r>
      <w:r w:rsidR="0068126A" w:rsidRPr="0068126A">
        <w:rPr>
          <w:rFonts w:ascii="Arial" w:hAnsi="Arial" w:cs="Arial"/>
        </w:rPr>
        <w:t xml:space="preserve">The role of flood risk management is to in part attend to managing injustices and minimising such inequalities. Johnson et al. (2007) highlighted the challenges of implementing flood risk management policy strategies in England in relation to ‘just, fair and equitable’ decisions in the allocation of restricted national funds sourced from tax payers’ money. While introducing a Partnership Funding mechanism provides the potential additional private, commercial and local authority resources the control of planning and implementation in relation to flood storage schemes remains within the governing and managing organisations and influenced by their particular agendas. </w:t>
      </w:r>
      <w:r w:rsidR="0068126A">
        <w:rPr>
          <w:rFonts w:ascii="Arial" w:hAnsi="Arial" w:cs="Arial"/>
          <w:bCs/>
        </w:rPr>
        <w:t>Flood mitigation that challenges property rights in the form of flood storage creation and the economic mechanisms to facilitate resolution to such challe</w:t>
      </w:r>
      <w:r w:rsidR="00323D5E">
        <w:rPr>
          <w:rFonts w:ascii="Arial" w:hAnsi="Arial" w:cs="Arial"/>
          <w:bCs/>
        </w:rPr>
        <w:t>nges becomes an issue</w:t>
      </w:r>
      <w:r w:rsidR="0068126A">
        <w:rPr>
          <w:rFonts w:ascii="Arial" w:hAnsi="Arial" w:cs="Arial"/>
          <w:bCs/>
        </w:rPr>
        <w:t>.</w:t>
      </w:r>
    </w:p>
    <w:p w:rsidR="003E4596" w:rsidRDefault="00F04267" w:rsidP="00BA789C">
      <w:pPr>
        <w:shd w:val="clear" w:color="auto" w:fill="FFFFFF"/>
        <w:jc w:val="both"/>
        <w:outlineLvl w:val="1"/>
        <w:rPr>
          <w:rFonts w:ascii="Arial" w:hAnsi="Arial" w:cs="Arial"/>
          <w:bCs/>
        </w:rPr>
      </w:pPr>
      <w:r>
        <w:rPr>
          <w:rFonts w:ascii="Arial" w:hAnsi="Arial" w:cs="Arial"/>
          <w:bCs/>
        </w:rPr>
        <w:t>In commo</w:t>
      </w:r>
      <w:r w:rsidR="0054484C">
        <w:rPr>
          <w:rFonts w:ascii="Arial" w:hAnsi="Arial" w:cs="Arial"/>
          <w:bCs/>
        </w:rPr>
        <w:t>n law countries such as the UK</w:t>
      </w:r>
      <w:r>
        <w:rPr>
          <w:rFonts w:ascii="Arial" w:hAnsi="Arial" w:cs="Arial"/>
          <w:bCs/>
        </w:rPr>
        <w:t>, the clash between the expectations of holders of property rights in land and the disrespect of environmental changes for such rights is particularly evident</w:t>
      </w:r>
      <w:r w:rsidR="00307FBF">
        <w:rPr>
          <w:rFonts w:ascii="Arial" w:hAnsi="Arial" w:cs="Arial"/>
          <w:bCs/>
        </w:rPr>
        <w:t xml:space="preserve"> (Resource Assessment Commission, 1993;</w:t>
      </w:r>
      <w:r w:rsidR="00B74AAA">
        <w:rPr>
          <w:rFonts w:ascii="Arial" w:hAnsi="Arial" w:cs="Arial"/>
          <w:bCs/>
        </w:rPr>
        <w:t xml:space="preserve"> </w:t>
      </w:r>
      <w:r w:rsidR="00307FBF">
        <w:rPr>
          <w:rFonts w:ascii="Arial" w:hAnsi="Arial" w:cs="Arial"/>
          <w:bCs/>
        </w:rPr>
        <w:t>Watson, 2015)</w:t>
      </w:r>
      <w:r>
        <w:rPr>
          <w:rFonts w:ascii="Arial" w:hAnsi="Arial" w:cs="Arial"/>
          <w:bCs/>
        </w:rPr>
        <w:t>.</w:t>
      </w:r>
      <w:r w:rsidR="001479ED">
        <w:rPr>
          <w:rFonts w:ascii="Arial" w:hAnsi="Arial" w:cs="Arial"/>
          <w:bCs/>
        </w:rPr>
        <w:t xml:space="preserve"> </w:t>
      </w:r>
      <w:r>
        <w:rPr>
          <w:rFonts w:ascii="Arial" w:hAnsi="Arial" w:cs="Arial"/>
          <w:bCs/>
        </w:rPr>
        <w:t xml:space="preserve">When private property rights in land are commuted by </w:t>
      </w:r>
      <w:r w:rsidR="00E7232B">
        <w:rPr>
          <w:rFonts w:ascii="Arial" w:hAnsi="Arial" w:cs="Arial"/>
          <w:bCs/>
        </w:rPr>
        <w:t xml:space="preserve">current and </w:t>
      </w:r>
      <w:r>
        <w:rPr>
          <w:rFonts w:ascii="Arial" w:hAnsi="Arial" w:cs="Arial"/>
          <w:bCs/>
        </w:rPr>
        <w:t>climate-driven flooding on a much more frequent basis, the UK statutory pro</w:t>
      </w:r>
      <w:r w:rsidR="0054484C">
        <w:rPr>
          <w:rFonts w:ascii="Arial" w:hAnsi="Arial" w:cs="Arial"/>
          <w:bCs/>
        </w:rPr>
        <w:t xml:space="preserve">tections </w:t>
      </w:r>
      <w:r w:rsidR="000D1B67">
        <w:rPr>
          <w:rFonts w:ascii="Arial" w:hAnsi="Arial" w:cs="Arial"/>
          <w:bCs/>
        </w:rPr>
        <w:t xml:space="preserve">of property </w:t>
      </w:r>
      <w:r w:rsidR="00307FBF">
        <w:rPr>
          <w:rFonts w:ascii="Arial" w:hAnsi="Arial" w:cs="Arial"/>
          <w:bCs/>
        </w:rPr>
        <w:t xml:space="preserve">(Bell, 2014) </w:t>
      </w:r>
      <w:r>
        <w:rPr>
          <w:rFonts w:ascii="Arial" w:hAnsi="Arial" w:cs="Arial"/>
          <w:bCs/>
        </w:rPr>
        <w:t xml:space="preserve">are drawn into question – who should pay to protect the private property or whom should compensation be sought for destruction of the land lying at the heart of the </w:t>
      </w:r>
      <w:r w:rsidR="00E576E0">
        <w:rPr>
          <w:rFonts w:ascii="Arial" w:hAnsi="Arial" w:cs="Arial"/>
          <w:bCs/>
        </w:rPr>
        <w:t xml:space="preserve">devalued </w:t>
      </w:r>
      <w:r>
        <w:rPr>
          <w:rFonts w:ascii="Arial" w:hAnsi="Arial" w:cs="Arial"/>
          <w:bCs/>
        </w:rPr>
        <w:t>property right.</w:t>
      </w:r>
    </w:p>
    <w:p w:rsidR="00E55EC9" w:rsidRPr="00E55EC9" w:rsidRDefault="00B74AAA" w:rsidP="00E7232B">
      <w:pPr>
        <w:shd w:val="clear" w:color="auto" w:fill="FFFFFF"/>
        <w:jc w:val="both"/>
        <w:outlineLvl w:val="1"/>
        <w:rPr>
          <w:rFonts w:ascii="Arial" w:hAnsi="Arial" w:cs="Arial"/>
          <w:bCs/>
        </w:rPr>
      </w:pPr>
      <w:r>
        <w:rPr>
          <w:rFonts w:ascii="Arial" w:hAnsi="Arial" w:cs="Arial"/>
          <w:bCs/>
        </w:rPr>
        <w:t>B</w:t>
      </w:r>
      <w:r w:rsidR="000D1B67">
        <w:rPr>
          <w:rFonts w:ascii="Arial" w:hAnsi="Arial" w:cs="Arial"/>
          <w:bCs/>
        </w:rPr>
        <w:t xml:space="preserve">efore addressing the impact of </w:t>
      </w:r>
      <w:r>
        <w:rPr>
          <w:rFonts w:ascii="Arial" w:hAnsi="Arial" w:cs="Arial"/>
          <w:bCs/>
        </w:rPr>
        <w:t xml:space="preserve">such an </w:t>
      </w:r>
      <w:r w:rsidR="000D1B67">
        <w:rPr>
          <w:rFonts w:ascii="Arial" w:hAnsi="Arial" w:cs="Arial"/>
          <w:bCs/>
        </w:rPr>
        <w:t xml:space="preserve">environmental change upon property rights it is necessary to </w:t>
      </w:r>
      <w:r w:rsidR="0054484C">
        <w:rPr>
          <w:rFonts w:ascii="Arial" w:hAnsi="Arial" w:cs="Arial"/>
          <w:bCs/>
        </w:rPr>
        <w:t>further unpack</w:t>
      </w:r>
      <w:r w:rsidR="000D1B67">
        <w:rPr>
          <w:rFonts w:ascii="Arial" w:hAnsi="Arial" w:cs="Arial"/>
          <w:bCs/>
        </w:rPr>
        <w:t xml:space="preserve"> flood storage, which </w:t>
      </w:r>
      <w:r w:rsidR="00E55EC9" w:rsidRPr="00E55EC9">
        <w:rPr>
          <w:rFonts w:ascii="Arial" w:hAnsi="Arial" w:cs="Arial"/>
          <w:bCs/>
        </w:rPr>
        <w:t xml:space="preserve">can be </w:t>
      </w:r>
      <w:r w:rsidR="000D1B67">
        <w:rPr>
          <w:rFonts w:ascii="Arial" w:hAnsi="Arial" w:cs="Arial"/>
          <w:bCs/>
        </w:rPr>
        <w:t>succinctly described</w:t>
      </w:r>
      <w:r w:rsidR="00E55EC9" w:rsidRPr="00E55EC9">
        <w:rPr>
          <w:rFonts w:ascii="Arial" w:hAnsi="Arial" w:cs="Arial"/>
          <w:bCs/>
        </w:rPr>
        <w:t xml:space="preserve"> as the temporary detention </w:t>
      </w:r>
      <w:r w:rsidR="00D236FE">
        <w:rPr>
          <w:rFonts w:ascii="Arial" w:hAnsi="Arial" w:cs="Arial"/>
          <w:bCs/>
        </w:rPr>
        <w:t xml:space="preserve">on land </w:t>
      </w:r>
      <w:r w:rsidR="00E55EC9" w:rsidRPr="00E55EC9">
        <w:rPr>
          <w:rFonts w:ascii="Arial" w:hAnsi="Arial" w:cs="Arial"/>
          <w:bCs/>
        </w:rPr>
        <w:t xml:space="preserve">of </w:t>
      </w:r>
      <w:r w:rsidR="00D236FE">
        <w:rPr>
          <w:rFonts w:ascii="Arial" w:hAnsi="Arial" w:cs="Arial"/>
          <w:bCs/>
        </w:rPr>
        <w:t xml:space="preserve">water </w:t>
      </w:r>
      <w:r w:rsidR="00F15F7A">
        <w:rPr>
          <w:rFonts w:ascii="Arial" w:hAnsi="Arial" w:cs="Arial"/>
          <w:bCs/>
        </w:rPr>
        <w:t>derived from flood events.</w:t>
      </w:r>
      <w:r w:rsidR="00E55EC9" w:rsidRPr="00E55EC9">
        <w:rPr>
          <w:rFonts w:ascii="Arial" w:hAnsi="Arial" w:cs="Arial"/>
          <w:bCs/>
        </w:rPr>
        <w:t xml:space="preserve"> </w:t>
      </w:r>
      <w:r w:rsidR="00CC233A">
        <w:rPr>
          <w:rFonts w:ascii="Arial" w:hAnsi="Arial" w:cs="Arial"/>
          <w:bCs/>
        </w:rPr>
        <w:t>For fluvial storage b</w:t>
      </w:r>
      <w:r w:rsidR="00E55EC9" w:rsidRPr="00E55EC9">
        <w:rPr>
          <w:rFonts w:ascii="Arial" w:hAnsi="Arial" w:cs="Arial"/>
          <w:bCs/>
        </w:rPr>
        <w:t xml:space="preserve">y capturing and storing </w:t>
      </w:r>
      <w:r w:rsidR="00E55EC9" w:rsidRPr="00E55EC9">
        <w:rPr>
          <w:rFonts w:ascii="Arial" w:hAnsi="Arial" w:cs="Arial"/>
          <w:bCs/>
        </w:rPr>
        <w:lastRenderedPageBreak/>
        <w:t xml:space="preserve">the flood water peak flow the extreme volume is not passed downstream to cause </w:t>
      </w:r>
      <w:r w:rsidR="00F15F7A">
        <w:rPr>
          <w:rFonts w:ascii="Arial" w:hAnsi="Arial" w:cs="Arial"/>
          <w:bCs/>
        </w:rPr>
        <w:t xml:space="preserve">initial or further </w:t>
      </w:r>
      <w:r w:rsidR="00E55EC9" w:rsidRPr="00E55EC9">
        <w:rPr>
          <w:rFonts w:ascii="Arial" w:hAnsi="Arial" w:cs="Arial"/>
          <w:bCs/>
        </w:rPr>
        <w:t>flood inundation but gradually released when water levels have fallen. Flood storage has been used in England as part of a land management strategy for many centuries</w:t>
      </w:r>
      <w:r>
        <w:rPr>
          <w:rFonts w:ascii="Arial" w:hAnsi="Arial" w:cs="Arial"/>
          <w:bCs/>
        </w:rPr>
        <w:t>.</w:t>
      </w:r>
      <w:r w:rsidR="00D236FE">
        <w:rPr>
          <w:rFonts w:ascii="Arial" w:hAnsi="Arial" w:cs="Arial"/>
          <w:bCs/>
        </w:rPr>
        <w:t xml:space="preserve"> </w:t>
      </w:r>
      <w:r w:rsidR="00F15F7A">
        <w:rPr>
          <w:rFonts w:ascii="Arial" w:hAnsi="Arial" w:cs="Arial"/>
          <w:bCs/>
        </w:rPr>
        <w:t xml:space="preserve"> </w:t>
      </w:r>
      <w:r w:rsidR="0054484C">
        <w:rPr>
          <w:rFonts w:ascii="Arial" w:hAnsi="Arial" w:cs="Arial"/>
          <w:bCs/>
        </w:rPr>
        <w:t>I</w:t>
      </w:r>
      <w:r w:rsidR="00E55EC9" w:rsidRPr="00E55EC9">
        <w:rPr>
          <w:rFonts w:ascii="Arial" w:hAnsi="Arial" w:cs="Arial"/>
          <w:bCs/>
        </w:rPr>
        <w:t xml:space="preserve">n </w:t>
      </w:r>
      <w:r w:rsidR="0054484C">
        <w:rPr>
          <w:rFonts w:ascii="Arial" w:hAnsi="Arial" w:cs="Arial"/>
          <w:bCs/>
        </w:rPr>
        <w:t>UK</w:t>
      </w:r>
      <w:r w:rsidR="00E55EC9" w:rsidRPr="00E55EC9">
        <w:rPr>
          <w:rFonts w:ascii="Arial" w:hAnsi="Arial" w:cs="Arial"/>
          <w:bCs/>
        </w:rPr>
        <w:t xml:space="preserve"> flood risk management it is typically used as one of a number of approaches on a catchment and achieves a reduction rather removal of the risk of flooding altogether. Storage can be combined with approaches that include</w:t>
      </w:r>
      <w:r w:rsidR="00E7232B">
        <w:rPr>
          <w:rFonts w:ascii="Arial" w:hAnsi="Arial" w:cs="Arial"/>
          <w:bCs/>
        </w:rPr>
        <w:t xml:space="preserve"> physical and behavioural resistance and resilience measures.</w:t>
      </w:r>
      <w:r w:rsidR="00E55EC9" w:rsidRPr="00E55EC9">
        <w:rPr>
          <w:rFonts w:ascii="Arial" w:hAnsi="Arial" w:cs="Arial"/>
          <w:bCs/>
        </w:rPr>
        <w:t xml:space="preserve"> </w:t>
      </w:r>
    </w:p>
    <w:p w:rsidR="00E55EC9" w:rsidRPr="00E55EC9" w:rsidRDefault="00E55EC9" w:rsidP="001750F7">
      <w:pPr>
        <w:shd w:val="clear" w:color="auto" w:fill="FFFFFF"/>
        <w:outlineLvl w:val="1"/>
        <w:rPr>
          <w:rFonts w:ascii="Arial" w:hAnsi="Arial" w:cs="Arial"/>
          <w:color w:val="2F3C16"/>
          <w:kern w:val="36"/>
        </w:rPr>
      </w:pPr>
    </w:p>
    <w:p w:rsidR="00270976" w:rsidRDefault="00E55EC9" w:rsidP="00F4482F">
      <w:pPr>
        <w:shd w:val="clear" w:color="auto" w:fill="FFFFFF"/>
        <w:jc w:val="both"/>
        <w:outlineLvl w:val="1"/>
        <w:rPr>
          <w:rFonts w:ascii="Arial" w:hAnsi="Arial" w:cs="Arial"/>
        </w:rPr>
      </w:pPr>
      <w:r w:rsidRPr="00E55EC9">
        <w:rPr>
          <w:rFonts w:ascii="Arial" w:hAnsi="Arial" w:cs="Arial"/>
          <w:kern w:val="36"/>
        </w:rPr>
        <w:t>A flood storage scheme is composed of an area of land to hold water and structures to regulate the input and output of that water. The regulatory structures can be overspill banks and manual / automatic gates. There are two types of flood storage.</w:t>
      </w:r>
      <w:r w:rsidR="001479ED">
        <w:rPr>
          <w:rFonts w:ascii="Arial" w:hAnsi="Arial" w:cs="Arial"/>
          <w:kern w:val="36"/>
        </w:rPr>
        <w:t>’</w:t>
      </w:r>
      <w:r w:rsidRPr="00E55EC9">
        <w:rPr>
          <w:rFonts w:ascii="Arial" w:hAnsi="Arial" w:cs="Arial"/>
          <w:kern w:val="36"/>
        </w:rPr>
        <w:t xml:space="preserve"> O</w:t>
      </w:r>
      <w:r w:rsidRPr="00E55EC9">
        <w:rPr>
          <w:rFonts w:ascii="Arial" w:hAnsi="Arial" w:cs="Arial"/>
        </w:rPr>
        <w:t>n-line storage</w:t>
      </w:r>
      <w:r w:rsidR="001479ED">
        <w:rPr>
          <w:rFonts w:ascii="Arial" w:hAnsi="Arial" w:cs="Arial"/>
        </w:rPr>
        <w:t>’</w:t>
      </w:r>
      <w:r w:rsidRPr="00E55EC9">
        <w:rPr>
          <w:rFonts w:ascii="Arial" w:hAnsi="Arial" w:cs="Arial"/>
        </w:rPr>
        <w:t xml:space="preserve"> refers to where the river is not disconnected with the storage area but a damming structure or restriction causes water to back up to be stored upstream. </w:t>
      </w:r>
      <w:r w:rsidR="001479ED">
        <w:rPr>
          <w:rFonts w:ascii="Arial" w:hAnsi="Arial" w:cs="Arial"/>
        </w:rPr>
        <w:t>‘</w:t>
      </w:r>
      <w:r w:rsidRPr="00E55EC9">
        <w:rPr>
          <w:rFonts w:ascii="Arial" w:hAnsi="Arial" w:cs="Arial"/>
        </w:rPr>
        <w:t>Offline flood storage</w:t>
      </w:r>
      <w:r w:rsidR="001479ED">
        <w:rPr>
          <w:rFonts w:ascii="Arial" w:hAnsi="Arial" w:cs="Arial"/>
        </w:rPr>
        <w:t>’</w:t>
      </w:r>
      <w:r w:rsidRPr="00E55EC9">
        <w:rPr>
          <w:rFonts w:ascii="Arial" w:hAnsi="Arial" w:cs="Arial"/>
        </w:rPr>
        <w:t xml:space="preserve"> is disconnected from the river either via flow structures or embankmen</w:t>
      </w:r>
      <w:r w:rsidR="00073F4C">
        <w:rPr>
          <w:rFonts w:ascii="Arial" w:hAnsi="Arial" w:cs="Arial"/>
        </w:rPr>
        <w:t>ts that overspill purposefully (</w:t>
      </w:r>
      <w:r w:rsidRPr="00E55EC9">
        <w:rPr>
          <w:rFonts w:ascii="Arial" w:hAnsi="Arial" w:cs="Arial"/>
          <w:bCs/>
        </w:rPr>
        <w:t>Hall et al</w:t>
      </w:r>
      <w:r w:rsidR="00073F4C">
        <w:rPr>
          <w:rFonts w:ascii="Arial" w:hAnsi="Arial" w:cs="Arial"/>
          <w:bCs/>
        </w:rPr>
        <w:t>.</w:t>
      </w:r>
      <w:proofErr w:type="gramStart"/>
      <w:r w:rsidR="00073F4C">
        <w:rPr>
          <w:rFonts w:ascii="Arial" w:hAnsi="Arial" w:cs="Arial"/>
          <w:bCs/>
        </w:rPr>
        <w:t>,</w:t>
      </w:r>
      <w:r w:rsidRPr="00E55EC9">
        <w:rPr>
          <w:rFonts w:ascii="Arial" w:hAnsi="Arial" w:cs="Arial"/>
          <w:bCs/>
        </w:rPr>
        <w:t>1993</w:t>
      </w:r>
      <w:proofErr w:type="gramEnd"/>
      <w:r w:rsidRPr="00E55EC9">
        <w:rPr>
          <w:rFonts w:ascii="Arial" w:hAnsi="Arial" w:cs="Arial"/>
          <w:bCs/>
        </w:rPr>
        <w:t>)</w:t>
      </w:r>
      <w:r w:rsidR="00073F4C">
        <w:rPr>
          <w:rFonts w:ascii="Arial" w:hAnsi="Arial" w:cs="Arial"/>
          <w:bCs/>
        </w:rPr>
        <w:t>.</w:t>
      </w:r>
      <w:r w:rsidRPr="00E55EC9">
        <w:rPr>
          <w:rFonts w:ascii="Arial" w:hAnsi="Arial" w:cs="Arial"/>
          <w:bCs/>
        </w:rPr>
        <w:t xml:space="preserve"> </w:t>
      </w:r>
      <w:r w:rsidR="0054484C">
        <w:rPr>
          <w:rFonts w:ascii="Arial" w:hAnsi="Arial" w:cs="Arial"/>
          <w:bCs/>
        </w:rPr>
        <w:t>Also at a smaller scale natural flood infiltration</w:t>
      </w:r>
      <w:r w:rsidR="00F66874">
        <w:rPr>
          <w:rFonts w:ascii="Arial" w:hAnsi="Arial" w:cs="Arial"/>
          <w:bCs/>
        </w:rPr>
        <w:t xml:space="preserve"> and water flow reducing measures can be implemented and enhanced which collectively contribute to slowing the flow into watercourses.</w:t>
      </w:r>
      <w:r w:rsidR="0054484C">
        <w:rPr>
          <w:rFonts w:ascii="Arial" w:hAnsi="Arial" w:cs="Arial"/>
          <w:bCs/>
        </w:rPr>
        <w:t xml:space="preserve"> </w:t>
      </w:r>
    </w:p>
    <w:p w:rsidR="00061BAC" w:rsidRDefault="00061BAC" w:rsidP="00061BAC">
      <w:pPr>
        <w:shd w:val="clear" w:color="auto" w:fill="FFFFFF"/>
        <w:jc w:val="center"/>
        <w:outlineLvl w:val="1"/>
        <w:rPr>
          <w:rFonts w:ascii="Arial" w:hAnsi="Arial" w:cs="Arial"/>
          <w:b/>
          <w:bCs/>
        </w:rPr>
      </w:pPr>
      <w:r w:rsidRPr="00061BAC">
        <w:rPr>
          <w:rFonts w:ascii="Arial" w:hAnsi="Arial" w:cs="Arial"/>
          <w:b/>
          <w:bCs/>
        </w:rPr>
        <w:t xml:space="preserve">Approaches in </w:t>
      </w:r>
      <w:r w:rsidR="00F4482F">
        <w:rPr>
          <w:rFonts w:ascii="Arial" w:hAnsi="Arial" w:cs="Arial"/>
          <w:b/>
          <w:bCs/>
        </w:rPr>
        <w:t>implementation</w:t>
      </w:r>
    </w:p>
    <w:p w:rsidR="00525E24" w:rsidRDefault="00E7232B" w:rsidP="00E7232B">
      <w:pPr>
        <w:shd w:val="clear" w:color="auto" w:fill="FFFFFF"/>
        <w:jc w:val="both"/>
        <w:outlineLvl w:val="1"/>
        <w:rPr>
          <w:rFonts w:ascii="Arial" w:hAnsi="Arial" w:cs="Arial"/>
          <w:kern w:val="36"/>
        </w:rPr>
      </w:pPr>
      <w:r>
        <w:rPr>
          <w:rFonts w:ascii="Arial" w:hAnsi="Arial" w:cs="Arial"/>
          <w:kern w:val="36"/>
        </w:rPr>
        <w:t>D</w:t>
      </w:r>
      <w:r w:rsidR="00E55EC9" w:rsidRPr="00E55EC9">
        <w:rPr>
          <w:rFonts w:ascii="Arial" w:hAnsi="Arial" w:cs="Arial"/>
          <w:kern w:val="36"/>
        </w:rPr>
        <w:t xml:space="preserve">islocation between the </w:t>
      </w:r>
      <w:r>
        <w:rPr>
          <w:rFonts w:ascii="Arial" w:hAnsi="Arial" w:cs="Arial"/>
          <w:kern w:val="36"/>
        </w:rPr>
        <w:t xml:space="preserve">upstream </w:t>
      </w:r>
      <w:r w:rsidR="00E55EC9" w:rsidRPr="00E55EC9">
        <w:rPr>
          <w:rFonts w:ascii="Arial" w:hAnsi="Arial" w:cs="Arial"/>
          <w:kern w:val="36"/>
        </w:rPr>
        <w:t xml:space="preserve">storage area and the </w:t>
      </w:r>
      <w:r>
        <w:rPr>
          <w:rFonts w:ascii="Arial" w:hAnsi="Arial" w:cs="Arial"/>
          <w:kern w:val="36"/>
        </w:rPr>
        <w:t xml:space="preserve">downstream </w:t>
      </w:r>
      <w:r w:rsidR="00E55EC9" w:rsidRPr="00E55EC9">
        <w:rPr>
          <w:rFonts w:ascii="Arial" w:hAnsi="Arial" w:cs="Arial"/>
          <w:kern w:val="36"/>
        </w:rPr>
        <w:t xml:space="preserve">benefiting land or communities that means it is often difficult to justify to the upstream landowners to </w:t>
      </w:r>
      <w:r w:rsidR="00E15039">
        <w:rPr>
          <w:rFonts w:ascii="Arial" w:hAnsi="Arial" w:cs="Arial"/>
          <w:kern w:val="36"/>
        </w:rPr>
        <w:t xml:space="preserve">relinquish part or all of their property to </w:t>
      </w:r>
      <w:r w:rsidR="00E55EC9" w:rsidRPr="00E55EC9">
        <w:rPr>
          <w:rFonts w:ascii="Arial" w:hAnsi="Arial" w:cs="Arial"/>
          <w:kern w:val="36"/>
        </w:rPr>
        <w:t>participate in a storage scheme</w:t>
      </w:r>
      <w:r w:rsidR="00E15039">
        <w:rPr>
          <w:rFonts w:ascii="Arial" w:hAnsi="Arial" w:cs="Arial"/>
          <w:kern w:val="36"/>
        </w:rPr>
        <w:t>. That is a scheme that would</w:t>
      </w:r>
      <w:r w:rsidR="00E55EC9" w:rsidRPr="00E55EC9">
        <w:rPr>
          <w:rFonts w:ascii="Arial" w:hAnsi="Arial" w:cs="Arial"/>
          <w:kern w:val="36"/>
        </w:rPr>
        <w:t xml:space="preserve"> involv</w:t>
      </w:r>
      <w:r w:rsidR="00E15039">
        <w:rPr>
          <w:rFonts w:ascii="Arial" w:hAnsi="Arial" w:cs="Arial"/>
          <w:kern w:val="36"/>
        </w:rPr>
        <w:t>e</w:t>
      </w:r>
      <w:r w:rsidR="00E55EC9" w:rsidRPr="00E55EC9">
        <w:rPr>
          <w:rFonts w:ascii="Arial" w:hAnsi="Arial" w:cs="Arial"/>
          <w:kern w:val="36"/>
        </w:rPr>
        <w:t xml:space="preserve"> the flooding of their</w:t>
      </w:r>
      <w:r w:rsidR="00073F4C">
        <w:rPr>
          <w:rFonts w:ascii="Arial" w:hAnsi="Arial" w:cs="Arial"/>
          <w:kern w:val="36"/>
        </w:rPr>
        <w:t xml:space="preserve"> land for beneficiaries they may</w:t>
      </w:r>
      <w:r w:rsidR="00E55EC9" w:rsidRPr="00E55EC9">
        <w:rPr>
          <w:rFonts w:ascii="Arial" w:hAnsi="Arial" w:cs="Arial"/>
          <w:kern w:val="36"/>
        </w:rPr>
        <w:t xml:space="preserve"> feel little attachment to. </w:t>
      </w:r>
    </w:p>
    <w:p w:rsidR="00525E24" w:rsidRPr="00F66874" w:rsidRDefault="00525E24" w:rsidP="00F66874">
      <w:pPr>
        <w:jc w:val="both"/>
        <w:rPr>
          <w:rFonts w:ascii="Arial" w:hAnsi="Arial" w:cs="Arial"/>
        </w:rPr>
      </w:pPr>
      <w:r w:rsidRPr="00F66874">
        <w:rPr>
          <w:rFonts w:ascii="Arial" w:hAnsi="Arial" w:cs="Arial"/>
        </w:rPr>
        <w:t xml:space="preserve">While the Water Framework Directive falls short of addressing spatial planning and flood issues the specifics in developing arrangements between source and recipients with the inclusion of </w:t>
      </w:r>
      <w:proofErr w:type="spellStart"/>
      <w:r w:rsidRPr="00F66874">
        <w:rPr>
          <w:rFonts w:ascii="Arial" w:hAnsi="Arial" w:cs="Arial"/>
        </w:rPr>
        <w:t>incentivisation</w:t>
      </w:r>
      <w:proofErr w:type="spellEnd"/>
      <w:r w:rsidRPr="00F66874">
        <w:rPr>
          <w:rFonts w:ascii="Arial" w:hAnsi="Arial" w:cs="Arial"/>
        </w:rPr>
        <w:t xml:space="preserve"> has been highlighted. </w:t>
      </w:r>
      <w:proofErr w:type="spellStart"/>
      <w:r w:rsidRPr="00F66874">
        <w:rPr>
          <w:rFonts w:ascii="Arial" w:hAnsi="Arial" w:cs="Arial"/>
        </w:rPr>
        <w:t>Haupter</w:t>
      </w:r>
      <w:proofErr w:type="spellEnd"/>
      <w:r w:rsidRPr="00F66874">
        <w:rPr>
          <w:rFonts w:ascii="Arial" w:hAnsi="Arial" w:cs="Arial"/>
        </w:rPr>
        <w:t xml:space="preserve"> et al., (2005) develop a formula of compensation for burden sharing of the disadvantage upstream advantaging the downstream stakeholders. Further research has broadened exploration of the challenges involving upstream and downstream partnerships and revealed the complexities and limitations of developing such an approach (</w:t>
      </w:r>
      <w:proofErr w:type="spellStart"/>
      <w:r w:rsidRPr="00F66874">
        <w:rPr>
          <w:rFonts w:ascii="Arial" w:hAnsi="Arial" w:cs="Arial"/>
        </w:rPr>
        <w:t>Thaler</w:t>
      </w:r>
      <w:proofErr w:type="spellEnd"/>
      <w:r w:rsidRPr="00F66874">
        <w:rPr>
          <w:rFonts w:ascii="Arial" w:hAnsi="Arial" w:cs="Arial"/>
        </w:rPr>
        <w:t xml:space="preserve"> et al., 2015; </w:t>
      </w:r>
      <w:proofErr w:type="spellStart"/>
      <w:r w:rsidRPr="00F66874">
        <w:rPr>
          <w:rFonts w:ascii="Arial" w:hAnsi="Arial" w:cs="Arial"/>
        </w:rPr>
        <w:t>Thaler</w:t>
      </w:r>
      <w:proofErr w:type="spellEnd"/>
      <w:r w:rsidRPr="00F66874">
        <w:rPr>
          <w:rFonts w:ascii="Arial" w:hAnsi="Arial" w:cs="Arial"/>
        </w:rPr>
        <w:t xml:space="preserve">, 2014). In fact such approaches are </w:t>
      </w:r>
      <w:r w:rsidR="00F66874" w:rsidRPr="00F66874">
        <w:rPr>
          <w:rFonts w:ascii="Arial" w:hAnsi="Arial" w:cs="Arial"/>
        </w:rPr>
        <w:t>found to be difficult to fully achieve</w:t>
      </w:r>
      <w:r w:rsidRPr="00F66874">
        <w:rPr>
          <w:rFonts w:ascii="Arial" w:hAnsi="Arial" w:cs="Arial"/>
        </w:rPr>
        <w:t xml:space="preserve"> and relied on ‘forced’ co-operation between stakeholders. </w:t>
      </w:r>
    </w:p>
    <w:p w:rsidR="00F66874" w:rsidRPr="00F66874" w:rsidRDefault="00525E24" w:rsidP="00F66874">
      <w:pPr>
        <w:jc w:val="both"/>
        <w:rPr>
          <w:rFonts w:ascii="Arial" w:eastAsia="Times New Roman" w:hAnsi="Arial" w:cs="Arial"/>
        </w:rPr>
      </w:pPr>
      <w:r w:rsidRPr="00F66874">
        <w:rPr>
          <w:rFonts w:ascii="Arial" w:eastAsia="Times New Roman" w:hAnsi="Arial" w:cs="Arial"/>
        </w:rPr>
        <w:t xml:space="preserve">Programs resulting from the Floods Directive such as the Strategic Alliance for Water Management Actions provide guidance and tools for implementation and research further guidance in the physical assessment of water bodies including </w:t>
      </w:r>
      <w:r w:rsidR="00F66874" w:rsidRPr="00F66874">
        <w:rPr>
          <w:rFonts w:ascii="Arial" w:eastAsia="Times New Roman" w:hAnsi="Arial" w:cs="Arial"/>
        </w:rPr>
        <w:t>flood storage (w</w:t>
      </w:r>
      <w:r w:rsidRPr="00F66874">
        <w:rPr>
          <w:rFonts w:ascii="Arial" w:eastAsia="Times New Roman" w:hAnsi="Arial" w:cs="Arial"/>
        </w:rPr>
        <w:t>ater retention basins</w:t>
      </w:r>
      <w:r w:rsidR="00F66874" w:rsidRPr="00F66874">
        <w:rPr>
          <w:rFonts w:ascii="Arial" w:eastAsia="Times New Roman" w:hAnsi="Arial" w:cs="Arial"/>
        </w:rPr>
        <w:t>)</w:t>
      </w:r>
      <w:r w:rsidRPr="00F66874">
        <w:rPr>
          <w:rFonts w:ascii="Arial" w:eastAsia="Times New Roman" w:hAnsi="Arial" w:cs="Arial"/>
        </w:rPr>
        <w:t xml:space="preserve"> (Yang et al 2012, </w:t>
      </w:r>
      <w:proofErr w:type="spellStart"/>
      <w:r w:rsidRPr="00F66874">
        <w:rPr>
          <w:rFonts w:ascii="Arial" w:eastAsia="Times New Roman" w:hAnsi="Arial" w:cs="Arial"/>
        </w:rPr>
        <w:t>Scholz</w:t>
      </w:r>
      <w:proofErr w:type="spellEnd"/>
      <w:r w:rsidRPr="00F66874">
        <w:rPr>
          <w:rFonts w:ascii="Arial" w:eastAsia="Times New Roman" w:hAnsi="Arial" w:cs="Arial"/>
        </w:rPr>
        <w:t xml:space="preserve"> and Yang, 2010)</w:t>
      </w:r>
      <w:r w:rsidR="00E7232B">
        <w:rPr>
          <w:rFonts w:ascii="Arial" w:eastAsia="Times New Roman" w:hAnsi="Arial" w:cs="Arial"/>
        </w:rPr>
        <w:t>.</w:t>
      </w:r>
      <w:r w:rsidRPr="00F66874">
        <w:rPr>
          <w:rFonts w:ascii="Arial" w:eastAsia="Times New Roman" w:hAnsi="Arial" w:cs="Arial"/>
        </w:rPr>
        <w:t xml:space="preserve"> </w:t>
      </w:r>
      <w:proofErr w:type="gramStart"/>
      <w:r w:rsidR="00E7232B">
        <w:rPr>
          <w:rFonts w:ascii="Arial" w:eastAsia="Times New Roman" w:hAnsi="Arial" w:cs="Arial"/>
        </w:rPr>
        <w:t>B</w:t>
      </w:r>
      <w:r w:rsidRPr="00F66874">
        <w:rPr>
          <w:rFonts w:ascii="Arial" w:eastAsia="Times New Roman" w:hAnsi="Arial" w:cs="Arial"/>
        </w:rPr>
        <w:t>ut little in the assessment of capabilities or approaches to engage stakeholders to implement approaches.</w:t>
      </w:r>
      <w:proofErr w:type="gramEnd"/>
      <w:r w:rsidRPr="00F66874">
        <w:rPr>
          <w:rFonts w:ascii="Arial" w:eastAsia="Times New Roman" w:hAnsi="Arial" w:cs="Arial"/>
        </w:rPr>
        <w:t xml:space="preserve"> There is recognition of the complexity and uncertainty surrounding this scale of implementation (Collins et al., 2007). </w:t>
      </w:r>
    </w:p>
    <w:p w:rsidR="00F66874" w:rsidRPr="00F66874" w:rsidRDefault="00F66874" w:rsidP="00F66874">
      <w:pPr>
        <w:jc w:val="both"/>
        <w:rPr>
          <w:rFonts w:ascii="Arial" w:hAnsi="Arial" w:cs="Arial"/>
        </w:rPr>
      </w:pPr>
      <w:r w:rsidRPr="00F66874">
        <w:rPr>
          <w:rFonts w:ascii="Arial" w:hAnsi="Arial" w:cs="Arial"/>
        </w:rPr>
        <w:t xml:space="preserve">It will be shown that the main form of compensation for upstream land owners, mainly farming landlords, is dependent on forecasting the likely impact on the current management of the land. The highly dynamic (seasonality, crop use, climate change, land drainage) and local nature (weather forecast uncertainty) of agricultural flood impacts introduces uncertainty in forecast compensation (O’Connell et al., 2007). A formula for estimating costs can be deduced but some </w:t>
      </w:r>
      <w:r w:rsidRPr="00F66874">
        <w:rPr>
          <w:rFonts w:ascii="Arial" w:hAnsi="Arial" w:cs="Arial"/>
        </w:rPr>
        <w:lastRenderedPageBreak/>
        <w:t>losses such as environmental stewardship may be revealed outside the assessment period (Morris and Brewin, 2014).</w:t>
      </w:r>
    </w:p>
    <w:p w:rsidR="00F66874" w:rsidRDefault="00AB3EE4" w:rsidP="00AB3EE4">
      <w:pPr>
        <w:jc w:val="both"/>
        <w:rPr>
          <w:rFonts w:eastAsia="Times New Roman" w:cstheme="minorHAnsi"/>
        </w:rPr>
      </w:pPr>
      <w:r>
        <w:rPr>
          <w:rFonts w:ascii="Arial" w:hAnsi="Arial" w:cs="Arial"/>
        </w:rPr>
        <w:t>At the</w:t>
      </w:r>
      <w:r w:rsidR="00F66874" w:rsidRPr="00F66874">
        <w:rPr>
          <w:rFonts w:ascii="Arial" w:hAnsi="Arial" w:cs="Arial"/>
        </w:rPr>
        <w:t xml:space="preserve"> smaller scale </w:t>
      </w:r>
      <w:r>
        <w:rPr>
          <w:rFonts w:ascii="Arial" w:hAnsi="Arial" w:cs="Arial"/>
        </w:rPr>
        <w:t xml:space="preserve">off-line storage </w:t>
      </w:r>
      <w:r w:rsidR="00F66874" w:rsidRPr="00F66874">
        <w:rPr>
          <w:rFonts w:ascii="Arial" w:hAnsi="Arial" w:cs="Arial"/>
        </w:rPr>
        <w:t>Farm Integrated Runoff Management Plans (Quinn et al 2007) utilise storage, infiltration, slowing and filtering of runoff on farms. Such features require maintenance to avoid reduced storage capacity (</w:t>
      </w:r>
      <w:proofErr w:type="spellStart"/>
      <w:r w:rsidR="00F66874" w:rsidRPr="00F66874">
        <w:rPr>
          <w:rFonts w:ascii="Arial" w:hAnsi="Arial" w:cs="Arial"/>
        </w:rPr>
        <w:t>Verstraeten</w:t>
      </w:r>
      <w:proofErr w:type="spellEnd"/>
      <w:r w:rsidR="00F66874" w:rsidRPr="00F66874">
        <w:rPr>
          <w:rFonts w:ascii="Arial" w:hAnsi="Arial" w:cs="Arial"/>
        </w:rPr>
        <w:t xml:space="preserve"> and </w:t>
      </w:r>
      <w:proofErr w:type="spellStart"/>
      <w:r w:rsidR="00F66874" w:rsidRPr="00F66874">
        <w:rPr>
          <w:rFonts w:ascii="Arial" w:hAnsi="Arial" w:cs="Arial"/>
        </w:rPr>
        <w:t>Poesen</w:t>
      </w:r>
      <w:proofErr w:type="spellEnd"/>
      <w:r w:rsidR="00F66874" w:rsidRPr="00F66874">
        <w:rPr>
          <w:rFonts w:ascii="Arial" w:hAnsi="Arial" w:cs="Arial"/>
        </w:rPr>
        <w:t>, 1999). Approaches may slow the flow to downstream receptors enabling enhanced event responses thus reducing damages (Parrot et al. 2009). Wilkinson (2010) was unable to show a fixed amount of risk reduction but supported the approach to small rural and larger catchment flood management reducing downstream required standards of protection.</w:t>
      </w:r>
    </w:p>
    <w:p w:rsidR="00323D5E" w:rsidRDefault="00AB3EE4" w:rsidP="00A8416E">
      <w:pPr>
        <w:jc w:val="both"/>
        <w:rPr>
          <w:rFonts w:asciiTheme="minorBidi" w:hAnsiTheme="minorBidi"/>
        </w:rPr>
      </w:pPr>
      <w:r w:rsidRPr="004D7672">
        <w:rPr>
          <w:rFonts w:ascii="Arial" w:eastAsia="Times New Roman" w:hAnsi="Arial" w:cs="Arial"/>
        </w:rPr>
        <w:t>For large scale flood storage t</w:t>
      </w:r>
      <w:r w:rsidR="00525E24" w:rsidRPr="004D7672">
        <w:rPr>
          <w:rFonts w:ascii="Arial" w:eastAsia="Times New Roman" w:hAnsi="Arial" w:cs="Arial"/>
        </w:rPr>
        <w:t>he focus has been given primarily to the upstream stakeholders but invariably partnerships need to have formed or require development between them in order to come to agreements for the implementation of storage.</w:t>
      </w:r>
      <w:r w:rsidR="00525E24" w:rsidRPr="00A8416E">
        <w:rPr>
          <w:rFonts w:ascii="Arial" w:eastAsia="Times New Roman" w:hAnsi="Arial" w:cs="Arial"/>
        </w:rPr>
        <w:t xml:space="preserve"> </w:t>
      </w:r>
      <w:r w:rsidR="00A8416E" w:rsidRPr="00A8416E">
        <w:rPr>
          <w:rFonts w:ascii="Arial" w:hAnsi="Arial" w:cs="Arial"/>
        </w:rPr>
        <w:t>While Frey, (2001) provides a strategic characterisation of approaches to engaging stakeholders in negotiation specific implementation guidance is found wanting.</w:t>
      </w:r>
      <w:r w:rsidR="00A8416E">
        <w:rPr>
          <w:rFonts w:ascii="Arial" w:hAnsi="Arial" w:cs="Arial"/>
        </w:rPr>
        <w:t xml:space="preserve"> </w:t>
      </w:r>
      <w:r w:rsidR="00525E24" w:rsidRPr="004D7672">
        <w:rPr>
          <w:rFonts w:ascii="Arial" w:hAnsi="Arial" w:cs="Arial"/>
          <w:iCs/>
        </w:rPr>
        <w:t xml:space="preserve">Partnership is ‘not just about managing resources but it is also fundamentally about managing relationships’ (Graham &amp; </w:t>
      </w:r>
      <w:proofErr w:type="spellStart"/>
      <w:r w:rsidR="00525E24" w:rsidRPr="004D7672">
        <w:rPr>
          <w:rFonts w:ascii="Arial" w:hAnsi="Arial" w:cs="Arial"/>
          <w:iCs/>
        </w:rPr>
        <w:t>Ernstson</w:t>
      </w:r>
      <w:proofErr w:type="spellEnd"/>
      <w:r w:rsidR="00525E24" w:rsidRPr="004D7672">
        <w:rPr>
          <w:rFonts w:ascii="Arial" w:hAnsi="Arial" w:cs="Arial"/>
          <w:iCs/>
        </w:rPr>
        <w:t>, 2012, p3). It is the successful financial processes and management of such relationships in implementing flood storage that is the focus of this paper.</w:t>
      </w:r>
      <w:r w:rsidR="00A8416E">
        <w:rPr>
          <w:rFonts w:ascii="Arial" w:hAnsi="Arial" w:cs="Arial"/>
          <w:iCs/>
        </w:rPr>
        <w:t xml:space="preserve"> </w:t>
      </w:r>
      <w:r w:rsidR="00323D5E">
        <w:rPr>
          <w:rFonts w:ascii="Arial" w:hAnsi="Arial" w:cs="Arial"/>
          <w:bCs/>
        </w:rPr>
        <w:t xml:space="preserve">Even further the research reveals practical techniques for implementing such </w:t>
      </w:r>
      <w:r w:rsidR="004D7672">
        <w:rPr>
          <w:rFonts w:ascii="Arial" w:hAnsi="Arial" w:cs="Arial"/>
          <w:bCs/>
        </w:rPr>
        <w:t>financial</w:t>
      </w:r>
      <w:r w:rsidR="00323D5E">
        <w:rPr>
          <w:rFonts w:ascii="Arial" w:hAnsi="Arial" w:cs="Arial"/>
          <w:bCs/>
        </w:rPr>
        <w:t xml:space="preserve"> mechanisms. </w:t>
      </w:r>
      <w:r w:rsidR="00323D5E" w:rsidRPr="00CF156A">
        <w:rPr>
          <w:rFonts w:asciiTheme="minorBidi" w:hAnsiTheme="minorBidi"/>
        </w:rPr>
        <w:t xml:space="preserve">Different forms of </w:t>
      </w:r>
      <w:r w:rsidR="004D7672">
        <w:rPr>
          <w:rFonts w:asciiTheme="minorBidi" w:hAnsiTheme="minorBidi"/>
        </w:rPr>
        <w:t>financial</w:t>
      </w:r>
      <w:r w:rsidR="00323D5E" w:rsidRPr="00CF156A">
        <w:rPr>
          <w:rFonts w:asciiTheme="minorBidi" w:hAnsiTheme="minorBidi"/>
        </w:rPr>
        <w:t xml:space="preserve"> </w:t>
      </w:r>
      <w:r w:rsidR="00323D5E">
        <w:rPr>
          <w:rFonts w:asciiTheme="minorBidi" w:hAnsiTheme="minorBidi"/>
        </w:rPr>
        <w:t xml:space="preserve">mechanisms are found to be required including </w:t>
      </w:r>
      <w:r w:rsidR="00323D5E" w:rsidRPr="00CF156A">
        <w:rPr>
          <w:rFonts w:asciiTheme="minorBidi" w:hAnsiTheme="minorBidi"/>
        </w:rPr>
        <w:t>expropriation</w:t>
      </w:r>
      <w:r w:rsidR="00323D5E">
        <w:rPr>
          <w:rFonts w:asciiTheme="minorBidi" w:hAnsiTheme="minorBidi"/>
        </w:rPr>
        <w:t xml:space="preserve"> of land, one off-</w:t>
      </w:r>
      <w:r w:rsidR="00323D5E" w:rsidRPr="00CF156A">
        <w:rPr>
          <w:rFonts w:asciiTheme="minorBidi" w:hAnsiTheme="minorBidi"/>
        </w:rPr>
        <w:t>payment, annual single payment</w:t>
      </w:r>
      <w:r w:rsidR="00323D5E">
        <w:rPr>
          <w:rFonts w:asciiTheme="minorBidi" w:hAnsiTheme="minorBidi"/>
        </w:rPr>
        <w:t>s</w:t>
      </w:r>
      <w:r w:rsidR="00323D5E" w:rsidRPr="00CF156A">
        <w:rPr>
          <w:rFonts w:asciiTheme="minorBidi" w:hAnsiTheme="minorBidi"/>
        </w:rPr>
        <w:t xml:space="preserve">, </w:t>
      </w:r>
      <w:proofErr w:type="gramStart"/>
      <w:r w:rsidR="00323D5E" w:rsidRPr="00CF156A">
        <w:rPr>
          <w:rFonts w:asciiTheme="minorBidi" w:hAnsiTheme="minorBidi"/>
        </w:rPr>
        <w:t>flood</w:t>
      </w:r>
      <w:proofErr w:type="gramEnd"/>
      <w:r w:rsidR="00323D5E" w:rsidRPr="00CF156A">
        <w:rPr>
          <w:rFonts w:asciiTheme="minorBidi" w:hAnsiTheme="minorBidi"/>
        </w:rPr>
        <w:t xml:space="preserve"> event losses compensation</w:t>
      </w:r>
      <w:r w:rsidR="00323D5E">
        <w:rPr>
          <w:rFonts w:asciiTheme="minorBidi" w:hAnsiTheme="minorBidi"/>
        </w:rPr>
        <w:t>.</w:t>
      </w:r>
      <w:r w:rsidR="004D7672">
        <w:rPr>
          <w:rFonts w:asciiTheme="minorBidi" w:hAnsiTheme="minorBidi"/>
        </w:rPr>
        <w:t xml:space="preserve"> </w:t>
      </w:r>
      <w:r w:rsidR="00323D5E" w:rsidRPr="00CF156A">
        <w:rPr>
          <w:rFonts w:asciiTheme="minorBidi" w:hAnsiTheme="minorBidi"/>
        </w:rPr>
        <w:t>The UK context</w:t>
      </w:r>
      <w:r w:rsidR="00323D5E">
        <w:rPr>
          <w:rFonts w:asciiTheme="minorBidi" w:hAnsiTheme="minorBidi"/>
        </w:rPr>
        <w:t>s</w:t>
      </w:r>
      <w:r w:rsidR="00323D5E" w:rsidRPr="00CF156A">
        <w:rPr>
          <w:rFonts w:asciiTheme="minorBidi" w:hAnsiTheme="minorBidi"/>
        </w:rPr>
        <w:t xml:space="preserve"> may not be directly transferable to other governance contexts but aspects of learning and considerations revealed from this research</w:t>
      </w:r>
      <w:r w:rsidR="00323D5E">
        <w:rPr>
          <w:rFonts w:asciiTheme="minorBidi" w:hAnsiTheme="minorBidi"/>
        </w:rPr>
        <w:t xml:space="preserve"> could be instructive elsewhere.</w:t>
      </w:r>
      <w:r w:rsidR="00323D5E" w:rsidRPr="00CF156A">
        <w:rPr>
          <w:rFonts w:asciiTheme="minorBidi" w:hAnsiTheme="minorBidi"/>
        </w:rPr>
        <w:t xml:space="preserve"> </w:t>
      </w:r>
    </w:p>
    <w:p w:rsidR="00E55EC9" w:rsidRPr="00E55EC9" w:rsidRDefault="00061BAC" w:rsidP="0045648E">
      <w:pPr>
        <w:shd w:val="clear" w:color="auto" w:fill="FFFFFF"/>
        <w:outlineLvl w:val="1"/>
        <w:rPr>
          <w:rFonts w:ascii="Arial" w:hAnsi="Arial" w:cs="Arial"/>
          <w:b/>
        </w:rPr>
      </w:pPr>
      <w:r>
        <w:rPr>
          <w:rFonts w:ascii="Arial" w:hAnsi="Arial" w:cs="Arial"/>
          <w:b/>
        </w:rPr>
        <w:t>M</w:t>
      </w:r>
      <w:r w:rsidR="00E55EC9">
        <w:rPr>
          <w:rFonts w:ascii="Arial" w:hAnsi="Arial" w:cs="Arial"/>
          <w:b/>
        </w:rPr>
        <w:t>ethodology</w:t>
      </w:r>
    </w:p>
    <w:p w:rsidR="00E55EC9" w:rsidRPr="00E55EC9" w:rsidRDefault="006246F3" w:rsidP="00220A8A">
      <w:pPr>
        <w:jc w:val="both"/>
        <w:rPr>
          <w:rFonts w:ascii="Arial" w:hAnsi="Arial" w:cs="Arial"/>
        </w:rPr>
      </w:pPr>
      <w:r>
        <w:rPr>
          <w:rFonts w:ascii="Arial" w:hAnsi="Arial" w:cs="Arial"/>
        </w:rPr>
        <w:t xml:space="preserve">In the absence of </w:t>
      </w:r>
      <w:r w:rsidR="00627A78">
        <w:rPr>
          <w:rFonts w:ascii="Arial" w:hAnsi="Arial" w:cs="Arial"/>
        </w:rPr>
        <w:t xml:space="preserve">literature at the scale of detailing actual implementation practices of financial compensation approaches and in the development of negotiation relationships social research undertaken in February 2013 among relevant practitioners was utilised. The research involved </w:t>
      </w:r>
      <w:r w:rsidR="00E15039">
        <w:rPr>
          <w:rFonts w:ascii="Arial" w:hAnsi="Arial" w:cs="Arial"/>
        </w:rPr>
        <w:t xml:space="preserve">initial exploratory discussions </w:t>
      </w:r>
      <w:r w:rsidR="006B7D0E">
        <w:rPr>
          <w:rFonts w:ascii="Arial" w:hAnsi="Arial" w:cs="Arial"/>
        </w:rPr>
        <w:t xml:space="preserve">with practitioners </w:t>
      </w:r>
      <w:r w:rsidR="00627A78">
        <w:rPr>
          <w:rFonts w:ascii="Arial" w:hAnsi="Arial" w:cs="Arial"/>
        </w:rPr>
        <w:t xml:space="preserve">already </w:t>
      </w:r>
      <w:r w:rsidR="006B7D0E">
        <w:rPr>
          <w:rFonts w:ascii="Arial" w:hAnsi="Arial" w:cs="Arial"/>
        </w:rPr>
        <w:t>known</w:t>
      </w:r>
      <w:r w:rsidR="00E15039">
        <w:rPr>
          <w:rFonts w:ascii="Arial" w:hAnsi="Arial" w:cs="Arial"/>
        </w:rPr>
        <w:t xml:space="preserve"> to the researchers </w:t>
      </w:r>
      <w:r w:rsidR="00627A78">
        <w:rPr>
          <w:rFonts w:ascii="Arial" w:hAnsi="Arial" w:cs="Arial"/>
        </w:rPr>
        <w:t xml:space="preserve">identifying </w:t>
      </w:r>
      <w:r w:rsidR="00E15039">
        <w:rPr>
          <w:rFonts w:ascii="Arial" w:hAnsi="Arial" w:cs="Arial"/>
        </w:rPr>
        <w:t>r</w:t>
      </w:r>
      <w:r w:rsidR="00E55EC9" w:rsidRPr="00E55EC9">
        <w:rPr>
          <w:rFonts w:ascii="Arial" w:hAnsi="Arial" w:cs="Arial"/>
        </w:rPr>
        <w:t xml:space="preserve">elevant stakeholder organisations that represented the majority of schemes, different approaches to funding and development of flood storage in England and Wales. 13 qualitative </w:t>
      </w:r>
      <w:r w:rsidR="00A0104E">
        <w:rPr>
          <w:rFonts w:ascii="Arial" w:hAnsi="Arial" w:cs="Arial"/>
        </w:rPr>
        <w:t xml:space="preserve">semi-structured </w:t>
      </w:r>
      <w:r w:rsidR="00E55EC9" w:rsidRPr="00E55EC9">
        <w:rPr>
          <w:rFonts w:ascii="Arial" w:hAnsi="Arial" w:cs="Arial"/>
        </w:rPr>
        <w:t xml:space="preserve">telephone interviews </w:t>
      </w:r>
      <w:r w:rsidR="00627A78">
        <w:rPr>
          <w:rFonts w:ascii="Arial" w:hAnsi="Arial" w:cs="Arial"/>
        </w:rPr>
        <w:t xml:space="preserve">each lasting up to an hour </w:t>
      </w:r>
      <w:r w:rsidR="00E55EC9" w:rsidRPr="00E55EC9">
        <w:rPr>
          <w:rFonts w:ascii="Arial" w:hAnsi="Arial" w:cs="Arial"/>
        </w:rPr>
        <w:t>were undertaken with representatives</w:t>
      </w:r>
      <w:r w:rsidR="00627A78">
        <w:rPr>
          <w:rFonts w:ascii="Arial" w:hAnsi="Arial" w:cs="Arial"/>
        </w:rPr>
        <w:t xml:space="preserve">. This </w:t>
      </w:r>
      <w:r w:rsidR="00013C41">
        <w:rPr>
          <w:rFonts w:ascii="Arial" w:hAnsi="Arial" w:cs="Arial"/>
        </w:rPr>
        <w:t xml:space="preserve">in-depth </w:t>
      </w:r>
      <w:r w:rsidR="00627A78">
        <w:rPr>
          <w:rFonts w:ascii="Arial" w:hAnsi="Arial" w:cs="Arial"/>
        </w:rPr>
        <w:t>approach allowed for flexibility in questioning and probing of answers where exp</w:t>
      </w:r>
      <w:r w:rsidR="00013C41">
        <w:rPr>
          <w:rFonts w:ascii="Arial" w:hAnsi="Arial" w:cs="Arial"/>
        </w:rPr>
        <w:t xml:space="preserve">loration of issues was required </w:t>
      </w:r>
      <w:r w:rsidR="00A0104E">
        <w:rPr>
          <w:rFonts w:ascii="Arial" w:hAnsi="Arial" w:cs="Arial"/>
        </w:rPr>
        <w:t>(</w:t>
      </w:r>
      <w:r w:rsidR="00013C41">
        <w:rPr>
          <w:rFonts w:ascii="Arial" w:hAnsi="Arial" w:cs="Arial"/>
        </w:rPr>
        <w:t>Gilbert, 2008</w:t>
      </w:r>
      <w:r w:rsidR="00A0104E">
        <w:rPr>
          <w:rFonts w:ascii="Arial" w:hAnsi="Arial" w:cs="Arial"/>
        </w:rPr>
        <w:t>)</w:t>
      </w:r>
      <w:r w:rsidR="00013C41">
        <w:rPr>
          <w:rFonts w:ascii="Arial" w:hAnsi="Arial" w:cs="Arial"/>
        </w:rPr>
        <w:t>.</w:t>
      </w:r>
      <w:r w:rsidR="00A0104E">
        <w:rPr>
          <w:rFonts w:ascii="Arial" w:hAnsi="Arial" w:cs="Arial"/>
        </w:rPr>
        <w:t xml:space="preserve"> Key organisations identified were </w:t>
      </w:r>
      <w:r w:rsidR="00E55EC9" w:rsidRPr="00E55EC9">
        <w:rPr>
          <w:rFonts w:ascii="Arial" w:hAnsi="Arial" w:cs="Arial"/>
        </w:rPr>
        <w:t>the Environment Agency</w:t>
      </w:r>
      <w:r w:rsidR="008C1AD0">
        <w:rPr>
          <w:rFonts w:ascii="Arial" w:hAnsi="Arial" w:cs="Arial"/>
        </w:rPr>
        <w:t xml:space="preserve"> (EA)</w:t>
      </w:r>
      <w:r w:rsidR="00E55EC9" w:rsidRPr="00E55EC9">
        <w:rPr>
          <w:rFonts w:ascii="Arial" w:hAnsi="Arial" w:cs="Arial"/>
        </w:rPr>
        <w:t xml:space="preserve"> England and E</w:t>
      </w:r>
      <w:r w:rsidR="00220A8A">
        <w:rPr>
          <w:rFonts w:ascii="Arial" w:hAnsi="Arial" w:cs="Arial"/>
        </w:rPr>
        <w:t>A</w:t>
      </w:r>
      <w:r w:rsidR="00E55EC9" w:rsidRPr="00E55EC9">
        <w:rPr>
          <w:rFonts w:ascii="Arial" w:hAnsi="Arial" w:cs="Arial"/>
        </w:rPr>
        <w:t xml:space="preserve"> Wales (now </w:t>
      </w:r>
      <w:r w:rsidR="00D94B7A">
        <w:rPr>
          <w:rFonts w:ascii="Arial" w:hAnsi="Arial" w:cs="Arial"/>
        </w:rPr>
        <w:t xml:space="preserve">known as </w:t>
      </w:r>
      <w:r w:rsidR="00220A8A">
        <w:rPr>
          <w:rFonts w:ascii="Arial" w:hAnsi="Arial" w:cs="Arial"/>
        </w:rPr>
        <w:t xml:space="preserve">Natural </w:t>
      </w:r>
      <w:proofErr w:type="gramStart"/>
      <w:r w:rsidR="00220A8A">
        <w:rPr>
          <w:rFonts w:ascii="Arial" w:hAnsi="Arial" w:cs="Arial"/>
        </w:rPr>
        <w:t xml:space="preserve">Resources </w:t>
      </w:r>
      <w:r w:rsidR="00E55EC9" w:rsidRPr="00E55EC9">
        <w:rPr>
          <w:rFonts w:ascii="Arial" w:hAnsi="Arial" w:cs="Arial"/>
        </w:rPr>
        <w:t xml:space="preserve"> Wales</w:t>
      </w:r>
      <w:proofErr w:type="gramEnd"/>
      <w:r w:rsidR="00E55EC9" w:rsidRPr="00E55EC9">
        <w:rPr>
          <w:rFonts w:ascii="Arial" w:hAnsi="Arial" w:cs="Arial"/>
        </w:rPr>
        <w:t xml:space="preserve">), the Royal Society for the Protection of Birds (RSPB), the Staffordshire Wildlife Trust and Doncaster Metropolitan Borough Council. At least two representatives were chosen from each organisation </w:t>
      </w:r>
      <w:r w:rsidR="00627A78">
        <w:rPr>
          <w:rFonts w:ascii="Arial" w:hAnsi="Arial" w:cs="Arial"/>
        </w:rPr>
        <w:t xml:space="preserve">to </w:t>
      </w:r>
      <w:r w:rsidR="00A0104E">
        <w:rPr>
          <w:rFonts w:ascii="Arial" w:hAnsi="Arial" w:cs="Arial"/>
        </w:rPr>
        <w:t xml:space="preserve">explore credibility of comments. Selection of individuals was </w:t>
      </w:r>
      <w:r w:rsidR="00E55EC9" w:rsidRPr="00E55EC9">
        <w:rPr>
          <w:rFonts w:ascii="Arial" w:hAnsi="Arial" w:cs="Arial"/>
        </w:rPr>
        <w:t xml:space="preserve">based on both their connection with specific flood storage projects and their differing insights at the policy, management and land negotiation levels of projects. </w:t>
      </w:r>
      <w:r w:rsidR="006B7D0E">
        <w:rPr>
          <w:rFonts w:ascii="Arial" w:hAnsi="Arial" w:cs="Arial"/>
        </w:rPr>
        <w:t>With the respondents permission e</w:t>
      </w:r>
      <w:r w:rsidR="00E55EC9" w:rsidRPr="00E55EC9">
        <w:rPr>
          <w:rFonts w:ascii="Arial" w:hAnsi="Arial" w:cs="Arial"/>
        </w:rPr>
        <w:t xml:space="preserve">ach interview was audio recorded </w:t>
      </w:r>
      <w:r w:rsidR="0045648E">
        <w:rPr>
          <w:rFonts w:ascii="Arial" w:hAnsi="Arial" w:cs="Arial"/>
        </w:rPr>
        <w:t xml:space="preserve">and transcribed </w:t>
      </w:r>
      <w:r w:rsidR="00E55EC9" w:rsidRPr="00E55EC9">
        <w:rPr>
          <w:rFonts w:ascii="Arial" w:hAnsi="Arial" w:cs="Arial"/>
        </w:rPr>
        <w:t xml:space="preserve">for later analysis </w:t>
      </w:r>
      <w:r w:rsidR="0045648E">
        <w:rPr>
          <w:rFonts w:ascii="Arial" w:hAnsi="Arial" w:cs="Arial"/>
        </w:rPr>
        <w:t xml:space="preserve">where, </w:t>
      </w:r>
      <w:r w:rsidR="00013C41">
        <w:rPr>
          <w:rFonts w:ascii="Arial" w:hAnsi="Arial" w:cs="Arial"/>
        </w:rPr>
        <w:t>descriptive</w:t>
      </w:r>
      <w:r w:rsidR="0045648E">
        <w:rPr>
          <w:rFonts w:ascii="Arial" w:hAnsi="Arial" w:cs="Arial"/>
        </w:rPr>
        <w:t xml:space="preserve"> </w:t>
      </w:r>
      <w:r w:rsidR="00E55EC9" w:rsidRPr="00E55EC9">
        <w:rPr>
          <w:rFonts w:ascii="Arial" w:hAnsi="Arial" w:cs="Arial"/>
        </w:rPr>
        <w:t xml:space="preserve">themes </w:t>
      </w:r>
      <w:r w:rsidR="0045648E">
        <w:rPr>
          <w:rFonts w:ascii="Arial" w:hAnsi="Arial" w:cs="Arial"/>
        </w:rPr>
        <w:t>were identified</w:t>
      </w:r>
      <w:r w:rsidR="00264F38">
        <w:rPr>
          <w:rFonts w:ascii="Arial" w:hAnsi="Arial" w:cs="Arial"/>
        </w:rPr>
        <w:t xml:space="preserve"> and </w:t>
      </w:r>
      <w:r w:rsidR="00013C41">
        <w:rPr>
          <w:rFonts w:ascii="Arial" w:hAnsi="Arial" w:cs="Arial"/>
        </w:rPr>
        <w:t>explored</w:t>
      </w:r>
      <w:r w:rsidR="00264F38">
        <w:rPr>
          <w:rFonts w:ascii="Arial" w:hAnsi="Arial" w:cs="Arial"/>
        </w:rPr>
        <w:t>.</w:t>
      </w:r>
      <w:r w:rsidR="00E55EC9" w:rsidRPr="00E55EC9">
        <w:rPr>
          <w:rFonts w:ascii="Arial" w:hAnsi="Arial" w:cs="Arial"/>
        </w:rPr>
        <w:t xml:space="preserve"> Where possible</w:t>
      </w:r>
      <w:r w:rsidR="006B7D0E">
        <w:rPr>
          <w:rFonts w:ascii="Arial" w:hAnsi="Arial" w:cs="Arial"/>
        </w:rPr>
        <w:t>, as promised</w:t>
      </w:r>
      <w:r w:rsidR="00264F38">
        <w:rPr>
          <w:rFonts w:ascii="Arial" w:hAnsi="Arial" w:cs="Arial"/>
        </w:rPr>
        <w:t xml:space="preserve"> before interview</w:t>
      </w:r>
      <w:r w:rsidR="006B7D0E">
        <w:rPr>
          <w:rFonts w:ascii="Arial" w:hAnsi="Arial" w:cs="Arial"/>
        </w:rPr>
        <w:t>,</w:t>
      </w:r>
      <w:r w:rsidR="00E55EC9" w:rsidRPr="00E55EC9">
        <w:rPr>
          <w:rFonts w:ascii="Arial" w:hAnsi="Arial" w:cs="Arial"/>
        </w:rPr>
        <w:t xml:space="preserve"> the anonymity of respondents has been maintained. A final </w:t>
      </w:r>
      <w:r w:rsidR="00264F38">
        <w:rPr>
          <w:rFonts w:ascii="Arial" w:hAnsi="Arial" w:cs="Arial"/>
        </w:rPr>
        <w:t>interview</w:t>
      </w:r>
      <w:r w:rsidR="00E55EC9" w:rsidRPr="00E55EC9">
        <w:rPr>
          <w:rFonts w:ascii="Arial" w:hAnsi="Arial" w:cs="Arial"/>
        </w:rPr>
        <w:t xml:space="preserve"> was undertaken in May 2013 with the EA </w:t>
      </w:r>
      <w:r w:rsidR="00E55EC9" w:rsidRPr="00E55EC9">
        <w:rPr>
          <w:rFonts w:ascii="Arial" w:hAnsi="Arial" w:cs="Arial"/>
        </w:rPr>
        <w:lastRenderedPageBreak/>
        <w:t xml:space="preserve">where the key findings were presented to gain further insights, clarifications and as a final test of balance </w:t>
      </w:r>
      <w:r w:rsidR="00264F38">
        <w:rPr>
          <w:rFonts w:ascii="Arial" w:hAnsi="Arial" w:cs="Arial"/>
        </w:rPr>
        <w:t xml:space="preserve">for future </w:t>
      </w:r>
      <w:r w:rsidR="00E55EC9" w:rsidRPr="00E55EC9">
        <w:rPr>
          <w:rFonts w:ascii="Arial" w:hAnsi="Arial" w:cs="Arial"/>
        </w:rPr>
        <w:t>report</w:t>
      </w:r>
      <w:r w:rsidR="00264F38">
        <w:rPr>
          <w:rFonts w:ascii="Arial" w:hAnsi="Arial" w:cs="Arial"/>
        </w:rPr>
        <w:t>ing</w:t>
      </w:r>
      <w:r w:rsidR="00E55EC9" w:rsidRPr="00E55EC9">
        <w:rPr>
          <w:rFonts w:ascii="Arial" w:hAnsi="Arial" w:cs="Arial"/>
        </w:rPr>
        <w:t>.</w:t>
      </w:r>
    </w:p>
    <w:p w:rsidR="00E55EC9" w:rsidRPr="00E55EC9" w:rsidRDefault="00013C41" w:rsidP="00206DB4">
      <w:pPr>
        <w:spacing w:before="120" w:after="120"/>
        <w:jc w:val="center"/>
        <w:rPr>
          <w:rFonts w:ascii="Arial" w:hAnsi="Arial" w:cs="Arial"/>
          <w:b/>
          <w:bCs/>
        </w:rPr>
      </w:pPr>
      <w:r>
        <w:rPr>
          <w:rFonts w:ascii="Arial" w:hAnsi="Arial" w:cs="Arial"/>
          <w:b/>
          <w:bCs/>
        </w:rPr>
        <w:t>Interview</w:t>
      </w:r>
      <w:r w:rsidR="00061BAC">
        <w:rPr>
          <w:rFonts w:ascii="Arial" w:hAnsi="Arial" w:cs="Arial"/>
          <w:b/>
          <w:bCs/>
        </w:rPr>
        <w:t xml:space="preserve"> </w:t>
      </w:r>
      <w:r w:rsidR="00E55EC9" w:rsidRPr="00E55EC9">
        <w:rPr>
          <w:rFonts w:ascii="Arial" w:hAnsi="Arial" w:cs="Arial"/>
          <w:b/>
          <w:bCs/>
        </w:rPr>
        <w:t>Findings</w:t>
      </w:r>
    </w:p>
    <w:p w:rsidR="00E55EC9" w:rsidRPr="00E55EC9" w:rsidRDefault="00013C41" w:rsidP="00D40077">
      <w:pPr>
        <w:jc w:val="both"/>
        <w:rPr>
          <w:rFonts w:ascii="Arial" w:hAnsi="Arial" w:cs="Arial"/>
        </w:rPr>
      </w:pPr>
      <w:r>
        <w:rPr>
          <w:rFonts w:ascii="Arial" w:hAnsi="Arial" w:cs="Arial"/>
        </w:rPr>
        <w:t>Key financial mechanisms were identified but a</w:t>
      </w:r>
      <w:r w:rsidR="00E55EC9" w:rsidRPr="00E55EC9">
        <w:rPr>
          <w:rFonts w:ascii="Arial" w:hAnsi="Arial" w:cs="Arial"/>
        </w:rPr>
        <w:t xml:space="preserve"> common response from all the </w:t>
      </w:r>
      <w:r w:rsidR="006B7D0E">
        <w:rPr>
          <w:rFonts w:ascii="Arial" w:hAnsi="Arial" w:cs="Arial"/>
        </w:rPr>
        <w:t xml:space="preserve">respondents </w:t>
      </w:r>
      <w:r w:rsidR="00E55EC9" w:rsidRPr="00E55EC9">
        <w:rPr>
          <w:rFonts w:ascii="Arial" w:hAnsi="Arial" w:cs="Arial"/>
        </w:rPr>
        <w:t xml:space="preserve">was that the availability of </w:t>
      </w:r>
      <w:r w:rsidR="00270976">
        <w:rPr>
          <w:rFonts w:ascii="Arial" w:hAnsi="Arial" w:cs="Arial"/>
        </w:rPr>
        <w:t xml:space="preserve">compensatory </w:t>
      </w:r>
      <w:r>
        <w:rPr>
          <w:rFonts w:ascii="Arial" w:hAnsi="Arial" w:cs="Arial"/>
        </w:rPr>
        <w:t>funding was</w:t>
      </w:r>
      <w:r w:rsidR="00E55EC9" w:rsidRPr="00E55EC9">
        <w:rPr>
          <w:rFonts w:ascii="Arial" w:hAnsi="Arial" w:cs="Arial"/>
        </w:rPr>
        <w:t xml:space="preserve"> the main driver for landowner adoption of flood storage schemes in England and Wales. While for some private landowners there may be interest in the environmental, ecological and social issues still the key motivation was considered to be financial. Three funding mechanisms were revealed in </w:t>
      </w:r>
      <w:r w:rsidR="00894EDD">
        <w:rPr>
          <w:rFonts w:ascii="Arial" w:hAnsi="Arial" w:cs="Arial"/>
        </w:rPr>
        <w:t>interviews</w:t>
      </w:r>
      <w:r w:rsidR="00E55EC9" w:rsidRPr="00E55EC9">
        <w:rPr>
          <w:rFonts w:ascii="Arial" w:hAnsi="Arial" w:cs="Arial"/>
        </w:rPr>
        <w:t xml:space="preserve">; flowage easement, full land purchase and Agricultural Schemes funding diffuse storage. </w:t>
      </w:r>
      <w:r w:rsidR="00894EDD">
        <w:rPr>
          <w:rFonts w:ascii="Arial" w:hAnsi="Arial" w:cs="Arial"/>
        </w:rPr>
        <w:t>Underlying these arrangements a</w:t>
      </w:r>
      <w:r w:rsidR="00E55EC9" w:rsidRPr="00E55EC9">
        <w:rPr>
          <w:rFonts w:ascii="Arial" w:hAnsi="Arial" w:cs="Arial"/>
        </w:rPr>
        <w:t xml:space="preserve"> clear </w:t>
      </w:r>
      <w:r w:rsidR="00894EDD">
        <w:rPr>
          <w:rFonts w:ascii="Arial" w:hAnsi="Arial" w:cs="Arial"/>
        </w:rPr>
        <w:t xml:space="preserve">enforced </w:t>
      </w:r>
      <w:r w:rsidR="00E55EC9" w:rsidRPr="00E55EC9">
        <w:rPr>
          <w:rFonts w:ascii="Arial" w:hAnsi="Arial" w:cs="Arial"/>
        </w:rPr>
        <w:t xml:space="preserve">legal framework of ownership of land and funding mechanisms was also </w:t>
      </w:r>
      <w:r w:rsidR="00264F38">
        <w:rPr>
          <w:rFonts w:ascii="Arial" w:hAnsi="Arial" w:cs="Arial"/>
        </w:rPr>
        <w:t xml:space="preserve">viewed as </w:t>
      </w:r>
      <w:r w:rsidR="00E55EC9" w:rsidRPr="00E55EC9">
        <w:rPr>
          <w:rFonts w:ascii="Arial" w:hAnsi="Arial" w:cs="Arial"/>
        </w:rPr>
        <w:t>key</w:t>
      </w:r>
      <w:r w:rsidR="00894EDD">
        <w:rPr>
          <w:rFonts w:ascii="Arial" w:hAnsi="Arial" w:cs="Arial"/>
        </w:rPr>
        <w:t>.</w:t>
      </w:r>
      <w:r w:rsidR="00E55EC9" w:rsidRPr="00E55EC9">
        <w:rPr>
          <w:rFonts w:ascii="Arial" w:hAnsi="Arial" w:cs="Arial"/>
        </w:rPr>
        <w:t xml:space="preserve"> </w:t>
      </w:r>
      <w:r w:rsidR="00264F38">
        <w:rPr>
          <w:rFonts w:ascii="Arial" w:hAnsi="Arial" w:cs="Arial"/>
        </w:rPr>
        <w:t>The paper will now explain and explore each of these facilitation mechanisms in turn revealed from the interviews</w:t>
      </w:r>
      <w:r w:rsidR="00D40077">
        <w:rPr>
          <w:rFonts w:ascii="Arial" w:hAnsi="Arial" w:cs="Arial"/>
        </w:rPr>
        <w:t>.</w:t>
      </w:r>
    </w:p>
    <w:p w:rsidR="00E55EC9" w:rsidRPr="000F0D27" w:rsidRDefault="00E55EC9" w:rsidP="001750F7">
      <w:pPr>
        <w:pStyle w:val="Heading2"/>
        <w:spacing w:line="276" w:lineRule="auto"/>
        <w:rPr>
          <w:rFonts w:cs="Arial"/>
          <w:bCs/>
          <w:color w:val="auto"/>
          <w:szCs w:val="22"/>
        </w:rPr>
      </w:pPr>
      <w:r w:rsidRPr="000F0D27">
        <w:rPr>
          <w:rFonts w:cs="Arial"/>
          <w:bCs/>
          <w:color w:val="auto"/>
          <w:szCs w:val="22"/>
        </w:rPr>
        <w:t>The Flowage Easement Mechanism</w:t>
      </w:r>
    </w:p>
    <w:p w:rsidR="00E55EC9" w:rsidRDefault="00E55EC9" w:rsidP="0064280A">
      <w:pPr>
        <w:pStyle w:val="NormalWeb"/>
        <w:spacing w:before="0" w:beforeAutospacing="0" w:after="0" w:afterAutospacing="0" w:line="276" w:lineRule="auto"/>
        <w:jc w:val="both"/>
        <w:rPr>
          <w:rFonts w:ascii="Arial" w:hAnsi="Arial" w:cs="Arial"/>
          <w:sz w:val="22"/>
          <w:szCs w:val="22"/>
        </w:rPr>
      </w:pPr>
      <w:r w:rsidRPr="00E55EC9">
        <w:rPr>
          <w:rFonts w:ascii="Arial" w:hAnsi="Arial" w:cs="Arial"/>
          <w:sz w:val="22"/>
          <w:szCs w:val="22"/>
        </w:rPr>
        <w:t>Flowage easement is the right of government to use the land of another for the purpose of overflow, flood and submerge (Strain, 1981). This is usually in perpetuity and the</w:t>
      </w:r>
      <w:r w:rsidR="00894EDD">
        <w:rPr>
          <w:rFonts w:ascii="Arial" w:hAnsi="Arial" w:cs="Arial"/>
          <w:sz w:val="22"/>
          <w:szCs w:val="22"/>
        </w:rPr>
        <w:t xml:space="preserve"> land</w:t>
      </w:r>
      <w:r w:rsidRPr="00E55EC9">
        <w:rPr>
          <w:rFonts w:ascii="Arial" w:hAnsi="Arial" w:cs="Arial"/>
          <w:sz w:val="22"/>
          <w:szCs w:val="22"/>
        </w:rPr>
        <w:t xml:space="preserve">owner retains rights and privileges provided they do not interfere with that flowage. Flowage easement was reported </w:t>
      </w:r>
      <w:r w:rsidR="00607EF9">
        <w:rPr>
          <w:rFonts w:ascii="Arial" w:hAnsi="Arial" w:cs="Arial"/>
          <w:sz w:val="22"/>
          <w:szCs w:val="22"/>
        </w:rPr>
        <w:t xml:space="preserve">by EA respondents </w:t>
      </w:r>
      <w:r w:rsidRPr="00E55EC9">
        <w:rPr>
          <w:rFonts w:ascii="Arial" w:hAnsi="Arial" w:cs="Arial"/>
          <w:sz w:val="22"/>
          <w:szCs w:val="22"/>
        </w:rPr>
        <w:t>to be the primary mechanism of the E</w:t>
      </w:r>
      <w:r w:rsidR="0064280A">
        <w:rPr>
          <w:rFonts w:ascii="Arial" w:hAnsi="Arial" w:cs="Arial"/>
          <w:sz w:val="22"/>
          <w:szCs w:val="22"/>
        </w:rPr>
        <w:t>A</w:t>
      </w:r>
      <w:r w:rsidR="00270976">
        <w:rPr>
          <w:rFonts w:ascii="Arial" w:hAnsi="Arial" w:cs="Arial"/>
          <w:sz w:val="22"/>
          <w:szCs w:val="22"/>
        </w:rPr>
        <w:t>.</w:t>
      </w:r>
      <w:r w:rsidRPr="00E55EC9">
        <w:rPr>
          <w:rFonts w:ascii="Arial" w:hAnsi="Arial" w:cs="Arial"/>
          <w:sz w:val="22"/>
          <w:szCs w:val="22"/>
        </w:rPr>
        <w:t xml:space="preserve"> </w:t>
      </w:r>
    </w:p>
    <w:p w:rsidR="008C1AD0" w:rsidRDefault="008C1AD0" w:rsidP="0064280A">
      <w:pPr>
        <w:pStyle w:val="NormalWeb"/>
        <w:spacing w:before="0" w:beforeAutospacing="0" w:after="0" w:afterAutospacing="0" w:line="276" w:lineRule="auto"/>
        <w:jc w:val="both"/>
        <w:rPr>
          <w:rFonts w:ascii="Arial" w:hAnsi="Arial" w:cs="Arial"/>
          <w:sz w:val="22"/>
          <w:szCs w:val="22"/>
        </w:rPr>
      </w:pPr>
    </w:p>
    <w:p w:rsidR="008C1AD0" w:rsidRDefault="008C1AD0" w:rsidP="008C1AD0">
      <w:pPr>
        <w:shd w:val="clear" w:color="auto" w:fill="FFFFFF"/>
        <w:jc w:val="both"/>
        <w:outlineLvl w:val="1"/>
        <w:rPr>
          <w:rFonts w:ascii="Arial" w:hAnsi="Arial" w:cs="Arial"/>
        </w:rPr>
      </w:pPr>
      <w:r>
        <w:rPr>
          <w:rFonts w:ascii="Arial" w:hAnsi="Arial" w:cs="Arial"/>
        </w:rPr>
        <w:t xml:space="preserve">In England </w:t>
      </w:r>
      <w:proofErr w:type="spellStart"/>
      <w:r>
        <w:rPr>
          <w:rFonts w:ascii="Arial" w:hAnsi="Arial" w:cs="Arial"/>
        </w:rPr>
        <w:t>t</w:t>
      </w:r>
      <w:r w:rsidRPr="00E55EC9">
        <w:rPr>
          <w:rFonts w:ascii="Arial" w:hAnsi="Arial" w:cs="Arial"/>
        </w:rPr>
        <w:t>he</w:t>
      </w:r>
      <w:r>
        <w:rPr>
          <w:rFonts w:ascii="Arial" w:hAnsi="Arial" w:cs="Arial"/>
        </w:rPr>
        <w:t>EA</w:t>
      </w:r>
      <w:proofErr w:type="spellEnd"/>
      <w:r>
        <w:rPr>
          <w:rFonts w:ascii="Arial" w:hAnsi="Arial" w:cs="Arial"/>
        </w:rPr>
        <w:t xml:space="preserve"> </w:t>
      </w:r>
      <w:r w:rsidRPr="00E55EC9">
        <w:rPr>
          <w:rFonts w:ascii="Arial" w:hAnsi="Arial" w:cs="Arial"/>
        </w:rPr>
        <w:t xml:space="preserve">does not have a legal duty to protect people from flooding but holds permissive powers. However, if deemed a regulator then they do have a responsibility. </w:t>
      </w:r>
      <w:r w:rsidRPr="00E42806">
        <w:rPr>
          <w:rFonts w:ascii="Arial" w:hAnsi="Arial" w:cs="Arial"/>
        </w:rPr>
        <w:t xml:space="preserve">The UK Floods and Water Management Act </w:t>
      </w:r>
      <w:proofErr w:type="gramStart"/>
      <w:r w:rsidRPr="00E42806">
        <w:rPr>
          <w:rFonts w:ascii="Arial" w:hAnsi="Arial" w:cs="Arial"/>
        </w:rPr>
        <w:t>sets</w:t>
      </w:r>
      <w:proofErr w:type="gramEnd"/>
      <w:r w:rsidRPr="00E42806">
        <w:rPr>
          <w:rFonts w:ascii="Arial" w:hAnsi="Arial" w:cs="Arial"/>
        </w:rPr>
        <w:t xml:space="preserve"> a safety regime of standards and inspection for any storage capacity over </w:t>
      </w:r>
      <w:r>
        <w:rPr>
          <w:rFonts w:ascii="Arial" w:hAnsi="Arial" w:cs="Arial"/>
        </w:rPr>
        <w:t>10</w:t>
      </w:r>
      <w:r w:rsidRPr="00E42806">
        <w:rPr>
          <w:rFonts w:ascii="Arial" w:hAnsi="Arial" w:cs="Arial"/>
        </w:rPr>
        <w:t xml:space="preserve">,000m³ </w:t>
      </w:r>
      <w:r w:rsidR="00CC0936">
        <w:rPr>
          <w:rFonts w:ascii="Arial" w:hAnsi="Arial" w:cs="Arial"/>
        </w:rPr>
        <w:t>in Wales and 25,000</w:t>
      </w:r>
      <w:r w:rsidR="00CC0936" w:rsidRPr="00E42806">
        <w:rPr>
          <w:rFonts w:ascii="Arial" w:hAnsi="Arial" w:cs="Arial"/>
        </w:rPr>
        <w:t xml:space="preserve">m³ </w:t>
      </w:r>
      <w:r w:rsidR="00CC0936">
        <w:rPr>
          <w:rFonts w:ascii="Arial" w:hAnsi="Arial" w:cs="Arial"/>
        </w:rPr>
        <w:t xml:space="preserve">in England </w:t>
      </w:r>
      <w:r w:rsidRPr="00E42806">
        <w:rPr>
          <w:rFonts w:ascii="Arial" w:hAnsi="Arial" w:cs="Arial"/>
        </w:rPr>
        <w:t>above natural ground level</w:t>
      </w:r>
      <w:r>
        <w:rPr>
          <w:rFonts w:ascii="Arial" w:hAnsi="Arial" w:cs="Arial"/>
        </w:rPr>
        <w:t>.</w:t>
      </w:r>
      <w:r w:rsidRPr="00E42806">
        <w:rPr>
          <w:rFonts w:ascii="Arial" w:hAnsi="Arial" w:cs="Arial"/>
        </w:rPr>
        <w:t xml:space="preserve"> This classifies the structure as a reservoir with regulatory responsibilities undertaken by the EA. Flood storage areas below this capacity do not need to be registered or regulated to mitigate structural failure.</w:t>
      </w:r>
      <w:r w:rsidRPr="00E55EC9">
        <w:rPr>
          <w:rFonts w:ascii="Arial" w:hAnsi="Arial" w:cs="Arial"/>
        </w:rPr>
        <w:t xml:space="preserve"> </w:t>
      </w:r>
    </w:p>
    <w:p w:rsidR="008C1AD0" w:rsidRDefault="008C1AD0" w:rsidP="008C1AD0">
      <w:pPr>
        <w:shd w:val="clear" w:color="auto" w:fill="FFFFFF"/>
        <w:outlineLvl w:val="1"/>
        <w:rPr>
          <w:rFonts w:ascii="Arial" w:hAnsi="Arial" w:cs="Arial"/>
        </w:rPr>
      </w:pPr>
      <w:proofErr w:type="gramStart"/>
      <w:r>
        <w:rPr>
          <w:rFonts w:ascii="Arial" w:hAnsi="Arial" w:cs="Arial"/>
        </w:rPr>
        <w:t>Fig 1.</w:t>
      </w:r>
      <w:proofErr w:type="gramEnd"/>
      <w:r>
        <w:rPr>
          <w:rFonts w:ascii="Arial" w:hAnsi="Arial" w:cs="Arial"/>
        </w:rPr>
        <w:t xml:space="preserve"> Distribution of flood storage areas in England and Wales in 2013</w:t>
      </w:r>
    </w:p>
    <w:p w:rsidR="008C1AD0" w:rsidRDefault="008C1AD0" w:rsidP="008C1AD0">
      <w:pPr>
        <w:shd w:val="clear" w:color="auto" w:fill="FFFFFF"/>
        <w:outlineLvl w:val="1"/>
        <w:rPr>
          <w:rFonts w:ascii="Arial" w:hAnsi="Arial" w:cs="Arial"/>
        </w:rPr>
      </w:pPr>
      <w:proofErr w:type="gramStart"/>
      <w:r>
        <w:rPr>
          <w:rFonts w:ascii="Arial" w:hAnsi="Arial" w:cs="Arial"/>
        </w:rPr>
        <w:t>Fig. 2.</w:t>
      </w:r>
      <w:proofErr w:type="gramEnd"/>
      <w:r>
        <w:rPr>
          <w:rFonts w:ascii="Arial" w:hAnsi="Arial" w:cs="Arial"/>
        </w:rPr>
        <w:t xml:space="preserve"> Distribution of flood storage capacities in England and Wales in 2013</w:t>
      </w:r>
    </w:p>
    <w:p w:rsidR="008C1AD0" w:rsidRDefault="008C1AD0" w:rsidP="008C1AD0">
      <w:pPr>
        <w:shd w:val="clear" w:color="auto" w:fill="FFFFFF"/>
        <w:jc w:val="both"/>
        <w:outlineLvl w:val="1"/>
        <w:rPr>
          <w:rFonts w:ascii="Arial" w:hAnsi="Arial" w:cs="Arial"/>
        </w:rPr>
      </w:pPr>
      <w:r>
        <w:rPr>
          <w:rFonts w:ascii="Arial" w:hAnsi="Arial" w:cs="Arial"/>
        </w:rPr>
        <w:t xml:space="preserve">Figures 1 illustrates the wide distribution of flood storage schemes in England and Wales with the </w:t>
      </w:r>
      <w:r w:rsidRPr="00E55EC9">
        <w:rPr>
          <w:rFonts w:ascii="Arial" w:hAnsi="Arial" w:cs="Arial"/>
        </w:rPr>
        <w:t>EA</w:t>
      </w:r>
      <w:r>
        <w:rPr>
          <w:rFonts w:ascii="Arial" w:hAnsi="Arial" w:cs="Arial"/>
        </w:rPr>
        <w:t xml:space="preserve"> </w:t>
      </w:r>
      <w:r w:rsidRPr="00E55EC9">
        <w:rPr>
          <w:rFonts w:ascii="Arial" w:hAnsi="Arial" w:cs="Arial"/>
        </w:rPr>
        <w:t>the biggest owner of regulated flood storage reservoirs</w:t>
      </w:r>
      <w:r>
        <w:rPr>
          <w:rFonts w:ascii="Arial" w:hAnsi="Arial" w:cs="Arial"/>
        </w:rPr>
        <w:t>. Analysis of the EA scheme data (Figure 2) revealed</w:t>
      </w:r>
      <w:r w:rsidRPr="00E55EC9">
        <w:rPr>
          <w:rFonts w:ascii="Arial" w:hAnsi="Arial" w:cs="Arial"/>
        </w:rPr>
        <w:t>197 regulated Flood Storage Areas (FSAs) split equally between online and offline designs amount</w:t>
      </w:r>
      <w:r>
        <w:rPr>
          <w:rFonts w:ascii="Arial" w:hAnsi="Arial" w:cs="Arial"/>
        </w:rPr>
        <w:t>ing</w:t>
      </w:r>
      <w:r w:rsidRPr="00E55EC9">
        <w:rPr>
          <w:rFonts w:ascii="Arial" w:hAnsi="Arial" w:cs="Arial"/>
        </w:rPr>
        <w:t xml:space="preserve"> to a total of just over 317million m³ storage capacity above natural ground. 114 of these regulated areas are each between 25,000 m³ and 200,001 m³ and 15 FSAs are over 3 million m³ capacity. The largest is the Ouse Washes at a capacity of 90 million m³. Rather than focused on a few very large storage areas </w:t>
      </w:r>
      <w:r>
        <w:rPr>
          <w:rFonts w:ascii="Arial" w:hAnsi="Arial" w:cs="Arial"/>
        </w:rPr>
        <w:t xml:space="preserve">this analysis illustrates how </w:t>
      </w:r>
      <w:r w:rsidRPr="00E55EC9">
        <w:rPr>
          <w:rFonts w:ascii="Arial" w:hAnsi="Arial" w:cs="Arial"/>
        </w:rPr>
        <w:t xml:space="preserve">the </w:t>
      </w:r>
      <w:r>
        <w:rPr>
          <w:rFonts w:ascii="Arial" w:hAnsi="Arial" w:cs="Arial"/>
        </w:rPr>
        <w:t xml:space="preserve">approach </w:t>
      </w:r>
      <w:r w:rsidRPr="00E55EC9">
        <w:rPr>
          <w:rFonts w:ascii="Arial" w:hAnsi="Arial" w:cs="Arial"/>
        </w:rPr>
        <w:t>is adopted at differing scales</w:t>
      </w:r>
      <w:r>
        <w:rPr>
          <w:rFonts w:ascii="Arial" w:hAnsi="Arial" w:cs="Arial"/>
        </w:rPr>
        <w:t xml:space="preserve"> and geographic spread.</w:t>
      </w:r>
    </w:p>
    <w:p w:rsidR="008C1AD0" w:rsidRDefault="008C1AD0" w:rsidP="0064280A">
      <w:pPr>
        <w:pStyle w:val="NormalWeb"/>
        <w:spacing w:before="0" w:beforeAutospacing="0" w:after="0" w:afterAutospacing="0" w:line="276" w:lineRule="auto"/>
        <w:jc w:val="both"/>
        <w:rPr>
          <w:rFonts w:ascii="Arial" w:hAnsi="Arial" w:cs="Arial"/>
          <w:sz w:val="22"/>
          <w:szCs w:val="22"/>
        </w:rPr>
      </w:pPr>
    </w:p>
    <w:p w:rsidR="000F0D27" w:rsidRPr="00057974" w:rsidRDefault="000F0D27" w:rsidP="000F0D27">
      <w:pPr>
        <w:pStyle w:val="NormalWeb"/>
        <w:spacing w:before="0" w:beforeAutospacing="0" w:after="0" w:afterAutospacing="0" w:line="276" w:lineRule="auto"/>
        <w:rPr>
          <w:rFonts w:ascii="Arial" w:hAnsi="Arial" w:cs="Arial"/>
        </w:rPr>
      </w:pPr>
    </w:p>
    <w:p w:rsidR="00E55EC9" w:rsidRDefault="00E55EC9" w:rsidP="001750F7">
      <w:pPr>
        <w:pStyle w:val="Heading3"/>
        <w:spacing w:line="276" w:lineRule="auto"/>
        <w:rPr>
          <w:rFonts w:cs="Arial"/>
          <w:color w:val="auto"/>
          <w:szCs w:val="22"/>
        </w:rPr>
      </w:pPr>
      <w:r w:rsidRPr="00E55EC9">
        <w:rPr>
          <w:rFonts w:cs="Arial"/>
          <w:color w:val="auto"/>
          <w:szCs w:val="22"/>
        </w:rPr>
        <w:t>The funding approach</w:t>
      </w:r>
    </w:p>
    <w:p w:rsidR="000F0D27" w:rsidRPr="000F0D27" w:rsidRDefault="000F0D27" w:rsidP="000F0D27">
      <w:pPr>
        <w:pStyle w:val="BodyText"/>
        <w:rPr>
          <w:lang w:eastAsia="en-US"/>
        </w:rPr>
      </w:pPr>
    </w:p>
    <w:p w:rsidR="00E55EC9" w:rsidRPr="00E55EC9" w:rsidRDefault="00E55EC9" w:rsidP="00607EF9">
      <w:pPr>
        <w:pStyle w:val="NormalWeb"/>
        <w:spacing w:before="0" w:beforeAutospacing="0" w:after="0" w:afterAutospacing="0" w:line="276" w:lineRule="auto"/>
        <w:jc w:val="both"/>
        <w:rPr>
          <w:rFonts w:ascii="Arial" w:hAnsi="Arial" w:cs="Arial"/>
          <w:sz w:val="22"/>
          <w:szCs w:val="22"/>
        </w:rPr>
      </w:pPr>
      <w:r w:rsidRPr="00E55EC9">
        <w:rPr>
          <w:rFonts w:ascii="Arial" w:hAnsi="Arial" w:cs="Arial"/>
          <w:sz w:val="22"/>
          <w:szCs w:val="22"/>
        </w:rPr>
        <w:lastRenderedPageBreak/>
        <w:t>Until May 2011 with the introduction of the Flood and Coastal Erosion Resilience Partnership Funding (Environment Agency</w:t>
      </w:r>
      <w:r w:rsidR="000F0D27">
        <w:rPr>
          <w:rFonts w:ascii="Arial" w:hAnsi="Arial" w:cs="Arial"/>
          <w:sz w:val="22"/>
          <w:szCs w:val="22"/>
        </w:rPr>
        <w:t>,</w:t>
      </w:r>
      <w:r w:rsidRPr="00E55EC9">
        <w:rPr>
          <w:rFonts w:ascii="Arial" w:hAnsi="Arial" w:cs="Arial"/>
          <w:sz w:val="22"/>
          <w:szCs w:val="22"/>
        </w:rPr>
        <w:t xml:space="preserve"> 2012) the dominant </w:t>
      </w:r>
      <w:proofErr w:type="gramStart"/>
      <w:r w:rsidR="00607EF9">
        <w:rPr>
          <w:rFonts w:ascii="Arial" w:hAnsi="Arial" w:cs="Arial"/>
          <w:sz w:val="22"/>
          <w:szCs w:val="22"/>
        </w:rPr>
        <w:t xml:space="preserve">resource </w:t>
      </w:r>
      <w:r w:rsidRPr="00E55EC9">
        <w:rPr>
          <w:rFonts w:ascii="Arial" w:hAnsi="Arial" w:cs="Arial"/>
          <w:sz w:val="22"/>
          <w:szCs w:val="22"/>
        </w:rPr>
        <w:t xml:space="preserve"> for</w:t>
      </w:r>
      <w:proofErr w:type="gramEnd"/>
      <w:r w:rsidRPr="00E55EC9">
        <w:rPr>
          <w:rFonts w:ascii="Arial" w:hAnsi="Arial" w:cs="Arial"/>
          <w:sz w:val="22"/>
          <w:szCs w:val="22"/>
        </w:rPr>
        <w:t xml:space="preserve"> flood defence capital scheme funding was from central government. An economic cost / benefit appraisal inform</w:t>
      </w:r>
      <w:r w:rsidR="00270976">
        <w:rPr>
          <w:rFonts w:ascii="Arial" w:hAnsi="Arial" w:cs="Arial"/>
          <w:sz w:val="22"/>
          <w:szCs w:val="22"/>
        </w:rPr>
        <w:t>ed</w:t>
      </w:r>
      <w:r w:rsidR="000F0D27">
        <w:rPr>
          <w:rFonts w:ascii="Arial" w:hAnsi="Arial" w:cs="Arial"/>
          <w:sz w:val="22"/>
          <w:szCs w:val="22"/>
        </w:rPr>
        <w:t xml:space="preserve"> a decision</w:t>
      </w:r>
      <w:r w:rsidRPr="00E55EC9">
        <w:rPr>
          <w:rFonts w:ascii="Arial" w:hAnsi="Arial" w:cs="Arial"/>
          <w:sz w:val="22"/>
          <w:szCs w:val="22"/>
        </w:rPr>
        <w:t xml:space="preserve"> </w:t>
      </w:r>
      <w:r w:rsidR="00991E03">
        <w:rPr>
          <w:rFonts w:ascii="Arial" w:hAnsi="Arial" w:cs="Arial"/>
          <w:sz w:val="22"/>
          <w:szCs w:val="22"/>
        </w:rPr>
        <w:t>if to undertake a scheme. I</w:t>
      </w:r>
      <w:r w:rsidRPr="00E55EC9">
        <w:rPr>
          <w:rFonts w:ascii="Arial" w:hAnsi="Arial" w:cs="Arial"/>
          <w:sz w:val="22"/>
          <w:szCs w:val="22"/>
        </w:rPr>
        <w:t xml:space="preserve">f the </w:t>
      </w:r>
      <w:r w:rsidR="00991E03">
        <w:rPr>
          <w:rFonts w:ascii="Arial" w:hAnsi="Arial" w:cs="Arial"/>
          <w:sz w:val="22"/>
          <w:szCs w:val="22"/>
        </w:rPr>
        <w:t xml:space="preserve">forecast </w:t>
      </w:r>
      <w:r w:rsidR="00C5148A">
        <w:rPr>
          <w:rFonts w:ascii="Arial" w:hAnsi="Arial" w:cs="Arial"/>
          <w:sz w:val="22"/>
          <w:szCs w:val="22"/>
        </w:rPr>
        <w:t>economic</w:t>
      </w:r>
      <w:r w:rsidRPr="00E55EC9">
        <w:rPr>
          <w:rFonts w:ascii="Arial" w:hAnsi="Arial" w:cs="Arial"/>
          <w:sz w:val="22"/>
          <w:szCs w:val="22"/>
        </w:rPr>
        <w:t xml:space="preserve"> benefits were sufficiently high </w:t>
      </w:r>
      <w:r w:rsidR="00607EF9">
        <w:rPr>
          <w:rFonts w:ascii="Arial" w:hAnsi="Arial" w:cs="Arial"/>
          <w:sz w:val="22"/>
          <w:szCs w:val="22"/>
        </w:rPr>
        <w:t xml:space="preserve">when </w:t>
      </w:r>
      <w:r w:rsidRPr="00E55EC9">
        <w:rPr>
          <w:rFonts w:ascii="Arial" w:hAnsi="Arial" w:cs="Arial"/>
          <w:sz w:val="22"/>
          <w:szCs w:val="22"/>
        </w:rPr>
        <w:t xml:space="preserve">set against the </w:t>
      </w:r>
      <w:r w:rsidR="00C5148A">
        <w:rPr>
          <w:rFonts w:ascii="Arial" w:hAnsi="Arial" w:cs="Arial"/>
          <w:sz w:val="22"/>
          <w:szCs w:val="22"/>
        </w:rPr>
        <w:t>economic</w:t>
      </w:r>
      <w:r w:rsidRPr="00E55EC9">
        <w:rPr>
          <w:rFonts w:ascii="Arial" w:hAnsi="Arial" w:cs="Arial"/>
          <w:sz w:val="22"/>
          <w:szCs w:val="22"/>
        </w:rPr>
        <w:t xml:space="preserve"> cost of construction and maintenance for the scheme </w:t>
      </w:r>
      <w:r w:rsidR="00F34447">
        <w:rPr>
          <w:rFonts w:ascii="Arial" w:hAnsi="Arial" w:cs="Arial"/>
          <w:sz w:val="22"/>
          <w:szCs w:val="22"/>
        </w:rPr>
        <w:t>(ratio set by the T</w:t>
      </w:r>
      <w:r w:rsidR="00991E03">
        <w:rPr>
          <w:rFonts w:ascii="Arial" w:hAnsi="Arial" w:cs="Arial"/>
          <w:sz w:val="22"/>
          <w:szCs w:val="22"/>
        </w:rPr>
        <w:t xml:space="preserve">reasury) then the scheme could be considered </w:t>
      </w:r>
      <w:r w:rsidRPr="00E55EC9">
        <w:rPr>
          <w:rFonts w:ascii="Arial" w:hAnsi="Arial" w:cs="Arial"/>
          <w:sz w:val="22"/>
          <w:szCs w:val="22"/>
        </w:rPr>
        <w:t>to be funded (Penning-Rowsell et al. 20</w:t>
      </w:r>
      <w:r w:rsidR="00270976">
        <w:rPr>
          <w:rFonts w:ascii="Arial" w:hAnsi="Arial" w:cs="Arial"/>
          <w:sz w:val="22"/>
          <w:szCs w:val="22"/>
        </w:rPr>
        <w:t>13</w:t>
      </w:r>
      <w:r w:rsidRPr="00E55EC9">
        <w:rPr>
          <w:rFonts w:ascii="Arial" w:hAnsi="Arial" w:cs="Arial"/>
          <w:sz w:val="22"/>
          <w:szCs w:val="22"/>
        </w:rPr>
        <w:t xml:space="preserve">). </w:t>
      </w:r>
      <w:r w:rsidR="00270976">
        <w:rPr>
          <w:rFonts w:ascii="Arial" w:hAnsi="Arial" w:cs="Arial"/>
          <w:sz w:val="22"/>
          <w:szCs w:val="22"/>
        </w:rPr>
        <w:t xml:space="preserve">From 2011 </w:t>
      </w:r>
      <w:r w:rsidRPr="00E55EC9">
        <w:rPr>
          <w:rFonts w:ascii="Arial" w:hAnsi="Arial" w:cs="Arial"/>
          <w:sz w:val="22"/>
          <w:szCs w:val="22"/>
        </w:rPr>
        <w:t xml:space="preserve">policy </w:t>
      </w:r>
      <w:r w:rsidR="00F34447">
        <w:rPr>
          <w:rFonts w:ascii="Arial" w:hAnsi="Arial" w:cs="Arial"/>
          <w:sz w:val="22"/>
          <w:szCs w:val="22"/>
        </w:rPr>
        <w:t xml:space="preserve">now </w:t>
      </w:r>
      <w:r w:rsidRPr="00E55EC9">
        <w:rPr>
          <w:rFonts w:ascii="Arial" w:hAnsi="Arial" w:cs="Arial"/>
          <w:sz w:val="22"/>
          <w:szCs w:val="22"/>
        </w:rPr>
        <w:t xml:space="preserve">encourages </w:t>
      </w:r>
      <w:r w:rsidR="00270976">
        <w:rPr>
          <w:rFonts w:ascii="Arial" w:hAnsi="Arial" w:cs="Arial"/>
          <w:sz w:val="22"/>
          <w:szCs w:val="22"/>
        </w:rPr>
        <w:t xml:space="preserve">additional </w:t>
      </w:r>
      <w:r w:rsidRPr="00E55EC9">
        <w:rPr>
          <w:rFonts w:ascii="Arial" w:hAnsi="Arial" w:cs="Arial"/>
          <w:sz w:val="22"/>
          <w:szCs w:val="22"/>
        </w:rPr>
        <w:t xml:space="preserve">funding contributions from stakeholders with central government only providing sufficient capped funds related to the benefits the scheme will bring in relation to the social and economic characteristics of the communities benefited. </w:t>
      </w:r>
      <w:r w:rsidR="00270976">
        <w:rPr>
          <w:rFonts w:ascii="Arial" w:hAnsi="Arial" w:cs="Arial"/>
          <w:sz w:val="22"/>
          <w:szCs w:val="22"/>
        </w:rPr>
        <w:t>This enables</w:t>
      </w:r>
      <w:r w:rsidRPr="00E55EC9">
        <w:rPr>
          <w:rFonts w:ascii="Arial" w:hAnsi="Arial" w:cs="Arial"/>
          <w:sz w:val="22"/>
          <w:szCs w:val="22"/>
        </w:rPr>
        <w:t xml:space="preserve"> scheme</w:t>
      </w:r>
      <w:r w:rsidR="00270976">
        <w:rPr>
          <w:rFonts w:ascii="Arial" w:hAnsi="Arial" w:cs="Arial"/>
          <w:sz w:val="22"/>
          <w:szCs w:val="22"/>
        </w:rPr>
        <w:t xml:space="preserve">s </w:t>
      </w:r>
      <w:r w:rsidR="00991E03">
        <w:rPr>
          <w:rFonts w:ascii="Arial" w:hAnsi="Arial" w:cs="Arial"/>
          <w:sz w:val="22"/>
          <w:szCs w:val="22"/>
        </w:rPr>
        <w:t xml:space="preserve">falling below the set </w:t>
      </w:r>
      <w:r w:rsidR="00F34447">
        <w:rPr>
          <w:rFonts w:ascii="Arial" w:hAnsi="Arial" w:cs="Arial"/>
          <w:sz w:val="22"/>
          <w:szCs w:val="22"/>
        </w:rPr>
        <w:t xml:space="preserve">cast/benefit </w:t>
      </w:r>
      <w:r w:rsidR="00991E03">
        <w:rPr>
          <w:rFonts w:ascii="Arial" w:hAnsi="Arial" w:cs="Arial"/>
          <w:sz w:val="22"/>
          <w:szCs w:val="22"/>
        </w:rPr>
        <w:t xml:space="preserve">ratio </w:t>
      </w:r>
      <w:r w:rsidR="00270976">
        <w:rPr>
          <w:rFonts w:ascii="Arial" w:hAnsi="Arial" w:cs="Arial"/>
          <w:sz w:val="22"/>
          <w:szCs w:val="22"/>
        </w:rPr>
        <w:t>to</w:t>
      </w:r>
      <w:r w:rsidRPr="00E55EC9">
        <w:rPr>
          <w:rFonts w:ascii="Arial" w:hAnsi="Arial" w:cs="Arial"/>
          <w:sz w:val="22"/>
          <w:szCs w:val="22"/>
        </w:rPr>
        <w:t xml:space="preserve"> still progress provided funds are available from sources other than central government</w:t>
      </w:r>
      <w:r w:rsidR="00270976">
        <w:rPr>
          <w:rFonts w:ascii="Arial" w:hAnsi="Arial" w:cs="Arial"/>
          <w:sz w:val="22"/>
          <w:szCs w:val="22"/>
        </w:rPr>
        <w:t>.</w:t>
      </w:r>
      <w:r w:rsidRPr="00E55EC9">
        <w:rPr>
          <w:rFonts w:ascii="Arial" w:hAnsi="Arial" w:cs="Arial"/>
          <w:sz w:val="22"/>
          <w:szCs w:val="22"/>
        </w:rPr>
        <w:t xml:space="preserve"> However, </w:t>
      </w:r>
      <w:r w:rsidR="00607EF9" w:rsidRPr="00E55EC9">
        <w:rPr>
          <w:rFonts w:ascii="Arial" w:hAnsi="Arial" w:cs="Arial"/>
          <w:sz w:val="22"/>
          <w:szCs w:val="22"/>
        </w:rPr>
        <w:t xml:space="preserve">it was often reported by the </w:t>
      </w:r>
      <w:proofErr w:type="gramStart"/>
      <w:r w:rsidR="00607EF9" w:rsidRPr="00E55EC9">
        <w:rPr>
          <w:rFonts w:ascii="Arial" w:hAnsi="Arial" w:cs="Arial"/>
          <w:sz w:val="22"/>
          <w:szCs w:val="22"/>
        </w:rPr>
        <w:t xml:space="preserve">respondents that </w:t>
      </w:r>
      <w:r w:rsidRPr="00E55EC9">
        <w:rPr>
          <w:rFonts w:ascii="Arial" w:hAnsi="Arial" w:cs="Arial"/>
          <w:sz w:val="22"/>
          <w:szCs w:val="22"/>
        </w:rPr>
        <w:t>even before the introduction of partnership funding a form of the partnership approach was</w:t>
      </w:r>
      <w:proofErr w:type="gramEnd"/>
      <w:r w:rsidRPr="00E55EC9">
        <w:rPr>
          <w:rFonts w:ascii="Arial" w:hAnsi="Arial" w:cs="Arial"/>
          <w:sz w:val="22"/>
          <w:szCs w:val="22"/>
        </w:rPr>
        <w:t xml:space="preserve"> already </w:t>
      </w:r>
      <w:r w:rsidR="00991E03">
        <w:rPr>
          <w:rFonts w:ascii="Arial" w:hAnsi="Arial" w:cs="Arial"/>
          <w:sz w:val="22"/>
          <w:szCs w:val="22"/>
        </w:rPr>
        <w:t xml:space="preserve">in </w:t>
      </w:r>
      <w:r w:rsidRPr="00E55EC9">
        <w:rPr>
          <w:rFonts w:ascii="Arial" w:hAnsi="Arial" w:cs="Arial"/>
          <w:sz w:val="22"/>
          <w:szCs w:val="22"/>
        </w:rPr>
        <w:t>practice in some flood storage schemes</w:t>
      </w:r>
      <w:r w:rsidR="00270976">
        <w:rPr>
          <w:rFonts w:ascii="Arial" w:hAnsi="Arial" w:cs="Arial"/>
          <w:sz w:val="22"/>
          <w:szCs w:val="22"/>
        </w:rPr>
        <w:t xml:space="preserve"> without which the</w:t>
      </w:r>
      <w:r w:rsidR="00991E03">
        <w:rPr>
          <w:rFonts w:ascii="Arial" w:hAnsi="Arial" w:cs="Arial"/>
          <w:sz w:val="22"/>
          <w:szCs w:val="22"/>
        </w:rPr>
        <w:t xml:space="preserve">y </w:t>
      </w:r>
      <w:r w:rsidR="00270976">
        <w:rPr>
          <w:rFonts w:ascii="Arial" w:hAnsi="Arial" w:cs="Arial"/>
          <w:sz w:val="22"/>
          <w:szCs w:val="22"/>
        </w:rPr>
        <w:t>would not have been implemented</w:t>
      </w:r>
      <w:r w:rsidRPr="00E55EC9">
        <w:rPr>
          <w:rFonts w:ascii="Arial" w:hAnsi="Arial" w:cs="Arial"/>
          <w:sz w:val="22"/>
          <w:szCs w:val="22"/>
        </w:rPr>
        <w:t>.</w:t>
      </w:r>
      <w:r w:rsidR="00270976">
        <w:rPr>
          <w:rFonts w:ascii="Arial" w:hAnsi="Arial" w:cs="Arial"/>
          <w:sz w:val="22"/>
          <w:szCs w:val="22"/>
        </w:rPr>
        <w:t xml:space="preserve"> </w:t>
      </w:r>
      <w:r w:rsidRPr="00E55EC9">
        <w:rPr>
          <w:rFonts w:ascii="Arial" w:hAnsi="Arial" w:cs="Arial"/>
          <w:sz w:val="22"/>
          <w:szCs w:val="22"/>
        </w:rPr>
        <w:t>The E</w:t>
      </w:r>
      <w:r w:rsidR="001437C1">
        <w:rPr>
          <w:rFonts w:ascii="Arial" w:hAnsi="Arial" w:cs="Arial"/>
          <w:sz w:val="22"/>
          <w:szCs w:val="22"/>
        </w:rPr>
        <w:t>A</w:t>
      </w:r>
      <w:r w:rsidRPr="00E55EC9">
        <w:rPr>
          <w:rFonts w:ascii="Arial" w:hAnsi="Arial" w:cs="Arial"/>
          <w:sz w:val="22"/>
          <w:szCs w:val="22"/>
        </w:rPr>
        <w:t xml:space="preserve"> usually leads the approach </w:t>
      </w:r>
      <w:r w:rsidR="00BA22AD">
        <w:rPr>
          <w:rFonts w:ascii="Arial" w:hAnsi="Arial" w:cs="Arial"/>
          <w:sz w:val="22"/>
          <w:szCs w:val="22"/>
        </w:rPr>
        <w:t>with schemes negotiated and implemented o</w:t>
      </w:r>
      <w:r w:rsidRPr="00E55EC9">
        <w:rPr>
          <w:rFonts w:ascii="Arial" w:hAnsi="Arial" w:cs="Arial"/>
          <w:sz w:val="22"/>
          <w:szCs w:val="22"/>
        </w:rPr>
        <w:t xml:space="preserve">rganisationally at a local level. </w:t>
      </w:r>
      <w:r w:rsidR="00991E03">
        <w:rPr>
          <w:rFonts w:ascii="Arial" w:hAnsi="Arial" w:cs="Arial"/>
          <w:sz w:val="22"/>
          <w:szCs w:val="22"/>
        </w:rPr>
        <w:t xml:space="preserve">A local scale </w:t>
      </w:r>
      <w:r w:rsidR="009F0401">
        <w:rPr>
          <w:rFonts w:ascii="Arial" w:hAnsi="Arial" w:cs="Arial"/>
          <w:sz w:val="22"/>
          <w:szCs w:val="22"/>
        </w:rPr>
        <w:t>because each storage area</w:t>
      </w:r>
      <w:r w:rsidRPr="00E55EC9">
        <w:rPr>
          <w:rFonts w:ascii="Arial" w:hAnsi="Arial" w:cs="Arial"/>
          <w:sz w:val="22"/>
          <w:szCs w:val="22"/>
        </w:rPr>
        <w:t xml:space="preserve"> is unique in terms of </w:t>
      </w:r>
      <w:r w:rsidR="000841CF">
        <w:rPr>
          <w:rFonts w:ascii="Arial" w:hAnsi="Arial" w:cs="Arial"/>
          <w:sz w:val="22"/>
          <w:szCs w:val="22"/>
        </w:rPr>
        <w:t xml:space="preserve">the </w:t>
      </w:r>
      <w:r w:rsidRPr="00E55EC9">
        <w:rPr>
          <w:rFonts w:ascii="Arial" w:hAnsi="Arial" w:cs="Arial"/>
          <w:sz w:val="22"/>
          <w:szCs w:val="22"/>
        </w:rPr>
        <w:t>stakeholders</w:t>
      </w:r>
      <w:r w:rsidR="00991E03">
        <w:rPr>
          <w:rFonts w:ascii="Arial" w:hAnsi="Arial" w:cs="Arial"/>
          <w:sz w:val="22"/>
          <w:szCs w:val="22"/>
        </w:rPr>
        <w:t>,</w:t>
      </w:r>
      <w:r w:rsidR="00BA22AD">
        <w:rPr>
          <w:rFonts w:ascii="Arial" w:hAnsi="Arial" w:cs="Arial"/>
          <w:sz w:val="22"/>
          <w:szCs w:val="22"/>
        </w:rPr>
        <w:t xml:space="preserve"> including landowners</w:t>
      </w:r>
      <w:r w:rsidR="00991E03">
        <w:rPr>
          <w:rFonts w:ascii="Arial" w:hAnsi="Arial" w:cs="Arial"/>
          <w:sz w:val="22"/>
          <w:szCs w:val="22"/>
        </w:rPr>
        <w:t>,</w:t>
      </w:r>
      <w:r w:rsidR="00BA22AD">
        <w:rPr>
          <w:rFonts w:ascii="Arial" w:hAnsi="Arial" w:cs="Arial"/>
          <w:sz w:val="22"/>
          <w:szCs w:val="22"/>
        </w:rPr>
        <w:t xml:space="preserve"> </w:t>
      </w:r>
      <w:r w:rsidR="009F0401">
        <w:rPr>
          <w:rFonts w:ascii="Arial" w:hAnsi="Arial" w:cs="Arial"/>
          <w:sz w:val="22"/>
          <w:szCs w:val="22"/>
        </w:rPr>
        <w:t>at risk</w:t>
      </w:r>
      <w:r w:rsidR="00BA22AD" w:rsidRPr="00E55EC9">
        <w:rPr>
          <w:rFonts w:ascii="Arial" w:hAnsi="Arial" w:cs="Arial"/>
          <w:sz w:val="22"/>
          <w:szCs w:val="22"/>
        </w:rPr>
        <w:t>;</w:t>
      </w:r>
      <w:r w:rsidRPr="00E55EC9">
        <w:rPr>
          <w:rFonts w:ascii="Arial" w:hAnsi="Arial" w:cs="Arial"/>
          <w:sz w:val="22"/>
          <w:szCs w:val="22"/>
        </w:rPr>
        <w:t xml:space="preserve"> </w:t>
      </w:r>
      <w:r w:rsidR="00991E03">
        <w:rPr>
          <w:rFonts w:ascii="Arial" w:hAnsi="Arial" w:cs="Arial"/>
          <w:sz w:val="22"/>
          <w:szCs w:val="22"/>
        </w:rPr>
        <w:t xml:space="preserve">the </w:t>
      </w:r>
      <w:r w:rsidRPr="00E55EC9">
        <w:rPr>
          <w:rFonts w:ascii="Arial" w:hAnsi="Arial" w:cs="Arial"/>
          <w:sz w:val="22"/>
          <w:szCs w:val="22"/>
        </w:rPr>
        <w:t xml:space="preserve">frequency of flooding and </w:t>
      </w:r>
      <w:r w:rsidR="00991E03">
        <w:rPr>
          <w:rFonts w:ascii="Arial" w:hAnsi="Arial" w:cs="Arial"/>
          <w:sz w:val="22"/>
          <w:szCs w:val="22"/>
        </w:rPr>
        <w:t xml:space="preserve">the </w:t>
      </w:r>
      <w:r w:rsidR="00BA22AD">
        <w:rPr>
          <w:rFonts w:ascii="Arial" w:hAnsi="Arial" w:cs="Arial"/>
          <w:sz w:val="22"/>
          <w:szCs w:val="22"/>
        </w:rPr>
        <w:t>consequences</w:t>
      </w:r>
      <w:r w:rsidR="00991E03">
        <w:rPr>
          <w:rFonts w:ascii="Arial" w:hAnsi="Arial" w:cs="Arial"/>
          <w:sz w:val="22"/>
          <w:szCs w:val="22"/>
        </w:rPr>
        <w:t xml:space="preserve">. This </w:t>
      </w:r>
      <w:r w:rsidRPr="00E55EC9">
        <w:rPr>
          <w:rFonts w:ascii="Arial" w:hAnsi="Arial" w:cs="Arial"/>
          <w:sz w:val="22"/>
          <w:szCs w:val="22"/>
        </w:rPr>
        <w:t xml:space="preserve">means </w:t>
      </w:r>
      <w:r w:rsidR="00BA22AD">
        <w:rPr>
          <w:rFonts w:ascii="Arial" w:hAnsi="Arial" w:cs="Arial"/>
          <w:sz w:val="22"/>
          <w:szCs w:val="22"/>
        </w:rPr>
        <w:t xml:space="preserve">specific </w:t>
      </w:r>
      <w:r w:rsidRPr="00E55EC9">
        <w:rPr>
          <w:rFonts w:ascii="Arial" w:hAnsi="Arial" w:cs="Arial"/>
          <w:sz w:val="22"/>
          <w:szCs w:val="22"/>
        </w:rPr>
        <w:t xml:space="preserve">national guidance is </w:t>
      </w:r>
      <w:r w:rsidR="00BA22AD">
        <w:rPr>
          <w:rFonts w:ascii="Arial" w:hAnsi="Arial" w:cs="Arial"/>
          <w:sz w:val="22"/>
          <w:szCs w:val="22"/>
        </w:rPr>
        <w:t>not possible</w:t>
      </w:r>
      <w:r w:rsidRPr="00E55EC9">
        <w:rPr>
          <w:rFonts w:ascii="Arial" w:hAnsi="Arial" w:cs="Arial"/>
          <w:sz w:val="22"/>
          <w:szCs w:val="22"/>
        </w:rPr>
        <w:t xml:space="preserve">. However, it is clear </w:t>
      </w:r>
      <w:r w:rsidR="00BA22AD">
        <w:rPr>
          <w:rFonts w:ascii="Arial" w:hAnsi="Arial" w:cs="Arial"/>
          <w:sz w:val="22"/>
          <w:szCs w:val="22"/>
        </w:rPr>
        <w:t xml:space="preserve">from </w:t>
      </w:r>
      <w:r w:rsidRPr="00E55EC9">
        <w:rPr>
          <w:rFonts w:ascii="Arial" w:hAnsi="Arial" w:cs="Arial"/>
          <w:sz w:val="22"/>
          <w:szCs w:val="22"/>
        </w:rPr>
        <w:t xml:space="preserve">EA respondents’ accounts a </w:t>
      </w:r>
      <w:r w:rsidR="00991E03">
        <w:rPr>
          <w:rFonts w:ascii="Arial" w:hAnsi="Arial" w:cs="Arial"/>
          <w:sz w:val="22"/>
          <w:szCs w:val="22"/>
        </w:rPr>
        <w:t xml:space="preserve">general </w:t>
      </w:r>
      <w:r w:rsidRPr="00E55EC9">
        <w:rPr>
          <w:rFonts w:ascii="Arial" w:hAnsi="Arial" w:cs="Arial"/>
          <w:sz w:val="22"/>
          <w:szCs w:val="22"/>
        </w:rPr>
        <w:t>negotiated approach with a single compensation payment</w:t>
      </w:r>
      <w:r w:rsidR="00BA22AD">
        <w:rPr>
          <w:rFonts w:ascii="Arial" w:hAnsi="Arial" w:cs="Arial"/>
          <w:sz w:val="22"/>
          <w:szCs w:val="22"/>
        </w:rPr>
        <w:t xml:space="preserve"> to gain property rights was followed</w:t>
      </w:r>
      <w:r w:rsidR="00991E03">
        <w:rPr>
          <w:rFonts w:ascii="Arial" w:hAnsi="Arial" w:cs="Arial"/>
          <w:sz w:val="22"/>
          <w:szCs w:val="22"/>
        </w:rPr>
        <w:t xml:space="preserve"> nationally</w:t>
      </w:r>
      <w:r w:rsidRPr="00E55EC9">
        <w:rPr>
          <w:rFonts w:ascii="Arial" w:hAnsi="Arial" w:cs="Arial"/>
          <w:sz w:val="22"/>
          <w:szCs w:val="22"/>
        </w:rPr>
        <w:t>.</w:t>
      </w:r>
    </w:p>
    <w:p w:rsidR="00F665FC" w:rsidRDefault="00F665FC" w:rsidP="001750F7">
      <w:pPr>
        <w:pStyle w:val="Heading3"/>
        <w:spacing w:line="276" w:lineRule="auto"/>
        <w:rPr>
          <w:rFonts w:cs="Arial"/>
          <w:color w:val="auto"/>
          <w:szCs w:val="22"/>
        </w:rPr>
      </w:pPr>
    </w:p>
    <w:p w:rsidR="00E55EC9" w:rsidRPr="00E55EC9" w:rsidRDefault="00E55EC9" w:rsidP="001750F7">
      <w:pPr>
        <w:pStyle w:val="Heading3"/>
        <w:spacing w:line="276" w:lineRule="auto"/>
        <w:rPr>
          <w:rFonts w:cs="Arial"/>
          <w:color w:val="auto"/>
          <w:szCs w:val="22"/>
        </w:rPr>
      </w:pPr>
      <w:r w:rsidRPr="00E55EC9">
        <w:rPr>
          <w:rFonts w:cs="Arial"/>
          <w:color w:val="auto"/>
          <w:szCs w:val="22"/>
        </w:rPr>
        <w:t>Negotiated Approach</w:t>
      </w:r>
    </w:p>
    <w:p w:rsidR="00F665FC" w:rsidRDefault="00F665FC" w:rsidP="000841CF">
      <w:pPr>
        <w:rPr>
          <w:rFonts w:ascii="Arial" w:hAnsi="Arial" w:cs="Arial"/>
        </w:rPr>
      </w:pPr>
    </w:p>
    <w:p w:rsidR="00E55EC9" w:rsidRPr="00E55EC9" w:rsidRDefault="009F0401" w:rsidP="00607EF9">
      <w:pPr>
        <w:jc w:val="both"/>
        <w:rPr>
          <w:rFonts w:ascii="Arial" w:hAnsi="Arial" w:cs="Arial"/>
        </w:rPr>
      </w:pPr>
      <w:r>
        <w:rPr>
          <w:rFonts w:ascii="Arial" w:hAnsi="Arial" w:cs="Arial"/>
        </w:rPr>
        <w:t>It was reported that o</w:t>
      </w:r>
      <w:r w:rsidR="00F665FC">
        <w:rPr>
          <w:rFonts w:ascii="Arial" w:hAnsi="Arial" w:cs="Arial"/>
        </w:rPr>
        <w:t>nce it is established</w:t>
      </w:r>
      <w:r w:rsidR="00E55EC9" w:rsidRPr="00E55EC9">
        <w:rPr>
          <w:rFonts w:ascii="Arial" w:hAnsi="Arial" w:cs="Arial"/>
        </w:rPr>
        <w:t xml:space="preserve"> </w:t>
      </w:r>
      <w:r w:rsidR="00BA22AD">
        <w:rPr>
          <w:rFonts w:ascii="Arial" w:hAnsi="Arial" w:cs="Arial"/>
        </w:rPr>
        <w:t xml:space="preserve">from hydrological studies </w:t>
      </w:r>
      <w:r w:rsidR="00E55EC9" w:rsidRPr="00E55EC9">
        <w:rPr>
          <w:rFonts w:ascii="Arial" w:hAnsi="Arial" w:cs="Arial"/>
        </w:rPr>
        <w:t xml:space="preserve">that flood storage is a suitable approach for the catchment and following an initial hydrological assessment to define the land area affected then the landowners </w:t>
      </w:r>
      <w:r>
        <w:rPr>
          <w:rFonts w:ascii="Arial" w:hAnsi="Arial" w:cs="Arial"/>
        </w:rPr>
        <w:t>were</w:t>
      </w:r>
      <w:r w:rsidR="00E55EC9" w:rsidRPr="00E55EC9">
        <w:rPr>
          <w:rFonts w:ascii="Arial" w:hAnsi="Arial" w:cs="Arial"/>
        </w:rPr>
        <w:t xml:space="preserve"> identified. </w:t>
      </w:r>
      <w:r w:rsidR="00607EF9">
        <w:rPr>
          <w:rFonts w:ascii="Arial" w:hAnsi="Arial" w:cs="Arial"/>
        </w:rPr>
        <w:t>T</w:t>
      </w:r>
      <w:r w:rsidR="00E55EC9" w:rsidRPr="00E55EC9">
        <w:rPr>
          <w:rFonts w:ascii="Arial" w:hAnsi="Arial" w:cs="Arial"/>
        </w:rPr>
        <w:t>he amount of water that can be released and the capacity downstream dictate</w:t>
      </w:r>
      <w:r>
        <w:rPr>
          <w:rFonts w:ascii="Arial" w:hAnsi="Arial" w:cs="Arial"/>
        </w:rPr>
        <w:t>s</w:t>
      </w:r>
      <w:r w:rsidR="00E55EC9" w:rsidRPr="00E55EC9">
        <w:rPr>
          <w:rFonts w:ascii="Arial" w:hAnsi="Arial" w:cs="Arial"/>
        </w:rPr>
        <w:t xml:space="preserve"> the flooded or impounded area of land. Invariably flood storage schemes involve a number of landowners</w:t>
      </w:r>
      <w:r w:rsidR="00607EF9">
        <w:rPr>
          <w:rFonts w:ascii="Arial" w:hAnsi="Arial" w:cs="Arial"/>
        </w:rPr>
        <w:t>;</w:t>
      </w:r>
      <w:r w:rsidR="00E55EC9" w:rsidRPr="00E55EC9">
        <w:rPr>
          <w:rFonts w:ascii="Arial" w:hAnsi="Arial" w:cs="Arial"/>
        </w:rPr>
        <w:t xml:space="preserve"> farmers, private landowners, local authorities and organisations. </w:t>
      </w:r>
      <w:r w:rsidR="00607EF9">
        <w:rPr>
          <w:rFonts w:ascii="Arial" w:hAnsi="Arial" w:cs="Arial"/>
        </w:rPr>
        <w:t>T</w:t>
      </w:r>
      <w:r w:rsidR="00F665FC">
        <w:rPr>
          <w:rFonts w:ascii="Arial" w:hAnsi="Arial" w:cs="Arial"/>
        </w:rPr>
        <w:t xml:space="preserve">enant </w:t>
      </w:r>
      <w:proofErr w:type="gramStart"/>
      <w:r w:rsidR="00F665FC">
        <w:rPr>
          <w:rFonts w:ascii="Arial" w:hAnsi="Arial" w:cs="Arial"/>
        </w:rPr>
        <w:t>farmers,</w:t>
      </w:r>
      <w:proofErr w:type="gramEnd"/>
      <w:r w:rsidR="00E55EC9" w:rsidRPr="00E55EC9">
        <w:rPr>
          <w:rFonts w:ascii="Arial" w:hAnsi="Arial" w:cs="Arial"/>
        </w:rPr>
        <w:t xml:space="preserve"> are not directly affected by the land changes and the actual landowners need to be identified and contacted for negotiations. There might be wider stakeholder interest in the scheme other than the landowners. Local authority interest could be in relation to their flood at-risk communities. Environmental interest groups such as the RSPB might see relevant conservation land use change opportunities. There may even be commercial interest of being associated with the scheme. </w:t>
      </w:r>
      <w:r>
        <w:rPr>
          <w:rFonts w:ascii="Arial" w:hAnsi="Arial" w:cs="Arial"/>
        </w:rPr>
        <w:t>It was reported that a</w:t>
      </w:r>
      <w:r w:rsidR="00BA22AD">
        <w:rPr>
          <w:rFonts w:ascii="Arial" w:hAnsi="Arial" w:cs="Arial"/>
        </w:rPr>
        <w:t>ll of t</w:t>
      </w:r>
      <w:r w:rsidR="00E55EC9" w:rsidRPr="00E55EC9">
        <w:rPr>
          <w:rFonts w:ascii="Arial" w:hAnsi="Arial" w:cs="Arial"/>
        </w:rPr>
        <w:t xml:space="preserve">hese stakeholders can </w:t>
      </w:r>
      <w:r w:rsidR="00BA22AD">
        <w:rPr>
          <w:rFonts w:ascii="Arial" w:hAnsi="Arial" w:cs="Arial"/>
        </w:rPr>
        <w:t xml:space="preserve">possibly </w:t>
      </w:r>
      <w:r w:rsidR="00E55EC9" w:rsidRPr="00E55EC9">
        <w:rPr>
          <w:rFonts w:ascii="Arial" w:hAnsi="Arial" w:cs="Arial"/>
        </w:rPr>
        <w:t>provide partnership funding contributions for a scheme.</w:t>
      </w:r>
      <w:r w:rsidR="00BA22AD">
        <w:rPr>
          <w:rFonts w:ascii="Arial" w:hAnsi="Arial" w:cs="Arial"/>
        </w:rPr>
        <w:t xml:space="preserve"> In special cases there </w:t>
      </w:r>
      <w:r w:rsidR="000841CF">
        <w:rPr>
          <w:rFonts w:ascii="Arial" w:hAnsi="Arial" w:cs="Arial"/>
        </w:rPr>
        <w:t xml:space="preserve">may be </w:t>
      </w:r>
      <w:r w:rsidR="00BA22AD">
        <w:rPr>
          <w:rFonts w:ascii="Arial" w:hAnsi="Arial" w:cs="Arial"/>
        </w:rPr>
        <w:t xml:space="preserve">further </w:t>
      </w:r>
      <w:r w:rsidR="000841CF">
        <w:rPr>
          <w:rFonts w:ascii="Arial" w:hAnsi="Arial" w:cs="Arial"/>
        </w:rPr>
        <w:t xml:space="preserve">legal and political </w:t>
      </w:r>
      <w:r w:rsidR="00BA22AD">
        <w:rPr>
          <w:rFonts w:ascii="Arial" w:hAnsi="Arial" w:cs="Arial"/>
        </w:rPr>
        <w:t xml:space="preserve">requirements as </w:t>
      </w:r>
      <w:r w:rsidR="000841CF">
        <w:rPr>
          <w:rFonts w:ascii="Arial" w:hAnsi="Arial" w:cs="Arial"/>
        </w:rPr>
        <w:t xml:space="preserve">in the case </w:t>
      </w:r>
      <w:r w:rsidR="00BA22AD">
        <w:rPr>
          <w:rFonts w:ascii="Arial" w:hAnsi="Arial" w:cs="Arial"/>
        </w:rPr>
        <w:t>f</w:t>
      </w:r>
      <w:r w:rsidR="00E55EC9" w:rsidRPr="00E55EC9">
        <w:rPr>
          <w:rFonts w:ascii="Arial" w:hAnsi="Arial" w:cs="Arial"/>
        </w:rPr>
        <w:t>or large land purchases where river navigation is affected such as the Leigh Barrier FSA</w:t>
      </w:r>
      <w:r w:rsidR="000841CF">
        <w:rPr>
          <w:rFonts w:ascii="Arial" w:hAnsi="Arial" w:cs="Arial"/>
        </w:rPr>
        <w:t>.</w:t>
      </w:r>
      <w:r w:rsidR="00E55EC9" w:rsidRPr="00E55EC9">
        <w:rPr>
          <w:rFonts w:ascii="Arial" w:hAnsi="Arial" w:cs="Arial"/>
        </w:rPr>
        <w:t xml:space="preserve"> </w:t>
      </w:r>
      <w:r w:rsidR="000841CF">
        <w:rPr>
          <w:rFonts w:ascii="Arial" w:hAnsi="Arial" w:cs="Arial"/>
        </w:rPr>
        <w:t xml:space="preserve">Here </w:t>
      </w:r>
      <w:r w:rsidR="00E55EC9" w:rsidRPr="00E55EC9">
        <w:rPr>
          <w:rFonts w:ascii="Arial" w:hAnsi="Arial" w:cs="Arial"/>
        </w:rPr>
        <w:t>an Act of Parliament was required before work could start (Private Bill River Medway Flood Relief Act</w:t>
      </w:r>
      <w:r w:rsidR="00B403C6">
        <w:rPr>
          <w:rFonts w:ascii="Arial" w:hAnsi="Arial" w:cs="Arial"/>
        </w:rPr>
        <w:t xml:space="preserve"> 1976</w:t>
      </w:r>
      <w:r w:rsidR="00E55EC9" w:rsidRPr="00E55EC9">
        <w:rPr>
          <w:rFonts w:ascii="Arial" w:hAnsi="Arial" w:cs="Arial"/>
        </w:rPr>
        <w:t>).</w:t>
      </w:r>
    </w:p>
    <w:p w:rsidR="00E55EC9" w:rsidRPr="00E55EC9" w:rsidRDefault="009F0401" w:rsidP="005870CE">
      <w:pPr>
        <w:jc w:val="both"/>
        <w:rPr>
          <w:rFonts w:ascii="Arial" w:hAnsi="Arial" w:cs="Arial"/>
        </w:rPr>
      </w:pPr>
      <w:r>
        <w:rPr>
          <w:rFonts w:ascii="Arial" w:hAnsi="Arial" w:cs="Arial"/>
        </w:rPr>
        <w:t>It was revealed that a</w:t>
      </w:r>
      <w:r w:rsidR="000D4C2F">
        <w:rPr>
          <w:rFonts w:ascii="Arial" w:hAnsi="Arial" w:cs="Arial"/>
        </w:rPr>
        <w:t>n option open to</w:t>
      </w:r>
      <w:r w:rsidR="00E55EC9" w:rsidRPr="00E55EC9">
        <w:rPr>
          <w:rFonts w:ascii="Arial" w:hAnsi="Arial" w:cs="Arial"/>
        </w:rPr>
        <w:t xml:space="preserve"> the E</w:t>
      </w:r>
      <w:r w:rsidR="001437C1">
        <w:rPr>
          <w:rFonts w:ascii="Arial" w:hAnsi="Arial" w:cs="Arial"/>
        </w:rPr>
        <w:t>A</w:t>
      </w:r>
      <w:r w:rsidR="00E55EC9" w:rsidRPr="00E55EC9">
        <w:rPr>
          <w:rFonts w:ascii="Arial" w:hAnsi="Arial" w:cs="Arial"/>
        </w:rPr>
        <w:t xml:space="preserve"> is a Compulsory Purchase Order (CPO) which legally enables enforced purchase and development of the land against the wishes of the lan</w:t>
      </w:r>
      <w:r w:rsidR="001437C1">
        <w:rPr>
          <w:rFonts w:ascii="Arial" w:hAnsi="Arial" w:cs="Arial"/>
        </w:rPr>
        <w:t>downers. P</w:t>
      </w:r>
      <w:r w:rsidR="00E55EC9" w:rsidRPr="00E55EC9">
        <w:rPr>
          <w:rFonts w:ascii="Arial" w:hAnsi="Arial" w:cs="Arial"/>
        </w:rPr>
        <w:t>ublic betterment as a result of the scheme</w:t>
      </w:r>
      <w:r w:rsidR="001437C1">
        <w:rPr>
          <w:rFonts w:ascii="Arial" w:hAnsi="Arial" w:cs="Arial"/>
        </w:rPr>
        <w:t xml:space="preserve"> is required to be legally proven</w:t>
      </w:r>
      <w:r w:rsidR="00E55EC9" w:rsidRPr="00E55EC9">
        <w:rPr>
          <w:rFonts w:ascii="Arial" w:hAnsi="Arial" w:cs="Arial"/>
        </w:rPr>
        <w:t xml:space="preserve">. </w:t>
      </w:r>
      <w:r w:rsidR="001437C1">
        <w:rPr>
          <w:rFonts w:ascii="Arial" w:hAnsi="Arial" w:cs="Arial"/>
        </w:rPr>
        <w:t>T</w:t>
      </w:r>
      <w:r w:rsidR="00E55EC9" w:rsidRPr="00E55EC9">
        <w:rPr>
          <w:rFonts w:ascii="Arial" w:hAnsi="Arial" w:cs="Arial"/>
        </w:rPr>
        <w:t xml:space="preserve">his would </w:t>
      </w:r>
      <w:r w:rsidR="001437C1">
        <w:rPr>
          <w:rFonts w:ascii="Arial" w:hAnsi="Arial" w:cs="Arial"/>
        </w:rPr>
        <w:t xml:space="preserve">also </w:t>
      </w:r>
      <w:r w:rsidR="00E55EC9" w:rsidRPr="00E55EC9">
        <w:rPr>
          <w:rFonts w:ascii="Arial" w:hAnsi="Arial" w:cs="Arial"/>
        </w:rPr>
        <w:t>mean owning the impounded land which the EA respondents explained their organisati</w:t>
      </w:r>
      <w:r w:rsidR="00231847">
        <w:rPr>
          <w:rFonts w:ascii="Arial" w:hAnsi="Arial" w:cs="Arial"/>
        </w:rPr>
        <w:t>on wished to avoid</w:t>
      </w:r>
      <w:r w:rsidR="005870CE" w:rsidRPr="005870CE">
        <w:rPr>
          <w:rFonts w:ascii="Arial" w:hAnsi="Arial" w:cs="Arial"/>
        </w:rPr>
        <w:t xml:space="preserve"> </w:t>
      </w:r>
      <w:r w:rsidR="005870CE" w:rsidRPr="00E55EC9">
        <w:rPr>
          <w:rFonts w:ascii="Arial" w:hAnsi="Arial" w:cs="Arial"/>
        </w:rPr>
        <w:t>as a</w:t>
      </w:r>
      <w:r w:rsidR="005870CE">
        <w:rPr>
          <w:rFonts w:ascii="Arial" w:hAnsi="Arial" w:cs="Arial"/>
        </w:rPr>
        <w:t>n organisational</w:t>
      </w:r>
      <w:r w:rsidR="005870CE" w:rsidRPr="00E55EC9">
        <w:rPr>
          <w:rFonts w:ascii="Arial" w:hAnsi="Arial" w:cs="Arial"/>
        </w:rPr>
        <w:t xml:space="preserve"> liability</w:t>
      </w:r>
      <w:r w:rsidR="00231847">
        <w:rPr>
          <w:rFonts w:ascii="Arial" w:hAnsi="Arial" w:cs="Arial"/>
        </w:rPr>
        <w:t>. I</w:t>
      </w:r>
      <w:r w:rsidR="000841CF">
        <w:rPr>
          <w:rFonts w:ascii="Arial" w:hAnsi="Arial" w:cs="Arial"/>
        </w:rPr>
        <w:t xml:space="preserve">t was commented that </w:t>
      </w:r>
      <w:r w:rsidR="000D4C2F">
        <w:rPr>
          <w:rFonts w:ascii="Arial" w:hAnsi="Arial" w:cs="Arial"/>
        </w:rPr>
        <w:t>a</w:t>
      </w:r>
      <w:r w:rsidR="00E55EC9" w:rsidRPr="00E55EC9">
        <w:rPr>
          <w:rFonts w:ascii="Arial" w:hAnsi="Arial" w:cs="Arial"/>
        </w:rPr>
        <w:t xml:space="preserve"> CPO </w:t>
      </w:r>
      <w:r w:rsidR="000D4C2F">
        <w:rPr>
          <w:rFonts w:ascii="Arial" w:hAnsi="Arial" w:cs="Arial"/>
        </w:rPr>
        <w:lastRenderedPageBreak/>
        <w:t xml:space="preserve">immediately </w:t>
      </w:r>
      <w:r w:rsidR="00E55EC9" w:rsidRPr="00E55EC9">
        <w:rPr>
          <w:rFonts w:ascii="Arial" w:hAnsi="Arial" w:cs="Arial"/>
        </w:rPr>
        <w:t>adopt</w:t>
      </w:r>
      <w:r w:rsidR="000D4C2F">
        <w:rPr>
          <w:rFonts w:ascii="Arial" w:hAnsi="Arial" w:cs="Arial"/>
        </w:rPr>
        <w:t>s</w:t>
      </w:r>
      <w:r w:rsidR="00E55EC9" w:rsidRPr="00E55EC9">
        <w:rPr>
          <w:rFonts w:ascii="Arial" w:hAnsi="Arial" w:cs="Arial"/>
        </w:rPr>
        <w:t xml:space="preserve"> a conflictual approach </w:t>
      </w:r>
      <w:r w:rsidR="000D4C2F">
        <w:rPr>
          <w:rFonts w:ascii="Arial" w:hAnsi="Arial" w:cs="Arial"/>
        </w:rPr>
        <w:t xml:space="preserve">with uncertain </w:t>
      </w:r>
      <w:r w:rsidR="00E55EC9" w:rsidRPr="00E55EC9">
        <w:rPr>
          <w:rFonts w:ascii="Arial" w:hAnsi="Arial" w:cs="Arial"/>
        </w:rPr>
        <w:t>outcome</w:t>
      </w:r>
      <w:r w:rsidR="000D4C2F">
        <w:rPr>
          <w:rFonts w:ascii="Arial" w:hAnsi="Arial" w:cs="Arial"/>
        </w:rPr>
        <w:t>s</w:t>
      </w:r>
      <w:r w:rsidR="00E55EC9" w:rsidRPr="00E55EC9">
        <w:rPr>
          <w:rFonts w:ascii="Arial" w:hAnsi="Arial" w:cs="Arial"/>
        </w:rPr>
        <w:t xml:space="preserve"> </w:t>
      </w:r>
      <w:r w:rsidR="00231847">
        <w:rPr>
          <w:rFonts w:ascii="Arial" w:hAnsi="Arial" w:cs="Arial"/>
        </w:rPr>
        <w:t>and</w:t>
      </w:r>
      <w:r w:rsidR="00E55EC9" w:rsidRPr="00E55EC9">
        <w:rPr>
          <w:rFonts w:ascii="Arial" w:hAnsi="Arial" w:cs="Arial"/>
        </w:rPr>
        <w:t xml:space="preserve"> the possibility of a decision being made against the scheme resulting in wasted </w:t>
      </w:r>
      <w:r w:rsidR="00231847">
        <w:rPr>
          <w:rFonts w:ascii="Arial" w:hAnsi="Arial" w:cs="Arial"/>
        </w:rPr>
        <w:t>transaction costs</w:t>
      </w:r>
      <w:r w:rsidR="00E55EC9" w:rsidRPr="00E55EC9">
        <w:rPr>
          <w:rFonts w:ascii="Arial" w:hAnsi="Arial" w:cs="Arial"/>
        </w:rPr>
        <w:t xml:space="preserve"> and </w:t>
      </w:r>
      <w:r w:rsidR="00231847">
        <w:rPr>
          <w:rFonts w:ascii="Arial" w:hAnsi="Arial" w:cs="Arial"/>
        </w:rPr>
        <w:t xml:space="preserve">so </w:t>
      </w:r>
      <w:r w:rsidR="00E55EC9" w:rsidRPr="00E55EC9">
        <w:rPr>
          <w:rFonts w:ascii="Arial" w:hAnsi="Arial" w:cs="Arial"/>
        </w:rPr>
        <w:t xml:space="preserve">public money. </w:t>
      </w:r>
      <w:r w:rsidR="000D4C2F">
        <w:rPr>
          <w:rFonts w:ascii="Arial" w:hAnsi="Arial" w:cs="Arial"/>
        </w:rPr>
        <w:t xml:space="preserve">The EA respondents often highlighted their </w:t>
      </w:r>
      <w:r w:rsidR="000841CF">
        <w:rPr>
          <w:rFonts w:ascii="Arial" w:hAnsi="Arial" w:cs="Arial"/>
        </w:rPr>
        <w:t>concern</w:t>
      </w:r>
      <w:r w:rsidR="000D4C2F">
        <w:rPr>
          <w:rFonts w:ascii="Arial" w:hAnsi="Arial" w:cs="Arial"/>
        </w:rPr>
        <w:t xml:space="preserve"> for responsible spending of public money. As a consequence</w:t>
      </w:r>
      <w:r w:rsidR="00E55EC9" w:rsidRPr="00E55EC9">
        <w:rPr>
          <w:rFonts w:ascii="Arial" w:hAnsi="Arial" w:cs="Arial"/>
        </w:rPr>
        <w:t>, it was reported, the primary mechanism</w:t>
      </w:r>
      <w:r w:rsidR="000D4C2F">
        <w:rPr>
          <w:rFonts w:ascii="Arial" w:hAnsi="Arial" w:cs="Arial"/>
        </w:rPr>
        <w:t xml:space="preserve"> to gain property rights</w:t>
      </w:r>
      <w:r w:rsidR="00E55EC9" w:rsidRPr="00E55EC9">
        <w:rPr>
          <w:rFonts w:ascii="Arial" w:hAnsi="Arial" w:cs="Arial"/>
        </w:rPr>
        <w:t xml:space="preserve"> is </w:t>
      </w:r>
      <w:r w:rsidR="000D4C2F">
        <w:rPr>
          <w:rFonts w:ascii="Arial" w:hAnsi="Arial" w:cs="Arial"/>
        </w:rPr>
        <w:t xml:space="preserve">by means of </w:t>
      </w:r>
      <w:r w:rsidR="00E55EC9" w:rsidRPr="00E55EC9">
        <w:rPr>
          <w:rFonts w:ascii="Arial" w:hAnsi="Arial" w:cs="Arial"/>
        </w:rPr>
        <w:t xml:space="preserve">negotiation with the landowners </w:t>
      </w:r>
      <w:r w:rsidR="00231847">
        <w:rPr>
          <w:rFonts w:ascii="Arial" w:hAnsi="Arial" w:cs="Arial"/>
        </w:rPr>
        <w:t xml:space="preserve">via a combination of </w:t>
      </w:r>
      <w:r w:rsidR="00E55EC9" w:rsidRPr="00E55EC9">
        <w:rPr>
          <w:rFonts w:ascii="Arial" w:hAnsi="Arial" w:cs="Arial"/>
        </w:rPr>
        <w:t xml:space="preserve">limited land purchase and </w:t>
      </w:r>
      <w:r w:rsidR="00231847">
        <w:rPr>
          <w:rFonts w:ascii="Arial" w:hAnsi="Arial" w:cs="Arial"/>
        </w:rPr>
        <w:t xml:space="preserve">mainly </w:t>
      </w:r>
      <w:r w:rsidR="00E55EC9" w:rsidRPr="00E55EC9">
        <w:rPr>
          <w:rFonts w:ascii="Arial" w:hAnsi="Arial" w:cs="Arial"/>
        </w:rPr>
        <w:t xml:space="preserve">flowage easement agreements. This was viewed by respondents as a more constructive approach encouraging long term relationships </w:t>
      </w:r>
      <w:r w:rsidR="00231847">
        <w:rPr>
          <w:rFonts w:ascii="Arial" w:hAnsi="Arial" w:cs="Arial"/>
        </w:rPr>
        <w:t>with</w:t>
      </w:r>
      <w:r w:rsidR="00E55EC9" w:rsidRPr="00E55EC9">
        <w:rPr>
          <w:rFonts w:ascii="Arial" w:hAnsi="Arial" w:cs="Arial"/>
        </w:rPr>
        <w:t xml:space="preserve"> stakeholders and sustainable participation in</w:t>
      </w:r>
      <w:r>
        <w:rPr>
          <w:rFonts w:ascii="Arial" w:hAnsi="Arial" w:cs="Arial"/>
        </w:rPr>
        <w:t xml:space="preserve"> the scheme. But the CPO remained</w:t>
      </w:r>
      <w:r w:rsidR="00E55EC9" w:rsidRPr="00E55EC9">
        <w:rPr>
          <w:rFonts w:ascii="Arial" w:hAnsi="Arial" w:cs="Arial"/>
        </w:rPr>
        <w:t xml:space="preserve"> an o</w:t>
      </w:r>
      <w:r w:rsidR="000D4C2F">
        <w:rPr>
          <w:rFonts w:ascii="Arial" w:hAnsi="Arial" w:cs="Arial"/>
        </w:rPr>
        <w:t xml:space="preserve">ption if required because </w:t>
      </w:r>
      <w:r w:rsidR="00E55EC9" w:rsidRPr="00E55EC9">
        <w:rPr>
          <w:rFonts w:ascii="Arial" w:hAnsi="Arial" w:cs="Arial"/>
        </w:rPr>
        <w:t xml:space="preserve">every landowner has to participate in order for the </w:t>
      </w:r>
      <w:r w:rsidR="000D4C2F">
        <w:rPr>
          <w:rFonts w:ascii="Arial" w:hAnsi="Arial" w:cs="Arial"/>
        </w:rPr>
        <w:t xml:space="preserve">required area of land to be secured and a </w:t>
      </w:r>
      <w:r w:rsidR="00E55EC9" w:rsidRPr="00E55EC9">
        <w:rPr>
          <w:rFonts w:ascii="Arial" w:hAnsi="Arial" w:cs="Arial"/>
        </w:rPr>
        <w:t>scheme to progress. It was commented that</w:t>
      </w:r>
      <w:r w:rsidR="000D4C2F">
        <w:rPr>
          <w:rFonts w:ascii="Arial" w:hAnsi="Arial" w:cs="Arial"/>
        </w:rPr>
        <w:t xml:space="preserve"> the </w:t>
      </w:r>
      <w:r w:rsidR="00E55EC9" w:rsidRPr="00E55EC9">
        <w:rPr>
          <w:rFonts w:ascii="Arial" w:hAnsi="Arial" w:cs="Arial"/>
        </w:rPr>
        <w:t xml:space="preserve">CPO </w:t>
      </w:r>
      <w:r w:rsidR="000D4C2F">
        <w:rPr>
          <w:rFonts w:ascii="Arial" w:hAnsi="Arial" w:cs="Arial"/>
        </w:rPr>
        <w:t xml:space="preserve">option was made clear to landowners and could </w:t>
      </w:r>
      <w:r w:rsidR="00E55EC9" w:rsidRPr="00E55EC9">
        <w:rPr>
          <w:rFonts w:ascii="Arial" w:hAnsi="Arial" w:cs="Arial"/>
        </w:rPr>
        <w:t xml:space="preserve">act to encourage negotiations to come to a conclusion. </w:t>
      </w:r>
      <w:r w:rsidR="000D4C2F">
        <w:rPr>
          <w:rFonts w:ascii="Arial" w:hAnsi="Arial" w:cs="Arial"/>
        </w:rPr>
        <w:t>It was reported n</w:t>
      </w:r>
      <w:r w:rsidR="00E55EC9" w:rsidRPr="00E55EC9">
        <w:rPr>
          <w:rFonts w:ascii="Arial" w:hAnsi="Arial" w:cs="Arial"/>
        </w:rPr>
        <w:t>egotiations can last many months and sometimes years. In one FSA</w:t>
      </w:r>
      <w:r w:rsidR="000D3787">
        <w:rPr>
          <w:rFonts w:ascii="Arial" w:hAnsi="Arial" w:cs="Arial"/>
        </w:rPr>
        <w:t xml:space="preserve"> </w:t>
      </w:r>
      <w:r>
        <w:rPr>
          <w:rFonts w:ascii="Arial" w:hAnsi="Arial" w:cs="Arial"/>
        </w:rPr>
        <w:t xml:space="preserve">it was </w:t>
      </w:r>
      <w:r w:rsidR="000D3787">
        <w:rPr>
          <w:rFonts w:ascii="Arial" w:hAnsi="Arial" w:cs="Arial"/>
        </w:rPr>
        <w:t xml:space="preserve">commented </w:t>
      </w:r>
      <w:r>
        <w:rPr>
          <w:rFonts w:ascii="Arial" w:hAnsi="Arial" w:cs="Arial"/>
        </w:rPr>
        <w:t xml:space="preserve">that </w:t>
      </w:r>
      <w:r w:rsidR="00E55EC9" w:rsidRPr="00E55EC9">
        <w:rPr>
          <w:rFonts w:ascii="Arial" w:hAnsi="Arial" w:cs="Arial"/>
        </w:rPr>
        <w:t xml:space="preserve">a CPO option was explored separately and in parallel to negotiations </w:t>
      </w:r>
      <w:r w:rsidR="000D4C2F">
        <w:rPr>
          <w:rFonts w:ascii="Arial" w:hAnsi="Arial" w:cs="Arial"/>
        </w:rPr>
        <w:t xml:space="preserve">just </w:t>
      </w:r>
      <w:r w:rsidR="00E55EC9" w:rsidRPr="00E55EC9">
        <w:rPr>
          <w:rFonts w:ascii="Arial" w:hAnsi="Arial" w:cs="Arial"/>
        </w:rPr>
        <w:t xml:space="preserve">in case </w:t>
      </w:r>
      <w:r w:rsidR="000D4C2F">
        <w:rPr>
          <w:rFonts w:ascii="Arial" w:hAnsi="Arial" w:cs="Arial"/>
        </w:rPr>
        <w:t xml:space="preserve">this more aggressive action </w:t>
      </w:r>
      <w:r w:rsidR="00E55EC9" w:rsidRPr="00E55EC9">
        <w:rPr>
          <w:rFonts w:ascii="Arial" w:hAnsi="Arial" w:cs="Arial"/>
        </w:rPr>
        <w:t>was required.</w:t>
      </w:r>
    </w:p>
    <w:p w:rsidR="00E55EC9" w:rsidRPr="00E55EC9" w:rsidRDefault="000D3787" w:rsidP="00231847">
      <w:pPr>
        <w:jc w:val="both"/>
        <w:rPr>
          <w:rFonts w:ascii="Arial" w:hAnsi="Arial" w:cs="Arial"/>
        </w:rPr>
      </w:pPr>
      <w:r>
        <w:rPr>
          <w:rFonts w:ascii="Arial" w:hAnsi="Arial" w:cs="Arial"/>
        </w:rPr>
        <w:t>In England and Wales the process of negotiat</w:t>
      </w:r>
      <w:r w:rsidR="009F0401">
        <w:rPr>
          <w:rFonts w:ascii="Arial" w:hAnsi="Arial" w:cs="Arial"/>
        </w:rPr>
        <w:t>ion was</w:t>
      </w:r>
      <w:r>
        <w:rPr>
          <w:rFonts w:ascii="Arial" w:hAnsi="Arial" w:cs="Arial"/>
        </w:rPr>
        <w:t xml:space="preserve"> organisationally structured</w:t>
      </w:r>
      <w:r w:rsidR="00231847">
        <w:rPr>
          <w:rFonts w:ascii="Arial" w:hAnsi="Arial" w:cs="Arial"/>
        </w:rPr>
        <w:t>.</w:t>
      </w:r>
      <w:r>
        <w:rPr>
          <w:rFonts w:ascii="Arial" w:hAnsi="Arial" w:cs="Arial"/>
        </w:rPr>
        <w:t xml:space="preserve"> </w:t>
      </w:r>
      <w:r w:rsidR="001956DF">
        <w:rPr>
          <w:rFonts w:ascii="Arial" w:hAnsi="Arial" w:cs="Arial"/>
        </w:rPr>
        <w:t>It was found that n</w:t>
      </w:r>
      <w:r w:rsidR="009F0401">
        <w:rPr>
          <w:rFonts w:ascii="Arial" w:hAnsi="Arial" w:cs="Arial"/>
        </w:rPr>
        <w:t>egotiations were</w:t>
      </w:r>
      <w:r w:rsidR="00E55EC9" w:rsidRPr="00E55EC9">
        <w:rPr>
          <w:rFonts w:ascii="Arial" w:hAnsi="Arial" w:cs="Arial"/>
        </w:rPr>
        <w:t xml:space="preserve"> undertaken by a specialist EA estates team. </w:t>
      </w:r>
      <w:r w:rsidR="00231847">
        <w:rPr>
          <w:rFonts w:ascii="Arial" w:hAnsi="Arial" w:cs="Arial"/>
        </w:rPr>
        <w:t>R</w:t>
      </w:r>
      <w:r w:rsidR="00E55EC9" w:rsidRPr="00E55EC9">
        <w:rPr>
          <w:rFonts w:ascii="Arial" w:hAnsi="Arial" w:cs="Arial"/>
        </w:rPr>
        <w:t xml:space="preserve">egional Estates Leadership Teams </w:t>
      </w:r>
      <w:r w:rsidR="009F0401">
        <w:rPr>
          <w:rFonts w:ascii="Arial" w:hAnsi="Arial" w:cs="Arial"/>
        </w:rPr>
        <w:t xml:space="preserve">were </w:t>
      </w:r>
      <w:r w:rsidR="00E55EC9" w:rsidRPr="00E55EC9">
        <w:rPr>
          <w:rFonts w:ascii="Arial" w:hAnsi="Arial" w:cs="Arial"/>
        </w:rPr>
        <w:t>made up of es</w:t>
      </w:r>
      <w:r w:rsidR="009F0401">
        <w:rPr>
          <w:rFonts w:ascii="Arial" w:hAnsi="Arial" w:cs="Arial"/>
        </w:rPr>
        <w:t>tates managers most of whom had</w:t>
      </w:r>
      <w:r w:rsidR="00E55EC9" w:rsidRPr="00E55EC9">
        <w:rPr>
          <w:rFonts w:ascii="Arial" w:hAnsi="Arial" w:cs="Arial"/>
        </w:rPr>
        <w:t xml:space="preserve"> operationa</w:t>
      </w:r>
      <w:r w:rsidR="009F0401">
        <w:rPr>
          <w:rFonts w:ascii="Arial" w:hAnsi="Arial" w:cs="Arial"/>
        </w:rPr>
        <w:t>l surveying experience. They were</w:t>
      </w:r>
      <w:r w:rsidR="00E55EC9" w:rsidRPr="00E55EC9">
        <w:rPr>
          <w:rFonts w:ascii="Arial" w:hAnsi="Arial" w:cs="Arial"/>
        </w:rPr>
        <w:t xml:space="preserve"> also supported by legal and env</w:t>
      </w:r>
      <w:r w:rsidR="001956DF">
        <w:rPr>
          <w:rFonts w:ascii="Arial" w:hAnsi="Arial" w:cs="Arial"/>
        </w:rPr>
        <w:t>ironmental advisors. This organisational arrangement</w:t>
      </w:r>
      <w:r w:rsidR="00E55EC9" w:rsidRPr="00E55EC9">
        <w:rPr>
          <w:rFonts w:ascii="Arial" w:hAnsi="Arial" w:cs="Arial"/>
        </w:rPr>
        <w:t xml:space="preserve"> was felt to ensure a consistent approach nationally and enable expertise to be built up within the organisation. </w:t>
      </w:r>
    </w:p>
    <w:p w:rsidR="00E55EC9" w:rsidRPr="00E55EC9" w:rsidRDefault="00E55EC9" w:rsidP="004F5159">
      <w:pPr>
        <w:jc w:val="both"/>
        <w:rPr>
          <w:rFonts w:ascii="Arial" w:hAnsi="Arial" w:cs="Arial"/>
        </w:rPr>
      </w:pPr>
      <w:r w:rsidRPr="00E55EC9">
        <w:rPr>
          <w:rFonts w:ascii="Arial" w:hAnsi="Arial" w:cs="Arial"/>
        </w:rPr>
        <w:t xml:space="preserve">A typical </w:t>
      </w:r>
      <w:r w:rsidR="00231847">
        <w:rPr>
          <w:rFonts w:ascii="Arial" w:hAnsi="Arial" w:cs="Arial"/>
        </w:rPr>
        <w:t xml:space="preserve">negotiation </w:t>
      </w:r>
      <w:r w:rsidRPr="00E55EC9">
        <w:rPr>
          <w:rFonts w:ascii="Arial" w:hAnsi="Arial" w:cs="Arial"/>
        </w:rPr>
        <w:t xml:space="preserve">process reported </w:t>
      </w:r>
      <w:r w:rsidR="00231847">
        <w:rPr>
          <w:rFonts w:ascii="Arial" w:hAnsi="Arial" w:cs="Arial"/>
        </w:rPr>
        <w:t xml:space="preserve">involved </w:t>
      </w:r>
      <w:r w:rsidRPr="00E55EC9">
        <w:rPr>
          <w:rFonts w:ascii="Arial" w:hAnsi="Arial" w:cs="Arial"/>
        </w:rPr>
        <w:t>the local area EA staff mak</w:t>
      </w:r>
      <w:r w:rsidR="00231847">
        <w:rPr>
          <w:rFonts w:ascii="Arial" w:hAnsi="Arial" w:cs="Arial"/>
        </w:rPr>
        <w:t>ing first</w:t>
      </w:r>
      <w:r w:rsidRPr="00E55EC9">
        <w:rPr>
          <w:rFonts w:ascii="Arial" w:hAnsi="Arial" w:cs="Arial"/>
        </w:rPr>
        <w:t xml:space="preserve"> contact with</w:t>
      </w:r>
      <w:r w:rsidR="00231847">
        <w:rPr>
          <w:rFonts w:ascii="Arial" w:hAnsi="Arial" w:cs="Arial"/>
        </w:rPr>
        <w:t xml:space="preserve"> landowners individually. The staff</w:t>
      </w:r>
      <w:r w:rsidRPr="00E55EC9">
        <w:rPr>
          <w:rFonts w:ascii="Arial" w:hAnsi="Arial" w:cs="Arial"/>
        </w:rPr>
        <w:t xml:space="preserve"> might already know the</w:t>
      </w:r>
      <w:r w:rsidR="000D3787">
        <w:rPr>
          <w:rFonts w:ascii="Arial" w:hAnsi="Arial" w:cs="Arial"/>
        </w:rPr>
        <w:t xml:space="preserve"> landowners</w:t>
      </w:r>
      <w:r w:rsidRPr="00E55EC9">
        <w:rPr>
          <w:rFonts w:ascii="Arial" w:hAnsi="Arial" w:cs="Arial"/>
        </w:rPr>
        <w:t xml:space="preserve"> and have knowledge of the local context. It was </w:t>
      </w:r>
      <w:r w:rsidR="00D01AFF">
        <w:rPr>
          <w:rFonts w:ascii="Arial" w:hAnsi="Arial" w:cs="Arial"/>
        </w:rPr>
        <w:t xml:space="preserve">considered by respondents advantageous </w:t>
      </w:r>
      <w:r w:rsidR="009F0401">
        <w:rPr>
          <w:rFonts w:ascii="Arial" w:hAnsi="Arial" w:cs="Arial"/>
        </w:rPr>
        <w:t>that landowners were</w:t>
      </w:r>
      <w:r w:rsidRPr="00E55EC9">
        <w:rPr>
          <w:rFonts w:ascii="Arial" w:hAnsi="Arial" w:cs="Arial"/>
        </w:rPr>
        <w:t xml:space="preserve"> met individually rather than as a group because the focus and direction of discussions c</w:t>
      </w:r>
      <w:r w:rsidR="00231847">
        <w:rPr>
          <w:rFonts w:ascii="Arial" w:hAnsi="Arial" w:cs="Arial"/>
        </w:rPr>
        <w:t>ould</w:t>
      </w:r>
      <w:r w:rsidRPr="00E55EC9">
        <w:rPr>
          <w:rFonts w:ascii="Arial" w:hAnsi="Arial" w:cs="Arial"/>
        </w:rPr>
        <w:t xml:space="preserve"> be changed by a </w:t>
      </w:r>
      <w:r w:rsidR="004F5159">
        <w:rPr>
          <w:rFonts w:ascii="Arial" w:hAnsi="Arial" w:cs="Arial"/>
        </w:rPr>
        <w:t xml:space="preserve">single landowner </w:t>
      </w:r>
      <w:r w:rsidR="005870CE">
        <w:rPr>
          <w:rFonts w:ascii="Arial" w:hAnsi="Arial" w:cs="Arial"/>
        </w:rPr>
        <w:t xml:space="preserve">this </w:t>
      </w:r>
      <w:r w:rsidR="009F0401">
        <w:rPr>
          <w:rFonts w:ascii="Arial" w:hAnsi="Arial" w:cs="Arial"/>
        </w:rPr>
        <w:t xml:space="preserve">not </w:t>
      </w:r>
      <w:r w:rsidRPr="00E55EC9">
        <w:rPr>
          <w:rFonts w:ascii="Arial" w:hAnsi="Arial" w:cs="Arial"/>
        </w:rPr>
        <w:t>be</w:t>
      </w:r>
      <w:r w:rsidR="009F0401">
        <w:rPr>
          <w:rFonts w:ascii="Arial" w:hAnsi="Arial" w:cs="Arial"/>
        </w:rPr>
        <w:t>ing</w:t>
      </w:r>
      <w:r w:rsidRPr="00E55EC9">
        <w:rPr>
          <w:rFonts w:ascii="Arial" w:hAnsi="Arial" w:cs="Arial"/>
        </w:rPr>
        <w:t xml:space="preserve"> to the advantage of all </w:t>
      </w:r>
      <w:r w:rsidR="000D3787">
        <w:rPr>
          <w:rFonts w:ascii="Arial" w:hAnsi="Arial" w:cs="Arial"/>
        </w:rPr>
        <w:t>the</w:t>
      </w:r>
      <w:r w:rsidRPr="00E55EC9">
        <w:rPr>
          <w:rFonts w:ascii="Arial" w:hAnsi="Arial" w:cs="Arial"/>
        </w:rPr>
        <w:t xml:space="preserve"> individual</w:t>
      </w:r>
      <w:r w:rsidR="00D01AFF">
        <w:rPr>
          <w:rFonts w:ascii="Arial" w:hAnsi="Arial" w:cs="Arial"/>
        </w:rPr>
        <w:t xml:space="preserve"> landowners</w:t>
      </w:r>
      <w:r w:rsidRPr="00E55EC9">
        <w:rPr>
          <w:rFonts w:ascii="Arial" w:hAnsi="Arial" w:cs="Arial"/>
        </w:rPr>
        <w:t xml:space="preserve">. Each landowner will have land with different impounding characteristics so the basis of negotiation will be different for each. </w:t>
      </w:r>
      <w:r w:rsidR="00142137">
        <w:rPr>
          <w:rFonts w:ascii="Arial" w:hAnsi="Arial" w:cs="Arial"/>
        </w:rPr>
        <w:t>It was advised that t</w:t>
      </w:r>
      <w:r w:rsidRPr="00E55EC9">
        <w:rPr>
          <w:rFonts w:ascii="Arial" w:hAnsi="Arial" w:cs="Arial"/>
        </w:rPr>
        <w:t xml:space="preserve">he hydrological modelling options </w:t>
      </w:r>
      <w:r w:rsidR="000D3787">
        <w:rPr>
          <w:rFonts w:ascii="Arial" w:hAnsi="Arial" w:cs="Arial"/>
        </w:rPr>
        <w:t>should be forecast</w:t>
      </w:r>
      <w:r w:rsidRPr="00E55EC9">
        <w:rPr>
          <w:rFonts w:ascii="Arial" w:hAnsi="Arial" w:cs="Arial"/>
        </w:rPr>
        <w:t xml:space="preserve"> before meeting the landowners because</w:t>
      </w:r>
      <w:r w:rsidR="004F5159">
        <w:rPr>
          <w:rFonts w:ascii="Arial" w:hAnsi="Arial" w:cs="Arial"/>
        </w:rPr>
        <w:t xml:space="preserve"> in the respondent’s experience </w:t>
      </w:r>
      <w:r w:rsidRPr="00E55EC9">
        <w:rPr>
          <w:rFonts w:ascii="Arial" w:hAnsi="Arial" w:cs="Arial"/>
        </w:rPr>
        <w:t>t</w:t>
      </w:r>
      <w:r w:rsidR="00D01AFF">
        <w:rPr>
          <w:rFonts w:ascii="Arial" w:hAnsi="Arial" w:cs="Arial"/>
        </w:rPr>
        <w:t>here will be an immediate need i</w:t>
      </w:r>
      <w:r w:rsidRPr="00E55EC9">
        <w:rPr>
          <w:rFonts w:ascii="Arial" w:hAnsi="Arial" w:cs="Arial"/>
        </w:rPr>
        <w:t xml:space="preserve">n initial meetings to understand the detail of what is being proposed. Depending on the landowner </w:t>
      </w:r>
      <w:r w:rsidR="004F5159">
        <w:rPr>
          <w:rFonts w:ascii="Arial" w:hAnsi="Arial" w:cs="Arial"/>
        </w:rPr>
        <w:t xml:space="preserve">concerned </w:t>
      </w:r>
      <w:r w:rsidRPr="00E55EC9">
        <w:rPr>
          <w:rFonts w:ascii="Arial" w:hAnsi="Arial" w:cs="Arial"/>
        </w:rPr>
        <w:t xml:space="preserve">the modelling consultants </w:t>
      </w:r>
      <w:r w:rsidR="00D01AFF">
        <w:rPr>
          <w:rFonts w:ascii="Arial" w:hAnsi="Arial" w:cs="Arial"/>
        </w:rPr>
        <w:t>were sometimes</w:t>
      </w:r>
      <w:r w:rsidRPr="00E55EC9">
        <w:rPr>
          <w:rFonts w:ascii="Arial" w:hAnsi="Arial" w:cs="Arial"/>
        </w:rPr>
        <w:t xml:space="preserve"> taken to the meetings because iterations to the </w:t>
      </w:r>
      <w:r w:rsidR="000D3787">
        <w:rPr>
          <w:rFonts w:ascii="Arial" w:hAnsi="Arial" w:cs="Arial"/>
        </w:rPr>
        <w:t xml:space="preserve">hydrological forecast </w:t>
      </w:r>
      <w:r w:rsidRPr="00E55EC9">
        <w:rPr>
          <w:rFonts w:ascii="Arial" w:hAnsi="Arial" w:cs="Arial"/>
        </w:rPr>
        <w:t>models might be required based on new information gained</w:t>
      </w:r>
      <w:r w:rsidR="004F5159">
        <w:rPr>
          <w:rFonts w:ascii="Arial" w:hAnsi="Arial" w:cs="Arial"/>
        </w:rPr>
        <w:t xml:space="preserve"> in the meeting. </w:t>
      </w:r>
      <w:r w:rsidR="000D3787">
        <w:rPr>
          <w:rFonts w:ascii="Arial" w:hAnsi="Arial" w:cs="Arial"/>
        </w:rPr>
        <w:t xml:space="preserve">This </w:t>
      </w:r>
      <w:r w:rsidR="004F5159">
        <w:rPr>
          <w:rFonts w:ascii="Arial" w:hAnsi="Arial" w:cs="Arial"/>
        </w:rPr>
        <w:t xml:space="preserve">was </w:t>
      </w:r>
      <w:r w:rsidR="000D3787">
        <w:rPr>
          <w:rFonts w:ascii="Arial" w:hAnsi="Arial" w:cs="Arial"/>
        </w:rPr>
        <w:t xml:space="preserve">also </w:t>
      </w:r>
      <w:r w:rsidR="004F5159">
        <w:rPr>
          <w:rFonts w:ascii="Arial" w:hAnsi="Arial" w:cs="Arial"/>
        </w:rPr>
        <w:t xml:space="preserve">thought to </w:t>
      </w:r>
      <w:r w:rsidR="000D3787">
        <w:rPr>
          <w:rFonts w:ascii="Arial" w:hAnsi="Arial" w:cs="Arial"/>
        </w:rPr>
        <w:t>communicate a responsive and transparent discussion.</w:t>
      </w:r>
    </w:p>
    <w:p w:rsidR="00E55EC9" w:rsidRPr="00E55EC9" w:rsidRDefault="00E55EC9" w:rsidP="007F3250">
      <w:pPr>
        <w:jc w:val="both"/>
        <w:rPr>
          <w:rFonts w:ascii="Arial" w:hAnsi="Arial" w:cs="Arial"/>
        </w:rPr>
      </w:pPr>
      <w:r w:rsidRPr="00E55EC9">
        <w:rPr>
          <w:rFonts w:ascii="Arial" w:hAnsi="Arial" w:cs="Arial"/>
        </w:rPr>
        <w:t xml:space="preserve">For the financial negotiations the EA </w:t>
      </w:r>
      <w:r w:rsidR="00D01AFF">
        <w:rPr>
          <w:rFonts w:ascii="Arial" w:hAnsi="Arial" w:cs="Arial"/>
        </w:rPr>
        <w:t>encouraged</w:t>
      </w:r>
      <w:r w:rsidR="007F3250">
        <w:rPr>
          <w:rFonts w:ascii="Arial" w:hAnsi="Arial" w:cs="Arial"/>
        </w:rPr>
        <w:t xml:space="preserve"> </w:t>
      </w:r>
      <w:r w:rsidR="000D3787">
        <w:rPr>
          <w:rFonts w:ascii="Arial" w:hAnsi="Arial" w:cs="Arial"/>
        </w:rPr>
        <w:t xml:space="preserve">all the </w:t>
      </w:r>
      <w:r w:rsidRPr="00E55EC9">
        <w:rPr>
          <w:rFonts w:ascii="Arial" w:hAnsi="Arial" w:cs="Arial"/>
        </w:rPr>
        <w:t>landowners to use a single land agent who acts on the</w:t>
      </w:r>
      <w:r w:rsidR="00D01AFF">
        <w:rPr>
          <w:rFonts w:ascii="Arial" w:hAnsi="Arial" w:cs="Arial"/>
        </w:rPr>
        <w:t xml:space="preserve"> landowners</w:t>
      </w:r>
      <w:r w:rsidRPr="00E55EC9">
        <w:rPr>
          <w:rFonts w:ascii="Arial" w:hAnsi="Arial" w:cs="Arial"/>
        </w:rPr>
        <w:t xml:space="preserve"> behalf </w:t>
      </w:r>
      <w:r w:rsidR="00142137">
        <w:rPr>
          <w:rFonts w:ascii="Arial" w:hAnsi="Arial" w:cs="Arial"/>
        </w:rPr>
        <w:t xml:space="preserve">interacting </w:t>
      </w:r>
      <w:r w:rsidRPr="00E55EC9">
        <w:rPr>
          <w:rFonts w:ascii="Arial" w:hAnsi="Arial" w:cs="Arial"/>
        </w:rPr>
        <w:t>with the</w:t>
      </w:r>
      <w:r w:rsidR="00D01AFF">
        <w:rPr>
          <w:rFonts w:ascii="Arial" w:hAnsi="Arial" w:cs="Arial"/>
        </w:rPr>
        <w:t xml:space="preserve"> EA</w:t>
      </w:r>
      <w:r w:rsidRPr="00E55EC9">
        <w:rPr>
          <w:rFonts w:ascii="Arial" w:hAnsi="Arial" w:cs="Arial"/>
        </w:rPr>
        <w:t xml:space="preserve"> Estates Leadership Team. This </w:t>
      </w:r>
      <w:r w:rsidR="00D01AFF">
        <w:rPr>
          <w:rFonts w:ascii="Arial" w:hAnsi="Arial" w:cs="Arial"/>
        </w:rPr>
        <w:t xml:space="preserve">it was thought </w:t>
      </w:r>
      <w:r w:rsidRPr="00E55EC9">
        <w:rPr>
          <w:rFonts w:ascii="Arial" w:hAnsi="Arial" w:cs="Arial"/>
        </w:rPr>
        <w:t>reduce</w:t>
      </w:r>
      <w:r w:rsidR="007F3250">
        <w:rPr>
          <w:rFonts w:ascii="Arial" w:hAnsi="Arial" w:cs="Arial"/>
        </w:rPr>
        <w:t>s the transaction costs for the</w:t>
      </w:r>
      <w:r w:rsidRPr="00E55EC9">
        <w:rPr>
          <w:rFonts w:ascii="Arial" w:hAnsi="Arial" w:cs="Arial"/>
        </w:rPr>
        <w:t xml:space="preserve"> negotiating parties. T</w:t>
      </w:r>
      <w:r w:rsidR="00142137">
        <w:rPr>
          <w:rFonts w:ascii="Arial" w:hAnsi="Arial" w:cs="Arial"/>
        </w:rPr>
        <w:t>he basis of negotiations depended</w:t>
      </w:r>
      <w:r w:rsidRPr="00E55EC9">
        <w:rPr>
          <w:rFonts w:ascii="Arial" w:hAnsi="Arial" w:cs="Arial"/>
        </w:rPr>
        <w:t xml:space="preserve"> on the characteristics of </w:t>
      </w:r>
      <w:r w:rsidR="007F3250">
        <w:rPr>
          <w:rFonts w:ascii="Arial" w:hAnsi="Arial" w:cs="Arial"/>
        </w:rPr>
        <w:t xml:space="preserve">the </w:t>
      </w:r>
      <w:r w:rsidRPr="00E55EC9">
        <w:rPr>
          <w:rFonts w:ascii="Arial" w:hAnsi="Arial" w:cs="Arial"/>
        </w:rPr>
        <w:t>scheme and stakeholders involved. It was reported that for farmers conversations might start on the basis of irrigation rather than flood manage</w:t>
      </w:r>
      <w:r w:rsidR="00572B7E">
        <w:rPr>
          <w:rFonts w:ascii="Arial" w:hAnsi="Arial" w:cs="Arial"/>
        </w:rPr>
        <w:t>ment</w:t>
      </w:r>
      <w:r w:rsidR="00142137">
        <w:rPr>
          <w:rFonts w:ascii="Arial" w:hAnsi="Arial" w:cs="Arial"/>
        </w:rPr>
        <w:t>. This was driven by usually</w:t>
      </w:r>
      <w:r w:rsidR="00572B7E">
        <w:rPr>
          <w:rFonts w:ascii="Arial" w:hAnsi="Arial" w:cs="Arial"/>
        </w:rPr>
        <w:t xml:space="preserve"> the farmers </w:t>
      </w:r>
      <w:r w:rsidR="007F3250">
        <w:rPr>
          <w:rFonts w:ascii="Arial" w:hAnsi="Arial" w:cs="Arial"/>
        </w:rPr>
        <w:t>disinterest in</w:t>
      </w:r>
      <w:r w:rsidRPr="00E55EC9">
        <w:rPr>
          <w:rFonts w:ascii="Arial" w:hAnsi="Arial" w:cs="Arial"/>
        </w:rPr>
        <w:t xml:space="preserve"> flood mitigation </w:t>
      </w:r>
      <w:r w:rsidR="0014218C">
        <w:rPr>
          <w:rFonts w:ascii="Arial" w:hAnsi="Arial" w:cs="Arial"/>
        </w:rPr>
        <w:t xml:space="preserve">per se and particularly when </w:t>
      </w:r>
      <w:r w:rsidRPr="00E55EC9">
        <w:rPr>
          <w:rFonts w:ascii="Arial" w:hAnsi="Arial" w:cs="Arial"/>
        </w:rPr>
        <w:t>benefiting communities</w:t>
      </w:r>
      <w:r w:rsidR="007F3250">
        <w:rPr>
          <w:rFonts w:ascii="Arial" w:hAnsi="Arial" w:cs="Arial"/>
        </w:rPr>
        <w:t xml:space="preserve"> may be</w:t>
      </w:r>
      <w:r w:rsidR="00572B7E">
        <w:rPr>
          <w:rFonts w:ascii="Arial" w:hAnsi="Arial" w:cs="Arial"/>
        </w:rPr>
        <w:t xml:space="preserve"> many kilometres from their property</w:t>
      </w:r>
      <w:r w:rsidRPr="00E55EC9">
        <w:rPr>
          <w:rFonts w:ascii="Arial" w:hAnsi="Arial" w:cs="Arial"/>
        </w:rPr>
        <w:t xml:space="preserve">. </w:t>
      </w:r>
      <w:r w:rsidR="0014218C">
        <w:rPr>
          <w:rFonts w:ascii="Arial" w:hAnsi="Arial" w:cs="Arial"/>
        </w:rPr>
        <w:t>For landowners t</w:t>
      </w:r>
      <w:r w:rsidRPr="00E55EC9">
        <w:rPr>
          <w:rFonts w:ascii="Arial" w:hAnsi="Arial" w:cs="Arial"/>
        </w:rPr>
        <w:t xml:space="preserve">he </w:t>
      </w:r>
      <w:r w:rsidR="00572B7E">
        <w:rPr>
          <w:rFonts w:ascii="Arial" w:hAnsi="Arial" w:cs="Arial"/>
        </w:rPr>
        <w:t xml:space="preserve">proposed </w:t>
      </w:r>
      <w:r w:rsidRPr="00E55EC9">
        <w:rPr>
          <w:rFonts w:ascii="Arial" w:hAnsi="Arial" w:cs="Arial"/>
        </w:rPr>
        <w:t>land might already be at flood risk and so the scheme could also be negotiated on the basis of bringing flood predictability but with compensation. However, it was the EA</w:t>
      </w:r>
      <w:r w:rsidR="001437C1">
        <w:rPr>
          <w:rFonts w:ascii="Arial" w:hAnsi="Arial" w:cs="Arial"/>
        </w:rPr>
        <w:t xml:space="preserve"> r</w:t>
      </w:r>
      <w:r w:rsidRPr="00E55EC9">
        <w:rPr>
          <w:rFonts w:ascii="Arial" w:hAnsi="Arial" w:cs="Arial"/>
        </w:rPr>
        <w:t>espondents</w:t>
      </w:r>
      <w:r w:rsidR="0014218C">
        <w:rPr>
          <w:rFonts w:ascii="Arial" w:hAnsi="Arial" w:cs="Arial"/>
        </w:rPr>
        <w:t>’</w:t>
      </w:r>
      <w:r w:rsidRPr="00E55EC9">
        <w:rPr>
          <w:rFonts w:ascii="Arial" w:hAnsi="Arial" w:cs="Arial"/>
        </w:rPr>
        <w:t xml:space="preserve"> </w:t>
      </w:r>
      <w:r w:rsidRPr="00E55EC9">
        <w:rPr>
          <w:rFonts w:ascii="Arial" w:hAnsi="Arial" w:cs="Arial"/>
        </w:rPr>
        <w:lastRenderedPageBreak/>
        <w:t xml:space="preserve">opinion </w:t>
      </w:r>
      <w:r w:rsidR="00572B7E">
        <w:rPr>
          <w:rFonts w:ascii="Arial" w:hAnsi="Arial" w:cs="Arial"/>
        </w:rPr>
        <w:t xml:space="preserve">that </w:t>
      </w:r>
      <w:r w:rsidRPr="00E55EC9">
        <w:rPr>
          <w:rFonts w:ascii="Arial" w:hAnsi="Arial" w:cs="Arial"/>
        </w:rPr>
        <w:t xml:space="preserve">there is no hiding </w:t>
      </w:r>
      <w:r w:rsidR="00572B7E">
        <w:rPr>
          <w:rFonts w:ascii="Arial" w:hAnsi="Arial" w:cs="Arial"/>
        </w:rPr>
        <w:t xml:space="preserve">that flood </w:t>
      </w:r>
      <w:r w:rsidR="00142137">
        <w:rPr>
          <w:rFonts w:ascii="Arial" w:hAnsi="Arial" w:cs="Arial"/>
        </w:rPr>
        <w:t>storage would additionally</w:t>
      </w:r>
      <w:r w:rsidRPr="00E55EC9">
        <w:rPr>
          <w:rFonts w:ascii="Arial" w:hAnsi="Arial" w:cs="Arial"/>
        </w:rPr>
        <w:t xml:space="preserve"> blight </w:t>
      </w:r>
      <w:r w:rsidR="00142137">
        <w:rPr>
          <w:rFonts w:ascii="Arial" w:hAnsi="Arial" w:cs="Arial"/>
        </w:rPr>
        <w:t xml:space="preserve">their </w:t>
      </w:r>
      <w:r w:rsidRPr="00E55EC9">
        <w:rPr>
          <w:rFonts w:ascii="Arial" w:hAnsi="Arial" w:cs="Arial"/>
        </w:rPr>
        <w:t xml:space="preserve">land and the landowners should get a reflection of that in compensation. </w:t>
      </w:r>
    </w:p>
    <w:p w:rsidR="00E55EC9" w:rsidRDefault="008B2BDE" w:rsidP="008B2BDE">
      <w:pPr>
        <w:pStyle w:val="Heading3"/>
        <w:spacing w:line="276" w:lineRule="auto"/>
        <w:rPr>
          <w:rFonts w:cs="Arial"/>
          <w:color w:val="auto"/>
          <w:szCs w:val="22"/>
        </w:rPr>
      </w:pPr>
      <w:r>
        <w:rPr>
          <w:rFonts w:cs="Arial"/>
          <w:color w:val="auto"/>
          <w:szCs w:val="22"/>
        </w:rPr>
        <w:t>Event Payment vs Single Payment C</w:t>
      </w:r>
      <w:r w:rsidR="00E55EC9" w:rsidRPr="00E55EC9">
        <w:rPr>
          <w:rFonts w:cs="Arial"/>
          <w:color w:val="auto"/>
          <w:szCs w:val="22"/>
        </w:rPr>
        <w:t>ompensation</w:t>
      </w:r>
    </w:p>
    <w:p w:rsidR="007F3250" w:rsidRDefault="007F3250" w:rsidP="008B2BDE">
      <w:pPr>
        <w:jc w:val="both"/>
        <w:rPr>
          <w:rFonts w:ascii="Arial" w:hAnsi="Arial" w:cs="Arial"/>
        </w:rPr>
      </w:pPr>
    </w:p>
    <w:p w:rsidR="00E55EC9" w:rsidRPr="00E55EC9" w:rsidRDefault="00E55EC9" w:rsidP="008B2BDE">
      <w:pPr>
        <w:jc w:val="both"/>
        <w:rPr>
          <w:rFonts w:ascii="Arial" w:hAnsi="Arial" w:cs="Arial"/>
        </w:rPr>
      </w:pPr>
      <w:r w:rsidRPr="00E55EC9">
        <w:rPr>
          <w:rFonts w:ascii="Arial" w:hAnsi="Arial" w:cs="Arial"/>
        </w:rPr>
        <w:t>Where indi</w:t>
      </w:r>
      <w:r w:rsidR="00563F34">
        <w:rPr>
          <w:rFonts w:ascii="Arial" w:hAnsi="Arial" w:cs="Arial"/>
        </w:rPr>
        <w:t>vidual landowners’ flood risk was</w:t>
      </w:r>
      <w:r w:rsidRPr="00E55EC9">
        <w:rPr>
          <w:rFonts w:ascii="Arial" w:hAnsi="Arial" w:cs="Arial"/>
        </w:rPr>
        <w:t xml:space="preserve"> increased </w:t>
      </w:r>
      <w:r w:rsidR="00563F34">
        <w:rPr>
          <w:rFonts w:ascii="Arial" w:hAnsi="Arial" w:cs="Arial"/>
        </w:rPr>
        <w:t xml:space="preserve">it was reported that </w:t>
      </w:r>
      <w:r w:rsidRPr="00E55EC9">
        <w:rPr>
          <w:rFonts w:ascii="Arial" w:hAnsi="Arial" w:cs="Arial"/>
        </w:rPr>
        <w:t xml:space="preserve">a single compensatory payment is made at the time of </w:t>
      </w:r>
      <w:r w:rsidR="0014218C">
        <w:rPr>
          <w:rFonts w:ascii="Arial" w:hAnsi="Arial" w:cs="Arial"/>
        </w:rPr>
        <w:t xml:space="preserve">the flood storage </w:t>
      </w:r>
      <w:r w:rsidR="00A63BD1">
        <w:rPr>
          <w:rFonts w:ascii="Arial" w:hAnsi="Arial" w:cs="Arial"/>
        </w:rPr>
        <w:t xml:space="preserve">scheme </w:t>
      </w:r>
      <w:r w:rsidRPr="00E55EC9">
        <w:rPr>
          <w:rFonts w:ascii="Arial" w:hAnsi="Arial" w:cs="Arial"/>
        </w:rPr>
        <w:t xml:space="preserve">construction. </w:t>
      </w:r>
      <w:r w:rsidR="00A63BD1">
        <w:rPr>
          <w:rFonts w:ascii="Arial" w:hAnsi="Arial" w:cs="Arial"/>
        </w:rPr>
        <w:t xml:space="preserve">It was reported that </w:t>
      </w:r>
      <w:r w:rsidR="00700347">
        <w:rPr>
          <w:rFonts w:ascii="Arial" w:hAnsi="Arial" w:cs="Arial"/>
        </w:rPr>
        <w:t xml:space="preserve">event </w:t>
      </w:r>
      <w:r w:rsidR="00A63BD1">
        <w:rPr>
          <w:rFonts w:ascii="Arial" w:hAnsi="Arial" w:cs="Arial"/>
        </w:rPr>
        <w:t>c</w:t>
      </w:r>
      <w:r w:rsidRPr="00E55EC9">
        <w:rPr>
          <w:rFonts w:ascii="Arial" w:hAnsi="Arial" w:cs="Arial"/>
        </w:rPr>
        <w:t xml:space="preserve">ompensation payments is avoided and very rarely agreed. It was </w:t>
      </w:r>
      <w:r w:rsidR="00A63BD1">
        <w:rPr>
          <w:rFonts w:ascii="Arial" w:hAnsi="Arial" w:cs="Arial"/>
        </w:rPr>
        <w:t>proposed</w:t>
      </w:r>
      <w:r w:rsidRPr="00E55EC9">
        <w:rPr>
          <w:rFonts w:ascii="Arial" w:hAnsi="Arial" w:cs="Arial"/>
        </w:rPr>
        <w:t xml:space="preserve"> by respondents that event compensation is too unpredictable to forecast and negotiate, time consuming and expensive to administer, difficult to quality check and the </w:t>
      </w:r>
      <w:r w:rsidR="00A63BD1">
        <w:rPr>
          <w:rFonts w:ascii="Arial" w:hAnsi="Arial" w:cs="Arial"/>
        </w:rPr>
        <w:t xml:space="preserve">government compensatory </w:t>
      </w:r>
      <w:r w:rsidRPr="00E55EC9">
        <w:rPr>
          <w:rFonts w:ascii="Arial" w:hAnsi="Arial" w:cs="Arial"/>
        </w:rPr>
        <w:t xml:space="preserve">funding </w:t>
      </w:r>
      <w:r w:rsidR="00A63BD1">
        <w:rPr>
          <w:rFonts w:ascii="Arial" w:hAnsi="Arial" w:cs="Arial"/>
        </w:rPr>
        <w:t>for</w:t>
      </w:r>
      <w:r w:rsidRPr="00E55EC9">
        <w:rPr>
          <w:rFonts w:ascii="Arial" w:hAnsi="Arial" w:cs="Arial"/>
        </w:rPr>
        <w:t xml:space="preserve"> future events could not be guaranteed</w:t>
      </w:r>
      <w:r w:rsidR="00563F34">
        <w:rPr>
          <w:rFonts w:ascii="Arial" w:hAnsi="Arial" w:cs="Arial"/>
        </w:rPr>
        <w:t xml:space="preserve"> into the future</w:t>
      </w:r>
      <w:r w:rsidRPr="00E55EC9">
        <w:rPr>
          <w:rFonts w:ascii="Arial" w:hAnsi="Arial" w:cs="Arial"/>
        </w:rPr>
        <w:t xml:space="preserve">. Event compensation does not fit well with the costing for the value for money economic analysis and could mean that over time the government paying more than the initial value of the land. It was also suggested that event compensation dripping down to landowners over long periods of time would not provide an opportunity for the landowner to fund a change in their practices </w:t>
      </w:r>
      <w:r w:rsidR="008B2BDE">
        <w:rPr>
          <w:rFonts w:ascii="Arial" w:hAnsi="Arial" w:cs="Arial"/>
        </w:rPr>
        <w:t xml:space="preserve">or acquire new land </w:t>
      </w:r>
      <w:r w:rsidR="00A63BD1">
        <w:rPr>
          <w:rFonts w:ascii="Arial" w:hAnsi="Arial" w:cs="Arial"/>
        </w:rPr>
        <w:t>that a</w:t>
      </w:r>
      <w:r w:rsidR="00563F34">
        <w:rPr>
          <w:rFonts w:ascii="Arial" w:hAnsi="Arial" w:cs="Arial"/>
        </w:rPr>
        <w:t>n upfront</w:t>
      </w:r>
      <w:r w:rsidRPr="00E55EC9">
        <w:rPr>
          <w:rFonts w:ascii="Arial" w:hAnsi="Arial" w:cs="Arial"/>
        </w:rPr>
        <w:t xml:space="preserve"> lump sum of money might give. </w:t>
      </w:r>
    </w:p>
    <w:p w:rsidR="00F86C08" w:rsidRDefault="004D1C04" w:rsidP="008B2BDE">
      <w:pPr>
        <w:jc w:val="both"/>
        <w:rPr>
          <w:rFonts w:ascii="Arial" w:hAnsi="Arial" w:cs="Arial"/>
        </w:rPr>
      </w:pPr>
      <w:r>
        <w:rPr>
          <w:rFonts w:ascii="Arial" w:hAnsi="Arial" w:cs="Arial"/>
        </w:rPr>
        <w:t xml:space="preserve">It was </w:t>
      </w:r>
      <w:r w:rsidR="0097744A">
        <w:rPr>
          <w:rFonts w:ascii="Arial" w:hAnsi="Arial" w:cs="Arial"/>
        </w:rPr>
        <w:t>identified</w:t>
      </w:r>
      <w:r>
        <w:rPr>
          <w:rFonts w:ascii="Arial" w:hAnsi="Arial" w:cs="Arial"/>
        </w:rPr>
        <w:t xml:space="preserve"> that t</w:t>
      </w:r>
      <w:r w:rsidR="00E55EC9" w:rsidRPr="00E55EC9">
        <w:rPr>
          <w:rFonts w:ascii="Arial" w:hAnsi="Arial" w:cs="Arial"/>
        </w:rPr>
        <w:t xml:space="preserve">wo forms of </w:t>
      </w:r>
      <w:r>
        <w:rPr>
          <w:rFonts w:ascii="Arial" w:hAnsi="Arial" w:cs="Arial"/>
        </w:rPr>
        <w:t xml:space="preserve">land use </w:t>
      </w:r>
      <w:r w:rsidR="00563F34">
        <w:rPr>
          <w:rFonts w:ascii="Arial" w:hAnsi="Arial" w:cs="Arial"/>
        </w:rPr>
        <w:t>payment could be negotiated and</w:t>
      </w:r>
      <w:r w:rsidR="00E55EC9" w:rsidRPr="00E55EC9">
        <w:rPr>
          <w:rFonts w:ascii="Arial" w:hAnsi="Arial" w:cs="Arial"/>
        </w:rPr>
        <w:t xml:space="preserve"> based on the open market land value. This value is driven by local supply and demand based on the agricultural land values informed by the land characteristics </w:t>
      </w:r>
      <w:proofErr w:type="spellStart"/>
      <w:r w:rsidR="00E55EC9" w:rsidRPr="00E55EC9">
        <w:rPr>
          <w:rFonts w:ascii="Arial" w:hAnsi="Arial" w:cs="Arial"/>
        </w:rPr>
        <w:t>eg</w:t>
      </w:r>
      <w:proofErr w:type="spellEnd"/>
      <w:r w:rsidR="00E55EC9" w:rsidRPr="00E55EC9">
        <w:rPr>
          <w:rFonts w:ascii="Arial" w:hAnsi="Arial" w:cs="Arial"/>
        </w:rPr>
        <w:t xml:space="preserve">: arable is more valuable than pastureland </w:t>
      </w:r>
      <w:r w:rsidR="008B2BDE">
        <w:rPr>
          <w:rFonts w:ascii="Arial" w:hAnsi="Arial" w:cs="Arial"/>
        </w:rPr>
        <w:t xml:space="preserve">in </w:t>
      </w:r>
      <w:r w:rsidR="00E55EC9" w:rsidRPr="00E55EC9">
        <w:rPr>
          <w:rFonts w:ascii="Arial" w:hAnsi="Arial" w:cs="Arial"/>
        </w:rPr>
        <w:t xml:space="preserve">England. As a principle it was stated that the EA do not pay more than the capital value of the land. </w:t>
      </w:r>
      <w:r w:rsidR="009F1522">
        <w:rPr>
          <w:rFonts w:ascii="Arial" w:hAnsi="Arial" w:cs="Arial"/>
        </w:rPr>
        <w:t>It was reported that f</w:t>
      </w:r>
      <w:r w:rsidR="00E55EC9" w:rsidRPr="00E55EC9">
        <w:rPr>
          <w:rFonts w:ascii="Arial" w:hAnsi="Arial" w:cs="Arial"/>
        </w:rPr>
        <w:t xml:space="preserve">or some landowners a </w:t>
      </w:r>
      <w:r w:rsidR="008B2BDE">
        <w:rPr>
          <w:rFonts w:ascii="Arial" w:hAnsi="Arial" w:cs="Arial"/>
        </w:rPr>
        <w:t xml:space="preserve">small </w:t>
      </w:r>
      <w:r w:rsidR="00E55EC9" w:rsidRPr="00E55EC9">
        <w:rPr>
          <w:rFonts w:ascii="Arial" w:hAnsi="Arial" w:cs="Arial"/>
        </w:rPr>
        <w:t xml:space="preserve">portion of their land is bought outright. This is the footprint of </w:t>
      </w:r>
      <w:r w:rsidR="00563F34">
        <w:rPr>
          <w:rFonts w:ascii="Arial" w:hAnsi="Arial" w:cs="Arial"/>
        </w:rPr>
        <w:t xml:space="preserve">proposed scheme </w:t>
      </w:r>
      <w:r w:rsidR="00E55EC9" w:rsidRPr="00E55EC9">
        <w:rPr>
          <w:rFonts w:ascii="Arial" w:hAnsi="Arial" w:cs="Arial"/>
        </w:rPr>
        <w:t>embankments, sluices, gates, intakes and outfalls</w:t>
      </w:r>
      <w:r w:rsidR="0097744A">
        <w:rPr>
          <w:rFonts w:ascii="Arial" w:hAnsi="Arial" w:cs="Arial"/>
        </w:rPr>
        <w:t xml:space="preserve"> that regulate the use of the flood storage area</w:t>
      </w:r>
      <w:r w:rsidR="00E55EC9" w:rsidRPr="00E55EC9">
        <w:rPr>
          <w:rFonts w:ascii="Arial" w:hAnsi="Arial" w:cs="Arial"/>
        </w:rPr>
        <w:t xml:space="preserve">. It also includes land that allows access </w:t>
      </w:r>
      <w:r w:rsidR="009F1522">
        <w:rPr>
          <w:rFonts w:ascii="Arial" w:hAnsi="Arial" w:cs="Arial"/>
        </w:rPr>
        <w:t>by the maintenance organisation to</w:t>
      </w:r>
      <w:r w:rsidR="00E55EC9" w:rsidRPr="00E55EC9">
        <w:rPr>
          <w:rFonts w:ascii="Arial" w:hAnsi="Arial" w:cs="Arial"/>
        </w:rPr>
        <w:t xml:space="preserve"> these structures. </w:t>
      </w:r>
      <w:r w:rsidR="00563F34">
        <w:rPr>
          <w:rFonts w:ascii="Arial" w:hAnsi="Arial" w:cs="Arial"/>
        </w:rPr>
        <w:t>It was reported that t</w:t>
      </w:r>
      <w:r w:rsidR="00E55EC9" w:rsidRPr="00E55EC9">
        <w:rPr>
          <w:rFonts w:ascii="Arial" w:hAnsi="Arial" w:cs="Arial"/>
        </w:rPr>
        <w:t>he EA accept</w:t>
      </w:r>
      <w:r w:rsidR="00563F34">
        <w:rPr>
          <w:rFonts w:ascii="Arial" w:hAnsi="Arial" w:cs="Arial"/>
        </w:rPr>
        <w:t>ed</w:t>
      </w:r>
      <w:r w:rsidR="00E55EC9" w:rsidRPr="00E55EC9">
        <w:rPr>
          <w:rFonts w:ascii="Arial" w:hAnsi="Arial" w:cs="Arial"/>
        </w:rPr>
        <w:t xml:space="preserve"> liability for these structures as the regulator inspecting and maintaining them. As guidance to appraise the whole life cost of a scheme the maintenance cost was suggested to be three times the construction cost over 100 years. The construction costs include</w:t>
      </w:r>
      <w:r w:rsidR="00563F34">
        <w:rPr>
          <w:rFonts w:ascii="Arial" w:hAnsi="Arial" w:cs="Arial"/>
        </w:rPr>
        <w:t>d</w:t>
      </w:r>
      <w:r w:rsidR="00E55EC9" w:rsidRPr="00E55EC9">
        <w:rPr>
          <w:rFonts w:ascii="Arial" w:hAnsi="Arial" w:cs="Arial"/>
        </w:rPr>
        <w:t xml:space="preserve"> designed in climate change. Another approach suggested was to calculate the cost as including a mid-life rebuild and two refurbishments during a 50 year life of the asset. </w:t>
      </w:r>
    </w:p>
    <w:p w:rsidR="00E55EC9" w:rsidRPr="00E55EC9" w:rsidRDefault="00E55EC9" w:rsidP="008B2BDE">
      <w:pPr>
        <w:jc w:val="both"/>
        <w:rPr>
          <w:rFonts w:ascii="Arial" w:hAnsi="Arial" w:cs="Arial"/>
        </w:rPr>
      </w:pPr>
      <w:r w:rsidRPr="00E55EC9">
        <w:rPr>
          <w:rFonts w:ascii="Arial" w:hAnsi="Arial" w:cs="Arial"/>
        </w:rPr>
        <w:t>For the rest of the land which would form the</w:t>
      </w:r>
      <w:r w:rsidR="008B2BDE">
        <w:rPr>
          <w:rFonts w:ascii="Arial" w:hAnsi="Arial" w:cs="Arial"/>
        </w:rPr>
        <w:t xml:space="preserve"> majority</w:t>
      </w:r>
      <w:r w:rsidRPr="00E55EC9">
        <w:rPr>
          <w:rFonts w:ascii="Arial" w:hAnsi="Arial" w:cs="Arial"/>
        </w:rPr>
        <w:t xml:space="preserve"> </w:t>
      </w:r>
      <w:r w:rsidR="00563F34">
        <w:rPr>
          <w:rFonts w:ascii="Arial" w:hAnsi="Arial" w:cs="Arial"/>
        </w:rPr>
        <w:t xml:space="preserve">of the </w:t>
      </w:r>
      <w:r w:rsidRPr="00E55EC9">
        <w:rPr>
          <w:rFonts w:ascii="Arial" w:hAnsi="Arial" w:cs="Arial"/>
        </w:rPr>
        <w:t>impounded st</w:t>
      </w:r>
      <w:r w:rsidR="00563F34">
        <w:rPr>
          <w:rFonts w:ascii="Arial" w:hAnsi="Arial" w:cs="Arial"/>
        </w:rPr>
        <w:t>orage area flowage easements were</w:t>
      </w:r>
      <w:r w:rsidRPr="00E55EC9">
        <w:rPr>
          <w:rFonts w:ascii="Arial" w:hAnsi="Arial" w:cs="Arial"/>
        </w:rPr>
        <w:t xml:space="preserve"> negotiated with </w:t>
      </w:r>
      <w:r w:rsidR="00F86C08">
        <w:rPr>
          <w:rFonts w:ascii="Arial" w:hAnsi="Arial" w:cs="Arial"/>
        </w:rPr>
        <w:t xml:space="preserve">the </w:t>
      </w:r>
      <w:r w:rsidRPr="00E55EC9">
        <w:rPr>
          <w:rFonts w:ascii="Arial" w:hAnsi="Arial" w:cs="Arial"/>
        </w:rPr>
        <w:t xml:space="preserve">relevant landowners. </w:t>
      </w:r>
      <w:r w:rsidR="00F86C08">
        <w:rPr>
          <w:rFonts w:ascii="Arial" w:hAnsi="Arial" w:cs="Arial"/>
        </w:rPr>
        <w:t>It was reported that t</w:t>
      </w:r>
      <w:r w:rsidR="00563F34">
        <w:rPr>
          <w:rFonts w:ascii="Arial" w:hAnsi="Arial" w:cs="Arial"/>
        </w:rPr>
        <w:t>he negotiated price was</w:t>
      </w:r>
      <w:r w:rsidRPr="00E55EC9">
        <w:rPr>
          <w:rFonts w:ascii="Arial" w:hAnsi="Arial" w:cs="Arial"/>
        </w:rPr>
        <w:t xml:space="preserve"> based on the possible frequency of flooding and proportion of land affected. </w:t>
      </w:r>
      <w:r w:rsidR="00F86C08">
        <w:rPr>
          <w:rFonts w:ascii="Arial" w:hAnsi="Arial" w:cs="Arial"/>
        </w:rPr>
        <w:t>T</w:t>
      </w:r>
      <w:r w:rsidRPr="00E55EC9">
        <w:rPr>
          <w:rFonts w:ascii="Arial" w:hAnsi="Arial" w:cs="Arial"/>
        </w:rPr>
        <w:t>his can be calculated based on</w:t>
      </w:r>
      <w:r w:rsidR="00F86C08">
        <w:rPr>
          <w:rFonts w:ascii="Arial" w:hAnsi="Arial" w:cs="Arial"/>
        </w:rPr>
        <w:t xml:space="preserve"> flood</w:t>
      </w:r>
      <w:r w:rsidR="00563F34">
        <w:rPr>
          <w:rFonts w:ascii="Arial" w:hAnsi="Arial" w:cs="Arial"/>
        </w:rPr>
        <w:t xml:space="preserve"> return periods of one</w:t>
      </w:r>
      <w:r w:rsidRPr="00E55EC9">
        <w:rPr>
          <w:rFonts w:ascii="Arial" w:hAnsi="Arial" w:cs="Arial"/>
        </w:rPr>
        <w:t xml:space="preserve"> in 2, 5, 10, 25, 50, 75, 100, 200 year flood events. For most catchments an average over the ye</w:t>
      </w:r>
      <w:r w:rsidR="00563F34">
        <w:rPr>
          <w:rFonts w:ascii="Arial" w:hAnsi="Arial" w:cs="Arial"/>
        </w:rPr>
        <w:t>ar was</w:t>
      </w:r>
      <w:r w:rsidRPr="00E55EC9">
        <w:rPr>
          <w:rFonts w:ascii="Arial" w:hAnsi="Arial" w:cs="Arial"/>
        </w:rPr>
        <w:t xml:space="preserve"> calculated because the flooding could occur </w:t>
      </w:r>
      <w:r w:rsidR="0031519E">
        <w:rPr>
          <w:rFonts w:ascii="Arial" w:hAnsi="Arial" w:cs="Arial"/>
        </w:rPr>
        <w:t xml:space="preserve">at </w:t>
      </w:r>
      <w:r w:rsidRPr="00E55EC9">
        <w:rPr>
          <w:rFonts w:ascii="Arial" w:hAnsi="Arial" w:cs="Arial"/>
        </w:rPr>
        <w:t>any time of year. The</w:t>
      </w:r>
      <w:r w:rsidR="00563F34">
        <w:rPr>
          <w:rFonts w:ascii="Arial" w:hAnsi="Arial" w:cs="Arial"/>
        </w:rPr>
        <w:t xml:space="preserve"> amount paid for the easement was</w:t>
      </w:r>
      <w:r w:rsidRPr="00E55EC9">
        <w:rPr>
          <w:rFonts w:ascii="Arial" w:hAnsi="Arial" w:cs="Arial"/>
        </w:rPr>
        <w:t xml:space="preserve"> based on a negotiated diminution in the value of the land normally as a percentage of the market value varying by the frequency of flooding. The less frequent the flooding the lower the diminution in market value. An example is provided in </w:t>
      </w:r>
      <w:r w:rsidR="008B2BDE">
        <w:rPr>
          <w:rFonts w:ascii="Arial" w:hAnsi="Arial" w:cs="Arial"/>
        </w:rPr>
        <w:t>Table 1</w:t>
      </w:r>
      <w:r w:rsidRPr="00E55EC9">
        <w:rPr>
          <w:rFonts w:ascii="Arial" w:hAnsi="Arial" w:cs="Arial"/>
        </w:rPr>
        <w:t>.</w:t>
      </w:r>
    </w:p>
    <w:p w:rsidR="00E55EC9" w:rsidRPr="00E55EC9" w:rsidRDefault="0031519E" w:rsidP="001750F7">
      <w:pPr>
        <w:spacing w:before="120" w:after="120"/>
        <w:jc w:val="both"/>
        <w:rPr>
          <w:rFonts w:ascii="Arial" w:hAnsi="Arial" w:cs="Arial"/>
          <w:bCs/>
          <w:i/>
        </w:rPr>
      </w:pPr>
      <w:r>
        <w:rPr>
          <w:rFonts w:ascii="Arial" w:hAnsi="Arial" w:cs="Arial"/>
          <w:bCs/>
          <w:i/>
        </w:rPr>
        <w:t>Table</w:t>
      </w:r>
      <w:r w:rsidR="00E55EC9" w:rsidRPr="00E55EC9">
        <w:rPr>
          <w:rFonts w:ascii="Arial" w:hAnsi="Arial" w:cs="Arial"/>
          <w:bCs/>
          <w:i/>
        </w:rPr>
        <w:t xml:space="preserve"> 1</w:t>
      </w:r>
      <w:r w:rsidR="00E55EC9" w:rsidRPr="00E55EC9">
        <w:rPr>
          <w:rFonts w:ascii="Arial" w:hAnsi="Arial" w:cs="Arial"/>
          <w:i/>
        </w:rPr>
        <w:t xml:space="preserve"> Example of the diminution in land value (Lincoln Flood Alleviation Scheme 1998)</w:t>
      </w:r>
    </w:p>
    <w:p w:rsidR="00F86C08" w:rsidRDefault="005870CE" w:rsidP="005870CE">
      <w:pPr>
        <w:jc w:val="both"/>
        <w:rPr>
          <w:rFonts w:ascii="Arial" w:hAnsi="Arial" w:cs="Arial"/>
        </w:rPr>
      </w:pPr>
      <w:r>
        <w:rPr>
          <w:rFonts w:ascii="Arial" w:hAnsi="Arial" w:cs="Arial"/>
        </w:rPr>
        <w:t>I</w:t>
      </w:r>
      <w:r w:rsidR="00E55EC9" w:rsidRPr="00E55EC9">
        <w:rPr>
          <w:rFonts w:ascii="Arial" w:hAnsi="Arial" w:cs="Arial"/>
        </w:rPr>
        <w:t xml:space="preserve">t was reported that the rates are not set nationally and vary according to the region, type of scheme, topography, predominant land use (arable or pasture), estimated duration of flooding </w:t>
      </w:r>
      <w:r w:rsidR="00E55EC9" w:rsidRPr="00E55EC9">
        <w:rPr>
          <w:rFonts w:ascii="Arial" w:hAnsi="Arial" w:cs="Arial"/>
        </w:rPr>
        <w:lastRenderedPageBreak/>
        <w:t xml:space="preserve">etc. </w:t>
      </w:r>
      <w:r>
        <w:rPr>
          <w:rFonts w:ascii="Arial" w:hAnsi="Arial" w:cs="Arial"/>
        </w:rPr>
        <w:t>O</w:t>
      </w:r>
      <w:r w:rsidR="00E55EC9" w:rsidRPr="00E55EC9">
        <w:rPr>
          <w:rFonts w:ascii="Arial" w:hAnsi="Arial" w:cs="Arial"/>
        </w:rPr>
        <w:t>bserved by one E</w:t>
      </w:r>
      <w:r w:rsidR="001437C1">
        <w:rPr>
          <w:rFonts w:ascii="Arial" w:hAnsi="Arial" w:cs="Arial"/>
        </w:rPr>
        <w:t xml:space="preserve">A </w:t>
      </w:r>
      <w:r w:rsidR="00E55EC9" w:rsidRPr="00E55EC9">
        <w:rPr>
          <w:rFonts w:ascii="Arial" w:hAnsi="Arial" w:cs="Arial"/>
        </w:rPr>
        <w:t>respondent</w:t>
      </w:r>
      <w:proofErr w:type="gramStart"/>
      <w:r>
        <w:rPr>
          <w:rFonts w:ascii="Arial" w:hAnsi="Arial" w:cs="Arial"/>
        </w:rPr>
        <w:t>,</w:t>
      </w:r>
      <w:r w:rsidR="00E55EC9" w:rsidRPr="00E55EC9">
        <w:rPr>
          <w:rFonts w:ascii="Arial" w:hAnsi="Arial" w:cs="Arial"/>
        </w:rPr>
        <w:t xml:space="preserve">  a</w:t>
      </w:r>
      <w:proofErr w:type="gramEnd"/>
      <w:r w:rsidR="00E55EC9" w:rsidRPr="00E55EC9">
        <w:rPr>
          <w:rFonts w:ascii="Arial" w:hAnsi="Arial" w:cs="Arial"/>
        </w:rPr>
        <w:t xml:space="preserve"> large number of </w:t>
      </w:r>
      <w:r w:rsidR="008B2BDE">
        <w:rPr>
          <w:rFonts w:ascii="Arial" w:hAnsi="Arial" w:cs="Arial"/>
        </w:rPr>
        <w:t xml:space="preserve">diminutions </w:t>
      </w:r>
      <w:r w:rsidR="00E55EC9" w:rsidRPr="00E55EC9">
        <w:rPr>
          <w:rFonts w:ascii="Arial" w:hAnsi="Arial" w:cs="Arial"/>
        </w:rPr>
        <w:t xml:space="preserve">can </w:t>
      </w:r>
      <w:r w:rsidR="00F86C08">
        <w:rPr>
          <w:rFonts w:ascii="Arial" w:hAnsi="Arial" w:cs="Arial"/>
        </w:rPr>
        <w:t xml:space="preserve">potentially </w:t>
      </w:r>
      <w:r w:rsidR="00E55EC9" w:rsidRPr="00E55EC9">
        <w:rPr>
          <w:rFonts w:ascii="Arial" w:hAnsi="Arial" w:cs="Arial"/>
        </w:rPr>
        <w:t>cause confusion for some landowners during the negotiation. So another approach that was suggested</w:t>
      </w:r>
      <w:r w:rsidR="008B2BDE">
        <w:rPr>
          <w:rFonts w:ascii="Arial" w:hAnsi="Arial" w:cs="Arial"/>
        </w:rPr>
        <w:t xml:space="preserve"> </w:t>
      </w:r>
      <w:r w:rsidR="00E55EC9" w:rsidRPr="00E55EC9">
        <w:rPr>
          <w:rFonts w:ascii="Arial" w:hAnsi="Arial" w:cs="Arial"/>
        </w:rPr>
        <w:t xml:space="preserve">would model just two scenarios. A 1 in 5 year return period negotiated at 25% of the land value (as </w:t>
      </w:r>
      <w:r w:rsidR="0031519E">
        <w:rPr>
          <w:rFonts w:ascii="Arial" w:hAnsi="Arial" w:cs="Arial"/>
        </w:rPr>
        <w:t>in Table 1</w:t>
      </w:r>
      <w:r w:rsidR="00E55EC9" w:rsidRPr="00E55EC9">
        <w:rPr>
          <w:rFonts w:ascii="Arial" w:hAnsi="Arial" w:cs="Arial"/>
        </w:rPr>
        <w:t xml:space="preserve">) and any less frequent flood frequencies negotiating at 10% of the land value. For annual inundation </w:t>
      </w:r>
      <w:r w:rsidR="0031519E">
        <w:rPr>
          <w:rFonts w:ascii="Arial" w:hAnsi="Arial" w:cs="Arial"/>
        </w:rPr>
        <w:t xml:space="preserve">it was thought </w:t>
      </w:r>
      <w:r w:rsidR="00E55EC9" w:rsidRPr="00E55EC9">
        <w:rPr>
          <w:rFonts w:ascii="Arial" w:hAnsi="Arial" w:cs="Arial"/>
        </w:rPr>
        <w:t>the EA would probably pay the full market value</w:t>
      </w:r>
      <w:r w:rsidR="001E74FD">
        <w:rPr>
          <w:rFonts w:ascii="Arial" w:hAnsi="Arial" w:cs="Arial"/>
        </w:rPr>
        <w:t xml:space="preserve"> but not above that value</w:t>
      </w:r>
      <w:r w:rsidR="00E55EC9" w:rsidRPr="00E55EC9">
        <w:rPr>
          <w:rFonts w:ascii="Arial" w:hAnsi="Arial" w:cs="Arial"/>
        </w:rPr>
        <w:t xml:space="preserve">. </w:t>
      </w:r>
    </w:p>
    <w:p w:rsidR="00E55EC9" w:rsidRPr="00E55EC9" w:rsidRDefault="00B403F0" w:rsidP="003E51CA">
      <w:pPr>
        <w:jc w:val="both"/>
        <w:rPr>
          <w:rFonts w:ascii="Arial" w:hAnsi="Arial" w:cs="Arial"/>
        </w:rPr>
      </w:pPr>
      <w:r>
        <w:rPr>
          <w:rFonts w:ascii="Arial" w:hAnsi="Arial" w:cs="Arial"/>
        </w:rPr>
        <w:t>It was apparent from respondents</w:t>
      </w:r>
      <w:r w:rsidR="000A597B">
        <w:rPr>
          <w:rFonts w:ascii="Arial" w:hAnsi="Arial" w:cs="Arial"/>
        </w:rPr>
        <w:t>’ discourse</w:t>
      </w:r>
      <w:r w:rsidR="0031519E">
        <w:rPr>
          <w:rFonts w:ascii="Arial" w:hAnsi="Arial" w:cs="Arial"/>
        </w:rPr>
        <w:t xml:space="preserve"> that n</w:t>
      </w:r>
      <w:r w:rsidR="00E55EC9" w:rsidRPr="00E55EC9">
        <w:rPr>
          <w:rFonts w:ascii="Arial" w:hAnsi="Arial" w:cs="Arial"/>
        </w:rPr>
        <w:t xml:space="preserve">egotiations are based on </w:t>
      </w:r>
      <w:r w:rsidR="00F86C08">
        <w:rPr>
          <w:rFonts w:ascii="Arial" w:hAnsi="Arial" w:cs="Arial"/>
        </w:rPr>
        <w:t xml:space="preserve">hydrological </w:t>
      </w:r>
      <w:r w:rsidR="00E55EC9" w:rsidRPr="00E55EC9">
        <w:rPr>
          <w:rFonts w:ascii="Arial" w:hAnsi="Arial" w:cs="Arial"/>
        </w:rPr>
        <w:t>forecasts which are uncertain</w:t>
      </w:r>
      <w:r w:rsidR="002F5DC2">
        <w:rPr>
          <w:rFonts w:ascii="Arial" w:hAnsi="Arial" w:cs="Arial"/>
        </w:rPr>
        <w:t xml:space="preserve"> (</w:t>
      </w:r>
      <w:proofErr w:type="spellStart"/>
      <w:r>
        <w:rPr>
          <w:rFonts w:ascii="Arial" w:hAnsi="Arial" w:cs="Arial"/>
        </w:rPr>
        <w:t>Beven</w:t>
      </w:r>
      <w:proofErr w:type="spellEnd"/>
      <w:r>
        <w:rPr>
          <w:rFonts w:ascii="Arial" w:hAnsi="Arial" w:cs="Arial"/>
        </w:rPr>
        <w:t xml:space="preserve"> et al. 2014)</w:t>
      </w:r>
      <w:r w:rsidR="00E55EC9" w:rsidRPr="00E55EC9">
        <w:rPr>
          <w:rFonts w:ascii="Arial" w:hAnsi="Arial" w:cs="Arial"/>
        </w:rPr>
        <w:t xml:space="preserve">. But </w:t>
      </w:r>
      <w:r>
        <w:rPr>
          <w:rFonts w:ascii="Arial" w:hAnsi="Arial" w:cs="Arial"/>
        </w:rPr>
        <w:t xml:space="preserve">asked if uncertainty entered negotiations </w:t>
      </w:r>
      <w:r w:rsidR="00E55EC9" w:rsidRPr="00E55EC9">
        <w:rPr>
          <w:rFonts w:ascii="Arial" w:hAnsi="Arial" w:cs="Arial"/>
        </w:rPr>
        <w:t xml:space="preserve">it was commented by the EA respondents that forecasts are made conservatively in the landowners favour and the offers </w:t>
      </w:r>
      <w:r w:rsidR="00F86C08">
        <w:rPr>
          <w:rFonts w:ascii="Arial" w:hAnsi="Arial" w:cs="Arial"/>
        </w:rPr>
        <w:t>were felt to be</w:t>
      </w:r>
      <w:r w:rsidR="00E55EC9" w:rsidRPr="00E55EC9">
        <w:rPr>
          <w:rFonts w:ascii="Arial" w:hAnsi="Arial" w:cs="Arial"/>
        </w:rPr>
        <w:t xml:space="preserve"> generous. However, in the very f</w:t>
      </w:r>
      <w:r w:rsidR="000A597B">
        <w:rPr>
          <w:rFonts w:ascii="Arial" w:hAnsi="Arial" w:cs="Arial"/>
        </w:rPr>
        <w:t>ew cases where the forecasts were</w:t>
      </w:r>
      <w:r w:rsidR="00E55EC9" w:rsidRPr="00E55EC9">
        <w:rPr>
          <w:rFonts w:ascii="Arial" w:hAnsi="Arial" w:cs="Arial"/>
        </w:rPr>
        <w:t xml:space="preserve"> fundamentally wrong the</w:t>
      </w:r>
      <w:r>
        <w:rPr>
          <w:rFonts w:ascii="Arial" w:hAnsi="Arial" w:cs="Arial"/>
        </w:rPr>
        <w:t xml:space="preserve"> EA</w:t>
      </w:r>
      <w:r w:rsidR="00E55EC9" w:rsidRPr="00E55EC9">
        <w:rPr>
          <w:rFonts w:ascii="Arial" w:hAnsi="Arial" w:cs="Arial"/>
        </w:rPr>
        <w:t xml:space="preserve"> would renegotiate but not paying more than the capital value of the land. It was pointed out that sometimes land agents would like to include a clause for smaller variations in the forecast </w:t>
      </w:r>
      <w:r w:rsidR="007C32BA">
        <w:rPr>
          <w:rFonts w:ascii="Arial" w:hAnsi="Arial" w:cs="Arial"/>
        </w:rPr>
        <w:t xml:space="preserve">that </w:t>
      </w:r>
      <w:r w:rsidR="003E51CA">
        <w:rPr>
          <w:rFonts w:ascii="Arial" w:hAnsi="Arial" w:cs="Arial"/>
        </w:rPr>
        <w:t xml:space="preserve">inconvenienced </w:t>
      </w:r>
      <w:r w:rsidR="00E55EC9" w:rsidRPr="00E55EC9">
        <w:rPr>
          <w:rFonts w:ascii="Arial" w:hAnsi="Arial" w:cs="Arial"/>
        </w:rPr>
        <w:t>the</w:t>
      </w:r>
      <w:r>
        <w:rPr>
          <w:rFonts w:ascii="Arial" w:hAnsi="Arial" w:cs="Arial"/>
        </w:rPr>
        <w:t>ir clients</w:t>
      </w:r>
      <w:r w:rsidR="00E55EC9" w:rsidRPr="00E55EC9">
        <w:rPr>
          <w:rFonts w:ascii="Arial" w:hAnsi="Arial" w:cs="Arial"/>
        </w:rPr>
        <w:t xml:space="preserve"> but when challenged</w:t>
      </w:r>
      <w:r w:rsidR="007C32BA">
        <w:rPr>
          <w:rFonts w:ascii="Arial" w:hAnsi="Arial" w:cs="Arial"/>
        </w:rPr>
        <w:t xml:space="preserve"> </w:t>
      </w:r>
      <w:r>
        <w:rPr>
          <w:rFonts w:ascii="Arial" w:hAnsi="Arial" w:cs="Arial"/>
        </w:rPr>
        <w:t xml:space="preserve">with counter </w:t>
      </w:r>
      <w:r w:rsidR="007C32BA">
        <w:rPr>
          <w:rFonts w:ascii="Arial" w:hAnsi="Arial" w:cs="Arial"/>
        </w:rPr>
        <w:t xml:space="preserve">clauses for variations in favour of the </w:t>
      </w:r>
      <w:r>
        <w:rPr>
          <w:rFonts w:ascii="Arial" w:hAnsi="Arial" w:cs="Arial"/>
        </w:rPr>
        <w:t>EA</w:t>
      </w:r>
      <w:r w:rsidR="007C32BA">
        <w:rPr>
          <w:rFonts w:ascii="Arial" w:hAnsi="Arial" w:cs="Arial"/>
        </w:rPr>
        <w:t xml:space="preserve"> this course of negotiation was abandoned</w:t>
      </w:r>
      <w:r>
        <w:rPr>
          <w:rFonts w:ascii="Arial" w:hAnsi="Arial" w:cs="Arial"/>
        </w:rPr>
        <w:t xml:space="preserve"> by the agents</w:t>
      </w:r>
      <w:r w:rsidR="00E55EC9" w:rsidRPr="00E55EC9">
        <w:rPr>
          <w:rFonts w:ascii="Arial" w:hAnsi="Arial" w:cs="Arial"/>
        </w:rPr>
        <w:t xml:space="preserve">. Overall it was stated that there was little option for recourse </w:t>
      </w:r>
      <w:r>
        <w:rPr>
          <w:rFonts w:ascii="Arial" w:hAnsi="Arial" w:cs="Arial"/>
        </w:rPr>
        <w:t xml:space="preserve">to </w:t>
      </w:r>
      <w:r w:rsidR="008E1403">
        <w:rPr>
          <w:rFonts w:ascii="Arial" w:hAnsi="Arial" w:cs="Arial"/>
        </w:rPr>
        <w:t xml:space="preserve">negotiated compensation </w:t>
      </w:r>
      <w:r w:rsidR="00E55EC9" w:rsidRPr="00E55EC9">
        <w:rPr>
          <w:rFonts w:ascii="Arial" w:hAnsi="Arial" w:cs="Arial"/>
        </w:rPr>
        <w:t xml:space="preserve">unless circumstances were exceptionally different </w:t>
      </w:r>
      <w:r w:rsidR="008E1403">
        <w:rPr>
          <w:rFonts w:ascii="Arial" w:hAnsi="Arial" w:cs="Arial"/>
        </w:rPr>
        <w:t xml:space="preserve">from forecast </w:t>
      </w:r>
      <w:r w:rsidR="00E55EC9" w:rsidRPr="00E55EC9">
        <w:rPr>
          <w:rFonts w:ascii="Arial" w:hAnsi="Arial" w:cs="Arial"/>
        </w:rPr>
        <w:t xml:space="preserve">and the emphasis would be for the landowner to prove that difference. </w:t>
      </w:r>
    </w:p>
    <w:p w:rsidR="00E55EC9" w:rsidRDefault="00E55EC9" w:rsidP="001750F7">
      <w:pPr>
        <w:pStyle w:val="Heading3"/>
        <w:spacing w:line="276" w:lineRule="auto"/>
        <w:rPr>
          <w:rFonts w:cs="Arial"/>
          <w:color w:val="auto"/>
          <w:szCs w:val="22"/>
        </w:rPr>
      </w:pPr>
      <w:r w:rsidRPr="001750F7">
        <w:rPr>
          <w:rFonts w:cs="Arial"/>
          <w:color w:val="auto"/>
          <w:szCs w:val="22"/>
        </w:rPr>
        <w:t>Negotiated Agreements</w:t>
      </w:r>
    </w:p>
    <w:p w:rsidR="003E51CA" w:rsidRPr="003E51CA" w:rsidRDefault="003E51CA" w:rsidP="003E51CA">
      <w:pPr>
        <w:pStyle w:val="BodyText"/>
        <w:rPr>
          <w:lang w:eastAsia="en-US"/>
        </w:rPr>
      </w:pPr>
    </w:p>
    <w:p w:rsidR="00E55EC9" w:rsidRPr="00E55EC9" w:rsidRDefault="00E55EC9" w:rsidP="001E74FD">
      <w:pPr>
        <w:pStyle w:val="NormalWeb"/>
        <w:spacing w:before="0" w:beforeAutospacing="0" w:after="0" w:afterAutospacing="0" w:line="276" w:lineRule="auto"/>
        <w:jc w:val="both"/>
        <w:rPr>
          <w:rFonts w:ascii="Arial" w:hAnsi="Arial" w:cs="Arial"/>
          <w:sz w:val="22"/>
          <w:szCs w:val="22"/>
        </w:rPr>
      </w:pPr>
      <w:r w:rsidRPr="00E55EC9">
        <w:rPr>
          <w:rFonts w:ascii="Arial" w:hAnsi="Arial" w:cs="Arial"/>
          <w:sz w:val="22"/>
          <w:szCs w:val="22"/>
        </w:rPr>
        <w:t>Agreements were reported to be structured around the characteristics of the local stakeholders</w:t>
      </w:r>
      <w:r w:rsidR="006B717A">
        <w:rPr>
          <w:rFonts w:ascii="Arial" w:hAnsi="Arial" w:cs="Arial"/>
          <w:sz w:val="22"/>
          <w:szCs w:val="22"/>
        </w:rPr>
        <w:t xml:space="preserve"> (past relationship, ownership, </w:t>
      </w:r>
      <w:proofErr w:type="gramStart"/>
      <w:r w:rsidR="006B717A">
        <w:rPr>
          <w:rFonts w:ascii="Arial" w:hAnsi="Arial" w:cs="Arial"/>
          <w:sz w:val="22"/>
          <w:szCs w:val="22"/>
        </w:rPr>
        <w:t>negotiating</w:t>
      </w:r>
      <w:proofErr w:type="gramEnd"/>
      <w:r w:rsidR="006B717A">
        <w:rPr>
          <w:rFonts w:ascii="Arial" w:hAnsi="Arial" w:cs="Arial"/>
          <w:sz w:val="22"/>
          <w:szCs w:val="22"/>
        </w:rPr>
        <w:t xml:space="preserve"> manner)</w:t>
      </w:r>
      <w:r w:rsidRPr="00E55EC9">
        <w:rPr>
          <w:rFonts w:ascii="Arial" w:hAnsi="Arial" w:cs="Arial"/>
          <w:sz w:val="22"/>
          <w:szCs w:val="22"/>
        </w:rPr>
        <w:t xml:space="preserve">, their requirements and flood experience. In one FSA the local authority agreed to pay for a community swimming pool to compensate the community for lost historic bathing amenity within the flood storage area. But in that case the cost was not included as part of the project cost. </w:t>
      </w:r>
      <w:r w:rsidR="00683669">
        <w:rPr>
          <w:rFonts w:ascii="Arial" w:hAnsi="Arial" w:cs="Arial"/>
          <w:sz w:val="22"/>
          <w:szCs w:val="22"/>
        </w:rPr>
        <w:t>‘</w:t>
      </w:r>
      <w:r w:rsidRPr="00E55EC9">
        <w:rPr>
          <w:rFonts w:ascii="Arial" w:hAnsi="Arial" w:cs="Arial"/>
          <w:sz w:val="22"/>
          <w:szCs w:val="22"/>
        </w:rPr>
        <w:t>Accommodation works</w:t>
      </w:r>
      <w:r w:rsidR="00683669">
        <w:rPr>
          <w:rFonts w:ascii="Arial" w:hAnsi="Arial" w:cs="Arial"/>
          <w:sz w:val="22"/>
          <w:szCs w:val="22"/>
        </w:rPr>
        <w:t>’</w:t>
      </w:r>
      <w:r w:rsidRPr="00E55EC9">
        <w:rPr>
          <w:rFonts w:ascii="Arial" w:hAnsi="Arial" w:cs="Arial"/>
          <w:sz w:val="22"/>
          <w:szCs w:val="22"/>
        </w:rPr>
        <w:t xml:space="preserve"> or supplementary work </w:t>
      </w:r>
      <w:r w:rsidR="006B717A">
        <w:rPr>
          <w:rFonts w:ascii="Arial" w:hAnsi="Arial" w:cs="Arial"/>
          <w:sz w:val="22"/>
          <w:szCs w:val="22"/>
        </w:rPr>
        <w:t xml:space="preserve">as it is termed </w:t>
      </w:r>
      <w:r w:rsidR="00E66C78">
        <w:rPr>
          <w:rFonts w:ascii="Arial" w:hAnsi="Arial" w:cs="Arial"/>
          <w:sz w:val="22"/>
          <w:szCs w:val="22"/>
        </w:rPr>
        <w:t xml:space="preserve">by respondents </w:t>
      </w:r>
      <w:r w:rsidRPr="00E55EC9">
        <w:rPr>
          <w:rFonts w:ascii="Arial" w:hAnsi="Arial" w:cs="Arial"/>
          <w:sz w:val="22"/>
          <w:szCs w:val="22"/>
        </w:rPr>
        <w:t xml:space="preserve">might be offered to the landowner </w:t>
      </w:r>
      <w:r w:rsidR="00683669">
        <w:rPr>
          <w:rFonts w:ascii="Arial" w:hAnsi="Arial" w:cs="Arial"/>
          <w:sz w:val="22"/>
          <w:szCs w:val="22"/>
        </w:rPr>
        <w:t xml:space="preserve">as compensation in kind </w:t>
      </w:r>
      <w:r w:rsidRPr="00E55EC9">
        <w:rPr>
          <w:rFonts w:ascii="Arial" w:hAnsi="Arial" w:cs="Arial"/>
          <w:sz w:val="22"/>
          <w:szCs w:val="22"/>
        </w:rPr>
        <w:t xml:space="preserve">which include the improvement of farm roads, the development of irrigation ponds from </w:t>
      </w:r>
      <w:r w:rsidR="006B717A">
        <w:rPr>
          <w:rFonts w:ascii="Arial" w:hAnsi="Arial" w:cs="Arial"/>
          <w:sz w:val="22"/>
          <w:szCs w:val="22"/>
        </w:rPr>
        <w:t xml:space="preserve">construction </w:t>
      </w:r>
      <w:r w:rsidRPr="00E55EC9">
        <w:rPr>
          <w:rFonts w:ascii="Arial" w:hAnsi="Arial" w:cs="Arial"/>
          <w:sz w:val="22"/>
          <w:szCs w:val="22"/>
        </w:rPr>
        <w:t xml:space="preserve">borrow pits or undertaking grass cutting and planting maintenance. The project cost might be supplemented by other stakeholders such as the RSPB to develop some wetland in the storage area. </w:t>
      </w:r>
      <w:r w:rsidR="00683669">
        <w:rPr>
          <w:rFonts w:ascii="Arial" w:hAnsi="Arial" w:cs="Arial"/>
          <w:sz w:val="22"/>
          <w:szCs w:val="22"/>
        </w:rPr>
        <w:t>It was reported t</w:t>
      </w:r>
      <w:r w:rsidRPr="00E55EC9">
        <w:rPr>
          <w:rFonts w:ascii="Arial" w:hAnsi="Arial" w:cs="Arial"/>
          <w:sz w:val="22"/>
          <w:szCs w:val="22"/>
        </w:rPr>
        <w:t>he EA</w:t>
      </w:r>
      <w:r w:rsidR="003E51CA">
        <w:rPr>
          <w:rFonts w:ascii="Arial" w:hAnsi="Arial" w:cs="Arial"/>
          <w:sz w:val="22"/>
          <w:szCs w:val="22"/>
        </w:rPr>
        <w:t xml:space="preserve"> also attempt</w:t>
      </w:r>
      <w:r w:rsidR="00E66C78">
        <w:rPr>
          <w:rFonts w:ascii="Arial" w:hAnsi="Arial" w:cs="Arial"/>
          <w:sz w:val="22"/>
          <w:szCs w:val="22"/>
        </w:rPr>
        <w:t>ed</w:t>
      </w:r>
      <w:r w:rsidR="003E51CA">
        <w:rPr>
          <w:rFonts w:ascii="Arial" w:hAnsi="Arial" w:cs="Arial"/>
          <w:sz w:val="22"/>
          <w:szCs w:val="22"/>
        </w:rPr>
        <w:t xml:space="preserve"> to build</w:t>
      </w:r>
      <w:r w:rsidRPr="00E55EC9">
        <w:rPr>
          <w:rFonts w:ascii="Arial" w:hAnsi="Arial" w:cs="Arial"/>
          <w:sz w:val="22"/>
          <w:szCs w:val="22"/>
        </w:rPr>
        <w:t xml:space="preserve"> environmental amenity into their schemes</w:t>
      </w:r>
      <w:r w:rsidR="006B717A">
        <w:rPr>
          <w:rFonts w:ascii="Arial" w:hAnsi="Arial" w:cs="Arial"/>
          <w:sz w:val="22"/>
          <w:szCs w:val="22"/>
        </w:rPr>
        <w:t xml:space="preserve"> to meet their environmental goals</w:t>
      </w:r>
      <w:r w:rsidR="003E51CA">
        <w:rPr>
          <w:rFonts w:ascii="Arial" w:hAnsi="Arial" w:cs="Arial"/>
          <w:sz w:val="22"/>
          <w:szCs w:val="22"/>
        </w:rPr>
        <w:t xml:space="preserve">. </w:t>
      </w:r>
      <w:r w:rsidRPr="00E55EC9">
        <w:rPr>
          <w:rFonts w:ascii="Arial" w:hAnsi="Arial" w:cs="Arial"/>
          <w:sz w:val="22"/>
          <w:szCs w:val="22"/>
        </w:rPr>
        <w:t>It was suggested by most respondents that a comprehensive record of agreements and meeting minutes is kept because there are often enquiries from landowners regarding the d</w:t>
      </w:r>
      <w:r w:rsidR="00E66C78">
        <w:rPr>
          <w:rFonts w:ascii="Arial" w:hAnsi="Arial" w:cs="Arial"/>
          <w:sz w:val="22"/>
          <w:szCs w:val="22"/>
        </w:rPr>
        <w:t>etails sometime well after the FSA was</w:t>
      </w:r>
      <w:r w:rsidRPr="00E55EC9">
        <w:rPr>
          <w:rFonts w:ascii="Arial" w:hAnsi="Arial" w:cs="Arial"/>
          <w:sz w:val="22"/>
          <w:szCs w:val="22"/>
        </w:rPr>
        <w:t xml:space="preserve"> built. The EA</w:t>
      </w:r>
      <w:r w:rsidR="001437C1">
        <w:rPr>
          <w:rFonts w:ascii="Arial" w:hAnsi="Arial" w:cs="Arial"/>
          <w:sz w:val="22"/>
          <w:szCs w:val="22"/>
        </w:rPr>
        <w:t xml:space="preserve"> </w:t>
      </w:r>
      <w:r w:rsidRPr="00E55EC9">
        <w:rPr>
          <w:rFonts w:ascii="Arial" w:hAnsi="Arial" w:cs="Arial"/>
          <w:sz w:val="22"/>
          <w:szCs w:val="22"/>
        </w:rPr>
        <w:t>interest in</w:t>
      </w:r>
      <w:r w:rsidR="00E66C78">
        <w:rPr>
          <w:rFonts w:ascii="Arial" w:hAnsi="Arial" w:cs="Arial"/>
          <w:sz w:val="22"/>
          <w:szCs w:val="22"/>
        </w:rPr>
        <w:t xml:space="preserve"> the FSA following completion was</w:t>
      </w:r>
      <w:r w:rsidRPr="00E55EC9">
        <w:rPr>
          <w:rFonts w:ascii="Arial" w:hAnsi="Arial" w:cs="Arial"/>
          <w:sz w:val="22"/>
          <w:szCs w:val="22"/>
        </w:rPr>
        <w:t xml:space="preserve"> with regard to their regulatory responsibilities, agreements to maintenance and the operation of gates if </w:t>
      </w:r>
      <w:r w:rsidR="00E66C78">
        <w:rPr>
          <w:rFonts w:ascii="Arial" w:hAnsi="Arial" w:cs="Arial"/>
          <w:sz w:val="22"/>
          <w:szCs w:val="22"/>
        </w:rPr>
        <w:t>they were</w:t>
      </w:r>
      <w:r w:rsidR="006B717A">
        <w:rPr>
          <w:rFonts w:ascii="Arial" w:hAnsi="Arial" w:cs="Arial"/>
          <w:sz w:val="22"/>
          <w:szCs w:val="22"/>
        </w:rPr>
        <w:t xml:space="preserve"> </w:t>
      </w:r>
      <w:r w:rsidRPr="00E55EC9">
        <w:rPr>
          <w:rFonts w:ascii="Arial" w:hAnsi="Arial" w:cs="Arial"/>
          <w:sz w:val="22"/>
          <w:szCs w:val="22"/>
        </w:rPr>
        <w:t xml:space="preserve">not automated. As part of the flowage easement </w:t>
      </w:r>
      <w:r w:rsidR="001E74FD" w:rsidRPr="00E55EC9">
        <w:rPr>
          <w:rFonts w:ascii="Arial" w:hAnsi="Arial" w:cs="Arial"/>
          <w:sz w:val="22"/>
          <w:szCs w:val="22"/>
        </w:rPr>
        <w:t>the E</w:t>
      </w:r>
      <w:r w:rsidR="001E74FD">
        <w:rPr>
          <w:rFonts w:ascii="Arial" w:hAnsi="Arial" w:cs="Arial"/>
          <w:sz w:val="22"/>
          <w:szCs w:val="22"/>
        </w:rPr>
        <w:t xml:space="preserve">A </w:t>
      </w:r>
      <w:r w:rsidR="001E74FD" w:rsidRPr="00E55EC9">
        <w:rPr>
          <w:rFonts w:ascii="Arial" w:hAnsi="Arial" w:cs="Arial"/>
          <w:sz w:val="22"/>
          <w:szCs w:val="22"/>
        </w:rPr>
        <w:t>would be required to be c</w:t>
      </w:r>
      <w:r w:rsidR="001E74FD">
        <w:rPr>
          <w:rFonts w:ascii="Arial" w:hAnsi="Arial" w:cs="Arial"/>
          <w:sz w:val="22"/>
          <w:szCs w:val="22"/>
        </w:rPr>
        <w:t>onsulted by the landowner</w:t>
      </w:r>
      <w:r w:rsidR="001E74FD" w:rsidRPr="00E55EC9">
        <w:rPr>
          <w:rFonts w:ascii="Arial" w:hAnsi="Arial" w:cs="Arial"/>
          <w:sz w:val="22"/>
          <w:szCs w:val="22"/>
        </w:rPr>
        <w:t xml:space="preserve"> </w:t>
      </w:r>
      <w:r w:rsidR="001E74FD">
        <w:rPr>
          <w:rFonts w:ascii="Arial" w:hAnsi="Arial" w:cs="Arial"/>
          <w:sz w:val="22"/>
          <w:szCs w:val="22"/>
        </w:rPr>
        <w:t xml:space="preserve">if </w:t>
      </w:r>
      <w:r w:rsidRPr="00E55EC9">
        <w:rPr>
          <w:rFonts w:ascii="Arial" w:hAnsi="Arial" w:cs="Arial"/>
          <w:sz w:val="22"/>
          <w:szCs w:val="22"/>
        </w:rPr>
        <w:t xml:space="preserve">restrictions on land use change </w:t>
      </w:r>
      <w:r w:rsidR="001E74FD">
        <w:rPr>
          <w:rFonts w:ascii="Arial" w:hAnsi="Arial" w:cs="Arial"/>
          <w:sz w:val="22"/>
          <w:szCs w:val="22"/>
        </w:rPr>
        <w:t xml:space="preserve">are considered and might </w:t>
      </w:r>
      <w:r w:rsidRPr="00E55EC9">
        <w:rPr>
          <w:rFonts w:ascii="Arial" w:hAnsi="Arial" w:cs="Arial"/>
          <w:sz w:val="22"/>
          <w:szCs w:val="22"/>
        </w:rPr>
        <w:t xml:space="preserve">interfere with </w:t>
      </w:r>
      <w:proofErr w:type="gramStart"/>
      <w:r w:rsidRPr="00E55EC9">
        <w:rPr>
          <w:rFonts w:ascii="Arial" w:hAnsi="Arial" w:cs="Arial"/>
          <w:sz w:val="22"/>
          <w:szCs w:val="22"/>
        </w:rPr>
        <w:t xml:space="preserve">impounding </w:t>
      </w:r>
      <w:r w:rsidR="003E51CA">
        <w:rPr>
          <w:rFonts w:ascii="Arial" w:hAnsi="Arial" w:cs="Arial"/>
          <w:sz w:val="22"/>
          <w:szCs w:val="22"/>
        </w:rPr>
        <w:t>.</w:t>
      </w:r>
      <w:proofErr w:type="gramEnd"/>
      <w:r w:rsidR="003E51CA">
        <w:rPr>
          <w:rFonts w:ascii="Arial" w:hAnsi="Arial" w:cs="Arial"/>
          <w:sz w:val="22"/>
          <w:szCs w:val="22"/>
        </w:rPr>
        <w:t xml:space="preserve"> The EA</w:t>
      </w:r>
      <w:r w:rsidRPr="00E55EC9">
        <w:rPr>
          <w:rFonts w:ascii="Arial" w:hAnsi="Arial" w:cs="Arial"/>
          <w:sz w:val="22"/>
          <w:szCs w:val="22"/>
        </w:rPr>
        <w:t xml:space="preserve"> undertakes</w:t>
      </w:r>
      <w:r w:rsidR="003E51CA">
        <w:rPr>
          <w:rFonts w:ascii="Arial" w:hAnsi="Arial" w:cs="Arial"/>
          <w:sz w:val="22"/>
          <w:szCs w:val="22"/>
        </w:rPr>
        <w:t xml:space="preserve"> event related</w:t>
      </w:r>
      <w:r w:rsidRPr="00E55EC9">
        <w:rPr>
          <w:rFonts w:ascii="Arial" w:hAnsi="Arial" w:cs="Arial"/>
          <w:sz w:val="22"/>
          <w:szCs w:val="22"/>
        </w:rPr>
        <w:t xml:space="preserve"> Project Appraisal Reports following construction to evaluate the initial cost benefit assessment.  It was commented that overall the outcomes had been very good and as predicted if not better. </w:t>
      </w:r>
      <w:r w:rsidR="00EE0175">
        <w:rPr>
          <w:rFonts w:ascii="Arial" w:hAnsi="Arial" w:cs="Arial"/>
          <w:sz w:val="22"/>
          <w:szCs w:val="22"/>
        </w:rPr>
        <w:t xml:space="preserve">In terms of organising negotiations </w:t>
      </w:r>
      <w:r w:rsidR="003E51CA">
        <w:rPr>
          <w:rFonts w:ascii="Arial" w:hAnsi="Arial" w:cs="Arial"/>
          <w:sz w:val="22"/>
          <w:szCs w:val="22"/>
        </w:rPr>
        <w:t>the sequencing and grouping of stakeholders was important.</w:t>
      </w:r>
      <w:r w:rsidRPr="00E55EC9">
        <w:rPr>
          <w:rFonts w:ascii="Arial" w:hAnsi="Arial" w:cs="Arial"/>
          <w:sz w:val="22"/>
          <w:szCs w:val="22"/>
        </w:rPr>
        <w:t xml:space="preserve"> It was also thought that where whole livelihoods could be disrupted by storage then outright purchase of the land or land swaps was preferable to a negotiated or event driven compensation approach. </w:t>
      </w:r>
    </w:p>
    <w:p w:rsidR="001750F7" w:rsidRDefault="001750F7" w:rsidP="001750F7">
      <w:pPr>
        <w:pStyle w:val="Heading2"/>
        <w:spacing w:line="276" w:lineRule="auto"/>
        <w:rPr>
          <w:rFonts w:cs="Arial"/>
          <w:b w:val="0"/>
          <w:color w:val="auto"/>
          <w:szCs w:val="22"/>
        </w:rPr>
      </w:pPr>
      <w:bookmarkStart w:id="1" w:name="_Toc330804151"/>
      <w:bookmarkStart w:id="2" w:name="_Toc354057735"/>
      <w:bookmarkStart w:id="3" w:name="_Toc354398866"/>
    </w:p>
    <w:p w:rsidR="00E55EC9" w:rsidRPr="00F73756" w:rsidRDefault="001A7A03" w:rsidP="001750F7">
      <w:pPr>
        <w:pStyle w:val="Heading2"/>
        <w:spacing w:line="276" w:lineRule="auto"/>
        <w:rPr>
          <w:rFonts w:cs="Arial"/>
          <w:b w:val="0"/>
          <w:i/>
          <w:color w:val="auto"/>
          <w:szCs w:val="22"/>
        </w:rPr>
      </w:pPr>
      <w:r>
        <w:rPr>
          <w:rFonts w:cs="Arial"/>
          <w:b w:val="0"/>
          <w:i/>
          <w:color w:val="auto"/>
          <w:szCs w:val="22"/>
        </w:rPr>
        <w:t>Where Purchase of the Land O</w:t>
      </w:r>
      <w:r w:rsidR="00E55EC9" w:rsidRPr="00F73756">
        <w:rPr>
          <w:rFonts w:cs="Arial"/>
          <w:b w:val="0"/>
          <w:i/>
          <w:color w:val="auto"/>
          <w:szCs w:val="22"/>
        </w:rPr>
        <w:t>utright</w:t>
      </w:r>
      <w:bookmarkEnd w:id="1"/>
      <w:bookmarkEnd w:id="2"/>
      <w:bookmarkEnd w:id="3"/>
      <w:r w:rsidR="00E66C78">
        <w:rPr>
          <w:rFonts w:cs="Arial"/>
          <w:b w:val="0"/>
          <w:i/>
          <w:color w:val="auto"/>
          <w:szCs w:val="22"/>
        </w:rPr>
        <w:t xml:space="preserve"> was</w:t>
      </w:r>
      <w:r>
        <w:rPr>
          <w:rFonts w:cs="Arial"/>
          <w:b w:val="0"/>
          <w:i/>
          <w:color w:val="auto"/>
          <w:szCs w:val="22"/>
        </w:rPr>
        <w:t xml:space="preserve"> Preferred</w:t>
      </w:r>
    </w:p>
    <w:p w:rsidR="00E55EC9" w:rsidRPr="00E55EC9" w:rsidRDefault="00E55EC9" w:rsidP="001E74FD">
      <w:pPr>
        <w:pStyle w:val="NormalWeb"/>
        <w:spacing w:line="276" w:lineRule="auto"/>
        <w:jc w:val="both"/>
        <w:rPr>
          <w:rFonts w:ascii="Arial" w:hAnsi="Arial" w:cs="Arial"/>
          <w:sz w:val="22"/>
          <w:szCs w:val="22"/>
        </w:rPr>
      </w:pPr>
      <w:r w:rsidRPr="00E55EC9">
        <w:rPr>
          <w:rFonts w:ascii="Arial" w:hAnsi="Arial" w:cs="Arial"/>
          <w:sz w:val="22"/>
          <w:szCs w:val="22"/>
        </w:rPr>
        <w:t xml:space="preserve">By this mechanism </w:t>
      </w:r>
      <w:r w:rsidR="00CE25AC">
        <w:rPr>
          <w:rFonts w:ascii="Arial" w:hAnsi="Arial" w:cs="Arial"/>
          <w:sz w:val="22"/>
          <w:szCs w:val="22"/>
        </w:rPr>
        <w:t xml:space="preserve">of gaining property rights </w:t>
      </w:r>
      <w:r w:rsidR="00572463">
        <w:rPr>
          <w:rFonts w:ascii="Arial" w:hAnsi="Arial" w:cs="Arial"/>
          <w:sz w:val="22"/>
          <w:szCs w:val="22"/>
        </w:rPr>
        <w:t>the whole FSA was</w:t>
      </w:r>
      <w:r w:rsidRPr="00E55EC9">
        <w:rPr>
          <w:rFonts w:ascii="Arial" w:hAnsi="Arial" w:cs="Arial"/>
          <w:sz w:val="22"/>
          <w:szCs w:val="22"/>
        </w:rPr>
        <w:t xml:space="preserve"> purchased included the impounded land. </w:t>
      </w:r>
      <w:r w:rsidR="00CE25AC">
        <w:rPr>
          <w:rFonts w:ascii="Arial" w:hAnsi="Arial" w:cs="Arial"/>
          <w:sz w:val="22"/>
          <w:szCs w:val="22"/>
        </w:rPr>
        <w:t>Apart from the CPO approach in negotiation already described t</w:t>
      </w:r>
      <w:r w:rsidR="00572463">
        <w:rPr>
          <w:rFonts w:ascii="Arial" w:hAnsi="Arial" w:cs="Arial"/>
          <w:sz w:val="22"/>
          <w:szCs w:val="22"/>
        </w:rPr>
        <w:t xml:space="preserve">his approach was </w:t>
      </w:r>
      <w:r w:rsidRPr="00E55EC9">
        <w:rPr>
          <w:rFonts w:ascii="Arial" w:hAnsi="Arial" w:cs="Arial"/>
          <w:sz w:val="22"/>
          <w:szCs w:val="22"/>
        </w:rPr>
        <w:t>adopted where far gr</w:t>
      </w:r>
      <w:r w:rsidR="00572463">
        <w:rPr>
          <w:rFonts w:ascii="Arial" w:hAnsi="Arial" w:cs="Arial"/>
          <w:sz w:val="22"/>
          <w:szCs w:val="22"/>
        </w:rPr>
        <w:t>eater control of the land use was</w:t>
      </w:r>
      <w:r w:rsidRPr="00E55EC9">
        <w:rPr>
          <w:rFonts w:ascii="Arial" w:hAnsi="Arial" w:cs="Arial"/>
          <w:sz w:val="22"/>
          <w:szCs w:val="22"/>
        </w:rPr>
        <w:t xml:space="preserve"> required and acc</w:t>
      </w:r>
      <w:r w:rsidR="00572463">
        <w:rPr>
          <w:rFonts w:ascii="Arial" w:hAnsi="Arial" w:cs="Arial"/>
          <w:sz w:val="22"/>
          <w:szCs w:val="22"/>
        </w:rPr>
        <w:t xml:space="preserve">epting liability of the land was </w:t>
      </w:r>
      <w:r w:rsidRPr="00E55EC9">
        <w:rPr>
          <w:rFonts w:ascii="Arial" w:hAnsi="Arial" w:cs="Arial"/>
          <w:sz w:val="22"/>
          <w:szCs w:val="22"/>
        </w:rPr>
        <w:t>viewed as an advantage. It was reported by the RSPB res</w:t>
      </w:r>
      <w:r w:rsidR="00572463">
        <w:rPr>
          <w:rFonts w:ascii="Arial" w:hAnsi="Arial" w:cs="Arial"/>
          <w:sz w:val="22"/>
          <w:szCs w:val="22"/>
        </w:rPr>
        <w:t>pondents that land use change was</w:t>
      </w:r>
      <w:r w:rsidRPr="00E55EC9">
        <w:rPr>
          <w:rFonts w:ascii="Arial" w:hAnsi="Arial" w:cs="Arial"/>
          <w:sz w:val="22"/>
          <w:szCs w:val="22"/>
        </w:rPr>
        <w:t xml:space="preserve"> the key driver in </w:t>
      </w:r>
      <w:r w:rsidR="00967DD3">
        <w:rPr>
          <w:rFonts w:ascii="Arial" w:hAnsi="Arial" w:cs="Arial"/>
          <w:sz w:val="22"/>
          <w:szCs w:val="22"/>
        </w:rPr>
        <w:t xml:space="preserve">their organisational interest of </w:t>
      </w:r>
      <w:r w:rsidRPr="00E55EC9">
        <w:rPr>
          <w:rFonts w:ascii="Arial" w:hAnsi="Arial" w:cs="Arial"/>
          <w:sz w:val="22"/>
          <w:szCs w:val="22"/>
        </w:rPr>
        <w:t>restori</w:t>
      </w:r>
      <w:r w:rsidR="00572463">
        <w:rPr>
          <w:rFonts w:ascii="Arial" w:hAnsi="Arial" w:cs="Arial"/>
          <w:sz w:val="22"/>
          <w:szCs w:val="22"/>
        </w:rPr>
        <w:t xml:space="preserve">ng habitat. </w:t>
      </w:r>
      <w:proofErr w:type="gramStart"/>
      <w:r w:rsidR="00572463">
        <w:rPr>
          <w:rFonts w:ascii="Arial" w:hAnsi="Arial" w:cs="Arial"/>
          <w:sz w:val="22"/>
          <w:szCs w:val="22"/>
        </w:rPr>
        <w:t xml:space="preserve">So </w:t>
      </w:r>
      <w:r w:rsidRPr="00E55EC9">
        <w:rPr>
          <w:rFonts w:ascii="Arial" w:hAnsi="Arial" w:cs="Arial"/>
          <w:sz w:val="22"/>
          <w:szCs w:val="22"/>
        </w:rPr>
        <w:t xml:space="preserve">the main </w:t>
      </w:r>
      <w:r w:rsidR="007C011F">
        <w:rPr>
          <w:rFonts w:ascii="Arial" w:hAnsi="Arial" w:cs="Arial"/>
          <w:sz w:val="22"/>
          <w:szCs w:val="22"/>
        </w:rPr>
        <w:t>mechanism</w:t>
      </w:r>
      <w:r w:rsidR="00572463">
        <w:rPr>
          <w:rFonts w:ascii="Arial" w:hAnsi="Arial" w:cs="Arial"/>
          <w:sz w:val="22"/>
          <w:szCs w:val="22"/>
        </w:rPr>
        <w:t xml:space="preserve"> undertaken by that particular</w:t>
      </w:r>
      <w:r w:rsidRPr="00E55EC9">
        <w:rPr>
          <w:rFonts w:ascii="Arial" w:hAnsi="Arial" w:cs="Arial"/>
          <w:sz w:val="22"/>
          <w:szCs w:val="22"/>
        </w:rPr>
        <w:t xml:space="preserve"> organisation</w:t>
      </w:r>
      <w:r w:rsidR="00572463">
        <w:rPr>
          <w:rFonts w:ascii="Arial" w:hAnsi="Arial" w:cs="Arial"/>
          <w:sz w:val="22"/>
          <w:szCs w:val="22"/>
        </w:rPr>
        <w:t>.</w:t>
      </w:r>
      <w:proofErr w:type="gramEnd"/>
      <w:r w:rsidR="00572463">
        <w:rPr>
          <w:rFonts w:ascii="Arial" w:hAnsi="Arial" w:cs="Arial"/>
          <w:sz w:val="22"/>
          <w:szCs w:val="22"/>
        </w:rPr>
        <w:t xml:space="preserve"> The drivers </w:t>
      </w:r>
      <w:r w:rsidRPr="00E55EC9">
        <w:rPr>
          <w:rFonts w:ascii="Arial" w:hAnsi="Arial" w:cs="Arial"/>
          <w:sz w:val="22"/>
          <w:szCs w:val="22"/>
        </w:rPr>
        <w:t>to influence outcomes</w:t>
      </w:r>
      <w:r w:rsidR="001A7A03">
        <w:rPr>
          <w:rFonts w:ascii="Arial" w:hAnsi="Arial" w:cs="Arial"/>
          <w:sz w:val="22"/>
          <w:szCs w:val="22"/>
        </w:rPr>
        <w:t xml:space="preserve"> </w:t>
      </w:r>
      <w:r w:rsidR="00572463">
        <w:rPr>
          <w:rFonts w:ascii="Arial" w:hAnsi="Arial" w:cs="Arial"/>
          <w:sz w:val="22"/>
          <w:szCs w:val="22"/>
        </w:rPr>
        <w:t xml:space="preserve">in land use and </w:t>
      </w:r>
      <w:r w:rsidR="001A7A03">
        <w:rPr>
          <w:rFonts w:ascii="Arial" w:hAnsi="Arial" w:cs="Arial"/>
          <w:sz w:val="22"/>
          <w:szCs w:val="22"/>
        </w:rPr>
        <w:t xml:space="preserve">in addition to </w:t>
      </w:r>
      <w:r w:rsidRPr="00E55EC9">
        <w:rPr>
          <w:rFonts w:ascii="Arial" w:hAnsi="Arial" w:cs="Arial"/>
          <w:sz w:val="22"/>
          <w:szCs w:val="22"/>
        </w:rPr>
        <w:t xml:space="preserve">being an influential partner in </w:t>
      </w:r>
      <w:r w:rsidR="007C011F">
        <w:rPr>
          <w:rFonts w:ascii="Arial" w:hAnsi="Arial" w:cs="Arial"/>
          <w:sz w:val="22"/>
          <w:szCs w:val="22"/>
        </w:rPr>
        <w:t xml:space="preserve">flood storage </w:t>
      </w:r>
      <w:r w:rsidRPr="00E55EC9">
        <w:rPr>
          <w:rFonts w:ascii="Arial" w:hAnsi="Arial" w:cs="Arial"/>
          <w:sz w:val="22"/>
          <w:szCs w:val="22"/>
        </w:rPr>
        <w:t>scheme</w:t>
      </w:r>
      <w:r w:rsidR="001A7A03">
        <w:rPr>
          <w:rFonts w:ascii="Arial" w:hAnsi="Arial" w:cs="Arial"/>
          <w:sz w:val="22"/>
          <w:szCs w:val="22"/>
        </w:rPr>
        <w:t xml:space="preserve"> planning</w:t>
      </w:r>
      <w:r w:rsidRPr="00E55EC9">
        <w:rPr>
          <w:rFonts w:ascii="Arial" w:hAnsi="Arial" w:cs="Arial"/>
          <w:sz w:val="22"/>
          <w:szCs w:val="22"/>
        </w:rPr>
        <w:t xml:space="preserve">. </w:t>
      </w:r>
      <w:r w:rsidR="000E7821">
        <w:rPr>
          <w:rFonts w:ascii="Arial" w:hAnsi="Arial" w:cs="Arial"/>
          <w:sz w:val="22"/>
          <w:szCs w:val="22"/>
        </w:rPr>
        <w:t>It was reported that t</w:t>
      </w:r>
      <w:r w:rsidRPr="00E55EC9">
        <w:rPr>
          <w:rFonts w:ascii="Arial" w:hAnsi="Arial" w:cs="Arial"/>
          <w:sz w:val="22"/>
          <w:szCs w:val="22"/>
        </w:rPr>
        <w:t xml:space="preserve">he </w:t>
      </w:r>
      <w:r w:rsidR="001A7A03">
        <w:rPr>
          <w:rFonts w:ascii="Arial" w:hAnsi="Arial" w:cs="Arial"/>
          <w:sz w:val="22"/>
          <w:szCs w:val="22"/>
        </w:rPr>
        <w:t xml:space="preserve">RSPB </w:t>
      </w:r>
      <w:r w:rsidR="000E7821">
        <w:rPr>
          <w:rFonts w:ascii="Arial" w:hAnsi="Arial" w:cs="Arial"/>
          <w:sz w:val="22"/>
          <w:szCs w:val="22"/>
        </w:rPr>
        <w:t>actively looked</w:t>
      </w:r>
      <w:r w:rsidRPr="00E55EC9">
        <w:rPr>
          <w:rFonts w:ascii="Arial" w:hAnsi="Arial" w:cs="Arial"/>
          <w:sz w:val="22"/>
          <w:szCs w:val="22"/>
        </w:rPr>
        <w:t xml:space="preserve"> for opportunities to retur</w:t>
      </w:r>
      <w:r w:rsidR="000E7821">
        <w:rPr>
          <w:rFonts w:ascii="Arial" w:hAnsi="Arial" w:cs="Arial"/>
          <w:sz w:val="22"/>
          <w:szCs w:val="22"/>
        </w:rPr>
        <w:t>n wildlife to areas where it had</w:t>
      </w:r>
      <w:r w:rsidRPr="00E55EC9">
        <w:rPr>
          <w:rFonts w:ascii="Arial" w:hAnsi="Arial" w:cs="Arial"/>
          <w:sz w:val="22"/>
          <w:szCs w:val="22"/>
        </w:rPr>
        <w:t xml:space="preserve"> been lost. </w:t>
      </w:r>
      <w:proofErr w:type="spellStart"/>
      <w:r w:rsidRPr="00E55EC9">
        <w:rPr>
          <w:rFonts w:ascii="Arial" w:hAnsi="Arial" w:cs="Arial"/>
          <w:sz w:val="22"/>
          <w:szCs w:val="22"/>
        </w:rPr>
        <w:t>Washland</w:t>
      </w:r>
      <w:proofErr w:type="spellEnd"/>
      <w:r w:rsidRPr="00E55EC9">
        <w:rPr>
          <w:rFonts w:ascii="Arial" w:hAnsi="Arial" w:cs="Arial"/>
          <w:sz w:val="22"/>
          <w:szCs w:val="22"/>
        </w:rPr>
        <w:t>, wet grassland, water meadows, marshes and fens were reported as key habitats which are in short sup</w:t>
      </w:r>
      <w:r w:rsidR="000E7821">
        <w:rPr>
          <w:rFonts w:ascii="Arial" w:hAnsi="Arial" w:cs="Arial"/>
          <w:sz w:val="22"/>
          <w:szCs w:val="22"/>
        </w:rPr>
        <w:t>ply in the UK and so if there was</w:t>
      </w:r>
      <w:r w:rsidRPr="00E55EC9">
        <w:rPr>
          <w:rFonts w:ascii="Arial" w:hAnsi="Arial" w:cs="Arial"/>
          <w:sz w:val="22"/>
          <w:szCs w:val="22"/>
        </w:rPr>
        <w:t xml:space="preserve"> a requirement to create wetland hence the association with flood</w:t>
      </w:r>
      <w:r w:rsidR="000E7821">
        <w:rPr>
          <w:rFonts w:ascii="Arial" w:hAnsi="Arial" w:cs="Arial"/>
          <w:sz w:val="22"/>
          <w:szCs w:val="22"/>
        </w:rPr>
        <w:t xml:space="preserve"> storage. The organisation viewed</w:t>
      </w:r>
      <w:r w:rsidRPr="00E55EC9">
        <w:rPr>
          <w:rFonts w:ascii="Arial" w:hAnsi="Arial" w:cs="Arial"/>
          <w:sz w:val="22"/>
          <w:szCs w:val="22"/>
        </w:rPr>
        <w:t xml:space="preserve"> flood risk as an opportunity to develop habitat</w:t>
      </w:r>
      <w:r w:rsidR="00CE25AC">
        <w:rPr>
          <w:rFonts w:ascii="Arial" w:hAnsi="Arial" w:cs="Arial"/>
          <w:sz w:val="22"/>
          <w:szCs w:val="22"/>
        </w:rPr>
        <w:t>.</w:t>
      </w:r>
    </w:p>
    <w:p w:rsidR="00E55EC9" w:rsidRPr="00E55EC9" w:rsidRDefault="00E55EC9" w:rsidP="001E74FD">
      <w:pPr>
        <w:pStyle w:val="NormalWeb"/>
        <w:spacing w:line="276" w:lineRule="auto"/>
        <w:jc w:val="both"/>
        <w:rPr>
          <w:rFonts w:ascii="Arial" w:hAnsi="Arial" w:cs="Arial"/>
          <w:sz w:val="22"/>
          <w:szCs w:val="22"/>
        </w:rPr>
      </w:pPr>
      <w:r w:rsidRPr="00E55EC9">
        <w:rPr>
          <w:rFonts w:ascii="Arial" w:hAnsi="Arial" w:cs="Arial"/>
          <w:sz w:val="22"/>
          <w:szCs w:val="22"/>
        </w:rPr>
        <w:t>It was reported that the RSPB manage</w:t>
      </w:r>
      <w:r w:rsidR="000E7821">
        <w:rPr>
          <w:rFonts w:ascii="Arial" w:hAnsi="Arial" w:cs="Arial"/>
          <w:sz w:val="22"/>
          <w:szCs w:val="22"/>
        </w:rPr>
        <w:t>d at the time of research</w:t>
      </w:r>
      <w:r w:rsidRPr="00E55EC9">
        <w:rPr>
          <w:rFonts w:ascii="Arial" w:hAnsi="Arial" w:cs="Arial"/>
          <w:sz w:val="22"/>
          <w:szCs w:val="22"/>
        </w:rPr>
        <w:t xml:space="preserve"> some 130,000 hectors of land as the land owner or lease holders where the </w:t>
      </w:r>
      <w:r w:rsidR="0057335E">
        <w:rPr>
          <w:rFonts w:ascii="Arial" w:hAnsi="Arial" w:cs="Arial"/>
          <w:sz w:val="22"/>
          <w:szCs w:val="22"/>
        </w:rPr>
        <w:t>previous owner or new tenant had</w:t>
      </w:r>
      <w:r w:rsidRPr="00E55EC9">
        <w:rPr>
          <w:rFonts w:ascii="Arial" w:hAnsi="Arial" w:cs="Arial"/>
          <w:sz w:val="22"/>
          <w:szCs w:val="22"/>
        </w:rPr>
        <w:t xml:space="preserve"> an interest in the land. The organisation</w:t>
      </w:r>
      <w:r w:rsidR="0057335E">
        <w:rPr>
          <w:rFonts w:ascii="Arial" w:hAnsi="Arial" w:cs="Arial"/>
          <w:sz w:val="22"/>
          <w:szCs w:val="22"/>
        </w:rPr>
        <w:t xml:space="preserve"> had</w:t>
      </w:r>
      <w:r w:rsidR="00CE25AC">
        <w:rPr>
          <w:rFonts w:ascii="Arial" w:hAnsi="Arial" w:cs="Arial"/>
          <w:sz w:val="22"/>
          <w:szCs w:val="22"/>
        </w:rPr>
        <w:t xml:space="preserve"> </w:t>
      </w:r>
      <w:r w:rsidRPr="00E55EC9">
        <w:rPr>
          <w:rFonts w:ascii="Arial" w:hAnsi="Arial" w:cs="Arial"/>
          <w:sz w:val="22"/>
          <w:szCs w:val="22"/>
        </w:rPr>
        <w:t xml:space="preserve">2000 staff and a large </w:t>
      </w:r>
      <w:r w:rsidR="0057335E">
        <w:rPr>
          <w:rFonts w:ascii="Arial" w:hAnsi="Arial" w:cs="Arial"/>
          <w:sz w:val="22"/>
          <w:szCs w:val="22"/>
        </w:rPr>
        <w:t>volunteer workforce. The RSPB was structured so that there was</w:t>
      </w:r>
      <w:r w:rsidRPr="00E55EC9">
        <w:rPr>
          <w:rFonts w:ascii="Arial" w:hAnsi="Arial" w:cs="Arial"/>
          <w:sz w:val="22"/>
          <w:szCs w:val="22"/>
        </w:rPr>
        <w:t xml:space="preserve"> a Reserves Team who attempt</w:t>
      </w:r>
      <w:r w:rsidR="0057335E">
        <w:rPr>
          <w:rFonts w:ascii="Arial" w:hAnsi="Arial" w:cs="Arial"/>
          <w:sz w:val="22"/>
          <w:szCs w:val="22"/>
        </w:rPr>
        <w:t>ed</w:t>
      </w:r>
      <w:r w:rsidRPr="00E55EC9">
        <w:rPr>
          <w:rFonts w:ascii="Arial" w:hAnsi="Arial" w:cs="Arial"/>
          <w:sz w:val="22"/>
          <w:szCs w:val="22"/>
        </w:rPr>
        <w:t xml:space="preserve"> to identify suitable land. To do this they </w:t>
      </w:r>
      <w:r w:rsidR="0057335E">
        <w:rPr>
          <w:rFonts w:ascii="Arial" w:hAnsi="Arial" w:cs="Arial"/>
          <w:sz w:val="22"/>
          <w:szCs w:val="22"/>
        </w:rPr>
        <w:t>were</w:t>
      </w:r>
      <w:r w:rsidRPr="00E55EC9">
        <w:rPr>
          <w:rFonts w:ascii="Arial" w:hAnsi="Arial" w:cs="Arial"/>
          <w:sz w:val="22"/>
          <w:szCs w:val="22"/>
        </w:rPr>
        <w:t xml:space="preserve"> in close contact with local organisations </w:t>
      </w:r>
      <w:r w:rsidR="0057335E" w:rsidRPr="00E55EC9">
        <w:rPr>
          <w:rFonts w:ascii="Arial" w:hAnsi="Arial" w:cs="Arial"/>
          <w:sz w:val="22"/>
          <w:szCs w:val="22"/>
        </w:rPr>
        <w:t xml:space="preserve">to reveal opportunities </w:t>
      </w:r>
      <w:r w:rsidRPr="00E55EC9">
        <w:rPr>
          <w:rFonts w:ascii="Arial" w:hAnsi="Arial" w:cs="Arial"/>
          <w:sz w:val="22"/>
          <w:szCs w:val="22"/>
        </w:rPr>
        <w:t>as well as scanning catchment flood management plans, shoreline management plans and flood defence asset maintenance. Th</w:t>
      </w:r>
      <w:r w:rsidR="0057335E">
        <w:rPr>
          <w:rFonts w:ascii="Arial" w:hAnsi="Arial" w:cs="Arial"/>
          <w:sz w:val="22"/>
          <w:szCs w:val="22"/>
        </w:rPr>
        <w:t xml:space="preserve">eir Regional Teams took </w:t>
      </w:r>
      <w:r w:rsidRPr="00E55EC9">
        <w:rPr>
          <w:rFonts w:ascii="Arial" w:hAnsi="Arial" w:cs="Arial"/>
          <w:sz w:val="22"/>
          <w:szCs w:val="22"/>
        </w:rPr>
        <w:t>an overview of activities. Simi</w:t>
      </w:r>
      <w:r w:rsidR="0057335E">
        <w:rPr>
          <w:rFonts w:ascii="Arial" w:hAnsi="Arial" w:cs="Arial"/>
          <w:sz w:val="22"/>
          <w:szCs w:val="22"/>
        </w:rPr>
        <w:t>lar to the EA the RSPB also had</w:t>
      </w:r>
      <w:r w:rsidRPr="00E55EC9">
        <w:rPr>
          <w:rFonts w:ascii="Arial" w:hAnsi="Arial" w:cs="Arial"/>
          <w:sz w:val="22"/>
          <w:szCs w:val="22"/>
        </w:rPr>
        <w:t xml:space="preserve"> a </w:t>
      </w:r>
      <w:r w:rsidR="001A7A03">
        <w:rPr>
          <w:rFonts w:ascii="Arial" w:hAnsi="Arial" w:cs="Arial"/>
          <w:sz w:val="22"/>
          <w:szCs w:val="22"/>
        </w:rPr>
        <w:t>‘</w:t>
      </w:r>
      <w:r w:rsidRPr="00E55EC9">
        <w:rPr>
          <w:rFonts w:ascii="Arial" w:hAnsi="Arial" w:cs="Arial"/>
          <w:sz w:val="22"/>
          <w:szCs w:val="22"/>
        </w:rPr>
        <w:t>land agency team</w:t>
      </w:r>
      <w:r w:rsidR="001A7A03">
        <w:rPr>
          <w:rFonts w:ascii="Arial" w:hAnsi="Arial" w:cs="Arial"/>
          <w:sz w:val="22"/>
          <w:szCs w:val="22"/>
        </w:rPr>
        <w:t>’</w:t>
      </w:r>
      <w:r w:rsidR="0057335E">
        <w:rPr>
          <w:rFonts w:ascii="Arial" w:hAnsi="Arial" w:cs="Arial"/>
          <w:sz w:val="22"/>
          <w:szCs w:val="22"/>
        </w:rPr>
        <w:t xml:space="preserve"> who undertook</w:t>
      </w:r>
      <w:r w:rsidRPr="00E55EC9">
        <w:rPr>
          <w:rFonts w:ascii="Arial" w:hAnsi="Arial" w:cs="Arial"/>
          <w:sz w:val="22"/>
          <w:szCs w:val="22"/>
        </w:rPr>
        <w:t xml:space="preserve"> negotiations and their </w:t>
      </w:r>
      <w:r w:rsidR="0057335E">
        <w:rPr>
          <w:rFonts w:ascii="Arial" w:hAnsi="Arial" w:cs="Arial"/>
          <w:sz w:val="22"/>
          <w:szCs w:val="22"/>
        </w:rPr>
        <w:t xml:space="preserve">environmental </w:t>
      </w:r>
      <w:r w:rsidRPr="00E55EC9">
        <w:rPr>
          <w:rFonts w:ascii="Arial" w:hAnsi="Arial" w:cs="Arial"/>
          <w:sz w:val="22"/>
          <w:szCs w:val="22"/>
        </w:rPr>
        <w:t>services c</w:t>
      </w:r>
      <w:r w:rsidR="0057335E">
        <w:rPr>
          <w:rFonts w:ascii="Arial" w:hAnsi="Arial" w:cs="Arial"/>
          <w:sz w:val="22"/>
          <w:szCs w:val="22"/>
        </w:rPr>
        <w:t>ould</w:t>
      </w:r>
      <w:r w:rsidRPr="00E55EC9">
        <w:rPr>
          <w:rFonts w:ascii="Arial" w:hAnsi="Arial" w:cs="Arial"/>
          <w:sz w:val="22"/>
          <w:szCs w:val="22"/>
        </w:rPr>
        <w:t xml:space="preserve"> sometimes be offered as part of negotiated </w:t>
      </w:r>
      <w:r w:rsidR="0057335E">
        <w:rPr>
          <w:rFonts w:ascii="Arial" w:hAnsi="Arial" w:cs="Arial"/>
          <w:sz w:val="22"/>
          <w:szCs w:val="22"/>
        </w:rPr>
        <w:t xml:space="preserve">flood storage deals </w:t>
      </w:r>
      <w:r w:rsidRPr="00E55EC9">
        <w:rPr>
          <w:rFonts w:ascii="Arial" w:hAnsi="Arial" w:cs="Arial"/>
          <w:sz w:val="22"/>
          <w:szCs w:val="22"/>
        </w:rPr>
        <w:t xml:space="preserve">based on market values. </w:t>
      </w:r>
    </w:p>
    <w:p w:rsidR="00E55EC9" w:rsidRPr="00E55EC9" w:rsidRDefault="00E55EC9" w:rsidP="001E74FD">
      <w:pPr>
        <w:jc w:val="both"/>
        <w:rPr>
          <w:rFonts w:ascii="Arial" w:hAnsi="Arial" w:cs="Arial"/>
        </w:rPr>
      </w:pPr>
      <w:r w:rsidRPr="00E55EC9">
        <w:rPr>
          <w:rFonts w:ascii="Arial" w:hAnsi="Arial" w:cs="Arial"/>
        </w:rPr>
        <w:t>It was commented th</w:t>
      </w:r>
      <w:r w:rsidR="00EB2D48">
        <w:rPr>
          <w:rFonts w:ascii="Arial" w:hAnsi="Arial" w:cs="Arial"/>
        </w:rPr>
        <w:t>at a key driver for land sale was</w:t>
      </w:r>
      <w:r w:rsidRPr="00E55EC9">
        <w:rPr>
          <w:rFonts w:ascii="Arial" w:hAnsi="Arial" w:cs="Arial"/>
        </w:rPr>
        <w:t xml:space="preserve"> often </w:t>
      </w:r>
      <w:r w:rsidR="007C011F">
        <w:rPr>
          <w:rFonts w:ascii="Arial" w:hAnsi="Arial" w:cs="Arial"/>
        </w:rPr>
        <w:t xml:space="preserve">that </w:t>
      </w:r>
      <w:r w:rsidR="00EB2D48">
        <w:rPr>
          <w:rFonts w:ascii="Arial" w:hAnsi="Arial" w:cs="Arial"/>
        </w:rPr>
        <w:t xml:space="preserve">the landowner </w:t>
      </w:r>
      <w:r w:rsidRPr="00E55EC9">
        <w:rPr>
          <w:rFonts w:ascii="Arial" w:hAnsi="Arial" w:cs="Arial"/>
        </w:rPr>
        <w:t xml:space="preserve">already </w:t>
      </w:r>
      <w:r w:rsidR="00EB2D48">
        <w:rPr>
          <w:rFonts w:ascii="Arial" w:hAnsi="Arial" w:cs="Arial"/>
        </w:rPr>
        <w:t>expended</w:t>
      </w:r>
      <w:r w:rsidRPr="00E55EC9">
        <w:rPr>
          <w:rFonts w:ascii="Arial" w:hAnsi="Arial" w:cs="Arial"/>
        </w:rPr>
        <w:t xml:space="preserve"> money on flood defence or the management of flooding of their </w:t>
      </w:r>
      <w:r w:rsidR="00EB2D48">
        <w:rPr>
          <w:rFonts w:ascii="Arial" w:hAnsi="Arial" w:cs="Arial"/>
        </w:rPr>
        <w:t xml:space="preserve">inundated </w:t>
      </w:r>
      <w:r w:rsidRPr="00E55EC9">
        <w:rPr>
          <w:rFonts w:ascii="Arial" w:hAnsi="Arial" w:cs="Arial"/>
        </w:rPr>
        <w:t>wet land. Some landowners still wish</w:t>
      </w:r>
      <w:r w:rsidR="00EB2D48">
        <w:rPr>
          <w:rFonts w:ascii="Arial" w:hAnsi="Arial" w:cs="Arial"/>
        </w:rPr>
        <w:t>ed</w:t>
      </w:r>
      <w:r w:rsidRPr="00E55EC9">
        <w:rPr>
          <w:rFonts w:ascii="Arial" w:hAnsi="Arial" w:cs="Arial"/>
        </w:rPr>
        <w:t xml:space="preserve"> to manage the land and so maintain an interest as tenants but use</w:t>
      </w:r>
      <w:r w:rsidR="00EB2D48">
        <w:rPr>
          <w:rFonts w:ascii="Arial" w:hAnsi="Arial" w:cs="Arial"/>
        </w:rPr>
        <w:t>d</w:t>
      </w:r>
      <w:r w:rsidRPr="00E55EC9">
        <w:rPr>
          <w:rFonts w:ascii="Arial" w:hAnsi="Arial" w:cs="Arial"/>
        </w:rPr>
        <w:t xml:space="preserve"> the capital from the sale of their land to buy more suitabl</w:t>
      </w:r>
      <w:r w:rsidR="00EB2D48">
        <w:rPr>
          <w:rFonts w:ascii="Arial" w:hAnsi="Arial" w:cs="Arial"/>
        </w:rPr>
        <w:t>e farmland. The organisation had</w:t>
      </w:r>
      <w:r w:rsidRPr="00E55EC9">
        <w:rPr>
          <w:rFonts w:ascii="Arial" w:hAnsi="Arial" w:cs="Arial"/>
        </w:rPr>
        <w:t xml:space="preserve"> an annual </w:t>
      </w:r>
      <w:r w:rsidR="00EB2D48">
        <w:rPr>
          <w:rFonts w:ascii="Arial" w:hAnsi="Arial" w:cs="Arial"/>
        </w:rPr>
        <w:t>land acquisition budget but did</w:t>
      </w:r>
      <w:r w:rsidRPr="00E55EC9">
        <w:rPr>
          <w:rFonts w:ascii="Arial" w:hAnsi="Arial" w:cs="Arial"/>
        </w:rPr>
        <w:t xml:space="preserve"> not undertake cost benefit assessments </w:t>
      </w:r>
      <w:r w:rsidR="001A7A03">
        <w:rPr>
          <w:rFonts w:ascii="Arial" w:hAnsi="Arial" w:cs="Arial"/>
        </w:rPr>
        <w:t>of a scheme</w:t>
      </w:r>
      <w:r w:rsidR="00EB2D48">
        <w:rPr>
          <w:rFonts w:ascii="Arial" w:hAnsi="Arial" w:cs="Arial"/>
        </w:rPr>
        <w:t>. They instead dre</w:t>
      </w:r>
      <w:r w:rsidRPr="00E55EC9">
        <w:rPr>
          <w:rFonts w:ascii="Arial" w:hAnsi="Arial" w:cs="Arial"/>
        </w:rPr>
        <w:t xml:space="preserve">w on expert opinion of the wildlife contribution set against annual plans. Alternatively to land purchase </w:t>
      </w:r>
      <w:r w:rsidR="00EB2D48">
        <w:rPr>
          <w:rFonts w:ascii="Arial" w:hAnsi="Arial" w:cs="Arial"/>
        </w:rPr>
        <w:t>the RSPB could also</w:t>
      </w:r>
      <w:r w:rsidRPr="00E55EC9">
        <w:rPr>
          <w:rFonts w:ascii="Arial" w:hAnsi="Arial" w:cs="Arial"/>
        </w:rPr>
        <w:t xml:space="preserve"> be partners in a</w:t>
      </w:r>
      <w:r w:rsidR="001E74FD">
        <w:rPr>
          <w:rFonts w:ascii="Arial" w:hAnsi="Arial" w:cs="Arial"/>
        </w:rPr>
        <w:t>n EA</w:t>
      </w:r>
      <w:r w:rsidRPr="00E55EC9">
        <w:rPr>
          <w:rFonts w:ascii="Arial" w:hAnsi="Arial" w:cs="Arial"/>
        </w:rPr>
        <w:t xml:space="preserve"> scheme </w:t>
      </w:r>
      <w:r w:rsidR="00EB2D48">
        <w:rPr>
          <w:rFonts w:ascii="Arial" w:hAnsi="Arial" w:cs="Arial"/>
        </w:rPr>
        <w:t>and explored</w:t>
      </w:r>
      <w:r w:rsidRPr="00E55EC9">
        <w:rPr>
          <w:rFonts w:ascii="Arial" w:hAnsi="Arial" w:cs="Arial"/>
        </w:rPr>
        <w:t xml:space="preserve"> smaller opportunities within the scheme</w:t>
      </w:r>
      <w:r w:rsidR="00EB2D48">
        <w:rPr>
          <w:rFonts w:ascii="Arial" w:hAnsi="Arial" w:cs="Arial"/>
        </w:rPr>
        <w:t>s. Such opportunities could</w:t>
      </w:r>
      <w:r w:rsidRPr="00E55EC9">
        <w:rPr>
          <w:rFonts w:ascii="Arial" w:hAnsi="Arial" w:cs="Arial"/>
        </w:rPr>
        <w:t xml:space="preserve"> include landscaping to improve habitats </w:t>
      </w:r>
      <w:r w:rsidR="00EB2D48">
        <w:rPr>
          <w:rFonts w:ascii="Arial" w:hAnsi="Arial" w:cs="Arial"/>
        </w:rPr>
        <w:t>that avoided</w:t>
      </w:r>
      <w:r w:rsidR="007C011F">
        <w:rPr>
          <w:rFonts w:ascii="Arial" w:hAnsi="Arial" w:cs="Arial"/>
        </w:rPr>
        <w:t xml:space="preserve"> </w:t>
      </w:r>
      <w:r w:rsidRPr="00E55EC9">
        <w:rPr>
          <w:rFonts w:ascii="Arial" w:hAnsi="Arial" w:cs="Arial"/>
        </w:rPr>
        <w:t>impact on storage capacity. T</w:t>
      </w:r>
      <w:r w:rsidR="001A7A03">
        <w:rPr>
          <w:rFonts w:ascii="Arial" w:hAnsi="Arial" w:cs="Arial"/>
        </w:rPr>
        <w:t xml:space="preserve">he RSPB respondents reported </w:t>
      </w:r>
      <w:r w:rsidRPr="00E55EC9">
        <w:rPr>
          <w:rFonts w:ascii="Arial" w:hAnsi="Arial" w:cs="Arial"/>
        </w:rPr>
        <w:t xml:space="preserve">their increasing awareness of the conflict between habitat creation and the functionality of flood storage. </w:t>
      </w:r>
      <w:r w:rsidR="001A7A03">
        <w:rPr>
          <w:rFonts w:ascii="Arial" w:hAnsi="Arial" w:cs="Arial"/>
        </w:rPr>
        <w:t>T</w:t>
      </w:r>
      <w:r w:rsidR="00EB2D48">
        <w:rPr>
          <w:rFonts w:ascii="Arial" w:hAnsi="Arial" w:cs="Arial"/>
        </w:rPr>
        <w:t>here had</w:t>
      </w:r>
      <w:r w:rsidRPr="00E55EC9">
        <w:rPr>
          <w:rFonts w:ascii="Arial" w:hAnsi="Arial" w:cs="Arial"/>
        </w:rPr>
        <w:t xml:space="preserve"> been an increase in the frequency of summer as w</w:t>
      </w:r>
      <w:r w:rsidR="00EB2D48">
        <w:rPr>
          <w:rFonts w:ascii="Arial" w:hAnsi="Arial" w:cs="Arial"/>
        </w:rPr>
        <w:t>ell as winter flooding which could</w:t>
      </w:r>
      <w:r w:rsidRPr="00E55EC9">
        <w:rPr>
          <w:rFonts w:ascii="Arial" w:hAnsi="Arial" w:cs="Arial"/>
        </w:rPr>
        <w:t xml:space="preserve"> coincide with gr</w:t>
      </w:r>
      <w:r w:rsidR="001A7A03">
        <w:rPr>
          <w:rFonts w:ascii="Arial" w:hAnsi="Arial" w:cs="Arial"/>
        </w:rPr>
        <w:t>ound nesting birds like the lapwing. F</w:t>
      </w:r>
      <w:r w:rsidR="00EB2D48">
        <w:rPr>
          <w:rFonts w:ascii="Arial" w:hAnsi="Arial" w:cs="Arial"/>
        </w:rPr>
        <w:t>lood water destroys</w:t>
      </w:r>
      <w:r w:rsidRPr="00E55EC9">
        <w:rPr>
          <w:rFonts w:ascii="Arial" w:hAnsi="Arial" w:cs="Arial"/>
        </w:rPr>
        <w:t xml:space="preserve"> the nests </w:t>
      </w:r>
      <w:r w:rsidR="00EB2D48">
        <w:rPr>
          <w:rFonts w:ascii="Arial" w:hAnsi="Arial" w:cs="Arial"/>
        </w:rPr>
        <w:t xml:space="preserve">endangering </w:t>
      </w:r>
      <w:r w:rsidRPr="00E55EC9">
        <w:rPr>
          <w:rFonts w:ascii="Arial" w:hAnsi="Arial" w:cs="Arial"/>
        </w:rPr>
        <w:t>the next generation</w:t>
      </w:r>
      <w:r w:rsidR="00CE25AC">
        <w:rPr>
          <w:rFonts w:ascii="Arial" w:hAnsi="Arial" w:cs="Arial"/>
        </w:rPr>
        <w:t xml:space="preserve"> of birds</w:t>
      </w:r>
      <w:r w:rsidRPr="00E55EC9">
        <w:rPr>
          <w:rFonts w:ascii="Arial" w:hAnsi="Arial" w:cs="Arial"/>
        </w:rPr>
        <w:t xml:space="preserve">. However, localised landscaping </w:t>
      </w:r>
      <w:r w:rsidR="00CE25AC">
        <w:rPr>
          <w:rFonts w:ascii="Arial" w:hAnsi="Arial" w:cs="Arial"/>
        </w:rPr>
        <w:t xml:space="preserve">raising possible nest sites within the inundation area </w:t>
      </w:r>
      <w:r w:rsidRPr="00E55EC9">
        <w:rPr>
          <w:rFonts w:ascii="Arial" w:hAnsi="Arial" w:cs="Arial"/>
        </w:rPr>
        <w:t xml:space="preserve">was suggested as a possible mitigation </w:t>
      </w:r>
      <w:r w:rsidR="00EB2D48">
        <w:rPr>
          <w:rFonts w:ascii="Arial" w:hAnsi="Arial" w:cs="Arial"/>
        </w:rPr>
        <w:t xml:space="preserve">measure </w:t>
      </w:r>
      <w:r w:rsidRPr="00E55EC9">
        <w:rPr>
          <w:rFonts w:ascii="Arial" w:hAnsi="Arial" w:cs="Arial"/>
        </w:rPr>
        <w:t>with little impact to the storage capacity.</w:t>
      </w:r>
    </w:p>
    <w:p w:rsidR="00E55EC9" w:rsidRPr="00F73756" w:rsidRDefault="00CE25AC" w:rsidP="00CE25AC">
      <w:pPr>
        <w:pStyle w:val="Heading2"/>
        <w:spacing w:line="276" w:lineRule="auto"/>
        <w:rPr>
          <w:rFonts w:cs="Arial"/>
          <w:b w:val="0"/>
          <w:i/>
          <w:color w:val="auto"/>
          <w:szCs w:val="22"/>
        </w:rPr>
      </w:pPr>
      <w:r w:rsidRPr="00F73756">
        <w:rPr>
          <w:rFonts w:cs="Arial"/>
          <w:b w:val="0"/>
          <w:i/>
          <w:color w:val="auto"/>
          <w:szCs w:val="22"/>
        </w:rPr>
        <w:lastRenderedPageBreak/>
        <w:t xml:space="preserve">Compensating </w:t>
      </w:r>
      <w:r w:rsidR="00913E52">
        <w:rPr>
          <w:rFonts w:cs="Arial"/>
          <w:b w:val="0"/>
          <w:i/>
          <w:color w:val="auto"/>
          <w:szCs w:val="22"/>
        </w:rPr>
        <w:t xml:space="preserve">for </w:t>
      </w:r>
      <w:r w:rsidRPr="00F73756">
        <w:rPr>
          <w:rFonts w:cs="Arial"/>
          <w:b w:val="0"/>
          <w:i/>
          <w:color w:val="auto"/>
          <w:szCs w:val="22"/>
        </w:rPr>
        <w:t xml:space="preserve">new land </w:t>
      </w:r>
      <w:r w:rsidR="00CB7B38">
        <w:rPr>
          <w:rFonts w:cs="Arial"/>
          <w:b w:val="0"/>
          <w:i/>
          <w:color w:val="auto"/>
          <w:szCs w:val="22"/>
        </w:rPr>
        <w:t xml:space="preserve">management </w:t>
      </w:r>
      <w:r w:rsidRPr="00F73756">
        <w:rPr>
          <w:rFonts w:cs="Arial"/>
          <w:b w:val="0"/>
          <w:i/>
          <w:color w:val="auto"/>
          <w:szCs w:val="22"/>
        </w:rPr>
        <w:t>practices</w:t>
      </w:r>
      <w:r w:rsidR="00E55EC9" w:rsidRPr="00F73756">
        <w:rPr>
          <w:rFonts w:cs="Arial"/>
          <w:b w:val="0"/>
          <w:i/>
          <w:color w:val="auto"/>
          <w:szCs w:val="22"/>
        </w:rPr>
        <w:t xml:space="preserve"> </w:t>
      </w:r>
    </w:p>
    <w:p w:rsidR="00E55EC9" w:rsidRPr="00E55EC9" w:rsidRDefault="00E55EC9" w:rsidP="007E1EE9">
      <w:pPr>
        <w:pStyle w:val="NormalWeb"/>
        <w:spacing w:before="0" w:beforeAutospacing="0" w:after="0" w:afterAutospacing="0" w:line="276" w:lineRule="auto"/>
        <w:jc w:val="both"/>
        <w:rPr>
          <w:rFonts w:ascii="Arial" w:hAnsi="Arial" w:cs="Arial"/>
          <w:sz w:val="22"/>
          <w:szCs w:val="22"/>
        </w:rPr>
      </w:pPr>
      <w:r w:rsidRPr="00E55EC9">
        <w:rPr>
          <w:rFonts w:ascii="Arial" w:hAnsi="Arial" w:cs="Arial"/>
          <w:sz w:val="22"/>
          <w:szCs w:val="22"/>
        </w:rPr>
        <w:t xml:space="preserve">The third mechanism does not involve land purchase or flowage easement agreements but encouraging landowners to undertake their own ideas for flood storage activities. </w:t>
      </w:r>
      <w:r w:rsidR="00FB763E">
        <w:rPr>
          <w:rFonts w:ascii="Arial" w:hAnsi="Arial" w:cs="Arial"/>
          <w:sz w:val="22"/>
          <w:szCs w:val="22"/>
        </w:rPr>
        <w:t xml:space="preserve">These are smaller scale approaches </w:t>
      </w:r>
      <w:r w:rsidRPr="00E55EC9">
        <w:rPr>
          <w:rFonts w:ascii="Arial" w:hAnsi="Arial" w:cs="Arial"/>
          <w:sz w:val="22"/>
          <w:szCs w:val="22"/>
        </w:rPr>
        <w:t xml:space="preserve">than those already described each falling well below the </w:t>
      </w:r>
      <w:r w:rsidR="00FB763E">
        <w:rPr>
          <w:rFonts w:ascii="Arial" w:hAnsi="Arial" w:cs="Arial"/>
          <w:sz w:val="22"/>
          <w:szCs w:val="22"/>
        </w:rPr>
        <w:t>10</w:t>
      </w:r>
      <w:r w:rsidRPr="00E55EC9">
        <w:rPr>
          <w:rFonts w:ascii="Arial" w:hAnsi="Arial" w:cs="Arial"/>
          <w:sz w:val="22"/>
          <w:szCs w:val="22"/>
        </w:rPr>
        <w:t>,000 m³ capacity reservoir registration and regulation. The largest of these schemes was reported to be</w:t>
      </w:r>
      <w:r w:rsidR="00CE25AC">
        <w:rPr>
          <w:rFonts w:ascii="Arial" w:hAnsi="Arial" w:cs="Arial"/>
          <w:sz w:val="22"/>
          <w:szCs w:val="22"/>
        </w:rPr>
        <w:t xml:space="preserve"> a capacity of</w:t>
      </w:r>
      <w:r w:rsidRPr="00E55EC9">
        <w:rPr>
          <w:rFonts w:ascii="Arial" w:hAnsi="Arial" w:cs="Arial"/>
          <w:sz w:val="22"/>
          <w:szCs w:val="22"/>
        </w:rPr>
        <w:t xml:space="preserve"> 6</w:t>
      </w:r>
      <w:r w:rsidR="00FB763E">
        <w:rPr>
          <w:rFonts w:ascii="Arial" w:hAnsi="Arial" w:cs="Arial"/>
          <w:sz w:val="22"/>
          <w:szCs w:val="22"/>
        </w:rPr>
        <w:t>,500 m³. However, landowners could</w:t>
      </w:r>
      <w:r w:rsidRPr="00E55EC9">
        <w:rPr>
          <w:rFonts w:ascii="Arial" w:hAnsi="Arial" w:cs="Arial"/>
          <w:sz w:val="22"/>
          <w:szCs w:val="22"/>
        </w:rPr>
        <w:t xml:space="preserve"> undertake a number of </w:t>
      </w:r>
      <w:r w:rsidR="00FB763E">
        <w:rPr>
          <w:rFonts w:ascii="Arial" w:hAnsi="Arial" w:cs="Arial"/>
          <w:sz w:val="22"/>
          <w:szCs w:val="22"/>
        </w:rPr>
        <w:t xml:space="preserve">mixed </w:t>
      </w:r>
      <w:r w:rsidRPr="00E55EC9">
        <w:rPr>
          <w:rFonts w:ascii="Arial" w:hAnsi="Arial" w:cs="Arial"/>
          <w:sz w:val="22"/>
          <w:szCs w:val="22"/>
        </w:rPr>
        <w:t>approaches spread across their land and across a number of stakeholders</w:t>
      </w:r>
      <w:r w:rsidR="00FB763E">
        <w:rPr>
          <w:rFonts w:ascii="Arial" w:hAnsi="Arial" w:cs="Arial"/>
          <w:sz w:val="22"/>
          <w:szCs w:val="22"/>
        </w:rPr>
        <w:t>’ land</w:t>
      </w:r>
      <w:r w:rsidRPr="00E55EC9">
        <w:rPr>
          <w:rFonts w:ascii="Arial" w:hAnsi="Arial" w:cs="Arial"/>
          <w:sz w:val="22"/>
          <w:szCs w:val="22"/>
        </w:rPr>
        <w:t xml:space="preserve"> resulting in a cumulative effect on storage </w:t>
      </w:r>
      <w:r w:rsidR="00FB763E">
        <w:rPr>
          <w:rFonts w:ascii="Arial" w:hAnsi="Arial" w:cs="Arial"/>
          <w:sz w:val="22"/>
          <w:szCs w:val="22"/>
        </w:rPr>
        <w:t xml:space="preserve">and flow slowing </w:t>
      </w:r>
      <w:r w:rsidRPr="00E55EC9">
        <w:rPr>
          <w:rFonts w:ascii="Arial" w:hAnsi="Arial" w:cs="Arial"/>
          <w:sz w:val="22"/>
          <w:szCs w:val="22"/>
        </w:rPr>
        <w:t>in the catchment. Compared to the previous appr</w:t>
      </w:r>
      <w:r w:rsidR="00FB763E">
        <w:rPr>
          <w:rFonts w:ascii="Arial" w:hAnsi="Arial" w:cs="Arial"/>
          <w:sz w:val="22"/>
          <w:szCs w:val="22"/>
        </w:rPr>
        <w:t xml:space="preserve">oaches </w:t>
      </w:r>
      <w:r w:rsidR="007E1EE9">
        <w:rPr>
          <w:rFonts w:ascii="Arial" w:hAnsi="Arial" w:cs="Arial"/>
          <w:sz w:val="22"/>
          <w:szCs w:val="22"/>
        </w:rPr>
        <w:t xml:space="preserve">where </w:t>
      </w:r>
      <w:r w:rsidR="00FB763E">
        <w:rPr>
          <w:rFonts w:ascii="Arial" w:hAnsi="Arial" w:cs="Arial"/>
          <w:sz w:val="22"/>
          <w:szCs w:val="22"/>
        </w:rPr>
        <w:t>the whole storage land was</w:t>
      </w:r>
      <w:r w:rsidRPr="00E55EC9">
        <w:rPr>
          <w:rFonts w:ascii="Arial" w:hAnsi="Arial" w:cs="Arial"/>
          <w:sz w:val="22"/>
          <w:szCs w:val="22"/>
        </w:rPr>
        <w:t xml:space="preserve"> impo</w:t>
      </w:r>
      <w:r w:rsidR="00FB763E">
        <w:rPr>
          <w:rFonts w:ascii="Arial" w:hAnsi="Arial" w:cs="Arial"/>
          <w:sz w:val="22"/>
          <w:szCs w:val="22"/>
        </w:rPr>
        <w:t xml:space="preserve">unded </w:t>
      </w:r>
      <w:r w:rsidR="007E1EE9">
        <w:rPr>
          <w:rFonts w:ascii="Arial" w:hAnsi="Arial" w:cs="Arial"/>
          <w:sz w:val="22"/>
          <w:szCs w:val="22"/>
        </w:rPr>
        <w:t>here</w:t>
      </w:r>
      <w:r w:rsidR="00FB763E">
        <w:rPr>
          <w:rFonts w:ascii="Arial" w:hAnsi="Arial" w:cs="Arial"/>
          <w:sz w:val="22"/>
          <w:szCs w:val="22"/>
        </w:rPr>
        <w:t xml:space="preserve"> patches of the land was</w:t>
      </w:r>
      <w:r w:rsidRPr="00E55EC9">
        <w:rPr>
          <w:rFonts w:ascii="Arial" w:hAnsi="Arial" w:cs="Arial"/>
          <w:sz w:val="22"/>
          <w:szCs w:val="22"/>
        </w:rPr>
        <w:t xml:space="preserve"> affected </w:t>
      </w:r>
      <w:r w:rsidR="00CE25AC">
        <w:rPr>
          <w:rFonts w:ascii="Arial" w:hAnsi="Arial" w:cs="Arial"/>
          <w:sz w:val="22"/>
          <w:szCs w:val="22"/>
        </w:rPr>
        <w:t>which we have termed</w:t>
      </w:r>
      <w:r w:rsidRPr="00E55EC9">
        <w:rPr>
          <w:rFonts w:ascii="Arial" w:hAnsi="Arial" w:cs="Arial"/>
          <w:sz w:val="22"/>
          <w:szCs w:val="22"/>
        </w:rPr>
        <w:t xml:space="preserve"> diffuse storage. </w:t>
      </w:r>
    </w:p>
    <w:p w:rsidR="00E55EC9" w:rsidRPr="00E55EC9" w:rsidRDefault="00E55EC9" w:rsidP="00CB7B38">
      <w:pPr>
        <w:pStyle w:val="NormalWeb"/>
        <w:spacing w:line="276" w:lineRule="auto"/>
        <w:jc w:val="both"/>
        <w:rPr>
          <w:rFonts w:ascii="Arial" w:hAnsi="Arial" w:cs="Arial"/>
          <w:sz w:val="22"/>
          <w:szCs w:val="22"/>
        </w:rPr>
      </w:pPr>
      <w:r w:rsidRPr="00E55EC9">
        <w:rPr>
          <w:rFonts w:ascii="Arial" w:hAnsi="Arial" w:cs="Arial"/>
          <w:sz w:val="22"/>
          <w:szCs w:val="22"/>
        </w:rPr>
        <w:t xml:space="preserve">A comprehensive description of a project by the Staffordshire Wildlife Trust that trialled this approach is Farming Floodplains for the Future (Jones, 2010). </w:t>
      </w:r>
      <w:r w:rsidR="00CB7B38">
        <w:rPr>
          <w:rFonts w:ascii="Arial" w:hAnsi="Arial" w:cs="Arial"/>
          <w:sz w:val="22"/>
          <w:szCs w:val="22"/>
        </w:rPr>
        <w:t>Interviews with</w:t>
      </w:r>
      <w:r w:rsidR="00CE25AC">
        <w:rPr>
          <w:rFonts w:ascii="Arial" w:hAnsi="Arial" w:cs="Arial"/>
          <w:sz w:val="22"/>
          <w:szCs w:val="22"/>
        </w:rPr>
        <w:t xml:space="preserve"> respondents i</w:t>
      </w:r>
      <w:r w:rsidRPr="00E55EC9">
        <w:rPr>
          <w:rFonts w:ascii="Arial" w:hAnsi="Arial" w:cs="Arial"/>
          <w:sz w:val="22"/>
          <w:szCs w:val="22"/>
        </w:rPr>
        <w:t>n</w:t>
      </w:r>
      <w:r w:rsidR="00CE25AC">
        <w:rPr>
          <w:rFonts w:ascii="Arial" w:hAnsi="Arial" w:cs="Arial"/>
          <w:sz w:val="22"/>
          <w:szCs w:val="22"/>
        </w:rPr>
        <w:t xml:space="preserve">volved in </w:t>
      </w:r>
      <w:r w:rsidRPr="00E55EC9">
        <w:rPr>
          <w:rFonts w:ascii="Arial" w:hAnsi="Arial" w:cs="Arial"/>
          <w:sz w:val="22"/>
          <w:szCs w:val="22"/>
        </w:rPr>
        <w:t xml:space="preserve">this project </w:t>
      </w:r>
      <w:r w:rsidR="00CB7B38">
        <w:rPr>
          <w:rFonts w:ascii="Arial" w:hAnsi="Arial" w:cs="Arial"/>
          <w:sz w:val="22"/>
          <w:szCs w:val="22"/>
        </w:rPr>
        <w:t xml:space="preserve">revealed </w:t>
      </w:r>
      <w:r w:rsidR="00CE25AC">
        <w:rPr>
          <w:rFonts w:ascii="Arial" w:hAnsi="Arial" w:cs="Arial"/>
          <w:sz w:val="22"/>
          <w:szCs w:val="22"/>
        </w:rPr>
        <w:t xml:space="preserve">again that </w:t>
      </w:r>
      <w:r w:rsidRPr="00E55EC9">
        <w:rPr>
          <w:rFonts w:ascii="Arial" w:hAnsi="Arial" w:cs="Arial"/>
          <w:sz w:val="22"/>
          <w:szCs w:val="22"/>
        </w:rPr>
        <w:t xml:space="preserve">landowner participation was driven by </w:t>
      </w:r>
      <w:r w:rsidR="00CB7B38">
        <w:rPr>
          <w:rFonts w:ascii="Arial" w:hAnsi="Arial" w:cs="Arial"/>
          <w:sz w:val="22"/>
          <w:szCs w:val="22"/>
        </w:rPr>
        <w:t xml:space="preserve">compensatory </w:t>
      </w:r>
      <w:r w:rsidRPr="00E55EC9">
        <w:rPr>
          <w:rFonts w:ascii="Arial" w:hAnsi="Arial" w:cs="Arial"/>
          <w:sz w:val="22"/>
          <w:szCs w:val="22"/>
        </w:rPr>
        <w:t xml:space="preserve">payments </w:t>
      </w:r>
      <w:r w:rsidR="00CB7B38">
        <w:rPr>
          <w:rFonts w:ascii="Arial" w:hAnsi="Arial" w:cs="Arial"/>
          <w:sz w:val="22"/>
          <w:szCs w:val="22"/>
        </w:rPr>
        <w:t xml:space="preserve">to recover </w:t>
      </w:r>
      <w:r w:rsidRPr="00E55EC9">
        <w:rPr>
          <w:rFonts w:ascii="Arial" w:hAnsi="Arial" w:cs="Arial"/>
          <w:sz w:val="22"/>
          <w:szCs w:val="22"/>
        </w:rPr>
        <w:t xml:space="preserve">financial costs </w:t>
      </w:r>
      <w:r w:rsidR="00CB7B38">
        <w:rPr>
          <w:rFonts w:ascii="Arial" w:hAnsi="Arial" w:cs="Arial"/>
          <w:sz w:val="22"/>
          <w:szCs w:val="22"/>
        </w:rPr>
        <w:t xml:space="preserve">incurred </w:t>
      </w:r>
      <w:r w:rsidR="00FB763E">
        <w:rPr>
          <w:rFonts w:ascii="Arial" w:hAnsi="Arial" w:cs="Arial"/>
          <w:sz w:val="22"/>
          <w:szCs w:val="22"/>
        </w:rPr>
        <w:t xml:space="preserve">excluding </w:t>
      </w:r>
      <w:r w:rsidR="00CB7B38">
        <w:rPr>
          <w:rFonts w:ascii="Arial" w:hAnsi="Arial" w:cs="Arial"/>
          <w:sz w:val="22"/>
          <w:szCs w:val="22"/>
        </w:rPr>
        <w:t>volunteered time</w:t>
      </w:r>
      <w:r w:rsidRPr="00E55EC9">
        <w:rPr>
          <w:rFonts w:ascii="Arial" w:hAnsi="Arial" w:cs="Arial"/>
          <w:sz w:val="22"/>
          <w:szCs w:val="22"/>
        </w:rPr>
        <w:t xml:space="preserve">. Payments covered the single capital cost of the asset, its maintenance and additional small compensation payments. The approaches were mostly sluices, scrapes, spillways, flap valves, ponds and woodland operating at low exceedance probabilities requiring very little maintenance. </w:t>
      </w:r>
      <w:r w:rsidR="00FB763E">
        <w:rPr>
          <w:rFonts w:ascii="Arial" w:hAnsi="Arial" w:cs="Arial"/>
          <w:sz w:val="22"/>
          <w:szCs w:val="22"/>
        </w:rPr>
        <w:t>It was reported that g</w:t>
      </w:r>
      <w:r w:rsidRPr="00E55EC9">
        <w:rPr>
          <w:rFonts w:ascii="Arial" w:hAnsi="Arial" w:cs="Arial"/>
          <w:sz w:val="22"/>
          <w:szCs w:val="22"/>
        </w:rPr>
        <w:t>uidance was provided to the landowners and project team by the RSPB. However, it was commented that the wildlife restoration value was not very great because the patch size</w:t>
      </w:r>
      <w:r w:rsidR="00D959C6">
        <w:rPr>
          <w:rFonts w:ascii="Arial" w:hAnsi="Arial" w:cs="Arial"/>
          <w:sz w:val="22"/>
          <w:szCs w:val="22"/>
        </w:rPr>
        <w:t xml:space="preserve"> (wildlife restored area)</w:t>
      </w:r>
      <w:r w:rsidRPr="00E55EC9">
        <w:rPr>
          <w:rFonts w:ascii="Arial" w:hAnsi="Arial" w:cs="Arial"/>
          <w:sz w:val="22"/>
          <w:szCs w:val="22"/>
        </w:rPr>
        <w:t xml:space="preserve"> was small for each application </w:t>
      </w:r>
      <w:r w:rsidR="00CE25AC">
        <w:rPr>
          <w:rFonts w:ascii="Arial" w:hAnsi="Arial" w:cs="Arial"/>
          <w:sz w:val="22"/>
          <w:szCs w:val="22"/>
        </w:rPr>
        <w:t xml:space="preserve">which </w:t>
      </w:r>
      <w:r w:rsidRPr="00E55EC9">
        <w:rPr>
          <w:rFonts w:ascii="Arial" w:hAnsi="Arial" w:cs="Arial"/>
          <w:sz w:val="22"/>
          <w:szCs w:val="22"/>
        </w:rPr>
        <w:t>increas</w:t>
      </w:r>
      <w:r w:rsidR="00CE25AC">
        <w:rPr>
          <w:rFonts w:ascii="Arial" w:hAnsi="Arial" w:cs="Arial"/>
          <w:sz w:val="22"/>
          <w:szCs w:val="22"/>
        </w:rPr>
        <w:t>ed</w:t>
      </w:r>
      <w:r w:rsidRPr="00E55EC9">
        <w:rPr>
          <w:rFonts w:ascii="Arial" w:hAnsi="Arial" w:cs="Arial"/>
          <w:sz w:val="22"/>
          <w:szCs w:val="22"/>
        </w:rPr>
        <w:t xml:space="preserve"> edge effects and so reduced conservation restoration. </w:t>
      </w:r>
    </w:p>
    <w:p w:rsidR="00E55EC9" w:rsidRPr="00E55EC9" w:rsidRDefault="00E55EC9" w:rsidP="00CB7B38">
      <w:pPr>
        <w:pStyle w:val="NormalWeb"/>
        <w:spacing w:line="276" w:lineRule="auto"/>
        <w:jc w:val="both"/>
        <w:rPr>
          <w:rFonts w:ascii="Arial" w:hAnsi="Arial" w:cs="Arial"/>
          <w:sz w:val="22"/>
          <w:szCs w:val="22"/>
        </w:rPr>
      </w:pPr>
      <w:r w:rsidRPr="00E55EC9">
        <w:rPr>
          <w:rFonts w:ascii="Arial" w:hAnsi="Arial" w:cs="Arial"/>
          <w:sz w:val="22"/>
          <w:szCs w:val="22"/>
        </w:rPr>
        <w:t xml:space="preserve">Funding was sourced from securing additional farming subsidy payments (Entry and Higher Level Stewardship schemes). The landowners </w:t>
      </w:r>
      <w:r w:rsidR="00D959C6">
        <w:rPr>
          <w:rFonts w:ascii="Arial" w:hAnsi="Arial" w:cs="Arial"/>
          <w:sz w:val="22"/>
          <w:szCs w:val="22"/>
        </w:rPr>
        <w:t xml:space="preserve">involved </w:t>
      </w:r>
      <w:r w:rsidRPr="00E55EC9">
        <w:rPr>
          <w:rFonts w:ascii="Arial" w:hAnsi="Arial" w:cs="Arial"/>
          <w:sz w:val="22"/>
          <w:szCs w:val="22"/>
        </w:rPr>
        <w:t>were already part of subsidy schemes</w:t>
      </w:r>
      <w:r w:rsidR="00D959C6">
        <w:rPr>
          <w:rFonts w:ascii="Arial" w:hAnsi="Arial" w:cs="Arial"/>
          <w:sz w:val="22"/>
          <w:szCs w:val="22"/>
        </w:rPr>
        <w:t xml:space="preserve"> and so familiar with the process</w:t>
      </w:r>
      <w:r w:rsidRPr="00E55EC9">
        <w:rPr>
          <w:rFonts w:ascii="Arial" w:hAnsi="Arial" w:cs="Arial"/>
          <w:sz w:val="22"/>
          <w:szCs w:val="22"/>
        </w:rPr>
        <w:t xml:space="preserve">. It was thought that the life of a scheme could be dependent on the life of the subsidy. Without any legal agreements and </w:t>
      </w:r>
      <w:r w:rsidR="00CE25AC">
        <w:rPr>
          <w:rFonts w:ascii="Arial" w:hAnsi="Arial" w:cs="Arial"/>
          <w:sz w:val="22"/>
          <w:szCs w:val="22"/>
        </w:rPr>
        <w:t xml:space="preserve">with </w:t>
      </w:r>
      <w:r w:rsidRPr="00E55EC9">
        <w:rPr>
          <w:rFonts w:ascii="Arial" w:hAnsi="Arial" w:cs="Arial"/>
          <w:sz w:val="22"/>
          <w:szCs w:val="22"/>
        </w:rPr>
        <w:t xml:space="preserve">the </w:t>
      </w:r>
      <w:r w:rsidR="00CE25AC">
        <w:rPr>
          <w:rFonts w:ascii="Arial" w:hAnsi="Arial" w:cs="Arial"/>
          <w:sz w:val="22"/>
          <w:szCs w:val="22"/>
        </w:rPr>
        <w:t xml:space="preserve">potential </w:t>
      </w:r>
      <w:r w:rsidRPr="00E55EC9">
        <w:rPr>
          <w:rFonts w:ascii="Arial" w:hAnsi="Arial" w:cs="Arial"/>
          <w:sz w:val="22"/>
          <w:szCs w:val="22"/>
        </w:rPr>
        <w:t xml:space="preserve">loss of funding there were concerns that maintenance would cease reintroducing the previous level of flood risk. It was thought that using flowage easements as a solution to the loss of funding would not be appropriate proving too expensive for the low capacity of storage in each section of land requiring an agreement. </w:t>
      </w:r>
    </w:p>
    <w:p w:rsidR="00E55EC9" w:rsidRPr="00E55EC9" w:rsidRDefault="00E55EC9" w:rsidP="00E96374">
      <w:pPr>
        <w:pStyle w:val="NormalWeb"/>
        <w:spacing w:line="276" w:lineRule="auto"/>
        <w:jc w:val="both"/>
        <w:rPr>
          <w:rFonts w:ascii="Arial" w:hAnsi="Arial" w:cs="Arial"/>
          <w:sz w:val="22"/>
          <w:szCs w:val="22"/>
        </w:rPr>
      </w:pPr>
      <w:r w:rsidRPr="00E55EC9">
        <w:rPr>
          <w:rFonts w:ascii="Arial" w:hAnsi="Arial" w:cs="Arial"/>
          <w:sz w:val="22"/>
          <w:szCs w:val="22"/>
        </w:rPr>
        <w:t xml:space="preserve">Rather than </w:t>
      </w:r>
      <w:r w:rsidR="004C3BC0">
        <w:rPr>
          <w:rFonts w:ascii="Arial" w:hAnsi="Arial" w:cs="Arial"/>
          <w:sz w:val="22"/>
          <w:szCs w:val="22"/>
        </w:rPr>
        <w:t xml:space="preserve">being driven by </w:t>
      </w:r>
      <w:r w:rsidR="008A6065">
        <w:rPr>
          <w:rFonts w:ascii="Arial" w:hAnsi="Arial" w:cs="Arial"/>
          <w:sz w:val="22"/>
          <w:szCs w:val="22"/>
        </w:rPr>
        <w:t>achiev</w:t>
      </w:r>
      <w:r w:rsidR="004C3BC0">
        <w:rPr>
          <w:rFonts w:ascii="Arial" w:hAnsi="Arial" w:cs="Arial"/>
          <w:sz w:val="22"/>
          <w:szCs w:val="22"/>
        </w:rPr>
        <w:t>ing</w:t>
      </w:r>
      <w:r w:rsidR="008A6065">
        <w:rPr>
          <w:rFonts w:ascii="Arial" w:hAnsi="Arial" w:cs="Arial"/>
          <w:sz w:val="22"/>
          <w:szCs w:val="22"/>
        </w:rPr>
        <w:t xml:space="preserve"> </w:t>
      </w:r>
      <w:r w:rsidRPr="00E55EC9">
        <w:rPr>
          <w:rFonts w:ascii="Arial" w:hAnsi="Arial" w:cs="Arial"/>
          <w:sz w:val="22"/>
          <w:szCs w:val="22"/>
        </w:rPr>
        <w:t xml:space="preserve">a defined capacity of storage linked to </w:t>
      </w:r>
      <w:r w:rsidR="004C3BC0">
        <w:rPr>
          <w:rFonts w:ascii="Arial" w:hAnsi="Arial" w:cs="Arial"/>
          <w:sz w:val="22"/>
          <w:szCs w:val="22"/>
        </w:rPr>
        <w:t xml:space="preserve">acquiring </w:t>
      </w:r>
      <w:r w:rsidRPr="00E55EC9">
        <w:rPr>
          <w:rFonts w:ascii="Arial" w:hAnsi="Arial" w:cs="Arial"/>
          <w:sz w:val="22"/>
          <w:szCs w:val="22"/>
        </w:rPr>
        <w:t xml:space="preserve">particular </w:t>
      </w:r>
      <w:r w:rsidR="004C3BC0">
        <w:rPr>
          <w:rFonts w:ascii="Arial" w:hAnsi="Arial" w:cs="Arial"/>
          <w:sz w:val="22"/>
          <w:szCs w:val="22"/>
        </w:rPr>
        <w:t xml:space="preserve">property rights </w:t>
      </w:r>
      <w:r w:rsidR="008A6065">
        <w:rPr>
          <w:rFonts w:ascii="Arial" w:hAnsi="Arial" w:cs="Arial"/>
          <w:sz w:val="22"/>
          <w:szCs w:val="22"/>
        </w:rPr>
        <w:t xml:space="preserve">in this approach </w:t>
      </w:r>
      <w:r w:rsidR="00FB763E">
        <w:rPr>
          <w:rFonts w:ascii="Arial" w:hAnsi="Arial" w:cs="Arial"/>
          <w:sz w:val="22"/>
          <w:szCs w:val="22"/>
        </w:rPr>
        <w:t>a catchment of landowners were</w:t>
      </w:r>
      <w:r w:rsidRPr="00E55EC9">
        <w:rPr>
          <w:rFonts w:ascii="Arial" w:hAnsi="Arial" w:cs="Arial"/>
          <w:sz w:val="22"/>
          <w:szCs w:val="22"/>
        </w:rPr>
        <w:t xml:space="preserve"> encouraged or pulled into the scheme through building awareness and trust. It was reported that not all </w:t>
      </w:r>
      <w:r w:rsidR="00FB763E">
        <w:rPr>
          <w:rFonts w:ascii="Arial" w:hAnsi="Arial" w:cs="Arial"/>
          <w:sz w:val="22"/>
          <w:szCs w:val="22"/>
        </w:rPr>
        <w:t xml:space="preserve">the possible </w:t>
      </w:r>
      <w:r w:rsidRPr="00E55EC9">
        <w:rPr>
          <w:rFonts w:ascii="Arial" w:hAnsi="Arial" w:cs="Arial"/>
          <w:sz w:val="22"/>
          <w:szCs w:val="22"/>
        </w:rPr>
        <w:t xml:space="preserve">landowners participated in this project. </w:t>
      </w:r>
      <w:r w:rsidR="00FB763E">
        <w:rPr>
          <w:rFonts w:ascii="Arial" w:hAnsi="Arial" w:cs="Arial"/>
          <w:sz w:val="22"/>
          <w:szCs w:val="22"/>
        </w:rPr>
        <w:t>But based o</w:t>
      </w:r>
      <w:r w:rsidR="004C3BC0">
        <w:rPr>
          <w:rFonts w:ascii="Arial" w:hAnsi="Arial" w:cs="Arial"/>
          <w:sz w:val="22"/>
          <w:szCs w:val="22"/>
        </w:rPr>
        <w:t xml:space="preserve">n the Trust’s experience they achieved a good level of attendance </w:t>
      </w:r>
      <w:r w:rsidR="007E1EE9">
        <w:rPr>
          <w:rFonts w:ascii="Arial" w:hAnsi="Arial" w:cs="Arial"/>
          <w:sz w:val="22"/>
          <w:szCs w:val="22"/>
        </w:rPr>
        <w:t>at</w:t>
      </w:r>
      <w:r w:rsidR="004C3BC0">
        <w:rPr>
          <w:rFonts w:ascii="Arial" w:hAnsi="Arial" w:cs="Arial"/>
          <w:sz w:val="22"/>
          <w:szCs w:val="22"/>
        </w:rPr>
        <w:t xml:space="preserve"> </w:t>
      </w:r>
      <w:r w:rsidRPr="00E55EC9">
        <w:rPr>
          <w:rFonts w:ascii="Arial" w:hAnsi="Arial" w:cs="Arial"/>
          <w:sz w:val="22"/>
          <w:szCs w:val="22"/>
        </w:rPr>
        <w:t xml:space="preserve">local Landowner Day events (supported by the National Farmers Union and the Country Land and Business Association) </w:t>
      </w:r>
      <w:r w:rsidR="004C3BC0">
        <w:rPr>
          <w:rFonts w:ascii="Arial" w:hAnsi="Arial" w:cs="Arial"/>
          <w:sz w:val="22"/>
          <w:szCs w:val="22"/>
        </w:rPr>
        <w:t>of</w:t>
      </w:r>
      <w:r w:rsidRPr="00E55EC9">
        <w:rPr>
          <w:rFonts w:ascii="Arial" w:hAnsi="Arial" w:cs="Arial"/>
          <w:sz w:val="22"/>
          <w:szCs w:val="22"/>
        </w:rPr>
        <w:t xml:space="preserve"> 10% </w:t>
      </w:r>
      <w:r w:rsidR="004C3BC0">
        <w:rPr>
          <w:rFonts w:ascii="Arial" w:hAnsi="Arial" w:cs="Arial"/>
          <w:sz w:val="22"/>
          <w:szCs w:val="22"/>
        </w:rPr>
        <w:t>of those invited</w:t>
      </w:r>
      <w:r w:rsidRPr="00E55EC9">
        <w:rPr>
          <w:rFonts w:ascii="Arial" w:hAnsi="Arial" w:cs="Arial"/>
          <w:sz w:val="22"/>
          <w:szCs w:val="22"/>
        </w:rPr>
        <w:t xml:space="preserve">. Over the three project years around eight schemes were delivered the majority of which </w:t>
      </w:r>
      <w:r w:rsidR="00FB763E">
        <w:rPr>
          <w:rFonts w:ascii="Arial" w:hAnsi="Arial" w:cs="Arial"/>
          <w:sz w:val="22"/>
          <w:szCs w:val="22"/>
        </w:rPr>
        <w:t xml:space="preserve">were </w:t>
      </w:r>
      <w:r w:rsidRPr="00E55EC9">
        <w:rPr>
          <w:rFonts w:ascii="Arial" w:hAnsi="Arial" w:cs="Arial"/>
          <w:sz w:val="22"/>
          <w:szCs w:val="22"/>
        </w:rPr>
        <w:t xml:space="preserve">suggested </w:t>
      </w:r>
      <w:r w:rsidR="008A6065" w:rsidRPr="00E55EC9">
        <w:rPr>
          <w:rFonts w:ascii="Arial" w:hAnsi="Arial" w:cs="Arial"/>
          <w:sz w:val="22"/>
          <w:szCs w:val="22"/>
        </w:rPr>
        <w:t xml:space="preserve">early in the project </w:t>
      </w:r>
      <w:r w:rsidRPr="00E55EC9">
        <w:rPr>
          <w:rFonts w:ascii="Arial" w:hAnsi="Arial" w:cs="Arial"/>
          <w:sz w:val="22"/>
          <w:szCs w:val="22"/>
        </w:rPr>
        <w:t xml:space="preserve">by the landowners themselves. The local media was used but word of mouth and landowners who championed the project helped. A guided walk around a scheme already in operation was found to be </w:t>
      </w:r>
      <w:r w:rsidR="008A6065">
        <w:rPr>
          <w:rFonts w:ascii="Arial" w:hAnsi="Arial" w:cs="Arial"/>
          <w:sz w:val="22"/>
          <w:szCs w:val="22"/>
        </w:rPr>
        <w:t>an effective recruitment mechanism</w:t>
      </w:r>
      <w:r w:rsidRPr="00E55EC9">
        <w:rPr>
          <w:rFonts w:ascii="Arial" w:hAnsi="Arial" w:cs="Arial"/>
          <w:sz w:val="22"/>
          <w:szCs w:val="22"/>
        </w:rPr>
        <w:t xml:space="preserve"> </w:t>
      </w:r>
      <w:r w:rsidR="00FB763E">
        <w:rPr>
          <w:rFonts w:ascii="Arial" w:hAnsi="Arial" w:cs="Arial"/>
          <w:sz w:val="22"/>
          <w:szCs w:val="22"/>
        </w:rPr>
        <w:t xml:space="preserve">of </w:t>
      </w:r>
      <w:r w:rsidRPr="00E55EC9">
        <w:rPr>
          <w:rFonts w:ascii="Arial" w:hAnsi="Arial" w:cs="Arial"/>
          <w:sz w:val="22"/>
          <w:szCs w:val="22"/>
        </w:rPr>
        <w:t xml:space="preserve">prospective </w:t>
      </w:r>
      <w:r w:rsidR="008A6065">
        <w:rPr>
          <w:rFonts w:ascii="Arial" w:hAnsi="Arial" w:cs="Arial"/>
          <w:sz w:val="22"/>
          <w:szCs w:val="22"/>
        </w:rPr>
        <w:t>landowners</w:t>
      </w:r>
      <w:r w:rsidRPr="00E55EC9">
        <w:rPr>
          <w:rFonts w:ascii="Arial" w:hAnsi="Arial" w:cs="Arial"/>
          <w:sz w:val="22"/>
          <w:szCs w:val="22"/>
        </w:rPr>
        <w:t xml:space="preserve">. </w:t>
      </w:r>
      <w:r w:rsidR="00DD67AC">
        <w:rPr>
          <w:rFonts w:ascii="Arial" w:hAnsi="Arial" w:cs="Arial"/>
          <w:sz w:val="22"/>
          <w:szCs w:val="22"/>
        </w:rPr>
        <w:t xml:space="preserve">This </w:t>
      </w:r>
      <w:r w:rsidR="00FB763E">
        <w:rPr>
          <w:rFonts w:ascii="Arial" w:hAnsi="Arial" w:cs="Arial"/>
          <w:sz w:val="22"/>
          <w:szCs w:val="22"/>
        </w:rPr>
        <w:t xml:space="preserve">approach </w:t>
      </w:r>
      <w:r w:rsidR="00DD67AC">
        <w:rPr>
          <w:rFonts w:ascii="Arial" w:hAnsi="Arial" w:cs="Arial"/>
          <w:sz w:val="22"/>
          <w:szCs w:val="22"/>
        </w:rPr>
        <w:t>provided t</w:t>
      </w:r>
      <w:r w:rsidR="00E96374">
        <w:rPr>
          <w:rFonts w:ascii="Arial" w:hAnsi="Arial" w:cs="Arial"/>
          <w:sz w:val="22"/>
          <w:szCs w:val="22"/>
        </w:rPr>
        <w:t xml:space="preserve">ime </w:t>
      </w:r>
      <w:r w:rsidR="00DD67AC">
        <w:rPr>
          <w:rFonts w:ascii="Arial" w:hAnsi="Arial" w:cs="Arial"/>
          <w:sz w:val="22"/>
          <w:szCs w:val="22"/>
        </w:rPr>
        <w:t xml:space="preserve">for </w:t>
      </w:r>
      <w:r w:rsidRPr="00E55EC9">
        <w:rPr>
          <w:rFonts w:ascii="Arial" w:hAnsi="Arial" w:cs="Arial"/>
          <w:sz w:val="22"/>
          <w:szCs w:val="22"/>
        </w:rPr>
        <w:t>discuss</w:t>
      </w:r>
      <w:r w:rsidR="00DD67AC">
        <w:rPr>
          <w:rFonts w:ascii="Arial" w:hAnsi="Arial" w:cs="Arial"/>
          <w:sz w:val="22"/>
          <w:szCs w:val="22"/>
        </w:rPr>
        <w:t>ion</w:t>
      </w:r>
      <w:r w:rsidRPr="00E55EC9">
        <w:rPr>
          <w:rFonts w:ascii="Arial" w:hAnsi="Arial" w:cs="Arial"/>
          <w:sz w:val="22"/>
          <w:szCs w:val="22"/>
        </w:rPr>
        <w:t xml:space="preserve"> </w:t>
      </w:r>
      <w:r w:rsidR="008A6065">
        <w:rPr>
          <w:rFonts w:ascii="Arial" w:hAnsi="Arial" w:cs="Arial"/>
          <w:sz w:val="22"/>
          <w:szCs w:val="22"/>
        </w:rPr>
        <w:t xml:space="preserve">with the landowners </w:t>
      </w:r>
      <w:r w:rsidR="00DD67AC">
        <w:rPr>
          <w:rFonts w:ascii="Arial" w:hAnsi="Arial" w:cs="Arial"/>
          <w:sz w:val="22"/>
          <w:szCs w:val="22"/>
        </w:rPr>
        <w:t xml:space="preserve">about </w:t>
      </w:r>
      <w:r w:rsidRPr="00E55EC9">
        <w:rPr>
          <w:rFonts w:ascii="Arial" w:hAnsi="Arial" w:cs="Arial"/>
          <w:sz w:val="22"/>
          <w:szCs w:val="22"/>
        </w:rPr>
        <w:t xml:space="preserve">the benefits of participating. </w:t>
      </w:r>
    </w:p>
    <w:p w:rsidR="00DD67AC" w:rsidRDefault="00E55EC9" w:rsidP="00E96374">
      <w:pPr>
        <w:jc w:val="both"/>
        <w:rPr>
          <w:rFonts w:ascii="Arial" w:hAnsi="Arial" w:cs="Arial"/>
        </w:rPr>
      </w:pPr>
      <w:r w:rsidRPr="00E55EC9">
        <w:rPr>
          <w:rFonts w:ascii="Arial" w:hAnsi="Arial" w:cs="Arial"/>
        </w:rPr>
        <w:lastRenderedPageBreak/>
        <w:t>Due to resource restrictions the strategy for this project was to work with those landowners who were interested to get involved. The project officer needed the hydrological modelling, negotiation and construction skills to design and help the landowner realise their plans. Also the total flood s</w:t>
      </w:r>
      <w:r w:rsidR="00FB763E">
        <w:rPr>
          <w:rFonts w:ascii="Arial" w:hAnsi="Arial" w:cs="Arial"/>
        </w:rPr>
        <w:t>torage capacity was</w:t>
      </w:r>
      <w:r w:rsidRPr="00E55EC9">
        <w:rPr>
          <w:rFonts w:ascii="Arial" w:hAnsi="Arial" w:cs="Arial"/>
        </w:rPr>
        <w:t xml:space="preserve"> dependent upon landowner participation and the level of mitigation strategies employed. The ‘right catchment’ was reported to be required where conv</w:t>
      </w:r>
      <w:r w:rsidR="00FB763E">
        <w:rPr>
          <w:rFonts w:ascii="Arial" w:hAnsi="Arial" w:cs="Arial"/>
        </w:rPr>
        <w:t>entional flood storage costs were</w:t>
      </w:r>
      <w:r w:rsidRPr="00E55EC9">
        <w:rPr>
          <w:rFonts w:ascii="Arial" w:hAnsi="Arial" w:cs="Arial"/>
        </w:rPr>
        <w:t xml:space="preserve"> too expensive but a range of solutions could be employed to generate sufficient capacity to have an impact. It was also suggested that getting landowners engaged was sometimes more important than their individual storage contribution because their involvement could generate further landowner interest. Although financially less</w:t>
      </w:r>
      <w:r w:rsidR="00FB763E">
        <w:rPr>
          <w:rFonts w:ascii="Arial" w:hAnsi="Arial" w:cs="Arial"/>
        </w:rPr>
        <w:t xml:space="preserve"> demanding the approach required time, particular skills and was</w:t>
      </w:r>
      <w:r w:rsidRPr="00E55EC9">
        <w:rPr>
          <w:rFonts w:ascii="Arial" w:hAnsi="Arial" w:cs="Arial"/>
        </w:rPr>
        <w:t xml:space="preserve"> less predictable in storage capacity outcome or sustainability.</w:t>
      </w:r>
      <w:r w:rsidR="001F2B76">
        <w:rPr>
          <w:rFonts w:ascii="Arial" w:hAnsi="Arial" w:cs="Arial"/>
        </w:rPr>
        <w:t xml:space="preserve"> </w:t>
      </w:r>
    </w:p>
    <w:p w:rsidR="00E55EC9" w:rsidRPr="00180A85" w:rsidRDefault="001750F7" w:rsidP="001750F7">
      <w:pPr>
        <w:pStyle w:val="Heading1"/>
        <w:spacing w:line="276" w:lineRule="auto"/>
        <w:rPr>
          <w:b/>
          <w:bCs w:val="0"/>
          <w:color w:val="auto"/>
          <w:sz w:val="22"/>
          <w:szCs w:val="22"/>
        </w:rPr>
      </w:pPr>
      <w:r w:rsidRPr="00180A85">
        <w:rPr>
          <w:b/>
          <w:bCs w:val="0"/>
          <w:color w:val="auto"/>
          <w:sz w:val="22"/>
          <w:szCs w:val="22"/>
        </w:rPr>
        <w:t>Discussion</w:t>
      </w:r>
    </w:p>
    <w:p w:rsidR="003E64FF" w:rsidRPr="00180A85" w:rsidRDefault="00197F29" w:rsidP="008C0CFA">
      <w:pPr>
        <w:pStyle w:val="NormalWeb"/>
        <w:spacing w:line="276" w:lineRule="auto"/>
        <w:jc w:val="both"/>
        <w:rPr>
          <w:rFonts w:ascii="Arial" w:hAnsi="Arial" w:cs="Arial"/>
          <w:bCs/>
          <w:sz w:val="22"/>
          <w:szCs w:val="22"/>
        </w:rPr>
      </w:pPr>
      <w:r w:rsidRPr="00180A85">
        <w:rPr>
          <w:rFonts w:ascii="Arial" w:hAnsi="Arial" w:cs="Arial"/>
          <w:bCs/>
          <w:sz w:val="22"/>
          <w:szCs w:val="22"/>
        </w:rPr>
        <w:t>The</w:t>
      </w:r>
      <w:r w:rsidR="00F048EE" w:rsidRPr="00180A85">
        <w:rPr>
          <w:rFonts w:ascii="Arial" w:hAnsi="Arial" w:cs="Arial"/>
          <w:bCs/>
          <w:sz w:val="22"/>
          <w:szCs w:val="22"/>
        </w:rPr>
        <w:t xml:space="preserve"> paper has focused on flood mitigation that challenges property rights in the fo</w:t>
      </w:r>
      <w:r w:rsidR="00FB763E" w:rsidRPr="00180A85">
        <w:rPr>
          <w:rFonts w:ascii="Arial" w:hAnsi="Arial" w:cs="Arial"/>
          <w:bCs/>
          <w:sz w:val="22"/>
          <w:szCs w:val="22"/>
        </w:rPr>
        <w:t>rm of flood storage creation with</w:t>
      </w:r>
      <w:r w:rsidR="00F048EE" w:rsidRPr="00180A85">
        <w:rPr>
          <w:rFonts w:ascii="Arial" w:hAnsi="Arial" w:cs="Arial"/>
          <w:bCs/>
          <w:sz w:val="22"/>
          <w:szCs w:val="22"/>
        </w:rPr>
        <w:t xml:space="preserve"> </w:t>
      </w:r>
      <w:r w:rsidR="00FB763E" w:rsidRPr="00180A85">
        <w:rPr>
          <w:rFonts w:ascii="Arial" w:hAnsi="Arial" w:cs="Arial"/>
          <w:bCs/>
          <w:sz w:val="22"/>
          <w:szCs w:val="22"/>
        </w:rPr>
        <w:t xml:space="preserve">the </w:t>
      </w:r>
      <w:r w:rsidR="00F048EE" w:rsidRPr="00180A85">
        <w:rPr>
          <w:rFonts w:ascii="Arial" w:hAnsi="Arial" w:cs="Arial"/>
          <w:bCs/>
          <w:sz w:val="22"/>
          <w:szCs w:val="22"/>
        </w:rPr>
        <w:t xml:space="preserve">economic </w:t>
      </w:r>
      <w:r w:rsidR="00FB763E" w:rsidRPr="00180A85">
        <w:rPr>
          <w:rFonts w:ascii="Arial" w:hAnsi="Arial" w:cs="Arial"/>
          <w:bCs/>
          <w:sz w:val="22"/>
          <w:szCs w:val="22"/>
        </w:rPr>
        <w:t xml:space="preserve">and financial </w:t>
      </w:r>
      <w:r w:rsidR="00F048EE" w:rsidRPr="00180A85">
        <w:rPr>
          <w:rFonts w:ascii="Arial" w:hAnsi="Arial" w:cs="Arial"/>
          <w:bCs/>
          <w:sz w:val="22"/>
          <w:szCs w:val="22"/>
        </w:rPr>
        <w:t>mechanisms to facilitate resolution</w:t>
      </w:r>
      <w:r w:rsidR="00FB763E" w:rsidRPr="00180A85">
        <w:rPr>
          <w:rFonts w:ascii="Arial" w:hAnsi="Arial" w:cs="Arial"/>
          <w:bCs/>
          <w:sz w:val="22"/>
          <w:szCs w:val="22"/>
        </w:rPr>
        <w:t xml:space="preserve">. </w:t>
      </w:r>
      <w:r w:rsidR="003E64FF" w:rsidRPr="00180A85">
        <w:rPr>
          <w:rFonts w:ascii="Arial" w:hAnsi="Arial" w:cs="Arial"/>
          <w:bCs/>
          <w:sz w:val="22"/>
          <w:szCs w:val="22"/>
        </w:rPr>
        <w:t>It is certainly the case that England and Wales have had a successful campaign of implementing flood storage with a focus on the upstream affected stakeholders</w:t>
      </w:r>
      <w:r w:rsidR="008C0CFA">
        <w:rPr>
          <w:rFonts w:ascii="Arial" w:hAnsi="Arial" w:cs="Arial"/>
          <w:bCs/>
          <w:sz w:val="22"/>
          <w:szCs w:val="22"/>
        </w:rPr>
        <w:t xml:space="preserve"> rather than upstream downstream stakeholder relationship building</w:t>
      </w:r>
      <w:r w:rsidR="003E64FF" w:rsidRPr="00180A85">
        <w:rPr>
          <w:rFonts w:ascii="Arial" w:hAnsi="Arial" w:cs="Arial"/>
          <w:bCs/>
          <w:sz w:val="22"/>
          <w:szCs w:val="22"/>
        </w:rPr>
        <w:t xml:space="preserve">. </w:t>
      </w:r>
      <w:r w:rsidR="00180A85" w:rsidRPr="00180A85">
        <w:rPr>
          <w:rFonts w:ascii="Arial" w:hAnsi="Arial" w:cs="Arial"/>
          <w:bCs/>
          <w:sz w:val="22"/>
          <w:szCs w:val="22"/>
        </w:rPr>
        <w:t>Rather, as suggested in the literature, organisations take on the role of bridging the divide between upstream and downstream source and receptors allocation of funding and management. However, those organisations are driven by their own organisational agendas.</w:t>
      </w:r>
    </w:p>
    <w:p w:rsidR="00134B5A" w:rsidRDefault="001322A0" w:rsidP="008C0CFA">
      <w:pPr>
        <w:pStyle w:val="NormalWeb"/>
        <w:spacing w:line="276" w:lineRule="auto"/>
        <w:jc w:val="both"/>
        <w:rPr>
          <w:rFonts w:ascii="Arial" w:hAnsi="Arial" w:cs="Arial"/>
          <w:sz w:val="22"/>
          <w:szCs w:val="22"/>
        </w:rPr>
      </w:pPr>
      <w:r w:rsidRPr="00E55EC9">
        <w:rPr>
          <w:rFonts w:ascii="Arial" w:hAnsi="Arial" w:cs="Arial"/>
          <w:sz w:val="22"/>
          <w:szCs w:val="22"/>
        </w:rPr>
        <w:t xml:space="preserve">The key driver for </w:t>
      </w:r>
      <w:r w:rsidR="002B3A61">
        <w:rPr>
          <w:rFonts w:ascii="Arial" w:hAnsi="Arial" w:cs="Arial"/>
          <w:sz w:val="22"/>
          <w:szCs w:val="22"/>
        </w:rPr>
        <w:t xml:space="preserve">private </w:t>
      </w:r>
      <w:r w:rsidRPr="00E55EC9">
        <w:rPr>
          <w:rFonts w:ascii="Arial" w:hAnsi="Arial" w:cs="Arial"/>
          <w:sz w:val="22"/>
          <w:szCs w:val="22"/>
        </w:rPr>
        <w:t>landowner involvement</w:t>
      </w:r>
      <w:r>
        <w:rPr>
          <w:rFonts w:ascii="Arial" w:hAnsi="Arial" w:cs="Arial"/>
          <w:sz w:val="22"/>
          <w:szCs w:val="22"/>
        </w:rPr>
        <w:t xml:space="preserve"> in </w:t>
      </w:r>
      <w:r w:rsidR="00197F29">
        <w:rPr>
          <w:rFonts w:ascii="Arial" w:hAnsi="Arial" w:cs="Arial"/>
          <w:sz w:val="22"/>
          <w:szCs w:val="22"/>
        </w:rPr>
        <w:t xml:space="preserve">flood storage </w:t>
      </w:r>
      <w:r>
        <w:rPr>
          <w:rFonts w:ascii="Arial" w:hAnsi="Arial" w:cs="Arial"/>
          <w:sz w:val="22"/>
          <w:szCs w:val="22"/>
        </w:rPr>
        <w:t>approaches</w:t>
      </w:r>
      <w:r w:rsidRPr="00E55EC9">
        <w:rPr>
          <w:rFonts w:ascii="Arial" w:hAnsi="Arial" w:cs="Arial"/>
          <w:sz w:val="22"/>
          <w:szCs w:val="22"/>
        </w:rPr>
        <w:t xml:space="preserve"> </w:t>
      </w:r>
      <w:r w:rsidR="00FB763E">
        <w:rPr>
          <w:rFonts w:ascii="Arial" w:hAnsi="Arial" w:cs="Arial"/>
          <w:sz w:val="22"/>
          <w:szCs w:val="22"/>
        </w:rPr>
        <w:t>was reported to be</w:t>
      </w:r>
      <w:r w:rsidR="003E64FF">
        <w:rPr>
          <w:rFonts w:ascii="Arial" w:hAnsi="Arial" w:cs="Arial"/>
          <w:sz w:val="22"/>
          <w:szCs w:val="22"/>
        </w:rPr>
        <w:t xml:space="preserve"> predominantly financial</w:t>
      </w:r>
      <w:r w:rsidRPr="00E55EC9">
        <w:rPr>
          <w:rFonts w:ascii="Arial" w:hAnsi="Arial" w:cs="Arial"/>
          <w:sz w:val="22"/>
          <w:szCs w:val="22"/>
        </w:rPr>
        <w:t xml:space="preserve">. </w:t>
      </w:r>
    </w:p>
    <w:p w:rsidR="00F048EE" w:rsidRDefault="00AD1A5A" w:rsidP="001B1EE0">
      <w:pPr>
        <w:pStyle w:val="NormalWeb"/>
        <w:spacing w:line="276" w:lineRule="auto"/>
        <w:jc w:val="both"/>
        <w:rPr>
          <w:rFonts w:ascii="Arial" w:hAnsi="Arial" w:cs="Arial"/>
          <w:bCs/>
          <w:sz w:val="22"/>
          <w:szCs w:val="22"/>
        </w:rPr>
      </w:pPr>
      <w:r w:rsidRPr="00563FD0">
        <w:rPr>
          <w:rFonts w:ascii="Arial" w:hAnsi="Arial" w:cs="Arial"/>
          <w:sz w:val="22"/>
          <w:szCs w:val="22"/>
        </w:rPr>
        <w:t>C</w:t>
      </w:r>
      <w:r w:rsidR="00D56A1B" w:rsidRPr="00563FD0">
        <w:rPr>
          <w:rFonts w:ascii="Arial" w:hAnsi="Arial" w:cs="Arial"/>
          <w:sz w:val="22"/>
          <w:szCs w:val="22"/>
        </w:rPr>
        <w:t>ompulsory purcha</w:t>
      </w:r>
      <w:r w:rsidR="00197F29" w:rsidRPr="00563FD0">
        <w:rPr>
          <w:rFonts w:ascii="Arial" w:hAnsi="Arial" w:cs="Arial"/>
          <w:sz w:val="22"/>
          <w:szCs w:val="22"/>
        </w:rPr>
        <w:t xml:space="preserve">se </w:t>
      </w:r>
      <w:r w:rsidRPr="00563FD0">
        <w:rPr>
          <w:rFonts w:ascii="Arial" w:hAnsi="Arial" w:cs="Arial"/>
          <w:sz w:val="22"/>
          <w:szCs w:val="22"/>
        </w:rPr>
        <w:t xml:space="preserve">can be employed </w:t>
      </w:r>
      <w:r w:rsidR="00D56A1B" w:rsidRPr="00563FD0">
        <w:rPr>
          <w:rFonts w:ascii="Arial" w:hAnsi="Arial" w:cs="Arial"/>
          <w:sz w:val="22"/>
          <w:szCs w:val="22"/>
        </w:rPr>
        <w:t>but a ‘negotiated’ process</w:t>
      </w:r>
      <w:r w:rsidRPr="00563FD0">
        <w:rPr>
          <w:rFonts w:ascii="Arial" w:hAnsi="Arial" w:cs="Arial"/>
          <w:sz w:val="22"/>
          <w:szCs w:val="22"/>
        </w:rPr>
        <w:t xml:space="preserve"> </w:t>
      </w:r>
      <w:r w:rsidR="00180A85">
        <w:rPr>
          <w:rFonts w:ascii="Arial" w:hAnsi="Arial" w:cs="Arial"/>
          <w:sz w:val="22"/>
          <w:szCs w:val="22"/>
        </w:rPr>
        <w:t>was reportedly</w:t>
      </w:r>
      <w:r w:rsidRPr="00563FD0">
        <w:rPr>
          <w:rFonts w:ascii="Arial" w:hAnsi="Arial" w:cs="Arial"/>
          <w:sz w:val="22"/>
          <w:szCs w:val="22"/>
        </w:rPr>
        <w:t xml:space="preserve"> preferred</w:t>
      </w:r>
      <w:r w:rsidR="00D56A1B" w:rsidRPr="00563FD0">
        <w:rPr>
          <w:rFonts w:ascii="Arial" w:hAnsi="Arial" w:cs="Arial"/>
          <w:sz w:val="22"/>
          <w:szCs w:val="22"/>
        </w:rPr>
        <w:t xml:space="preserve">. Recognising that financial incentives are the key drivers these are combined with negotiation within a framework of scientific </w:t>
      </w:r>
      <w:r w:rsidRPr="00563FD0">
        <w:rPr>
          <w:rFonts w:ascii="Arial" w:hAnsi="Arial" w:cs="Arial"/>
          <w:sz w:val="22"/>
          <w:szCs w:val="22"/>
        </w:rPr>
        <w:t xml:space="preserve">and financial </w:t>
      </w:r>
      <w:r w:rsidR="00D56A1B" w:rsidRPr="00563FD0">
        <w:rPr>
          <w:rFonts w:ascii="Arial" w:hAnsi="Arial" w:cs="Arial"/>
          <w:sz w:val="22"/>
          <w:szCs w:val="22"/>
        </w:rPr>
        <w:t>discourse</w:t>
      </w:r>
      <w:r w:rsidR="00180A85">
        <w:rPr>
          <w:rFonts w:ascii="Arial" w:hAnsi="Arial" w:cs="Arial"/>
          <w:sz w:val="22"/>
          <w:szCs w:val="22"/>
        </w:rPr>
        <w:t>. This is undertaken</w:t>
      </w:r>
      <w:r w:rsidR="00D56A1B" w:rsidRPr="00563FD0">
        <w:rPr>
          <w:rFonts w:ascii="Arial" w:hAnsi="Arial" w:cs="Arial"/>
          <w:sz w:val="22"/>
          <w:szCs w:val="22"/>
        </w:rPr>
        <w:t xml:space="preserve"> while attempting to establish and maintain relationships </w:t>
      </w:r>
      <w:r w:rsidR="00180A85">
        <w:rPr>
          <w:rFonts w:ascii="Arial" w:hAnsi="Arial" w:cs="Arial"/>
          <w:sz w:val="22"/>
          <w:szCs w:val="22"/>
        </w:rPr>
        <w:t>between the organisations and the</w:t>
      </w:r>
      <w:r w:rsidR="00D56A1B" w:rsidRPr="00563FD0">
        <w:rPr>
          <w:rFonts w:ascii="Arial" w:hAnsi="Arial" w:cs="Arial"/>
          <w:sz w:val="22"/>
          <w:szCs w:val="22"/>
        </w:rPr>
        <w:t xml:space="preserve"> landowners required to ensure implementation of future and perhaps differing land management issues.</w:t>
      </w:r>
      <w:r w:rsidR="000D2514" w:rsidRPr="00563FD0">
        <w:rPr>
          <w:rFonts w:ascii="Arial" w:hAnsi="Arial" w:cs="Arial"/>
          <w:sz w:val="22"/>
          <w:szCs w:val="22"/>
        </w:rPr>
        <w:t xml:space="preserve"> This appears to be a valued balance by those responsible organisations reflected in the</w:t>
      </w:r>
      <w:r w:rsidR="00C05B58">
        <w:rPr>
          <w:rFonts w:ascii="Arial" w:hAnsi="Arial" w:cs="Arial"/>
          <w:sz w:val="22"/>
          <w:szCs w:val="22"/>
        </w:rPr>
        <w:t xml:space="preserve">ir commitment to </w:t>
      </w:r>
      <w:r w:rsidR="001B1EE0">
        <w:rPr>
          <w:rFonts w:ascii="Arial" w:hAnsi="Arial" w:cs="Arial"/>
          <w:sz w:val="22"/>
          <w:szCs w:val="22"/>
        </w:rPr>
        <w:t xml:space="preserve">the </w:t>
      </w:r>
      <w:r w:rsidR="000D2514" w:rsidRPr="00563FD0">
        <w:rPr>
          <w:rFonts w:ascii="Arial" w:hAnsi="Arial" w:cs="Arial"/>
          <w:sz w:val="22"/>
          <w:szCs w:val="22"/>
        </w:rPr>
        <w:t xml:space="preserve">transaction costs </w:t>
      </w:r>
      <w:r w:rsidR="001B1EE0">
        <w:rPr>
          <w:rFonts w:ascii="Arial" w:hAnsi="Arial" w:cs="Arial"/>
          <w:sz w:val="22"/>
          <w:szCs w:val="22"/>
        </w:rPr>
        <w:t xml:space="preserve">required. </w:t>
      </w:r>
      <w:r w:rsidR="00563FD0">
        <w:rPr>
          <w:rFonts w:ascii="Arial" w:hAnsi="Arial" w:cs="Arial"/>
          <w:bCs/>
          <w:sz w:val="22"/>
          <w:szCs w:val="22"/>
        </w:rPr>
        <w:t xml:space="preserve">Equally for landowners fairness through the reduction of uncertainty via the negotiation process also appears valued. </w:t>
      </w:r>
    </w:p>
    <w:p w:rsidR="00180A85" w:rsidRPr="001A7B6C" w:rsidRDefault="00AC0F4B" w:rsidP="0022474B">
      <w:pPr>
        <w:pStyle w:val="NormalWeb"/>
        <w:spacing w:line="276" w:lineRule="auto"/>
        <w:jc w:val="both"/>
        <w:rPr>
          <w:rFonts w:ascii="Arial" w:hAnsi="Arial" w:cs="Arial"/>
          <w:sz w:val="22"/>
          <w:szCs w:val="22"/>
        </w:rPr>
      </w:pPr>
      <w:r w:rsidRPr="00AC0F4B">
        <w:rPr>
          <w:rFonts w:ascii="Arial" w:hAnsi="Arial" w:cs="Arial"/>
          <w:sz w:val="22"/>
          <w:szCs w:val="22"/>
        </w:rPr>
        <w:t xml:space="preserve">As an alternative approach in Australian flood mitigation strategies has been </w:t>
      </w:r>
      <w:r w:rsidR="00C05B58">
        <w:rPr>
          <w:rFonts w:ascii="Arial" w:hAnsi="Arial" w:cs="Arial"/>
          <w:sz w:val="22"/>
          <w:szCs w:val="22"/>
        </w:rPr>
        <w:t>the</w:t>
      </w:r>
      <w:r w:rsidRPr="00AC0F4B">
        <w:rPr>
          <w:rFonts w:ascii="Arial" w:hAnsi="Arial" w:cs="Arial"/>
          <w:sz w:val="22"/>
          <w:szCs w:val="22"/>
        </w:rPr>
        <w:t xml:space="preserve"> d</w:t>
      </w:r>
      <w:r w:rsidR="00180A85" w:rsidRPr="00AC0F4B">
        <w:rPr>
          <w:rFonts w:ascii="Arial" w:hAnsi="Arial" w:cs="Arial"/>
          <w:sz w:val="22"/>
          <w:szCs w:val="22"/>
        </w:rPr>
        <w:t xml:space="preserve">evelopment </w:t>
      </w:r>
      <w:r w:rsidRPr="00AC0F4B">
        <w:rPr>
          <w:rFonts w:ascii="Arial" w:hAnsi="Arial" w:cs="Arial"/>
          <w:sz w:val="22"/>
          <w:szCs w:val="22"/>
        </w:rPr>
        <w:t xml:space="preserve">of </w:t>
      </w:r>
      <w:r w:rsidR="00180A85" w:rsidRPr="00AC0F4B">
        <w:rPr>
          <w:rFonts w:ascii="Arial" w:hAnsi="Arial" w:cs="Arial"/>
          <w:sz w:val="22"/>
          <w:szCs w:val="22"/>
        </w:rPr>
        <w:t>using mechanisms in the urban setting of inverse leasehold</w:t>
      </w:r>
      <w:r w:rsidRPr="00AC0F4B">
        <w:rPr>
          <w:rFonts w:ascii="Arial" w:hAnsi="Arial" w:cs="Arial"/>
          <w:sz w:val="22"/>
          <w:szCs w:val="22"/>
        </w:rPr>
        <w:t xml:space="preserve">. This </w:t>
      </w:r>
      <w:r w:rsidR="002B3A61">
        <w:rPr>
          <w:rFonts w:ascii="Arial" w:hAnsi="Arial" w:cs="Arial"/>
          <w:sz w:val="22"/>
          <w:szCs w:val="22"/>
        </w:rPr>
        <w:t xml:space="preserve">approach attempts to link upstream mitigation and downstream </w:t>
      </w:r>
      <w:r w:rsidR="00180A85" w:rsidRPr="00AC0F4B">
        <w:rPr>
          <w:rFonts w:ascii="Arial" w:hAnsi="Arial" w:cs="Arial"/>
          <w:sz w:val="22"/>
          <w:szCs w:val="22"/>
        </w:rPr>
        <w:t>transferable development rights</w:t>
      </w:r>
      <w:r w:rsidR="001B1EE0">
        <w:rPr>
          <w:rFonts w:ascii="Arial" w:hAnsi="Arial" w:cs="Arial"/>
          <w:sz w:val="22"/>
          <w:szCs w:val="22"/>
        </w:rPr>
        <w:t>.</w:t>
      </w:r>
      <w:r w:rsidR="00180A85" w:rsidRPr="00AC0F4B">
        <w:rPr>
          <w:rFonts w:ascii="Arial" w:hAnsi="Arial" w:cs="Arial"/>
          <w:sz w:val="22"/>
          <w:szCs w:val="22"/>
        </w:rPr>
        <w:t xml:space="preserve"> </w:t>
      </w:r>
      <w:r w:rsidR="002B3A61">
        <w:rPr>
          <w:rFonts w:ascii="Arial" w:hAnsi="Arial" w:cs="Arial"/>
          <w:sz w:val="22"/>
          <w:szCs w:val="22"/>
        </w:rPr>
        <w:t xml:space="preserve">In a similar way to the main approach revealed in this research </w:t>
      </w:r>
      <w:r w:rsidR="00180A85" w:rsidRPr="00AC0F4B">
        <w:rPr>
          <w:rFonts w:ascii="Arial" w:hAnsi="Arial" w:cs="Arial"/>
          <w:sz w:val="22"/>
          <w:szCs w:val="22"/>
        </w:rPr>
        <w:t xml:space="preserve">landowner rights and privileges </w:t>
      </w:r>
      <w:r w:rsidR="002B3A61">
        <w:rPr>
          <w:rFonts w:ascii="Arial" w:hAnsi="Arial" w:cs="Arial"/>
          <w:sz w:val="22"/>
          <w:szCs w:val="22"/>
        </w:rPr>
        <w:t xml:space="preserve">are preserved </w:t>
      </w:r>
      <w:r w:rsidR="00180A85" w:rsidRPr="00AC0F4B">
        <w:rPr>
          <w:rFonts w:ascii="Arial" w:hAnsi="Arial" w:cs="Arial"/>
          <w:sz w:val="22"/>
          <w:szCs w:val="22"/>
        </w:rPr>
        <w:t xml:space="preserve">only deferred for the period the land is physically required for </w:t>
      </w:r>
      <w:r w:rsidR="0022474B">
        <w:rPr>
          <w:rFonts w:ascii="Arial" w:hAnsi="Arial" w:cs="Arial"/>
          <w:sz w:val="22"/>
          <w:szCs w:val="22"/>
        </w:rPr>
        <w:t xml:space="preserve">inundation. However, </w:t>
      </w:r>
      <w:r w:rsidR="00180A85" w:rsidRPr="00AC0F4B">
        <w:rPr>
          <w:rFonts w:ascii="Arial" w:hAnsi="Arial" w:cs="Arial"/>
          <w:sz w:val="22"/>
          <w:szCs w:val="22"/>
        </w:rPr>
        <w:t xml:space="preserve">in downstream localities often inchoate development rights imbedded in land </w:t>
      </w:r>
      <w:r w:rsidR="0022474B">
        <w:rPr>
          <w:rFonts w:ascii="Arial" w:hAnsi="Arial" w:cs="Arial"/>
          <w:sz w:val="22"/>
          <w:szCs w:val="22"/>
        </w:rPr>
        <w:t xml:space="preserve">are preserved </w:t>
      </w:r>
      <w:r w:rsidR="00180A85" w:rsidRPr="00AC0F4B">
        <w:rPr>
          <w:rFonts w:ascii="Arial" w:hAnsi="Arial" w:cs="Arial"/>
          <w:sz w:val="22"/>
          <w:szCs w:val="22"/>
        </w:rPr>
        <w:t>through the transfer of development rights to other less-impacted properties in adjacent or nearby low risk zones</w:t>
      </w:r>
      <w:r w:rsidRPr="00AC0F4B">
        <w:rPr>
          <w:rFonts w:ascii="Arial" w:hAnsi="Arial" w:cs="Arial"/>
          <w:sz w:val="22"/>
          <w:szCs w:val="22"/>
        </w:rPr>
        <w:t>.</w:t>
      </w:r>
    </w:p>
    <w:p w:rsidR="0022474B" w:rsidRDefault="0022474B" w:rsidP="001B1EE0">
      <w:pPr>
        <w:pStyle w:val="NormalWeb"/>
        <w:spacing w:line="276" w:lineRule="auto"/>
        <w:jc w:val="both"/>
        <w:rPr>
          <w:rFonts w:ascii="Arial" w:hAnsi="Arial" w:cs="Arial"/>
          <w:bCs/>
          <w:sz w:val="22"/>
          <w:szCs w:val="22"/>
        </w:rPr>
      </w:pPr>
      <w:r>
        <w:rPr>
          <w:rFonts w:ascii="Arial" w:hAnsi="Arial" w:cs="Arial"/>
          <w:bCs/>
          <w:sz w:val="22"/>
          <w:szCs w:val="22"/>
        </w:rPr>
        <w:lastRenderedPageBreak/>
        <w:t>The paper highlights the important role of private landowners in successful implementation of storing w</w:t>
      </w:r>
      <w:r w:rsidR="001B1EE0">
        <w:rPr>
          <w:rFonts w:ascii="Arial" w:hAnsi="Arial" w:cs="Arial"/>
          <w:bCs/>
          <w:sz w:val="22"/>
          <w:szCs w:val="22"/>
        </w:rPr>
        <w:t xml:space="preserve">ater in the headwaters. Success </w:t>
      </w:r>
      <w:r>
        <w:rPr>
          <w:rFonts w:ascii="Arial" w:hAnsi="Arial" w:cs="Arial"/>
          <w:bCs/>
          <w:sz w:val="22"/>
          <w:szCs w:val="22"/>
        </w:rPr>
        <w:t xml:space="preserve">depends </w:t>
      </w:r>
      <w:r w:rsidR="00C05B58">
        <w:rPr>
          <w:rFonts w:ascii="Arial" w:hAnsi="Arial" w:cs="Arial"/>
          <w:bCs/>
          <w:sz w:val="22"/>
          <w:szCs w:val="22"/>
        </w:rPr>
        <w:t xml:space="preserve">on </w:t>
      </w:r>
      <w:r>
        <w:rPr>
          <w:rFonts w:ascii="Arial" w:hAnsi="Arial" w:cs="Arial"/>
          <w:bCs/>
          <w:sz w:val="22"/>
          <w:szCs w:val="22"/>
        </w:rPr>
        <w:t>understand</w:t>
      </w:r>
      <w:r w:rsidR="001B1EE0">
        <w:rPr>
          <w:rFonts w:ascii="Arial" w:hAnsi="Arial" w:cs="Arial"/>
          <w:bCs/>
          <w:sz w:val="22"/>
          <w:szCs w:val="22"/>
        </w:rPr>
        <w:t>ing the best approaches from a landowners’ perspective to motivate</w:t>
      </w:r>
      <w:r>
        <w:rPr>
          <w:rFonts w:ascii="Arial" w:hAnsi="Arial" w:cs="Arial"/>
          <w:bCs/>
          <w:sz w:val="22"/>
          <w:szCs w:val="22"/>
        </w:rPr>
        <w:t xml:space="preserve"> initial and continued cooperation. Further research is req</w:t>
      </w:r>
      <w:r w:rsidR="001B1EE0">
        <w:rPr>
          <w:rFonts w:ascii="Arial" w:hAnsi="Arial" w:cs="Arial"/>
          <w:bCs/>
          <w:sz w:val="22"/>
          <w:szCs w:val="22"/>
        </w:rPr>
        <w:t>uired to explore the interaction between the hydrological issues</w:t>
      </w:r>
      <w:r>
        <w:rPr>
          <w:rFonts w:ascii="Arial" w:hAnsi="Arial" w:cs="Arial"/>
          <w:bCs/>
          <w:sz w:val="22"/>
          <w:szCs w:val="22"/>
        </w:rPr>
        <w:t>, governance</w:t>
      </w:r>
      <w:r w:rsidR="001B1EE0">
        <w:rPr>
          <w:rFonts w:ascii="Arial" w:hAnsi="Arial" w:cs="Arial"/>
          <w:bCs/>
          <w:sz w:val="22"/>
          <w:szCs w:val="22"/>
        </w:rPr>
        <w:t xml:space="preserve"> arrangements</w:t>
      </w:r>
      <w:r w:rsidR="007317E1">
        <w:rPr>
          <w:rFonts w:ascii="Arial" w:hAnsi="Arial" w:cs="Arial"/>
          <w:bCs/>
          <w:sz w:val="22"/>
          <w:szCs w:val="22"/>
        </w:rPr>
        <w:t xml:space="preserve">, </w:t>
      </w:r>
      <w:proofErr w:type="gramStart"/>
      <w:r w:rsidR="007317E1">
        <w:rPr>
          <w:rFonts w:ascii="Arial" w:hAnsi="Arial" w:cs="Arial"/>
          <w:bCs/>
          <w:sz w:val="22"/>
          <w:szCs w:val="22"/>
        </w:rPr>
        <w:t>legal</w:t>
      </w:r>
      <w:proofErr w:type="gramEnd"/>
      <w:r w:rsidR="007317E1">
        <w:rPr>
          <w:rFonts w:ascii="Arial" w:hAnsi="Arial" w:cs="Arial"/>
          <w:bCs/>
          <w:sz w:val="22"/>
          <w:szCs w:val="22"/>
        </w:rPr>
        <w:t xml:space="preserve"> and stakeholder contexts at different catchment scales to clarify both opportunities and challenges for successful flood storage implementation. By way of example the </w:t>
      </w:r>
      <w:r w:rsidR="001B1EE0">
        <w:rPr>
          <w:rFonts w:ascii="Arial" w:hAnsi="Arial" w:cs="Arial"/>
          <w:bCs/>
          <w:sz w:val="22"/>
          <w:szCs w:val="22"/>
        </w:rPr>
        <w:t>main approach</w:t>
      </w:r>
      <w:r w:rsidR="007317E1">
        <w:rPr>
          <w:rFonts w:ascii="Arial" w:hAnsi="Arial" w:cs="Arial"/>
          <w:bCs/>
          <w:sz w:val="22"/>
          <w:szCs w:val="22"/>
        </w:rPr>
        <w:t xml:space="preserve"> </w:t>
      </w:r>
      <w:r w:rsidR="001B1EE0">
        <w:rPr>
          <w:rFonts w:ascii="Arial" w:hAnsi="Arial" w:cs="Arial"/>
          <w:bCs/>
          <w:sz w:val="22"/>
          <w:szCs w:val="22"/>
        </w:rPr>
        <w:t xml:space="preserve">applied in England and Wales </w:t>
      </w:r>
      <w:r w:rsidR="007317E1">
        <w:rPr>
          <w:rFonts w:ascii="Arial" w:hAnsi="Arial" w:cs="Arial"/>
          <w:bCs/>
          <w:sz w:val="22"/>
          <w:szCs w:val="22"/>
        </w:rPr>
        <w:t>require</w:t>
      </w:r>
      <w:r w:rsidR="001B1EE0">
        <w:rPr>
          <w:rFonts w:ascii="Arial" w:hAnsi="Arial" w:cs="Arial"/>
          <w:bCs/>
          <w:sz w:val="22"/>
          <w:szCs w:val="22"/>
        </w:rPr>
        <w:t>s relational strategies with private landowners at the local scale in</w:t>
      </w:r>
      <w:r w:rsidR="007317E1">
        <w:rPr>
          <w:rFonts w:ascii="Arial" w:hAnsi="Arial" w:cs="Arial"/>
          <w:bCs/>
          <w:sz w:val="22"/>
          <w:szCs w:val="22"/>
        </w:rPr>
        <w:t xml:space="preserve"> a context </w:t>
      </w:r>
      <w:r w:rsidR="001B1EE0">
        <w:rPr>
          <w:rFonts w:ascii="Arial" w:hAnsi="Arial" w:cs="Arial"/>
          <w:bCs/>
          <w:sz w:val="22"/>
          <w:szCs w:val="22"/>
        </w:rPr>
        <w:t xml:space="preserve">of </w:t>
      </w:r>
      <w:r w:rsidR="007317E1">
        <w:rPr>
          <w:rFonts w:ascii="Arial" w:hAnsi="Arial" w:cs="Arial"/>
          <w:bCs/>
          <w:sz w:val="22"/>
          <w:szCs w:val="22"/>
        </w:rPr>
        <w:t>clear and enforced property rights</w:t>
      </w:r>
      <w:r w:rsidR="001B1EE0">
        <w:rPr>
          <w:rFonts w:ascii="Arial" w:hAnsi="Arial" w:cs="Arial"/>
          <w:bCs/>
          <w:sz w:val="22"/>
          <w:szCs w:val="22"/>
        </w:rPr>
        <w:t xml:space="preserve"> and funding</w:t>
      </w:r>
      <w:r w:rsidR="007317E1">
        <w:rPr>
          <w:rFonts w:ascii="Arial" w:hAnsi="Arial" w:cs="Arial"/>
          <w:bCs/>
          <w:sz w:val="22"/>
          <w:szCs w:val="22"/>
        </w:rPr>
        <w:t xml:space="preserve">. </w:t>
      </w:r>
      <w:r w:rsidR="001B1EE0">
        <w:rPr>
          <w:rFonts w:ascii="Arial" w:hAnsi="Arial" w:cs="Arial"/>
          <w:bCs/>
          <w:sz w:val="22"/>
          <w:szCs w:val="22"/>
        </w:rPr>
        <w:t>This may not be the case in all countries and different approaches need to be explored.</w:t>
      </w:r>
    </w:p>
    <w:p w:rsidR="00180A85" w:rsidRPr="00563FD0" w:rsidRDefault="00180A85" w:rsidP="00AD1A5A">
      <w:pPr>
        <w:pStyle w:val="NormalWeb"/>
        <w:spacing w:line="276" w:lineRule="auto"/>
        <w:jc w:val="both"/>
        <w:rPr>
          <w:rFonts w:ascii="Arial" w:hAnsi="Arial" w:cs="Arial"/>
          <w:bCs/>
          <w:sz w:val="22"/>
          <w:szCs w:val="22"/>
        </w:rPr>
      </w:pPr>
    </w:p>
    <w:p w:rsidR="00F45B32" w:rsidRDefault="00F45B32" w:rsidP="00F45B32">
      <w:pPr>
        <w:pStyle w:val="NormalWeb"/>
        <w:spacing w:line="276" w:lineRule="auto"/>
        <w:rPr>
          <w:rFonts w:ascii="Arial" w:hAnsi="Arial" w:cs="Arial"/>
          <w:b/>
          <w:bCs/>
          <w:sz w:val="22"/>
          <w:szCs w:val="22"/>
        </w:rPr>
      </w:pPr>
      <w:r>
        <w:rPr>
          <w:rFonts w:ascii="Arial" w:hAnsi="Arial" w:cs="Arial"/>
          <w:b/>
          <w:bCs/>
          <w:sz w:val="22"/>
          <w:szCs w:val="22"/>
        </w:rPr>
        <w:t xml:space="preserve">Word Count: </w:t>
      </w:r>
      <w:r w:rsidR="002A4CD7">
        <w:rPr>
          <w:rFonts w:ascii="Arial" w:hAnsi="Arial" w:cs="Arial"/>
          <w:b/>
          <w:bCs/>
          <w:sz w:val="22"/>
          <w:szCs w:val="22"/>
        </w:rPr>
        <w:t>6,</w:t>
      </w:r>
      <w:r w:rsidR="00684E2B">
        <w:rPr>
          <w:rFonts w:ascii="Arial" w:hAnsi="Arial" w:cs="Arial"/>
          <w:b/>
          <w:bCs/>
          <w:sz w:val="22"/>
          <w:szCs w:val="22"/>
        </w:rPr>
        <w:t>00</w:t>
      </w:r>
      <w:r w:rsidR="00D41E53">
        <w:rPr>
          <w:rFonts w:ascii="Arial" w:hAnsi="Arial" w:cs="Arial"/>
          <w:b/>
          <w:bCs/>
          <w:sz w:val="22"/>
          <w:szCs w:val="22"/>
        </w:rPr>
        <w:t>1</w:t>
      </w:r>
    </w:p>
    <w:p w:rsidR="00F45B32" w:rsidRDefault="00F45B32" w:rsidP="008718D0">
      <w:pPr>
        <w:pStyle w:val="NormalWeb"/>
        <w:spacing w:line="276" w:lineRule="auto"/>
        <w:jc w:val="center"/>
        <w:rPr>
          <w:rFonts w:ascii="Arial" w:hAnsi="Arial" w:cs="Arial"/>
          <w:b/>
          <w:bCs/>
          <w:sz w:val="22"/>
          <w:szCs w:val="22"/>
        </w:rPr>
      </w:pPr>
    </w:p>
    <w:p w:rsidR="00B10F1C" w:rsidRPr="008718D0" w:rsidRDefault="00134B5A" w:rsidP="008718D0">
      <w:pPr>
        <w:pStyle w:val="NormalWeb"/>
        <w:spacing w:line="276" w:lineRule="auto"/>
        <w:jc w:val="center"/>
        <w:rPr>
          <w:rFonts w:ascii="Arial" w:hAnsi="Arial" w:cs="Arial"/>
          <w:b/>
          <w:bCs/>
          <w:sz w:val="22"/>
          <w:szCs w:val="22"/>
        </w:rPr>
      </w:pPr>
      <w:r w:rsidRPr="008718D0">
        <w:rPr>
          <w:rFonts w:ascii="Arial" w:hAnsi="Arial" w:cs="Arial"/>
          <w:b/>
          <w:bCs/>
          <w:sz w:val="22"/>
          <w:szCs w:val="22"/>
        </w:rPr>
        <w:t>Acknowledgement</w:t>
      </w:r>
    </w:p>
    <w:p w:rsidR="00C40AF2" w:rsidRPr="00C40AF2" w:rsidRDefault="00C40AF2" w:rsidP="00F45B32">
      <w:pPr>
        <w:jc w:val="both"/>
        <w:rPr>
          <w:rFonts w:ascii="Arial" w:hAnsi="Arial" w:cs="Arial"/>
        </w:rPr>
      </w:pPr>
      <w:r w:rsidRPr="00C40AF2">
        <w:rPr>
          <w:rFonts w:ascii="Arial" w:hAnsi="Arial" w:cs="Arial"/>
        </w:rPr>
        <w:t>The research for the case study received funding from the European Union’s Seventh Framework Programme (FP7/2007-2013) under grant agreement no. 265213 (EPI-WATER – Evaluating Economic Policy Instruments for Sustainable Water Management in Europe).</w:t>
      </w:r>
    </w:p>
    <w:p w:rsidR="00134B5A" w:rsidRDefault="00134B5A" w:rsidP="00E55EC9">
      <w:pPr>
        <w:pStyle w:val="Heading1"/>
        <w:rPr>
          <w:b/>
          <w:bCs w:val="0"/>
          <w:color w:val="auto"/>
          <w:sz w:val="22"/>
          <w:szCs w:val="22"/>
        </w:rPr>
      </w:pPr>
    </w:p>
    <w:p w:rsidR="00E55EC9" w:rsidRPr="001750F7" w:rsidRDefault="00E55EC9" w:rsidP="00F45B32">
      <w:pPr>
        <w:pStyle w:val="Heading1"/>
        <w:jc w:val="center"/>
        <w:rPr>
          <w:b/>
          <w:bCs w:val="0"/>
          <w:color w:val="auto"/>
          <w:sz w:val="22"/>
          <w:szCs w:val="22"/>
        </w:rPr>
      </w:pPr>
      <w:r w:rsidRPr="001750F7">
        <w:rPr>
          <w:b/>
          <w:bCs w:val="0"/>
          <w:color w:val="auto"/>
          <w:sz w:val="22"/>
          <w:szCs w:val="22"/>
        </w:rPr>
        <w:t>References</w:t>
      </w:r>
    </w:p>
    <w:p w:rsidR="0005160B" w:rsidRDefault="0005160B" w:rsidP="00E55EC9">
      <w:pPr>
        <w:rPr>
          <w:rFonts w:ascii="Arial" w:hAnsi="Arial" w:cs="Arial"/>
        </w:rPr>
      </w:pPr>
    </w:p>
    <w:p w:rsidR="0005160B" w:rsidRPr="007378CE" w:rsidRDefault="0005160B" w:rsidP="0005160B">
      <w:pPr>
        <w:rPr>
          <w:rFonts w:ascii="Arial" w:hAnsi="Arial" w:cs="Arial"/>
        </w:rPr>
      </w:pPr>
      <w:r w:rsidRPr="007378CE">
        <w:rPr>
          <w:rFonts w:ascii="Arial" w:hAnsi="Arial" w:cs="Arial"/>
        </w:rPr>
        <w:t>Aarhus Convention (1999) United Nations Economic Commission for Europe (UNECE) (1999) 2161 UNTS 447; 38 ILM 517</w:t>
      </w:r>
    </w:p>
    <w:p w:rsidR="00F06E18" w:rsidRPr="007378CE" w:rsidRDefault="00F06E18" w:rsidP="00E55EC9">
      <w:pPr>
        <w:rPr>
          <w:rFonts w:ascii="Arial" w:hAnsi="Arial" w:cs="Arial"/>
        </w:rPr>
      </w:pPr>
      <w:r w:rsidRPr="007378CE">
        <w:rPr>
          <w:rFonts w:ascii="Arial" w:hAnsi="Arial" w:cs="Arial"/>
        </w:rPr>
        <w:t xml:space="preserve">Bell, J. (2014). </w:t>
      </w:r>
      <w:proofErr w:type="gramStart"/>
      <w:r w:rsidRPr="007378CE">
        <w:rPr>
          <w:rFonts w:ascii="Arial" w:hAnsi="Arial" w:cs="Arial"/>
          <w:i/>
        </w:rPr>
        <w:t>Coastal Change and Coastal Development Law in Australia.</w:t>
      </w:r>
      <w:proofErr w:type="gramEnd"/>
      <w:r w:rsidRPr="007378CE">
        <w:rPr>
          <w:rFonts w:ascii="Arial" w:hAnsi="Arial" w:cs="Arial"/>
          <w:i/>
        </w:rPr>
        <w:t xml:space="preserve"> </w:t>
      </w:r>
      <w:proofErr w:type="gramStart"/>
      <w:r w:rsidRPr="007378CE">
        <w:rPr>
          <w:rFonts w:ascii="Arial" w:hAnsi="Arial" w:cs="Arial"/>
        </w:rPr>
        <w:t>The Federation Press, Sydney.</w:t>
      </w:r>
      <w:proofErr w:type="gramEnd"/>
    </w:p>
    <w:p w:rsidR="00B403F0" w:rsidRPr="007378CE" w:rsidRDefault="00B403F0" w:rsidP="00B403F0">
      <w:pPr>
        <w:spacing w:after="0" w:line="240" w:lineRule="auto"/>
        <w:rPr>
          <w:rFonts w:ascii="Arial" w:eastAsia="Times New Roman" w:hAnsi="Arial" w:cs="Arial"/>
        </w:rPr>
      </w:pPr>
      <w:proofErr w:type="spellStart"/>
      <w:r w:rsidRPr="007378CE">
        <w:rPr>
          <w:rFonts w:ascii="Arial" w:eastAsia="Times New Roman" w:hAnsi="Arial" w:cs="Arial"/>
        </w:rPr>
        <w:t>Beven</w:t>
      </w:r>
      <w:proofErr w:type="spellEnd"/>
      <w:r w:rsidRPr="007378CE">
        <w:rPr>
          <w:rFonts w:ascii="Arial" w:eastAsia="Times New Roman" w:hAnsi="Arial" w:cs="Arial"/>
        </w:rPr>
        <w:t xml:space="preserve">, K, </w:t>
      </w:r>
      <w:proofErr w:type="spellStart"/>
      <w:r w:rsidRPr="007378CE">
        <w:rPr>
          <w:rFonts w:ascii="Arial" w:eastAsia="Times New Roman" w:hAnsi="Arial" w:cs="Arial"/>
        </w:rPr>
        <w:t>Leedal</w:t>
      </w:r>
      <w:proofErr w:type="spellEnd"/>
      <w:r w:rsidRPr="007378CE">
        <w:rPr>
          <w:rFonts w:ascii="Arial" w:eastAsia="Times New Roman" w:hAnsi="Arial" w:cs="Arial"/>
        </w:rPr>
        <w:t xml:space="preserve">, D, McCarthy, S (2014). </w:t>
      </w:r>
      <w:proofErr w:type="gramStart"/>
      <w:r w:rsidRPr="007378CE">
        <w:rPr>
          <w:rFonts w:ascii="Arial" w:eastAsia="Times New Roman" w:hAnsi="Arial" w:cs="Arial"/>
        </w:rPr>
        <w:t>Framework for assessing uncertainty in fluvial flood risk mapping.</w:t>
      </w:r>
      <w:proofErr w:type="gramEnd"/>
      <w:r w:rsidRPr="007378CE">
        <w:rPr>
          <w:rFonts w:ascii="Arial" w:eastAsia="Times New Roman" w:hAnsi="Arial" w:cs="Arial"/>
        </w:rPr>
        <w:t xml:space="preserve"> CIRIA: London</w:t>
      </w:r>
    </w:p>
    <w:p w:rsidR="00D236FE" w:rsidRPr="007378CE" w:rsidRDefault="00D236FE" w:rsidP="00B403F0">
      <w:pPr>
        <w:spacing w:after="0" w:line="240" w:lineRule="auto"/>
        <w:rPr>
          <w:rFonts w:ascii="Arial" w:eastAsia="Times New Roman" w:hAnsi="Arial" w:cs="Arial"/>
        </w:rPr>
      </w:pPr>
    </w:p>
    <w:p w:rsidR="0005160B" w:rsidRPr="007378CE" w:rsidRDefault="0005160B" w:rsidP="0005160B">
      <w:pPr>
        <w:rPr>
          <w:rFonts w:ascii="Arial" w:hAnsi="Arial" w:cs="Arial"/>
        </w:rPr>
      </w:pPr>
      <w:proofErr w:type="spellStart"/>
      <w:r w:rsidRPr="007378CE">
        <w:rPr>
          <w:rFonts w:ascii="Arial" w:hAnsi="Arial" w:cs="Arial"/>
        </w:rPr>
        <w:t>Cambell</w:t>
      </w:r>
      <w:proofErr w:type="spellEnd"/>
      <w:r w:rsidRPr="007378CE">
        <w:rPr>
          <w:rFonts w:ascii="Arial" w:hAnsi="Arial" w:cs="Arial"/>
        </w:rPr>
        <w:t xml:space="preserve">, J., Cheong, S., McCormick, S., </w:t>
      </w:r>
      <w:proofErr w:type="spellStart"/>
      <w:r w:rsidRPr="007378CE">
        <w:rPr>
          <w:rFonts w:ascii="Arial" w:hAnsi="Arial" w:cs="Arial"/>
        </w:rPr>
        <w:t>Pulwarty</w:t>
      </w:r>
      <w:proofErr w:type="spellEnd"/>
      <w:r w:rsidRPr="007378CE">
        <w:rPr>
          <w:rFonts w:ascii="Arial" w:hAnsi="Arial" w:cs="Arial"/>
        </w:rPr>
        <w:t xml:space="preserve">, R., </w:t>
      </w:r>
      <w:proofErr w:type="spellStart"/>
      <w:r w:rsidRPr="007378CE">
        <w:rPr>
          <w:rFonts w:ascii="Arial" w:hAnsi="Arial" w:cs="Arial"/>
        </w:rPr>
        <w:t>Supratid</w:t>
      </w:r>
      <w:proofErr w:type="spellEnd"/>
      <w:r w:rsidRPr="007378CE">
        <w:rPr>
          <w:rFonts w:ascii="Arial" w:hAnsi="Arial" w:cs="Arial"/>
        </w:rPr>
        <w:t xml:space="preserve">, S., </w:t>
      </w:r>
      <w:proofErr w:type="spellStart"/>
      <w:r w:rsidRPr="007378CE">
        <w:rPr>
          <w:rFonts w:ascii="Arial" w:hAnsi="Arial" w:cs="Arial"/>
        </w:rPr>
        <w:t>Ziervogel</w:t>
      </w:r>
      <w:proofErr w:type="spellEnd"/>
      <w:r w:rsidRPr="007378CE">
        <w:rPr>
          <w:rFonts w:ascii="Arial" w:hAnsi="Arial" w:cs="Arial"/>
        </w:rPr>
        <w:t xml:space="preserve">, G. (2012) Managing the risks from climate extremes at the local level. </w:t>
      </w:r>
      <w:proofErr w:type="gramStart"/>
      <w:r w:rsidRPr="007378CE">
        <w:rPr>
          <w:rFonts w:ascii="Arial" w:hAnsi="Arial" w:cs="Arial"/>
        </w:rPr>
        <w:t>Chapter 5.</w:t>
      </w:r>
      <w:proofErr w:type="gramEnd"/>
      <w:r w:rsidRPr="007378CE">
        <w:rPr>
          <w:rFonts w:ascii="Arial" w:hAnsi="Arial" w:cs="Arial"/>
        </w:rPr>
        <w:t xml:space="preserve"> </w:t>
      </w:r>
      <w:proofErr w:type="gramStart"/>
      <w:r w:rsidRPr="007378CE">
        <w:rPr>
          <w:rFonts w:ascii="Arial" w:hAnsi="Arial" w:cs="Arial"/>
        </w:rPr>
        <w:t xml:space="preserve">In (2012) IPCC Special Report Managing the </w:t>
      </w:r>
      <w:proofErr w:type="spellStart"/>
      <w:r w:rsidRPr="007378CE">
        <w:rPr>
          <w:rFonts w:ascii="Arial" w:hAnsi="Arial" w:cs="Arial"/>
        </w:rPr>
        <w:t>rsikd</w:t>
      </w:r>
      <w:proofErr w:type="spellEnd"/>
      <w:r w:rsidRPr="007378CE">
        <w:rPr>
          <w:rFonts w:ascii="Arial" w:hAnsi="Arial" w:cs="Arial"/>
        </w:rPr>
        <w:t xml:space="preserve"> of extreme events and disasters to advance climate change adaptation.</w:t>
      </w:r>
      <w:proofErr w:type="gramEnd"/>
      <w:r w:rsidRPr="007378CE">
        <w:rPr>
          <w:rFonts w:ascii="Arial" w:hAnsi="Arial" w:cs="Arial"/>
        </w:rPr>
        <w:t xml:space="preserve"> Cambridge University Press</w:t>
      </w:r>
    </w:p>
    <w:p w:rsidR="001B481C" w:rsidRPr="007378CE" w:rsidRDefault="001B481C" w:rsidP="001B481C">
      <w:pPr>
        <w:spacing w:before="100" w:beforeAutospacing="1" w:after="100" w:afterAutospacing="1" w:line="240" w:lineRule="auto"/>
        <w:outlineLvl w:val="0"/>
        <w:rPr>
          <w:rFonts w:ascii="Arial" w:eastAsia="Times New Roman" w:hAnsi="Arial" w:cs="Arial"/>
        </w:rPr>
      </w:pPr>
      <w:proofErr w:type="gramStart"/>
      <w:r w:rsidRPr="007378CE">
        <w:rPr>
          <w:rFonts w:ascii="Arial" w:eastAsia="Times New Roman" w:hAnsi="Arial" w:cs="Arial"/>
          <w:kern w:val="36"/>
        </w:rPr>
        <w:t>Collins, K., Blackmore, C. Morris, D. Watson, D. (2007).</w:t>
      </w:r>
      <w:proofErr w:type="gramEnd"/>
      <w:r w:rsidRPr="007378CE">
        <w:rPr>
          <w:rFonts w:ascii="Arial" w:eastAsia="Times New Roman" w:hAnsi="Arial" w:cs="Arial"/>
          <w:kern w:val="36"/>
        </w:rPr>
        <w:t xml:space="preserve"> A systemic approach to managing multiple perspectives and </w:t>
      </w:r>
      <w:proofErr w:type="spellStart"/>
      <w:r w:rsidRPr="007378CE">
        <w:rPr>
          <w:rFonts w:ascii="Arial" w:eastAsia="Times New Roman" w:hAnsi="Arial" w:cs="Arial"/>
          <w:kern w:val="36"/>
        </w:rPr>
        <w:t>stakeholding</w:t>
      </w:r>
      <w:proofErr w:type="spellEnd"/>
      <w:r w:rsidRPr="007378CE">
        <w:rPr>
          <w:rFonts w:ascii="Arial" w:eastAsia="Times New Roman" w:hAnsi="Arial" w:cs="Arial"/>
          <w:kern w:val="36"/>
        </w:rPr>
        <w:t xml:space="preserve"> in water catchments: some findings from three UK case studies. Envir</w:t>
      </w:r>
      <w:r w:rsidRPr="007378CE">
        <w:rPr>
          <w:rFonts w:ascii="Arial" w:eastAsia="Times New Roman" w:hAnsi="Arial" w:cs="Arial"/>
        </w:rPr>
        <w:t xml:space="preserve">onmental science &amp; policy.10; (6); 564-574 </w:t>
      </w:r>
    </w:p>
    <w:p w:rsidR="0005160B" w:rsidRPr="007378CE" w:rsidRDefault="0005160B" w:rsidP="0005160B">
      <w:pPr>
        <w:rPr>
          <w:rFonts w:ascii="Arial" w:hAnsi="Arial" w:cs="Arial"/>
        </w:rPr>
      </w:pPr>
      <w:proofErr w:type="gramStart"/>
      <w:r w:rsidRPr="007378CE">
        <w:rPr>
          <w:rFonts w:ascii="Arial" w:hAnsi="Arial" w:cs="Arial"/>
        </w:rPr>
        <w:lastRenderedPageBreak/>
        <w:t xml:space="preserve">Defra (2005) Making space for water: taking forward a new government </w:t>
      </w:r>
      <w:proofErr w:type="spellStart"/>
      <w:r w:rsidRPr="007378CE">
        <w:rPr>
          <w:rFonts w:ascii="Arial" w:hAnsi="Arial" w:cs="Arial"/>
        </w:rPr>
        <w:t>stratey</w:t>
      </w:r>
      <w:proofErr w:type="spellEnd"/>
      <w:r w:rsidRPr="007378CE">
        <w:rPr>
          <w:rFonts w:ascii="Arial" w:hAnsi="Arial" w:cs="Arial"/>
        </w:rPr>
        <w:t xml:space="preserve"> for </w:t>
      </w:r>
      <w:proofErr w:type="spellStart"/>
      <w:r w:rsidRPr="007378CE">
        <w:rPr>
          <w:rFonts w:ascii="Arial" w:hAnsi="Arial" w:cs="Arial"/>
        </w:rPr>
        <w:t>flodd</w:t>
      </w:r>
      <w:proofErr w:type="spellEnd"/>
      <w:r w:rsidRPr="007378CE">
        <w:rPr>
          <w:rFonts w:ascii="Arial" w:hAnsi="Arial" w:cs="Arial"/>
        </w:rPr>
        <w:t xml:space="preserve"> and coastal erosion risk management in England.</w:t>
      </w:r>
      <w:proofErr w:type="gramEnd"/>
      <w:r w:rsidRPr="007378CE">
        <w:rPr>
          <w:rFonts w:ascii="Arial" w:hAnsi="Arial" w:cs="Arial"/>
        </w:rPr>
        <w:t xml:space="preserve"> Delivery plan Defra, London.</w:t>
      </w:r>
    </w:p>
    <w:p w:rsidR="0005160B" w:rsidRPr="007378CE" w:rsidRDefault="0005160B" w:rsidP="0005160B">
      <w:pPr>
        <w:rPr>
          <w:rFonts w:ascii="Arial" w:hAnsi="Arial" w:cs="Arial"/>
        </w:rPr>
      </w:pPr>
      <w:r w:rsidRPr="007378CE">
        <w:rPr>
          <w:rFonts w:ascii="Arial" w:hAnsi="Arial" w:cs="Arial"/>
        </w:rPr>
        <w:t xml:space="preserve">European Communities EEC (1992) Council directive 1992/43/EC Conservation of natural habitats and of wild fauna and flora Official Journal </w:t>
      </w:r>
      <w:proofErr w:type="gramStart"/>
      <w:r w:rsidRPr="007378CE">
        <w:rPr>
          <w:rFonts w:ascii="Arial" w:hAnsi="Arial" w:cs="Arial"/>
        </w:rPr>
        <w:t>Of</w:t>
      </w:r>
      <w:proofErr w:type="gramEnd"/>
      <w:r w:rsidRPr="007378CE">
        <w:rPr>
          <w:rFonts w:ascii="Arial" w:hAnsi="Arial" w:cs="Arial"/>
        </w:rPr>
        <w:t xml:space="preserve"> European Communities L 206 7-50</w:t>
      </w:r>
    </w:p>
    <w:p w:rsidR="00221ECC" w:rsidRPr="007378CE" w:rsidRDefault="00221ECC" w:rsidP="00E55EC9">
      <w:pPr>
        <w:rPr>
          <w:rFonts w:ascii="Arial" w:hAnsi="Arial" w:cs="Arial"/>
        </w:rPr>
      </w:pPr>
      <w:proofErr w:type="gramStart"/>
      <w:r w:rsidRPr="007378CE">
        <w:rPr>
          <w:rFonts w:ascii="Arial" w:hAnsi="Arial" w:cs="Arial"/>
        </w:rPr>
        <w:t>Environment Agency (2009).</w:t>
      </w:r>
      <w:proofErr w:type="gramEnd"/>
      <w:r w:rsidRPr="007378CE">
        <w:rPr>
          <w:rFonts w:ascii="Arial" w:hAnsi="Arial" w:cs="Arial"/>
        </w:rPr>
        <w:t xml:space="preserve"> </w:t>
      </w:r>
      <w:proofErr w:type="gramStart"/>
      <w:r w:rsidRPr="007378CE">
        <w:rPr>
          <w:rFonts w:ascii="Arial" w:hAnsi="Arial" w:cs="Arial"/>
        </w:rPr>
        <w:t>Flooding in England: A national assessment of flood risk.</w:t>
      </w:r>
      <w:proofErr w:type="gramEnd"/>
      <w:r w:rsidRPr="007378CE">
        <w:rPr>
          <w:rFonts w:ascii="Arial" w:hAnsi="Arial" w:cs="Arial"/>
        </w:rPr>
        <w:t xml:space="preserve"> Bristol, UK.</w:t>
      </w:r>
    </w:p>
    <w:p w:rsidR="00E55EC9" w:rsidRPr="007378CE" w:rsidRDefault="00E55EC9" w:rsidP="00E55EC9">
      <w:pPr>
        <w:rPr>
          <w:rFonts w:ascii="Arial" w:hAnsi="Arial" w:cs="Arial"/>
        </w:rPr>
      </w:pPr>
      <w:proofErr w:type="gramStart"/>
      <w:r w:rsidRPr="007378CE">
        <w:rPr>
          <w:rFonts w:ascii="Arial" w:hAnsi="Arial" w:cs="Arial"/>
        </w:rPr>
        <w:t>Environment Agency (2012).</w:t>
      </w:r>
      <w:proofErr w:type="gramEnd"/>
      <w:r w:rsidRPr="007378CE">
        <w:rPr>
          <w:rFonts w:ascii="Arial" w:hAnsi="Arial" w:cs="Arial"/>
        </w:rPr>
        <w:t xml:space="preserve"> </w:t>
      </w:r>
      <w:proofErr w:type="gramStart"/>
      <w:r w:rsidRPr="007378CE">
        <w:rPr>
          <w:rFonts w:ascii="Arial" w:hAnsi="Arial" w:cs="Arial"/>
          <w:i/>
        </w:rPr>
        <w:t>Principles for implementing flood and coastal resilience funding partnerships.</w:t>
      </w:r>
      <w:proofErr w:type="gramEnd"/>
      <w:r w:rsidRPr="007378CE">
        <w:rPr>
          <w:rFonts w:ascii="Arial" w:hAnsi="Arial" w:cs="Arial"/>
        </w:rPr>
        <w:t xml:space="preserve"> </w:t>
      </w:r>
      <w:proofErr w:type="gramStart"/>
      <w:r w:rsidRPr="007378CE">
        <w:rPr>
          <w:rFonts w:ascii="Arial" w:hAnsi="Arial" w:cs="Arial"/>
        </w:rPr>
        <w:t>Environment Agency, Bristol, UK.</w:t>
      </w:r>
      <w:proofErr w:type="gramEnd"/>
    </w:p>
    <w:p w:rsidR="0005160B" w:rsidRPr="007378CE" w:rsidRDefault="0005160B" w:rsidP="0005160B">
      <w:pPr>
        <w:rPr>
          <w:rFonts w:ascii="Arial" w:hAnsi="Arial" w:cs="Arial"/>
        </w:rPr>
      </w:pPr>
      <w:r w:rsidRPr="007378CE">
        <w:rPr>
          <w:rFonts w:ascii="Arial" w:hAnsi="Arial" w:cs="Arial"/>
        </w:rPr>
        <w:t>European Union (2000) Council Directive 2000/60 EC of the European Parliament and of the Council of 23 October 2000 establishing a framework for community action in the field of water policy Official Journal of European Communities L 206 7-50.</w:t>
      </w:r>
    </w:p>
    <w:p w:rsidR="00A57762" w:rsidRPr="007378CE" w:rsidRDefault="00A57762" w:rsidP="00A57762">
      <w:pPr>
        <w:rPr>
          <w:rFonts w:ascii="Arial" w:hAnsi="Arial" w:cs="Arial"/>
        </w:rPr>
      </w:pPr>
      <w:r w:rsidRPr="007378CE">
        <w:rPr>
          <w:rFonts w:ascii="Arial" w:hAnsi="Arial" w:cs="Arial"/>
        </w:rPr>
        <w:t xml:space="preserve">Frey, B.S. (2001). Inspiring economics: human motivation in political economy. P.4 Edward Elgar: Cheltenham UK </w:t>
      </w:r>
    </w:p>
    <w:p w:rsidR="00A57762" w:rsidRPr="007378CE" w:rsidRDefault="00A57762" w:rsidP="00A57762">
      <w:pPr>
        <w:rPr>
          <w:rFonts w:ascii="Arial" w:hAnsi="Arial" w:cs="Arial"/>
        </w:rPr>
      </w:pPr>
      <w:r w:rsidRPr="007378CE">
        <w:rPr>
          <w:rFonts w:ascii="Arial" w:hAnsi="Arial" w:cs="Arial"/>
        </w:rPr>
        <w:t>Gilbert, N. (</w:t>
      </w:r>
      <w:proofErr w:type="spellStart"/>
      <w:proofErr w:type="gramStart"/>
      <w:r w:rsidRPr="007378CE">
        <w:rPr>
          <w:rFonts w:ascii="Arial" w:hAnsi="Arial" w:cs="Arial"/>
        </w:rPr>
        <w:t>ed</w:t>
      </w:r>
      <w:proofErr w:type="spellEnd"/>
      <w:proofErr w:type="gramEnd"/>
      <w:r w:rsidRPr="007378CE">
        <w:rPr>
          <w:rFonts w:ascii="Arial" w:hAnsi="Arial" w:cs="Arial"/>
        </w:rPr>
        <w:t xml:space="preserve">) (2008). </w:t>
      </w:r>
      <w:proofErr w:type="gramStart"/>
      <w:r w:rsidRPr="007378CE">
        <w:rPr>
          <w:rFonts w:ascii="Arial" w:hAnsi="Arial" w:cs="Arial"/>
        </w:rPr>
        <w:t>Researching social life.</w:t>
      </w:r>
      <w:proofErr w:type="gramEnd"/>
      <w:r w:rsidRPr="007378CE">
        <w:rPr>
          <w:rFonts w:ascii="Arial" w:hAnsi="Arial" w:cs="Arial"/>
        </w:rPr>
        <w:t xml:space="preserve"> </w:t>
      </w:r>
      <w:proofErr w:type="gramStart"/>
      <w:r w:rsidRPr="007378CE">
        <w:rPr>
          <w:rFonts w:ascii="Arial" w:hAnsi="Arial" w:cs="Arial"/>
        </w:rPr>
        <w:t>Third edition.</w:t>
      </w:r>
      <w:proofErr w:type="gramEnd"/>
      <w:r w:rsidRPr="007378CE">
        <w:rPr>
          <w:rFonts w:ascii="Arial" w:hAnsi="Arial" w:cs="Arial"/>
        </w:rPr>
        <w:t xml:space="preserve"> Sage: London</w:t>
      </w:r>
    </w:p>
    <w:p w:rsidR="00A57762" w:rsidRPr="007378CE" w:rsidRDefault="00A57762" w:rsidP="00A57762">
      <w:pPr>
        <w:rPr>
          <w:rFonts w:ascii="Arial" w:hAnsi="Arial" w:cs="Arial"/>
        </w:rPr>
      </w:pPr>
      <w:proofErr w:type="gramStart"/>
      <w:r w:rsidRPr="007378CE">
        <w:rPr>
          <w:rFonts w:ascii="Arial" w:hAnsi="Arial" w:cs="Arial"/>
        </w:rPr>
        <w:t xml:space="preserve">Graham, M., &amp; </w:t>
      </w:r>
      <w:proofErr w:type="spellStart"/>
      <w:r w:rsidRPr="007378CE">
        <w:rPr>
          <w:rFonts w:ascii="Arial" w:hAnsi="Arial" w:cs="Arial"/>
        </w:rPr>
        <w:t>Ernstson</w:t>
      </w:r>
      <w:proofErr w:type="spellEnd"/>
      <w:r w:rsidRPr="007378CE">
        <w:rPr>
          <w:rFonts w:ascii="Arial" w:hAnsi="Arial" w:cs="Arial"/>
        </w:rPr>
        <w:t>, H. (2012).</w:t>
      </w:r>
      <w:proofErr w:type="gramEnd"/>
      <w:r w:rsidRPr="007378CE">
        <w:rPr>
          <w:rFonts w:ascii="Arial" w:hAnsi="Arial" w:cs="Arial"/>
        </w:rPr>
        <w:t xml:space="preserve"> </w:t>
      </w:r>
      <w:proofErr w:type="spellStart"/>
      <w:r w:rsidRPr="007378CE">
        <w:rPr>
          <w:rFonts w:ascii="Arial" w:hAnsi="Arial" w:cs="Arial"/>
        </w:rPr>
        <w:t>Comanagement</w:t>
      </w:r>
      <w:proofErr w:type="spellEnd"/>
      <w:r w:rsidRPr="007378CE">
        <w:rPr>
          <w:rFonts w:ascii="Arial" w:hAnsi="Arial" w:cs="Arial"/>
        </w:rPr>
        <w:t xml:space="preserve"> at the fringes: Examining stakeholder perspectives at Macassar Dunes, Cape Town, </w:t>
      </w:r>
      <w:proofErr w:type="spellStart"/>
      <w:proofErr w:type="gramStart"/>
      <w:r w:rsidRPr="007378CE">
        <w:rPr>
          <w:rFonts w:ascii="Arial" w:hAnsi="Arial" w:cs="Arial"/>
        </w:rPr>
        <w:t>Soth</w:t>
      </w:r>
      <w:proofErr w:type="spellEnd"/>
      <w:proofErr w:type="gramEnd"/>
      <w:r w:rsidRPr="007378CE">
        <w:rPr>
          <w:rFonts w:ascii="Arial" w:hAnsi="Arial" w:cs="Arial"/>
        </w:rPr>
        <w:t xml:space="preserve"> Africa – at the intersection of high </w:t>
      </w:r>
      <w:proofErr w:type="spellStart"/>
      <w:r w:rsidRPr="007378CE">
        <w:rPr>
          <w:rFonts w:ascii="Arial" w:hAnsi="Arial" w:cs="Arial"/>
        </w:rPr>
        <w:t>bbiodiversity</w:t>
      </w:r>
      <w:proofErr w:type="spellEnd"/>
      <w:r w:rsidRPr="007378CE">
        <w:rPr>
          <w:rFonts w:ascii="Arial" w:hAnsi="Arial" w:cs="Arial"/>
        </w:rPr>
        <w:t>, urban poverty, and inequality. Ecology and Society, 17 (3) art.34</w:t>
      </w:r>
    </w:p>
    <w:p w:rsidR="003045F9" w:rsidRPr="007378CE" w:rsidRDefault="003045F9" w:rsidP="003045F9">
      <w:pPr>
        <w:spacing w:after="0" w:line="240" w:lineRule="auto"/>
        <w:rPr>
          <w:rFonts w:ascii="Arial" w:eastAsia="Times New Roman" w:hAnsi="Arial" w:cs="Arial"/>
        </w:rPr>
      </w:pPr>
      <w:r w:rsidRPr="007378CE">
        <w:rPr>
          <w:rFonts w:ascii="Arial" w:eastAsia="Times New Roman" w:hAnsi="Arial" w:cs="Arial"/>
        </w:rPr>
        <w:t xml:space="preserve">Hall, M. J., </w:t>
      </w:r>
      <w:proofErr w:type="spellStart"/>
      <w:r w:rsidRPr="007378CE">
        <w:rPr>
          <w:rFonts w:ascii="Arial" w:eastAsia="Times New Roman" w:hAnsi="Arial" w:cs="Arial"/>
        </w:rPr>
        <w:t>Hockin</w:t>
      </w:r>
      <w:proofErr w:type="spellEnd"/>
      <w:r w:rsidRPr="007378CE">
        <w:rPr>
          <w:rFonts w:ascii="Arial" w:eastAsia="Times New Roman" w:hAnsi="Arial" w:cs="Arial"/>
        </w:rPr>
        <w:t xml:space="preserve">, D. L., &amp; Ellis, J. B. (1993). Design of flood storage reservoirs. </w:t>
      </w:r>
      <w:proofErr w:type="gramStart"/>
      <w:r w:rsidRPr="007378CE">
        <w:rPr>
          <w:rFonts w:ascii="Arial" w:eastAsia="Times New Roman" w:hAnsi="Arial" w:cs="Arial"/>
          <w:i/>
          <w:iCs/>
        </w:rPr>
        <w:t>Butterworth-Heinemann Ltd and CIRIA.</w:t>
      </w:r>
      <w:proofErr w:type="gramEnd"/>
      <w:r w:rsidRPr="007378CE">
        <w:rPr>
          <w:rFonts w:ascii="Arial" w:eastAsia="Times New Roman" w:hAnsi="Arial" w:cs="Arial"/>
          <w:i/>
          <w:iCs/>
        </w:rPr>
        <w:t xml:space="preserve"> </w:t>
      </w:r>
      <w:proofErr w:type="gramStart"/>
      <w:r w:rsidRPr="007378CE">
        <w:rPr>
          <w:rFonts w:ascii="Arial" w:eastAsia="Times New Roman" w:hAnsi="Arial" w:cs="Arial"/>
          <w:i/>
          <w:iCs/>
        </w:rPr>
        <w:t>Oxford, 1993, 187</w:t>
      </w:r>
      <w:r w:rsidRPr="007378CE">
        <w:rPr>
          <w:rFonts w:ascii="Arial" w:eastAsia="Times New Roman" w:hAnsi="Arial" w:cs="Arial"/>
        </w:rPr>
        <w:t>.</w:t>
      </w:r>
      <w:proofErr w:type="gramEnd"/>
    </w:p>
    <w:p w:rsidR="001B481C" w:rsidRPr="007378CE" w:rsidRDefault="001B481C" w:rsidP="003045F9">
      <w:pPr>
        <w:spacing w:after="0" w:line="240" w:lineRule="auto"/>
        <w:rPr>
          <w:rFonts w:ascii="Arial" w:eastAsia="Times New Roman" w:hAnsi="Arial" w:cs="Arial"/>
        </w:rPr>
      </w:pPr>
    </w:p>
    <w:p w:rsidR="001B481C" w:rsidRPr="007378CE" w:rsidRDefault="001B481C" w:rsidP="001B481C">
      <w:pPr>
        <w:rPr>
          <w:rFonts w:ascii="Arial" w:hAnsi="Arial" w:cs="Arial"/>
        </w:rPr>
      </w:pPr>
      <w:proofErr w:type="spellStart"/>
      <w:r w:rsidRPr="007378CE">
        <w:rPr>
          <w:rFonts w:ascii="Arial" w:hAnsi="Arial" w:cs="Arial"/>
        </w:rPr>
        <w:t>Haupter</w:t>
      </w:r>
      <w:proofErr w:type="spellEnd"/>
      <w:r w:rsidRPr="007378CE">
        <w:rPr>
          <w:rFonts w:ascii="Arial" w:hAnsi="Arial" w:cs="Arial"/>
        </w:rPr>
        <w:t xml:space="preserve">, B., </w:t>
      </w:r>
      <w:proofErr w:type="spellStart"/>
      <w:r w:rsidRPr="007378CE">
        <w:rPr>
          <w:rFonts w:ascii="Arial" w:hAnsi="Arial" w:cs="Arial"/>
        </w:rPr>
        <w:t>Heiland</w:t>
      </w:r>
      <w:proofErr w:type="spellEnd"/>
      <w:r w:rsidRPr="007378CE">
        <w:rPr>
          <w:rFonts w:ascii="Arial" w:hAnsi="Arial" w:cs="Arial"/>
        </w:rPr>
        <w:t xml:space="preserve">, P. and </w:t>
      </w:r>
      <w:proofErr w:type="spellStart"/>
      <w:r w:rsidRPr="007378CE">
        <w:rPr>
          <w:rFonts w:ascii="Arial" w:hAnsi="Arial" w:cs="Arial"/>
        </w:rPr>
        <w:t>Neumuller</w:t>
      </w:r>
      <w:proofErr w:type="spellEnd"/>
      <w:r w:rsidRPr="007378CE">
        <w:rPr>
          <w:rFonts w:ascii="Arial" w:hAnsi="Arial" w:cs="Arial"/>
        </w:rPr>
        <w:t xml:space="preserve">, J. (2005): Interregional and Transnational Co-operation in River Basins – Chances to Improve Flood Risk Management? </w:t>
      </w:r>
      <w:proofErr w:type="gramStart"/>
      <w:r w:rsidRPr="007378CE">
        <w:rPr>
          <w:rFonts w:ascii="Arial" w:hAnsi="Arial" w:cs="Arial"/>
        </w:rPr>
        <w:t xml:space="preserve">Chapter 26 in Begum, S. </w:t>
      </w:r>
      <w:proofErr w:type="spellStart"/>
      <w:r w:rsidRPr="007378CE">
        <w:rPr>
          <w:rFonts w:ascii="Arial" w:hAnsi="Arial" w:cs="Arial"/>
        </w:rPr>
        <w:t>Stive</w:t>
      </w:r>
      <w:proofErr w:type="spellEnd"/>
      <w:r w:rsidRPr="007378CE">
        <w:rPr>
          <w:rFonts w:ascii="Arial" w:hAnsi="Arial" w:cs="Arial"/>
        </w:rPr>
        <w:t>, M.J.F. and Hall, J.W. (2007).</w:t>
      </w:r>
      <w:proofErr w:type="gramEnd"/>
      <w:r w:rsidRPr="007378CE">
        <w:rPr>
          <w:rFonts w:ascii="Arial" w:hAnsi="Arial" w:cs="Arial"/>
        </w:rPr>
        <w:t xml:space="preserve"> Flood risk management in Europe. </w:t>
      </w:r>
      <w:proofErr w:type="gramStart"/>
      <w:r w:rsidRPr="007378CE">
        <w:rPr>
          <w:rFonts w:ascii="Arial" w:hAnsi="Arial" w:cs="Arial"/>
        </w:rPr>
        <w:t>Innovation in Policy and Practice.</w:t>
      </w:r>
      <w:proofErr w:type="gramEnd"/>
      <w:r w:rsidRPr="007378CE">
        <w:rPr>
          <w:rFonts w:ascii="Arial" w:hAnsi="Arial" w:cs="Arial"/>
        </w:rPr>
        <w:t xml:space="preserve"> </w:t>
      </w:r>
      <w:proofErr w:type="gramStart"/>
      <w:r w:rsidRPr="007378CE">
        <w:rPr>
          <w:rFonts w:ascii="Arial" w:hAnsi="Arial" w:cs="Arial"/>
        </w:rPr>
        <w:t>Springer, Netherlands.</w:t>
      </w:r>
      <w:proofErr w:type="gramEnd"/>
    </w:p>
    <w:p w:rsidR="0005160B" w:rsidRPr="007378CE" w:rsidRDefault="0005160B" w:rsidP="0005160B">
      <w:pPr>
        <w:rPr>
          <w:rFonts w:ascii="Arial" w:hAnsi="Arial" w:cs="Arial"/>
        </w:rPr>
      </w:pPr>
      <w:r w:rsidRPr="007378CE">
        <w:rPr>
          <w:rFonts w:ascii="Arial" w:hAnsi="Arial" w:cs="Arial"/>
        </w:rPr>
        <w:t xml:space="preserve">Howe, J. and White, I. (2001) Flooding: are we ignoring the real problem and solution? </w:t>
      </w:r>
      <w:proofErr w:type="gramStart"/>
      <w:r w:rsidRPr="007378CE">
        <w:rPr>
          <w:rFonts w:ascii="Arial" w:hAnsi="Arial" w:cs="Arial"/>
        </w:rPr>
        <w:t>Regional studies 35 p.368-71.</w:t>
      </w:r>
      <w:proofErr w:type="gramEnd"/>
    </w:p>
    <w:p w:rsidR="001B481C" w:rsidRPr="007378CE" w:rsidRDefault="001B481C" w:rsidP="001B481C">
      <w:pPr>
        <w:rPr>
          <w:rFonts w:ascii="Arial" w:hAnsi="Arial" w:cs="Arial"/>
        </w:rPr>
      </w:pPr>
      <w:r w:rsidRPr="007378CE">
        <w:rPr>
          <w:rFonts w:ascii="Arial" w:hAnsi="Arial" w:cs="Arial"/>
        </w:rPr>
        <w:t>Johnson, C. L., Penning-Rowsell, E., &amp; Parker, D. (2007). Natural and imposed injustices: the challenges in implementing ‘fair’ flood risk management policy in England. The Geographical Journal, 173</w:t>
      </w:r>
      <w:proofErr w:type="gramStart"/>
      <w:r w:rsidRPr="007378CE">
        <w:rPr>
          <w:rFonts w:ascii="Arial" w:hAnsi="Arial" w:cs="Arial"/>
        </w:rPr>
        <w:t>,(</w:t>
      </w:r>
      <w:proofErr w:type="gramEnd"/>
      <w:r w:rsidRPr="007378CE">
        <w:rPr>
          <w:rFonts w:ascii="Arial" w:hAnsi="Arial" w:cs="Arial"/>
        </w:rPr>
        <w:t xml:space="preserve">4)  374-390. </w:t>
      </w:r>
    </w:p>
    <w:p w:rsidR="00BC5109" w:rsidRPr="007378CE" w:rsidRDefault="00E55EC9" w:rsidP="00E55EC9">
      <w:pPr>
        <w:rPr>
          <w:rFonts w:ascii="Arial" w:hAnsi="Arial" w:cs="Arial"/>
        </w:rPr>
      </w:pPr>
      <w:proofErr w:type="gramStart"/>
      <w:r w:rsidRPr="007378CE">
        <w:rPr>
          <w:rFonts w:ascii="Arial" w:hAnsi="Arial" w:cs="Arial"/>
        </w:rPr>
        <w:t>Jones, M. (2010).</w:t>
      </w:r>
      <w:proofErr w:type="gramEnd"/>
      <w:r w:rsidRPr="007378CE">
        <w:rPr>
          <w:rFonts w:ascii="Arial" w:hAnsi="Arial" w:cs="Arial"/>
        </w:rPr>
        <w:t xml:space="preserve"> </w:t>
      </w:r>
      <w:proofErr w:type="gramStart"/>
      <w:r w:rsidRPr="007378CE">
        <w:rPr>
          <w:rFonts w:ascii="Arial" w:hAnsi="Arial" w:cs="Arial"/>
          <w:i/>
        </w:rPr>
        <w:t>Farming Floodplains for the Future.</w:t>
      </w:r>
      <w:proofErr w:type="gramEnd"/>
      <w:r w:rsidRPr="007378CE">
        <w:rPr>
          <w:rFonts w:ascii="Arial" w:hAnsi="Arial" w:cs="Arial"/>
        </w:rPr>
        <w:t xml:space="preserve"> Report by the Staffordshire Wildlife Trust, </w:t>
      </w:r>
      <w:proofErr w:type="spellStart"/>
      <w:r w:rsidRPr="007378CE">
        <w:rPr>
          <w:rFonts w:ascii="Arial" w:hAnsi="Arial" w:cs="Arial"/>
        </w:rPr>
        <w:t>UK.</w:t>
      </w:r>
      <w:r w:rsidR="00BC5109" w:rsidRPr="007378CE">
        <w:rPr>
          <w:rFonts w:ascii="Arial" w:hAnsi="Arial" w:cs="Arial"/>
        </w:rPr>
        <w:t>Leonhardt</w:t>
      </w:r>
      <w:proofErr w:type="spellEnd"/>
      <w:r w:rsidR="00BC5109" w:rsidRPr="007378CE">
        <w:rPr>
          <w:rFonts w:ascii="Arial" w:hAnsi="Arial" w:cs="Arial"/>
        </w:rPr>
        <w:t xml:space="preserve">, J. (2013) </w:t>
      </w:r>
      <w:r w:rsidR="00BC5109" w:rsidRPr="007378CE">
        <w:rPr>
          <w:rFonts w:ascii="Arial" w:hAnsi="Arial" w:cs="Arial"/>
          <w:i/>
        </w:rPr>
        <w:t>Latin: Story of a World Language,</w:t>
      </w:r>
      <w:r w:rsidR="00BC5109" w:rsidRPr="007378CE">
        <w:rPr>
          <w:rFonts w:ascii="Arial" w:hAnsi="Arial" w:cs="Arial"/>
        </w:rPr>
        <w:t xml:space="preserve"> The </w:t>
      </w:r>
      <w:proofErr w:type="spellStart"/>
      <w:r w:rsidR="00BC5109" w:rsidRPr="007378CE">
        <w:rPr>
          <w:rFonts w:ascii="Arial" w:hAnsi="Arial" w:cs="Arial"/>
        </w:rPr>
        <w:t>Belknap</w:t>
      </w:r>
      <w:proofErr w:type="spellEnd"/>
      <w:r w:rsidR="00BC5109" w:rsidRPr="007378CE">
        <w:rPr>
          <w:rFonts w:ascii="Arial" w:hAnsi="Arial" w:cs="Arial"/>
        </w:rPr>
        <w:t xml:space="preserve"> Press of Harvard University Press, Cambridge, Mass.</w:t>
      </w:r>
    </w:p>
    <w:p w:rsidR="001B481C" w:rsidRPr="007378CE" w:rsidRDefault="001B481C" w:rsidP="001B481C">
      <w:pPr>
        <w:rPr>
          <w:rFonts w:ascii="Arial" w:hAnsi="Arial" w:cs="Arial"/>
        </w:rPr>
      </w:pPr>
      <w:proofErr w:type="gramStart"/>
      <w:r w:rsidRPr="007378CE">
        <w:rPr>
          <w:rFonts w:ascii="Arial" w:hAnsi="Arial" w:cs="Arial"/>
        </w:rPr>
        <w:t>Morris, J., &amp; Brewin, P. (2014).</w:t>
      </w:r>
      <w:proofErr w:type="gramEnd"/>
      <w:r w:rsidRPr="007378CE">
        <w:rPr>
          <w:rFonts w:ascii="Arial" w:hAnsi="Arial" w:cs="Arial"/>
        </w:rPr>
        <w:t xml:space="preserve"> The impact of seasonal flooding on agriculture: the spring 2012 floods in Somerset, England. Journal of Flood Risk Management, 7, 128-140. </w:t>
      </w:r>
    </w:p>
    <w:p w:rsidR="001B481C" w:rsidRPr="007378CE" w:rsidRDefault="001B481C" w:rsidP="001B481C">
      <w:pPr>
        <w:rPr>
          <w:rFonts w:ascii="Arial" w:hAnsi="Arial" w:cs="Arial"/>
        </w:rPr>
      </w:pPr>
      <w:proofErr w:type="gramStart"/>
      <w:r w:rsidRPr="007378CE">
        <w:rPr>
          <w:rFonts w:ascii="Arial" w:hAnsi="Arial" w:cs="Arial"/>
        </w:rPr>
        <w:t xml:space="preserve">O’Connell, P.E., </w:t>
      </w:r>
      <w:proofErr w:type="spellStart"/>
      <w:r w:rsidRPr="007378CE">
        <w:rPr>
          <w:rFonts w:ascii="Arial" w:hAnsi="Arial" w:cs="Arial"/>
        </w:rPr>
        <w:t>Ewen</w:t>
      </w:r>
      <w:proofErr w:type="spellEnd"/>
      <w:r w:rsidRPr="007378CE">
        <w:rPr>
          <w:rFonts w:ascii="Arial" w:hAnsi="Arial" w:cs="Arial"/>
        </w:rPr>
        <w:t>, J., O’Donnell, G., &amp; Quinn, P.F. (2007).</w:t>
      </w:r>
      <w:proofErr w:type="gramEnd"/>
      <w:r w:rsidRPr="007378CE">
        <w:rPr>
          <w:rFonts w:ascii="Arial" w:hAnsi="Arial" w:cs="Arial"/>
        </w:rPr>
        <w:t xml:space="preserve"> Is there a link between agricultural land-use management and flooding? </w:t>
      </w:r>
      <w:proofErr w:type="spellStart"/>
      <w:r w:rsidRPr="007378CE">
        <w:rPr>
          <w:rFonts w:ascii="Arial" w:hAnsi="Arial" w:cs="Arial"/>
        </w:rPr>
        <w:t>Hydrol</w:t>
      </w:r>
      <w:proofErr w:type="spellEnd"/>
      <w:r w:rsidRPr="007378CE">
        <w:rPr>
          <w:rFonts w:ascii="Arial" w:hAnsi="Arial" w:cs="Arial"/>
        </w:rPr>
        <w:t xml:space="preserve"> Earth </w:t>
      </w:r>
      <w:proofErr w:type="spellStart"/>
      <w:r w:rsidRPr="007378CE">
        <w:rPr>
          <w:rFonts w:ascii="Arial" w:hAnsi="Arial" w:cs="Arial"/>
        </w:rPr>
        <w:t>Syst</w:t>
      </w:r>
      <w:proofErr w:type="spellEnd"/>
      <w:r w:rsidRPr="007378CE">
        <w:rPr>
          <w:rFonts w:ascii="Arial" w:hAnsi="Arial" w:cs="Arial"/>
        </w:rPr>
        <w:t xml:space="preserve"> Science, 11 (1), 96-107.</w:t>
      </w:r>
    </w:p>
    <w:p w:rsidR="00A57762" w:rsidRPr="007378CE" w:rsidRDefault="00A57762" w:rsidP="00A57762">
      <w:pPr>
        <w:spacing w:before="100" w:beforeAutospacing="1" w:after="100" w:afterAutospacing="1" w:line="240" w:lineRule="auto"/>
        <w:outlineLvl w:val="0"/>
        <w:rPr>
          <w:rFonts w:ascii="Arial" w:eastAsia="Times New Roman" w:hAnsi="Arial" w:cs="Arial"/>
        </w:rPr>
      </w:pPr>
      <w:r w:rsidRPr="007378CE">
        <w:rPr>
          <w:rFonts w:ascii="Arial" w:eastAsia="Times New Roman" w:hAnsi="Arial" w:cs="Arial"/>
          <w:kern w:val="36"/>
        </w:rPr>
        <w:lastRenderedPageBreak/>
        <w:t xml:space="preserve">Parrott, A., Brooks, W., </w:t>
      </w:r>
      <w:proofErr w:type="spellStart"/>
      <w:r w:rsidRPr="007378CE">
        <w:rPr>
          <w:rFonts w:ascii="Arial" w:eastAsia="Times New Roman" w:hAnsi="Arial" w:cs="Arial"/>
          <w:kern w:val="36"/>
        </w:rPr>
        <w:t>Harmar</w:t>
      </w:r>
      <w:proofErr w:type="spellEnd"/>
      <w:r w:rsidRPr="007378CE">
        <w:rPr>
          <w:rFonts w:ascii="Arial" w:eastAsia="Times New Roman" w:hAnsi="Arial" w:cs="Arial"/>
          <w:kern w:val="36"/>
        </w:rPr>
        <w:t xml:space="preserve">, O., and </w:t>
      </w:r>
      <w:proofErr w:type="spellStart"/>
      <w:r w:rsidRPr="007378CE">
        <w:rPr>
          <w:rFonts w:ascii="Arial" w:eastAsia="Times New Roman" w:hAnsi="Arial" w:cs="Arial"/>
          <w:kern w:val="36"/>
        </w:rPr>
        <w:t>Pygott</w:t>
      </w:r>
      <w:proofErr w:type="spellEnd"/>
      <w:r w:rsidRPr="007378CE">
        <w:rPr>
          <w:rFonts w:ascii="Arial" w:eastAsia="Times New Roman" w:hAnsi="Arial" w:cs="Arial"/>
          <w:kern w:val="36"/>
        </w:rPr>
        <w:t xml:space="preserve">, K. (2009). Role of rural land use management in flood and coastal risk management </w:t>
      </w:r>
      <w:r w:rsidRPr="007378CE">
        <w:rPr>
          <w:rFonts w:ascii="Arial" w:eastAsia="Times New Roman" w:hAnsi="Arial" w:cs="Arial"/>
        </w:rPr>
        <w:t>Journal of flood risk management 2 (4), 272-284</w:t>
      </w:r>
    </w:p>
    <w:p w:rsidR="001750F7" w:rsidRPr="007378CE" w:rsidRDefault="00E55EC9" w:rsidP="00EF2C34">
      <w:pPr>
        <w:rPr>
          <w:rFonts w:ascii="Arial" w:hAnsi="Arial" w:cs="Arial"/>
        </w:rPr>
      </w:pPr>
      <w:r w:rsidRPr="007378CE">
        <w:rPr>
          <w:rFonts w:ascii="Arial" w:hAnsi="Arial" w:cs="Arial"/>
        </w:rPr>
        <w:t xml:space="preserve">Penning-Rowsell, E.C., </w:t>
      </w:r>
      <w:r w:rsidR="00EF2C34" w:rsidRPr="007378CE">
        <w:rPr>
          <w:rFonts w:ascii="Arial" w:hAnsi="Arial" w:cs="Arial"/>
        </w:rPr>
        <w:t xml:space="preserve">Priest, S., Parker, D., </w:t>
      </w:r>
      <w:r w:rsidRPr="007378CE">
        <w:rPr>
          <w:rFonts w:ascii="Arial" w:hAnsi="Arial" w:cs="Arial"/>
        </w:rPr>
        <w:t xml:space="preserve">Morris, J., </w:t>
      </w:r>
      <w:r w:rsidR="00EF2C34" w:rsidRPr="007378CE">
        <w:rPr>
          <w:rFonts w:ascii="Arial" w:hAnsi="Arial" w:cs="Arial"/>
        </w:rPr>
        <w:t xml:space="preserve">Tunstall, S., </w:t>
      </w:r>
      <w:proofErr w:type="spellStart"/>
      <w:r w:rsidR="00EF2C34" w:rsidRPr="007378CE">
        <w:rPr>
          <w:rFonts w:ascii="Arial" w:hAnsi="Arial" w:cs="Arial"/>
        </w:rPr>
        <w:t>Viavattene</w:t>
      </w:r>
      <w:proofErr w:type="spellEnd"/>
      <w:r w:rsidR="00EF2C34" w:rsidRPr="007378CE">
        <w:rPr>
          <w:rFonts w:ascii="Arial" w:hAnsi="Arial" w:cs="Arial"/>
        </w:rPr>
        <w:t xml:space="preserve">, C., </w:t>
      </w:r>
      <w:r w:rsidRPr="007378CE">
        <w:rPr>
          <w:rFonts w:ascii="Arial" w:hAnsi="Arial" w:cs="Arial"/>
        </w:rPr>
        <w:t xml:space="preserve">Chatterton, J., and </w:t>
      </w:r>
      <w:r w:rsidR="00EF2C34" w:rsidRPr="007378CE">
        <w:rPr>
          <w:rFonts w:ascii="Arial" w:hAnsi="Arial" w:cs="Arial"/>
        </w:rPr>
        <w:t>Owen, D.</w:t>
      </w:r>
      <w:r w:rsidRPr="007378CE">
        <w:rPr>
          <w:rFonts w:ascii="Arial" w:hAnsi="Arial" w:cs="Arial"/>
        </w:rPr>
        <w:t xml:space="preserve"> (20</w:t>
      </w:r>
      <w:r w:rsidR="00EF2C34" w:rsidRPr="007378CE">
        <w:rPr>
          <w:rFonts w:ascii="Arial" w:hAnsi="Arial" w:cs="Arial"/>
        </w:rPr>
        <w:t>13</w:t>
      </w:r>
      <w:r w:rsidRPr="007378CE">
        <w:rPr>
          <w:rFonts w:ascii="Arial" w:hAnsi="Arial" w:cs="Arial"/>
        </w:rPr>
        <w:t>)</w:t>
      </w:r>
      <w:r w:rsidR="00EF2C34" w:rsidRPr="007378CE">
        <w:rPr>
          <w:rFonts w:ascii="Arial" w:hAnsi="Arial" w:cs="Arial"/>
        </w:rPr>
        <w:t xml:space="preserve"> </w:t>
      </w:r>
      <w:r w:rsidR="009B02B9" w:rsidRPr="007378CE">
        <w:rPr>
          <w:rStyle w:val="Strong"/>
          <w:rFonts w:ascii="Arial" w:hAnsi="Arial" w:cs="Arial"/>
          <w:b w:val="0"/>
          <w:bCs w:val="0"/>
        </w:rPr>
        <w:t>Flood and Coastal Erosion Risk Management – A Manual for Economic Appraisal’</w:t>
      </w:r>
      <w:proofErr w:type="gramStart"/>
      <w:r w:rsidRPr="007378CE">
        <w:rPr>
          <w:rFonts w:ascii="Arial" w:hAnsi="Arial" w:cs="Arial"/>
          <w:i/>
          <w:iCs/>
        </w:rPr>
        <w:t xml:space="preserve">, </w:t>
      </w:r>
      <w:r w:rsidRPr="007378CE">
        <w:rPr>
          <w:rFonts w:ascii="Arial" w:hAnsi="Arial" w:cs="Arial"/>
        </w:rPr>
        <w:t> </w:t>
      </w:r>
      <w:proofErr w:type="spellStart"/>
      <w:r w:rsidR="00EF2C34" w:rsidRPr="007378CE">
        <w:rPr>
          <w:rFonts w:ascii="Arial" w:hAnsi="Arial" w:cs="Arial"/>
        </w:rPr>
        <w:t>Routledge:Oxon</w:t>
      </w:r>
      <w:proofErr w:type="spellEnd"/>
      <w:proofErr w:type="gramEnd"/>
      <w:r w:rsidRPr="007378CE">
        <w:rPr>
          <w:rFonts w:ascii="Arial" w:hAnsi="Arial" w:cs="Arial"/>
        </w:rPr>
        <w:t>.</w:t>
      </w:r>
    </w:p>
    <w:p w:rsidR="00A57762" w:rsidRPr="007378CE" w:rsidRDefault="00A57762" w:rsidP="00A57762">
      <w:pPr>
        <w:rPr>
          <w:rFonts w:ascii="Arial" w:hAnsi="Arial" w:cs="Arial"/>
        </w:rPr>
      </w:pPr>
      <w:proofErr w:type="gramStart"/>
      <w:r w:rsidRPr="007378CE">
        <w:rPr>
          <w:rFonts w:ascii="Arial" w:hAnsi="Arial" w:cs="Arial"/>
        </w:rPr>
        <w:t xml:space="preserve">Quinn, P.J., Hewett, C.J.M., </w:t>
      </w:r>
      <w:proofErr w:type="spellStart"/>
      <w:r w:rsidRPr="007378CE">
        <w:rPr>
          <w:rFonts w:ascii="Arial" w:hAnsi="Arial" w:cs="Arial"/>
        </w:rPr>
        <w:t>Jonczyk</w:t>
      </w:r>
      <w:proofErr w:type="spellEnd"/>
      <w:r w:rsidRPr="007378CE">
        <w:rPr>
          <w:rFonts w:ascii="Arial" w:hAnsi="Arial" w:cs="Arial"/>
        </w:rPr>
        <w:t>, J., &amp; Glenis, V. (2007).</w:t>
      </w:r>
      <w:proofErr w:type="gramEnd"/>
      <w:r w:rsidRPr="007378CE">
        <w:rPr>
          <w:rFonts w:ascii="Arial" w:hAnsi="Arial" w:cs="Arial"/>
        </w:rPr>
        <w:t xml:space="preserve"> The proactive approach to Farm Integrated Runoff Management (FIRM) plans: Flood storage on farms. Newcastle: Newcastle University.</w:t>
      </w:r>
    </w:p>
    <w:p w:rsidR="00AE32BC" w:rsidRPr="007378CE" w:rsidRDefault="00AE32BC" w:rsidP="00EF2C34">
      <w:pPr>
        <w:rPr>
          <w:rFonts w:ascii="Arial" w:hAnsi="Arial" w:cs="Arial"/>
        </w:rPr>
      </w:pPr>
      <w:r w:rsidRPr="007378CE">
        <w:rPr>
          <w:rFonts w:ascii="Arial" w:hAnsi="Arial" w:cs="Arial"/>
        </w:rPr>
        <w:t>Resource Assessment Commission (1993) Coastal Zone Inquiry:</w:t>
      </w:r>
      <w:r w:rsidR="001B481C" w:rsidRPr="007378CE">
        <w:rPr>
          <w:rFonts w:ascii="Arial" w:hAnsi="Arial" w:cs="Arial"/>
        </w:rPr>
        <w:t xml:space="preserve"> </w:t>
      </w:r>
      <w:r w:rsidRPr="007378CE">
        <w:rPr>
          <w:rFonts w:ascii="Arial" w:hAnsi="Arial" w:cs="Arial"/>
        </w:rPr>
        <w:t>Final Report. Canberra: Australian Government Publishing Service.</w:t>
      </w:r>
    </w:p>
    <w:p w:rsidR="00E55EC9" w:rsidRPr="007378CE" w:rsidRDefault="00E55EC9" w:rsidP="001750F7">
      <w:pPr>
        <w:rPr>
          <w:rFonts w:ascii="Arial" w:hAnsi="Arial" w:cs="Arial"/>
        </w:rPr>
      </w:pPr>
      <w:proofErr w:type="gramStart"/>
      <w:r w:rsidRPr="007378CE">
        <w:rPr>
          <w:rFonts w:ascii="Arial" w:hAnsi="Arial" w:cs="Arial"/>
        </w:rPr>
        <w:t>Royal Institute of Chartered Surveyors (RICS) (2012).</w:t>
      </w:r>
      <w:proofErr w:type="gramEnd"/>
      <w:r w:rsidRPr="007378CE">
        <w:rPr>
          <w:rFonts w:ascii="Arial" w:hAnsi="Arial" w:cs="Arial"/>
        </w:rPr>
        <w:t xml:space="preserve"> In </w:t>
      </w:r>
      <w:proofErr w:type="spellStart"/>
      <w:r w:rsidRPr="007378CE">
        <w:rPr>
          <w:rFonts w:ascii="Arial" w:hAnsi="Arial" w:cs="Arial"/>
        </w:rPr>
        <w:t>DairyCo</w:t>
      </w:r>
      <w:proofErr w:type="spellEnd"/>
      <w:r w:rsidRPr="007378CE">
        <w:rPr>
          <w:rFonts w:ascii="Arial" w:hAnsi="Arial" w:cs="Arial"/>
        </w:rPr>
        <w:t>/Market Information/ Farm expenses/ land prices – RICS 19th February 2013.</w:t>
      </w:r>
    </w:p>
    <w:p w:rsidR="00B10F1C" w:rsidRPr="007378CE" w:rsidRDefault="00B10F1C" w:rsidP="00B10F1C">
      <w:pPr>
        <w:autoSpaceDE w:val="0"/>
        <w:autoSpaceDN w:val="0"/>
        <w:adjustRightInd w:val="0"/>
        <w:spacing w:after="0" w:line="240" w:lineRule="auto"/>
        <w:rPr>
          <w:rFonts w:ascii="Arial" w:hAnsi="Arial" w:cs="Arial"/>
        </w:rPr>
      </w:pPr>
      <w:r w:rsidRPr="007378CE">
        <w:rPr>
          <w:rFonts w:ascii="Arial" w:hAnsi="Arial" w:cs="Arial"/>
        </w:rPr>
        <w:t xml:space="preserve">Sayers, P.B; </w:t>
      </w:r>
      <w:proofErr w:type="spellStart"/>
      <w:r w:rsidRPr="007378CE">
        <w:rPr>
          <w:rFonts w:ascii="Arial" w:hAnsi="Arial" w:cs="Arial"/>
        </w:rPr>
        <w:t>Horritt</w:t>
      </w:r>
      <w:proofErr w:type="spellEnd"/>
      <w:r w:rsidRPr="007378CE">
        <w:rPr>
          <w:rFonts w:ascii="Arial" w:hAnsi="Arial" w:cs="Arial"/>
        </w:rPr>
        <w:t xml:space="preserve">, M; Penning-Rowsell, E; McKenzie, A. (2015) </w:t>
      </w:r>
      <w:r w:rsidRPr="007378CE">
        <w:rPr>
          <w:rFonts w:ascii="Arial" w:hAnsi="Arial" w:cs="Arial"/>
          <w:i/>
          <w:iCs/>
        </w:rPr>
        <w:t xml:space="preserve">Climate Change Risk Assessment 2017: Projections of future flood risk in the UK. </w:t>
      </w:r>
      <w:proofErr w:type="gramStart"/>
      <w:r w:rsidRPr="007378CE">
        <w:rPr>
          <w:rFonts w:ascii="Arial" w:hAnsi="Arial" w:cs="Arial"/>
        </w:rPr>
        <w:t>Research undertaken by Sayers and Partners on behalf of the Committee on Climate Change.</w:t>
      </w:r>
      <w:proofErr w:type="gramEnd"/>
      <w:r w:rsidRPr="007378CE">
        <w:rPr>
          <w:rFonts w:ascii="Arial" w:hAnsi="Arial" w:cs="Arial"/>
        </w:rPr>
        <w:t xml:space="preserve"> </w:t>
      </w:r>
      <w:proofErr w:type="spellStart"/>
      <w:r w:rsidR="00AE32BC" w:rsidRPr="007378CE">
        <w:rPr>
          <w:rFonts w:ascii="Arial" w:hAnsi="Arial" w:cs="Arial"/>
        </w:rPr>
        <w:t>London</w:t>
      </w:r>
      <w:proofErr w:type="gramStart"/>
      <w:r w:rsidR="00AE32BC" w:rsidRPr="007378CE">
        <w:rPr>
          <w:rFonts w:ascii="Arial" w:hAnsi="Arial" w:cs="Arial"/>
        </w:rPr>
        <w:t>:</w:t>
      </w:r>
      <w:r w:rsidRPr="007378CE">
        <w:rPr>
          <w:rFonts w:ascii="Arial" w:hAnsi="Arial" w:cs="Arial"/>
        </w:rPr>
        <w:t>Committee</w:t>
      </w:r>
      <w:proofErr w:type="spellEnd"/>
      <w:proofErr w:type="gramEnd"/>
      <w:r w:rsidRPr="007378CE">
        <w:rPr>
          <w:rFonts w:ascii="Arial" w:hAnsi="Arial" w:cs="Arial"/>
        </w:rPr>
        <w:t xml:space="preserve"> on Climate Change</w:t>
      </w:r>
      <w:r w:rsidR="00AE32BC" w:rsidRPr="007378CE">
        <w:rPr>
          <w:rFonts w:ascii="Arial" w:hAnsi="Arial" w:cs="Arial"/>
        </w:rPr>
        <w:t>.</w:t>
      </w:r>
      <w:r w:rsidRPr="007378CE">
        <w:rPr>
          <w:rFonts w:ascii="Arial" w:hAnsi="Arial" w:cs="Arial"/>
        </w:rPr>
        <w:t>.</w:t>
      </w:r>
    </w:p>
    <w:p w:rsidR="001B481C" w:rsidRPr="007378CE" w:rsidRDefault="001B481C" w:rsidP="001B481C">
      <w:pPr>
        <w:spacing w:before="100" w:beforeAutospacing="1" w:after="100" w:afterAutospacing="1" w:line="240" w:lineRule="auto"/>
        <w:outlineLvl w:val="0"/>
        <w:rPr>
          <w:rFonts w:ascii="Arial" w:eastAsia="Times New Roman" w:hAnsi="Arial" w:cs="Arial"/>
        </w:rPr>
      </w:pPr>
      <w:proofErr w:type="spellStart"/>
      <w:r w:rsidRPr="007378CE">
        <w:rPr>
          <w:rFonts w:ascii="Arial" w:eastAsia="Times New Roman" w:hAnsi="Arial" w:cs="Arial"/>
        </w:rPr>
        <w:t>Scholz</w:t>
      </w:r>
      <w:proofErr w:type="spellEnd"/>
      <w:r w:rsidRPr="007378CE">
        <w:rPr>
          <w:rFonts w:ascii="Arial" w:eastAsia="Times New Roman" w:hAnsi="Arial" w:cs="Arial"/>
        </w:rPr>
        <w:t>, M.; Yang, Q</w:t>
      </w:r>
      <w:proofErr w:type="gramStart"/>
      <w:r w:rsidRPr="007378CE">
        <w:rPr>
          <w:rFonts w:ascii="Arial" w:eastAsia="Times New Roman" w:hAnsi="Arial" w:cs="Arial"/>
        </w:rPr>
        <w:t>.(</w:t>
      </w:r>
      <w:proofErr w:type="gramEnd"/>
      <w:r w:rsidRPr="007378CE">
        <w:rPr>
          <w:rFonts w:ascii="Arial" w:eastAsia="Times New Roman" w:hAnsi="Arial" w:cs="Arial"/>
        </w:rPr>
        <w:t xml:space="preserve">2010) </w:t>
      </w:r>
      <w:r w:rsidRPr="007378CE">
        <w:rPr>
          <w:rFonts w:ascii="Arial" w:eastAsia="Times New Roman" w:hAnsi="Arial" w:cs="Arial"/>
          <w:kern w:val="36"/>
        </w:rPr>
        <w:t xml:space="preserve">Guidance on variables characterising water bodies including sustainable flood retention basins </w:t>
      </w:r>
      <w:r w:rsidRPr="007378CE">
        <w:rPr>
          <w:rFonts w:ascii="Arial" w:eastAsia="Times New Roman" w:hAnsi="Arial" w:cs="Arial"/>
        </w:rPr>
        <w:t xml:space="preserve">Landscape and urban planning. 98 (3-4): 190-199 </w:t>
      </w:r>
    </w:p>
    <w:p w:rsidR="003045F9" w:rsidRPr="007378CE" w:rsidRDefault="003045F9" w:rsidP="003045F9">
      <w:pPr>
        <w:rPr>
          <w:rFonts w:ascii="Arial" w:hAnsi="Arial" w:cs="Arial"/>
          <w:noProof/>
        </w:rPr>
      </w:pPr>
      <w:proofErr w:type="gramStart"/>
      <w:r w:rsidRPr="007378CE">
        <w:rPr>
          <w:rFonts w:ascii="Arial" w:hAnsi="Arial" w:cs="Arial"/>
        </w:rPr>
        <w:t>Strain, J.A. (1981).</w:t>
      </w:r>
      <w:proofErr w:type="gramEnd"/>
      <w:r w:rsidRPr="007378CE">
        <w:rPr>
          <w:rFonts w:ascii="Arial" w:hAnsi="Arial" w:cs="Arial"/>
        </w:rPr>
        <w:t xml:space="preserve"> </w:t>
      </w:r>
      <w:proofErr w:type="gramStart"/>
      <w:r w:rsidRPr="007378CE">
        <w:rPr>
          <w:rFonts w:ascii="Arial" w:hAnsi="Arial" w:cs="Arial"/>
        </w:rPr>
        <w:t>Appraisal of flowage easements – another look.</w:t>
      </w:r>
      <w:proofErr w:type="gramEnd"/>
      <w:r w:rsidRPr="007378CE">
        <w:rPr>
          <w:rFonts w:ascii="Arial" w:hAnsi="Arial" w:cs="Arial"/>
        </w:rPr>
        <w:t xml:space="preserve"> </w:t>
      </w:r>
      <w:r w:rsidRPr="007378CE">
        <w:rPr>
          <w:rFonts w:ascii="Arial" w:hAnsi="Arial" w:cs="Arial"/>
          <w:i/>
        </w:rPr>
        <w:t>Appraisal Journal</w:t>
      </w:r>
      <w:r w:rsidRPr="007378CE">
        <w:rPr>
          <w:rFonts w:ascii="Arial" w:hAnsi="Arial" w:cs="Arial"/>
        </w:rPr>
        <w:t>, 49</w:t>
      </w:r>
      <w:r w:rsidRPr="007378CE">
        <w:rPr>
          <w:rFonts w:ascii="Arial" w:hAnsi="Arial" w:cs="Arial"/>
          <w:noProof/>
        </w:rPr>
        <w:t>: (</w:t>
      </w:r>
      <w:r w:rsidRPr="007378CE">
        <w:rPr>
          <w:rFonts w:ascii="Arial" w:hAnsi="Arial" w:cs="Arial"/>
          <w:b/>
          <w:noProof/>
        </w:rPr>
        <w:t>4</w:t>
      </w:r>
      <w:r w:rsidRPr="007378CE">
        <w:rPr>
          <w:rFonts w:ascii="Arial" w:hAnsi="Arial" w:cs="Arial"/>
          <w:noProof/>
        </w:rPr>
        <w:t>) p. 580.</w:t>
      </w:r>
    </w:p>
    <w:p w:rsidR="001B481C" w:rsidRPr="007378CE" w:rsidRDefault="001B481C" w:rsidP="001B481C">
      <w:pPr>
        <w:rPr>
          <w:rFonts w:ascii="Arial" w:hAnsi="Arial" w:cs="Arial"/>
        </w:rPr>
      </w:pPr>
      <w:proofErr w:type="spellStart"/>
      <w:proofErr w:type="gramStart"/>
      <w:r w:rsidRPr="007378CE">
        <w:rPr>
          <w:rFonts w:ascii="Arial" w:hAnsi="Arial" w:cs="Arial"/>
        </w:rPr>
        <w:t>Thaler</w:t>
      </w:r>
      <w:proofErr w:type="spellEnd"/>
      <w:r w:rsidRPr="007378CE">
        <w:rPr>
          <w:rFonts w:ascii="Arial" w:hAnsi="Arial" w:cs="Arial"/>
        </w:rPr>
        <w:t>, T (2014).</w:t>
      </w:r>
      <w:proofErr w:type="gramEnd"/>
      <w:r w:rsidRPr="007378CE">
        <w:rPr>
          <w:rFonts w:ascii="Arial" w:hAnsi="Arial" w:cs="Arial"/>
        </w:rPr>
        <w:t xml:space="preserve"> Developing partnership approaches for flood risk management: implementation of inter-local co-operations in Austria. Water International, 39 (7), 1018-1029.</w:t>
      </w:r>
    </w:p>
    <w:p w:rsidR="001B481C" w:rsidRPr="007378CE" w:rsidRDefault="001B481C" w:rsidP="001B481C">
      <w:pPr>
        <w:rPr>
          <w:rFonts w:ascii="Arial" w:hAnsi="Arial" w:cs="Arial"/>
        </w:rPr>
      </w:pPr>
      <w:proofErr w:type="spellStart"/>
      <w:r w:rsidRPr="007378CE">
        <w:rPr>
          <w:rFonts w:ascii="Arial" w:hAnsi="Arial" w:cs="Arial"/>
        </w:rPr>
        <w:t>Thaler</w:t>
      </w:r>
      <w:proofErr w:type="spellEnd"/>
      <w:r w:rsidRPr="007378CE">
        <w:rPr>
          <w:rFonts w:ascii="Arial" w:hAnsi="Arial" w:cs="Arial"/>
        </w:rPr>
        <w:t xml:space="preserve">, T.A., Priest, S.J., Fuchs, S. (2015). </w:t>
      </w:r>
      <w:proofErr w:type="gramStart"/>
      <w:r w:rsidRPr="007378CE">
        <w:rPr>
          <w:rFonts w:ascii="Arial" w:hAnsi="Arial" w:cs="Arial"/>
        </w:rPr>
        <w:t>Evolving interregional co-operation in flood risk management: distances and types of partnership approaches in Austria.</w:t>
      </w:r>
      <w:proofErr w:type="gramEnd"/>
      <w:r w:rsidRPr="007378CE">
        <w:rPr>
          <w:rFonts w:ascii="Arial" w:hAnsi="Arial" w:cs="Arial"/>
        </w:rPr>
        <w:t xml:space="preserve"> Regional </w:t>
      </w:r>
      <w:proofErr w:type="spellStart"/>
      <w:r w:rsidRPr="007378CE">
        <w:rPr>
          <w:rFonts w:ascii="Arial" w:hAnsi="Arial" w:cs="Arial"/>
        </w:rPr>
        <w:t>Envrionmental</w:t>
      </w:r>
      <w:proofErr w:type="spellEnd"/>
      <w:r w:rsidRPr="007378CE">
        <w:rPr>
          <w:rFonts w:ascii="Arial" w:hAnsi="Arial" w:cs="Arial"/>
        </w:rPr>
        <w:t xml:space="preserve"> Change, 16, 841-853</w:t>
      </w:r>
    </w:p>
    <w:p w:rsidR="00A57762" w:rsidRPr="007378CE" w:rsidRDefault="00A57762" w:rsidP="00A57762">
      <w:pPr>
        <w:rPr>
          <w:rFonts w:ascii="Arial" w:hAnsi="Arial" w:cs="Arial"/>
        </w:rPr>
      </w:pPr>
      <w:proofErr w:type="spellStart"/>
      <w:proofErr w:type="gramStart"/>
      <w:r w:rsidRPr="007378CE">
        <w:rPr>
          <w:rFonts w:ascii="Arial" w:hAnsi="Arial" w:cs="Arial"/>
        </w:rPr>
        <w:t>Verstraeten</w:t>
      </w:r>
      <w:proofErr w:type="spellEnd"/>
      <w:r w:rsidRPr="007378CE">
        <w:rPr>
          <w:rFonts w:ascii="Arial" w:hAnsi="Arial" w:cs="Arial"/>
        </w:rPr>
        <w:t xml:space="preserve">, G. and </w:t>
      </w:r>
      <w:proofErr w:type="spellStart"/>
      <w:r w:rsidRPr="007378CE">
        <w:rPr>
          <w:rFonts w:ascii="Arial" w:hAnsi="Arial" w:cs="Arial"/>
        </w:rPr>
        <w:t>Poesen</w:t>
      </w:r>
      <w:proofErr w:type="spellEnd"/>
      <w:r w:rsidRPr="007378CE">
        <w:rPr>
          <w:rFonts w:ascii="Arial" w:hAnsi="Arial" w:cs="Arial"/>
        </w:rPr>
        <w:t>, J. (1999).</w:t>
      </w:r>
      <w:proofErr w:type="gramEnd"/>
      <w:r w:rsidRPr="007378CE">
        <w:rPr>
          <w:rFonts w:ascii="Arial" w:hAnsi="Arial" w:cs="Arial"/>
        </w:rPr>
        <w:t xml:space="preserve"> </w:t>
      </w:r>
      <w:proofErr w:type="gramStart"/>
      <w:r w:rsidRPr="007378CE">
        <w:rPr>
          <w:rFonts w:ascii="Arial" w:hAnsi="Arial" w:cs="Arial"/>
        </w:rPr>
        <w:t>The nature of small-scale flooding, muddy floods and retention pond sedimentation in central Belgium.</w:t>
      </w:r>
      <w:proofErr w:type="gramEnd"/>
      <w:r w:rsidRPr="007378CE">
        <w:rPr>
          <w:rFonts w:ascii="Arial" w:hAnsi="Arial" w:cs="Arial"/>
        </w:rPr>
        <w:t xml:space="preserve"> Geomorphology 29, 275-292.</w:t>
      </w:r>
    </w:p>
    <w:p w:rsidR="00F06E18" w:rsidRPr="007378CE" w:rsidRDefault="00F06E18" w:rsidP="00C31F54">
      <w:pPr>
        <w:rPr>
          <w:rFonts w:ascii="Arial" w:hAnsi="Arial" w:cs="Arial"/>
        </w:rPr>
      </w:pPr>
      <w:r w:rsidRPr="007378CE">
        <w:rPr>
          <w:rFonts w:ascii="Arial" w:hAnsi="Arial" w:cs="Arial"/>
        </w:rPr>
        <w:t xml:space="preserve">Watson, J. (2015) Practical precautions, reasonable response: How South Australia’s planning regime adapts to the coastal impacts of climate change. </w:t>
      </w:r>
      <w:proofErr w:type="gramStart"/>
      <w:r w:rsidRPr="007378CE">
        <w:rPr>
          <w:rFonts w:ascii="Arial" w:hAnsi="Arial" w:cs="Arial"/>
          <w:i/>
        </w:rPr>
        <w:t>Environmental and Planning Law Journal</w:t>
      </w:r>
      <w:r w:rsidR="002D3918" w:rsidRPr="007378CE">
        <w:rPr>
          <w:rFonts w:ascii="Arial" w:hAnsi="Arial" w:cs="Arial"/>
        </w:rPr>
        <w:t>, 32(3) p.256-277.</w:t>
      </w:r>
      <w:proofErr w:type="gramEnd"/>
    </w:p>
    <w:p w:rsidR="00A57762" w:rsidRPr="007378CE" w:rsidRDefault="00A57762" w:rsidP="00A57762">
      <w:pPr>
        <w:rPr>
          <w:rFonts w:ascii="Arial" w:hAnsi="Arial" w:cs="Arial"/>
        </w:rPr>
      </w:pPr>
      <w:r w:rsidRPr="007378CE">
        <w:rPr>
          <w:rFonts w:ascii="Arial" w:hAnsi="Arial" w:cs="Arial"/>
        </w:rPr>
        <w:t xml:space="preserve">Wilkinson, M.E. (2010). Runoff management during the September 2008 floods in the Belford catchment, Northumberland. Journal of Flood Risk Management, 3, 285-295. </w:t>
      </w:r>
    </w:p>
    <w:p w:rsidR="001B481C" w:rsidRPr="007378CE" w:rsidRDefault="001B481C" w:rsidP="001B481C">
      <w:pPr>
        <w:spacing w:before="100" w:beforeAutospacing="1" w:after="100" w:afterAutospacing="1" w:line="240" w:lineRule="auto"/>
        <w:outlineLvl w:val="0"/>
        <w:rPr>
          <w:rFonts w:ascii="Arial" w:eastAsia="Times New Roman" w:hAnsi="Arial" w:cs="Arial"/>
        </w:rPr>
      </w:pPr>
      <w:proofErr w:type="gramStart"/>
      <w:r w:rsidRPr="007378CE">
        <w:rPr>
          <w:rFonts w:ascii="Arial" w:eastAsia="Times New Roman" w:hAnsi="Arial" w:cs="Arial"/>
        </w:rPr>
        <w:t xml:space="preserve">Yang, Q.; </w:t>
      </w:r>
      <w:proofErr w:type="spellStart"/>
      <w:r w:rsidRPr="007378CE">
        <w:rPr>
          <w:rFonts w:ascii="Arial" w:eastAsia="Times New Roman" w:hAnsi="Arial" w:cs="Arial"/>
        </w:rPr>
        <w:t>Scholz</w:t>
      </w:r>
      <w:proofErr w:type="spellEnd"/>
      <w:r w:rsidRPr="007378CE">
        <w:rPr>
          <w:rFonts w:ascii="Arial" w:eastAsia="Times New Roman" w:hAnsi="Arial" w:cs="Arial"/>
        </w:rPr>
        <w:t>, M.; Shao, J. (2012).</w:t>
      </w:r>
      <w:proofErr w:type="gramEnd"/>
      <w:r w:rsidRPr="007378CE">
        <w:rPr>
          <w:rFonts w:ascii="Arial" w:eastAsia="Times New Roman" w:hAnsi="Arial" w:cs="Arial"/>
        </w:rPr>
        <w:t xml:space="preserve"> </w:t>
      </w:r>
      <w:r w:rsidRPr="007378CE">
        <w:rPr>
          <w:rFonts w:ascii="Arial" w:eastAsia="Times New Roman" w:hAnsi="Arial" w:cs="Arial"/>
          <w:kern w:val="36"/>
        </w:rPr>
        <w:t xml:space="preserve">Application of spatial statistics as a screening tool for sustainable flood retention basin management </w:t>
      </w:r>
      <w:r w:rsidRPr="007378CE">
        <w:rPr>
          <w:rFonts w:ascii="Arial" w:eastAsia="Times New Roman" w:hAnsi="Arial" w:cs="Arial"/>
        </w:rPr>
        <w:t xml:space="preserve">Water and Environment </w:t>
      </w:r>
      <w:proofErr w:type="gramStart"/>
      <w:r w:rsidRPr="007378CE">
        <w:rPr>
          <w:rFonts w:ascii="Arial" w:eastAsia="Times New Roman" w:hAnsi="Arial" w:cs="Arial"/>
        </w:rPr>
        <w:t>Journal :</w:t>
      </w:r>
      <w:proofErr w:type="gramEnd"/>
      <w:r w:rsidRPr="007378CE">
        <w:rPr>
          <w:rFonts w:ascii="Arial" w:eastAsia="Times New Roman" w:hAnsi="Arial" w:cs="Arial"/>
        </w:rPr>
        <w:t xml:space="preserve"> journal of the Chartered Institution of Water and Environmental Management 26 (2): 155-164</w:t>
      </w:r>
    </w:p>
    <w:p w:rsidR="00E55EC9" w:rsidRDefault="00E55EC9"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4915AE" w:rsidRDefault="004915AE"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C154D" w:rsidRDefault="00FC154D" w:rsidP="00C40AF2">
      <w:pPr>
        <w:autoSpaceDE w:val="0"/>
        <w:autoSpaceDN w:val="0"/>
        <w:adjustRightInd w:val="0"/>
        <w:spacing w:after="0" w:line="240" w:lineRule="auto"/>
        <w:rPr>
          <w:rFonts w:asciiTheme="minorBidi" w:hAnsiTheme="minorBidi"/>
        </w:rPr>
      </w:pPr>
    </w:p>
    <w:p w:rsidR="00F45B32" w:rsidRDefault="00F45B32" w:rsidP="00C40AF2">
      <w:pPr>
        <w:autoSpaceDE w:val="0"/>
        <w:autoSpaceDN w:val="0"/>
        <w:adjustRightInd w:val="0"/>
        <w:spacing w:after="0" w:line="240" w:lineRule="auto"/>
        <w:rPr>
          <w:rFonts w:asciiTheme="minorBidi" w:hAnsiTheme="minorBidi"/>
        </w:rPr>
      </w:pPr>
    </w:p>
    <w:p w:rsidR="00F45B32" w:rsidRPr="00F45B32" w:rsidRDefault="00F45B32" w:rsidP="00C40AF2">
      <w:pPr>
        <w:autoSpaceDE w:val="0"/>
        <w:autoSpaceDN w:val="0"/>
        <w:adjustRightInd w:val="0"/>
        <w:spacing w:after="0" w:line="240" w:lineRule="auto"/>
        <w:rPr>
          <w:rFonts w:asciiTheme="minorBidi" w:hAnsiTheme="minorBidi"/>
          <w:b/>
          <w:bCs/>
          <w:u w:val="single"/>
        </w:rPr>
      </w:pPr>
      <w:r w:rsidRPr="00F45B32">
        <w:rPr>
          <w:rFonts w:asciiTheme="minorBidi" w:hAnsiTheme="minorBidi"/>
          <w:b/>
          <w:bCs/>
          <w:u w:val="single"/>
        </w:rPr>
        <w:t>Tables and Figures</w:t>
      </w:r>
    </w:p>
    <w:p w:rsidR="00F45B32" w:rsidRDefault="00F45B32" w:rsidP="00C40AF2">
      <w:pPr>
        <w:autoSpaceDE w:val="0"/>
        <w:autoSpaceDN w:val="0"/>
        <w:adjustRightInd w:val="0"/>
        <w:spacing w:after="0" w:line="240" w:lineRule="auto"/>
        <w:rPr>
          <w:rFonts w:asciiTheme="minorBidi" w:hAnsiTheme="minorBidi"/>
        </w:rPr>
      </w:pPr>
    </w:p>
    <w:p w:rsidR="00F45B32" w:rsidRDefault="00F45B32" w:rsidP="00F45B32">
      <w:pPr>
        <w:autoSpaceDE w:val="0"/>
        <w:autoSpaceDN w:val="0"/>
        <w:adjustRightInd w:val="0"/>
        <w:spacing w:after="0" w:line="240" w:lineRule="auto"/>
        <w:rPr>
          <w:rFonts w:asciiTheme="minorBidi" w:hAnsiTheme="minorBidi"/>
        </w:rPr>
      </w:pPr>
    </w:p>
    <w:p w:rsidR="00F45B32" w:rsidRDefault="00F45B32" w:rsidP="00F45B32">
      <w:pPr>
        <w:autoSpaceDE w:val="0"/>
        <w:autoSpaceDN w:val="0"/>
        <w:adjustRightInd w:val="0"/>
        <w:spacing w:after="0" w:line="240" w:lineRule="auto"/>
        <w:rPr>
          <w:rFonts w:asciiTheme="minorBidi" w:hAnsiTheme="minorBidi"/>
        </w:rPr>
      </w:pPr>
    </w:p>
    <w:p w:rsidR="00F45B32" w:rsidRDefault="00F45B32" w:rsidP="00F45B32">
      <w:pPr>
        <w:autoSpaceDE w:val="0"/>
        <w:autoSpaceDN w:val="0"/>
        <w:adjustRightInd w:val="0"/>
        <w:spacing w:after="0" w:line="240" w:lineRule="auto"/>
        <w:rPr>
          <w:rFonts w:asciiTheme="minorBidi" w:hAnsiTheme="minorBidi"/>
        </w:rPr>
      </w:pPr>
      <w:r>
        <w:rPr>
          <w:noProof/>
        </w:rPr>
        <w:lastRenderedPageBreak/>
        <w:drawing>
          <wp:inline distT="0" distB="0" distL="0" distR="0" wp14:anchorId="6698DD80" wp14:editId="11766E7D">
            <wp:extent cx="2443277" cy="3451875"/>
            <wp:effectExtent l="0" t="0" r="0" b="0"/>
            <wp:docPr id="2" name="Picture 8" descr="C:\Documents and Settings\simon10\Desktop\Pres pics\FS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C:\Documents and Settings\simon10\Desktop\Pres pics\FSA.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2822" cy="3451233"/>
                    </a:xfrm>
                    <a:prstGeom prst="rect">
                      <a:avLst/>
                    </a:prstGeom>
                    <a:noFill/>
                    <a:ln>
                      <a:noFill/>
                    </a:ln>
                    <a:extLst/>
                  </pic:spPr>
                </pic:pic>
              </a:graphicData>
            </a:graphic>
          </wp:inline>
        </w:drawing>
      </w:r>
    </w:p>
    <w:p w:rsidR="00F45B32" w:rsidRDefault="00F45B32" w:rsidP="00F45B32">
      <w:pPr>
        <w:shd w:val="clear" w:color="auto" w:fill="FFFFFF"/>
        <w:outlineLvl w:val="1"/>
        <w:rPr>
          <w:rFonts w:ascii="Arial" w:hAnsi="Arial" w:cs="Arial"/>
        </w:rPr>
      </w:pPr>
      <w:proofErr w:type="gramStart"/>
      <w:r>
        <w:rPr>
          <w:rFonts w:ascii="Arial" w:hAnsi="Arial" w:cs="Arial"/>
        </w:rPr>
        <w:t>Fig 1.</w:t>
      </w:r>
      <w:proofErr w:type="gramEnd"/>
      <w:r>
        <w:rPr>
          <w:rFonts w:ascii="Arial" w:hAnsi="Arial" w:cs="Arial"/>
        </w:rPr>
        <w:t xml:space="preserve"> Distribution of flood storage areas in England and Wales in 2013</w:t>
      </w:r>
    </w:p>
    <w:p w:rsidR="00F45B32" w:rsidRDefault="00F45B32" w:rsidP="00F45B32">
      <w:pPr>
        <w:shd w:val="clear" w:color="auto" w:fill="FFFFFF"/>
        <w:outlineLvl w:val="1"/>
        <w:rPr>
          <w:rFonts w:ascii="Arial" w:hAnsi="Arial" w:cs="Arial"/>
        </w:rPr>
      </w:pPr>
    </w:p>
    <w:p w:rsidR="00F45B32" w:rsidRDefault="00F45B32" w:rsidP="00F45B32">
      <w:pPr>
        <w:autoSpaceDE w:val="0"/>
        <w:autoSpaceDN w:val="0"/>
        <w:adjustRightInd w:val="0"/>
        <w:spacing w:after="0" w:line="240" w:lineRule="auto"/>
        <w:rPr>
          <w:rFonts w:asciiTheme="minorBidi" w:hAnsiTheme="minorBidi"/>
        </w:rPr>
      </w:pPr>
    </w:p>
    <w:p w:rsidR="00F45B32" w:rsidRDefault="00F45B32" w:rsidP="00F45B32">
      <w:pPr>
        <w:autoSpaceDE w:val="0"/>
        <w:autoSpaceDN w:val="0"/>
        <w:adjustRightInd w:val="0"/>
        <w:spacing w:after="0" w:line="240" w:lineRule="auto"/>
        <w:rPr>
          <w:rFonts w:asciiTheme="minorBidi" w:hAnsiTheme="minorBidi"/>
        </w:rPr>
      </w:pPr>
      <w:r>
        <w:rPr>
          <w:noProof/>
        </w:rPr>
        <w:drawing>
          <wp:inline distT="0" distB="0" distL="0" distR="0" wp14:anchorId="077975F9" wp14:editId="59AF8CA6">
            <wp:extent cx="2340864" cy="1765667"/>
            <wp:effectExtent l="0" t="0" r="2540" b="6350"/>
            <wp:docPr id="3" name="Picture 8" descr="D:\TEMP\CACHE\Content.Word\fsacou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D:\TEMP\CACHE\Content.Word\fsacount.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2115" cy="1766611"/>
                    </a:xfrm>
                    <a:prstGeom prst="rect">
                      <a:avLst/>
                    </a:prstGeom>
                    <a:noFill/>
                    <a:ln>
                      <a:noFill/>
                    </a:ln>
                    <a:extLst/>
                  </pic:spPr>
                </pic:pic>
              </a:graphicData>
            </a:graphic>
          </wp:inline>
        </w:drawing>
      </w:r>
    </w:p>
    <w:p w:rsidR="00F45B32" w:rsidRDefault="00F45B32" w:rsidP="00F45B32">
      <w:pPr>
        <w:shd w:val="clear" w:color="auto" w:fill="FFFFFF"/>
        <w:outlineLvl w:val="1"/>
        <w:rPr>
          <w:rFonts w:ascii="Arial" w:hAnsi="Arial" w:cs="Arial"/>
        </w:rPr>
      </w:pPr>
      <w:proofErr w:type="gramStart"/>
      <w:r>
        <w:rPr>
          <w:rFonts w:ascii="Arial" w:hAnsi="Arial" w:cs="Arial"/>
        </w:rPr>
        <w:t>Fig. 2.</w:t>
      </w:r>
      <w:proofErr w:type="gramEnd"/>
      <w:r>
        <w:rPr>
          <w:rFonts w:ascii="Arial" w:hAnsi="Arial" w:cs="Arial"/>
        </w:rPr>
        <w:t xml:space="preserve"> Distribution of flood storage capacities in England and Wales in 2013</w:t>
      </w:r>
    </w:p>
    <w:p w:rsidR="00FC154D" w:rsidRDefault="00FC154D" w:rsidP="00F45B32">
      <w:pPr>
        <w:shd w:val="clear" w:color="auto" w:fill="FFFFFF"/>
        <w:outlineLvl w:val="1"/>
        <w:rPr>
          <w:rFonts w:ascii="Arial" w:hAnsi="Arial" w:cs="Arial"/>
        </w:rPr>
      </w:pPr>
    </w:p>
    <w:p w:rsidR="00FC154D" w:rsidRDefault="00FC154D" w:rsidP="00F45B32">
      <w:pPr>
        <w:shd w:val="clear" w:color="auto" w:fill="FFFFFF"/>
        <w:outlineLvl w:val="1"/>
        <w:rPr>
          <w:rFonts w:ascii="Arial" w:hAnsi="Arial" w:cs="Arial"/>
        </w:rPr>
      </w:pPr>
    </w:p>
    <w:p w:rsidR="00FC154D" w:rsidRDefault="00FC154D" w:rsidP="00F45B32">
      <w:pPr>
        <w:shd w:val="clear" w:color="auto" w:fill="FFFFFF"/>
        <w:outlineLvl w:val="1"/>
        <w:rPr>
          <w:rFonts w:ascii="Arial" w:hAnsi="Arial" w:cs="Arial"/>
        </w:rPr>
      </w:pPr>
    </w:p>
    <w:p w:rsidR="00FC154D" w:rsidRDefault="00FC154D" w:rsidP="00F45B32">
      <w:pPr>
        <w:shd w:val="clear" w:color="auto" w:fill="FFFFFF"/>
        <w:outlineLvl w:val="1"/>
        <w:rPr>
          <w:rFonts w:ascii="Arial" w:hAnsi="Arial" w:cs="Arial"/>
        </w:rPr>
      </w:pPr>
    </w:p>
    <w:p w:rsidR="00FC154D" w:rsidRDefault="00FC154D" w:rsidP="00F45B32">
      <w:pPr>
        <w:shd w:val="clear" w:color="auto" w:fill="FFFFFF"/>
        <w:outlineLvl w:val="1"/>
        <w:rPr>
          <w:rFonts w:ascii="Arial" w:hAnsi="Arial" w:cs="Arial"/>
        </w:rPr>
      </w:pPr>
    </w:p>
    <w:p w:rsidR="00FC154D" w:rsidRDefault="00FC154D" w:rsidP="00F45B32">
      <w:pPr>
        <w:shd w:val="clear" w:color="auto" w:fill="FFFFFF"/>
        <w:outlineLvl w:val="1"/>
        <w:rPr>
          <w:rFonts w:ascii="Arial" w:hAnsi="Arial" w:cs="Arial"/>
        </w:rPr>
      </w:pPr>
    </w:p>
    <w:p w:rsidR="00F45B32" w:rsidRDefault="00F45B32" w:rsidP="00F45B32">
      <w:pPr>
        <w:shd w:val="clear" w:color="auto" w:fill="FFFFFF"/>
        <w:outlineLvl w:val="1"/>
        <w:rPr>
          <w:rFonts w:ascii="Arial" w:hAnsi="Arial" w:cs="Arial"/>
        </w:rPr>
      </w:pPr>
      <w:r w:rsidRPr="00E55EC9">
        <w:rPr>
          <w:rFonts w:ascii="Arial" w:hAnsi="Arial" w:cs="Arial"/>
          <w:noProof/>
        </w:rPr>
        <w:lastRenderedPageBreak/>
        <mc:AlternateContent>
          <mc:Choice Requires="wps">
            <w:drawing>
              <wp:anchor distT="0" distB="0" distL="114300" distR="114300" simplePos="0" relativeHeight="251659264" behindDoc="0" locked="0" layoutInCell="1" allowOverlap="1" wp14:anchorId="48D5F816" wp14:editId="539B3C42">
                <wp:simplePos x="0" y="0"/>
                <wp:positionH relativeFrom="column">
                  <wp:posOffset>1657</wp:posOffset>
                </wp:positionH>
                <wp:positionV relativeFrom="paragraph">
                  <wp:posOffset>279841</wp:posOffset>
                </wp:positionV>
                <wp:extent cx="5537835" cy="2894275"/>
                <wp:effectExtent l="0" t="0" r="24765"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2894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22.05pt;width:436.05pt;height:2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" filled="f"/>
            </w:pict>
          </mc:Fallback>
        </mc:AlternateContent>
      </w:r>
    </w:p>
    <w:p w:rsidR="00F45B32" w:rsidRDefault="00F45B32" w:rsidP="00F45B32">
      <w:pPr>
        <w:shd w:val="clear" w:color="auto" w:fill="FFFFFF"/>
        <w:outlineLvl w:val="1"/>
        <w:rPr>
          <w:rFonts w:ascii="Arial" w:hAnsi="Arial" w:cs="Arial"/>
        </w:rPr>
      </w:pPr>
    </w:p>
    <w:p w:rsidR="00F45B32" w:rsidRPr="00E55EC9" w:rsidRDefault="00F45B32" w:rsidP="00F45B32">
      <w:pPr>
        <w:ind w:firstLine="720"/>
        <w:rPr>
          <w:rFonts w:ascii="Arial" w:hAnsi="Arial" w:cs="Arial"/>
        </w:rPr>
      </w:pPr>
      <w:r w:rsidRPr="00E55EC9">
        <w:rPr>
          <w:rFonts w:ascii="Arial" w:hAnsi="Arial" w:cs="Arial"/>
          <w:u w:val="single"/>
        </w:rPr>
        <w:t>Flood Return Period</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u w:val="single"/>
        </w:rPr>
        <w:t>Diminution in capital value</w:t>
      </w:r>
    </w:p>
    <w:p w:rsidR="00F45B32" w:rsidRPr="00E55EC9" w:rsidRDefault="00F45B32" w:rsidP="00F45B32">
      <w:pPr>
        <w:ind w:firstLine="720"/>
        <w:rPr>
          <w:rFonts w:ascii="Arial" w:hAnsi="Arial" w:cs="Arial"/>
        </w:rPr>
      </w:pPr>
      <w:r w:rsidRPr="00E55EC9">
        <w:rPr>
          <w:rFonts w:ascii="Arial" w:hAnsi="Arial" w:cs="Arial"/>
        </w:rPr>
        <w:t>1 in 2 years</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100%</w:t>
      </w:r>
    </w:p>
    <w:p w:rsidR="00F45B32" w:rsidRPr="00E55EC9" w:rsidRDefault="00F45B32" w:rsidP="00F45B32">
      <w:pPr>
        <w:ind w:firstLine="720"/>
        <w:rPr>
          <w:rFonts w:ascii="Arial" w:hAnsi="Arial" w:cs="Arial"/>
        </w:rPr>
      </w:pPr>
      <w:r w:rsidRPr="00E55EC9">
        <w:rPr>
          <w:rFonts w:ascii="Arial" w:hAnsi="Arial" w:cs="Arial"/>
        </w:rPr>
        <w:t>1 in 5 years</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75%</w:t>
      </w:r>
    </w:p>
    <w:p w:rsidR="00F45B32" w:rsidRPr="00E55EC9" w:rsidRDefault="00F45B32" w:rsidP="00F45B32">
      <w:pPr>
        <w:ind w:firstLine="720"/>
        <w:rPr>
          <w:rFonts w:ascii="Arial" w:hAnsi="Arial" w:cs="Arial"/>
        </w:rPr>
      </w:pPr>
      <w:r w:rsidRPr="00E55EC9">
        <w:rPr>
          <w:rFonts w:ascii="Arial" w:hAnsi="Arial" w:cs="Arial"/>
        </w:rPr>
        <w:t>1 in 10 years</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60%</w:t>
      </w:r>
    </w:p>
    <w:p w:rsidR="00F45B32" w:rsidRPr="00E55EC9" w:rsidRDefault="00F45B32" w:rsidP="00F45B32">
      <w:pPr>
        <w:ind w:firstLine="720"/>
        <w:rPr>
          <w:rFonts w:ascii="Arial" w:hAnsi="Arial" w:cs="Arial"/>
        </w:rPr>
      </w:pPr>
      <w:r w:rsidRPr="00E55EC9">
        <w:rPr>
          <w:rFonts w:ascii="Arial" w:hAnsi="Arial" w:cs="Arial"/>
        </w:rPr>
        <w:t>1 in 25 years</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35%</w:t>
      </w:r>
    </w:p>
    <w:p w:rsidR="00F45B32" w:rsidRPr="00E55EC9" w:rsidRDefault="00F45B32" w:rsidP="00F45B32">
      <w:pPr>
        <w:ind w:firstLine="720"/>
        <w:rPr>
          <w:rFonts w:ascii="Arial" w:hAnsi="Arial" w:cs="Arial"/>
        </w:rPr>
      </w:pPr>
      <w:r w:rsidRPr="00E55EC9">
        <w:rPr>
          <w:rFonts w:ascii="Arial" w:hAnsi="Arial" w:cs="Arial"/>
        </w:rPr>
        <w:t>1 in 50 years</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20%</w:t>
      </w:r>
    </w:p>
    <w:p w:rsidR="00F45B32" w:rsidRPr="00E55EC9" w:rsidRDefault="00F45B32" w:rsidP="00F45B32">
      <w:pPr>
        <w:ind w:firstLine="720"/>
        <w:rPr>
          <w:rFonts w:ascii="Arial" w:hAnsi="Arial" w:cs="Arial"/>
        </w:rPr>
      </w:pPr>
      <w:r w:rsidRPr="00E55EC9">
        <w:rPr>
          <w:rFonts w:ascii="Arial" w:hAnsi="Arial" w:cs="Arial"/>
        </w:rPr>
        <w:t>1 in 75 years</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15%</w:t>
      </w:r>
    </w:p>
    <w:p w:rsidR="00F45B32" w:rsidRPr="00E55EC9" w:rsidRDefault="00F45B32" w:rsidP="00F45B32">
      <w:pPr>
        <w:ind w:firstLine="720"/>
        <w:rPr>
          <w:rFonts w:ascii="Arial" w:hAnsi="Arial" w:cs="Arial"/>
        </w:rPr>
      </w:pPr>
      <w:r w:rsidRPr="00E55EC9">
        <w:rPr>
          <w:rFonts w:ascii="Arial" w:hAnsi="Arial" w:cs="Arial"/>
        </w:rPr>
        <w:t>1 in 100 years</w:t>
      </w:r>
      <w:r w:rsidRPr="00E55EC9">
        <w:rPr>
          <w:rFonts w:ascii="Arial" w:hAnsi="Arial" w:cs="Arial"/>
        </w:rPr>
        <w:tab/>
        <w:t xml:space="preserve"> </w:t>
      </w:r>
      <w:r w:rsidRPr="00E55EC9">
        <w:rPr>
          <w:rFonts w:ascii="Arial" w:hAnsi="Arial" w:cs="Arial"/>
        </w:rPr>
        <w:tab/>
      </w:r>
      <w:r w:rsidRPr="00E55EC9">
        <w:rPr>
          <w:rFonts w:ascii="Arial" w:hAnsi="Arial" w:cs="Arial"/>
        </w:rPr>
        <w:tab/>
      </w:r>
      <w:r w:rsidRPr="00E55EC9">
        <w:rPr>
          <w:rFonts w:ascii="Arial" w:hAnsi="Arial" w:cs="Arial"/>
        </w:rPr>
        <w:tab/>
      </w:r>
      <w:r w:rsidRPr="00E55EC9">
        <w:rPr>
          <w:rFonts w:ascii="Arial" w:hAnsi="Arial" w:cs="Arial"/>
        </w:rPr>
        <w:tab/>
        <w:t xml:space="preserve">    10%</w:t>
      </w:r>
    </w:p>
    <w:p w:rsidR="00F45B32" w:rsidRPr="00F45B32" w:rsidRDefault="00F45B32" w:rsidP="00F45B32">
      <w:pPr>
        <w:spacing w:before="120" w:after="120"/>
        <w:jc w:val="both"/>
        <w:rPr>
          <w:rFonts w:ascii="Arial" w:hAnsi="Arial" w:cs="Arial"/>
          <w:bCs/>
          <w:iCs/>
        </w:rPr>
      </w:pPr>
    </w:p>
    <w:p w:rsidR="00F45B32" w:rsidRPr="00F45B32" w:rsidRDefault="00F45B32" w:rsidP="00F45B32">
      <w:pPr>
        <w:spacing w:before="120" w:after="120"/>
        <w:jc w:val="both"/>
        <w:rPr>
          <w:rFonts w:ascii="Arial" w:hAnsi="Arial" w:cs="Arial"/>
          <w:bCs/>
          <w:iCs/>
        </w:rPr>
      </w:pPr>
      <w:r w:rsidRPr="00F45B32">
        <w:rPr>
          <w:rFonts w:ascii="Arial" w:hAnsi="Arial" w:cs="Arial"/>
          <w:bCs/>
          <w:iCs/>
        </w:rPr>
        <w:t>Table 1</w:t>
      </w:r>
      <w:r w:rsidRPr="00F45B32">
        <w:rPr>
          <w:rFonts w:ascii="Arial" w:hAnsi="Arial" w:cs="Arial"/>
          <w:iCs/>
        </w:rPr>
        <w:t xml:space="preserve"> Example of the diminution in land value (Lincoln Flood Alleviation Scheme 1998)</w:t>
      </w:r>
    </w:p>
    <w:p w:rsidR="00F45B32" w:rsidRPr="00E55EC9" w:rsidRDefault="00F45B32" w:rsidP="00F45B32">
      <w:pPr>
        <w:rPr>
          <w:rFonts w:ascii="Arial" w:hAnsi="Arial" w:cs="Arial"/>
        </w:rPr>
      </w:pPr>
    </w:p>
    <w:p w:rsidR="00F45B32" w:rsidRPr="00C40AF2" w:rsidRDefault="00F45B32" w:rsidP="00F45B32">
      <w:pPr>
        <w:autoSpaceDE w:val="0"/>
        <w:autoSpaceDN w:val="0"/>
        <w:adjustRightInd w:val="0"/>
        <w:spacing w:after="0" w:line="240" w:lineRule="auto"/>
        <w:rPr>
          <w:rFonts w:asciiTheme="minorBidi" w:hAnsiTheme="minorBidi"/>
        </w:rPr>
      </w:pPr>
    </w:p>
    <w:sectPr w:rsidR="00F45B32" w:rsidRPr="00C40AF2" w:rsidSect="00FB763E">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64" w:rsidRDefault="00C15264" w:rsidP="001F2B76">
      <w:pPr>
        <w:spacing w:after="0" w:line="240" w:lineRule="auto"/>
      </w:pPr>
      <w:r>
        <w:separator/>
      </w:r>
    </w:p>
  </w:endnote>
  <w:endnote w:type="continuationSeparator" w:id="0">
    <w:p w:rsidR="00C15264" w:rsidRDefault="00C15264" w:rsidP="001F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13470"/>
      <w:docPartObj>
        <w:docPartGallery w:val="Page Numbers (Bottom of Page)"/>
        <w:docPartUnique/>
      </w:docPartObj>
    </w:sdtPr>
    <w:sdtEndPr>
      <w:rPr>
        <w:noProof/>
      </w:rPr>
    </w:sdtEndPr>
    <w:sdtContent>
      <w:p w:rsidR="00FB763E" w:rsidRDefault="00FB763E">
        <w:pPr>
          <w:pStyle w:val="Footer"/>
          <w:jc w:val="center"/>
        </w:pPr>
        <w:r>
          <w:fldChar w:fldCharType="begin"/>
        </w:r>
        <w:r>
          <w:instrText xml:space="preserve"> PAGE   \* MERGEFORMAT </w:instrText>
        </w:r>
        <w:r>
          <w:fldChar w:fldCharType="separate"/>
        </w:r>
        <w:r w:rsidR="00254F37">
          <w:rPr>
            <w:noProof/>
          </w:rPr>
          <w:t>18</w:t>
        </w:r>
        <w:r>
          <w:rPr>
            <w:noProof/>
          </w:rPr>
          <w:fldChar w:fldCharType="end"/>
        </w:r>
      </w:p>
    </w:sdtContent>
  </w:sdt>
  <w:p w:rsidR="00FB763E" w:rsidRDefault="00FB7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64" w:rsidRDefault="00C15264" w:rsidP="001F2B76">
      <w:pPr>
        <w:spacing w:after="0" w:line="240" w:lineRule="auto"/>
      </w:pPr>
      <w:r>
        <w:separator/>
      </w:r>
    </w:p>
  </w:footnote>
  <w:footnote w:type="continuationSeparator" w:id="0">
    <w:p w:rsidR="00C15264" w:rsidRDefault="00C15264" w:rsidP="001F2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86D"/>
    <w:multiLevelType w:val="hybridMultilevel"/>
    <w:tmpl w:val="E618E6CE"/>
    <w:lvl w:ilvl="0" w:tplc="7B0A8F2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97DAF"/>
    <w:multiLevelType w:val="hybridMultilevel"/>
    <w:tmpl w:val="D932F4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6A"/>
    <w:rsid w:val="00013C41"/>
    <w:rsid w:val="00024275"/>
    <w:rsid w:val="00035627"/>
    <w:rsid w:val="00042CC3"/>
    <w:rsid w:val="00050AF4"/>
    <w:rsid w:val="0005160B"/>
    <w:rsid w:val="00056E1C"/>
    <w:rsid w:val="00057974"/>
    <w:rsid w:val="00057AA2"/>
    <w:rsid w:val="00061BAC"/>
    <w:rsid w:val="00067F5C"/>
    <w:rsid w:val="000707FB"/>
    <w:rsid w:val="00071E06"/>
    <w:rsid w:val="000725D9"/>
    <w:rsid w:val="00073F4C"/>
    <w:rsid w:val="00077642"/>
    <w:rsid w:val="00080AD2"/>
    <w:rsid w:val="000841CF"/>
    <w:rsid w:val="000A15C0"/>
    <w:rsid w:val="000A597B"/>
    <w:rsid w:val="000A7535"/>
    <w:rsid w:val="000C0192"/>
    <w:rsid w:val="000D1B67"/>
    <w:rsid w:val="000D2514"/>
    <w:rsid w:val="000D3787"/>
    <w:rsid w:val="000D4C2F"/>
    <w:rsid w:val="000E49CE"/>
    <w:rsid w:val="000E7821"/>
    <w:rsid w:val="000F0D27"/>
    <w:rsid w:val="000F15AD"/>
    <w:rsid w:val="000F3070"/>
    <w:rsid w:val="0011109F"/>
    <w:rsid w:val="00117FC6"/>
    <w:rsid w:val="001322A0"/>
    <w:rsid w:val="00134B5A"/>
    <w:rsid w:val="00136CFD"/>
    <w:rsid w:val="00137E9B"/>
    <w:rsid w:val="00142137"/>
    <w:rsid w:val="0014218C"/>
    <w:rsid w:val="001437C1"/>
    <w:rsid w:val="001479ED"/>
    <w:rsid w:val="00147B15"/>
    <w:rsid w:val="00152A3B"/>
    <w:rsid w:val="00154D0B"/>
    <w:rsid w:val="00161B9B"/>
    <w:rsid w:val="001629B7"/>
    <w:rsid w:val="001750F7"/>
    <w:rsid w:val="00176A65"/>
    <w:rsid w:val="00176D8D"/>
    <w:rsid w:val="00180A85"/>
    <w:rsid w:val="00186B1D"/>
    <w:rsid w:val="00190C12"/>
    <w:rsid w:val="00193914"/>
    <w:rsid w:val="001956DF"/>
    <w:rsid w:val="00197F29"/>
    <w:rsid w:val="001A7A03"/>
    <w:rsid w:val="001A7B6C"/>
    <w:rsid w:val="001B1EE0"/>
    <w:rsid w:val="001B3555"/>
    <w:rsid w:val="001B38E8"/>
    <w:rsid w:val="001B481C"/>
    <w:rsid w:val="001B67C5"/>
    <w:rsid w:val="001B7D09"/>
    <w:rsid w:val="001C1900"/>
    <w:rsid w:val="001D0CE4"/>
    <w:rsid w:val="001D1EB8"/>
    <w:rsid w:val="001D568A"/>
    <w:rsid w:val="001E35B4"/>
    <w:rsid w:val="001E74FD"/>
    <w:rsid w:val="001F2B76"/>
    <w:rsid w:val="001F3D3C"/>
    <w:rsid w:val="001F7A88"/>
    <w:rsid w:val="00206DB4"/>
    <w:rsid w:val="00207030"/>
    <w:rsid w:val="00210981"/>
    <w:rsid w:val="002202B2"/>
    <w:rsid w:val="00220A8A"/>
    <w:rsid w:val="00221ECC"/>
    <w:rsid w:val="0022474B"/>
    <w:rsid w:val="00231847"/>
    <w:rsid w:val="002346A6"/>
    <w:rsid w:val="00241F7E"/>
    <w:rsid w:val="00242D3D"/>
    <w:rsid w:val="0024757A"/>
    <w:rsid w:val="0025181E"/>
    <w:rsid w:val="00254F37"/>
    <w:rsid w:val="00264F38"/>
    <w:rsid w:val="00270976"/>
    <w:rsid w:val="002847CB"/>
    <w:rsid w:val="002979D7"/>
    <w:rsid w:val="002A4CD7"/>
    <w:rsid w:val="002A4FFB"/>
    <w:rsid w:val="002B2B67"/>
    <w:rsid w:val="002B3A61"/>
    <w:rsid w:val="002B5884"/>
    <w:rsid w:val="002C1665"/>
    <w:rsid w:val="002D3918"/>
    <w:rsid w:val="002D6F84"/>
    <w:rsid w:val="002E5F24"/>
    <w:rsid w:val="002E6B23"/>
    <w:rsid w:val="002F265C"/>
    <w:rsid w:val="002F5DC2"/>
    <w:rsid w:val="003045F9"/>
    <w:rsid w:val="00306224"/>
    <w:rsid w:val="00307FBF"/>
    <w:rsid w:val="00314471"/>
    <w:rsid w:val="0031519E"/>
    <w:rsid w:val="00323D5E"/>
    <w:rsid w:val="00334146"/>
    <w:rsid w:val="003435C4"/>
    <w:rsid w:val="00354DA6"/>
    <w:rsid w:val="003638B7"/>
    <w:rsid w:val="00365902"/>
    <w:rsid w:val="00376801"/>
    <w:rsid w:val="00377CF9"/>
    <w:rsid w:val="003802C1"/>
    <w:rsid w:val="003A6BBD"/>
    <w:rsid w:val="003B67B9"/>
    <w:rsid w:val="003C1965"/>
    <w:rsid w:val="003C795B"/>
    <w:rsid w:val="003D0F27"/>
    <w:rsid w:val="003D79D2"/>
    <w:rsid w:val="003E2AA0"/>
    <w:rsid w:val="003E4596"/>
    <w:rsid w:val="003E51CA"/>
    <w:rsid w:val="003E64FF"/>
    <w:rsid w:val="003F60C1"/>
    <w:rsid w:val="00407CDD"/>
    <w:rsid w:val="00411AAB"/>
    <w:rsid w:val="004121CC"/>
    <w:rsid w:val="00415511"/>
    <w:rsid w:val="00417E0F"/>
    <w:rsid w:val="00432748"/>
    <w:rsid w:val="004341F0"/>
    <w:rsid w:val="00435166"/>
    <w:rsid w:val="00443D39"/>
    <w:rsid w:val="004522D2"/>
    <w:rsid w:val="00452485"/>
    <w:rsid w:val="0045648E"/>
    <w:rsid w:val="00462363"/>
    <w:rsid w:val="00480978"/>
    <w:rsid w:val="00481555"/>
    <w:rsid w:val="004915AE"/>
    <w:rsid w:val="00493797"/>
    <w:rsid w:val="00497479"/>
    <w:rsid w:val="004A667D"/>
    <w:rsid w:val="004A6C34"/>
    <w:rsid w:val="004C3BC0"/>
    <w:rsid w:val="004D1C04"/>
    <w:rsid w:val="004D53A2"/>
    <w:rsid w:val="004D7672"/>
    <w:rsid w:val="004E1F66"/>
    <w:rsid w:val="004F5159"/>
    <w:rsid w:val="00507C4C"/>
    <w:rsid w:val="00507F7B"/>
    <w:rsid w:val="0051521F"/>
    <w:rsid w:val="00525E24"/>
    <w:rsid w:val="0053026A"/>
    <w:rsid w:val="00535F10"/>
    <w:rsid w:val="0054484C"/>
    <w:rsid w:val="00552BFF"/>
    <w:rsid w:val="005540E5"/>
    <w:rsid w:val="00557BE6"/>
    <w:rsid w:val="00563F34"/>
    <w:rsid w:val="00563FD0"/>
    <w:rsid w:val="00564FC7"/>
    <w:rsid w:val="00572463"/>
    <w:rsid w:val="00572B7E"/>
    <w:rsid w:val="0057335E"/>
    <w:rsid w:val="00575D5C"/>
    <w:rsid w:val="00580A2A"/>
    <w:rsid w:val="00585237"/>
    <w:rsid w:val="00585285"/>
    <w:rsid w:val="005870CE"/>
    <w:rsid w:val="00587784"/>
    <w:rsid w:val="005A65D6"/>
    <w:rsid w:val="005B083C"/>
    <w:rsid w:val="005B5213"/>
    <w:rsid w:val="005D009D"/>
    <w:rsid w:val="005D0B9E"/>
    <w:rsid w:val="005D21BC"/>
    <w:rsid w:val="005D2474"/>
    <w:rsid w:val="005E2A64"/>
    <w:rsid w:val="005F53EE"/>
    <w:rsid w:val="005F71A3"/>
    <w:rsid w:val="00607D44"/>
    <w:rsid w:val="00607EF9"/>
    <w:rsid w:val="00611C29"/>
    <w:rsid w:val="00614D43"/>
    <w:rsid w:val="006246F3"/>
    <w:rsid w:val="00624F74"/>
    <w:rsid w:val="00627A78"/>
    <w:rsid w:val="00633F8E"/>
    <w:rsid w:val="006351C9"/>
    <w:rsid w:val="0064280A"/>
    <w:rsid w:val="00656AA6"/>
    <w:rsid w:val="00657BBE"/>
    <w:rsid w:val="00660EDC"/>
    <w:rsid w:val="00662EC1"/>
    <w:rsid w:val="00671CF8"/>
    <w:rsid w:val="0067204C"/>
    <w:rsid w:val="0068119B"/>
    <w:rsid w:val="0068126A"/>
    <w:rsid w:val="0068155D"/>
    <w:rsid w:val="00683669"/>
    <w:rsid w:val="00684BE5"/>
    <w:rsid w:val="00684E2B"/>
    <w:rsid w:val="00686A9D"/>
    <w:rsid w:val="006901FA"/>
    <w:rsid w:val="00694667"/>
    <w:rsid w:val="006A3190"/>
    <w:rsid w:val="006A6431"/>
    <w:rsid w:val="006A713D"/>
    <w:rsid w:val="006B20B0"/>
    <w:rsid w:val="006B4FF7"/>
    <w:rsid w:val="006B717A"/>
    <w:rsid w:val="006B7D0E"/>
    <w:rsid w:val="006D057E"/>
    <w:rsid w:val="006D6A02"/>
    <w:rsid w:val="006D6CAE"/>
    <w:rsid w:val="006E17EB"/>
    <w:rsid w:val="006F7CB3"/>
    <w:rsid w:val="00700347"/>
    <w:rsid w:val="007044F8"/>
    <w:rsid w:val="0070703C"/>
    <w:rsid w:val="007114C2"/>
    <w:rsid w:val="00715798"/>
    <w:rsid w:val="00717EB6"/>
    <w:rsid w:val="00727ADC"/>
    <w:rsid w:val="007317E1"/>
    <w:rsid w:val="00732431"/>
    <w:rsid w:val="007367DA"/>
    <w:rsid w:val="007378CE"/>
    <w:rsid w:val="007600B0"/>
    <w:rsid w:val="00767C62"/>
    <w:rsid w:val="007710D6"/>
    <w:rsid w:val="00780AFF"/>
    <w:rsid w:val="00780B88"/>
    <w:rsid w:val="00786BB1"/>
    <w:rsid w:val="007A364D"/>
    <w:rsid w:val="007A3667"/>
    <w:rsid w:val="007B1D7D"/>
    <w:rsid w:val="007C011F"/>
    <w:rsid w:val="007C32BA"/>
    <w:rsid w:val="007C73D4"/>
    <w:rsid w:val="007D146E"/>
    <w:rsid w:val="007D2370"/>
    <w:rsid w:val="007D5553"/>
    <w:rsid w:val="007E1EE9"/>
    <w:rsid w:val="007E237B"/>
    <w:rsid w:val="007F3250"/>
    <w:rsid w:val="00804AD3"/>
    <w:rsid w:val="00806A84"/>
    <w:rsid w:val="008134CD"/>
    <w:rsid w:val="0083282C"/>
    <w:rsid w:val="00835065"/>
    <w:rsid w:val="0085223A"/>
    <w:rsid w:val="00852D28"/>
    <w:rsid w:val="00855716"/>
    <w:rsid w:val="00860A76"/>
    <w:rsid w:val="0087064F"/>
    <w:rsid w:val="00870C6B"/>
    <w:rsid w:val="008718D0"/>
    <w:rsid w:val="008738C5"/>
    <w:rsid w:val="00874C5E"/>
    <w:rsid w:val="00877590"/>
    <w:rsid w:val="00877E7A"/>
    <w:rsid w:val="00894EDD"/>
    <w:rsid w:val="008A6065"/>
    <w:rsid w:val="008B2BDE"/>
    <w:rsid w:val="008B33F2"/>
    <w:rsid w:val="008B3F4C"/>
    <w:rsid w:val="008C0CFA"/>
    <w:rsid w:val="008C1AD0"/>
    <w:rsid w:val="008D440A"/>
    <w:rsid w:val="008D44C5"/>
    <w:rsid w:val="008E1403"/>
    <w:rsid w:val="008E2180"/>
    <w:rsid w:val="009071F7"/>
    <w:rsid w:val="009137A1"/>
    <w:rsid w:val="00913E52"/>
    <w:rsid w:val="00925C26"/>
    <w:rsid w:val="00927B48"/>
    <w:rsid w:val="00940A31"/>
    <w:rsid w:val="009434CE"/>
    <w:rsid w:val="00957F13"/>
    <w:rsid w:val="00961378"/>
    <w:rsid w:val="009676FE"/>
    <w:rsid w:val="00967DD3"/>
    <w:rsid w:val="00970EA1"/>
    <w:rsid w:val="0097744A"/>
    <w:rsid w:val="00986D5F"/>
    <w:rsid w:val="0098751D"/>
    <w:rsid w:val="0099106D"/>
    <w:rsid w:val="00991E03"/>
    <w:rsid w:val="009B02B9"/>
    <w:rsid w:val="009B47CE"/>
    <w:rsid w:val="009C314F"/>
    <w:rsid w:val="009D0C7E"/>
    <w:rsid w:val="009D14E1"/>
    <w:rsid w:val="009E595A"/>
    <w:rsid w:val="009F0401"/>
    <w:rsid w:val="009F1522"/>
    <w:rsid w:val="009F42BF"/>
    <w:rsid w:val="009F64E9"/>
    <w:rsid w:val="00A0104E"/>
    <w:rsid w:val="00A0146D"/>
    <w:rsid w:val="00A079AB"/>
    <w:rsid w:val="00A137A3"/>
    <w:rsid w:val="00A15964"/>
    <w:rsid w:val="00A24CFE"/>
    <w:rsid w:val="00A27029"/>
    <w:rsid w:val="00A36E8F"/>
    <w:rsid w:val="00A46E1A"/>
    <w:rsid w:val="00A51F89"/>
    <w:rsid w:val="00A5219C"/>
    <w:rsid w:val="00A540DC"/>
    <w:rsid w:val="00A54448"/>
    <w:rsid w:val="00A5763C"/>
    <w:rsid w:val="00A57762"/>
    <w:rsid w:val="00A63BD1"/>
    <w:rsid w:val="00A774B5"/>
    <w:rsid w:val="00A835BC"/>
    <w:rsid w:val="00A8416E"/>
    <w:rsid w:val="00A845A4"/>
    <w:rsid w:val="00A910A5"/>
    <w:rsid w:val="00AB3EE4"/>
    <w:rsid w:val="00AC0F4B"/>
    <w:rsid w:val="00AC1F02"/>
    <w:rsid w:val="00AC32D8"/>
    <w:rsid w:val="00AC7319"/>
    <w:rsid w:val="00AD1A5A"/>
    <w:rsid w:val="00AE32BC"/>
    <w:rsid w:val="00AF4931"/>
    <w:rsid w:val="00AF6CD8"/>
    <w:rsid w:val="00B00C2B"/>
    <w:rsid w:val="00B00EE2"/>
    <w:rsid w:val="00B035AB"/>
    <w:rsid w:val="00B10F1C"/>
    <w:rsid w:val="00B1225E"/>
    <w:rsid w:val="00B27076"/>
    <w:rsid w:val="00B34A73"/>
    <w:rsid w:val="00B403C6"/>
    <w:rsid w:val="00B403F0"/>
    <w:rsid w:val="00B502A5"/>
    <w:rsid w:val="00B5690A"/>
    <w:rsid w:val="00B56CA6"/>
    <w:rsid w:val="00B57FB2"/>
    <w:rsid w:val="00B71391"/>
    <w:rsid w:val="00B74AAA"/>
    <w:rsid w:val="00B86591"/>
    <w:rsid w:val="00B9746B"/>
    <w:rsid w:val="00BA100E"/>
    <w:rsid w:val="00BA22AD"/>
    <w:rsid w:val="00BA4CFC"/>
    <w:rsid w:val="00BA789C"/>
    <w:rsid w:val="00BB6806"/>
    <w:rsid w:val="00BC5109"/>
    <w:rsid w:val="00BC5F45"/>
    <w:rsid w:val="00BF1C91"/>
    <w:rsid w:val="00BF6A56"/>
    <w:rsid w:val="00C05B58"/>
    <w:rsid w:val="00C15264"/>
    <w:rsid w:val="00C23BC2"/>
    <w:rsid w:val="00C31F54"/>
    <w:rsid w:val="00C323A9"/>
    <w:rsid w:val="00C40AF2"/>
    <w:rsid w:val="00C4304F"/>
    <w:rsid w:val="00C434F7"/>
    <w:rsid w:val="00C46CB0"/>
    <w:rsid w:val="00C5148A"/>
    <w:rsid w:val="00C57AA2"/>
    <w:rsid w:val="00C62577"/>
    <w:rsid w:val="00C64FCF"/>
    <w:rsid w:val="00C74A6C"/>
    <w:rsid w:val="00C7589E"/>
    <w:rsid w:val="00C8238C"/>
    <w:rsid w:val="00C83312"/>
    <w:rsid w:val="00CB37BC"/>
    <w:rsid w:val="00CB7B38"/>
    <w:rsid w:val="00CC0936"/>
    <w:rsid w:val="00CC233A"/>
    <w:rsid w:val="00CE25AC"/>
    <w:rsid w:val="00CE2F8A"/>
    <w:rsid w:val="00CF156A"/>
    <w:rsid w:val="00CF5A7B"/>
    <w:rsid w:val="00D01AFF"/>
    <w:rsid w:val="00D13D57"/>
    <w:rsid w:val="00D236FE"/>
    <w:rsid w:val="00D35676"/>
    <w:rsid w:val="00D40077"/>
    <w:rsid w:val="00D41E53"/>
    <w:rsid w:val="00D4451D"/>
    <w:rsid w:val="00D52354"/>
    <w:rsid w:val="00D52E69"/>
    <w:rsid w:val="00D56A1B"/>
    <w:rsid w:val="00D63EB0"/>
    <w:rsid w:val="00D70AA9"/>
    <w:rsid w:val="00D738AC"/>
    <w:rsid w:val="00D84F74"/>
    <w:rsid w:val="00D94B7A"/>
    <w:rsid w:val="00D959C6"/>
    <w:rsid w:val="00DA4780"/>
    <w:rsid w:val="00DB101C"/>
    <w:rsid w:val="00DB3665"/>
    <w:rsid w:val="00DB40CE"/>
    <w:rsid w:val="00DC2C78"/>
    <w:rsid w:val="00DC5934"/>
    <w:rsid w:val="00DD134B"/>
    <w:rsid w:val="00DD52A1"/>
    <w:rsid w:val="00DD67AC"/>
    <w:rsid w:val="00E00D3B"/>
    <w:rsid w:val="00E01064"/>
    <w:rsid w:val="00E107DA"/>
    <w:rsid w:val="00E15039"/>
    <w:rsid w:val="00E155B4"/>
    <w:rsid w:val="00E21B91"/>
    <w:rsid w:val="00E22074"/>
    <w:rsid w:val="00E256C2"/>
    <w:rsid w:val="00E327EF"/>
    <w:rsid w:val="00E35136"/>
    <w:rsid w:val="00E418A1"/>
    <w:rsid w:val="00E42806"/>
    <w:rsid w:val="00E45126"/>
    <w:rsid w:val="00E55EC9"/>
    <w:rsid w:val="00E576E0"/>
    <w:rsid w:val="00E66C78"/>
    <w:rsid w:val="00E7232B"/>
    <w:rsid w:val="00E8201F"/>
    <w:rsid w:val="00E8291E"/>
    <w:rsid w:val="00E85446"/>
    <w:rsid w:val="00E91FB5"/>
    <w:rsid w:val="00E92AAF"/>
    <w:rsid w:val="00E96374"/>
    <w:rsid w:val="00EB2D48"/>
    <w:rsid w:val="00ED305C"/>
    <w:rsid w:val="00EE0175"/>
    <w:rsid w:val="00EE49F1"/>
    <w:rsid w:val="00EE6781"/>
    <w:rsid w:val="00EF2C34"/>
    <w:rsid w:val="00EF4CFD"/>
    <w:rsid w:val="00F0157C"/>
    <w:rsid w:val="00F04267"/>
    <w:rsid w:val="00F048EE"/>
    <w:rsid w:val="00F06E18"/>
    <w:rsid w:val="00F1071E"/>
    <w:rsid w:val="00F12C23"/>
    <w:rsid w:val="00F13E25"/>
    <w:rsid w:val="00F15F7A"/>
    <w:rsid w:val="00F16EDD"/>
    <w:rsid w:val="00F21B5E"/>
    <w:rsid w:val="00F34447"/>
    <w:rsid w:val="00F35D2D"/>
    <w:rsid w:val="00F433D0"/>
    <w:rsid w:val="00F4446F"/>
    <w:rsid w:val="00F4482F"/>
    <w:rsid w:val="00F45B32"/>
    <w:rsid w:val="00F60F00"/>
    <w:rsid w:val="00F633E0"/>
    <w:rsid w:val="00F6393F"/>
    <w:rsid w:val="00F665FC"/>
    <w:rsid w:val="00F66874"/>
    <w:rsid w:val="00F73756"/>
    <w:rsid w:val="00F772EE"/>
    <w:rsid w:val="00F82FC8"/>
    <w:rsid w:val="00F865DA"/>
    <w:rsid w:val="00F86C08"/>
    <w:rsid w:val="00F91AD3"/>
    <w:rsid w:val="00FA2A8F"/>
    <w:rsid w:val="00FA3320"/>
    <w:rsid w:val="00FB763E"/>
    <w:rsid w:val="00FC154D"/>
    <w:rsid w:val="00FD20FA"/>
    <w:rsid w:val="00FE1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6A"/>
  </w:style>
  <w:style w:type="paragraph" w:styleId="Heading1">
    <w:name w:val="heading 1"/>
    <w:basedOn w:val="Normal"/>
    <w:next w:val="Normal"/>
    <w:link w:val="Heading1Char"/>
    <w:qFormat/>
    <w:rsid w:val="00E55EC9"/>
    <w:pPr>
      <w:keepNext/>
      <w:keepLines/>
      <w:spacing w:before="240" w:after="480" w:line="240" w:lineRule="auto"/>
      <w:outlineLvl w:val="0"/>
    </w:pPr>
    <w:rPr>
      <w:rFonts w:ascii="Arial" w:eastAsia="Times New Roman" w:hAnsi="Arial" w:cs="Arial"/>
      <w:bCs/>
      <w:color w:val="20688E"/>
      <w:spacing w:val="20"/>
      <w:kern w:val="16"/>
      <w:sz w:val="28"/>
      <w:szCs w:val="32"/>
      <w:lang w:eastAsia="en-US"/>
    </w:rPr>
  </w:style>
  <w:style w:type="paragraph" w:styleId="Heading2">
    <w:name w:val="heading 2"/>
    <w:basedOn w:val="Normal"/>
    <w:next w:val="BodyText"/>
    <w:link w:val="Heading2Char"/>
    <w:qFormat/>
    <w:rsid w:val="00E55EC9"/>
    <w:pPr>
      <w:keepNext/>
      <w:keepLines/>
      <w:spacing w:after="240" w:line="240" w:lineRule="atLeast"/>
      <w:outlineLvl w:val="1"/>
    </w:pPr>
    <w:rPr>
      <w:rFonts w:ascii="Arial" w:eastAsia="Times New Roman" w:hAnsi="Arial" w:cs="Times New Roman"/>
      <w:b/>
      <w:color w:val="00688E"/>
      <w:spacing w:val="10"/>
      <w:kern w:val="20"/>
      <w:szCs w:val="20"/>
      <w:lang w:eastAsia="en-US"/>
    </w:rPr>
  </w:style>
  <w:style w:type="paragraph" w:styleId="Heading3">
    <w:name w:val="heading 3"/>
    <w:basedOn w:val="Normal"/>
    <w:next w:val="BodyText"/>
    <w:link w:val="Heading3Char"/>
    <w:qFormat/>
    <w:rsid w:val="00E55EC9"/>
    <w:pPr>
      <w:keepNext/>
      <w:keepLines/>
      <w:spacing w:after="0" w:line="240" w:lineRule="atLeast"/>
      <w:outlineLvl w:val="2"/>
    </w:pPr>
    <w:rPr>
      <w:rFonts w:ascii="Arial" w:eastAsia="Times New Roman" w:hAnsi="Arial" w:cs="Times New Roman"/>
      <w:i/>
      <w:color w:val="20688E"/>
      <w:kern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EC9"/>
    <w:rPr>
      <w:rFonts w:ascii="Arial" w:eastAsia="Times New Roman" w:hAnsi="Arial" w:cs="Arial"/>
      <w:bCs/>
      <w:color w:val="20688E"/>
      <w:spacing w:val="20"/>
      <w:kern w:val="16"/>
      <w:sz w:val="28"/>
      <w:szCs w:val="32"/>
      <w:lang w:eastAsia="en-US"/>
    </w:rPr>
  </w:style>
  <w:style w:type="character" w:customStyle="1" w:styleId="Heading2Char">
    <w:name w:val="Heading 2 Char"/>
    <w:basedOn w:val="DefaultParagraphFont"/>
    <w:link w:val="Heading2"/>
    <w:rsid w:val="00E55EC9"/>
    <w:rPr>
      <w:rFonts w:ascii="Arial" w:eastAsia="Times New Roman" w:hAnsi="Arial" w:cs="Times New Roman"/>
      <w:b/>
      <w:color w:val="00688E"/>
      <w:spacing w:val="10"/>
      <w:kern w:val="20"/>
      <w:szCs w:val="20"/>
      <w:lang w:eastAsia="en-US"/>
    </w:rPr>
  </w:style>
  <w:style w:type="character" w:customStyle="1" w:styleId="Heading3Char">
    <w:name w:val="Heading 3 Char"/>
    <w:basedOn w:val="DefaultParagraphFont"/>
    <w:link w:val="Heading3"/>
    <w:rsid w:val="00E55EC9"/>
    <w:rPr>
      <w:rFonts w:ascii="Arial" w:eastAsia="Times New Roman" w:hAnsi="Arial" w:cs="Times New Roman"/>
      <w:i/>
      <w:color w:val="20688E"/>
      <w:kern w:val="20"/>
      <w:szCs w:val="20"/>
      <w:lang w:eastAsia="en-US"/>
    </w:rPr>
  </w:style>
  <w:style w:type="paragraph" w:styleId="ListParagraph">
    <w:name w:val="List Paragraph"/>
    <w:basedOn w:val="Normal"/>
    <w:uiPriority w:val="34"/>
    <w:qFormat/>
    <w:rsid w:val="00E55EC9"/>
    <w:pPr>
      <w:spacing w:before="120" w:after="120" w:line="240" w:lineRule="auto"/>
      <w:ind w:left="708"/>
    </w:pPr>
    <w:rPr>
      <w:rFonts w:ascii="Arial" w:eastAsia="Times New Roman" w:hAnsi="Arial" w:cs="Times New Roman"/>
      <w:szCs w:val="24"/>
      <w:lang w:val="de-DE" w:eastAsia="de-DE"/>
    </w:rPr>
  </w:style>
  <w:style w:type="paragraph" w:styleId="NormalWeb">
    <w:name w:val="Normal (Web)"/>
    <w:basedOn w:val="Normal"/>
    <w:uiPriority w:val="99"/>
    <w:unhideWhenUsed/>
    <w:rsid w:val="00E55EC9"/>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E55EC9"/>
    <w:pPr>
      <w:spacing w:after="120"/>
    </w:pPr>
  </w:style>
  <w:style w:type="character" w:customStyle="1" w:styleId="BodyTextChar">
    <w:name w:val="Body Text Char"/>
    <w:basedOn w:val="DefaultParagraphFont"/>
    <w:link w:val="BodyText"/>
    <w:uiPriority w:val="99"/>
    <w:semiHidden/>
    <w:rsid w:val="00E55EC9"/>
  </w:style>
  <w:style w:type="paragraph" w:styleId="BalloonText">
    <w:name w:val="Balloon Text"/>
    <w:basedOn w:val="Normal"/>
    <w:link w:val="BalloonTextChar"/>
    <w:uiPriority w:val="99"/>
    <w:semiHidden/>
    <w:unhideWhenUsed/>
    <w:rsid w:val="0065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BE"/>
    <w:rPr>
      <w:rFonts w:ascii="Tahoma" w:hAnsi="Tahoma" w:cs="Tahoma"/>
      <w:sz w:val="16"/>
      <w:szCs w:val="16"/>
    </w:rPr>
  </w:style>
  <w:style w:type="character" w:styleId="Strong">
    <w:name w:val="Strong"/>
    <w:basedOn w:val="DefaultParagraphFont"/>
    <w:uiPriority w:val="22"/>
    <w:qFormat/>
    <w:rsid w:val="009B02B9"/>
    <w:rPr>
      <w:b/>
      <w:bCs/>
    </w:rPr>
  </w:style>
  <w:style w:type="paragraph" w:styleId="FootnoteText">
    <w:name w:val="footnote text"/>
    <w:basedOn w:val="Normal"/>
    <w:link w:val="FootnoteTextChar"/>
    <w:semiHidden/>
    <w:unhideWhenUsed/>
    <w:rsid w:val="001F2B76"/>
    <w:pPr>
      <w:spacing w:after="0" w:line="240" w:lineRule="auto"/>
    </w:pPr>
    <w:rPr>
      <w:rFonts w:ascii="Times New (W1)" w:eastAsia="Times New Roman" w:hAnsi="Times New (W1)" w:cs="Times New Roman"/>
      <w:sz w:val="20"/>
      <w:szCs w:val="20"/>
      <w:lang w:val="en-AU" w:eastAsia="en-US"/>
    </w:rPr>
  </w:style>
  <w:style w:type="character" w:customStyle="1" w:styleId="FootnoteTextChar">
    <w:name w:val="Footnote Text Char"/>
    <w:basedOn w:val="DefaultParagraphFont"/>
    <w:link w:val="FootnoteText"/>
    <w:semiHidden/>
    <w:rsid w:val="001F2B76"/>
    <w:rPr>
      <w:rFonts w:ascii="Times New (W1)" w:eastAsia="Times New Roman" w:hAnsi="Times New (W1)" w:cs="Times New Roman"/>
      <w:sz w:val="20"/>
      <w:szCs w:val="20"/>
      <w:lang w:val="en-AU" w:eastAsia="en-US"/>
    </w:rPr>
  </w:style>
  <w:style w:type="paragraph" w:styleId="NoSpacing">
    <w:name w:val="No Spacing"/>
    <w:qFormat/>
    <w:rsid w:val="001F2B76"/>
    <w:pPr>
      <w:spacing w:after="0" w:line="240" w:lineRule="auto"/>
    </w:pPr>
    <w:rPr>
      <w:rFonts w:ascii="Times New Roman" w:eastAsia="Times New Roman" w:hAnsi="Times New Roman" w:cs="Times New Roman"/>
      <w:sz w:val="20"/>
      <w:szCs w:val="20"/>
      <w:lang w:val="da-DK" w:eastAsia="en-US"/>
    </w:rPr>
  </w:style>
  <w:style w:type="character" w:styleId="FootnoteReference">
    <w:name w:val="footnote reference"/>
    <w:semiHidden/>
    <w:unhideWhenUsed/>
    <w:rsid w:val="001F2B76"/>
    <w:rPr>
      <w:vertAlign w:val="superscript"/>
    </w:rPr>
  </w:style>
  <w:style w:type="paragraph" w:styleId="Header">
    <w:name w:val="header"/>
    <w:basedOn w:val="Normal"/>
    <w:link w:val="HeaderChar"/>
    <w:uiPriority w:val="99"/>
    <w:unhideWhenUsed/>
    <w:rsid w:val="004D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04"/>
  </w:style>
  <w:style w:type="paragraph" w:styleId="Footer">
    <w:name w:val="footer"/>
    <w:basedOn w:val="Normal"/>
    <w:link w:val="FooterChar"/>
    <w:uiPriority w:val="99"/>
    <w:unhideWhenUsed/>
    <w:rsid w:val="004D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04"/>
  </w:style>
  <w:style w:type="character" w:styleId="CommentReference">
    <w:name w:val="annotation reference"/>
    <w:basedOn w:val="DefaultParagraphFont"/>
    <w:uiPriority w:val="99"/>
    <w:semiHidden/>
    <w:unhideWhenUsed/>
    <w:rsid w:val="00481555"/>
    <w:rPr>
      <w:sz w:val="16"/>
      <w:szCs w:val="16"/>
    </w:rPr>
  </w:style>
  <w:style w:type="paragraph" w:styleId="CommentText">
    <w:name w:val="annotation text"/>
    <w:basedOn w:val="Normal"/>
    <w:link w:val="CommentTextChar"/>
    <w:uiPriority w:val="99"/>
    <w:semiHidden/>
    <w:unhideWhenUsed/>
    <w:rsid w:val="00481555"/>
    <w:pPr>
      <w:spacing w:line="240" w:lineRule="auto"/>
    </w:pPr>
    <w:rPr>
      <w:sz w:val="20"/>
      <w:szCs w:val="20"/>
    </w:rPr>
  </w:style>
  <w:style w:type="character" w:customStyle="1" w:styleId="CommentTextChar">
    <w:name w:val="Comment Text Char"/>
    <w:basedOn w:val="DefaultParagraphFont"/>
    <w:link w:val="CommentText"/>
    <w:uiPriority w:val="99"/>
    <w:semiHidden/>
    <w:rsid w:val="00481555"/>
    <w:rPr>
      <w:sz w:val="20"/>
      <w:szCs w:val="20"/>
    </w:rPr>
  </w:style>
  <w:style w:type="paragraph" w:styleId="CommentSubject">
    <w:name w:val="annotation subject"/>
    <w:basedOn w:val="CommentText"/>
    <w:next w:val="CommentText"/>
    <w:link w:val="CommentSubjectChar"/>
    <w:uiPriority w:val="99"/>
    <w:semiHidden/>
    <w:unhideWhenUsed/>
    <w:rsid w:val="00481555"/>
    <w:rPr>
      <w:b/>
      <w:bCs/>
    </w:rPr>
  </w:style>
  <w:style w:type="character" w:customStyle="1" w:styleId="CommentSubjectChar">
    <w:name w:val="Comment Subject Char"/>
    <w:basedOn w:val="CommentTextChar"/>
    <w:link w:val="CommentSubject"/>
    <w:uiPriority w:val="99"/>
    <w:semiHidden/>
    <w:rsid w:val="00481555"/>
    <w:rPr>
      <w:b/>
      <w:bCs/>
      <w:sz w:val="20"/>
      <w:szCs w:val="20"/>
    </w:rPr>
  </w:style>
  <w:style w:type="paragraph" w:styleId="Revision">
    <w:name w:val="Revision"/>
    <w:hidden/>
    <w:uiPriority w:val="99"/>
    <w:semiHidden/>
    <w:rsid w:val="00F91AD3"/>
    <w:pPr>
      <w:spacing w:after="0" w:line="240" w:lineRule="auto"/>
    </w:pPr>
  </w:style>
  <w:style w:type="character" w:styleId="PlaceholderText">
    <w:name w:val="Placeholder Text"/>
    <w:basedOn w:val="DefaultParagraphFont"/>
    <w:uiPriority w:val="99"/>
    <w:semiHidden/>
    <w:rsid w:val="00A137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6A"/>
  </w:style>
  <w:style w:type="paragraph" w:styleId="Heading1">
    <w:name w:val="heading 1"/>
    <w:basedOn w:val="Normal"/>
    <w:next w:val="Normal"/>
    <w:link w:val="Heading1Char"/>
    <w:qFormat/>
    <w:rsid w:val="00E55EC9"/>
    <w:pPr>
      <w:keepNext/>
      <w:keepLines/>
      <w:spacing w:before="240" w:after="480" w:line="240" w:lineRule="auto"/>
      <w:outlineLvl w:val="0"/>
    </w:pPr>
    <w:rPr>
      <w:rFonts w:ascii="Arial" w:eastAsia="Times New Roman" w:hAnsi="Arial" w:cs="Arial"/>
      <w:bCs/>
      <w:color w:val="20688E"/>
      <w:spacing w:val="20"/>
      <w:kern w:val="16"/>
      <w:sz w:val="28"/>
      <w:szCs w:val="32"/>
      <w:lang w:eastAsia="en-US"/>
    </w:rPr>
  </w:style>
  <w:style w:type="paragraph" w:styleId="Heading2">
    <w:name w:val="heading 2"/>
    <w:basedOn w:val="Normal"/>
    <w:next w:val="BodyText"/>
    <w:link w:val="Heading2Char"/>
    <w:qFormat/>
    <w:rsid w:val="00E55EC9"/>
    <w:pPr>
      <w:keepNext/>
      <w:keepLines/>
      <w:spacing w:after="240" w:line="240" w:lineRule="atLeast"/>
      <w:outlineLvl w:val="1"/>
    </w:pPr>
    <w:rPr>
      <w:rFonts w:ascii="Arial" w:eastAsia="Times New Roman" w:hAnsi="Arial" w:cs="Times New Roman"/>
      <w:b/>
      <w:color w:val="00688E"/>
      <w:spacing w:val="10"/>
      <w:kern w:val="20"/>
      <w:szCs w:val="20"/>
      <w:lang w:eastAsia="en-US"/>
    </w:rPr>
  </w:style>
  <w:style w:type="paragraph" w:styleId="Heading3">
    <w:name w:val="heading 3"/>
    <w:basedOn w:val="Normal"/>
    <w:next w:val="BodyText"/>
    <w:link w:val="Heading3Char"/>
    <w:qFormat/>
    <w:rsid w:val="00E55EC9"/>
    <w:pPr>
      <w:keepNext/>
      <w:keepLines/>
      <w:spacing w:after="0" w:line="240" w:lineRule="atLeast"/>
      <w:outlineLvl w:val="2"/>
    </w:pPr>
    <w:rPr>
      <w:rFonts w:ascii="Arial" w:eastAsia="Times New Roman" w:hAnsi="Arial" w:cs="Times New Roman"/>
      <w:i/>
      <w:color w:val="20688E"/>
      <w:kern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EC9"/>
    <w:rPr>
      <w:rFonts w:ascii="Arial" w:eastAsia="Times New Roman" w:hAnsi="Arial" w:cs="Arial"/>
      <w:bCs/>
      <w:color w:val="20688E"/>
      <w:spacing w:val="20"/>
      <w:kern w:val="16"/>
      <w:sz w:val="28"/>
      <w:szCs w:val="32"/>
      <w:lang w:eastAsia="en-US"/>
    </w:rPr>
  </w:style>
  <w:style w:type="character" w:customStyle="1" w:styleId="Heading2Char">
    <w:name w:val="Heading 2 Char"/>
    <w:basedOn w:val="DefaultParagraphFont"/>
    <w:link w:val="Heading2"/>
    <w:rsid w:val="00E55EC9"/>
    <w:rPr>
      <w:rFonts w:ascii="Arial" w:eastAsia="Times New Roman" w:hAnsi="Arial" w:cs="Times New Roman"/>
      <w:b/>
      <w:color w:val="00688E"/>
      <w:spacing w:val="10"/>
      <w:kern w:val="20"/>
      <w:szCs w:val="20"/>
      <w:lang w:eastAsia="en-US"/>
    </w:rPr>
  </w:style>
  <w:style w:type="character" w:customStyle="1" w:styleId="Heading3Char">
    <w:name w:val="Heading 3 Char"/>
    <w:basedOn w:val="DefaultParagraphFont"/>
    <w:link w:val="Heading3"/>
    <w:rsid w:val="00E55EC9"/>
    <w:rPr>
      <w:rFonts w:ascii="Arial" w:eastAsia="Times New Roman" w:hAnsi="Arial" w:cs="Times New Roman"/>
      <w:i/>
      <w:color w:val="20688E"/>
      <w:kern w:val="20"/>
      <w:szCs w:val="20"/>
      <w:lang w:eastAsia="en-US"/>
    </w:rPr>
  </w:style>
  <w:style w:type="paragraph" w:styleId="ListParagraph">
    <w:name w:val="List Paragraph"/>
    <w:basedOn w:val="Normal"/>
    <w:uiPriority w:val="34"/>
    <w:qFormat/>
    <w:rsid w:val="00E55EC9"/>
    <w:pPr>
      <w:spacing w:before="120" w:after="120" w:line="240" w:lineRule="auto"/>
      <w:ind w:left="708"/>
    </w:pPr>
    <w:rPr>
      <w:rFonts w:ascii="Arial" w:eastAsia="Times New Roman" w:hAnsi="Arial" w:cs="Times New Roman"/>
      <w:szCs w:val="24"/>
      <w:lang w:val="de-DE" w:eastAsia="de-DE"/>
    </w:rPr>
  </w:style>
  <w:style w:type="paragraph" w:styleId="NormalWeb">
    <w:name w:val="Normal (Web)"/>
    <w:basedOn w:val="Normal"/>
    <w:uiPriority w:val="99"/>
    <w:unhideWhenUsed/>
    <w:rsid w:val="00E55EC9"/>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E55EC9"/>
    <w:pPr>
      <w:spacing w:after="120"/>
    </w:pPr>
  </w:style>
  <w:style w:type="character" w:customStyle="1" w:styleId="BodyTextChar">
    <w:name w:val="Body Text Char"/>
    <w:basedOn w:val="DefaultParagraphFont"/>
    <w:link w:val="BodyText"/>
    <w:uiPriority w:val="99"/>
    <w:semiHidden/>
    <w:rsid w:val="00E55EC9"/>
  </w:style>
  <w:style w:type="paragraph" w:styleId="BalloonText">
    <w:name w:val="Balloon Text"/>
    <w:basedOn w:val="Normal"/>
    <w:link w:val="BalloonTextChar"/>
    <w:uiPriority w:val="99"/>
    <w:semiHidden/>
    <w:unhideWhenUsed/>
    <w:rsid w:val="0065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BE"/>
    <w:rPr>
      <w:rFonts w:ascii="Tahoma" w:hAnsi="Tahoma" w:cs="Tahoma"/>
      <w:sz w:val="16"/>
      <w:szCs w:val="16"/>
    </w:rPr>
  </w:style>
  <w:style w:type="character" w:styleId="Strong">
    <w:name w:val="Strong"/>
    <w:basedOn w:val="DefaultParagraphFont"/>
    <w:uiPriority w:val="22"/>
    <w:qFormat/>
    <w:rsid w:val="009B02B9"/>
    <w:rPr>
      <w:b/>
      <w:bCs/>
    </w:rPr>
  </w:style>
  <w:style w:type="paragraph" w:styleId="FootnoteText">
    <w:name w:val="footnote text"/>
    <w:basedOn w:val="Normal"/>
    <w:link w:val="FootnoteTextChar"/>
    <w:semiHidden/>
    <w:unhideWhenUsed/>
    <w:rsid w:val="001F2B76"/>
    <w:pPr>
      <w:spacing w:after="0" w:line="240" w:lineRule="auto"/>
    </w:pPr>
    <w:rPr>
      <w:rFonts w:ascii="Times New (W1)" w:eastAsia="Times New Roman" w:hAnsi="Times New (W1)" w:cs="Times New Roman"/>
      <w:sz w:val="20"/>
      <w:szCs w:val="20"/>
      <w:lang w:val="en-AU" w:eastAsia="en-US"/>
    </w:rPr>
  </w:style>
  <w:style w:type="character" w:customStyle="1" w:styleId="FootnoteTextChar">
    <w:name w:val="Footnote Text Char"/>
    <w:basedOn w:val="DefaultParagraphFont"/>
    <w:link w:val="FootnoteText"/>
    <w:semiHidden/>
    <w:rsid w:val="001F2B76"/>
    <w:rPr>
      <w:rFonts w:ascii="Times New (W1)" w:eastAsia="Times New Roman" w:hAnsi="Times New (W1)" w:cs="Times New Roman"/>
      <w:sz w:val="20"/>
      <w:szCs w:val="20"/>
      <w:lang w:val="en-AU" w:eastAsia="en-US"/>
    </w:rPr>
  </w:style>
  <w:style w:type="paragraph" w:styleId="NoSpacing">
    <w:name w:val="No Spacing"/>
    <w:qFormat/>
    <w:rsid w:val="001F2B76"/>
    <w:pPr>
      <w:spacing w:after="0" w:line="240" w:lineRule="auto"/>
    </w:pPr>
    <w:rPr>
      <w:rFonts w:ascii="Times New Roman" w:eastAsia="Times New Roman" w:hAnsi="Times New Roman" w:cs="Times New Roman"/>
      <w:sz w:val="20"/>
      <w:szCs w:val="20"/>
      <w:lang w:val="da-DK" w:eastAsia="en-US"/>
    </w:rPr>
  </w:style>
  <w:style w:type="character" w:styleId="FootnoteReference">
    <w:name w:val="footnote reference"/>
    <w:semiHidden/>
    <w:unhideWhenUsed/>
    <w:rsid w:val="001F2B76"/>
    <w:rPr>
      <w:vertAlign w:val="superscript"/>
    </w:rPr>
  </w:style>
  <w:style w:type="paragraph" w:styleId="Header">
    <w:name w:val="header"/>
    <w:basedOn w:val="Normal"/>
    <w:link w:val="HeaderChar"/>
    <w:uiPriority w:val="99"/>
    <w:unhideWhenUsed/>
    <w:rsid w:val="004D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04"/>
  </w:style>
  <w:style w:type="paragraph" w:styleId="Footer">
    <w:name w:val="footer"/>
    <w:basedOn w:val="Normal"/>
    <w:link w:val="FooterChar"/>
    <w:uiPriority w:val="99"/>
    <w:unhideWhenUsed/>
    <w:rsid w:val="004D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04"/>
  </w:style>
  <w:style w:type="character" w:styleId="CommentReference">
    <w:name w:val="annotation reference"/>
    <w:basedOn w:val="DefaultParagraphFont"/>
    <w:uiPriority w:val="99"/>
    <w:semiHidden/>
    <w:unhideWhenUsed/>
    <w:rsid w:val="00481555"/>
    <w:rPr>
      <w:sz w:val="16"/>
      <w:szCs w:val="16"/>
    </w:rPr>
  </w:style>
  <w:style w:type="paragraph" w:styleId="CommentText">
    <w:name w:val="annotation text"/>
    <w:basedOn w:val="Normal"/>
    <w:link w:val="CommentTextChar"/>
    <w:uiPriority w:val="99"/>
    <w:semiHidden/>
    <w:unhideWhenUsed/>
    <w:rsid w:val="00481555"/>
    <w:pPr>
      <w:spacing w:line="240" w:lineRule="auto"/>
    </w:pPr>
    <w:rPr>
      <w:sz w:val="20"/>
      <w:szCs w:val="20"/>
    </w:rPr>
  </w:style>
  <w:style w:type="character" w:customStyle="1" w:styleId="CommentTextChar">
    <w:name w:val="Comment Text Char"/>
    <w:basedOn w:val="DefaultParagraphFont"/>
    <w:link w:val="CommentText"/>
    <w:uiPriority w:val="99"/>
    <w:semiHidden/>
    <w:rsid w:val="00481555"/>
    <w:rPr>
      <w:sz w:val="20"/>
      <w:szCs w:val="20"/>
    </w:rPr>
  </w:style>
  <w:style w:type="paragraph" w:styleId="CommentSubject">
    <w:name w:val="annotation subject"/>
    <w:basedOn w:val="CommentText"/>
    <w:next w:val="CommentText"/>
    <w:link w:val="CommentSubjectChar"/>
    <w:uiPriority w:val="99"/>
    <w:semiHidden/>
    <w:unhideWhenUsed/>
    <w:rsid w:val="00481555"/>
    <w:rPr>
      <w:b/>
      <w:bCs/>
    </w:rPr>
  </w:style>
  <w:style w:type="character" w:customStyle="1" w:styleId="CommentSubjectChar">
    <w:name w:val="Comment Subject Char"/>
    <w:basedOn w:val="CommentTextChar"/>
    <w:link w:val="CommentSubject"/>
    <w:uiPriority w:val="99"/>
    <w:semiHidden/>
    <w:rsid w:val="00481555"/>
    <w:rPr>
      <w:b/>
      <w:bCs/>
      <w:sz w:val="20"/>
      <w:szCs w:val="20"/>
    </w:rPr>
  </w:style>
  <w:style w:type="paragraph" w:styleId="Revision">
    <w:name w:val="Revision"/>
    <w:hidden/>
    <w:uiPriority w:val="99"/>
    <w:semiHidden/>
    <w:rsid w:val="00F91AD3"/>
    <w:pPr>
      <w:spacing w:after="0" w:line="240" w:lineRule="auto"/>
    </w:pPr>
  </w:style>
  <w:style w:type="character" w:styleId="PlaceholderText">
    <w:name w:val="Placeholder Text"/>
    <w:basedOn w:val="DefaultParagraphFont"/>
    <w:uiPriority w:val="99"/>
    <w:semiHidden/>
    <w:rsid w:val="00A13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3883">
      <w:bodyDiv w:val="1"/>
      <w:marLeft w:val="0"/>
      <w:marRight w:val="0"/>
      <w:marTop w:val="0"/>
      <w:marBottom w:val="0"/>
      <w:divBdr>
        <w:top w:val="none" w:sz="0" w:space="0" w:color="auto"/>
        <w:left w:val="none" w:sz="0" w:space="0" w:color="auto"/>
        <w:bottom w:val="none" w:sz="0" w:space="0" w:color="auto"/>
        <w:right w:val="none" w:sz="0" w:space="0" w:color="auto"/>
      </w:divBdr>
      <w:divsChild>
        <w:div w:id="1206061466">
          <w:marLeft w:val="0"/>
          <w:marRight w:val="0"/>
          <w:marTop w:val="0"/>
          <w:marBottom w:val="0"/>
          <w:divBdr>
            <w:top w:val="none" w:sz="0" w:space="0" w:color="auto"/>
            <w:left w:val="none" w:sz="0" w:space="0" w:color="auto"/>
            <w:bottom w:val="none" w:sz="0" w:space="0" w:color="auto"/>
            <w:right w:val="none" w:sz="0" w:space="0" w:color="auto"/>
          </w:divBdr>
        </w:div>
        <w:div w:id="1869177526">
          <w:marLeft w:val="0"/>
          <w:marRight w:val="0"/>
          <w:marTop w:val="0"/>
          <w:marBottom w:val="0"/>
          <w:divBdr>
            <w:top w:val="none" w:sz="0" w:space="0" w:color="auto"/>
            <w:left w:val="none" w:sz="0" w:space="0" w:color="auto"/>
            <w:bottom w:val="none" w:sz="0" w:space="0" w:color="auto"/>
            <w:right w:val="none" w:sz="0" w:space="0" w:color="auto"/>
          </w:divBdr>
        </w:div>
      </w:divsChild>
    </w:div>
    <w:div w:id="1860926942">
      <w:bodyDiv w:val="1"/>
      <w:marLeft w:val="0"/>
      <w:marRight w:val="0"/>
      <w:marTop w:val="0"/>
      <w:marBottom w:val="0"/>
      <w:divBdr>
        <w:top w:val="none" w:sz="0" w:space="0" w:color="auto"/>
        <w:left w:val="none" w:sz="0" w:space="0" w:color="auto"/>
        <w:bottom w:val="none" w:sz="0" w:space="0" w:color="auto"/>
        <w:right w:val="none" w:sz="0" w:space="0" w:color="auto"/>
      </w:divBdr>
      <w:divsChild>
        <w:div w:id="500388032">
          <w:marLeft w:val="0"/>
          <w:marRight w:val="0"/>
          <w:marTop w:val="0"/>
          <w:marBottom w:val="0"/>
          <w:divBdr>
            <w:top w:val="none" w:sz="0" w:space="0" w:color="auto"/>
            <w:left w:val="none" w:sz="0" w:space="0" w:color="auto"/>
            <w:bottom w:val="none" w:sz="0" w:space="0" w:color="auto"/>
            <w:right w:val="none" w:sz="0" w:space="0" w:color="auto"/>
          </w:divBdr>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BF93-2EB6-4EB4-9E1E-98567333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7143</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McCarthy</dc:creator>
  <cp:lastModifiedBy>Simon McCarthy</cp:lastModifiedBy>
  <cp:revision>2</cp:revision>
  <cp:lastPrinted>2017-10-04T09:54:00Z</cp:lastPrinted>
  <dcterms:created xsi:type="dcterms:W3CDTF">2018-01-12T12:54:00Z</dcterms:created>
  <dcterms:modified xsi:type="dcterms:W3CDTF">2018-01-12T12:54:00Z</dcterms:modified>
</cp:coreProperties>
</file>