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AF2D" w14:textId="77777777" w:rsidR="009E3796" w:rsidRPr="009E3796" w:rsidRDefault="009E3796" w:rsidP="009E3796">
      <w:pPr>
        <w:spacing w:line="480" w:lineRule="auto"/>
        <w:rPr>
          <w:b/>
        </w:rPr>
      </w:pPr>
      <w:bookmarkStart w:id="0" w:name="_GoBack"/>
      <w:bookmarkEnd w:id="0"/>
      <w:r w:rsidRPr="009E3796">
        <w:rPr>
          <w:b/>
        </w:rPr>
        <w:t xml:space="preserve">Mental health and wellbeing in parents of excessively crying infants: </w:t>
      </w:r>
      <w:r w:rsidR="001E2B37" w:rsidRPr="00812A69">
        <w:rPr>
          <w:b/>
        </w:rPr>
        <w:t>prospective</w:t>
      </w:r>
      <w:r w:rsidR="001E2B37">
        <w:rPr>
          <w:b/>
        </w:rPr>
        <w:t xml:space="preserve"> </w:t>
      </w:r>
      <w:r w:rsidRPr="009E3796">
        <w:rPr>
          <w:b/>
        </w:rPr>
        <w:t xml:space="preserve">evaluation of a support package </w:t>
      </w:r>
    </w:p>
    <w:p w14:paraId="4E703647" w14:textId="77777777" w:rsidR="00202A63" w:rsidRDefault="00202A63" w:rsidP="004F1DEB">
      <w:pPr>
        <w:spacing w:line="480" w:lineRule="auto"/>
        <w:rPr>
          <w:b/>
          <w:color w:val="FF0000"/>
        </w:rPr>
      </w:pPr>
      <w:r w:rsidRPr="00AA12BB">
        <w:rPr>
          <w:b/>
        </w:rPr>
        <w:t>Abstract</w:t>
      </w:r>
      <w:r w:rsidR="00702FCC" w:rsidRPr="00702FCC">
        <w:rPr>
          <w:b/>
          <w:color w:val="FF0000"/>
        </w:rPr>
        <w:t xml:space="preserve"> </w:t>
      </w:r>
    </w:p>
    <w:p w14:paraId="41DF0EF8" w14:textId="77777777" w:rsidR="00130CF5" w:rsidRDefault="00130CF5" w:rsidP="004F1DEB">
      <w:pPr>
        <w:spacing w:line="480" w:lineRule="auto"/>
        <w:rPr>
          <w:b/>
        </w:rPr>
      </w:pPr>
      <w:r>
        <w:rPr>
          <w:b/>
        </w:rPr>
        <w:t>Background</w:t>
      </w:r>
    </w:p>
    <w:p w14:paraId="254E1D62" w14:textId="77777777" w:rsidR="005F2001" w:rsidRPr="00F47A63" w:rsidRDefault="005D626F" w:rsidP="004F1DEB">
      <w:pPr>
        <w:spacing w:line="480" w:lineRule="auto"/>
        <w:rPr>
          <w:lang w:val="en-US"/>
        </w:rPr>
      </w:pPr>
      <w:r>
        <w:t>During the first four months of age, a</w:t>
      </w:r>
      <w:r w:rsidR="005F2001" w:rsidRPr="00F47A63">
        <w:t xml:space="preserve">pproximately 20% of infants cry </w:t>
      </w:r>
      <w:r w:rsidR="00DD31B3">
        <w:t xml:space="preserve">a lot </w:t>
      </w:r>
      <w:r w:rsidR="005F2001" w:rsidRPr="00F47A63">
        <w:t>without an apparent reason. Most research has targeted the crying, but the impact of the crying on parents</w:t>
      </w:r>
      <w:r w:rsidR="00003C86">
        <w:t>,</w:t>
      </w:r>
      <w:r w:rsidR="005F2001" w:rsidRPr="00F47A63">
        <w:t xml:space="preserve"> and </w:t>
      </w:r>
      <w:r w:rsidR="008B5B13">
        <w:t>sub</w:t>
      </w:r>
      <w:r w:rsidR="005F2001" w:rsidRPr="00F47A63">
        <w:t>sequent outcomes</w:t>
      </w:r>
      <w:r w:rsidR="00003C86">
        <w:t>,</w:t>
      </w:r>
      <w:r w:rsidR="007C6862">
        <w:t xml:space="preserve"> need</w:t>
      </w:r>
      <w:r w:rsidR="00003C86">
        <w:t xml:space="preserve"> to receive equal attention</w:t>
      </w:r>
      <w:r w:rsidR="005F2001" w:rsidRPr="00F47A63">
        <w:t xml:space="preserve">. This study reports the findings from a </w:t>
      </w:r>
      <w:r w:rsidR="001E2B37">
        <w:t xml:space="preserve">prospective </w:t>
      </w:r>
      <w:r w:rsidR="005F2001" w:rsidRPr="00F47A63">
        <w:t xml:space="preserve">evaluation of a package </w:t>
      </w:r>
      <w:r w:rsidR="00513178" w:rsidRPr="00F47A63">
        <w:t xml:space="preserve">of materials designed to </w:t>
      </w:r>
      <w:r w:rsidR="00513178" w:rsidRPr="00F47A63">
        <w:rPr>
          <w:lang w:val="en-US"/>
        </w:rPr>
        <w:t>support the wellbeing and mental health of parents who judge their infant to be crying excessively.</w:t>
      </w:r>
      <w:r w:rsidR="00130CF5" w:rsidRPr="00F47A63">
        <w:rPr>
          <w:lang w:val="en-US"/>
        </w:rPr>
        <w:t xml:space="preserve"> The </w:t>
      </w:r>
      <w:r w:rsidR="004D28BF">
        <w:rPr>
          <w:lang w:val="en-US"/>
        </w:rPr>
        <w:t xml:space="preserve">resulting ‘Surviving Crying’ </w:t>
      </w:r>
      <w:r w:rsidR="00F47A63" w:rsidRPr="00F47A63">
        <w:rPr>
          <w:lang w:val="en-US"/>
        </w:rPr>
        <w:t>pac</w:t>
      </w:r>
      <w:r w:rsidR="00130CF5" w:rsidRPr="00F47A63">
        <w:rPr>
          <w:lang w:val="en-US"/>
        </w:rPr>
        <w:t>kage compris</w:t>
      </w:r>
      <w:r w:rsidR="00F47A63" w:rsidRPr="00F47A63">
        <w:rPr>
          <w:lang w:val="en-US"/>
        </w:rPr>
        <w:t>ed</w:t>
      </w:r>
      <w:r w:rsidR="00130CF5" w:rsidRPr="00F47A63">
        <w:rPr>
          <w:lang w:val="en-US"/>
        </w:rPr>
        <w:t xml:space="preserve"> a website, printed materials, and</w:t>
      </w:r>
      <w:r w:rsidR="00130CF5" w:rsidRPr="00F47A63">
        <w:t xml:space="preserve"> </w:t>
      </w:r>
      <w:r w:rsidR="001E2B37">
        <w:t xml:space="preserve">a </w:t>
      </w:r>
      <w:r w:rsidR="007E213E">
        <w:t xml:space="preserve">programme </w:t>
      </w:r>
      <w:r w:rsidR="00130CF5" w:rsidRPr="00F47A63">
        <w:t>of Cognitive Behaviour T</w:t>
      </w:r>
      <w:r w:rsidR="00F47A63">
        <w:t>herapy</w:t>
      </w:r>
      <w:r w:rsidR="00130CF5" w:rsidRPr="00F47A63">
        <w:t xml:space="preserve"> - based support sessions delivered to parents by a qualified practitioner</w:t>
      </w:r>
      <w:r w:rsidR="00F47A63" w:rsidRPr="00F47A63">
        <w:t>.</w:t>
      </w:r>
      <w:r w:rsidR="000D37D9">
        <w:t xml:space="preserve"> It was designed to be suitable for </w:t>
      </w:r>
      <w:r w:rsidR="00003C86">
        <w:t xml:space="preserve">United Kingdom (UK) </w:t>
      </w:r>
      <w:r w:rsidR="000D37D9">
        <w:t>N</w:t>
      </w:r>
      <w:r w:rsidR="004F1DEB">
        <w:t xml:space="preserve">ational </w:t>
      </w:r>
      <w:r w:rsidR="000D37D9">
        <w:t>H</w:t>
      </w:r>
      <w:r w:rsidR="004F1DEB">
        <w:t xml:space="preserve">ealth </w:t>
      </w:r>
      <w:r w:rsidR="000D37D9">
        <w:t>S</w:t>
      </w:r>
      <w:r w:rsidR="004F1DEB">
        <w:t>ervice</w:t>
      </w:r>
      <w:r w:rsidR="000D37D9">
        <w:t xml:space="preserve"> </w:t>
      </w:r>
      <w:r w:rsidR="004F1DEB">
        <w:t xml:space="preserve">(NHS) </w:t>
      </w:r>
      <w:r w:rsidR="000D37D9">
        <w:t>use.</w:t>
      </w:r>
    </w:p>
    <w:p w14:paraId="40C9F18C" w14:textId="77777777" w:rsidR="00F47A63" w:rsidRDefault="00F47A63" w:rsidP="004F1DEB">
      <w:pPr>
        <w:spacing w:line="480" w:lineRule="auto"/>
        <w:rPr>
          <w:b/>
          <w:lang w:val="en-US"/>
        </w:rPr>
      </w:pPr>
      <w:r>
        <w:rPr>
          <w:b/>
          <w:lang w:val="en-US"/>
        </w:rPr>
        <w:t>Methods</w:t>
      </w:r>
    </w:p>
    <w:p w14:paraId="1E446380" w14:textId="77777777" w:rsidR="00130CF5" w:rsidRPr="00F47A63" w:rsidRDefault="004F1DEB" w:rsidP="004F1DEB">
      <w:pPr>
        <w:spacing w:line="480" w:lineRule="auto"/>
        <w:rPr>
          <w:lang w:val="en-US"/>
        </w:rPr>
      </w:pPr>
      <w:r>
        <w:rPr>
          <w:lang w:val="en-US"/>
        </w:rPr>
        <w:t xml:space="preserve">Parents were referred to the study </w:t>
      </w:r>
      <w:r w:rsidRPr="00812A69">
        <w:rPr>
          <w:lang w:val="en-US"/>
        </w:rPr>
        <w:t xml:space="preserve">by </w:t>
      </w:r>
      <w:r w:rsidR="007C6862" w:rsidRPr="00812A69">
        <w:rPr>
          <w:lang w:val="en-US"/>
        </w:rPr>
        <w:t xml:space="preserve">12 </w:t>
      </w:r>
      <w:r w:rsidRPr="00812A69">
        <w:rPr>
          <w:lang w:val="en-US"/>
        </w:rPr>
        <w:t>NHS Health Visitor</w:t>
      </w:r>
      <w:r w:rsidR="007C6862" w:rsidRPr="00812A69">
        <w:rPr>
          <w:lang w:val="en-US"/>
        </w:rPr>
        <w:t>/</w:t>
      </w:r>
      <w:r w:rsidRPr="00812A69">
        <w:rPr>
          <w:lang w:val="en-US"/>
        </w:rPr>
        <w:t xml:space="preserve"> Community Public Health Nurse</w:t>
      </w:r>
      <w:r w:rsidR="007C6862" w:rsidRPr="00812A69">
        <w:rPr>
          <w:lang w:val="en-US"/>
        </w:rPr>
        <w:t xml:space="preserve"> teams</w:t>
      </w:r>
      <w:r w:rsidR="001A0E6C" w:rsidRPr="00812A69">
        <w:rPr>
          <w:lang w:val="en-US"/>
        </w:rPr>
        <w:t xml:space="preserve"> in one </w:t>
      </w:r>
      <w:r w:rsidR="00003C86" w:rsidRPr="00812A69">
        <w:rPr>
          <w:lang w:val="en-US"/>
        </w:rPr>
        <w:t xml:space="preserve">UK East Midlands </w:t>
      </w:r>
      <w:r w:rsidR="001A0E6C" w:rsidRPr="00812A69">
        <w:rPr>
          <w:lang w:val="en-US"/>
        </w:rPr>
        <w:t>NHS Trust</w:t>
      </w:r>
      <w:r w:rsidRPr="00812A69">
        <w:rPr>
          <w:lang w:val="en-US"/>
        </w:rPr>
        <w:t xml:space="preserve">. </w:t>
      </w:r>
      <w:r w:rsidR="00513178" w:rsidRPr="00812A69">
        <w:rPr>
          <w:lang w:val="en-US"/>
        </w:rPr>
        <w:t xml:space="preserve">Fifty seven parents of excessively crying babies </w:t>
      </w:r>
      <w:r w:rsidR="00BE680F" w:rsidRPr="00812A69">
        <w:rPr>
          <w:lang w:val="en-US"/>
        </w:rPr>
        <w:t xml:space="preserve">received the support package and </w:t>
      </w:r>
      <w:r w:rsidR="001E2B37" w:rsidRPr="00812A69">
        <w:rPr>
          <w:lang w:val="en-US"/>
        </w:rPr>
        <w:t xml:space="preserve">completed the Edinburgh Postnatal Depression Scale and GAD-7 anxiety questionnaire, </w:t>
      </w:r>
      <w:r w:rsidR="001A0E6C" w:rsidRPr="00812A69">
        <w:rPr>
          <w:lang w:val="en-US"/>
        </w:rPr>
        <w:t xml:space="preserve">as well as </w:t>
      </w:r>
      <w:r w:rsidR="00513178" w:rsidRPr="00812A69">
        <w:rPr>
          <w:lang w:val="en-US"/>
        </w:rPr>
        <w:t>other measures</w:t>
      </w:r>
      <w:r w:rsidR="001A0E6C" w:rsidRPr="00812A69">
        <w:rPr>
          <w:lang w:val="en-US"/>
        </w:rPr>
        <w:t>,</w:t>
      </w:r>
      <w:r w:rsidR="007C6862" w:rsidRPr="00812A69">
        <w:rPr>
          <w:lang w:val="en-US"/>
        </w:rPr>
        <w:t xml:space="preserve"> </w:t>
      </w:r>
      <w:r w:rsidR="001E2B37" w:rsidRPr="00812A69">
        <w:rPr>
          <w:lang w:val="en-US"/>
        </w:rPr>
        <w:t xml:space="preserve">both </w:t>
      </w:r>
      <w:r w:rsidR="00513178" w:rsidRPr="00812A69">
        <w:rPr>
          <w:lang w:val="en-US"/>
        </w:rPr>
        <w:t xml:space="preserve">before receiving the support package </w:t>
      </w:r>
      <w:r w:rsidR="007C6862" w:rsidRPr="00812A69">
        <w:rPr>
          <w:lang w:val="en-US"/>
        </w:rPr>
        <w:t xml:space="preserve">and </w:t>
      </w:r>
      <w:r w:rsidR="00F646E6" w:rsidRPr="00812A69">
        <w:rPr>
          <w:lang w:val="en-US"/>
        </w:rPr>
        <w:t>afterwards</w:t>
      </w:r>
      <w:r w:rsidR="00513178" w:rsidRPr="00812A69">
        <w:rPr>
          <w:lang w:val="en-US"/>
        </w:rPr>
        <w:t>.</w:t>
      </w:r>
      <w:r w:rsidR="00513178" w:rsidRPr="00F47A63">
        <w:rPr>
          <w:lang w:val="en-US"/>
        </w:rPr>
        <w:t xml:space="preserve">   </w:t>
      </w:r>
    </w:p>
    <w:p w14:paraId="40A9DE98" w14:textId="77777777" w:rsidR="00F47A63" w:rsidRDefault="00E051C0" w:rsidP="004F1DEB">
      <w:pPr>
        <w:spacing w:line="480" w:lineRule="auto"/>
        <w:rPr>
          <w:b/>
        </w:rPr>
      </w:pPr>
      <w:r>
        <w:rPr>
          <w:b/>
        </w:rPr>
        <w:t>Results</w:t>
      </w:r>
    </w:p>
    <w:p w14:paraId="4FCD56CB" w14:textId="77777777" w:rsidR="00BE680F" w:rsidRPr="00BE680F" w:rsidRDefault="00BE680F" w:rsidP="004F1DEB">
      <w:pPr>
        <w:spacing w:line="480" w:lineRule="auto"/>
        <w:rPr>
          <w:lang w:val="en-US"/>
        </w:rPr>
      </w:pPr>
      <w:r w:rsidRPr="00BE680F">
        <w:t>Significant reductions in depression and anxiety were found</w:t>
      </w:r>
      <w:r w:rsidR="007C6862">
        <w:t>,</w:t>
      </w:r>
      <w:r w:rsidRPr="00BE680F">
        <w:t xml:space="preserve"> with number</w:t>
      </w:r>
      <w:r w:rsidR="007C6862">
        <w:t>s</w:t>
      </w:r>
      <w:r w:rsidRPr="00BE680F">
        <w:t xml:space="preserve"> of parents meeting clinical criteria for depression </w:t>
      </w:r>
      <w:r>
        <w:t xml:space="preserve">or </w:t>
      </w:r>
      <w:r w:rsidRPr="00BE680F">
        <w:t xml:space="preserve">anxiety halving between baseline and outcome.  </w:t>
      </w:r>
      <w:r w:rsidR="00B87C96">
        <w:t xml:space="preserve">These improvements were not </w:t>
      </w:r>
      <w:r w:rsidR="00305076">
        <w:t>explained by c</w:t>
      </w:r>
      <w:r w:rsidR="00B87C96">
        <w:t xml:space="preserve">hanges in infant crying. </w:t>
      </w:r>
      <w:r w:rsidRPr="00BE680F">
        <w:t xml:space="preserve">Reductions </w:t>
      </w:r>
      <w:r>
        <w:t>a</w:t>
      </w:r>
      <w:r w:rsidRPr="00BE680F">
        <w:t xml:space="preserve">lso </w:t>
      </w:r>
      <w:r>
        <w:t>occurred i</w:t>
      </w:r>
      <w:r w:rsidRPr="00BE680F">
        <w:t xml:space="preserve">n the number of parents reporting the crying to be a </w:t>
      </w:r>
      <w:r w:rsidR="007A08D6">
        <w:t xml:space="preserve">large or severe </w:t>
      </w:r>
      <w:r w:rsidRPr="00BE680F">
        <w:t xml:space="preserve">problem (from </w:t>
      </w:r>
      <w:r w:rsidR="007A08D6">
        <w:t xml:space="preserve">28 to 3 </w:t>
      </w:r>
      <w:r w:rsidRPr="00BE680F">
        <w:t>parents</w:t>
      </w:r>
      <w:r w:rsidR="003B4EBC">
        <w:t xml:space="preserve">) </w:t>
      </w:r>
      <w:r w:rsidRPr="00BE680F">
        <w:t xml:space="preserve">or </w:t>
      </w:r>
      <w:r w:rsidRPr="00BE680F">
        <w:lastRenderedPageBreak/>
        <w:t xml:space="preserve">feeling </w:t>
      </w:r>
      <w:r w:rsidR="007A08D6">
        <w:t xml:space="preserve">very or </w:t>
      </w:r>
      <w:r w:rsidRPr="00BE680F">
        <w:t xml:space="preserve">extremely frustrated by the crying (from </w:t>
      </w:r>
      <w:r w:rsidR="007A08D6">
        <w:t xml:space="preserve">31 </w:t>
      </w:r>
      <w:r w:rsidRPr="00BE680F">
        <w:t xml:space="preserve">to </w:t>
      </w:r>
      <w:r w:rsidR="007A08D6">
        <w:t xml:space="preserve">1 </w:t>
      </w:r>
      <w:r w:rsidR="003B4EBC">
        <w:t>parent</w:t>
      </w:r>
      <w:r w:rsidRPr="00BE680F">
        <w:t xml:space="preserve">). Other findings included increases in parents’ confidence, knowledge of infant crying and improvements in parents’ sleep. </w:t>
      </w:r>
    </w:p>
    <w:p w14:paraId="138780F7" w14:textId="77777777" w:rsidR="00130CF5" w:rsidRDefault="00F47A63" w:rsidP="004F1DEB">
      <w:pPr>
        <w:spacing w:line="480" w:lineRule="auto"/>
        <w:rPr>
          <w:b/>
        </w:rPr>
      </w:pPr>
      <w:r>
        <w:rPr>
          <w:b/>
        </w:rPr>
        <w:t>Conclusions</w:t>
      </w:r>
    </w:p>
    <w:p w14:paraId="506B47B1" w14:textId="77777777" w:rsidR="004D28BF" w:rsidRDefault="00F47A63" w:rsidP="004F1DEB">
      <w:pPr>
        <w:spacing w:line="480" w:lineRule="auto"/>
      </w:pPr>
      <w:r w:rsidRPr="00F47A63">
        <w:t xml:space="preserve">The findings </w:t>
      </w:r>
      <w:r w:rsidR="00B87C96">
        <w:t xml:space="preserve">suggest </w:t>
      </w:r>
      <w:r w:rsidR="00586409">
        <w:t xml:space="preserve">that the </w:t>
      </w:r>
      <w:r w:rsidR="008B5B13">
        <w:t xml:space="preserve">Surviving Crying </w:t>
      </w:r>
      <w:r w:rsidR="00586409">
        <w:t xml:space="preserve">package </w:t>
      </w:r>
      <w:r w:rsidR="00F646E6">
        <w:t xml:space="preserve">may be </w:t>
      </w:r>
      <w:r w:rsidR="00586409">
        <w:t xml:space="preserve">effective in supporting the </w:t>
      </w:r>
      <w:r w:rsidR="003B2433">
        <w:t xml:space="preserve">wellbeing and </w:t>
      </w:r>
      <w:r w:rsidR="00586409">
        <w:t xml:space="preserve">mental health </w:t>
      </w:r>
      <w:r w:rsidR="003B2433">
        <w:t>o</w:t>
      </w:r>
      <w:r w:rsidR="00586409">
        <w:t>f parents of excessively crying babies</w:t>
      </w:r>
      <w:r w:rsidR="00B87C96">
        <w:t>.</w:t>
      </w:r>
      <w:r w:rsidR="00586409">
        <w:t xml:space="preserve"> </w:t>
      </w:r>
      <w:r w:rsidR="00B87C96">
        <w:t>F</w:t>
      </w:r>
      <w:r w:rsidR="00586409">
        <w:t xml:space="preserve">urther, </w:t>
      </w:r>
      <w:r w:rsidRPr="00F47A63">
        <w:t>large-scale controlled trial</w:t>
      </w:r>
      <w:r w:rsidR="003B2433">
        <w:t>s</w:t>
      </w:r>
      <w:r w:rsidRPr="00F47A63">
        <w:t xml:space="preserve"> of the package </w:t>
      </w:r>
      <w:r w:rsidR="004F1DEB">
        <w:t xml:space="preserve">in NHS settings </w:t>
      </w:r>
      <w:r w:rsidR="003B2433">
        <w:t>are</w:t>
      </w:r>
      <w:r w:rsidR="00586409">
        <w:t xml:space="preserve"> w</w:t>
      </w:r>
      <w:r w:rsidRPr="00F47A63">
        <w:t xml:space="preserve">arranted. </w:t>
      </w:r>
    </w:p>
    <w:p w14:paraId="3EAA2179" w14:textId="77777777" w:rsidR="00003C86" w:rsidRDefault="00003C86" w:rsidP="004F1DEB">
      <w:pPr>
        <w:spacing w:line="480" w:lineRule="auto"/>
      </w:pPr>
      <w:r>
        <w:t xml:space="preserve">[total </w:t>
      </w:r>
      <w:r w:rsidR="001E2B37">
        <w:t>300</w:t>
      </w:r>
      <w:r>
        <w:t xml:space="preserve"> words]</w:t>
      </w:r>
    </w:p>
    <w:p w14:paraId="1FD3066F" w14:textId="77777777" w:rsidR="00937ED6" w:rsidRDefault="00937ED6" w:rsidP="004F1DEB">
      <w:pPr>
        <w:spacing w:line="480" w:lineRule="auto"/>
      </w:pPr>
    </w:p>
    <w:p w14:paraId="7DAAA43E" w14:textId="77777777" w:rsidR="00937ED6" w:rsidRDefault="00937ED6" w:rsidP="004F1DEB">
      <w:pPr>
        <w:spacing w:line="480" w:lineRule="auto"/>
      </w:pPr>
    </w:p>
    <w:p w14:paraId="166BC926" w14:textId="77777777" w:rsidR="008E2E51" w:rsidRDefault="008E2E51" w:rsidP="004F1DEB">
      <w:pPr>
        <w:spacing w:line="480" w:lineRule="auto"/>
      </w:pPr>
      <w:r>
        <w:br w:type="page"/>
      </w:r>
    </w:p>
    <w:p w14:paraId="40107C90" w14:textId="77777777" w:rsidR="00D26D98" w:rsidRPr="00AA12BB" w:rsidRDefault="00BD251B" w:rsidP="004F1DEB">
      <w:pPr>
        <w:spacing w:line="480" w:lineRule="auto"/>
        <w:rPr>
          <w:b/>
        </w:rPr>
      </w:pPr>
      <w:r>
        <w:rPr>
          <w:b/>
        </w:rPr>
        <w:lastRenderedPageBreak/>
        <w:t>Introduction</w:t>
      </w:r>
    </w:p>
    <w:p w14:paraId="53877E46" w14:textId="77777777" w:rsidR="00DF469A" w:rsidRDefault="00DD31B3" w:rsidP="004F1DEB">
      <w:pPr>
        <w:spacing w:line="480" w:lineRule="auto"/>
      </w:pPr>
      <w:r>
        <w:t>A</w:t>
      </w:r>
      <w:r w:rsidR="004461BD" w:rsidRPr="004461BD">
        <w:t xml:space="preserve">pproximately 20% </w:t>
      </w:r>
      <w:r w:rsidR="00CB001C">
        <w:t xml:space="preserve">of </w:t>
      </w:r>
      <w:r w:rsidR="004461BD" w:rsidRPr="004461BD">
        <w:t xml:space="preserve">infants cry for long periods without an apparent reason </w:t>
      </w:r>
      <w:r>
        <w:t xml:space="preserve">during the first four months of age </w:t>
      </w:r>
      <w:r w:rsidR="004461BD">
        <w:t>(</w:t>
      </w:r>
      <w:r w:rsidR="008D46F7">
        <w:t>Alvarez, 2004; Douglas &amp; Hill, 2011; St James-Roberts &amp; Halil, 1991)</w:t>
      </w:r>
      <w:r w:rsidR="004461BD">
        <w:t xml:space="preserve">. </w:t>
      </w:r>
      <w:r w:rsidR="002543C5">
        <w:t>Traditionally, t</w:t>
      </w:r>
      <w:r w:rsidR="00DF469A" w:rsidRPr="004461BD">
        <w:t>h</w:t>
      </w:r>
      <w:r w:rsidR="00AC4337">
        <w:t>is</w:t>
      </w:r>
      <w:r w:rsidR="00DF469A" w:rsidRPr="004461BD">
        <w:t xml:space="preserve"> crying </w:t>
      </w:r>
      <w:r w:rsidR="002543C5">
        <w:t xml:space="preserve">was </w:t>
      </w:r>
      <w:r w:rsidR="00033DA2">
        <w:t xml:space="preserve">called ‘infant colic’ and </w:t>
      </w:r>
      <w:r w:rsidR="002543C5">
        <w:t xml:space="preserve">attributed </w:t>
      </w:r>
      <w:r w:rsidR="00DF469A" w:rsidRPr="004461BD">
        <w:t xml:space="preserve">to gastro-intestinal disturbance </w:t>
      </w:r>
      <w:r w:rsidR="0030567F">
        <w:t xml:space="preserve">(Illingworth 1954; Wessel, </w:t>
      </w:r>
      <w:r w:rsidR="0030567F" w:rsidRPr="0030567F">
        <w:t>Cobb, Jackson</w:t>
      </w:r>
      <w:r w:rsidR="0030567F">
        <w:t>, Harris &amp;</w:t>
      </w:r>
      <w:r w:rsidR="0030567F" w:rsidRPr="0030567F">
        <w:t xml:space="preserve"> Detwiler</w:t>
      </w:r>
      <w:r w:rsidR="0030567F">
        <w:t>, 1954)</w:t>
      </w:r>
      <w:r w:rsidR="00DF469A">
        <w:t xml:space="preserve">. </w:t>
      </w:r>
      <w:r w:rsidR="00113D60">
        <w:t xml:space="preserve">However, </w:t>
      </w:r>
      <w:r w:rsidR="000065BA">
        <w:t xml:space="preserve">this and </w:t>
      </w:r>
      <w:r w:rsidR="0049343F">
        <w:t xml:space="preserve">other </w:t>
      </w:r>
      <w:r w:rsidR="000065BA">
        <w:t xml:space="preserve">explanations </w:t>
      </w:r>
      <w:r w:rsidR="00113D60">
        <w:t xml:space="preserve">of the crying </w:t>
      </w:r>
      <w:r w:rsidR="000065BA">
        <w:t>remain</w:t>
      </w:r>
      <w:r w:rsidR="0087604F">
        <w:t xml:space="preserve"> controversial</w:t>
      </w:r>
      <w:r w:rsidR="000065BA">
        <w:t xml:space="preserve"> </w:t>
      </w:r>
      <w:r w:rsidR="00637FE4">
        <w:t>(</w:t>
      </w:r>
      <w:r w:rsidR="0030567F">
        <w:t xml:space="preserve">St James-Roberts, Alvarez &amp; Hovish </w:t>
      </w:r>
      <w:r w:rsidR="00804337">
        <w:t xml:space="preserve">2013; </w:t>
      </w:r>
      <w:r w:rsidR="000065BA">
        <w:t xml:space="preserve">Sung </w:t>
      </w:r>
      <w:r w:rsidR="00F646E6">
        <w:t>et al.,</w:t>
      </w:r>
      <w:r w:rsidR="00637FE4" w:rsidRPr="00637FE4">
        <w:t xml:space="preserve"> </w:t>
      </w:r>
      <w:r w:rsidR="00637FE4">
        <w:t>201</w:t>
      </w:r>
      <w:r w:rsidR="00850E67">
        <w:t>4</w:t>
      </w:r>
      <w:r w:rsidR="00637FE4">
        <w:t>)</w:t>
      </w:r>
      <w:r w:rsidR="00BC7AF2">
        <w:t>.</w:t>
      </w:r>
      <w:r w:rsidR="000065BA">
        <w:t xml:space="preserve"> </w:t>
      </w:r>
    </w:p>
    <w:p w14:paraId="100414BB" w14:textId="77777777" w:rsidR="00A24C0E" w:rsidRDefault="0087604F" w:rsidP="004F1DEB">
      <w:pPr>
        <w:spacing w:line="480" w:lineRule="auto"/>
        <w:rPr>
          <w:lang w:val="en-US"/>
        </w:rPr>
      </w:pPr>
      <w:r>
        <w:t xml:space="preserve">Evidence </w:t>
      </w:r>
      <w:r w:rsidR="00581908">
        <w:t xml:space="preserve">is growing </w:t>
      </w:r>
      <w:r w:rsidR="0049343F">
        <w:t>that th</w:t>
      </w:r>
      <w:r w:rsidR="00074D99">
        <w:t>is</w:t>
      </w:r>
      <w:r w:rsidR="0049343F">
        <w:t xml:space="preserve"> </w:t>
      </w:r>
      <w:r w:rsidR="00167E43">
        <w:t xml:space="preserve">focus </w:t>
      </w:r>
      <w:r w:rsidR="0049343F">
        <w:t xml:space="preserve">on </w:t>
      </w:r>
      <w:r>
        <w:t xml:space="preserve">the </w:t>
      </w:r>
      <w:r w:rsidR="00305076">
        <w:t xml:space="preserve">infant </w:t>
      </w:r>
      <w:r w:rsidR="0049343F">
        <w:t>crying needs to be matched by equal</w:t>
      </w:r>
      <w:r w:rsidR="00167E43">
        <w:t xml:space="preserve"> attention</w:t>
      </w:r>
      <w:r w:rsidR="0049343F">
        <w:t xml:space="preserve"> </w:t>
      </w:r>
      <w:r w:rsidR="00167E43">
        <w:t xml:space="preserve">to </w:t>
      </w:r>
      <w:r>
        <w:t xml:space="preserve">its </w:t>
      </w:r>
      <w:r w:rsidR="0049343F">
        <w:t xml:space="preserve">impact  on parents and </w:t>
      </w:r>
      <w:r w:rsidR="002F2AEB">
        <w:t>sub</w:t>
      </w:r>
      <w:r w:rsidR="00E072C7">
        <w:t xml:space="preserve">sequent </w:t>
      </w:r>
      <w:r w:rsidR="0049343F">
        <w:t xml:space="preserve">outcomes. </w:t>
      </w:r>
      <w:r w:rsidR="00113D60">
        <w:t xml:space="preserve"> </w:t>
      </w:r>
      <w:r>
        <w:t xml:space="preserve">For instance, </w:t>
      </w:r>
      <w:r w:rsidR="004461BD" w:rsidRPr="004461BD">
        <w:rPr>
          <w:lang w:val="en-US"/>
        </w:rPr>
        <w:t>crying parents judge to be excessive can trigger premature termination of breastfeeding</w:t>
      </w:r>
      <w:r w:rsidR="00637FE4">
        <w:rPr>
          <w:lang w:val="en-US"/>
        </w:rPr>
        <w:t xml:space="preserve"> (</w:t>
      </w:r>
      <w:r w:rsidR="00637FE4" w:rsidRPr="00637FE4">
        <w:t>Howard, Lanphear, Lanphear, Eberl</w:t>
      </w:r>
      <w:r w:rsidR="00637FE4">
        <w:t>y</w:t>
      </w:r>
      <w:r w:rsidR="00637FE4" w:rsidRPr="00637FE4">
        <w:t xml:space="preserve"> </w:t>
      </w:r>
      <w:r w:rsidR="00637FE4">
        <w:t xml:space="preserve">&amp; </w:t>
      </w:r>
      <w:r w:rsidR="00637FE4" w:rsidRPr="00637FE4">
        <w:t>Lawrence</w:t>
      </w:r>
      <w:r w:rsidR="00637FE4">
        <w:t>, 2006)</w:t>
      </w:r>
      <w:r w:rsidR="004461BD" w:rsidRPr="004461BD">
        <w:rPr>
          <w:lang w:val="en-US"/>
        </w:rPr>
        <w:t>, over-feeding</w:t>
      </w:r>
      <w:r w:rsidR="00637FE4">
        <w:rPr>
          <w:lang w:val="en-US"/>
        </w:rPr>
        <w:t xml:space="preserve"> (</w:t>
      </w:r>
      <w:r w:rsidR="00637FE4" w:rsidRPr="00637FE4">
        <w:t xml:space="preserve">Stifter, Anzman-Frasca, Birch </w:t>
      </w:r>
      <w:r w:rsidR="00637FE4">
        <w:t xml:space="preserve">&amp; </w:t>
      </w:r>
      <w:r w:rsidR="00637FE4" w:rsidRPr="00637FE4">
        <w:t xml:space="preserve"> Voegtline</w:t>
      </w:r>
      <w:r w:rsidR="009D625D">
        <w:t>,</w:t>
      </w:r>
      <w:r w:rsidR="00637FE4">
        <w:t xml:space="preserve"> 2011)</w:t>
      </w:r>
      <w:r w:rsidR="004461BD" w:rsidRPr="004461BD">
        <w:rPr>
          <w:lang w:val="en-US"/>
        </w:rPr>
        <w:t>, parental distress and depression</w:t>
      </w:r>
      <w:r w:rsidR="00E072C7">
        <w:rPr>
          <w:lang w:val="en-US"/>
        </w:rPr>
        <w:t xml:space="preserve"> (</w:t>
      </w:r>
      <w:r w:rsidR="00E072C7" w:rsidRPr="00E072C7">
        <w:t>Kurth</w:t>
      </w:r>
      <w:r w:rsidR="00E072C7">
        <w:t>, Kennedy, Spichiger</w:t>
      </w:r>
      <w:r w:rsidR="00E072C7" w:rsidRPr="00E072C7">
        <w:t xml:space="preserve">, Hoesli </w:t>
      </w:r>
      <w:r w:rsidR="00E072C7">
        <w:t xml:space="preserve">&amp; </w:t>
      </w:r>
      <w:r w:rsidR="00E072C7" w:rsidRPr="00E072C7">
        <w:t>Stutz</w:t>
      </w:r>
      <w:r w:rsidR="009D625D">
        <w:t>,</w:t>
      </w:r>
      <w:r w:rsidR="00E072C7" w:rsidRPr="00E072C7">
        <w:t xml:space="preserve"> </w:t>
      </w:r>
      <w:r w:rsidR="00E072C7">
        <w:t>2011; Murray &amp; Cooper</w:t>
      </w:r>
      <w:r w:rsidR="009D625D">
        <w:t>,</w:t>
      </w:r>
      <w:r w:rsidR="00E072C7">
        <w:t xml:space="preserve"> 2001)</w:t>
      </w:r>
      <w:r w:rsidR="004461BD" w:rsidRPr="004461BD">
        <w:rPr>
          <w:lang w:val="en-US"/>
        </w:rPr>
        <w:t>, poor parent-child relationships</w:t>
      </w:r>
      <w:r w:rsidR="00E072C7">
        <w:rPr>
          <w:lang w:val="en-US"/>
        </w:rPr>
        <w:t xml:space="preserve"> (</w:t>
      </w:r>
      <w:r w:rsidR="00E072C7">
        <w:t>Papouŝek</w:t>
      </w:r>
      <w:r w:rsidR="00E072C7" w:rsidRPr="00E072C7">
        <w:t xml:space="preserve">, Wurmser </w:t>
      </w:r>
      <w:r w:rsidR="00E072C7">
        <w:t>&amp;</w:t>
      </w:r>
      <w:r w:rsidR="00E072C7" w:rsidRPr="00E072C7">
        <w:t xml:space="preserve"> von Hofacker</w:t>
      </w:r>
      <w:r w:rsidR="004461BD" w:rsidRPr="004461BD">
        <w:rPr>
          <w:lang w:val="en-US"/>
        </w:rPr>
        <w:t xml:space="preserve">, </w:t>
      </w:r>
      <w:r w:rsidR="00E072C7">
        <w:rPr>
          <w:lang w:val="en-US"/>
        </w:rPr>
        <w:t xml:space="preserve">2001) </w:t>
      </w:r>
      <w:r w:rsidR="004461BD" w:rsidRPr="004461BD">
        <w:rPr>
          <w:lang w:val="en-US"/>
        </w:rPr>
        <w:t>and infant abuse in a small number of cases</w:t>
      </w:r>
      <w:r w:rsidR="00E072C7">
        <w:rPr>
          <w:lang w:val="en-US"/>
        </w:rPr>
        <w:t xml:space="preserve"> (</w:t>
      </w:r>
      <w:r w:rsidR="00E072C7" w:rsidRPr="00E072C7">
        <w:t>Barr, Trent</w:t>
      </w:r>
      <w:r w:rsidR="00E072C7">
        <w:t xml:space="preserve"> &amp;</w:t>
      </w:r>
      <w:r w:rsidR="00E072C7" w:rsidRPr="00E072C7">
        <w:t xml:space="preserve"> Cross</w:t>
      </w:r>
      <w:r w:rsidR="009D625D">
        <w:t>,</w:t>
      </w:r>
      <w:r w:rsidR="00E072C7">
        <w:t xml:space="preserve"> 2006)</w:t>
      </w:r>
      <w:r w:rsidR="004461BD" w:rsidRPr="004461BD">
        <w:rPr>
          <w:lang w:val="en-US"/>
        </w:rPr>
        <w:t xml:space="preserve">. </w:t>
      </w:r>
      <w:r>
        <w:rPr>
          <w:lang w:val="en-US"/>
        </w:rPr>
        <w:t>P</w:t>
      </w:r>
      <w:r w:rsidRPr="0087604F">
        <w:rPr>
          <w:lang w:val="en-US"/>
        </w:rPr>
        <w:t>arental concerns are responsible</w:t>
      </w:r>
      <w:r>
        <w:rPr>
          <w:lang w:val="en-US"/>
        </w:rPr>
        <w:t>, too,</w:t>
      </w:r>
      <w:r w:rsidRPr="0087604F">
        <w:rPr>
          <w:lang w:val="en-US"/>
        </w:rPr>
        <w:t xml:space="preserve"> for health service contacts and costs, which are substantial (</w:t>
      </w:r>
      <w:r w:rsidRPr="0087604F">
        <w:t>Morris, St James-Roberts, Sleep &amp; Gillham,</w:t>
      </w:r>
      <w:r w:rsidRPr="0087604F">
        <w:rPr>
          <w:lang w:val="en-US"/>
        </w:rPr>
        <w:t xml:space="preserve"> 2001).</w:t>
      </w:r>
    </w:p>
    <w:p w14:paraId="079C007C" w14:textId="77777777" w:rsidR="00C43E46" w:rsidRPr="00C43E46" w:rsidRDefault="004461BD" w:rsidP="004F1DEB">
      <w:pPr>
        <w:spacing w:line="480" w:lineRule="auto"/>
        <w:rPr>
          <w:lang w:val="en-US"/>
        </w:rPr>
      </w:pPr>
      <w:r w:rsidRPr="004461BD">
        <w:rPr>
          <w:lang w:val="en-US"/>
        </w:rPr>
        <w:t xml:space="preserve">As well as </w:t>
      </w:r>
      <w:r w:rsidR="002543C5">
        <w:rPr>
          <w:lang w:val="en-US"/>
        </w:rPr>
        <w:t xml:space="preserve">crying’s </w:t>
      </w:r>
      <w:r w:rsidRPr="004461BD">
        <w:rPr>
          <w:lang w:val="en-US"/>
        </w:rPr>
        <w:t>loud and aversive sound</w:t>
      </w:r>
      <w:r w:rsidR="004D28BF">
        <w:rPr>
          <w:lang w:val="en-US"/>
        </w:rPr>
        <w:t>,</w:t>
      </w:r>
      <w:r w:rsidR="0052558B">
        <w:rPr>
          <w:lang w:val="en-US"/>
        </w:rPr>
        <w:t xml:space="preserve"> </w:t>
      </w:r>
      <w:r w:rsidR="00A50F10">
        <w:rPr>
          <w:lang w:val="en-US"/>
        </w:rPr>
        <w:t xml:space="preserve">a feature particular to the first four months </w:t>
      </w:r>
      <w:r w:rsidR="007A1D26">
        <w:rPr>
          <w:lang w:val="en-US"/>
        </w:rPr>
        <w:t>–</w:t>
      </w:r>
      <w:r w:rsidR="00A50F10">
        <w:rPr>
          <w:lang w:val="en-US"/>
        </w:rPr>
        <w:t xml:space="preserve"> </w:t>
      </w:r>
      <w:r w:rsidR="000737EE" w:rsidRPr="004461BD">
        <w:rPr>
          <w:lang w:val="en-US"/>
        </w:rPr>
        <w:t xml:space="preserve">bouts which resist soothing </w:t>
      </w:r>
      <w:r w:rsidR="00305076">
        <w:rPr>
          <w:lang w:val="en-US"/>
        </w:rPr>
        <w:t>manoeuvres</w:t>
      </w:r>
      <w:r w:rsidR="000737EE">
        <w:rPr>
          <w:lang w:val="en-US"/>
        </w:rPr>
        <w:t xml:space="preserve"> </w:t>
      </w:r>
      <w:r w:rsidR="00462BA8">
        <w:rPr>
          <w:lang w:val="en-US"/>
        </w:rPr>
        <w:t xml:space="preserve">- </w:t>
      </w:r>
      <w:r w:rsidRPr="004461BD">
        <w:rPr>
          <w:lang w:val="en-US"/>
        </w:rPr>
        <w:t>trigger frustration in many parents</w:t>
      </w:r>
      <w:r w:rsidR="009D625D">
        <w:rPr>
          <w:lang w:val="en-US"/>
        </w:rPr>
        <w:t xml:space="preserve"> (</w:t>
      </w:r>
      <w:r w:rsidR="009D625D" w:rsidRPr="009D625D">
        <w:t>Fujiwara, Barr, Brant</w:t>
      </w:r>
      <w:r w:rsidR="009D625D">
        <w:t xml:space="preserve"> &amp;</w:t>
      </w:r>
      <w:r w:rsidR="009D625D" w:rsidRPr="009D625D">
        <w:t xml:space="preserve"> Barr</w:t>
      </w:r>
      <w:r w:rsidR="009D625D">
        <w:t>, 2011)</w:t>
      </w:r>
      <w:r w:rsidRPr="004461BD">
        <w:rPr>
          <w:lang w:val="en-US"/>
        </w:rPr>
        <w:t xml:space="preserve">. However, </w:t>
      </w:r>
      <w:r w:rsidR="00462BA8">
        <w:rPr>
          <w:lang w:val="en-US"/>
        </w:rPr>
        <w:t xml:space="preserve">the </w:t>
      </w:r>
      <w:r w:rsidRPr="004461BD">
        <w:rPr>
          <w:lang w:val="en-US"/>
        </w:rPr>
        <w:t xml:space="preserve">impact on parental emotions and actions depends </w:t>
      </w:r>
      <w:r w:rsidR="007A1D26">
        <w:rPr>
          <w:lang w:val="en-US"/>
        </w:rPr>
        <w:t xml:space="preserve">partly </w:t>
      </w:r>
      <w:r w:rsidRPr="004461BD">
        <w:rPr>
          <w:lang w:val="en-US"/>
        </w:rPr>
        <w:t xml:space="preserve">on how parents cope with </w:t>
      </w:r>
      <w:r w:rsidR="00462BA8">
        <w:rPr>
          <w:lang w:val="en-US"/>
        </w:rPr>
        <w:t xml:space="preserve">the crying </w:t>
      </w:r>
      <w:r w:rsidR="00023E8C">
        <w:rPr>
          <w:lang w:val="en-US"/>
        </w:rPr>
        <w:t xml:space="preserve">and hence </w:t>
      </w:r>
      <w:r w:rsidRPr="004461BD">
        <w:rPr>
          <w:lang w:val="en-US"/>
        </w:rPr>
        <w:t xml:space="preserve">on </w:t>
      </w:r>
      <w:r w:rsidR="00F923D4">
        <w:rPr>
          <w:lang w:val="en-US"/>
        </w:rPr>
        <w:t xml:space="preserve">parental </w:t>
      </w:r>
      <w:r w:rsidR="00A50F10">
        <w:rPr>
          <w:lang w:val="en-US"/>
        </w:rPr>
        <w:t xml:space="preserve">resources, </w:t>
      </w:r>
      <w:r w:rsidRPr="004461BD">
        <w:rPr>
          <w:lang w:val="en-US"/>
        </w:rPr>
        <w:t xml:space="preserve">vulnerabilities and circumstances. </w:t>
      </w:r>
      <w:r w:rsidR="00194B90">
        <w:rPr>
          <w:lang w:val="en-US"/>
        </w:rPr>
        <w:t xml:space="preserve">Factors </w:t>
      </w:r>
      <w:r w:rsidRPr="004461BD">
        <w:t xml:space="preserve">such as depression, anxiety and high </w:t>
      </w:r>
      <w:r w:rsidR="00023E8C">
        <w:t xml:space="preserve">arousal </w:t>
      </w:r>
      <w:r w:rsidRPr="004461BD">
        <w:t xml:space="preserve">influence how parents interpret and respond to infant crying </w:t>
      </w:r>
      <w:r w:rsidR="00663AF5">
        <w:t>(</w:t>
      </w:r>
      <w:r w:rsidR="00821100" w:rsidRPr="00821100">
        <w:t xml:space="preserve">Frodi  </w:t>
      </w:r>
      <w:r w:rsidR="00821100">
        <w:t xml:space="preserve">&amp; </w:t>
      </w:r>
      <w:r w:rsidR="00821100" w:rsidRPr="00821100">
        <w:t>Lamb</w:t>
      </w:r>
      <w:r w:rsidR="00821100">
        <w:t>, 1980;</w:t>
      </w:r>
      <w:r w:rsidR="00821100" w:rsidRPr="00821100">
        <w:t xml:space="preserve"> </w:t>
      </w:r>
      <w:r w:rsidR="00663AF5" w:rsidRPr="00663AF5">
        <w:t xml:space="preserve">Laurent </w:t>
      </w:r>
      <w:r w:rsidR="00663AF5">
        <w:t xml:space="preserve">&amp; </w:t>
      </w:r>
      <w:r w:rsidR="00663AF5" w:rsidRPr="00663AF5">
        <w:t>Ablow</w:t>
      </w:r>
      <w:r w:rsidR="00663AF5">
        <w:t xml:space="preserve">, 2012; </w:t>
      </w:r>
      <w:r w:rsidR="00821100" w:rsidRPr="00821100">
        <w:t>Pearson, Cooper</w:t>
      </w:r>
      <w:r w:rsidR="00821100">
        <w:t>,</w:t>
      </w:r>
      <w:r w:rsidR="00821100" w:rsidRPr="00821100">
        <w:t xml:space="preserve"> Penton-Voak</w:t>
      </w:r>
      <w:r w:rsidR="00821100">
        <w:t>,</w:t>
      </w:r>
      <w:r w:rsidR="00821100" w:rsidRPr="00821100">
        <w:t xml:space="preserve"> Lightman</w:t>
      </w:r>
      <w:r w:rsidR="00821100">
        <w:t xml:space="preserve"> &amp;</w:t>
      </w:r>
      <w:r w:rsidR="00821100" w:rsidRPr="00821100">
        <w:t xml:space="preserve"> Evans</w:t>
      </w:r>
      <w:r w:rsidR="00821100">
        <w:t xml:space="preserve"> 2010)</w:t>
      </w:r>
      <w:r w:rsidRPr="004461BD">
        <w:t>. Social isolation</w:t>
      </w:r>
      <w:r w:rsidR="002543C5">
        <w:t xml:space="preserve"> </w:t>
      </w:r>
      <w:r w:rsidRPr="004461BD">
        <w:t xml:space="preserve">may increase its impact. </w:t>
      </w:r>
      <w:r w:rsidR="00462BA8" w:rsidRPr="00462BA8">
        <w:rPr>
          <w:lang w:val="en-US"/>
        </w:rPr>
        <w:t xml:space="preserve">Parental vulnerabilities </w:t>
      </w:r>
      <w:r w:rsidR="002543C5">
        <w:rPr>
          <w:lang w:val="en-US"/>
        </w:rPr>
        <w:t xml:space="preserve">can </w:t>
      </w:r>
      <w:r w:rsidR="00A50F10">
        <w:rPr>
          <w:lang w:val="en-US"/>
        </w:rPr>
        <w:t xml:space="preserve">increase the likelihood of </w:t>
      </w:r>
      <w:r w:rsidR="00462BA8" w:rsidRPr="00462BA8">
        <w:rPr>
          <w:lang w:val="en-US"/>
        </w:rPr>
        <w:t>long-term child disturbances</w:t>
      </w:r>
      <w:r w:rsidR="00AF03E6">
        <w:rPr>
          <w:lang w:val="en-US"/>
        </w:rPr>
        <w:t xml:space="preserve"> </w:t>
      </w:r>
      <w:r w:rsidR="00821100">
        <w:rPr>
          <w:lang w:val="en-US"/>
        </w:rPr>
        <w:t>(</w:t>
      </w:r>
      <w:r w:rsidR="00F646E6">
        <w:t xml:space="preserve">Smarius et al., </w:t>
      </w:r>
      <w:r w:rsidR="00821100">
        <w:t>2016)</w:t>
      </w:r>
      <w:r w:rsidR="00462BA8" w:rsidRPr="00462BA8">
        <w:t>.</w:t>
      </w:r>
      <w:r w:rsidR="00462BA8" w:rsidRPr="00462BA8">
        <w:rPr>
          <w:lang w:val="en-US"/>
        </w:rPr>
        <w:t xml:space="preserve">   </w:t>
      </w:r>
    </w:p>
    <w:p w14:paraId="06CB5185" w14:textId="77777777" w:rsidR="00E15A63" w:rsidRPr="00E15A63" w:rsidRDefault="00E15A63" w:rsidP="004F1DEB">
      <w:pPr>
        <w:spacing w:line="480" w:lineRule="auto"/>
      </w:pPr>
      <w:r>
        <w:t xml:space="preserve">Given this </w:t>
      </w:r>
      <w:r w:rsidR="00261D98">
        <w:t>background</w:t>
      </w:r>
      <w:r>
        <w:t xml:space="preserve">, </w:t>
      </w:r>
      <w:r w:rsidR="004461BD" w:rsidRPr="004461BD">
        <w:t xml:space="preserve">it is striking that there are no evidence-based </w:t>
      </w:r>
      <w:r w:rsidR="00821100">
        <w:t xml:space="preserve">UK </w:t>
      </w:r>
      <w:r w:rsidR="004461BD" w:rsidRPr="004461BD">
        <w:t>pr</w:t>
      </w:r>
      <w:r w:rsidR="007A1D26">
        <w:t>ovisions</w:t>
      </w:r>
      <w:r w:rsidR="004461BD" w:rsidRPr="004461BD">
        <w:t xml:space="preserve"> for supporting parents in managing infant crying. Instead, </w:t>
      </w:r>
      <w:r w:rsidR="004461BD" w:rsidRPr="004461BD">
        <w:rPr>
          <w:lang w:val="en-US"/>
        </w:rPr>
        <w:t xml:space="preserve">parents turn to popular books, magazines or websites, </w:t>
      </w:r>
      <w:r w:rsidR="004461BD" w:rsidRPr="004461BD">
        <w:rPr>
          <w:lang w:val="en-US"/>
        </w:rPr>
        <w:lastRenderedPageBreak/>
        <w:t>which give conflicting advice</w:t>
      </w:r>
      <w:r w:rsidR="00821100">
        <w:rPr>
          <w:lang w:val="en-US"/>
        </w:rPr>
        <w:t xml:space="preserve"> (</w:t>
      </w:r>
      <w:r w:rsidR="00821100" w:rsidRPr="00821100">
        <w:t xml:space="preserve">Catherine, Ko </w:t>
      </w:r>
      <w:r w:rsidR="00821100">
        <w:t>&amp;</w:t>
      </w:r>
      <w:r w:rsidR="00821100" w:rsidRPr="00821100">
        <w:t xml:space="preserve"> Barr</w:t>
      </w:r>
      <w:r w:rsidR="00821100">
        <w:t>, 2008)</w:t>
      </w:r>
      <w:r w:rsidR="004461BD" w:rsidRPr="004461BD">
        <w:rPr>
          <w:lang w:val="en-US"/>
        </w:rPr>
        <w:t xml:space="preserve">, or take </w:t>
      </w:r>
      <w:r w:rsidR="000C72A4">
        <w:rPr>
          <w:lang w:val="en-US"/>
        </w:rPr>
        <w:t>infants</w:t>
      </w:r>
      <w:r w:rsidR="004461BD" w:rsidRPr="004461BD">
        <w:rPr>
          <w:lang w:val="en-US"/>
        </w:rPr>
        <w:t xml:space="preserve"> to cl</w:t>
      </w:r>
      <w:r w:rsidR="00AF03E6">
        <w:rPr>
          <w:lang w:val="en-US"/>
        </w:rPr>
        <w:t>inicians or hospital e</w:t>
      </w:r>
      <w:r w:rsidR="004461BD" w:rsidRPr="004461BD">
        <w:rPr>
          <w:lang w:val="en-US"/>
        </w:rPr>
        <w:t xml:space="preserve">mergency departments, adding to the burden and cost of infant crying for </w:t>
      </w:r>
      <w:r w:rsidR="00A50F10">
        <w:rPr>
          <w:lang w:val="en-US"/>
        </w:rPr>
        <w:t>services</w:t>
      </w:r>
      <w:r w:rsidR="00023E8C">
        <w:rPr>
          <w:lang w:val="en-US"/>
        </w:rPr>
        <w:t xml:space="preserve"> (</w:t>
      </w:r>
      <w:r w:rsidR="00D9615F" w:rsidRPr="00D9615F">
        <w:t>Barr, Rajabali, Aragon</w:t>
      </w:r>
      <w:r w:rsidR="00D9615F">
        <w:t>, Colbourne</w:t>
      </w:r>
      <w:r w:rsidR="00D9615F" w:rsidRPr="00D9615F">
        <w:t xml:space="preserve"> </w:t>
      </w:r>
      <w:r w:rsidR="00D9615F">
        <w:t xml:space="preserve">&amp; </w:t>
      </w:r>
      <w:r w:rsidR="00D9615F" w:rsidRPr="00D9615F">
        <w:t>Brant</w:t>
      </w:r>
      <w:r w:rsidR="00D9615F">
        <w:t>,</w:t>
      </w:r>
      <w:r w:rsidR="00D9615F" w:rsidRPr="00D9615F">
        <w:t xml:space="preserve"> </w:t>
      </w:r>
      <w:r w:rsidR="00804337">
        <w:rPr>
          <w:lang w:val="en-US"/>
        </w:rPr>
        <w:t>201</w:t>
      </w:r>
      <w:r w:rsidR="00412B56">
        <w:rPr>
          <w:lang w:val="en-US"/>
        </w:rPr>
        <w:t>5</w:t>
      </w:r>
      <w:r w:rsidR="00804337">
        <w:rPr>
          <w:lang w:val="en-US"/>
        </w:rPr>
        <w:t xml:space="preserve">; </w:t>
      </w:r>
      <w:r w:rsidR="000A625C">
        <w:rPr>
          <w:lang w:val="en-US"/>
        </w:rPr>
        <w:t>Freedman</w:t>
      </w:r>
      <w:r w:rsidR="00982257">
        <w:rPr>
          <w:lang w:val="en-US"/>
        </w:rPr>
        <w:t>,</w:t>
      </w:r>
      <w:r w:rsidR="000A625C">
        <w:rPr>
          <w:lang w:val="en-US"/>
        </w:rPr>
        <w:t xml:space="preserve"> </w:t>
      </w:r>
      <w:r w:rsidR="00982257" w:rsidRPr="00982257">
        <w:rPr>
          <w:lang w:val="en-US"/>
        </w:rPr>
        <w:t>Al-Harthy &amp; Thull-Freedman</w:t>
      </w:r>
      <w:r w:rsidR="00982257">
        <w:rPr>
          <w:lang w:val="en-US"/>
        </w:rPr>
        <w:t>, 2009</w:t>
      </w:r>
      <w:r w:rsidR="00023E8C">
        <w:rPr>
          <w:lang w:val="en-US"/>
        </w:rPr>
        <w:t>)</w:t>
      </w:r>
      <w:r w:rsidR="004461BD" w:rsidRPr="004461BD">
        <w:rPr>
          <w:lang w:val="en-US"/>
        </w:rPr>
        <w:t>.</w:t>
      </w:r>
      <w:r>
        <w:rPr>
          <w:lang w:val="en-US"/>
        </w:rPr>
        <w:t xml:space="preserve"> </w:t>
      </w:r>
      <w:r w:rsidR="00261D98">
        <w:rPr>
          <w:lang w:val="en-US"/>
        </w:rPr>
        <w:t>U</w:t>
      </w:r>
      <w:r w:rsidRPr="00E15A63">
        <w:rPr>
          <w:lang w:val="en-US"/>
        </w:rPr>
        <w:t>K legislation and healthcare services have prioritized the need to support adult mental health, including parental mental health in the postpartum period. For the most</w:t>
      </w:r>
      <w:r>
        <w:rPr>
          <w:lang w:val="en-US"/>
        </w:rPr>
        <w:t xml:space="preserve"> </w:t>
      </w:r>
      <w:r w:rsidRPr="00E15A63">
        <w:rPr>
          <w:lang w:val="en-US"/>
        </w:rPr>
        <w:t xml:space="preserve">part, the resulting support programmes target parental cognitions, emotions and behaviours, but </w:t>
      </w:r>
      <w:r w:rsidR="00581908">
        <w:rPr>
          <w:lang w:val="en-US"/>
        </w:rPr>
        <w:t xml:space="preserve">overlook </w:t>
      </w:r>
      <w:r w:rsidRPr="00E15A63">
        <w:rPr>
          <w:lang w:val="en-US"/>
        </w:rPr>
        <w:t xml:space="preserve">environmental </w:t>
      </w:r>
      <w:r w:rsidR="00372FD8">
        <w:rPr>
          <w:lang w:val="en-US"/>
        </w:rPr>
        <w:t>factors</w:t>
      </w:r>
      <w:r w:rsidRPr="00E15A63">
        <w:rPr>
          <w:lang w:val="en-US"/>
        </w:rPr>
        <w:t xml:space="preserve">. </w:t>
      </w:r>
      <w:r w:rsidR="00581908">
        <w:rPr>
          <w:lang w:val="en-US"/>
        </w:rPr>
        <w:t>P</w:t>
      </w:r>
      <w:r w:rsidRPr="00E15A63">
        <w:rPr>
          <w:lang w:val="en-US"/>
        </w:rPr>
        <w:t xml:space="preserve">rogrammes which support coping with infant crying may be particularly effective in </w:t>
      </w:r>
      <w:r w:rsidR="00494E6F">
        <w:rPr>
          <w:lang w:val="en-US"/>
        </w:rPr>
        <w:t>improvi</w:t>
      </w:r>
      <w:r w:rsidRPr="00E15A63">
        <w:rPr>
          <w:lang w:val="en-US"/>
        </w:rPr>
        <w:t xml:space="preserve">ng </w:t>
      </w:r>
      <w:r w:rsidR="00581908">
        <w:rPr>
          <w:lang w:val="en-US"/>
        </w:rPr>
        <w:t xml:space="preserve">some </w:t>
      </w:r>
      <w:r w:rsidRPr="00E15A63">
        <w:rPr>
          <w:lang w:val="en-US"/>
        </w:rPr>
        <w:t>parent</w:t>
      </w:r>
      <w:r w:rsidR="00581908">
        <w:rPr>
          <w:lang w:val="en-US"/>
        </w:rPr>
        <w:t>s’</w:t>
      </w:r>
      <w:r w:rsidRPr="00E15A63">
        <w:rPr>
          <w:lang w:val="en-US"/>
        </w:rPr>
        <w:t xml:space="preserve"> wellbeing and mental health</w:t>
      </w:r>
      <w:r w:rsidR="00494E6F">
        <w:rPr>
          <w:lang w:val="en-US"/>
        </w:rPr>
        <w:t xml:space="preserve"> and enhancing services.</w:t>
      </w:r>
      <w:r w:rsidRPr="00E15A63">
        <w:t xml:space="preserve"> </w:t>
      </w:r>
    </w:p>
    <w:p w14:paraId="4102FED5" w14:textId="77777777" w:rsidR="00C4163B" w:rsidRPr="00812A69" w:rsidRDefault="00735D5C" w:rsidP="00C4163B">
      <w:pPr>
        <w:spacing w:line="480" w:lineRule="auto"/>
        <w:rPr>
          <w:lang w:val="en-US"/>
        </w:rPr>
      </w:pPr>
      <w:r>
        <w:t xml:space="preserve">The </w:t>
      </w:r>
      <w:r w:rsidR="009227EC">
        <w:t>‘</w:t>
      </w:r>
      <w:r w:rsidR="004461BD" w:rsidRPr="004461BD">
        <w:t>Surviving Crying</w:t>
      </w:r>
      <w:r w:rsidR="009227EC">
        <w:t>’</w:t>
      </w:r>
      <w:r w:rsidR="004461BD" w:rsidRPr="004461BD">
        <w:t xml:space="preserve"> </w:t>
      </w:r>
      <w:r w:rsidR="009227EC">
        <w:t>s</w:t>
      </w:r>
      <w:r w:rsidR="004461BD" w:rsidRPr="004461BD">
        <w:t xml:space="preserve">tudy was designed to </w:t>
      </w:r>
      <w:r w:rsidR="00027FD9">
        <w:t xml:space="preserve">take a </w:t>
      </w:r>
      <w:r w:rsidR="00D24D07">
        <w:t xml:space="preserve">first </w:t>
      </w:r>
      <w:r w:rsidR="00027FD9">
        <w:t xml:space="preserve">step </w:t>
      </w:r>
      <w:r w:rsidR="00A50F10">
        <w:t xml:space="preserve">in </w:t>
      </w:r>
      <w:r>
        <w:t>meet</w:t>
      </w:r>
      <w:r w:rsidR="00027FD9">
        <w:t>ing</w:t>
      </w:r>
      <w:r>
        <w:t xml:space="preserve"> this need by developing a package of materials </w:t>
      </w:r>
      <w:r w:rsidR="004461BD" w:rsidRPr="004461BD">
        <w:rPr>
          <w:lang w:val="en-US"/>
        </w:rPr>
        <w:t xml:space="preserve">which </w:t>
      </w:r>
      <w:r w:rsidR="000A625C">
        <w:rPr>
          <w:lang w:val="en-US"/>
        </w:rPr>
        <w:t xml:space="preserve">support </w:t>
      </w:r>
      <w:r w:rsidR="004461BD" w:rsidRPr="004461BD">
        <w:rPr>
          <w:lang w:val="en-US"/>
        </w:rPr>
        <w:t xml:space="preserve">the coping and wellbeing of </w:t>
      </w:r>
      <w:r w:rsidR="00982257">
        <w:rPr>
          <w:lang w:val="en-US"/>
        </w:rPr>
        <w:t xml:space="preserve">UK </w:t>
      </w:r>
      <w:r w:rsidR="004461BD" w:rsidRPr="004461BD">
        <w:rPr>
          <w:lang w:val="en-US"/>
        </w:rPr>
        <w:t>parents who</w:t>
      </w:r>
      <w:r w:rsidR="00C745F3">
        <w:rPr>
          <w:lang w:val="en-US"/>
        </w:rPr>
        <w:t xml:space="preserve"> judge</w:t>
      </w:r>
      <w:r w:rsidR="004461BD" w:rsidRPr="004461BD">
        <w:rPr>
          <w:lang w:val="en-US"/>
        </w:rPr>
        <w:t xml:space="preserve"> </w:t>
      </w:r>
      <w:r w:rsidR="00C745F3">
        <w:rPr>
          <w:lang w:val="en-US"/>
        </w:rPr>
        <w:t xml:space="preserve">their </w:t>
      </w:r>
      <w:r w:rsidR="000C72A4">
        <w:rPr>
          <w:lang w:val="en-US"/>
        </w:rPr>
        <w:t>infant</w:t>
      </w:r>
      <w:r w:rsidR="004461BD" w:rsidRPr="004461BD">
        <w:rPr>
          <w:lang w:val="en-US"/>
        </w:rPr>
        <w:t xml:space="preserve"> </w:t>
      </w:r>
      <w:r w:rsidR="00C745F3">
        <w:rPr>
          <w:lang w:val="en-US"/>
        </w:rPr>
        <w:t xml:space="preserve">to be </w:t>
      </w:r>
      <w:r w:rsidR="004461BD" w:rsidRPr="004461BD">
        <w:rPr>
          <w:lang w:val="en-US"/>
        </w:rPr>
        <w:t>cry</w:t>
      </w:r>
      <w:r w:rsidR="00C745F3">
        <w:rPr>
          <w:lang w:val="en-US"/>
        </w:rPr>
        <w:t>ing</w:t>
      </w:r>
      <w:r w:rsidR="004461BD" w:rsidRPr="004461BD">
        <w:rPr>
          <w:lang w:val="en-US"/>
        </w:rPr>
        <w:t xml:space="preserve"> excessively</w:t>
      </w:r>
      <w:r>
        <w:rPr>
          <w:lang w:val="en-US"/>
        </w:rPr>
        <w:t xml:space="preserve">. The development process </w:t>
      </w:r>
      <w:r w:rsidR="00F16310">
        <w:rPr>
          <w:lang w:val="en-US"/>
        </w:rPr>
        <w:t xml:space="preserve">involved collaboration between </w:t>
      </w:r>
      <w:r w:rsidR="000C308A">
        <w:rPr>
          <w:lang w:val="en-US"/>
        </w:rPr>
        <w:t>academic</w:t>
      </w:r>
      <w:r w:rsidR="00F16310">
        <w:rPr>
          <w:lang w:val="en-US"/>
        </w:rPr>
        <w:t xml:space="preserve">, voluntary sector and NHS </w:t>
      </w:r>
      <w:r w:rsidR="000C308A">
        <w:rPr>
          <w:lang w:val="en-US"/>
        </w:rPr>
        <w:t xml:space="preserve">staff. </w:t>
      </w:r>
      <w:r w:rsidR="007A1D26">
        <w:rPr>
          <w:lang w:val="en-US"/>
        </w:rPr>
        <w:t>S</w:t>
      </w:r>
      <w:r w:rsidR="00AA0965">
        <w:rPr>
          <w:lang w:val="en-US"/>
        </w:rPr>
        <w:t xml:space="preserve">ince </w:t>
      </w:r>
      <w:r w:rsidR="00F16310">
        <w:rPr>
          <w:lang w:val="en-US"/>
        </w:rPr>
        <w:t>Health Visitor</w:t>
      </w:r>
      <w:r w:rsidR="000C308A">
        <w:rPr>
          <w:lang w:val="en-US"/>
        </w:rPr>
        <w:t>s</w:t>
      </w:r>
      <w:r w:rsidR="002317D1">
        <w:rPr>
          <w:lang w:val="en-US"/>
        </w:rPr>
        <w:t xml:space="preserve"> or </w:t>
      </w:r>
      <w:r w:rsidR="008D0558">
        <w:rPr>
          <w:lang w:val="en-US"/>
        </w:rPr>
        <w:t>Community Public Health Nurses</w:t>
      </w:r>
      <w:r w:rsidR="002317D1">
        <w:rPr>
          <w:lang w:val="en-US"/>
        </w:rPr>
        <w:t xml:space="preserve"> </w:t>
      </w:r>
      <w:r w:rsidR="00BC7AF2">
        <w:rPr>
          <w:lang w:val="en-US"/>
        </w:rPr>
        <w:t>(</w:t>
      </w:r>
      <w:r w:rsidR="00FE6C74">
        <w:rPr>
          <w:lang w:val="en-US"/>
        </w:rPr>
        <w:t>HV/</w:t>
      </w:r>
      <w:r w:rsidR="002317D1">
        <w:rPr>
          <w:lang w:val="en-US"/>
        </w:rPr>
        <w:t>CPHNs</w:t>
      </w:r>
      <w:r w:rsidR="008D0558">
        <w:rPr>
          <w:lang w:val="en-US"/>
        </w:rPr>
        <w:t>)</w:t>
      </w:r>
      <w:r w:rsidR="00F16310">
        <w:rPr>
          <w:lang w:val="en-US"/>
        </w:rPr>
        <w:t xml:space="preserve"> provide universal support for </w:t>
      </w:r>
      <w:r w:rsidR="000C308A">
        <w:rPr>
          <w:lang w:val="en-US"/>
        </w:rPr>
        <w:t xml:space="preserve">UK </w:t>
      </w:r>
      <w:r w:rsidR="00F16310">
        <w:rPr>
          <w:lang w:val="en-US"/>
        </w:rPr>
        <w:t xml:space="preserve">parents </w:t>
      </w:r>
      <w:r w:rsidR="00AF03E6">
        <w:rPr>
          <w:lang w:val="en-US"/>
        </w:rPr>
        <w:t xml:space="preserve">and </w:t>
      </w:r>
      <w:r w:rsidR="000C72A4">
        <w:rPr>
          <w:lang w:val="en-US"/>
        </w:rPr>
        <w:t>infants</w:t>
      </w:r>
      <w:r w:rsidR="00EB58A2">
        <w:rPr>
          <w:lang w:val="en-US"/>
        </w:rPr>
        <w:t xml:space="preserve"> and are likely to be key </w:t>
      </w:r>
      <w:r w:rsidR="00142DE4">
        <w:rPr>
          <w:lang w:val="en-US"/>
        </w:rPr>
        <w:t xml:space="preserve">professionals </w:t>
      </w:r>
      <w:r w:rsidR="00EB58A2">
        <w:rPr>
          <w:lang w:val="en-US"/>
        </w:rPr>
        <w:t>in d</w:t>
      </w:r>
      <w:r w:rsidR="00142DE4" w:rsidRPr="00142DE4">
        <w:rPr>
          <w:lang w:val="en-US"/>
        </w:rPr>
        <w:t>eliver</w:t>
      </w:r>
      <w:r w:rsidR="00142DE4">
        <w:rPr>
          <w:lang w:val="en-US"/>
        </w:rPr>
        <w:t xml:space="preserve">ing </w:t>
      </w:r>
      <w:r w:rsidR="00EB58A2">
        <w:rPr>
          <w:lang w:val="en-US"/>
        </w:rPr>
        <w:t xml:space="preserve">the package, they were closely involved. </w:t>
      </w:r>
      <w:r w:rsidR="000C308A">
        <w:rPr>
          <w:lang w:val="en-US"/>
        </w:rPr>
        <w:t xml:space="preserve">The </w:t>
      </w:r>
      <w:r>
        <w:rPr>
          <w:lang w:val="en-US"/>
        </w:rPr>
        <w:t>resulting package, comprising a website, printed materials, and</w:t>
      </w:r>
      <w:r w:rsidR="00F239D6" w:rsidRPr="00F239D6">
        <w:t xml:space="preserve"> C</w:t>
      </w:r>
      <w:r w:rsidR="002E7976">
        <w:t xml:space="preserve">ognitive </w:t>
      </w:r>
      <w:r w:rsidR="00F239D6" w:rsidRPr="00F239D6">
        <w:t>B</w:t>
      </w:r>
      <w:r w:rsidR="002E7976">
        <w:t xml:space="preserve">ehaviour </w:t>
      </w:r>
      <w:r w:rsidR="00F239D6" w:rsidRPr="00F239D6">
        <w:t>T</w:t>
      </w:r>
      <w:r w:rsidR="00F47A63">
        <w:t>herapy</w:t>
      </w:r>
      <w:r w:rsidR="000D5836">
        <w:t xml:space="preserve"> </w:t>
      </w:r>
      <w:r w:rsidR="00F239D6" w:rsidRPr="00F239D6">
        <w:t>- based support sessions delivered to parents by a qualified practitioner</w:t>
      </w:r>
      <w:r w:rsidR="00F239D6">
        <w:t>, ha</w:t>
      </w:r>
      <w:r w:rsidR="005B47CB">
        <w:t>s</w:t>
      </w:r>
      <w:r w:rsidR="00F239D6">
        <w:t xml:space="preserve"> been described (</w:t>
      </w:r>
      <w:r w:rsidR="00027FD9">
        <w:t>Garratt</w:t>
      </w:r>
      <w:r w:rsidR="00AF03E6">
        <w:t xml:space="preserve"> et al., </w:t>
      </w:r>
      <w:r w:rsidR="00027FD9">
        <w:t xml:space="preserve">2017; </w:t>
      </w:r>
      <w:r w:rsidR="00AA0965">
        <w:t>Long</w:t>
      </w:r>
      <w:r w:rsidR="00AF03E6">
        <w:t xml:space="preserve"> et al.,</w:t>
      </w:r>
      <w:r w:rsidR="00F406DF">
        <w:t xml:space="preserve"> 2017</w:t>
      </w:r>
      <w:r w:rsidR="00F239D6">
        <w:t xml:space="preserve">). </w:t>
      </w:r>
      <w:r w:rsidR="004170E0">
        <w:t>T</w:t>
      </w:r>
      <w:r w:rsidR="00F239D6">
        <w:t xml:space="preserve">he study </w:t>
      </w:r>
      <w:r w:rsidR="00653989">
        <w:t xml:space="preserve">reported </w:t>
      </w:r>
      <w:r w:rsidR="005B47CB">
        <w:t xml:space="preserve">here aimed </w:t>
      </w:r>
      <w:r w:rsidR="00F239D6">
        <w:t>to provide a</w:t>
      </w:r>
      <w:r w:rsidR="000C308A">
        <w:t>n initial</w:t>
      </w:r>
      <w:r w:rsidR="00F239D6">
        <w:t xml:space="preserve"> </w:t>
      </w:r>
      <w:r w:rsidR="00340430">
        <w:t xml:space="preserve">longitudinal </w:t>
      </w:r>
      <w:r w:rsidR="00F239D6">
        <w:t xml:space="preserve">evaluation </w:t>
      </w:r>
      <w:r w:rsidR="00626C53">
        <w:t xml:space="preserve">of </w:t>
      </w:r>
      <w:r w:rsidR="00F923D4">
        <w:t>whether</w:t>
      </w:r>
      <w:r w:rsidR="005B47CB">
        <w:t xml:space="preserve"> </w:t>
      </w:r>
      <w:r w:rsidR="004A123D">
        <w:t xml:space="preserve">the package might </w:t>
      </w:r>
      <w:r w:rsidR="000C3A2B">
        <w:t>improve the wellbeing and mental health</w:t>
      </w:r>
      <w:r w:rsidR="000C3A2B" w:rsidRPr="000C3A2B">
        <w:t xml:space="preserve"> </w:t>
      </w:r>
      <w:r w:rsidR="000C3A2B">
        <w:t xml:space="preserve">of parents of excessively crying </w:t>
      </w:r>
      <w:r w:rsidR="00EB58A2">
        <w:t>infants</w:t>
      </w:r>
      <w:r w:rsidR="005B47CB">
        <w:t>.</w:t>
      </w:r>
      <w:r w:rsidR="008D0558">
        <w:t xml:space="preserve"> </w:t>
      </w:r>
      <w:r w:rsidR="00505015" w:rsidRPr="00812A69">
        <w:t xml:space="preserve">We hypothesized that the package would be associated with reductions in parental anxiety and depression, the number reporting crying to be a problem, and in frustration because of the crying. In addition, it would be associated with </w:t>
      </w:r>
      <w:r w:rsidR="00C4163B" w:rsidRPr="00812A69">
        <w:t>increases in parents’ confidence, knowledge of infant crying</w:t>
      </w:r>
      <w:r w:rsidR="007F1D86" w:rsidRPr="00812A69">
        <w:t>,</w:t>
      </w:r>
      <w:r w:rsidR="00C4163B" w:rsidRPr="00812A69">
        <w:t xml:space="preserve"> and improvements in parents’ sleep. </w:t>
      </w:r>
    </w:p>
    <w:p w14:paraId="2AF70EF7" w14:textId="77777777" w:rsidR="004461BD" w:rsidRPr="004461BD" w:rsidRDefault="00027FD9" w:rsidP="004F1DEB">
      <w:pPr>
        <w:spacing w:line="480" w:lineRule="auto"/>
        <w:rPr>
          <w:lang w:val="en-US"/>
        </w:rPr>
      </w:pPr>
      <w:r>
        <w:rPr>
          <w:lang w:val="en-US"/>
        </w:rPr>
        <w:t xml:space="preserve">To </w:t>
      </w:r>
      <w:r w:rsidR="00653989">
        <w:rPr>
          <w:lang w:val="en-US"/>
        </w:rPr>
        <w:t>avoid terminological confusion</w:t>
      </w:r>
      <w:r>
        <w:rPr>
          <w:lang w:val="en-US"/>
        </w:rPr>
        <w:t>, t</w:t>
      </w:r>
      <w:r w:rsidR="004461BD" w:rsidRPr="004461BD">
        <w:rPr>
          <w:lang w:val="en-US"/>
        </w:rPr>
        <w:t>he phrase ‘ex</w:t>
      </w:r>
      <w:r w:rsidR="004E6340">
        <w:rPr>
          <w:lang w:val="en-US"/>
        </w:rPr>
        <w:t xml:space="preserve">cessive infant crying’ </w:t>
      </w:r>
      <w:r w:rsidR="00012807">
        <w:rPr>
          <w:lang w:val="en-US"/>
        </w:rPr>
        <w:t xml:space="preserve">is used to </w:t>
      </w:r>
      <w:r w:rsidR="004461BD" w:rsidRPr="004461BD">
        <w:rPr>
          <w:lang w:val="en-US"/>
        </w:rPr>
        <w:t xml:space="preserve">refer to a parent’s judgment that an infant is crying too much, often accompanied by concern that the </w:t>
      </w:r>
      <w:r w:rsidR="00626C53">
        <w:rPr>
          <w:lang w:val="en-US"/>
        </w:rPr>
        <w:t xml:space="preserve">crying </w:t>
      </w:r>
      <w:r w:rsidR="00982257">
        <w:rPr>
          <w:lang w:val="en-US"/>
        </w:rPr>
        <w:t>is a sign</w:t>
      </w:r>
      <w:r w:rsidR="00EB58A2">
        <w:rPr>
          <w:lang w:val="en-US"/>
        </w:rPr>
        <w:t xml:space="preserve"> </w:t>
      </w:r>
      <w:r w:rsidR="00AF03E6" w:rsidRPr="00812A69">
        <w:rPr>
          <w:lang w:val="en-US"/>
        </w:rPr>
        <w:lastRenderedPageBreak/>
        <w:t xml:space="preserve">that </w:t>
      </w:r>
      <w:r w:rsidR="00626C53" w:rsidRPr="00812A69">
        <w:rPr>
          <w:lang w:val="en-US"/>
        </w:rPr>
        <w:t xml:space="preserve">the </w:t>
      </w:r>
      <w:r w:rsidR="00F86AA4" w:rsidRPr="00812A69">
        <w:rPr>
          <w:lang w:val="en-US"/>
        </w:rPr>
        <w:t xml:space="preserve">infant </w:t>
      </w:r>
      <w:r w:rsidR="000A625C" w:rsidRPr="00812A69">
        <w:rPr>
          <w:lang w:val="en-US"/>
        </w:rPr>
        <w:t>is unwell</w:t>
      </w:r>
      <w:r w:rsidR="004461BD" w:rsidRPr="00812A69">
        <w:rPr>
          <w:lang w:val="en-US"/>
        </w:rPr>
        <w:t>. The phrase ‘prolonged infant crying’ refers to a measure of crying duration</w:t>
      </w:r>
      <w:r w:rsidR="00CD1F25" w:rsidRPr="00812A69">
        <w:rPr>
          <w:lang w:val="en-US"/>
        </w:rPr>
        <w:t xml:space="preserve">, such as the widely used Wessel et al., (1954) </w:t>
      </w:r>
      <w:r w:rsidR="00505015" w:rsidRPr="00812A69">
        <w:rPr>
          <w:lang w:val="en-US"/>
        </w:rPr>
        <w:t>‘</w:t>
      </w:r>
      <w:r w:rsidR="007F1D86" w:rsidRPr="00812A69">
        <w:rPr>
          <w:lang w:val="en-US"/>
        </w:rPr>
        <w:t>R</w:t>
      </w:r>
      <w:r w:rsidR="00CD1F25" w:rsidRPr="00812A69">
        <w:rPr>
          <w:lang w:val="en-US"/>
        </w:rPr>
        <w:t xml:space="preserve">ule of </w:t>
      </w:r>
      <w:r w:rsidR="007F1D86" w:rsidRPr="00812A69">
        <w:rPr>
          <w:lang w:val="en-US"/>
        </w:rPr>
        <w:t>T</w:t>
      </w:r>
      <w:r w:rsidR="00CD1F25" w:rsidRPr="00812A69">
        <w:rPr>
          <w:lang w:val="en-US"/>
        </w:rPr>
        <w:t>hrees</w:t>
      </w:r>
      <w:r w:rsidR="00505015" w:rsidRPr="00812A69">
        <w:rPr>
          <w:lang w:val="en-US"/>
        </w:rPr>
        <w:t>’</w:t>
      </w:r>
      <w:r w:rsidR="00054A81" w:rsidRPr="00812A69">
        <w:rPr>
          <w:lang w:val="en-US"/>
        </w:rPr>
        <w:t xml:space="preserve"> (e.g</w:t>
      </w:r>
      <w:r w:rsidR="004461BD" w:rsidRPr="00812A69">
        <w:rPr>
          <w:lang w:val="en-US"/>
        </w:rPr>
        <w:t>.</w:t>
      </w:r>
      <w:r w:rsidR="00054A81" w:rsidRPr="00812A69">
        <w:rPr>
          <w:lang w:val="en-US"/>
        </w:rPr>
        <w:t xml:space="preserve"> Wolke, </w:t>
      </w:r>
      <w:r w:rsidR="00054A81" w:rsidRPr="00812A69">
        <w:rPr>
          <w:iCs/>
        </w:rPr>
        <w:t>Bilgin &amp; Samara, 2017).</w:t>
      </w:r>
      <w:r w:rsidR="00054A81" w:rsidRPr="00054A81">
        <w:rPr>
          <w:iCs/>
        </w:rPr>
        <w:t xml:space="preserve"> </w:t>
      </w:r>
      <w:r w:rsidR="004461BD" w:rsidRPr="004461BD">
        <w:rPr>
          <w:lang w:val="en-US"/>
        </w:rPr>
        <w:t xml:space="preserve"> </w:t>
      </w:r>
    </w:p>
    <w:p w14:paraId="6305EE8C" w14:textId="77777777" w:rsidR="002317D1" w:rsidRPr="00AA12BB" w:rsidRDefault="002317D1" w:rsidP="004F1DEB">
      <w:pPr>
        <w:spacing w:line="480" w:lineRule="auto"/>
        <w:rPr>
          <w:b/>
          <w:lang w:val="en-US"/>
        </w:rPr>
      </w:pPr>
      <w:r>
        <w:rPr>
          <w:b/>
          <w:lang w:val="en-US"/>
        </w:rPr>
        <w:t>Method</w:t>
      </w:r>
      <w:r w:rsidR="0018271E">
        <w:rPr>
          <w:b/>
          <w:lang w:val="en-US"/>
        </w:rPr>
        <w:t>s</w:t>
      </w:r>
    </w:p>
    <w:p w14:paraId="759D625F" w14:textId="77777777" w:rsidR="002317D1" w:rsidRPr="00AA12BB" w:rsidRDefault="00EE16AB" w:rsidP="004F1DEB">
      <w:pPr>
        <w:spacing w:line="480" w:lineRule="auto"/>
        <w:rPr>
          <w:b/>
        </w:rPr>
      </w:pPr>
      <w:r>
        <w:rPr>
          <w:b/>
        </w:rPr>
        <w:t>Governance</w:t>
      </w:r>
    </w:p>
    <w:p w14:paraId="31D3DDD5" w14:textId="77777777" w:rsidR="002317D1" w:rsidRDefault="002317D1" w:rsidP="004F1DEB">
      <w:pPr>
        <w:spacing w:line="480" w:lineRule="auto"/>
      </w:pPr>
      <w:r>
        <w:t>Study public registration</w:t>
      </w:r>
      <w:r w:rsidR="00982257">
        <w:t xml:space="preserve"> no.</w:t>
      </w:r>
      <w:r>
        <w:t xml:space="preserve"> ISRCTN84975637; ethical approval provided by De Montfort University (13450) and the National Research Ethics Committee East Midlands </w:t>
      </w:r>
      <w:r w:rsidR="00BD251B">
        <w:t>(</w:t>
      </w:r>
      <w:r>
        <w:t>Nottingham</w:t>
      </w:r>
      <w:r w:rsidR="00BD251B">
        <w:t>)</w:t>
      </w:r>
      <w:r w:rsidR="00261D98">
        <w:t>:</w:t>
      </w:r>
      <w:r w:rsidR="00BD251B">
        <w:t xml:space="preserve"> </w:t>
      </w:r>
      <w:r>
        <w:t>ID 152836; NRES: 14/EM/1202.</w:t>
      </w:r>
      <w:r w:rsidR="00EE16AB">
        <w:t xml:space="preserve"> A safeguarding protocol was </w:t>
      </w:r>
      <w:r w:rsidR="002F2AEB">
        <w:t xml:space="preserve">used </w:t>
      </w:r>
      <w:r w:rsidR="00EE16AB">
        <w:t xml:space="preserve">to ensure </w:t>
      </w:r>
      <w:r w:rsidR="00F2273F">
        <w:t xml:space="preserve">participants’ </w:t>
      </w:r>
      <w:r w:rsidR="00EE16AB">
        <w:t>safe</w:t>
      </w:r>
      <w:r w:rsidR="00807BCD">
        <w:t>ty</w:t>
      </w:r>
      <w:r w:rsidR="00982257">
        <w:t xml:space="preserve"> and exclude illness</w:t>
      </w:r>
      <w:r w:rsidR="00BA3DD6">
        <w:t>.</w:t>
      </w:r>
    </w:p>
    <w:p w14:paraId="27F21005" w14:textId="77777777" w:rsidR="002317D1" w:rsidRPr="00F86AA4" w:rsidRDefault="00751788" w:rsidP="004F1DEB">
      <w:pPr>
        <w:spacing w:line="480" w:lineRule="auto"/>
        <w:rPr>
          <w:rFonts w:cs="Times New Roman"/>
          <w:b/>
          <w:lang w:val="en-US" w:eastAsia="ja-JP"/>
        </w:rPr>
      </w:pPr>
      <w:r w:rsidRPr="00F86AA4">
        <w:rPr>
          <w:b/>
        </w:rPr>
        <w:t>Recruitment</w:t>
      </w:r>
      <w:r w:rsidR="002317D1" w:rsidRPr="00F86AA4">
        <w:rPr>
          <w:rFonts w:cs="Times New Roman"/>
          <w:b/>
          <w:lang w:val="en-US" w:eastAsia="ja-JP"/>
        </w:rPr>
        <w:t xml:space="preserve"> </w:t>
      </w:r>
    </w:p>
    <w:p w14:paraId="0C5D48EA" w14:textId="77777777" w:rsidR="002317D1" w:rsidRDefault="009E17C1" w:rsidP="004F1DEB">
      <w:pPr>
        <w:spacing w:after="0" w:line="480" w:lineRule="auto"/>
        <w:rPr>
          <w:rFonts w:cs="Times New Roman"/>
        </w:rPr>
      </w:pPr>
      <w:r>
        <w:rPr>
          <w:rFonts w:cs="Times New Roman"/>
        </w:rPr>
        <w:t xml:space="preserve">Recruitment </w:t>
      </w:r>
      <w:r w:rsidR="00751788">
        <w:rPr>
          <w:rFonts w:cs="Times New Roman"/>
        </w:rPr>
        <w:t xml:space="preserve">involved </w:t>
      </w:r>
      <w:r w:rsidRPr="009E17C1">
        <w:rPr>
          <w:rFonts w:cs="Times New Roman"/>
        </w:rPr>
        <w:t>collaboration with 12 HV/</w:t>
      </w:r>
      <w:r w:rsidR="00BC7AF2">
        <w:rPr>
          <w:rFonts w:cs="Times New Roman"/>
        </w:rPr>
        <w:t>C</w:t>
      </w:r>
      <w:r w:rsidRPr="009E17C1">
        <w:rPr>
          <w:rFonts w:cs="Times New Roman"/>
        </w:rPr>
        <w:t>PHN teams</w:t>
      </w:r>
      <w:r>
        <w:rPr>
          <w:rFonts w:cs="Times New Roman"/>
        </w:rPr>
        <w:t xml:space="preserve"> in </w:t>
      </w:r>
      <w:r w:rsidRPr="009E17C1">
        <w:rPr>
          <w:rFonts w:cs="Times New Roman"/>
        </w:rPr>
        <w:t xml:space="preserve">city, suburban and rural areas </w:t>
      </w:r>
      <w:r w:rsidR="00751788">
        <w:rPr>
          <w:rFonts w:cs="Times New Roman"/>
        </w:rPr>
        <w:t xml:space="preserve">of </w:t>
      </w:r>
      <w:r w:rsidRPr="009E17C1">
        <w:rPr>
          <w:rFonts w:cs="Times New Roman"/>
        </w:rPr>
        <w:t xml:space="preserve">one UK East Midlands region.  </w:t>
      </w:r>
      <w:r w:rsidR="00751788">
        <w:rPr>
          <w:rFonts w:cs="Times New Roman"/>
        </w:rPr>
        <w:t>HV/</w:t>
      </w:r>
      <w:r w:rsidR="00BC7AF2">
        <w:rPr>
          <w:rFonts w:cs="Times New Roman"/>
        </w:rPr>
        <w:t>C</w:t>
      </w:r>
      <w:r w:rsidR="00751788">
        <w:rPr>
          <w:rFonts w:cs="Times New Roman"/>
        </w:rPr>
        <w:t>PHNs provided eligible participants with written details about the study. Where parents gave provisional written informed consent, researchers explain</w:t>
      </w:r>
      <w:r w:rsidR="00E15A63">
        <w:rPr>
          <w:rFonts w:cs="Times New Roman"/>
        </w:rPr>
        <w:t>ed</w:t>
      </w:r>
      <w:r w:rsidR="00751788">
        <w:rPr>
          <w:rFonts w:cs="Times New Roman"/>
        </w:rPr>
        <w:t xml:space="preserve"> the study, assess</w:t>
      </w:r>
      <w:r w:rsidR="00E15A63">
        <w:rPr>
          <w:rFonts w:cs="Times New Roman"/>
        </w:rPr>
        <w:t>ed</w:t>
      </w:r>
      <w:r w:rsidR="00751788">
        <w:rPr>
          <w:rFonts w:cs="Times New Roman"/>
        </w:rPr>
        <w:t xml:space="preserve"> eligibility and invite</w:t>
      </w:r>
      <w:r w:rsidR="00E15A63">
        <w:rPr>
          <w:rFonts w:cs="Times New Roman"/>
        </w:rPr>
        <w:t>d</w:t>
      </w:r>
      <w:r w:rsidR="00751788">
        <w:rPr>
          <w:rFonts w:cs="Times New Roman"/>
        </w:rPr>
        <w:t xml:space="preserve"> </w:t>
      </w:r>
      <w:r w:rsidR="003A6AC4">
        <w:rPr>
          <w:rFonts w:cs="Times New Roman"/>
        </w:rPr>
        <w:t xml:space="preserve">them </w:t>
      </w:r>
      <w:r w:rsidR="00751788">
        <w:rPr>
          <w:rFonts w:cs="Times New Roman"/>
        </w:rPr>
        <w:t xml:space="preserve">to participate by signing a consent form. </w:t>
      </w:r>
      <w:r w:rsidR="0018271E">
        <w:rPr>
          <w:rFonts w:cs="Times New Roman"/>
        </w:rPr>
        <w:t>P</w:t>
      </w:r>
      <w:r w:rsidR="002317D1" w:rsidRPr="00EE15B5">
        <w:rPr>
          <w:rFonts w:cs="Times New Roman"/>
        </w:rPr>
        <w:t>articipant</w:t>
      </w:r>
      <w:r w:rsidR="0018271E">
        <w:rPr>
          <w:rFonts w:cs="Times New Roman"/>
        </w:rPr>
        <w:t>s</w:t>
      </w:r>
      <w:r w:rsidR="002317D1" w:rsidRPr="00EE15B5">
        <w:rPr>
          <w:rFonts w:cs="Times New Roman"/>
        </w:rPr>
        <w:t xml:space="preserve"> </w:t>
      </w:r>
      <w:r w:rsidR="0018271E">
        <w:rPr>
          <w:rFonts w:cs="Times New Roman"/>
        </w:rPr>
        <w:t xml:space="preserve">were </w:t>
      </w:r>
      <w:r w:rsidR="002317D1" w:rsidRPr="00EE15B5">
        <w:rPr>
          <w:rFonts w:cs="Times New Roman"/>
        </w:rPr>
        <w:t>(1) parent</w:t>
      </w:r>
      <w:r w:rsidR="0018271E">
        <w:rPr>
          <w:rFonts w:cs="Times New Roman"/>
        </w:rPr>
        <w:t>s</w:t>
      </w:r>
      <w:r w:rsidR="002317D1" w:rsidRPr="00EE15B5">
        <w:rPr>
          <w:rFonts w:cs="Times New Roman"/>
        </w:rPr>
        <w:t xml:space="preserve"> of a healthy </w:t>
      </w:r>
      <w:r w:rsidR="002317D1">
        <w:rPr>
          <w:rFonts w:cs="Times New Roman"/>
        </w:rPr>
        <w:t>infant</w:t>
      </w:r>
      <w:r w:rsidR="0018271E">
        <w:rPr>
          <w:rFonts w:cs="Times New Roman"/>
        </w:rPr>
        <w:t xml:space="preserve"> age </w:t>
      </w:r>
      <w:r w:rsidR="002317D1" w:rsidRPr="00EE15B5">
        <w:rPr>
          <w:rFonts w:cs="Times New Roman"/>
        </w:rPr>
        <w:t>six months or less</w:t>
      </w:r>
      <w:r w:rsidR="0018271E">
        <w:rPr>
          <w:rFonts w:cs="Times New Roman"/>
        </w:rPr>
        <w:t xml:space="preserve"> who they judged </w:t>
      </w:r>
      <w:r w:rsidR="003A6AC4">
        <w:rPr>
          <w:rFonts w:cs="Times New Roman"/>
        </w:rPr>
        <w:t xml:space="preserve">was </w:t>
      </w:r>
      <w:r w:rsidR="0018271E">
        <w:rPr>
          <w:rFonts w:cs="Times New Roman"/>
        </w:rPr>
        <w:t>crying excessively</w:t>
      </w:r>
      <w:r w:rsidR="002317D1" w:rsidRPr="00EE15B5">
        <w:rPr>
          <w:rFonts w:cs="Times New Roman"/>
        </w:rPr>
        <w:t>; (2) English speaking or supported by an English speaker; (3) liv</w:t>
      </w:r>
      <w:r w:rsidR="002317D1">
        <w:rPr>
          <w:rFonts w:cs="Times New Roman"/>
        </w:rPr>
        <w:t>ing</w:t>
      </w:r>
      <w:r w:rsidR="002317D1" w:rsidRPr="00EE15B5">
        <w:rPr>
          <w:rFonts w:cs="Times New Roman"/>
        </w:rPr>
        <w:t xml:space="preserve"> within </w:t>
      </w:r>
      <w:r w:rsidR="002317D1">
        <w:rPr>
          <w:rFonts w:cs="Times New Roman"/>
        </w:rPr>
        <w:t>the study area</w:t>
      </w:r>
      <w:r w:rsidR="0018271E">
        <w:rPr>
          <w:rFonts w:cs="Times New Roman"/>
        </w:rPr>
        <w:t>.</w:t>
      </w:r>
      <w:r w:rsidR="002317D1" w:rsidRPr="00EE15B5">
        <w:rPr>
          <w:rFonts w:cs="Times New Roman"/>
        </w:rPr>
        <w:t xml:space="preserve"> Par</w:t>
      </w:r>
      <w:r w:rsidR="0018271E">
        <w:rPr>
          <w:rFonts w:cs="Times New Roman"/>
        </w:rPr>
        <w:t>ents</w:t>
      </w:r>
      <w:r w:rsidR="002317D1" w:rsidRPr="00EE15B5">
        <w:rPr>
          <w:rFonts w:cs="Times New Roman"/>
        </w:rPr>
        <w:t xml:space="preserve"> who</w:t>
      </w:r>
      <w:r w:rsidR="00F31963">
        <w:rPr>
          <w:rFonts w:cs="Times New Roman"/>
        </w:rPr>
        <w:t xml:space="preserve"> did not meet these criteria </w:t>
      </w:r>
      <w:r w:rsidR="002317D1" w:rsidRPr="00EE15B5">
        <w:rPr>
          <w:rFonts w:cs="Times New Roman"/>
        </w:rPr>
        <w:t>were excluded</w:t>
      </w:r>
      <w:r w:rsidR="0018271E">
        <w:rPr>
          <w:rFonts w:cs="Times New Roman"/>
        </w:rPr>
        <w:t>.</w:t>
      </w:r>
      <w:r w:rsidR="002317D1" w:rsidRPr="00EE15B5">
        <w:rPr>
          <w:rFonts w:cs="Times New Roman"/>
        </w:rPr>
        <w:t xml:space="preserve"> </w:t>
      </w:r>
    </w:p>
    <w:p w14:paraId="71C2FC37" w14:textId="77777777" w:rsidR="00807BCD" w:rsidRDefault="00807BCD" w:rsidP="004F1DEB">
      <w:pPr>
        <w:spacing w:after="0" w:line="480" w:lineRule="auto"/>
        <w:rPr>
          <w:rFonts w:cs="Times New Roman"/>
        </w:rPr>
      </w:pPr>
    </w:p>
    <w:p w14:paraId="6052C78F" w14:textId="77777777" w:rsidR="002317D1" w:rsidRDefault="002317D1" w:rsidP="004F1DEB">
      <w:pPr>
        <w:spacing w:after="0" w:line="480" w:lineRule="auto"/>
        <w:rPr>
          <w:rFonts w:cs="Times New Roman"/>
        </w:rPr>
      </w:pPr>
      <w:r>
        <w:rPr>
          <w:rFonts w:cs="Times New Roman"/>
        </w:rPr>
        <w:t xml:space="preserve">Participants were recruited to one of two groups: </w:t>
      </w:r>
    </w:p>
    <w:p w14:paraId="62BEA345" w14:textId="77777777" w:rsidR="00751788" w:rsidRDefault="002317D1" w:rsidP="004F1DEB">
      <w:pPr>
        <w:pStyle w:val="ListParagraph"/>
        <w:numPr>
          <w:ilvl w:val="0"/>
          <w:numId w:val="8"/>
        </w:numPr>
        <w:spacing w:line="480" w:lineRule="auto"/>
        <w:ind w:left="567"/>
        <w:rPr>
          <w:rFonts w:cs="Times New Roman"/>
        </w:rPr>
      </w:pPr>
      <w:r w:rsidRPr="00751788">
        <w:rPr>
          <w:rFonts w:cs="Times New Roman"/>
        </w:rPr>
        <w:t xml:space="preserve">Group 1 </w:t>
      </w:r>
      <w:r w:rsidR="00751788">
        <w:rPr>
          <w:rFonts w:cs="Times New Roman"/>
        </w:rPr>
        <w:t>‘</w:t>
      </w:r>
      <w:r w:rsidRPr="00751788">
        <w:rPr>
          <w:rFonts w:cs="Times New Roman"/>
        </w:rPr>
        <w:t xml:space="preserve">Referred Crying’ (RC) </w:t>
      </w:r>
      <w:r w:rsidR="00BC7AF2">
        <w:rPr>
          <w:rFonts w:cs="Times New Roman"/>
        </w:rPr>
        <w:t xml:space="preserve">group </w:t>
      </w:r>
      <w:r w:rsidRPr="00751788">
        <w:rPr>
          <w:rFonts w:cs="Times New Roman"/>
        </w:rPr>
        <w:t>were parents who sought HV</w:t>
      </w:r>
      <w:r w:rsidR="00FE6C74">
        <w:rPr>
          <w:rFonts w:cs="Times New Roman"/>
        </w:rPr>
        <w:t>/CPHN</w:t>
      </w:r>
      <w:r w:rsidRPr="00751788">
        <w:rPr>
          <w:rFonts w:cs="Times New Roman"/>
        </w:rPr>
        <w:t xml:space="preserve"> help because of their infant’s current excessive crying</w:t>
      </w:r>
      <w:r w:rsidR="003B5CF0">
        <w:rPr>
          <w:rFonts w:cs="Times New Roman"/>
        </w:rPr>
        <w:t>,</w:t>
      </w:r>
      <w:r w:rsidRPr="00751788">
        <w:rPr>
          <w:rFonts w:cs="Times New Roman"/>
        </w:rPr>
        <w:t xml:space="preserve"> or self-referred after seeing the call for eligible parents on local websites or </w:t>
      </w:r>
      <w:r w:rsidR="0027517E">
        <w:rPr>
          <w:rFonts w:cs="Times New Roman"/>
        </w:rPr>
        <w:t xml:space="preserve">printed </w:t>
      </w:r>
      <w:r w:rsidR="00751788" w:rsidRPr="00751788">
        <w:rPr>
          <w:rFonts w:cs="Times New Roman"/>
        </w:rPr>
        <w:t>announcements</w:t>
      </w:r>
      <w:r w:rsidRPr="00751788">
        <w:rPr>
          <w:rFonts w:cs="Times New Roman"/>
        </w:rPr>
        <w:t xml:space="preserve">.  </w:t>
      </w:r>
    </w:p>
    <w:p w14:paraId="468A849A" w14:textId="77777777" w:rsidR="009E17C1" w:rsidRPr="00751788" w:rsidRDefault="002317D1" w:rsidP="004F1DEB">
      <w:pPr>
        <w:pStyle w:val="ListParagraph"/>
        <w:numPr>
          <w:ilvl w:val="0"/>
          <w:numId w:val="8"/>
        </w:numPr>
        <w:spacing w:line="480" w:lineRule="auto"/>
        <w:ind w:left="567"/>
        <w:rPr>
          <w:rFonts w:cs="Times New Roman"/>
        </w:rPr>
      </w:pPr>
      <w:r w:rsidRPr="00751788">
        <w:rPr>
          <w:rFonts w:cs="Times New Roman"/>
        </w:rPr>
        <w:t xml:space="preserve">Group 2 </w:t>
      </w:r>
      <w:r w:rsidR="00751788">
        <w:rPr>
          <w:rFonts w:cs="Times New Roman"/>
        </w:rPr>
        <w:t>‘</w:t>
      </w:r>
      <w:r w:rsidRPr="00751788">
        <w:rPr>
          <w:rFonts w:cs="Times New Roman"/>
        </w:rPr>
        <w:t xml:space="preserve">New Birth Visit’ (NBV) </w:t>
      </w:r>
      <w:r w:rsidR="00BC7AF2">
        <w:rPr>
          <w:rFonts w:cs="Times New Roman"/>
        </w:rPr>
        <w:t xml:space="preserve">group </w:t>
      </w:r>
      <w:r w:rsidR="003A6AC4">
        <w:rPr>
          <w:rFonts w:cs="Times New Roman"/>
        </w:rPr>
        <w:t xml:space="preserve">included </w:t>
      </w:r>
      <w:r w:rsidRPr="00751788">
        <w:rPr>
          <w:rFonts w:cs="Times New Roman"/>
        </w:rPr>
        <w:t xml:space="preserve">parents invited to enter the study </w:t>
      </w:r>
      <w:r w:rsidR="00D20A11" w:rsidRPr="00751788">
        <w:rPr>
          <w:rFonts w:cs="Times New Roman"/>
        </w:rPr>
        <w:t>by their HV</w:t>
      </w:r>
      <w:r w:rsidR="00D20A11">
        <w:rPr>
          <w:rFonts w:cs="Times New Roman"/>
        </w:rPr>
        <w:t>/CPHN</w:t>
      </w:r>
      <w:r w:rsidR="00D20A11" w:rsidRPr="00751788">
        <w:rPr>
          <w:rFonts w:cs="Times New Roman"/>
        </w:rPr>
        <w:t xml:space="preserve"> </w:t>
      </w:r>
      <w:r w:rsidRPr="00751788">
        <w:rPr>
          <w:rFonts w:cs="Times New Roman"/>
        </w:rPr>
        <w:t xml:space="preserve">at the statutory </w:t>
      </w:r>
      <w:r w:rsidR="00E15A63">
        <w:rPr>
          <w:rFonts w:cs="Times New Roman"/>
        </w:rPr>
        <w:t>‘u</w:t>
      </w:r>
      <w:r w:rsidR="009E17C1" w:rsidRPr="00751788">
        <w:rPr>
          <w:rFonts w:cs="Times New Roman"/>
        </w:rPr>
        <w:t xml:space="preserve">niversal’ </w:t>
      </w:r>
      <w:r w:rsidRPr="00751788">
        <w:rPr>
          <w:rFonts w:cs="Times New Roman"/>
        </w:rPr>
        <w:t>home visit 10-14 days</w:t>
      </w:r>
      <w:r w:rsidR="009E17C1" w:rsidRPr="00751788">
        <w:rPr>
          <w:rFonts w:cs="Times New Roman"/>
        </w:rPr>
        <w:t xml:space="preserve"> after childbirth</w:t>
      </w:r>
      <w:r w:rsidRPr="00812A69">
        <w:rPr>
          <w:rFonts w:cs="Times New Roman"/>
        </w:rPr>
        <w:t xml:space="preserve">.  These parents were </w:t>
      </w:r>
      <w:r w:rsidR="00D20A11" w:rsidRPr="00812A69">
        <w:rPr>
          <w:rFonts w:cs="Times New Roman"/>
        </w:rPr>
        <w:t xml:space="preserve">told about the availability of the Surviving Crying materials and </w:t>
      </w:r>
      <w:r w:rsidRPr="00812A69">
        <w:rPr>
          <w:rFonts w:cs="Times New Roman"/>
        </w:rPr>
        <w:t xml:space="preserve">followed up by researchers </w:t>
      </w:r>
      <w:r w:rsidR="00F31963" w:rsidRPr="00812A69">
        <w:rPr>
          <w:rFonts w:cs="Times New Roman"/>
        </w:rPr>
        <w:t>until 6-</w:t>
      </w:r>
      <w:r w:rsidRPr="00812A69">
        <w:rPr>
          <w:rFonts w:cs="Times New Roman"/>
        </w:rPr>
        <w:t xml:space="preserve">8 weeks after their baby’s birth.  If parents reported excessive </w:t>
      </w:r>
      <w:r w:rsidR="00751788" w:rsidRPr="00812A69">
        <w:rPr>
          <w:rFonts w:cs="Times New Roman"/>
        </w:rPr>
        <w:t xml:space="preserve">infant </w:t>
      </w:r>
      <w:r w:rsidRPr="00812A69">
        <w:rPr>
          <w:rFonts w:cs="Times New Roman"/>
        </w:rPr>
        <w:t xml:space="preserve">crying </w:t>
      </w:r>
      <w:r w:rsidRPr="00812A69">
        <w:rPr>
          <w:rFonts w:cs="Times New Roman"/>
        </w:rPr>
        <w:lastRenderedPageBreak/>
        <w:t xml:space="preserve">at </w:t>
      </w:r>
      <w:r w:rsidR="009E10BD" w:rsidRPr="00812A69">
        <w:rPr>
          <w:rFonts w:cs="Times New Roman"/>
        </w:rPr>
        <w:t xml:space="preserve">any </w:t>
      </w:r>
      <w:r w:rsidR="00F2273F" w:rsidRPr="00812A69">
        <w:rPr>
          <w:rFonts w:cs="Times New Roman"/>
        </w:rPr>
        <w:t>point</w:t>
      </w:r>
      <w:r w:rsidRPr="00812A69">
        <w:rPr>
          <w:rFonts w:cs="Times New Roman"/>
        </w:rPr>
        <w:t xml:space="preserve">, </w:t>
      </w:r>
      <w:r w:rsidR="00025B2F" w:rsidRPr="00812A69">
        <w:rPr>
          <w:rFonts w:cs="Times New Roman"/>
        </w:rPr>
        <w:t xml:space="preserve">the support package </w:t>
      </w:r>
      <w:r w:rsidR="00F2273F" w:rsidRPr="00812A69">
        <w:rPr>
          <w:rFonts w:cs="Times New Roman"/>
        </w:rPr>
        <w:t>was offered</w:t>
      </w:r>
      <w:r w:rsidRPr="00812A69">
        <w:rPr>
          <w:rFonts w:cs="Times New Roman"/>
        </w:rPr>
        <w:t xml:space="preserve">. </w:t>
      </w:r>
      <w:r w:rsidR="00635F66" w:rsidRPr="00812A69">
        <w:rPr>
          <w:rFonts w:cs="Times New Roman"/>
        </w:rPr>
        <w:t xml:space="preserve">If not, they were thanked and not followed up further. </w:t>
      </w:r>
      <w:r w:rsidR="00BA3DD6" w:rsidRPr="00812A69">
        <w:rPr>
          <w:rFonts w:cs="Times New Roman"/>
        </w:rPr>
        <w:t xml:space="preserve">We </w:t>
      </w:r>
      <w:r w:rsidRPr="00812A69">
        <w:rPr>
          <w:rFonts w:cs="Times New Roman"/>
        </w:rPr>
        <w:t>anticipated</w:t>
      </w:r>
      <w:r w:rsidRPr="00751788">
        <w:rPr>
          <w:rFonts w:cs="Times New Roman"/>
        </w:rPr>
        <w:t xml:space="preserve"> that </w:t>
      </w:r>
      <w:r w:rsidR="00E15A63">
        <w:rPr>
          <w:rFonts w:cs="Times New Roman"/>
        </w:rPr>
        <w:t xml:space="preserve">this </w:t>
      </w:r>
      <w:r w:rsidRPr="00751788">
        <w:rPr>
          <w:rFonts w:cs="Times New Roman"/>
        </w:rPr>
        <w:t>group would provide figures for the incidence of excessive infant crying</w:t>
      </w:r>
      <w:r w:rsidR="007E4CEF">
        <w:rPr>
          <w:rFonts w:cs="Times New Roman"/>
        </w:rPr>
        <w:t xml:space="preserve"> </w:t>
      </w:r>
      <w:r w:rsidR="00BA3DD6">
        <w:rPr>
          <w:rFonts w:cs="Times New Roman"/>
        </w:rPr>
        <w:t xml:space="preserve">and </w:t>
      </w:r>
      <w:r w:rsidRPr="00751788">
        <w:rPr>
          <w:rFonts w:cs="Times New Roman"/>
        </w:rPr>
        <w:t xml:space="preserve">allow earlier detection.  </w:t>
      </w:r>
    </w:p>
    <w:p w14:paraId="4B0DEF6C" w14:textId="77777777" w:rsidR="002317D1" w:rsidRPr="00AF2D0C" w:rsidRDefault="00751788" w:rsidP="004F1DEB">
      <w:pPr>
        <w:spacing w:line="480" w:lineRule="auto"/>
        <w:rPr>
          <w:rFonts w:cs="Times New Roman"/>
        </w:rPr>
      </w:pPr>
      <w:r w:rsidRPr="00AF2D0C">
        <w:rPr>
          <w:rFonts w:cs="Times New Roman"/>
        </w:rPr>
        <w:t xml:space="preserve">We aimed to recruit 30 parents to </w:t>
      </w:r>
      <w:r w:rsidR="00AF2D0C">
        <w:rPr>
          <w:rFonts w:cs="Times New Roman"/>
        </w:rPr>
        <w:t xml:space="preserve">each </w:t>
      </w:r>
      <w:r w:rsidRPr="00AF2D0C">
        <w:rPr>
          <w:rFonts w:cs="Times New Roman"/>
        </w:rPr>
        <w:t>group.</w:t>
      </w:r>
      <w:r w:rsidR="00AF2D0C">
        <w:rPr>
          <w:rFonts w:cs="Times New Roman"/>
        </w:rPr>
        <w:t xml:space="preserve"> </w:t>
      </w:r>
      <w:r w:rsidR="002317D1" w:rsidRPr="00AF2D0C">
        <w:rPr>
          <w:rFonts w:cs="Times New Roman"/>
        </w:rPr>
        <w:t>As this was a</w:t>
      </w:r>
      <w:r w:rsidR="00494E6F">
        <w:rPr>
          <w:rFonts w:cs="Times New Roman"/>
        </w:rPr>
        <w:t>n exploratory</w:t>
      </w:r>
      <w:r w:rsidR="00A36A03">
        <w:rPr>
          <w:rFonts w:cs="Times New Roman"/>
        </w:rPr>
        <w:t xml:space="preserve"> </w:t>
      </w:r>
      <w:r w:rsidR="002317D1" w:rsidRPr="00AF2D0C">
        <w:rPr>
          <w:rFonts w:cs="Times New Roman"/>
        </w:rPr>
        <w:t xml:space="preserve">study there was no control group.    </w:t>
      </w:r>
    </w:p>
    <w:p w14:paraId="70A6D627" w14:textId="77777777" w:rsidR="002317D1" w:rsidRPr="00AA12BB" w:rsidRDefault="002317D1" w:rsidP="004F1DEB">
      <w:pPr>
        <w:spacing w:line="480" w:lineRule="auto"/>
        <w:rPr>
          <w:rFonts w:cs="Times New Roman"/>
          <w:b/>
        </w:rPr>
      </w:pPr>
      <w:r w:rsidRPr="00AA12BB">
        <w:rPr>
          <w:rFonts w:cs="Times New Roman"/>
          <w:b/>
        </w:rPr>
        <w:t>Assessments</w:t>
      </w:r>
    </w:p>
    <w:p w14:paraId="4B7280CA" w14:textId="77777777" w:rsidR="002317D1" w:rsidRDefault="00494E6F" w:rsidP="004F1DEB">
      <w:pPr>
        <w:spacing w:line="480" w:lineRule="auto"/>
        <w:rPr>
          <w:rFonts w:cs="Times New Roman"/>
        </w:rPr>
      </w:pPr>
      <w:r>
        <w:rPr>
          <w:rFonts w:cs="Times New Roman"/>
        </w:rPr>
        <w:t>Following recruitment, b</w:t>
      </w:r>
      <w:r w:rsidR="00C07416">
        <w:rPr>
          <w:rFonts w:cs="Times New Roman"/>
        </w:rPr>
        <w:t>aseline assessments were conducted</w:t>
      </w:r>
      <w:r w:rsidR="00807BCD" w:rsidRPr="00807BCD">
        <w:rPr>
          <w:rFonts w:cs="Times New Roman"/>
        </w:rPr>
        <w:t xml:space="preserve"> </w:t>
      </w:r>
      <w:r w:rsidR="00187C91">
        <w:rPr>
          <w:rFonts w:cs="Times New Roman"/>
        </w:rPr>
        <w:t xml:space="preserve">in </w:t>
      </w:r>
      <w:r w:rsidR="00F2273F">
        <w:rPr>
          <w:rFonts w:cs="Times New Roman"/>
        </w:rPr>
        <w:t xml:space="preserve">participants’ </w:t>
      </w:r>
      <w:r w:rsidR="00187C91">
        <w:rPr>
          <w:rFonts w:cs="Times New Roman"/>
        </w:rPr>
        <w:t>homes</w:t>
      </w:r>
      <w:r w:rsidR="00C07416">
        <w:rPr>
          <w:rFonts w:cs="Times New Roman"/>
        </w:rPr>
        <w:t xml:space="preserve">. </w:t>
      </w:r>
      <w:r w:rsidR="009E10BD">
        <w:rPr>
          <w:rFonts w:cs="Times New Roman"/>
        </w:rPr>
        <w:t>Parental m</w:t>
      </w:r>
      <w:r w:rsidR="00083B86">
        <w:rPr>
          <w:rFonts w:cs="Times New Roman"/>
        </w:rPr>
        <w:t xml:space="preserve">easures </w:t>
      </w:r>
      <w:r w:rsidR="0021662B">
        <w:rPr>
          <w:rFonts w:cs="Times New Roman"/>
        </w:rPr>
        <w:t>included four validated rating scale</w:t>
      </w:r>
      <w:r w:rsidR="009E10BD">
        <w:rPr>
          <w:rFonts w:cs="Times New Roman"/>
        </w:rPr>
        <w:t>s:</w:t>
      </w:r>
      <w:r w:rsidR="0021662B">
        <w:rPr>
          <w:rFonts w:cs="Times New Roman"/>
        </w:rPr>
        <w:t xml:space="preserve"> EQ-5D Quality of Life Questionnaire (</w:t>
      </w:r>
      <w:r w:rsidR="00F406DF">
        <w:rPr>
          <w:rFonts w:cs="Times New Roman"/>
        </w:rPr>
        <w:t>EuroQol Group, 1990</w:t>
      </w:r>
      <w:r w:rsidR="0021662B">
        <w:rPr>
          <w:rFonts w:cs="Times New Roman"/>
        </w:rPr>
        <w:t>); Edinburgh Postnatal Depression Scale (</w:t>
      </w:r>
      <w:r w:rsidR="00F406DF" w:rsidRPr="00F406DF">
        <w:rPr>
          <w:rFonts w:cs="Times New Roman"/>
        </w:rPr>
        <w:t>Cox, Holden</w:t>
      </w:r>
      <w:r w:rsidR="00F406DF">
        <w:rPr>
          <w:rFonts w:cs="Times New Roman"/>
        </w:rPr>
        <w:t xml:space="preserve"> &amp;</w:t>
      </w:r>
      <w:r w:rsidR="00F406DF" w:rsidRPr="00F406DF">
        <w:rPr>
          <w:rFonts w:cs="Times New Roman"/>
        </w:rPr>
        <w:t xml:space="preserve"> Sagovsky</w:t>
      </w:r>
      <w:r w:rsidR="00F406DF">
        <w:rPr>
          <w:rFonts w:cs="Times New Roman"/>
        </w:rPr>
        <w:t>, 1987</w:t>
      </w:r>
      <w:r w:rsidR="0021662B">
        <w:rPr>
          <w:rFonts w:cs="Times New Roman"/>
        </w:rPr>
        <w:t xml:space="preserve">); GAD-7 </w:t>
      </w:r>
      <w:r w:rsidR="0027517E">
        <w:rPr>
          <w:rFonts w:cs="Times New Roman"/>
        </w:rPr>
        <w:t xml:space="preserve">General </w:t>
      </w:r>
      <w:r w:rsidR="0021662B">
        <w:rPr>
          <w:rFonts w:cs="Times New Roman"/>
        </w:rPr>
        <w:t>Anxiety Scale (</w:t>
      </w:r>
      <w:r w:rsidR="00F406DF" w:rsidRPr="00F406DF">
        <w:rPr>
          <w:rFonts w:cs="Times New Roman"/>
        </w:rPr>
        <w:t xml:space="preserve">Spitzer, Kroenke, Williams </w:t>
      </w:r>
      <w:r w:rsidR="00F406DF">
        <w:rPr>
          <w:rFonts w:cs="Times New Roman"/>
        </w:rPr>
        <w:t xml:space="preserve">&amp; </w:t>
      </w:r>
      <w:r w:rsidR="00F406DF" w:rsidRPr="00F406DF">
        <w:rPr>
          <w:rFonts w:cs="Times New Roman"/>
        </w:rPr>
        <w:t>Löwe</w:t>
      </w:r>
      <w:r w:rsidR="00F406DF">
        <w:rPr>
          <w:rFonts w:cs="Times New Roman"/>
        </w:rPr>
        <w:t>,</w:t>
      </w:r>
      <w:r w:rsidR="00F406DF" w:rsidRPr="00F406DF">
        <w:rPr>
          <w:rFonts w:cs="Times New Roman"/>
        </w:rPr>
        <w:t xml:space="preserve"> </w:t>
      </w:r>
      <w:r w:rsidR="00F406DF">
        <w:rPr>
          <w:rFonts w:cs="Times New Roman"/>
        </w:rPr>
        <w:t>2006</w:t>
      </w:r>
      <w:r w:rsidR="0021662B">
        <w:rPr>
          <w:rFonts w:cs="Times New Roman"/>
        </w:rPr>
        <w:t xml:space="preserve">); </w:t>
      </w:r>
      <w:r w:rsidR="009266DA">
        <w:rPr>
          <w:rFonts w:cs="Times New Roman"/>
        </w:rPr>
        <w:t xml:space="preserve">Maternal </w:t>
      </w:r>
      <w:r w:rsidR="0021662B">
        <w:rPr>
          <w:rFonts w:cs="Times New Roman"/>
        </w:rPr>
        <w:t>Confidence Questionnaire (</w:t>
      </w:r>
      <w:r w:rsidR="00F406DF" w:rsidRPr="00F406DF">
        <w:rPr>
          <w:rFonts w:cs="Times New Roman"/>
        </w:rPr>
        <w:t>Badr</w:t>
      </w:r>
      <w:r w:rsidR="00700460">
        <w:rPr>
          <w:rFonts w:cs="Times New Roman"/>
        </w:rPr>
        <w:t>,</w:t>
      </w:r>
      <w:r w:rsidR="00F406DF" w:rsidRPr="00F406DF">
        <w:rPr>
          <w:rFonts w:cs="Times New Roman"/>
        </w:rPr>
        <w:t xml:space="preserve"> </w:t>
      </w:r>
      <w:r w:rsidR="00F406DF">
        <w:rPr>
          <w:rFonts w:cs="Times New Roman"/>
        </w:rPr>
        <w:t>2005</w:t>
      </w:r>
      <w:r w:rsidR="0021662B">
        <w:rPr>
          <w:rFonts w:cs="Times New Roman"/>
        </w:rPr>
        <w:t xml:space="preserve">). </w:t>
      </w:r>
      <w:r w:rsidR="009266DA" w:rsidRPr="00812A69">
        <w:rPr>
          <w:rFonts w:cs="Times New Roman"/>
        </w:rPr>
        <w:t xml:space="preserve">Due to the lack of validated paternal confidence questionnaires, fathers also completed the MCQ with minor adjustments to wording.  </w:t>
      </w:r>
      <w:r w:rsidR="0021662B" w:rsidRPr="00812A69">
        <w:rPr>
          <w:rFonts w:cs="Times New Roman"/>
        </w:rPr>
        <w:t xml:space="preserve">In addition, </w:t>
      </w:r>
      <w:r w:rsidR="002317D1" w:rsidRPr="00812A69">
        <w:rPr>
          <w:rFonts w:cs="Times New Roman"/>
        </w:rPr>
        <w:t>parents rate</w:t>
      </w:r>
      <w:r w:rsidR="0021662B" w:rsidRPr="00812A69">
        <w:rPr>
          <w:rFonts w:cs="Times New Roman"/>
        </w:rPr>
        <w:t>d</w:t>
      </w:r>
      <w:r w:rsidR="002317D1" w:rsidRPr="00812A69">
        <w:rPr>
          <w:rFonts w:cs="Times New Roman"/>
        </w:rPr>
        <w:t xml:space="preserve"> their infant’s crying problem severity</w:t>
      </w:r>
      <w:r w:rsidR="009D3DF0" w:rsidRPr="00812A69">
        <w:rPr>
          <w:rFonts w:cs="Times New Roman"/>
        </w:rPr>
        <w:t xml:space="preserve"> and the degree to which they were frustrated by the crying, </w:t>
      </w:r>
      <w:r w:rsidR="00BF09BD" w:rsidRPr="00812A69">
        <w:rPr>
          <w:rFonts w:cs="Times New Roman"/>
        </w:rPr>
        <w:t xml:space="preserve">and </w:t>
      </w:r>
      <w:r w:rsidR="002317D1" w:rsidRPr="00812A69">
        <w:rPr>
          <w:rFonts w:cs="Times New Roman"/>
        </w:rPr>
        <w:t>provide</w:t>
      </w:r>
      <w:r w:rsidR="0021662B" w:rsidRPr="00812A69">
        <w:rPr>
          <w:rFonts w:cs="Times New Roman"/>
        </w:rPr>
        <w:t>d</w:t>
      </w:r>
      <w:r w:rsidR="002317D1" w:rsidRPr="00812A69">
        <w:rPr>
          <w:rFonts w:cs="Times New Roman"/>
        </w:rPr>
        <w:t xml:space="preserve"> information on </w:t>
      </w:r>
      <w:r w:rsidR="009D3DF0" w:rsidRPr="00812A69">
        <w:rPr>
          <w:rFonts w:cs="Times New Roman"/>
        </w:rPr>
        <w:t>their own sleep and social supports</w:t>
      </w:r>
      <w:r w:rsidR="00B54AC5" w:rsidRPr="00812A69">
        <w:rPr>
          <w:rFonts w:cs="Times New Roman"/>
        </w:rPr>
        <w:t>,</w:t>
      </w:r>
      <w:r w:rsidR="002317D1" w:rsidRPr="00812A69">
        <w:rPr>
          <w:rFonts w:cs="Times New Roman"/>
        </w:rPr>
        <w:t xml:space="preserve"> </w:t>
      </w:r>
      <w:r w:rsidR="00B54AC5" w:rsidRPr="00812A69">
        <w:rPr>
          <w:rFonts w:cs="Times New Roman"/>
        </w:rPr>
        <w:t xml:space="preserve">using items from previous studies </w:t>
      </w:r>
      <w:r w:rsidR="00AC30F0" w:rsidRPr="00812A69">
        <w:rPr>
          <w:rFonts w:cs="Times New Roman"/>
        </w:rPr>
        <w:t xml:space="preserve">(Cook, Bayer, Le, Mensah, Cann &amp; Hiscock, 2012; </w:t>
      </w:r>
      <w:r w:rsidR="00021C92" w:rsidRPr="00812A69">
        <w:rPr>
          <w:rFonts w:cs="Times New Roman"/>
        </w:rPr>
        <w:t xml:space="preserve">Fujiwara et al. 2011; </w:t>
      </w:r>
      <w:r w:rsidR="00F406DF" w:rsidRPr="00812A69">
        <w:rPr>
          <w:rFonts w:cs="Times New Roman"/>
        </w:rPr>
        <w:t>Hiscock, Cook, Bayer, Le,Mensah, Cann</w:t>
      </w:r>
      <w:r w:rsidR="00D43418" w:rsidRPr="00812A69">
        <w:rPr>
          <w:rFonts w:cs="Times New Roman"/>
        </w:rPr>
        <w:t>, Simon &amp; St James-Roberts 2014; St James-Roberts &amp;Halil 1991</w:t>
      </w:r>
      <w:r w:rsidR="002317D1" w:rsidRPr="00812A69">
        <w:rPr>
          <w:rFonts w:cs="Times New Roman"/>
        </w:rPr>
        <w:t xml:space="preserve">).  </w:t>
      </w:r>
      <w:r w:rsidR="00B54AC5" w:rsidRPr="00812A69">
        <w:rPr>
          <w:rFonts w:cs="Times New Roman"/>
        </w:rPr>
        <w:t>To understand the basis for parents concerns, m</w:t>
      </w:r>
      <w:r w:rsidR="002F5D3C" w:rsidRPr="00812A69">
        <w:rPr>
          <w:rFonts w:cs="Times New Roman"/>
        </w:rPr>
        <w:t>easures of their babies’ perceived crying</w:t>
      </w:r>
      <w:r w:rsidR="00FE2547" w:rsidRPr="00812A69">
        <w:rPr>
          <w:rFonts w:cs="Times New Roman"/>
        </w:rPr>
        <w:t>,</w:t>
      </w:r>
      <w:r w:rsidR="002F5D3C" w:rsidRPr="00812A69">
        <w:rPr>
          <w:rFonts w:cs="Times New Roman"/>
        </w:rPr>
        <w:t xml:space="preserve"> health </w:t>
      </w:r>
      <w:r w:rsidR="00FE2547" w:rsidRPr="00812A69">
        <w:rPr>
          <w:rFonts w:cs="Times New Roman"/>
        </w:rPr>
        <w:t xml:space="preserve">and feeding problems </w:t>
      </w:r>
      <w:r w:rsidR="002F5D3C" w:rsidRPr="00812A69">
        <w:rPr>
          <w:rFonts w:cs="Times New Roman"/>
        </w:rPr>
        <w:t xml:space="preserve">were obtained </w:t>
      </w:r>
      <w:r w:rsidR="00BF09BD" w:rsidRPr="00812A69">
        <w:rPr>
          <w:rFonts w:cs="Times New Roman"/>
        </w:rPr>
        <w:t xml:space="preserve">using items </w:t>
      </w:r>
      <w:r w:rsidR="00B54AC5" w:rsidRPr="00812A69">
        <w:rPr>
          <w:rFonts w:cs="Times New Roman"/>
        </w:rPr>
        <w:t xml:space="preserve">from </w:t>
      </w:r>
      <w:r w:rsidR="00BF09BD" w:rsidRPr="00812A69">
        <w:rPr>
          <w:rFonts w:cs="Times New Roman"/>
        </w:rPr>
        <w:t xml:space="preserve">previous </w:t>
      </w:r>
      <w:r w:rsidR="00B54AC5" w:rsidRPr="00812A69">
        <w:rPr>
          <w:rFonts w:cs="Times New Roman"/>
        </w:rPr>
        <w:t>studies (Cook et al. 2012; Hiscock et al. 2014; St James-Roberts &amp; Halil)</w:t>
      </w:r>
      <w:r w:rsidR="00BF09BD" w:rsidRPr="00812A69">
        <w:rPr>
          <w:rFonts w:cs="Times New Roman"/>
        </w:rPr>
        <w:t>.</w:t>
      </w:r>
    </w:p>
    <w:p w14:paraId="02C3B182" w14:textId="77777777" w:rsidR="002317D1" w:rsidRDefault="002317D1" w:rsidP="004F1DEB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Following baseline assessments, parents in both groups were offered the support package.  </w:t>
      </w:r>
      <w:r w:rsidR="000742F2">
        <w:rPr>
          <w:rFonts w:cs="Times New Roman"/>
        </w:rPr>
        <w:t xml:space="preserve">Parents could choose which support package elements they received and how often they </w:t>
      </w:r>
      <w:r w:rsidR="00BC7AF2">
        <w:rPr>
          <w:rFonts w:cs="Times New Roman"/>
        </w:rPr>
        <w:t xml:space="preserve">accessed </w:t>
      </w:r>
      <w:r w:rsidR="000742F2">
        <w:rPr>
          <w:rFonts w:cs="Times New Roman"/>
        </w:rPr>
        <w:t xml:space="preserve">them.  </w:t>
      </w:r>
    </w:p>
    <w:p w14:paraId="287D7FD3" w14:textId="77777777" w:rsidR="002317D1" w:rsidRDefault="002317D1" w:rsidP="004F1DEB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Outcome assessments were </w:t>
      </w:r>
      <w:r w:rsidR="002A49FC">
        <w:rPr>
          <w:rFonts w:cs="Times New Roman"/>
        </w:rPr>
        <w:t xml:space="preserve">designed to occur </w:t>
      </w:r>
      <w:r w:rsidR="00F70B1C">
        <w:rPr>
          <w:rFonts w:cs="Times New Roman"/>
        </w:rPr>
        <w:t xml:space="preserve">approximately </w:t>
      </w:r>
      <w:r w:rsidR="00C07416">
        <w:rPr>
          <w:rFonts w:cs="Times New Roman"/>
        </w:rPr>
        <w:t xml:space="preserve">4-6 weeks later, allowing </w:t>
      </w:r>
      <w:r>
        <w:rPr>
          <w:rFonts w:cs="Times New Roman"/>
        </w:rPr>
        <w:t>access to the package</w:t>
      </w:r>
      <w:r w:rsidR="00187C91">
        <w:rPr>
          <w:rFonts w:cs="Times New Roman"/>
        </w:rPr>
        <w:t>.</w:t>
      </w:r>
      <w:r>
        <w:rPr>
          <w:rFonts w:cs="Times New Roman"/>
        </w:rPr>
        <w:t xml:space="preserve"> Baseline measures were repeated </w:t>
      </w:r>
      <w:r w:rsidR="00A27FE0">
        <w:rPr>
          <w:rFonts w:cs="Times New Roman"/>
        </w:rPr>
        <w:t>and</w:t>
      </w:r>
      <w:r>
        <w:rPr>
          <w:rFonts w:cs="Times New Roman"/>
        </w:rPr>
        <w:t xml:space="preserve"> parents were asked </w:t>
      </w:r>
      <w:r w:rsidR="000742F2">
        <w:rPr>
          <w:rFonts w:cs="Times New Roman"/>
        </w:rPr>
        <w:t xml:space="preserve">five questions </w:t>
      </w:r>
      <w:r>
        <w:rPr>
          <w:rFonts w:cs="Times New Roman"/>
        </w:rPr>
        <w:t xml:space="preserve">about </w:t>
      </w:r>
      <w:r w:rsidR="000742F2">
        <w:rPr>
          <w:rFonts w:cs="Times New Roman"/>
        </w:rPr>
        <w:t xml:space="preserve">crying knowledge </w:t>
      </w:r>
      <w:r w:rsidR="007E4CEF">
        <w:rPr>
          <w:rFonts w:cs="Times New Roman"/>
        </w:rPr>
        <w:t xml:space="preserve">addressed </w:t>
      </w:r>
      <w:r>
        <w:rPr>
          <w:rFonts w:cs="Times New Roman"/>
        </w:rPr>
        <w:t>in the package</w:t>
      </w:r>
      <w:r w:rsidR="000F69BF">
        <w:rPr>
          <w:rFonts w:cs="Times New Roman"/>
        </w:rPr>
        <w:t>,</w:t>
      </w:r>
      <w:r w:rsidR="003B5CF0">
        <w:rPr>
          <w:rFonts w:cs="Times New Roman"/>
        </w:rPr>
        <w:t xml:space="preserve"> adapted from Barr</w:t>
      </w:r>
      <w:r w:rsidR="00982257">
        <w:rPr>
          <w:rFonts w:cs="Times New Roman"/>
        </w:rPr>
        <w:t xml:space="preserve"> et al., (</w:t>
      </w:r>
      <w:r w:rsidR="00CB6D42">
        <w:rPr>
          <w:rFonts w:cs="Times New Roman"/>
        </w:rPr>
        <w:t>2009</w:t>
      </w:r>
      <w:r w:rsidR="00982257" w:rsidRPr="00812A69">
        <w:rPr>
          <w:rFonts w:cs="Times New Roman"/>
        </w:rPr>
        <w:t>)</w:t>
      </w:r>
      <w:r w:rsidRPr="00812A69">
        <w:rPr>
          <w:rFonts w:cs="Times New Roman"/>
        </w:rPr>
        <w:t xml:space="preserve">.  </w:t>
      </w:r>
      <w:r w:rsidR="00635F66" w:rsidRPr="00812A69">
        <w:rPr>
          <w:rFonts w:cs="Times New Roman"/>
        </w:rPr>
        <w:t>All recruited p</w:t>
      </w:r>
      <w:r w:rsidR="00187C91" w:rsidRPr="00812A69">
        <w:rPr>
          <w:rFonts w:cs="Times New Roman"/>
        </w:rPr>
        <w:t>arents</w:t>
      </w:r>
      <w:r w:rsidR="00187C91">
        <w:rPr>
          <w:rFonts w:cs="Times New Roman"/>
        </w:rPr>
        <w:t xml:space="preserve"> </w:t>
      </w:r>
      <w:r>
        <w:rPr>
          <w:rFonts w:cs="Times New Roman"/>
        </w:rPr>
        <w:t xml:space="preserve">received a </w:t>
      </w:r>
      <w:r w:rsidR="00C72AD1">
        <w:rPr>
          <w:rFonts w:cs="Times New Roman"/>
        </w:rPr>
        <w:t xml:space="preserve">£20 </w:t>
      </w:r>
      <w:r>
        <w:rPr>
          <w:rFonts w:cs="Times New Roman"/>
        </w:rPr>
        <w:t xml:space="preserve">shopping voucher at outcome to acknowledge their </w:t>
      </w:r>
      <w:r w:rsidR="00083B86">
        <w:rPr>
          <w:rFonts w:cs="Times New Roman"/>
        </w:rPr>
        <w:t>contribution</w:t>
      </w:r>
      <w:r w:rsidR="00C07416">
        <w:rPr>
          <w:rFonts w:cs="Times New Roman"/>
        </w:rPr>
        <w:t>.</w:t>
      </w:r>
      <w:r>
        <w:rPr>
          <w:rFonts w:cs="Times New Roman"/>
        </w:rPr>
        <w:t xml:space="preserve">   </w:t>
      </w:r>
    </w:p>
    <w:p w14:paraId="719D92F3" w14:textId="77777777" w:rsidR="002317D1" w:rsidRPr="00AA12BB" w:rsidRDefault="002317D1" w:rsidP="004F1DEB">
      <w:pPr>
        <w:spacing w:line="480" w:lineRule="auto"/>
        <w:rPr>
          <w:rFonts w:cs="Times New Roman"/>
          <w:b/>
        </w:rPr>
      </w:pPr>
      <w:r w:rsidRPr="00AA12BB">
        <w:rPr>
          <w:rFonts w:cs="Times New Roman"/>
          <w:b/>
        </w:rPr>
        <w:lastRenderedPageBreak/>
        <w:t>Data Analysis</w:t>
      </w:r>
    </w:p>
    <w:p w14:paraId="451B6831" w14:textId="77777777" w:rsidR="002317D1" w:rsidRDefault="004D2FC9" w:rsidP="004F1DEB">
      <w:pPr>
        <w:spacing w:line="480" w:lineRule="auto"/>
      </w:pPr>
      <w:r>
        <w:rPr>
          <w:rFonts w:cs="Times New Roman"/>
        </w:rPr>
        <w:t>Questionnaire s</w:t>
      </w:r>
      <w:r w:rsidR="002317D1">
        <w:rPr>
          <w:rFonts w:cs="Times New Roman"/>
        </w:rPr>
        <w:t>ummary scores were treated as continuous variables.  Confidence intervals for the summary scores were calculated from linear regression models, adjust</w:t>
      </w:r>
      <w:r>
        <w:rPr>
          <w:rFonts w:cs="Times New Roman"/>
        </w:rPr>
        <w:t>ing</w:t>
      </w:r>
      <w:r w:rsidR="002317D1">
        <w:rPr>
          <w:rFonts w:cs="Times New Roman"/>
        </w:rPr>
        <w:t xml:space="preserve"> for the baseline score</w:t>
      </w:r>
      <w:r w:rsidR="00662DD1">
        <w:rPr>
          <w:rFonts w:cs="Times New Roman"/>
        </w:rPr>
        <w:t>.</w:t>
      </w:r>
      <w:r w:rsidR="002317D1">
        <w:rPr>
          <w:rFonts w:cs="Times New Roman"/>
        </w:rPr>
        <w:t xml:space="preserve"> Confidence intervals calculated were for the outcome score and the change from baseline, both overall </w:t>
      </w:r>
      <w:r>
        <w:rPr>
          <w:rFonts w:cs="Times New Roman"/>
        </w:rPr>
        <w:t xml:space="preserve">and by group. </w:t>
      </w:r>
      <w:r w:rsidR="003A6AC4">
        <w:t>Since f</w:t>
      </w:r>
      <w:r w:rsidR="002317D1">
        <w:t>ew differences were fo</w:t>
      </w:r>
      <w:r w:rsidR="002D70A0">
        <w:t xml:space="preserve">und between the two </w:t>
      </w:r>
      <w:r w:rsidR="002317D1">
        <w:t xml:space="preserve">groups </w:t>
      </w:r>
      <w:r w:rsidR="00140673">
        <w:t xml:space="preserve">their </w:t>
      </w:r>
      <w:r w:rsidR="002317D1">
        <w:t xml:space="preserve">data </w:t>
      </w:r>
      <w:r w:rsidR="00140673">
        <w:t xml:space="preserve">are </w:t>
      </w:r>
      <w:r>
        <w:t>combined</w:t>
      </w:r>
      <w:r w:rsidR="00EA51E0">
        <w:t xml:space="preserve"> except where indicated</w:t>
      </w:r>
      <w:r w:rsidR="002317D1">
        <w:t xml:space="preserve">.  </w:t>
      </w:r>
    </w:p>
    <w:p w14:paraId="4778F9A4" w14:textId="77777777" w:rsidR="00E1657E" w:rsidRPr="00AA12BB" w:rsidRDefault="00D26D98" w:rsidP="004F1DEB">
      <w:pPr>
        <w:spacing w:line="480" w:lineRule="auto"/>
        <w:rPr>
          <w:b/>
        </w:rPr>
      </w:pPr>
      <w:r w:rsidRPr="00AA12BB">
        <w:rPr>
          <w:b/>
        </w:rPr>
        <w:t>Results</w:t>
      </w:r>
    </w:p>
    <w:p w14:paraId="070DDA41" w14:textId="77777777" w:rsidR="000602CF" w:rsidRPr="000602CF" w:rsidRDefault="00365E15" w:rsidP="004F1DEB">
      <w:pPr>
        <w:spacing w:line="480" w:lineRule="auto"/>
      </w:pPr>
      <w:r>
        <w:t xml:space="preserve">Figure 1 provides a </w:t>
      </w:r>
      <w:r w:rsidR="00BC7AF2">
        <w:t xml:space="preserve">flow </w:t>
      </w:r>
      <w:r>
        <w:t>diagram for parents’ progress through the study</w:t>
      </w:r>
      <w:r w:rsidR="009E10BD">
        <w:t>.</w:t>
      </w:r>
      <w:r>
        <w:t xml:space="preserve"> Table 1 summarises </w:t>
      </w:r>
      <w:r w:rsidR="00261D98">
        <w:t xml:space="preserve">participants’ </w:t>
      </w:r>
      <w:r>
        <w:t>demographic characteristics</w:t>
      </w:r>
      <w:r w:rsidR="007838AA">
        <w:t xml:space="preserve">. </w:t>
      </w:r>
      <w:r w:rsidR="007838AA" w:rsidRPr="007838AA">
        <w:t xml:space="preserve">Thirty </w:t>
      </w:r>
      <w:r w:rsidR="00393125">
        <w:t xml:space="preserve">RC group </w:t>
      </w:r>
      <w:r w:rsidR="007838AA" w:rsidRPr="007838AA">
        <w:t xml:space="preserve">participants </w:t>
      </w:r>
      <w:r w:rsidR="00451629">
        <w:t>rece</w:t>
      </w:r>
      <w:r w:rsidR="00393125">
        <w:t xml:space="preserve">ived </w:t>
      </w:r>
      <w:r w:rsidR="007838AA" w:rsidRPr="007838AA">
        <w:t xml:space="preserve">the support materials.  </w:t>
      </w:r>
      <w:r w:rsidR="007E4CEF">
        <w:t xml:space="preserve">Of 124 NBV parents </w:t>
      </w:r>
      <w:r w:rsidR="00735157">
        <w:t>w</w:t>
      </w:r>
      <w:r w:rsidR="007838AA" w:rsidRPr="007838AA">
        <w:t xml:space="preserve">ho </w:t>
      </w:r>
      <w:r w:rsidR="001215CA">
        <w:t>consented to participate</w:t>
      </w:r>
      <w:r w:rsidR="007E4CEF">
        <w:t xml:space="preserve">, 27 </w:t>
      </w:r>
      <w:r w:rsidR="007838AA" w:rsidRPr="007838AA">
        <w:t xml:space="preserve">reported their baby to be crying excessively and </w:t>
      </w:r>
      <w:r w:rsidR="00451629">
        <w:t xml:space="preserve">received </w:t>
      </w:r>
      <w:r w:rsidR="007838AA" w:rsidRPr="007838AA">
        <w:t>the support package (</w:t>
      </w:r>
      <w:r w:rsidR="007838AA">
        <w:t>Figure 1</w:t>
      </w:r>
      <w:r w:rsidR="007838AA" w:rsidRPr="007838AA">
        <w:t>)</w:t>
      </w:r>
      <w:r w:rsidR="0091426D">
        <w:t xml:space="preserve">; </w:t>
      </w:r>
      <w:r w:rsidR="0091426D" w:rsidRPr="00812A69">
        <w:t>this corresponds</w:t>
      </w:r>
      <w:r w:rsidR="007838AA" w:rsidRPr="00812A69">
        <w:t xml:space="preserve"> </w:t>
      </w:r>
      <w:r w:rsidR="0091426D" w:rsidRPr="00812A69">
        <w:t xml:space="preserve">to </w:t>
      </w:r>
      <w:r w:rsidR="007838AA" w:rsidRPr="00812A69">
        <w:t xml:space="preserve">an incidence of 21.7%.  </w:t>
      </w:r>
      <w:r w:rsidR="00187C91" w:rsidRPr="00812A69">
        <w:t>T</w:t>
      </w:r>
      <w:r w:rsidR="007838AA" w:rsidRPr="00812A69">
        <w:t xml:space="preserve">his group fell just short of the target 30 cases. </w:t>
      </w:r>
      <w:r w:rsidR="009E10BD" w:rsidRPr="00812A69">
        <w:t>Overall</w:t>
      </w:r>
      <w:r w:rsidR="00EA51E0" w:rsidRPr="00812A69">
        <w:t>, 55 parents requested access to the website,</w:t>
      </w:r>
      <w:r w:rsidR="00735157" w:rsidRPr="00812A69">
        <w:t xml:space="preserve"> 27 </w:t>
      </w:r>
      <w:r w:rsidR="00EA51E0" w:rsidRPr="00812A69">
        <w:t xml:space="preserve">the printed booklet and 32 </w:t>
      </w:r>
      <w:r w:rsidR="003F1BE8" w:rsidRPr="00812A69">
        <w:t xml:space="preserve">the </w:t>
      </w:r>
      <w:r w:rsidR="00EA51E0" w:rsidRPr="00812A69">
        <w:t xml:space="preserve">CBT sessions.  </w:t>
      </w:r>
      <w:r w:rsidR="000602CF" w:rsidRPr="00812A69">
        <w:t>Five participants could not be contacted at outcome</w:t>
      </w:r>
      <w:r w:rsidR="00735157" w:rsidRPr="00812A69">
        <w:t>.</w:t>
      </w:r>
      <w:r w:rsidR="000602CF" w:rsidRPr="00812A69">
        <w:t xml:space="preserve"> The average </w:t>
      </w:r>
      <w:r w:rsidR="003F1BE8" w:rsidRPr="00812A69">
        <w:t xml:space="preserve">interval </w:t>
      </w:r>
      <w:r w:rsidR="000602CF" w:rsidRPr="00812A69">
        <w:t>from baseline to outcome was 5 weeks 5 days (range</w:t>
      </w:r>
      <w:r w:rsidR="00686FC7" w:rsidRPr="00812A69">
        <w:t>:</w:t>
      </w:r>
      <w:r w:rsidR="000602CF" w:rsidRPr="00812A69">
        <w:t xml:space="preserve"> 1 week 6 days – 13 weeks 6 days).</w:t>
      </w:r>
      <w:r w:rsidR="00BC00C8" w:rsidRPr="00812A69">
        <w:t xml:space="preserve"> The interval was longer where parents received the CBT sessions.</w:t>
      </w:r>
    </w:p>
    <w:p w14:paraId="397AA2A4" w14:textId="77777777" w:rsidR="00AD0325" w:rsidRDefault="00B3561F" w:rsidP="004F1DEB">
      <w:pPr>
        <w:spacing w:line="480" w:lineRule="auto"/>
      </w:pPr>
      <w:r w:rsidRPr="00B3561F">
        <w:t xml:space="preserve">The majority of participants </w:t>
      </w:r>
      <w:r w:rsidR="00EA51E0" w:rsidRPr="00B3561F">
        <w:t>(80-100%</w:t>
      </w:r>
      <w:r w:rsidR="00EA51E0">
        <w:t>)</w:t>
      </w:r>
      <w:r w:rsidR="00EA51E0" w:rsidRPr="00B3561F">
        <w:t xml:space="preserve"> </w:t>
      </w:r>
      <w:r w:rsidRPr="00B3561F">
        <w:t xml:space="preserve">were mothers </w:t>
      </w:r>
      <w:r w:rsidR="00EA51E0">
        <w:t>a</w:t>
      </w:r>
      <w:r w:rsidRPr="00B3561F">
        <w:t>nd married or co-habiting (81-9</w:t>
      </w:r>
      <w:r w:rsidR="000D63EF">
        <w:t>5</w:t>
      </w:r>
      <w:r w:rsidRPr="00B3561F">
        <w:t xml:space="preserve">%). They were predominately white, but small numbers of Asian, Black, Mixed and Other-ethnicity parents </w:t>
      </w:r>
      <w:r w:rsidR="00EA51E0">
        <w:t>took part</w:t>
      </w:r>
      <w:r w:rsidRPr="00B3561F">
        <w:t xml:space="preserve">. Around 40% had university degrees. Many (50-76%) were on maternity or paternity leave when their baby cried excessively.  </w:t>
      </w:r>
      <w:r>
        <w:t xml:space="preserve">Because </w:t>
      </w:r>
      <w:r w:rsidR="001215CA">
        <w:t>of some missing data</w:t>
      </w:r>
      <w:r w:rsidR="00AD0325">
        <w:t>, participant numbers are given for each analysis.</w:t>
      </w:r>
      <w:r w:rsidR="00EA51E0">
        <w:t xml:space="preserve"> </w:t>
      </w:r>
    </w:p>
    <w:p w14:paraId="30BE3BCE" w14:textId="77777777" w:rsidR="00B3561F" w:rsidRPr="00EA51E0" w:rsidRDefault="00B3561F" w:rsidP="004F1DEB">
      <w:pPr>
        <w:spacing w:line="480" w:lineRule="auto"/>
        <w:rPr>
          <w:b/>
        </w:rPr>
      </w:pPr>
      <w:r w:rsidRPr="00EA51E0">
        <w:rPr>
          <w:b/>
        </w:rPr>
        <w:t xml:space="preserve">Parental </w:t>
      </w:r>
      <w:r w:rsidR="006B721F" w:rsidRPr="00EA51E0">
        <w:rPr>
          <w:b/>
        </w:rPr>
        <w:t xml:space="preserve">Wellbeing and </w:t>
      </w:r>
      <w:r w:rsidRPr="00EA51E0">
        <w:rPr>
          <w:b/>
        </w:rPr>
        <w:t>Mental Health</w:t>
      </w:r>
    </w:p>
    <w:p w14:paraId="0D091998" w14:textId="77777777" w:rsidR="00A51560" w:rsidRDefault="00B3561F" w:rsidP="004F1DEB">
      <w:pPr>
        <w:spacing w:line="480" w:lineRule="auto"/>
      </w:pPr>
      <w:r w:rsidRPr="00B3561F">
        <w:t xml:space="preserve">Table </w:t>
      </w:r>
      <w:r w:rsidR="00AD0325">
        <w:t>2</w:t>
      </w:r>
      <w:r w:rsidRPr="00B3561F">
        <w:t xml:space="preserve"> presents the outcome scores and changes from baseline in measures of </w:t>
      </w:r>
      <w:r w:rsidR="0042472A">
        <w:t xml:space="preserve">parents’ </w:t>
      </w:r>
      <w:r w:rsidRPr="00B3561F">
        <w:t xml:space="preserve">wellbeing and mental health.  </w:t>
      </w:r>
      <w:r w:rsidR="00046C32">
        <w:t xml:space="preserve">Total </w:t>
      </w:r>
      <w:r w:rsidR="00F70B1C" w:rsidRPr="00B3561F">
        <w:t xml:space="preserve">EQ-5D </w:t>
      </w:r>
      <w:r w:rsidR="00046C32">
        <w:t xml:space="preserve">scores </w:t>
      </w:r>
      <w:r w:rsidR="00686FC7">
        <w:t xml:space="preserve">can </w:t>
      </w:r>
      <w:r w:rsidR="00046C32">
        <w:t>vary from 0 to 1</w:t>
      </w:r>
      <w:r w:rsidRPr="00B3561F">
        <w:t xml:space="preserve"> </w:t>
      </w:r>
      <w:r w:rsidR="00046C32">
        <w:t xml:space="preserve">and </w:t>
      </w:r>
      <w:r w:rsidRPr="00B3561F">
        <w:t xml:space="preserve">a score near 1 indicates an excellent quality of life. </w:t>
      </w:r>
      <w:r w:rsidR="00686FC7">
        <w:t>L</w:t>
      </w:r>
      <w:r w:rsidR="00686FC7" w:rsidRPr="00B3561F">
        <w:t>ow scores were not expected</w:t>
      </w:r>
      <w:r w:rsidR="00686FC7">
        <w:t>, since t</w:t>
      </w:r>
      <w:r w:rsidRPr="00B3561F">
        <w:t>he scale is use</w:t>
      </w:r>
      <w:r w:rsidR="007E4CEF">
        <w:t>d</w:t>
      </w:r>
      <w:r w:rsidRPr="00B3561F">
        <w:t xml:space="preserve"> across physical and mental </w:t>
      </w:r>
      <w:r w:rsidRPr="00B3561F">
        <w:lastRenderedPageBreak/>
        <w:t>health areas including severe disabilities</w:t>
      </w:r>
      <w:r w:rsidR="00686FC7">
        <w:t>.</w:t>
      </w:r>
      <w:r w:rsidR="00046C32">
        <w:t xml:space="preserve"> </w:t>
      </w:r>
      <w:r w:rsidRPr="00B3561F">
        <w:t xml:space="preserve">The mean parental </w:t>
      </w:r>
      <w:r w:rsidR="000D63EF" w:rsidRPr="00B3561F">
        <w:t xml:space="preserve">EQ5-D </w:t>
      </w:r>
      <w:r w:rsidR="000D63EF">
        <w:t xml:space="preserve">baseline </w:t>
      </w:r>
      <w:r w:rsidRPr="00B3561F">
        <w:t>score of 0.87 (SD 0.2) indicate</w:t>
      </w:r>
      <w:r w:rsidR="00662DD1">
        <w:t>d</w:t>
      </w:r>
      <w:r w:rsidRPr="00B3561F">
        <w:t xml:space="preserve"> a good quality of life. </w:t>
      </w:r>
      <w:r w:rsidR="002D70A0">
        <w:t>The mean o</w:t>
      </w:r>
      <w:r w:rsidRPr="00B3561F">
        <w:t xml:space="preserve">utcome score </w:t>
      </w:r>
      <w:r w:rsidR="002D70A0" w:rsidRPr="00B3561F">
        <w:t>of 0.90 (SD 0.16</w:t>
      </w:r>
      <w:r w:rsidR="00AA2BE0">
        <w:t>;</w:t>
      </w:r>
      <w:r w:rsidR="002D70A0" w:rsidRPr="00B3561F">
        <w:t xml:space="preserve"> 95% CI: 0.</w:t>
      </w:r>
      <w:r w:rsidR="00AA2BE0">
        <w:t xml:space="preserve">88, </w:t>
      </w:r>
      <w:r w:rsidR="002D70A0" w:rsidRPr="00B3561F">
        <w:t>0.</w:t>
      </w:r>
      <w:r w:rsidR="00AA2BE0">
        <w:t>92</w:t>
      </w:r>
      <w:r w:rsidR="002D70A0" w:rsidRPr="00B3561F">
        <w:t>)</w:t>
      </w:r>
      <w:r w:rsidR="002D70A0">
        <w:t xml:space="preserve"> </w:t>
      </w:r>
      <w:r w:rsidRPr="00B3561F">
        <w:t>showed a modest improvement</w:t>
      </w:r>
      <w:r w:rsidR="002D70A0">
        <w:t xml:space="preserve">. </w:t>
      </w:r>
      <w:r w:rsidRPr="00B3561F">
        <w:t xml:space="preserve"> </w:t>
      </w:r>
    </w:p>
    <w:p w14:paraId="312781D6" w14:textId="77777777" w:rsidR="00A87D96" w:rsidRDefault="00B3561F" w:rsidP="004F1DEB">
      <w:pPr>
        <w:spacing w:line="480" w:lineRule="auto"/>
      </w:pPr>
      <w:r w:rsidRPr="00B3561F">
        <w:t xml:space="preserve">The EPDS </w:t>
      </w:r>
      <w:r w:rsidR="006B721F">
        <w:t xml:space="preserve">provides </w:t>
      </w:r>
      <w:r w:rsidRPr="00B3561F">
        <w:t>screening for postnatal depression</w:t>
      </w:r>
      <w:r w:rsidR="00AD0325">
        <w:t>.</w:t>
      </w:r>
      <w:r w:rsidRPr="00B3561F">
        <w:t xml:space="preserve"> </w:t>
      </w:r>
      <w:r w:rsidR="00C22164">
        <w:t>A</w:t>
      </w:r>
      <w:r w:rsidRPr="00B3561F">
        <w:t xml:space="preserve"> score of </w:t>
      </w:r>
      <w:r w:rsidR="006B721F">
        <w:rPr>
          <w:rFonts w:ascii="Arial" w:hAnsi="Arial" w:cs="Arial"/>
        </w:rPr>
        <w:t>≥</w:t>
      </w:r>
      <w:r w:rsidRPr="00B3561F">
        <w:t xml:space="preserve">13 is often used for clinical purposes, </w:t>
      </w:r>
      <w:r w:rsidR="00C22164">
        <w:t xml:space="preserve">but </w:t>
      </w:r>
      <w:r w:rsidR="001215CA" w:rsidRPr="00B3561F">
        <w:t xml:space="preserve">a score of </w:t>
      </w:r>
      <w:r w:rsidR="001215CA" w:rsidRPr="006B721F">
        <w:t>≥</w:t>
      </w:r>
      <w:r w:rsidR="001215CA" w:rsidRPr="00B3561F">
        <w:t xml:space="preserve">10 </w:t>
      </w:r>
      <w:r w:rsidR="001215CA">
        <w:t>is recommended for screening</w:t>
      </w:r>
      <w:r w:rsidR="001215CA" w:rsidRPr="00B3561F">
        <w:t xml:space="preserve"> </w:t>
      </w:r>
      <w:r w:rsidR="003E0BF7">
        <w:t>(Wisner, Parry &amp; Pointek, 2002)</w:t>
      </w:r>
      <w:r w:rsidRPr="00B3561F">
        <w:t xml:space="preserve">. As Table </w:t>
      </w:r>
      <w:r w:rsidR="00AD0325">
        <w:t>2</w:t>
      </w:r>
      <w:r w:rsidRPr="00B3561F">
        <w:t xml:space="preserve"> shows, the average parental EPDS score at baseline exceeded this cut off </w:t>
      </w:r>
      <w:r w:rsidR="002D70A0">
        <w:t>(</w:t>
      </w:r>
      <w:r w:rsidRPr="00B3561F">
        <w:t xml:space="preserve">mean </w:t>
      </w:r>
      <w:r w:rsidR="002D70A0">
        <w:t xml:space="preserve">score </w:t>
      </w:r>
      <w:r w:rsidRPr="00B3561F">
        <w:t>10.08</w:t>
      </w:r>
      <w:r w:rsidR="002D70A0">
        <w:t>;</w:t>
      </w:r>
      <w:r w:rsidRPr="00B3561F">
        <w:t xml:space="preserve"> SD</w:t>
      </w:r>
      <w:r w:rsidR="002D70A0">
        <w:t xml:space="preserve"> </w:t>
      </w:r>
      <w:r w:rsidR="00C22164">
        <w:t>4.9). U</w:t>
      </w:r>
      <w:r w:rsidRPr="00B3561F">
        <w:t xml:space="preserve">sing a head count </w:t>
      </w:r>
      <w:r w:rsidR="00C22164">
        <w:t xml:space="preserve">and </w:t>
      </w:r>
      <w:r w:rsidRPr="00B3561F">
        <w:t>a cut off of 10, 30 (5</w:t>
      </w:r>
      <w:r w:rsidR="004D28BF">
        <w:t>3</w:t>
      </w:r>
      <w:r w:rsidRPr="00B3561F">
        <w:t xml:space="preserve">%) of the 57 parents with excessively crying </w:t>
      </w:r>
      <w:r w:rsidRPr="00812A69">
        <w:t xml:space="preserve">infants were </w:t>
      </w:r>
      <w:r w:rsidR="0091426D" w:rsidRPr="00812A69">
        <w:t xml:space="preserve">classified as </w:t>
      </w:r>
      <w:r w:rsidRPr="00812A69">
        <w:t>depressed</w:t>
      </w:r>
      <w:r w:rsidRPr="00B3561F">
        <w:t xml:space="preserve"> at baseline</w:t>
      </w:r>
      <w:r w:rsidR="00C22164">
        <w:t xml:space="preserve">. </w:t>
      </w:r>
      <w:r w:rsidRPr="00B3561F">
        <w:t xml:space="preserve"> </w:t>
      </w:r>
      <w:r w:rsidR="00C22164">
        <w:t>A</w:t>
      </w:r>
      <w:r w:rsidRPr="00B3561F">
        <w:t xml:space="preserve"> cut off of </w:t>
      </w:r>
      <w:r w:rsidR="006B721F" w:rsidRPr="006B721F">
        <w:t>≥</w:t>
      </w:r>
      <w:r w:rsidRPr="00B3561F">
        <w:t xml:space="preserve">13 </w:t>
      </w:r>
      <w:r w:rsidR="006B721F">
        <w:t xml:space="preserve">identified </w:t>
      </w:r>
      <w:r w:rsidRPr="00B3561F">
        <w:t xml:space="preserve">17 </w:t>
      </w:r>
      <w:r w:rsidR="00C22164">
        <w:t>(</w:t>
      </w:r>
      <w:r w:rsidR="004D28BF">
        <w:t>30</w:t>
      </w:r>
      <w:r w:rsidRPr="00B3561F">
        <w:t>%</w:t>
      </w:r>
      <w:r w:rsidR="00C22164">
        <w:t>)</w:t>
      </w:r>
      <w:r w:rsidR="00451629">
        <w:t xml:space="preserve"> </w:t>
      </w:r>
      <w:r w:rsidRPr="00B3561F">
        <w:t xml:space="preserve">parents </w:t>
      </w:r>
      <w:r w:rsidR="006B721F">
        <w:t xml:space="preserve">as </w:t>
      </w:r>
      <w:r w:rsidR="00C22164">
        <w:t>depressed at baseline</w:t>
      </w:r>
      <w:r w:rsidRPr="00B3561F">
        <w:t xml:space="preserve">. EPDS scores at </w:t>
      </w:r>
      <w:r w:rsidR="000602CF">
        <w:t xml:space="preserve">outcome </w:t>
      </w:r>
      <w:r w:rsidRPr="00B3561F">
        <w:t>were s</w:t>
      </w:r>
      <w:r w:rsidR="00C22164">
        <w:t xml:space="preserve">ubstantially </w:t>
      </w:r>
      <w:r w:rsidR="00A51560">
        <w:t>reduced (</w:t>
      </w:r>
      <w:r w:rsidR="00C22164">
        <w:t xml:space="preserve">mean </w:t>
      </w:r>
      <w:r w:rsidRPr="00B3561F">
        <w:t>7.10</w:t>
      </w:r>
      <w:r w:rsidR="00A51560">
        <w:t>; SD 4.5),</w:t>
      </w:r>
      <w:r w:rsidRPr="00B3561F">
        <w:t xml:space="preserve"> a reduction of 2.98 </w:t>
      </w:r>
      <w:r w:rsidR="006B721F">
        <w:t xml:space="preserve">points </w:t>
      </w:r>
      <w:r w:rsidRPr="00B3561F">
        <w:t>(95% CI:-4.05, -1.9</w:t>
      </w:r>
      <w:r w:rsidR="00046C32">
        <w:t>2).  T</w:t>
      </w:r>
      <w:r w:rsidRPr="00B3561F">
        <w:t>he number of parents with an EPDS criterion score for depression ≥10 halved (from 30 to 15 parents) between baseline and outcome (</w:t>
      </w:r>
      <w:r w:rsidR="00C22164">
        <w:t xml:space="preserve">from 17 to </w:t>
      </w:r>
      <w:r w:rsidR="005A7C42">
        <w:t xml:space="preserve">8 parents </w:t>
      </w:r>
      <w:r w:rsidR="00F70B1C">
        <w:t xml:space="preserve">using </w:t>
      </w:r>
      <w:r w:rsidR="005A7C42">
        <w:t xml:space="preserve">a cut off </w:t>
      </w:r>
      <w:r w:rsidR="005A7C42" w:rsidRPr="005A7C42">
        <w:t>≥</w:t>
      </w:r>
      <w:r w:rsidRPr="00B3561F">
        <w:t>13</w:t>
      </w:r>
      <w:r w:rsidR="00F70B1C">
        <w:t>)</w:t>
      </w:r>
      <w:r w:rsidRPr="00B3561F">
        <w:t>.</w:t>
      </w:r>
      <w:r w:rsidR="006B721F">
        <w:t xml:space="preserve"> </w:t>
      </w:r>
    </w:p>
    <w:p w14:paraId="53ACA943" w14:textId="77777777" w:rsidR="00B3561F" w:rsidRPr="00B3561F" w:rsidRDefault="00B3561F" w:rsidP="004F1DEB">
      <w:pPr>
        <w:spacing w:line="480" w:lineRule="auto"/>
      </w:pPr>
      <w:r w:rsidRPr="00B3561F">
        <w:t>The GAD- 7 measure</w:t>
      </w:r>
      <w:r w:rsidR="00F70B1C">
        <w:t>s</w:t>
      </w:r>
      <w:r w:rsidRPr="00B3561F">
        <w:t xml:space="preserve"> </w:t>
      </w:r>
      <w:r w:rsidR="00336925">
        <w:t>g</w:t>
      </w:r>
      <w:r w:rsidRPr="00B3561F">
        <w:t xml:space="preserve">eneralised </w:t>
      </w:r>
      <w:r w:rsidR="00336925">
        <w:t>a</w:t>
      </w:r>
      <w:r w:rsidRPr="00B3561F">
        <w:t>nxiety. Total scores range from 0 to 21 with cut points of 5, 10 and 15 representing mild</w:t>
      </w:r>
      <w:r w:rsidR="006B721F">
        <w:t xml:space="preserve">, moderate and severe </w:t>
      </w:r>
      <w:r w:rsidRPr="00B3561F">
        <w:t>anxiety (</w:t>
      </w:r>
      <w:r w:rsidR="003E0BF7">
        <w:t>Spitzer et al., 2006</w:t>
      </w:r>
      <w:r w:rsidRPr="00B3561F">
        <w:t>).  At baseline, parents</w:t>
      </w:r>
      <w:r w:rsidR="00083B86">
        <w:t>’</w:t>
      </w:r>
      <w:r w:rsidRPr="00B3561F">
        <w:t xml:space="preserve"> </w:t>
      </w:r>
      <w:r w:rsidR="00A51560">
        <w:t xml:space="preserve">mean (SD) </w:t>
      </w:r>
      <w:r w:rsidRPr="00B3561F">
        <w:t xml:space="preserve">score </w:t>
      </w:r>
      <w:r w:rsidR="00A51560">
        <w:t xml:space="preserve">was </w:t>
      </w:r>
      <w:r w:rsidRPr="00B3561F">
        <w:t>6.47 (SD 4.9) wit</w:t>
      </w:r>
      <w:r w:rsidR="00761978">
        <w:t xml:space="preserve">h 16 parents (28.1%) </w:t>
      </w:r>
      <w:r w:rsidRPr="00B3561F">
        <w:t>mildly anxious</w:t>
      </w:r>
      <w:r w:rsidR="00C22164">
        <w:t>,</w:t>
      </w:r>
      <w:r w:rsidRPr="00B3561F">
        <w:t xml:space="preserve"> 11 (19.5%) moderately anxious </w:t>
      </w:r>
      <w:r w:rsidR="00C22164">
        <w:t xml:space="preserve">and </w:t>
      </w:r>
      <w:r w:rsidRPr="00B3561F">
        <w:t>4 (7.0%) severely anxious</w:t>
      </w:r>
      <w:r w:rsidR="00C22164">
        <w:t>.</w:t>
      </w:r>
      <w:r w:rsidRPr="00B3561F">
        <w:t xml:space="preserve"> By outcome, the adjusted mean had reduced to 3.9 (SD 3.8), a </w:t>
      </w:r>
      <w:r w:rsidRPr="00FE7CE4">
        <w:t>significant</w:t>
      </w:r>
      <w:r w:rsidRPr="00B3561F">
        <w:t xml:space="preserve"> reduction of -2.55 </w:t>
      </w:r>
      <w:r w:rsidR="00A51560">
        <w:t xml:space="preserve">points </w:t>
      </w:r>
      <w:r w:rsidRPr="00B3561F">
        <w:t>(95% CI: -3.48,</w:t>
      </w:r>
      <w:r w:rsidR="00083B86">
        <w:t xml:space="preserve"> </w:t>
      </w:r>
      <w:r w:rsidR="00761978">
        <w:t>- 1</w:t>
      </w:r>
      <w:r w:rsidRPr="00B3561F">
        <w:t xml:space="preserve">.61). </w:t>
      </w:r>
      <w:r w:rsidR="006B721F">
        <w:t>T</w:t>
      </w:r>
      <w:r w:rsidRPr="00B3561F">
        <w:t xml:space="preserve">he number mildly anxious had decreased </w:t>
      </w:r>
      <w:r w:rsidR="00D437F9">
        <w:t xml:space="preserve">from 16 </w:t>
      </w:r>
      <w:r w:rsidRPr="00B3561F">
        <w:t>to 12</w:t>
      </w:r>
      <w:r w:rsidR="00A51560">
        <w:t>,</w:t>
      </w:r>
      <w:r w:rsidRPr="00B3561F">
        <w:t xml:space="preserve"> moderately anxious </w:t>
      </w:r>
      <w:r w:rsidR="00D437F9">
        <w:t xml:space="preserve">from </w:t>
      </w:r>
      <w:r w:rsidR="00BA750A" w:rsidRPr="00BA750A">
        <w:t>11</w:t>
      </w:r>
      <w:r w:rsidR="00BA750A">
        <w:t xml:space="preserve"> </w:t>
      </w:r>
      <w:r w:rsidRPr="00B3561F">
        <w:t>to two</w:t>
      </w:r>
      <w:r w:rsidR="00A51560">
        <w:t>,</w:t>
      </w:r>
      <w:r w:rsidRPr="00B3561F">
        <w:t xml:space="preserve"> and severely anxious </w:t>
      </w:r>
      <w:r w:rsidR="00D437F9">
        <w:t xml:space="preserve">from four </w:t>
      </w:r>
      <w:r w:rsidRPr="00B3561F">
        <w:t>to two</w:t>
      </w:r>
      <w:r w:rsidR="00A51560">
        <w:t>.</w:t>
      </w:r>
      <w:r w:rsidRPr="00B3561F">
        <w:t xml:space="preserve">  </w:t>
      </w:r>
    </w:p>
    <w:p w14:paraId="21E643DC" w14:textId="77777777" w:rsidR="00CA1997" w:rsidRDefault="00B3561F" w:rsidP="004F1DEB">
      <w:pPr>
        <w:spacing w:line="480" w:lineRule="auto"/>
      </w:pPr>
      <w:r w:rsidRPr="00B3561F">
        <w:t xml:space="preserve">The Maternal Confidence </w:t>
      </w:r>
      <w:r w:rsidR="00BA2702">
        <w:t>Q</w:t>
      </w:r>
      <w:r w:rsidRPr="00B3561F">
        <w:t>uestionnaire (MCQ) is a unidimensional measure with scores ranging from 1 to 5</w:t>
      </w:r>
      <w:r w:rsidR="00A51560">
        <w:t xml:space="preserve">, </w:t>
      </w:r>
      <w:r w:rsidRPr="00B3561F">
        <w:t>a higher score indicating higher co</w:t>
      </w:r>
      <w:r w:rsidR="00FE7CE4">
        <w:t>nfidence</w:t>
      </w:r>
      <w:r w:rsidRPr="00B3561F">
        <w:t xml:space="preserve">.  </w:t>
      </w:r>
      <w:r w:rsidR="00E926B2">
        <w:t xml:space="preserve">The combined parents’ </w:t>
      </w:r>
      <w:r w:rsidRPr="00B3561F">
        <w:t xml:space="preserve">MCQ scores </w:t>
      </w:r>
      <w:r w:rsidR="00CA1997">
        <w:t xml:space="preserve">showed a modest increase </w:t>
      </w:r>
      <w:r w:rsidRPr="00B3561F">
        <w:t xml:space="preserve">between baseline and </w:t>
      </w:r>
      <w:r w:rsidR="00CA1997">
        <w:t>outcome,</w:t>
      </w:r>
      <w:r w:rsidRPr="00B3561F">
        <w:t xml:space="preserve"> with an adjusted mean increase of 0.13 (95% CI: 0.089, 0.17) from 2.02 (SD 0.21) to 2.15 (SD 0.19).  </w:t>
      </w:r>
    </w:p>
    <w:p w14:paraId="19C62491" w14:textId="77777777" w:rsidR="00CA1997" w:rsidRPr="00615BB6" w:rsidRDefault="00CF089D" w:rsidP="004F1DEB">
      <w:pPr>
        <w:spacing w:line="480" w:lineRule="auto"/>
        <w:rPr>
          <w:b/>
        </w:rPr>
      </w:pPr>
      <w:r w:rsidRPr="00761978">
        <w:rPr>
          <w:b/>
        </w:rPr>
        <w:t xml:space="preserve">Parental </w:t>
      </w:r>
      <w:r w:rsidR="00CA1997" w:rsidRPr="00761978">
        <w:rPr>
          <w:b/>
        </w:rPr>
        <w:t>Sleep</w:t>
      </w:r>
      <w:r w:rsidR="00CA1997" w:rsidRPr="00761978">
        <w:rPr>
          <w:b/>
          <w:i/>
        </w:rPr>
        <w:t xml:space="preserve"> </w:t>
      </w:r>
      <w:r w:rsidR="00615BB6">
        <w:rPr>
          <w:b/>
        </w:rPr>
        <w:t>and Social Supports</w:t>
      </w:r>
    </w:p>
    <w:p w14:paraId="617599C1" w14:textId="77777777" w:rsidR="00CA1997" w:rsidRPr="00CF089D" w:rsidRDefault="00CA1997" w:rsidP="004F1DEB">
      <w:pPr>
        <w:spacing w:line="480" w:lineRule="auto"/>
        <w:rPr>
          <w:i/>
        </w:rPr>
      </w:pPr>
      <w:r w:rsidRPr="00CF089D">
        <w:lastRenderedPageBreak/>
        <w:t xml:space="preserve">Table </w:t>
      </w:r>
      <w:r w:rsidR="00CF089D" w:rsidRPr="00CF089D">
        <w:t>3</w:t>
      </w:r>
      <w:r w:rsidRPr="00CF089D">
        <w:t xml:space="preserve"> </w:t>
      </w:r>
      <w:r w:rsidR="00E926B2">
        <w:t xml:space="preserve">summarises </w:t>
      </w:r>
      <w:r w:rsidRPr="00CF089D">
        <w:t>parents</w:t>
      </w:r>
      <w:r w:rsidR="00CF089D" w:rsidRPr="00CF089D">
        <w:t>’</w:t>
      </w:r>
      <w:r w:rsidRPr="00CF089D">
        <w:t xml:space="preserve"> report</w:t>
      </w:r>
      <w:r w:rsidR="00761978">
        <w:t>s</w:t>
      </w:r>
      <w:r w:rsidRPr="00CF089D">
        <w:t xml:space="preserve"> </w:t>
      </w:r>
      <w:r w:rsidR="00761978">
        <w:t xml:space="preserve">of the </w:t>
      </w:r>
      <w:r w:rsidRPr="00CF089D">
        <w:t xml:space="preserve">amount and quality of their </w:t>
      </w:r>
      <w:r w:rsidR="00761978">
        <w:t xml:space="preserve">own </w:t>
      </w:r>
      <w:r w:rsidRPr="00CF089D">
        <w:t>sleep.  Both groups reported increased sleep fro</w:t>
      </w:r>
      <w:r w:rsidR="00E926B2">
        <w:t xml:space="preserve">m baseline to outcome, </w:t>
      </w:r>
      <w:r w:rsidRPr="00CF089D">
        <w:t xml:space="preserve">amounting to an average increase of one hour and six minutes per 24 hours. </w:t>
      </w:r>
      <w:r w:rsidR="004F5AB5">
        <w:t>T</w:t>
      </w:r>
      <w:r w:rsidRPr="00CF089D">
        <w:t>he number reporting fairly bad or bad sleep quality halv</w:t>
      </w:r>
      <w:r w:rsidR="004F5AB5">
        <w:t>ed</w:t>
      </w:r>
      <w:r w:rsidRPr="00CF089D">
        <w:t xml:space="preserve"> </w:t>
      </w:r>
      <w:r w:rsidR="00E926B2">
        <w:t>at</w:t>
      </w:r>
      <w:r w:rsidRPr="00CF089D">
        <w:t xml:space="preserve"> outcome. </w:t>
      </w:r>
    </w:p>
    <w:p w14:paraId="77985B19" w14:textId="77777777" w:rsidR="004F5AB5" w:rsidRDefault="00F50EB4" w:rsidP="004F1DEB">
      <w:pPr>
        <w:spacing w:line="480" w:lineRule="auto"/>
      </w:pPr>
      <w:r w:rsidRPr="00007C10">
        <w:t xml:space="preserve">Table </w:t>
      </w:r>
      <w:r>
        <w:t>3 also shows p</w:t>
      </w:r>
      <w:r w:rsidR="00CA1997" w:rsidRPr="00007C10">
        <w:t>arents’ reports on the support received from partners</w:t>
      </w:r>
      <w:r w:rsidR="00007C10">
        <w:t>,</w:t>
      </w:r>
      <w:r w:rsidR="00CA1997" w:rsidRPr="00007C10">
        <w:t xml:space="preserve"> and </w:t>
      </w:r>
      <w:r w:rsidR="00007C10">
        <w:t xml:space="preserve">family and </w:t>
      </w:r>
      <w:r w:rsidR="00CA1997" w:rsidRPr="00007C10">
        <w:t>friends</w:t>
      </w:r>
      <w:r>
        <w:t>.</w:t>
      </w:r>
      <w:r w:rsidR="00CA1997" w:rsidRPr="00007C10">
        <w:t xml:space="preserve"> </w:t>
      </w:r>
      <w:r w:rsidR="00007C10">
        <w:t>A</w:t>
      </w:r>
      <w:r w:rsidR="00CA1997" w:rsidRPr="00007C10">
        <w:t>t baseline, most parents (about 70%) judged these supports to be enough</w:t>
      </w:r>
      <w:r w:rsidR="00BA750A">
        <w:t>;</w:t>
      </w:r>
      <w:r w:rsidR="00CA1997" w:rsidRPr="00007C10">
        <w:t xml:space="preserve"> </w:t>
      </w:r>
      <w:r w:rsidR="00007C10">
        <w:t xml:space="preserve">about </w:t>
      </w:r>
      <w:r w:rsidR="00CA1997" w:rsidRPr="00007C10">
        <w:t xml:space="preserve">10% </w:t>
      </w:r>
      <w:r w:rsidR="00662DD1">
        <w:t xml:space="preserve">reported </w:t>
      </w:r>
      <w:r w:rsidR="008C25DF">
        <w:t xml:space="preserve">insufficient </w:t>
      </w:r>
      <w:r w:rsidR="00B1636A">
        <w:t>s</w:t>
      </w:r>
      <w:r w:rsidR="00CA1997" w:rsidRPr="00007C10">
        <w:t xml:space="preserve">upport.  </w:t>
      </w:r>
      <w:r w:rsidR="0042472A">
        <w:t>At</w:t>
      </w:r>
      <w:r w:rsidR="00CA1997" w:rsidRPr="00007C10">
        <w:t xml:space="preserve"> outcome </w:t>
      </w:r>
      <w:r w:rsidR="0042472A">
        <w:t xml:space="preserve">73-76% of </w:t>
      </w:r>
      <w:r w:rsidR="00CA1997" w:rsidRPr="00007C10">
        <w:t>parents</w:t>
      </w:r>
      <w:r w:rsidR="0042472A">
        <w:t xml:space="preserve"> </w:t>
      </w:r>
      <w:r w:rsidR="00CA1997" w:rsidRPr="00007C10">
        <w:t>reported receiving enough support</w:t>
      </w:r>
      <w:r w:rsidR="004F5AB5">
        <w:t>.</w:t>
      </w:r>
      <w:r w:rsidR="00CA1997" w:rsidRPr="00007C10">
        <w:t xml:space="preserve"> </w:t>
      </w:r>
    </w:p>
    <w:p w14:paraId="2AEBD40E" w14:textId="77777777" w:rsidR="00635629" w:rsidRPr="00635629" w:rsidRDefault="00635629" w:rsidP="004F1DEB">
      <w:pPr>
        <w:spacing w:line="480" w:lineRule="auto"/>
        <w:rPr>
          <w:b/>
        </w:rPr>
      </w:pPr>
      <w:r w:rsidRPr="00635629">
        <w:rPr>
          <w:b/>
        </w:rPr>
        <w:t xml:space="preserve">Parents’ Knowledge </w:t>
      </w:r>
      <w:r w:rsidR="00FE7CE4">
        <w:rPr>
          <w:b/>
        </w:rPr>
        <w:t>a</w:t>
      </w:r>
      <w:r w:rsidRPr="00635629">
        <w:rPr>
          <w:b/>
        </w:rPr>
        <w:t xml:space="preserve">bout Infant Crying </w:t>
      </w:r>
    </w:p>
    <w:p w14:paraId="3432EE3C" w14:textId="77777777" w:rsidR="00635629" w:rsidRPr="00635629" w:rsidRDefault="008C25DF" w:rsidP="004F1DEB">
      <w:pPr>
        <w:spacing w:line="480" w:lineRule="auto"/>
      </w:pPr>
      <w:r>
        <w:t>S</w:t>
      </w:r>
      <w:r w:rsidR="00635629" w:rsidRPr="00635629">
        <w:t xml:space="preserve">ome parents </w:t>
      </w:r>
      <w:r w:rsidR="0060324C">
        <w:t xml:space="preserve">knew some </w:t>
      </w:r>
      <w:r w:rsidR="004F5AB5">
        <w:t xml:space="preserve">evidence </w:t>
      </w:r>
      <w:r w:rsidR="00635629" w:rsidRPr="00635629">
        <w:t>about infant crying before taking part in the study</w:t>
      </w:r>
      <w:r w:rsidR="008F592C">
        <w:t xml:space="preserve">, </w:t>
      </w:r>
      <w:r w:rsidR="00635629" w:rsidRPr="00635629">
        <w:t>and some learned information from their HVs</w:t>
      </w:r>
      <w:r>
        <w:t xml:space="preserve"> (Table 4)</w:t>
      </w:r>
      <w:r w:rsidR="008F592C">
        <w:t>. However,</w:t>
      </w:r>
      <w:r w:rsidR="00635629" w:rsidRPr="00635629">
        <w:t xml:space="preserve"> 32-64% </w:t>
      </w:r>
      <w:r>
        <w:t>(</w:t>
      </w:r>
      <w:r w:rsidR="00635629" w:rsidRPr="00635629">
        <w:t xml:space="preserve">depending on the information) acquired knowledge from the support package.  </w:t>
      </w:r>
      <w:r w:rsidR="00AB27AE">
        <w:t>U</w:t>
      </w:r>
      <w:r w:rsidR="00AB27AE" w:rsidRPr="00635629">
        <w:t xml:space="preserve">p to 14% of parents </w:t>
      </w:r>
      <w:r w:rsidR="00AB27AE">
        <w:t>i</w:t>
      </w:r>
      <w:r w:rsidR="00AB27AE" w:rsidRPr="00635629">
        <w:t xml:space="preserve">ndicated the information </w:t>
      </w:r>
      <w:r w:rsidR="00D9701F">
        <w:t xml:space="preserve">remained </w:t>
      </w:r>
      <w:r w:rsidR="00AB27AE" w:rsidRPr="00635629">
        <w:t>new to them</w:t>
      </w:r>
      <w:r w:rsidR="00AB27AE">
        <w:t xml:space="preserve">, suggesting that they </w:t>
      </w:r>
      <w:r w:rsidR="00635629" w:rsidRPr="00635629">
        <w:t xml:space="preserve">did not access or </w:t>
      </w:r>
      <w:r w:rsidR="004F5AB5">
        <w:t>remember it</w:t>
      </w:r>
      <w:r w:rsidR="00635629" w:rsidRPr="00635629">
        <w:t>.</w:t>
      </w:r>
    </w:p>
    <w:p w14:paraId="20EA42C6" w14:textId="77777777" w:rsidR="00615BB6" w:rsidRPr="00761978" w:rsidRDefault="00615BB6" w:rsidP="004F1DEB">
      <w:pPr>
        <w:spacing w:line="480" w:lineRule="auto"/>
        <w:rPr>
          <w:b/>
        </w:rPr>
      </w:pPr>
      <w:r w:rsidRPr="00761978">
        <w:rPr>
          <w:b/>
        </w:rPr>
        <w:t>Parent</w:t>
      </w:r>
      <w:r>
        <w:rPr>
          <w:b/>
        </w:rPr>
        <w:t>s’</w:t>
      </w:r>
      <w:r w:rsidRPr="00761978">
        <w:rPr>
          <w:b/>
        </w:rPr>
        <w:t xml:space="preserve"> ratings of how much their baby’s crying was a problem, and </w:t>
      </w:r>
      <w:r>
        <w:rPr>
          <w:b/>
        </w:rPr>
        <w:t xml:space="preserve">was </w:t>
      </w:r>
      <w:r w:rsidRPr="00761978">
        <w:rPr>
          <w:b/>
        </w:rPr>
        <w:t xml:space="preserve">frustrating, for them </w:t>
      </w:r>
    </w:p>
    <w:p w14:paraId="56106AA3" w14:textId="77777777" w:rsidR="00615BB6" w:rsidRPr="00B625B8" w:rsidRDefault="00615BB6" w:rsidP="004F1DEB">
      <w:pPr>
        <w:spacing w:line="480" w:lineRule="auto"/>
      </w:pPr>
      <w:r w:rsidRPr="00B625B8">
        <w:t>At baseline most (78%) parents judged the</w:t>
      </w:r>
      <w:r>
        <w:t>ir</w:t>
      </w:r>
      <w:r w:rsidRPr="00B625B8">
        <w:t xml:space="preserve"> </w:t>
      </w:r>
      <w:r>
        <w:t xml:space="preserve">baby’s </w:t>
      </w:r>
      <w:r w:rsidRPr="00B625B8">
        <w:t>crying to be a moderate or large problem</w:t>
      </w:r>
      <w:r w:rsidR="00D9701F">
        <w:t xml:space="preserve">, 16% </w:t>
      </w:r>
      <w:r w:rsidRPr="00B625B8">
        <w:t xml:space="preserve">a severe problem (Figure </w:t>
      </w:r>
      <w:r>
        <w:t>2</w:t>
      </w:r>
      <w:r w:rsidRPr="00B625B8">
        <w:t xml:space="preserve">). </w:t>
      </w:r>
      <w:r w:rsidR="00662DD1">
        <w:t>M</w:t>
      </w:r>
      <w:r w:rsidRPr="00B625B8">
        <w:t xml:space="preserve">ost (71%) parents </w:t>
      </w:r>
      <w:r>
        <w:t xml:space="preserve">were </w:t>
      </w:r>
      <w:r w:rsidRPr="00B625B8">
        <w:t>moderately or very frustrated by the crying</w:t>
      </w:r>
      <w:r>
        <w:t>,</w:t>
      </w:r>
      <w:r w:rsidRPr="00B625B8">
        <w:t xml:space="preserve"> and 16</w:t>
      </w:r>
      <w:r>
        <w:t>%</w:t>
      </w:r>
      <w:r w:rsidRPr="00B625B8">
        <w:t xml:space="preserve"> extremely frustrated (Figure </w:t>
      </w:r>
      <w:r>
        <w:t>3</w:t>
      </w:r>
      <w:r w:rsidRPr="00B625B8">
        <w:t xml:space="preserve">).  </w:t>
      </w:r>
      <w:r>
        <w:t>B</w:t>
      </w:r>
      <w:r w:rsidRPr="00B625B8">
        <w:t xml:space="preserve">y outcome, the </w:t>
      </w:r>
      <w:r>
        <w:t xml:space="preserve">number </w:t>
      </w:r>
      <w:r w:rsidRPr="00B625B8">
        <w:t>reporting crying to be a severe or large problem reduced from 28 (50%) to three parents (</w:t>
      </w:r>
      <w:r>
        <w:t>6</w:t>
      </w:r>
      <w:r w:rsidRPr="00B625B8">
        <w:t>%)</w:t>
      </w:r>
      <w:r w:rsidR="004F5AB5">
        <w:t>;</w:t>
      </w:r>
      <w:r w:rsidRPr="00B625B8">
        <w:t xml:space="preserve"> </w:t>
      </w:r>
      <w:r w:rsidR="004F5AB5">
        <w:t>t</w:t>
      </w:r>
      <w:r w:rsidRPr="00B625B8">
        <w:t xml:space="preserve">he number feeling extremely or very frustrated by the crying </w:t>
      </w:r>
      <w:r>
        <w:t xml:space="preserve">reduced </w:t>
      </w:r>
      <w:r w:rsidRPr="00B625B8">
        <w:t xml:space="preserve">from 31 (55%) at baseline to one (2.0%) at outcome. </w:t>
      </w:r>
    </w:p>
    <w:p w14:paraId="4ED7DEB5" w14:textId="77777777" w:rsidR="007838AA" w:rsidRPr="00B1636A" w:rsidRDefault="00336925" w:rsidP="004F1DEB">
      <w:pPr>
        <w:spacing w:line="480" w:lineRule="auto"/>
        <w:rPr>
          <w:b/>
        </w:rPr>
      </w:pPr>
      <w:r>
        <w:rPr>
          <w:b/>
        </w:rPr>
        <w:t>Parent</w:t>
      </w:r>
      <w:r w:rsidR="009A259B">
        <w:rPr>
          <w:b/>
        </w:rPr>
        <w:t>al</w:t>
      </w:r>
      <w:r w:rsidR="00D024D9">
        <w:rPr>
          <w:b/>
        </w:rPr>
        <w:t xml:space="preserve"> </w:t>
      </w:r>
      <w:r>
        <w:rPr>
          <w:b/>
        </w:rPr>
        <w:t xml:space="preserve">reports of </w:t>
      </w:r>
      <w:r w:rsidR="00B1636A" w:rsidRPr="00B1636A">
        <w:rPr>
          <w:b/>
        </w:rPr>
        <w:t xml:space="preserve">Infant </w:t>
      </w:r>
      <w:r w:rsidR="003E7CCA">
        <w:rPr>
          <w:b/>
        </w:rPr>
        <w:t xml:space="preserve">Crying, </w:t>
      </w:r>
      <w:r w:rsidR="000A7DDC">
        <w:rPr>
          <w:b/>
        </w:rPr>
        <w:t xml:space="preserve">Feeding </w:t>
      </w:r>
      <w:r w:rsidR="001F6EB2">
        <w:rPr>
          <w:b/>
        </w:rPr>
        <w:t xml:space="preserve">and </w:t>
      </w:r>
      <w:r w:rsidR="00635629">
        <w:rPr>
          <w:b/>
        </w:rPr>
        <w:t>Health</w:t>
      </w:r>
    </w:p>
    <w:p w14:paraId="4A87AA62" w14:textId="77777777" w:rsidR="00503DF6" w:rsidRPr="00503DF6" w:rsidRDefault="00F04D02" w:rsidP="004F1DEB">
      <w:pPr>
        <w:spacing w:line="480" w:lineRule="auto"/>
      </w:pPr>
      <w:r w:rsidRPr="00812A69">
        <w:t xml:space="preserve">These measures were obtained to provide evidence about the bases for parents’ concerns rather than to provide objective measures of infants. </w:t>
      </w:r>
      <w:r w:rsidR="0060324C" w:rsidRPr="00812A69">
        <w:t>Since f</w:t>
      </w:r>
      <w:r w:rsidR="00503DF6" w:rsidRPr="00812A69">
        <w:t>ive</w:t>
      </w:r>
      <w:r w:rsidR="00503DF6" w:rsidRPr="00503DF6">
        <w:t xml:space="preserve"> couples participated in the study</w:t>
      </w:r>
      <w:r w:rsidR="0060324C">
        <w:t>,</w:t>
      </w:r>
      <w:r w:rsidR="00503DF6" w:rsidRPr="00503DF6">
        <w:t xml:space="preserve"> baseline assessment</w:t>
      </w:r>
      <w:r w:rsidR="00DD4F47">
        <w:t>s</w:t>
      </w:r>
      <w:r w:rsidR="00503DF6" w:rsidRPr="00503DF6">
        <w:t xml:space="preserve"> w</w:t>
      </w:r>
      <w:r w:rsidR="00DD4F47">
        <w:t>ere</w:t>
      </w:r>
      <w:r w:rsidR="00503DF6" w:rsidRPr="00503DF6">
        <w:t xml:space="preserve"> available for 52 infants.  </w:t>
      </w:r>
      <w:r w:rsidR="00662DD1">
        <w:t xml:space="preserve">Fewer </w:t>
      </w:r>
      <w:r w:rsidR="00561786">
        <w:t xml:space="preserve">than </w:t>
      </w:r>
      <w:r w:rsidR="00503DF6" w:rsidRPr="00503DF6">
        <w:t xml:space="preserve">half </w:t>
      </w:r>
      <w:r w:rsidR="00561786">
        <w:t xml:space="preserve">(44%) </w:t>
      </w:r>
      <w:r w:rsidR="00503DF6" w:rsidRPr="00503DF6">
        <w:t>were first-borns</w:t>
      </w:r>
      <w:r w:rsidR="00561786">
        <w:t>,</w:t>
      </w:r>
      <w:r w:rsidR="00503DF6" w:rsidRPr="00503DF6">
        <w:t xml:space="preserve"> 44% second</w:t>
      </w:r>
      <w:r w:rsidR="00F6180B">
        <w:t>-</w:t>
      </w:r>
      <w:r w:rsidR="00503DF6" w:rsidRPr="00503DF6">
        <w:t>born</w:t>
      </w:r>
      <w:r w:rsidR="00561786">
        <w:t>, 1</w:t>
      </w:r>
      <w:r w:rsidR="00FD45DE">
        <w:t>2</w:t>
      </w:r>
      <w:r w:rsidR="00561786">
        <w:t>% later</w:t>
      </w:r>
      <w:r w:rsidR="00F6180B">
        <w:t>-</w:t>
      </w:r>
      <w:r w:rsidR="00561786">
        <w:t>born.</w:t>
      </w:r>
      <w:r w:rsidR="00561786" w:rsidRPr="00561786">
        <w:t xml:space="preserve"> </w:t>
      </w:r>
      <w:r w:rsidR="008C25DF">
        <w:t>T</w:t>
      </w:r>
      <w:r w:rsidR="00561786">
        <w:t xml:space="preserve">he </w:t>
      </w:r>
      <w:r w:rsidR="00561786" w:rsidRPr="00561786">
        <w:t xml:space="preserve">average </w:t>
      </w:r>
      <w:r w:rsidR="008C25DF">
        <w:t xml:space="preserve">age </w:t>
      </w:r>
      <w:r w:rsidR="006B411C">
        <w:t xml:space="preserve">for </w:t>
      </w:r>
      <w:r w:rsidR="00561786" w:rsidRPr="00561786">
        <w:t xml:space="preserve">NBV </w:t>
      </w:r>
      <w:r w:rsidR="00561786">
        <w:t xml:space="preserve">infants </w:t>
      </w:r>
      <w:r w:rsidR="00561786" w:rsidRPr="00561786">
        <w:t>(6.6 weeks) was significantly l</w:t>
      </w:r>
      <w:r w:rsidR="00DD4F47">
        <w:t>ess</w:t>
      </w:r>
      <w:r w:rsidR="00561786" w:rsidRPr="00561786">
        <w:t xml:space="preserve"> than </w:t>
      </w:r>
      <w:r w:rsidR="00662DD1">
        <w:t xml:space="preserve">for </w:t>
      </w:r>
      <w:r w:rsidR="00561786" w:rsidRPr="00561786">
        <w:t xml:space="preserve">RC </w:t>
      </w:r>
      <w:r w:rsidR="00FE7CE4">
        <w:lastRenderedPageBreak/>
        <w:t xml:space="preserve">infants </w:t>
      </w:r>
      <w:r w:rsidR="00561786" w:rsidRPr="00561786">
        <w:t>(12.8 weeks)</w:t>
      </w:r>
      <w:r w:rsidR="00662DD1">
        <w:t>,</w:t>
      </w:r>
      <w:r w:rsidR="00561786" w:rsidRPr="00561786">
        <w:t xml:space="preserve"> indicating that the NBV recruitment method identified excessive crying cases at a younger age (mean difference: 6.13, 95% CI: 3.50, 8.77).</w:t>
      </w:r>
      <w:r w:rsidR="00561786">
        <w:t xml:space="preserve">  </w:t>
      </w:r>
      <w:r w:rsidR="00503DF6" w:rsidRPr="00503DF6">
        <w:t xml:space="preserve">  </w:t>
      </w:r>
    </w:p>
    <w:p w14:paraId="51A04944" w14:textId="77777777" w:rsidR="000A7DDC" w:rsidRPr="000A7DDC" w:rsidRDefault="000A7DDC" w:rsidP="004F1DEB">
      <w:pPr>
        <w:spacing w:line="480" w:lineRule="auto"/>
      </w:pPr>
      <w:r w:rsidRPr="000A7DDC">
        <w:t xml:space="preserve">Excessive crying began at </w:t>
      </w:r>
      <w:r w:rsidR="003E7CCA">
        <w:t xml:space="preserve">a mean age of </w:t>
      </w:r>
      <w:r w:rsidRPr="000A7DDC">
        <w:t>3</w:t>
      </w:r>
      <w:r w:rsidR="003E7CCA">
        <w:t>.1</w:t>
      </w:r>
      <w:r w:rsidRPr="000A7DDC">
        <w:t xml:space="preserve"> weeks</w:t>
      </w:r>
      <w:r w:rsidR="003E7CCA">
        <w:t xml:space="preserve"> </w:t>
      </w:r>
      <w:r w:rsidR="0000412B">
        <w:t xml:space="preserve">(SD </w:t>
      </w:r>
      <w:r w:rsidR="003E7CCA">
        <w:t>2.8 weeks</w:t>
      </w:r>
      <w:r w:rsidR="0000412B">
        <w:t>)</w:t>
      </w:r>
      <w:r w:rsidR="003E7CCA">
        <w:t xml:space="preserve">. At baseline, infants </w:t>
      </w:r>
      <w:r w:rsidR="00D024D9">
        <w:t xml:space="preserve">were reported to </w:t>
      </w:r>
      <w:r w:rsidR="003E7CCA">
        <w:t>cr</w:t>
      </w:r>
      <w:r w:rsidR="00D024D9">
        <w:t>y</w:t>
      </w:r>
      <w:r w:rsidR="003E7CCA">
        <w:t xml:space="preserve"> </w:t>
      </w:r>
      <w:r w:rsidRPr="000A7DDC">
        <w:t xml:space="preserve">for 6.9 hours </w:t>
      </w:r>
      <w:r w:rsidR="00CD310E">
        <w:t>p</w:t>
      </w:r>
      <w:r w:rsidRPr="000A7DDC">
        <w:t xml:space="preserve">er </w:t>
      </w:r>
      <w:r w:rsidR="00FE7CE4">
        <w:t>24 hours</w:t>
      </w:r>
      <w:r w:rsidRPr="000A7DDC">
        <w:t xml:space="preserve"> </w:t>
      </w:r>
      <w:r w:rsidR="00F6180B">
        <w:t>o</w:t>
      </w:r>
      <w:r w:rsidRPr="000A7DDC">
        <w:t xml:space="preserve">n </w:t>
      </w:r>
      <w:r w:rsidRPr="00812A69">
        <w:t>average</w:t>
      </w:r>
      <w:r w:rsidR="003E7CCA" w:rsidRPr="00812A69">
        <w:t xml:space="preserve"> (</w:t>
      </w:r>
      <w:r w:rsidR="00EE53A6" w:rsidRPr="00812A69">
        <w:t xml:space="preserve">SD 3.7 hours, </w:t>
      </w:r>
      <w:r w:rsidR="003E7CCA" w:rsidRPr="00812A69">
        <w:t xml:space="preserve">Table </w:t>
      </w:r>
      <w:r w:rsidR="00615BB6" w:rsidRPr="00812A69">
        <w:t>5</w:t>
      </w:r>
      <w:r w:rsidR="003E7CCA" w:rsidRPr="00812A69">
        <w:t>)</w:t>
      </w:r>
      <w:r w:rsidRPr="00812A69">
        <w:t xml:space="preserve">. </w:t>
      </w:r>
      <w:r w:rsidR="002C3BF6" w:rsidRPr="00812A69">
        <w:t xml:space="preserve"> </w:t>
      </w:r>
      <w:r w:rsidR="00F04D02" w:rsidRPr="00812A69">
        <w:t>O</w:t>
      </w:r>
      <w:r w:rsidR="00530648" w:rsidRPr="00812A69">
        <w:t>f the 52 infants</w:t>
      </w:r>
      <w:r w:rsidR="00F04D02" w:rsidRPr="00812A69">
        <w:t>, 45</w:t>
      </w:r>
      <w:r w:rsidR="00530648" w:rsidRPr="00812A69">
        <w:t xml:space="preserve"> </w:t>
      </w:r>
      <w:r w:rsidR="00CD310E" w:rsidRPr="00812A69">
        <w:t xml:space="preserve">(86%) </w:t>
      </w:r>
      <w:r w:rsidR="00530648" w:rsidRPr="00812A69">
        <w:t xml:space="preserve">were </w:t>
      </w:r>
      <w:r w:rsidR="00CD310E" w:rsidRPr="00812A69">
        <w:t xml:space="preserve">judged </w:t>
      </w:r>
      <w:r w:rsidR="002C3BF6" w:rsidRPr="00812A69">
        <w:t xml:space="preserve">by parents </w:t>
      </w:r>
      <w:r w:rsidR="00530648" w:rsidRPr="00812A69">
        <w:t xml:space="preserve">to </w:t>
      </w:r>
      <w:r w:rsidR="002C3BF6" w:rsidRPr="00812A69">
        <w:t xml:space="preserve">meet the Wessel et al. (1954) Rule of Threes </w:t>
      </w:r>
      <w:r w:rsidR="00CD310E" w:rsidRPr="00812A69">
        <w:t xml:space="preserve">criteria for </w:t>
      </w:r>
      <w:r w:rsidR="002C3BF6" w:rsidRPr="00812A69">
        <w:t xml:space="preserve">prolonged crying by </w:t>
      </w:r>
      <w:r w:rsidR="00530648" w:rsidRPr="00812A69">
        <w:t>fuss</w:t>
      </w:r>
      <w:r w:rsidR="002C3BF6" w:rsidRPr="00812A69">
        <w:t>ing</w:t>
      </w:r>
      <w:r w:rsidR="00530648" w:rsidRPr="00812A69">
        <w:t xml:space="preserve"> and cry</w:t>
      </w:r>
      <w:r w:rsidR="002C3BF6" w:rsidRPr="00812A69">
        <w:t>ing</w:t>
      </w:r>
      <w:r w:rsidR="00530648" w:rsidRPr="00812A69">
        <w:t xml:space="preserve"> for more than three hours per 24 hours</w:t>
      </w:r>
      <w:r w:rsidR="002C3BF6" w:rsidRPr="00812A69">
        <w:t xml:space="preserve"> most days of the week</w:t>
      </w:r>
      <w:r w:rsidR="00530648" w:rsidRPr="00812A69">
        <w:t>.</w:t>
      </w:r>
      <w:r w:rsidR="00530648">
        <w:t xml:space="preserve">  </w:t>
      </w:r>
      <w:r w:rsidRPr="000A7DDC">
        <w:t xml:space="preserve">Fourteen infants were still crying excessively at outcome, </w:t>
      </w:r>
      <w:r w:rsidR="00336925">
        <w:t>at</w:t>
      </w:r>
      <w:r w:rsidRPr="000A7DDC">
        <w:t xml:space="preserve"> an average age of 15 weeks 6 days, implying </w:t>
      </w:r>
      <w:r w:rsidR="008770D4">
        <w:t>the</w:t>
      </w:r>
      <w:r w:rsidRPr="000A7DDC">
        <w:t xml:space="preserve"> need for a longer follow up in future studies.   For the 33 infants who had stopped </w:t>
      </w:r>
      <w:r w:rsidR="00FE7CE4">
        <w:t xml:space="preserve">excessive </w:t>
      </w:r>
      <w:r w:rsidRPr="000A7DDC">
        <w:t>crying, the crying lasted an average of 8 weeks and 1 day (SD 4.3</w:t>
      </w:r>
      <w:r w:rsidR="008770D4">
        <w:t xml:space="preserve"> weeks</w:t>
      </w:r>
      <w:r w:rsidRPr="000A7DDC">
        <w:t>).   The total time per 24 hours infants spent fussing and crying halved between baseline and outcome, from 6.9 hours to 2.6 hours (mean diff</w:t>
      </w:r>
      <w:r w:rsidR="00DD001A">
        <w:t>erence</w:t>
      </w:r>
      <w:r w:rsidRPr="000A7DDC">
        <w:t>:-4.3</w:t>
      </w:r>
      <w:r w:rsidR="00DD001A">
        <w:t xml:space="preserve"> hours</w:t>
      </w:r>
      <w:r w:rsidRPr="000A7DDC">
        <w:t xml:space="preserve">, 95% CI: </w:t>
      </w:r>
      <w:r w:rsidR="00DD001A">
        <w:t>-</w:t>
      </w:r>
      <w:r w:rsidR="00D024D9">
        <w:t>5.2</w:t>
      </w:r>
      <w:r w:rsidRPr="000A7DDC">
        <w:t xml:space="preserve">, </w:t>
      </w:r>
      <w:r w:rsidR="00DD001A">
        <w:t>-</w:t>
      </w:r>
      <w:r w:rsidRPr="000A7DDC">
        <w:t>3.</w:t>
      </w:r>
      <w:r w:rsidR="00D024D9">
        <w:t>3</w:t>
      </w:r>
      <w:r w:rsidRPr="000A7DDC">
        <w:t>).</w:t>
      </w:r>
    </w:p>
    <w:p w14:paraId="0D27A37A" w14:textId="77777777" w:rsidR="000A7DDC" w:rsidRPr="000A7DDC" w:rsidRDefault="0000412B" w:rsidP="004F1DEB">
      <w:pPr>
        <w:spacing w:line="480" w:lineRule="auto"/>
      </w:pPr>
      <w:r>
        <w:t xml:space="preserve">Linear regression was used to </w:t>
      </w:r>
      <w:r w:rsidR="00E6252D">
        <w:t xml:space="preserve">examine whether the </w:t>
      </w:r>
      <w:r w:rsidR="001D3C16">
        <w:t xml:space="preserve">reductions in </w:t>
      </w:r>
      <w:r w:rsidR="00E6252D">
        <w:t>infant crying from baseline to outcome c</w:t>
      </w:r>
      <w:r w:rsidR="001C688E">
        <w:t>ould</w:t>
      </w:r>
      <w:r w:rsidR="00E6252D">
        <w:t xml:space="preserve"> account for the changes in parental wellbeing and mental health</w:t>
      </w:r>
      <w:r w:rsidRPr="0000412B">
        <w:t xml:space="preserve"> </w:t>
      </w:r>
      <w:r>
        <w:t xml:space="preserve">(Table </w:t>
      </w:r>
      <w:r w:rsidR="00615BB6">
        <w:t>6</w:t>
      </w:r>
      <w:r>
        <w:t>)</w:t>
      </w:r>
      <w:r w:rsidR="00E6252D">
        <w:t xml:space="preserve">. None of these </w:t>
      </w:r>
      <w:r w:rsidR="00DD4F47">
        <w:t xml:space="preserve">associations </w:t>
      </w:r>
      <w:r w:rsidR="00E6252D">
        <w:t>was statistically significant</w:t>
      </w:r>
      <w:r w:rsidR="002E4BFA">
        <w:t xml:space="preserve">, implying that factors other than </w:t>
      </w:r>
      <w:r w:rsidR="0081763A">
        <w:t xml:space="preserve">the </w:t>
      </w:r>
      <w:r w:rsidR="002E4BFA">
        <w:t xml:space="preserve">crying </w:t>
      </w:r>
      <w:r>
        <w:t>we</w:t>
      </w:r>
      <w:r w:rsidR="002E4BFA">
        <w:t xml:space="preserve">re involved. </w:t>
      </w:r>
    </w:p>
    <w:p w14:paraId="44B736C4" w14:textId="77777777" w:rsidR="008770D4" w:rsidRPr="008770D4" w:rsidRDefault="0060680E" w:rsidP="004F1DEB">
      <w:pPr>
        <w:spacing w:line="480" w:lineRule="auto"/>
      </w:pPr>
      <w:r>
        <w:t xml:space="preserve">When </w:t>
      </w:r>
      <w:r w:rsidRPr="008770D4">
        <w:t>excessive crying began</w:t>
      </w:r>
      <w:r>
        <w:t>,</w:t>
      </w:r>
      <w:r w:rsidRPr="008770D4">
        <w:t xml:space="preserve"> </w:t>
      </w:r>
      <w:r>
        <w:t>m</w:t>
      </w:r>
      <w:r w:rsidR="008770D4" w:rsidRPr="008770D4">
        <w:t xml:space="preserve">ost infants (71%) were breast-fed; 40% were fed formula (some </w:t>
      </w:r>
      <w:r w:rsidR="00F6180B">
        <w:t>received</w:t>
      </w:r>
      <w:r w:rsidR="008770D4" w:rsidRPr="008770D4">
        <w:t xml:space="preserve"> both)</w:t>
      </w:r>
      <w:r w:rsidR="001D3C16">
        <w:t>.</w:t>
      </w:r>
      <w:r w:rsidR="008770D4" w:rsidRPr="008770D4">
        <w:t xml:space="preserve"> At baseline and outcome, respectively, 5</w:t>
      </w:r>
      <w:r w:rsidR="00467538">
        <w:t>2</w:t>
      </w:r>
      <w:r w:rsidR="008770D4" w:rsidRPr="008770D4">
        <w:t xml:space="preserve">% and 53% were breast fed (Table </w:t>
      </w:r>
      <w:r w:rsidR="0081763A">
        <w:t>5</w:t>
      </w:r>
      <w:r w:rsidR="008770D4" w:rsidRPr="008770D4">
        <w:t xml:space="preserve">), suggesting that where breastfeeding was </w:t>
      </w:r>
      <w:r>
        <w:t>discontinued</w:t>
      </w:r>
      <w:r w:rsidR="008770D4" w:rsidRPr="008770D4">
        <w:t xml:space="preserve"> this happened at a young age, before joining the study.  </w:t>
      </w:r>
      <w:r w:rsidR="00624B09">
        <w:t>O</w:t>
      </w:r>
      <w:r w:rsidR="008770D4" w:rsidRPr="008770D4">
        <w:t xml:space="preserve">f 21 infants whose parents stopped breast-feeding by outcome, the average infant age </w:t>
      </w:r>
      <w:r w:rsidR="00D9701F">
        <w:t xml:space="preserve">at </w:t>
      </w:r>
      <w:r w:rsidR="008770D4" w:rsidRPr="008770D4">
        <w:t>stopp</w:t>
      </w:r>
      <w:r w:rsidR="00D9701F">
        <w:t>ing</w:t>
      </w:r>
      <w:r w:rsidR="008770D4" w:rsidRPr="008770D4">
        <w:t xml:space="preserve"> was 3.6 weeks (SD 4.1 weeks). </w:t>
      </w:r>
    </w:p>
    <w:p w14:paraId="43BCE6ED" w14:textId="77777777" w:rsidR="00650D1D" w:rsidRDefault="008770D4" w:rsidP="004F1DEB">
      <w:pPr>
        <w:spacing w:line="480" w:lineRule="auto"/>
        <w:rPr>
          <w:i/>
        </w:rPr>
      </w:pPr>
      <w:r>
        <w:t>P</w:t>
      </w:r>
      <w:r w:rsidR="00650D1D">
        <w:t xml:space="preserve">arents reported that 40-50% of </w:t>
      </w:r>
      <w:r w:rsidR="004631B6">
        <w:t xml:space="preserve">infants </w:t>
      </w:r>
      <w:r w:rsidR="00650D1D">
        <w:t>had feeding pro</w:t>
      </w:r>
      <w:r w:rsidR="00650D1D" w:rsidRPr="00EA5EFF">
        <w:t>blems or repeatedly br</w:t>
      </w:r>
      <w:r>
        <w:t>ought</w:t>
      </w:r>
      <w:r w:rsidR="00650D1D" w:rsidRPr="00EA5EFF">
        <w:t xml:space="preserve"> up feeds</w:t>
      </w:r>
      <w:r w:rsidR="002C321A">
        <w:t xml:space="preserve"> </w:t>
      </w:r>
      <w:r>
        <w:t xml:space="preserve">at baseline </w:t>
      </w:r>
      <w:r w:rsidR="002C321A">
        <w:t xml:space="preserve">(Table </w:t>
      </w:r>
      <w:r w:rsidR="00615BB6">
        <w:t>5</w:t>
      </w:r>
      <w:r w:rsidR="002C321A">
        <w:t xml:space="preserve">). However, all but one infant (98%) </w:t>
      </w:r>
      <w:r w:rsidR="00FA34B7">
        <w:t xml:space="preserve">had been weighed by a health professional and 58% had received a feeding check, without a </w:t>
      </w:r>
      <w:r w:rsidR="00DD001A">
        <w:t xml:space="preserve">definitive </w:t>
      </w:r>
      <w:r w:rsidR="00FA34B7">
        <w:t>diagnosis.  Parents judged a</w:t>
      </w:r>
      <w:r w:rsidR="00650D1D" w:rsidRPr="00EA5EFF">
        <w:t xml:space="preserve">round a quarter </w:t>
      </w:r>
      <w:r w:rsidR="001D3C16">
        <w:t xml:space="preserve">of </w:t>
      </w:r>
      <w:r w:rsidR="008F58D8">
        <w:t xml:space="preserve">infants to be </w:t>
      </w:r>
      <w:r w:rsidR="00650D1D" w:rsidRPr="00EA5EFF">
        <w:t xml:space="preserve">unwell and half had been seen by their GP in the last fortnight for reasons other than </w:t>
      </w:r>
      <w:r w:rsidR="00650D1D" w:rsidRPr="00EA5EFF">
        <w:lastRenderedPageBreak/>
        <w:t>crying</w:t>
      </w:r>
      <w:r w:rsidR="00122189">
        <w:t xml:space="preserve"> (Table </w:t>
      </w:r>
      <w:r w:rsidR="0081763A">
        <w:t>5</w:t>
      </w:r>
      <w:r w:rsidR="00122189">
        <w:t>)</w:t>
      </w:r>
      <w:r w:rsidR="00650D1D" w:rsidRPr="00EA5EFF">
        <w:t>.</w:t>
      </w:r>
      <w:r w:rsidR="00650D1D">
        <w:t xml:space="preserve">  </w:t>
      </w:r>
      <w:r w:rsidR="00122189">
        <w:t>At outcome</w:t>
      </w:r>
      <w:r w:rsidR="00790227">
        <w:t>,</w:t>
      </w:r>
      <w:r w:rsidR="004631B6">
        <w:t xml:space="preserve"> </w:t>
      </w:r>
      <w:r w:rsidR="00122189">
        <w:t xml:space="preserve">these </w:t>
      </w:r>
      <w:r w:rsidR="00650D1D">
        <w:t>parent</w:t>
      </w:r>
      <w:r w:rsidR="002C321A">
        <w:t>-</w:t>
      </w:r>
      <w:r w:rsidR="00650D1D">
        <w:t xml:space="preserve">reported measures of </w:t>
      </w:r>
      <w:r w:rsidR="002C321A">
        <w:t xml:space="preserve">infant </w:t>
      </w:r>
      <w:r w:rsidR="00DD001A">
        <w:t>ill-</w:t>
      </w:r>
      <w:r w:rsidR="00650D1D">
        <w:t>health reduced in frequency</w:t>
      </w:r>
      <w:r w:rsidR="00122189">
        <w:t>,</w:t>
      </w:r>
      <w:r w:rsidR="00650D1D">
        <w:t xml:space="preserve"> </w:t>
      </w:r>
      <w:r w:rsidR="00122189">
        <w:t xml:space="preserve">but </w:t>
      </w:r>
      <w:r w:rsidR="00650D1D">
        <w:t xml:space="preserve">25% of parents reported </w:t>
      </w:r>
      <w:r w:rsidR="004631B6">
        <w:t xml:space="preserve">infant </w:t>
      </w:r>
      <w:r w:rsidR="00650D1D">
        <w:t xml:space="preserve">feeding problems and 40% that </w:t>
      </w:r>
      <w:r w:rsidR="000C72A4">
        <w:t>infant</w:t>
      </w:r>
      <w:r w:rsidR="002B22BC">
        <w:t>s</w:t>
      </w:r>
      <w:r w:rsidR="00650D1D">
        <w:t xml:space="preserve"> repeatedly bought up feeds.  </w:t>
      </w:r>
      <w:r w:rsidR="006B3A83">
        <w:t>T</w:t>
      </w:r>
      <w:r w:rsidR="00650D1D">
        <w:t>he proportion of parents reporting signs of illness other than crying in the last two weeks</w:t>
      </w:r>
      <w:r w:rsidR="00790227">
        <w:t xml:space="preserve"> remained similar at outcome, </w:t>
      </w:r>
      <w:r w:rsidR="006B3A83">
        <w:t xml:space="preserve">but </w:t>
      </w:r>
      <w:r w:rsidR="00122189">
        <w:t xml:space="preserve">fewer </w:t>
      </w:r>
      <w:r w:rsidR="00650D1D">
        <w:t xml:space="preserve">infants had </w:t>
      </w:r>
      <w:r>
        <w:t xml:space="preserve">been </w:t>
      </w:r>
      <w:r w:rsidR="00650D1D">
        <w:t xml:space="preserve">seen </w:t>
      </w:r>
      <w:r>
        <w:t xml:space="preserve">by </w:t>
      </w:r>
      <w:r w:rsidR="00650D1D">
        <w:t xml:space="preserve">their GP in the last fortnight.  </w:t>
      </w:r>
    </w:p>
    <w:p w14:paraId="40F3F740" w14:textId="77777777" w:rsidR="002B22BC" w:rsidRDefault="00C13D71" w:rsidP="004F1DEB">
      <w:pPr>
        <w:spacing w:line="480" w:lineRule="auto"/>
        <w:rPr>
          <w:b/>
        </w:rPr>
      </w:pPr>
      <w:r w:rsidRPr="00AA12BB">
        <w:rPr>
          <w:b/>
        </w:rPr>
        <w:t>Discussion</w:t>
      </w:r>
    </w:p>
    <w:p w14:paraId="6A613454" w14:textId="77777777" w:rsidR="00841307" w:rsidRDefault="006B3A83" w:rsidP="004F1DEB">
      <w:pPr>
        <w:spacing w:line="480" w:lineRule="auto"/>
      </w:pPr>
      <w:r>
        <w:t xml:space="preserve">This </w:t>
      </w:r>
      <w:r w:rsidR="00A5717C">
        <w:t xml:space="preserve">study </w:t>
      </w:r>
      <w:r w:rsidRPr="006B3A83">
        <w:t>aimed to provide a</w:t>
      </w:r>
      <w:r w:rsidR="00624B09">
        <w:t xml:space="preserve">n initial, </w:t>
      </w:r>
      <w:r w:rsidR="00BF09BD">
        <w:t xml:space="preserve">prospective </w:t>
      </w:r>
      <w:r w:rsidRPr="006B3A83">
        <w:t xml:space="preserve">evaluation of whether </w:t>
      </w:r>
      <w:r>
        <w:t xml:space="preserve">the Surviving Crying support </w:t>
      </w:r>
      <w:r w:rsidRPr="006B3A83">
        <w:t xml:space="preserve">package might improve the wellbeing and mental health of parents of excessively crying </w:t>
      </w:r>
      <w:r w:rsidR="00E811FF">
        <w:t>infants</w:t>
      </w:r>
      <w:r w:rsidRPr="006B3A83">
        <w:t xml:space="preserve">. </w:t>
      </w:r>
      <w:r>
        <w:t xml:space="preserve">Both </w:t>
      </w:r>
      <w:r w:rsidR="00686FC7">
        <w:t xml:space="preserve">validated </w:t>
      </w:r>
      <w:r>
        <w:t xml:space="preserve">rating scales </w:t>
      </w:r>
      <w:r w:rsidRPr="00812A69">
        <w:t xml:space="preserve">and </w:t>
      </w:r>
      <w:r w:rsidR="0063722B" w:rsidRPr="00812A69">
        <w:t xml:space="preserve">descriptive items </w:t>
      </w:r>
      <w:r w:rsidRPr="00812A69">
        <w:t>from</w:t>
      </w:r>
      <w:r>
        <w:t xml:space="preserve"> </w:t>
      </w:r>
      <w:r w:rsidR="0060680E">
        <w:t xml:space="preserve">previous </w:t>
      </w:r>
      <w:r>
        <w:t xml:space="preserve">studies showed </w:t>
      </w:r>
      <w:r w:rsidR="007E469A">
        <w:t xml:space="preserve">significant </w:t>
      </w:r>
      <w:r>
        <w:t xml:space="preserve">changes from baseline (before receiving the package) to outcome, approximately </w:t>
      </w:r>
      <w:r w:rsidR="00E811FF">
        <w:t xml:space="preserve">six weeks </w:t>
      </w:r>
      <w:r>
        <w:t xml:space="preserve">later. </w:t>
      </w:r>
      <w:r w:rsidR="005A7C03">
        <w:t xml:space="preserve">Numbers of parents who met clinical criteria for depression halved and numbers who met clinical criteria for anxiety reduced from 31 to 16 parents.  </w:t>
      </w:r>
      <w:r w:rsidR="00A5717C">
        <w:t>T</w:t>
      </w:r>
      <w:r w:rsidR="005A7C03" w:rsidRPr="005A7C03">
        <w:t xml:space="preserve">he number reporting crying to be a </w:t>
      </w:r>
      <w:r w:rsidR="00B24800">
        <w:t xml:space="preserve">large or </w:t>
      </w:r>
      <w:r w:rsidR="005A7C03" w:rsidRPr="005A7C03">
        <w:t xml:space="preserve">severe </w:t>
      </w:r>
      <w:r w:rsidR="00B24800">
        <w:t>p</w:t>
      </w:r>
      <w:r w:rsidR="005A7C03" w:rsidRPr="005A7C03">
        <w:t xml:space="preserve">roblem reduced from 28 </w:t>
      </w:r>
      <w:r w:rsidR="005A7C03">
        <w:t xml:space="preserve">(50.0%) </w:t>
      </w:r>
      <w:r w:rsidR="00A5717C">
        <w:t xml:space="preserve">at baseline </w:t>
      </w:r>
      <w:r w:rsidR="005A7C03">
        <w:t xml:space="preserve">to three parents </w:t>
      </w:r>
      <w:r w:rsidR="001C688E">
        <w:t xml:space="preserve">(6%) </w:t>
      </w:r>
      <w:r w:rsidR="00A5717C">
        <w:t>at outcome</w:t>
      </w:r>
      <w:r w:rsidR="00467538">
        <w:t>;</w:t>
      </w:r>
      <w:r w:rsidR="002A530D">
        <w:t xml:space="preserve"> t</w:t>
      </w:r>
      <w:r w:rsidR="005A7C03" w:rsidRPr="005A7C03">
        <w:t xml:space="preserve">he number </w:t>
      </w:r>
      <w:r w:rsidR="007E469A">
        <w:t>f</w:t>
      </w:r>
      <w:r w:rsidR="005A7C03" w:rsidRPr="005A7C03">
        <w:t xml:space="preserve">eeling </w:t>
      </w:r>
      <w:r w:rsidR="00B24800">
        <w:t xml:space="preserve">very or </w:t>
      </w:r>
      <w:r w:rsidR="005A7C03" w:rsidRPr="005A7C03">
        <w:t>extremely frustrated by the crying from 31 (55%) at baseline to one (2.0%) at outcome</w:t>
      </w:r>
      <w:r w:rsidR="007E469A">
        <w:t xml:space="preserve">. </w:t>
      </w:r>
      <w:r w:rsidR="00841307" w:rsidRPr="00841307">
        <w:t xml:space="preserve">If frustration is the trigger for infant abuse, as studies indicate </w:t>
      </w:r>
      <w:r w:rsidR="001F58FA">
        <w:fldChar w:fldCharType="begin"/>
      </w:r>
      <w:r w:rsidR="003009FB">
        <w:instrText>ADDIN RW.CITE{{27287 Fujiwara,Takeo 2011}}</w:instrText>
      </w:r>
      <w:r w:rsidR="001F58FA">
        <w:fldChar w:fldCharType="separate"/>
      </w:r>
      <w:r w:rsidR="00841307" w:rsidRPr="00841307">
        <w:t>(</w:t>
      </w:r>
      <w:r w:rsidR="00F6180B">
        <w:t xml:space="preserve">Fujiwara et al., 2011 </w:t>
      </w:r>
      <w:r w:rsidR="00841307" w:rsidRPr="00841307">
        <w:t>)</w:t>
      </w:r>
      <w:r w:rsidR="001F58FA">
        <w:fldChar w:fldCharType="end"/>
      </w:r>
      <w:r w:rsidR="00841307" w:rsidRPr="00841307">
        <w:t>, this reduction is a particularly encouraging finding.</w:t>
      </w:r>
    </w:p>
    <w:p w14:paraId="2E2171CE" w14:textId="77777777" w:rsidR="00B24800" w:rsidRPr="00812A69" w:rsidRDefault="008475EB" w:rsidP="004F1DEB">
      <w:pPr>
        <w:spacing w:line="480" w:lineRule="auto"/>
      </w:pPr>
      <w:r>
        <w:t>T</w:t>
      </w:r>
      <w:r w:rsidRPr="008475EB">
        <w:t xml:space="preserve">he findings </w:t>
      </w:r>
      <w:r w:rsidR="00D76144">
        <w:t xml:space="preserve">support </w:t>
      </w:r>
      <w:r w:rsidRPr="008475EB">
        <w:t>the notion that the impact of infant crying on parents (and vice versa) involves parental mental health and wellbeing</w:t>
      </w:r>
      <w:r w:rsidR="00624B09">
        <w:t>.</w:t>
      </w:r>
      <w:r w:rsidRPr="008475EB">
        <w:t xml:space="preserve"> </w:t>
      </w:r>
      <w:r w:rsidR="00D76144">
        <w:t xml:space="preserve">However, </w:t>
      </w:r>
      <w:r w:rsidR="005F78EC" w:rsidRPr="005F78EC">
        <w:t>the direction of causation</w:t>
      </w:r>
      <w:r w:rsidR="00D76144">
        <w:t xml:space="preserve"> remains </w:t>
      </w:r>
      <w:r w:rsidR="003E4363">
        <w:t>uncertain</w:t>
      </w:r>
      <w:r w:rsidR="005F78EC" w:rsidRPr="005F78EC">
        <w:t xml:space="preserve">. </w:t>
      </w:r>
      <w:r w:rsidR="001F58FA" w:rsidRPr="00812A69">
        <w:fldChar w:fldCharType="begin"/>
      </w:r>
      <w:r w:rsidR="00DB68B3" w:rsidRPr="00812A69">
        <w:instrText>ADDIN RW.CITE{{27290 Petzoldt,J 2016}}</w:instrText>
      </w:r>
      <w:r w:rsidR="001F58FA" w:rsidRPr="00812A69">
        <w:fldChar w:fldCharType="separate"/>
      </w:r>
      <w:r w:rsidR="00CB6D42" w:rsidRPr="00812A69">
        <w:t>Petzoldt</w:t>
      </w:r>
      <w:r w:rsidR="003E4363" w:rsidRPr="00812A69">
        <w:t xml:space="preserve"> et al.</w:t>
      </w:r>
      <w:r w:rsidR="006D0BAB" w:rsidRPr="00812A69">
        <w:t>,</w:t>
      </w:r>
      <w:r w:rsidR="003E4363" w:rsidRPr="00812A69">
        <w:t xml:space="preserve"> </w:t>
      </w:r>
      <w:r w:rsidR="00EF715A" w:rsidRPr="00812A69">
        <w:t>(</w:t>
      </w:r>
      <w:r w:rsidR="00CB6D42" w:rsidRPr="00812A69">
        <w:t>201</w:t>
      </w:r>
      <w:r w:rsidR="00C72AD1" w:rsidRPr="00812A69">
        <w:t>4</w:t>
      </w:r>
      <w:r w:rsidR="001F58FA" w:rsidRPr="00812A69">
        <w:fldChar w:fldCharType="end"/>
      </w:r>
      <w:r w:rsidR="00EF715A" w:rsidRPr="00812A69">
        <w:t xml:space="preserve">) </w:t>
      </w:r>
      <w:r w:rsidR="005F78EC" w:rsidRPr="00812A69">
        <w:t>concluded that maternal anxiety during pregnancy predicted excessive infant crying</w:t>
      </w:r>
      <w:r w:rsidR="00EF715A" w:rsidRPr="00812A69">
        <w:t xml:space="preserve">, while </w:t>
      </w:r>
      <w:r w:rsidR="006D0BAB" w:rsidRPr="00812A69">
        <w:t xml:space="preserve">her </w:t>
      </w:r>
      <w:r w:rsidR="00EF715A" w:rsidRPr="00812A69">
        <w:t xml:space="preserve">recent </w:t>
      </w:r>
      <w:r w:rsidR="00803537" w:rsidRPr="00812A69">
        <w:t>systematic review</w:t>
      </w:r>
      <w:r w:rsidR="00EF715A" w:rsidRPr="00812A69">
        <w:t xml:space="preserve"> </w:t>
      </w:r>
      <w:r w:rsidR="00892A0E" w:rsidRPr="00812A69">
        <w:t>(Petzoldt, 201</w:t>
      </w:r>
      <w:r w:rsidR="00803537" w:rsidRPr="00812A69">
        <w:t>8</w:t>
      </w:r>
      <w:r w:rsidR="00892A0E" w:rsidRPr="00812A69">
        <w:t xml:space="preserve">) </w:t>
      </w:r>
      <w:r w:rsidR="00803537" w:rsidRPr="00812A69">
        <w:t xml:space="preserve">found </w:t>
      </w:r>
      <w:r w:rsidR="00892A0E" w:rsidRPr="00812A69">
        <w:t xml:space="preserve">that </w:t>
      </w:r>
      <w:r w:rsidR="00803537" w:rsidRPr="00812A69">
        <w:t xml:space="preserve">maternal depression was more often a correlate or a consequence of excessive infant crying.  </w:t>
      </w:r>
      <w:r w:rsidR="00892A0E" w:rsidRPr="00812A69">
        <w:t>T</w:t>
      </w:r>
      <w:r w:rsidR="005F78EC" w:rsidRPr="00812A69">
        <w:t>h</w:t>
      </w:r>
      <w:r w:rsidR="006D0BAB" w:rsidRPr="00812A69">
        <w:t xml:space="preserve">is study’s </w:t>
      </w:r>
      <w:r w:rsidR="005F78EC" w:rsidRPr="00812A69">
        <w:t xml:space="preserve">finding that </w:t>
      </w:r>
      <w:r w:rsidR="00F66E4A" w:rsidRPr="00812A69">
        <w:t xml:space="preserve">substantial numbers of parents reduce their </w:t>
      </w:r>
      <w:r w:rsidR="005F78EC" w:rsidRPr="00812A69">
        <w:t xml:space="preserve">depression </w:t>
      </w:r>
      <w:r w:rsidR="00892A0E" w:rsidRPr="00812A69">
        <w:t xml:space="preserve">during the postnatal period is consistent with that </w:t>
      </w:r>
      <w:r w:rsidR="006D0BAB" w:rsidRPr="00812A69">
        <w:t>view of depression</w:t>
      </w:r>
      <w:r w:rsidR="00892A0E" w:rsidRPr="00812A69">
        <w:t xml:space="preserve">, but an equal number of parents </w:t>
      </w:r>
      <w:r w:rsidR="004D38F3" w:rsidRPr="00812A69">
        <w:t xml:space="preserve">also </w:t>
      </w:r>
      <w:r w:rsidR="00892A0E" w:rsidRPr="00812A69">
        <w:t xml:space="preserve">reduced in </w:t>
      </w:r>
      <w:r w:rsidR="005F78EC" w:rsidRPr="00812A69">
        <w:t>anxiety</w:t>
      </w:r>
      <w:r w:rsidR="002355A1" w:rsidRPr="00812A69">
        <w:t>.</w:t>
      </w:r>
      <w:r w:rsidR="005F78EC" w:rsidRPr="00812A69">
        <w:t xml:space="preserve"> The implication is that</w:t>
      </w:r>
      <w:r w:rsidR="00B24800" w:rsidRPr="00812A69">
        <w:t xml:space="preserve"> postnatal experience </w:t>
      </w:r>
      <w:r w:rsidR="003E4363" w:rsidRPr="00812A69">
        <w:t xml:space="preserve">makes </w:t>
      </w:r>
      <w:r w:rsidR="00B24800" w:rsidRPr="00812A69">
        <w:t>an important con</w:t>
      </w:r>
      <w:r w:rsidR="003E4363" w:rsidRPr="00812A69">
        <w:t>tribution</w:t>
      </w:r>
      <w:r w:rsidR="00892A0E" w:rsidRPr="00812A69">
        <w:t xml:space="preserve"> to both </w:t>
      </w:r>
      <w:r w:rsidR="006D0BAB" w:rsidRPr="00812A69">
        <w:t xml:space="preserve">depression and </w:t>
      </w:r>
      <w:r w:rsidR="006D0BAB" w:rsidRPr="00812A69">
        <w:lastRenderedPageBreak/>
        <w:t>anxiety</w:t>
      </w:r>
      <w:r w:rsidR="00892A0E" w:rsidRPr="00812A69">
        <w:t xml:space="preserve">.  Although the findings do not tell us whether </w:t>
      </w:r>
      <w:r w:rsidR="00C43E46" w:rsidRPr="00812A69">
        <w:t xml:space="preserve">the Surviving Crying package </w:t>
      </w:r>
      <w:r w:rsidR="00892A0E" w:rsidRPr="00812A69">
        <w:t xml:space="preserve">is responsible for those improvements, </w:t>
      </w:r>
      <w:r w:rsidR="006D0BAB" w:rsidRPr="00812A69">
        <w:t xml:space="preserve">they allow that </w:t>
      </w:r>
      <w:r w:rsidR="00892A0E" w:rsidRPr="00812A69">
        <w:t>possibility</w:t>
      </w:r>
      <w:r w:rsidR="006D0BAB" w:rsidRPr="00812A69">
        <w:t>.</w:t>
      </w:r>
      <w:r w:rsidR="00892A0E" w:rsidRPr="00812A69">
        <w:t xml:space="preserve"> </w:t>
      </w:r>
      <w:r w:rsidR="00C43E46" w:rsidRPr="00812A69">
        <w:t xml:space="preserve"> </w:t>
      </w:r>
    </w:p>
    <w:p w14:paraId="5417A5E8" w14:textId="77777777" w:rsidR="007E469A" w:rsidRPr="00812A69" w:rsidRDefault="00841307" w:rsidP="004F1DEB">
      <w:pPr>
        <w:spacing w:line="480" w:lineRule="auto"/>
      </w:pPr>
      <w:r w:rsidRPr="00812A69">
        <w:t xml:space="preserve">Other findings include increases in amount and quality of parental sleep </w:t>
      </w:r>
      <w:r w:rsidR="000C697E" w:rsidRPr="00812A69">
        <w:t>and in parental confidence</w:t>
      </w:r>
      <w:r w:rsidR="003E4363" w:rsidRPr="00812A69">
        <w:t>.</w:t>
      </w:r>
      <w:r w:rsidR="000C697E" w:rsidRPr="00812A69">
        <w:t xml:space="preserve">  Although </w:t>
      </w:r>
      <w:r w:rsidR="002355A1" w:rsidRPr="00812A69">
        <w:t xml:space="preserve">modest, </w:t>
      </w:r>
      <w:r w:rsidR="000C697E" w:rsidRPr="00812A69">
        <w:t>the</w:t>
      </w:r>
      <w:r w:rsidR="00D76144" w:rsidRPr="00812A69">
        <w:t>se</w:t>
      </w:r>
      <w:r w:rsidR="000C697E" w:rsidRPr="00812A69">
        <w:t xml:space="preserve"> </w:t>
      </w:r>
      <w:r w:rsidR="002355A1" w:rsidRPr="00812A69">
        <w:t xml:space="preserve">increases </w:t>
      </w:r>
      <w:r w:rsidR="000C697E" w:rsidRPr="00812A69">
        <w:t xml:space="preserve">are encouraging so far as the aim is to </w:t>
      </w:r>
      <w:r w:rsidR="002355A1" w:rsidRPr="00812A69">
        <w:t xml:space="preserve">improve </w:t>
      </w:r>
      <w:r w:rsidR="000C697E" w:rsidRPr="00812A69">
        <w:t xml:space="preserve">parents’ confidence </w:t>
      </w:r>
      <w:r w:rsidR="00A23136" w:rsidRPr="00812A69">
        <w:t xml:space="preserve">and </w:t>
      </w:r>
      <w:r w:rsidR="000C697E" w:rsidRPr="00812A69">
        <w:t>coping skills.</w:t>
      </w:r>
      <w:r w:rsidRPr="00812A69">
        <w:t xml:space="preserve"> Notably, most parents reported receiving adequate social support from partner, family and friends and there was little change in these measures. </w:t>
      </w:r>
      <w:r w:rsidR="0060680E" w:rsidRPr="00812A69">
        <w:t>The intervention was not associated with cha</w:t>
      </w:r>
      <w:r w:rsidR="00821B69" w:rsidRPr="00812A69">
        <w:t>nges in numbers breast-feeding.  A</w:t>
      </w:r>
      <w:r w:rsidR="001F618B" w:rsidRPr="00812A69">
        <w:t xml:space="preserve">lthough approximately a third of parents discontinued </w:t>
      </w:r>
      <w:r w:rsidR="00821B69" w:rsidRPr="00812A69">
        <w:t xml:space="preserve">breast-feeding, </w:t>
      </w:r>
      <w:r w:rsidR="00D76144" w:rsidRPr="00812A69">
        <w:t xml:space="preserve">infant age averaged 3-4 weeks </w:t>
      </w:r>
      <w:r w:rsidR="00E811FF" w:rsidRPr="00812A69">
        <w:t xml:space="preserve">when </w:t>
      </w:r>
      <w:r w:rsidR="00821B69" w:rsidRPr="00812A69">
        <w:t xml:space="preserve">this happened. This finding </w:t>
      </w:r>
      <w:r w:rsidR="002355A1" w:rsidRPr="00812A69">
        <w:t xml:space="preserve">adds to </w:t>
      </w:r>
      <w:r w:rsidR="00821B69" w:rsidRPr="00812A69">
        <w:t xml:space="preserve">evidence that excessive crying is associated with stopping breast-feeding </w:t>
      </w:r>
      <w:r w:rsidR="00CB6D42" w:rsidRPr="00812A69">
        <w:t>(Howard et al., 2006) a</w:t>
      </w:r>
      <w:r w:rsidR="00821B69" w:rsidRPr="00812A69">
        <w:t xml:space="preserve">nd indicates that </w:t>
      </w:r>
      <w:r w:rsidR="00D76144" w:rsidRPr="00812A69">
        <w:t>br</w:t>
      </w:r>
      <w:r w:rsidR="00821B69" w:rsidRPr="00812A69">
        <w:t xml:space="preserve">eastfeeding </w:t>
      </w:r>
      <w:r w:rsidR="00D76144" w:rsidRPr="00812A69">
        <w:t xml:space="preserve">support </w:t>
      </w:r>
      <w:r w:rsidR="00857575" w:rsidRPr="00812A69">
        <w:t xml:space="preserve">for parents </w:t>
      </w:r>
      <w:r w:rsidR="00CB001C" w:rsidRPr="00812A69">
        <w:t xml:space="preserve">of </w:t>
      </w:r>
      <w:r w:rsidR="00857575" w:rsidRPr="00812A69">
        <w:t xml:space="preserve">excessively crying infants </w:t>
      </w:r>
      <w:r w:rsidR="00821B69" w:rsidRPr="00812A69">
        <w:t>need</w:t>
      </w:r>
      <w:r w:rsidR="00D76144" w:rsidRPr="00812A69">
        <w:t>s</w:t>
      </w:r>
      <w:r w:rsidR="00821B69" w:rsidRPr="00812A69">
        <w:t xml:space="preserve"> to be delivered at an early age. </w:t>
      </w:r>
    </w:p>
    <w:p w14:paraId="2A44865B" w14:textId="77777777" w:rsidR="005F78EC" w:rsidRDefault="000C697E" w:rsidP="004F1DEB">
      <w:pPr>
        <w:spacing w:line="480" w:lineRule="auto"/>
      </w:pPr>
      <w:r w:rsidRPr="00812A69">
        <w:t xml:space="preserve">The </w:t>
      </w:r>
      <w:r w:rsidR="00AC4337" w:rsidRPr="00812A69">
        <w:t xml:space="preserve">study’s </w:t>
      </w:r>
      <w:r w:rsidRPr="00812A69">
        <w:t>limitation</w:t>
      </w:r>
      <w:r w:rsidR="00C01747" w:rsidRPr="00812A69">
        <w:t xml:space="preserve">s include failure to recruit sufficient numbers of fathers and, </w:t>
      </w:r>
      <w:r w:rsidRPr="00812A69">
        <w:t>by design, the lack of a control group and random</w:t>
      </w:r>
      <w:r w:rsidR="005F78EC" w:rsidRPr="00812A69">
        <w:t>isation</w:t>
      </w:r>
      <w:r w:rsidR="00AC4337" w:rsidRPr="00812A69">
        <w:t>,</w:t>
      </w:r>
      <w:r w:rsidRPr="00812A69">
        <w:t xml:space="preserve"> prevent</w:t>
      </w:r>
      <w:r w:rsidR="00AC4337" w:rsidRPr="00812A69">
        <w:t>ing</w:t>
      </w:r>
      <w:r w:rsidRPr="00812A69">
        <w:t xml:space="preserve"> any conclusions about causation. Since infant crying development follows an inverted U-shaped curve, the increases found in parental wellbeing and mental health </w:t>
      </w:r>
      <w:r w:rsidR="00AC4337" w:rsidRPr="00812A69">
        <w:t xml:space="preserve">might be </w:t>
      </w:r>
      <w:r w:rsidRPr="00812A69">
        <w:t>due to reductions in the cry</w:t>
      </w:r>
      <w:r w:rsidR="003E4363" w:rsidRPr="00812A69">
        <w:t xml:space="preserve">ing. Using regression analyses, </w:t>
      </w:r>
      <w:r w:rsidRPr="00812A69">
        <w:t>th</w:t>
      </w:r>
      <w:r w:rsidR="002355A1" w:rsidRPr="00812A69">
        <w:t>at</w:t>
      </w:r>
      <w:r w:rsidRPr="00812A69">
        <w:t xml:space="preserve"> proved not to be the case.</w:t>
      </w:r>
      <w:r w:rsidR="005C10A6" w:rsidRPr="00812A69">
        <w:t xml:space="preserve"> A previous study</w:t>
      </w:r>
      <w:r w:rsidR="00900478" w:rsidRPr="00812A69">
        <w:t>, too,</w:t>
      </w:r>
      <w:r w:rsidR="005C10A6" w:rsidRPr="00812A69">
        <w:t xml:space="preserve"> found </w:t>
      </w:r>
      <w:r w:rsidR="00900478" w:rsidRPr="00812A69">
        <w:t xml:space="preserve">that </w:t>
      </w:r>
      <w:r w:rsidR="005C10A6" w:rsidRPr="00812A69">
        <w:t>reductions in infant crying were not matched by</w:t>
      </w:r>
      <w:r w:rsidR="005C10A6">
        <w:t xml:space="preserve"> parent-reported crying problems</w:t>
      </w:r>
      <w:r w:rsidR="00900478">
        <w:t xml:space="preserve"> </w:t>
      </w:r>
      <w:r w:rsidR="00B85E36">
        <w:t>(</w:t>
      </w:r>
      <w:r w:rsidR="00F646E6">
        <w:t xml:space="preserve">Hill et al., </w:t>
      </w:r>
      <w:r w:rsidR="00B85E36" w:rsidRPr="00B85E36">
        <w:t>2005</w:t>
      </w:r>
      <w:r w:rsidR="00B85E36">
        <w:t>).</w:t>
      </w:r>
      <w:r w:rsidR="005C10A6">
        <w:t xml:space="preserve"> A possible explanation</w:t>
      </w:r>
      <w:r w:rsidR="00900478">
        <w:t xml:space="preserve"> </w:t>
      </w:r>
      <w:r w:rsidR="005C10A6">
        <w:t xml:space="preserve">is that parental concerns about </w:t>
      </w:r>
      <w:r w:rsidR="005F78EC">
        <w:t xml:space="preserve">excessive </w:t>
      </w:r>
      <w:r w:rsidR="007E213E">
        <w:t xml:space="preserve">infant </w:t>
      </w:r>
      <w:r w:rsidR="005C10A6">
        <w:t xml:space="preserve">crying involve more than the amount their baby cries. For instance, the ‘unsoothability’ of some cry bouts during early infancy is the primary source of parental frustration </w:t>
      </w:r>
      <w:r w:rsidR="00F646E6">
        <w:t>(</w:t>
      </w:r>
      <w:r w:rsidR="005C10A6">
        <w:t>Fujiwara et al</w:t>
      </w:r>
      <w:r w:rsidR="00EB7580">
        <w:t>. 2011</w:t>
      </w:r>
      <w:r w:rsidR="00F646E6">
        <w:t>)</w:t>
      </w:r>
      <w:r w:rsidR="005C10A6">
        <w:t xml:space="preserve">. Other factors indicated here include concerns about </w:t>
      </w:r>
      <w:r w:rsidR="008475EB">
        <w:t xml:space="preserve">infant </w:t>
      </w:r>
      <w:r w:rsidR="005C10A6">
        <w:t xml:space="preserve">feeding </w:t>
      </w:r>
      <w:r w:rsidR="00900478">
        <w:t xml:space="preserve">and health. The findings point to a cluster of infant and parental factors, rather than </w:t>
      </w:r>
      <w:r w:rsidR="005F78EC">
        <w:t xml:space="preserve">duration </w:t>
      </w:r>
      <w:r w:rsidR="00900478">
        <w:t xml:space="preserve">of crying alone, as the basis for </w:t>
      </w:r>
      <w:r w:rsidR="001F618B">
        <w:t>parental concern</w:t>
      </w:r>
      <w:r w:rsidR="00900478">
        <w:t xml:space="preserve">. </w:t>
      </w:r>
      <w:r w:rsidR="005C10A6">
        <w:t xml:space="preserve"> </w:t>
      </w:r>
      <w:r w:rsidR="008475EB">
        <w:t xml:space="preserve">The implication is that intervention studies need to broaden their outcome measures beyond cry duration. </w:t>
      </w:r>
      <w:r w:rsidR="005C10A6">
        <w:t xml:space="preserve">   </w:t>
      </w:r>
      <w:r>
        <w:t xml:space="preserve">   </w:t>
      </w:r>
    </w:p>
    <w:p w14:paraId="21E31911" w14:textId="77777777" w:rsidR="007E469A" w:rsidRDefault="00723351" w:rsidP="004F1DEB">
      <w:pPr>
        <w:spacing w:line="480" w:lineRule="auto"/>
      </w:pPr>
      <w:r>
        <w:lastRenderedPageBreak/>
        <w:t xml:space="preserve">In conclusion, </w:t>
      </w:r>
      <w:r w:rsidR="0078318E">
        <w:t xml:space="preserve">these findings are </w:t>
      </w:r>
      <w:r w:rsidR="008D07C7">
        <w:t>promising</w:t>
      </w:r>
      <w:r w:rsidR="0078318E">
        <w:t xml:space="preserve">. </w:t>
      </w:r>
      <w:r w:rsidR="00804337">
        <w:t>T</w:t>
      </w:r>
      <w:r w:rsidR="00090E6D">
        <w:t xml:space="preserve">owards the goal of evidence-based health services, </w:t>
      </w:r>
      <w:r w:rsidR="008A17A8">
        <w:t>t</w:t>
      </w:r>
      <w:r w:rsidR="00DB22D4">
        <w:t>h</w:t>
      </w:r>
      <w:r w:rsidR="008A17A8">
        <w:t xml:space="preserve">is evaluation </w:t>
      </w:r>
      <w:r w:rsidR="0078318E">
        <w:t xml:space="preserve">indicates </w:t>
      </w:r>
      <w:r w:rsidR="00DB22D4">
        <w:t xml:space="preserve">that large-scale </w:t>
      </w:r>
      <w:r w:rsidR="00F9242C">
        <w:t xml:space="preserve">controlled </w:t>
      </w:r>
      <w:r w:rsidR="00DB22D4">
        <w:t xml:space="preserve">trials </w:t>
      </w:r>
      <w:r w:rsidR="008A17A8">
        <w:t xml:space="preserve">of the Surviving Crying package </w:t>
      </w:r>
      <w:r w:rsidR="003C6E25">
        <w:t xml:space="preserve">to </w:t>
      </w:r>
      <w:r>
        <w:t xml:space="preserve">substantiate </w:t>
      </w:r>
      <w:r w:rsidR="007B6EF8">
        <w:t>and clarify the improvements in parental me</w:t>
      </w:r>
      <w:r w:rsidR="001665E5">
        <w:t>ntal health found here are warra</w:t>
      </w:r>
      <w:r w:rsidR="007B6EF8">
        <w:t>nted</w:t>
      </w:r>
      <w:r w:rsidR="003C6E25">
        <w:t>.</w:t>
      </w:r>
      <w:r w:rsidR="0078318E">
        <w:t xml:space="preserve"> </w:t>
      </w:r>
      <w:r w:rsidR="007E469A" w:rsidRPr="007E469A">
        <w:t xml:space="preserve">  </w:t>
      </w:r>
    </w:p>
    <w:p w14:paraId="20456A02" w14:textId="77777777" w:rsidR="00194B90" w:rsidRPr="003C62DA" w:rsidRDefault="00194B90" w:rsidP="004F1DEB">
      <w:pPr>
        <w:spacing w:line="480" w:lineRule="auto"/>
      </w:pPr>
    </w:p>
    <w:p w14:paraId="2200977C" w14:textId="77777777" w:rsidR="00850E67" w:rsidRPr="00850E67" w:rsidRDefault="00850E67" w:rsidP="00850E67">
      <w:pPr>
        <w:spacing w:line="480" w:lineRule="auto"/>
        <w:rPr>
          <w:rFonts w:cs="Times New Roman"/>
          <w:b/>
        </w:rPr>
      </w:pPr>
      <w:r w:rsidRPr="00850E67">
        <w:rPr>
          <w:rFonts w:cs="Times New Roman"/>
          <w:b/>
        </w:rPr>
        <w:t xml:space="preserve">References </w:t>
      </w:r>
    </w:p>
    <w:p w14:paraId="0BC031D6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 xml:space="preserve">Alvarez, M. (2004). Caregiving and early infant crying in a </w:t>
      </w:r>
      <w:r w:rsidR="008F1294">
        <w:rPr>
          <w:rFonts w:cs="Times New Roman"/>
          <w:lang w:val="en-US"/>
        </w:rPr>
        <w:t>D</w:t>
      </w:r>
      <w:r w:rsidRPr="00850E67">
        <w:rPr>
          <w:rFonts w:cs="Times New Roman"/>
          <w:lang w:val="en-US"/>
        </w:rPr>
        <w:t>anish community.</w:t>
      </w:r>
      <w:r w:rsidRPr="00850E67">
        <w:rPr>
          <w:rFonts w:cs="Times New Roman"/>
          <w:i/>
          <w:iCs/>
          <w:lang w:val="en-US"/>
        </w:rPr>
        <w:t xml:space="preserve"> Journal of Developmental &amp; Behavioral Pediatrics, 25</w:t>
      </w:r>
      <w:r w:rsidRPr="00850E67">
        <w:rPr>
          <w:rFonts w:cs="Times New Roman"/>
          <w:lang w:val="en-US"/>
        </w:rPr>
        <w:t xml:space="preserve">(2), 91-98. </w:t>
      </w:r>
    </w:p>
    <w:p w14:paraId="6744A4A6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Badr, L. K. (2005). Further psychometric testing and use of the maternal confidence questionnaire.</w:t>
      </w:r>
      <w:r w:rsidRPr="00850E67">
        <w:rPr>
          <w:rFonts w:cs="Times New Roman"/>
          <w:i/>
          <w:iCs/>
          <w:lang w:val="en-US"/>
        </w:rPr>
        <w:t xml:space="preserve"> Issues in Comprehensive Pediatric Nursing, 28</w:t>
      </w:r>
      <w:r w:rsidRPr="00850E67">
        <w:rPr>
          <w:rFonts w:cs="Times New Roman"/>
          <w:lang w:val="en-US"/>
        </w:rPr>
        <w:t xml:space="preserve">(3), 163-174. </w:t>
      </w:r>
    </w:p>
    <w:p w14:paraId="4F6D6033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 xml:space="preserve">Barr, R. G., Rajabali, F., Aragon, M., Colbourne, M., &amp; Brant, R. (2015). Education about crying in normal infants is associated with a reduction in pediatric emergency room visits for crying complaints. </w:t>
      </w:r>
      <w:r w:rsidRPr="00850E67">
        <w:rPr>
          <w:rFonts w:cs="Times New Roman"/>
          <w:i/>
          <w:iCs/>
          <w:lang w:val="en-US"/>
        </w:rPr>
        <w:t>Journal of Developmental and Behavioral Pediatrics, 36</w:t>
      </w:r>
      <w:r w:rsidRPr="00850E67">
        <w:rPr>
          <w:rFonts w:cs="Times New Roman"/>
          <w:lang w:val="en-US"/>
        </w:rPr>
        <w:t xml:space="preserve">, 252-257. doi:10.1097/DBP.0000000000000156 </w:t>
      </w:r>
    </w:p>
    <w:p w14:paraId="321073F2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Barr, R., Barr, M., Fujiwara, T., Conway, J., Catherine, N., &amp; Brant, R. (2009). Do educational materials change knowledge and behavior about crying and shaken baby syndrome? A randomized controlled trial.</w:t>
      </w:r>
      <w:r w:rsidRPr="00850E67">
        <w:rPr>
          <w:rFonts w:cs="Times New Roman"/>
          <w:i/>
          <w:iCs/>
          <w:lang w:val="en-US"/>
        </w:rPr>
        <w:t xml:space="preserve"> Cmaj, 180</w:t>
      </w:r>
      <w:r w:rsidRPr="00850E67">
        <w:rPr>
          <w:rFonts w:cs="Times New Roman"/>
          <w:lang w:val="en-US"/>
        </w:rPr>
        <w:t xml:space="preserve">(7), 727-737. </w:t>
      </w:r>
    </w:p>
    <w:p w14:paraId="3C3CE893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Barr, R. G., Trent, R. B., &amp; Cross, J. (2006). Age-related incidence curve of hospitalized shaken baby syndrome cases: Convergent evidence for crying as a trigger to shaking.</w:t>
      </w:r>
      <w:r w:rsidRPr="00850E67">
        <w:rPr>
          <w:rFonts w:cs="Times New Roman"/>
          <w:i/>
          <w:iCs/>
          <w:lang w:val="en-US"/>
        </w:rPr>
        <w:t xml:space="preserve"> Child Abuse &amp; Neglect, 30</w:t>
      </w:r>
      <w:r w:rsidRPr="00850E67">
        <w:rPr>
          <w:rFonts w:cs="Times New Roman"/>
          <w:lang w:val="en-US"/>
        </w:rPr>
        <w:t xml:space="preserve">(1), 7-16. </w:t>
      </w:r>
    </w:p>
    <w:p w14:paraId="07B32B31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Catherine, N. L., Ko, J. J., &amp; Barr, R. G. (2008). Getting the word out: Advice on crying and colic in popular parenting magazines.</w:t>
      </w:r>
      <w:r w:rsidRPr="00850E67">
        <w:rPr>
          <w:rFonts w:cs="Times New Roman"/>
          <w:i/>
          <w:iCs/>
          <w:lang w:val="en-US"/>
        </w:rPr>
        <w:t xml:space="preserve"> Journal of Developmental and Behavioral Pediatrics, 29</w:t>
      </w:r>
      <w:r w:rsidRPr="00850E67">
        <w:rPr>
          <w:rFonts w:cs="Times New Roman"/>
          <w:lang w:val="en-US"/>
        </w:rPr>
        <w:t>(6), 508-511. d</w:t>
      </w:r>
      <w:r w:rsidR="008F1294">
        <w:rPr>
          <w:rFonts w:cs="Times New Roman"/>
          <w:lang w:val="en-US"/>
        </w:rPr>
        <w:t>oi:10.1097/DBP.0b013e31818d0c0c.</w:t>
      </w:r>
      <w:r w:rsidRPr="00850E67">
        <w:rPr>
          <w:rFonts w:cs="Times New Roman"/>
          <w:lang w:val="en-US"/>
        </w:rPr>
        <w:t xml:space="preserve"> </w:t>
      </w:r>
    </w:p>
    <w:p w14:paraId="7F8CBDD4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lastRenderedPageBreak/>
        <w:t>Cook, F., Bayer, J., Le, H. N. D., Mensah, F., Cann, W., &amp; Hiscock, H. (2012). Baby business: A randomised controlled trial of a universal parenting program that aims to prevent early infant sleep and cry problems and associated parental depression.</w:t>
      </w:r>
      <w:r w:rsidRPr="00850E67">
        <w:rPr>
          <w:rFonts w:cs="Times New Roman"/>
          <w:i/>
          <w:iCs/>
          <w:lang w:val="en-US"/>
        </w:rPr>
        <w:t xml:space="preserve"> BMC Pediatrics, 12</w:t>
      </w:r>
      <w:r w:rsidRPr="00850E67">
        <w:rPr>
          <w:rFonts w:cs="Times New Roman"/>
          <w:lang w:val="en-US"/>
        </w:rPr>
        <w:t xml:space="preserve">, 13-13. doi:10.1186/1471-2431-12-13 </w:t>
      </w:r>
    </w:p>
    <w:p w14:paraId="555B75B6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 xml:space="preserve">Cox, J. L., Holden, J. M., &amp; Sagovsky, R. (1987). Detection of postnatal depression. development of the 10-item </w:t>
      </w:r>
      <w:r w:rsidR="0095466F">
        <w:rPr>
          <w:rFonts w:cs="Times New Roman"/>
          <w:lang w:val="en-US"/>
        </w:rPr>
        <w:t>E</w:t>
      </w:r>
      <w:r w:rsidRPr="00850E67">
        <w:rPr>
          <w:rFonts w:cs="Times New Roman"/>
          <w:lang w:val="en-US"/>
        </w:rPr>
        <w:t xml:space="preserve">dinburgh </w:t>
      </w:r>
      <w:r w:rsidR="0095466F">
        <w:rPr>
          <w:rFonts w:cs="Times New Roman"/>
          <w:lang w:val="en-US"/>
        </w:rPr>
        <w:t>P</w:t>
      </w:r>
      <w:r w:rsidRPr="00850E67">
        <w:rPr>
          <w:rFonts w:cs="Times New Roman"/>
          <w:lang w:val="en-US"/>
        </w:rPr>
        <w:t xml:space="preserve">ostnatal </w:t>
      </w:r>
      <w:r w:rsidR="0095466F">
        <w:rPr>
          <w:rFonts w:cs="Times New Roman"/>
          <w:lang w:val="en-US"/>
        </w:rPr>
        <w:t>D</w:t>
      </w:r>
      <w:r w:rsidRPr="00850E67">
        <w:rPr>
          <w:rFonts w:cs="Times New Roman"/>
          <w:lang w:val="en-US"/>
        </w:rPr>
        <w:t xml:space="preserve">epression </w:t>
      </w:r>
      <w:r w:rsidR="0095466F">
        <w:rPr>
          <w:rFonts w:cs="Times New Roman"/>
          <w:lang w:val="en-US"/>
        </w:rPr>
        <w:t>S</w:t>
      </w:r>
      <w:r w:rsidRPr="00850E67">
        <w:rPr>
          <w:rFonts w:cs="Times New Roman"/>
          <w:lang w:val="en-US"/>
        </w:rPr>
        <w:t>cale.</w:t>
      </w:r>
      <w:r w:rsidRPr="00850E67">
        <w:rPr>
          <w:rFonts w:cs="Times New Roman"/>
          <w:i/>
          <w:iCs/>
          <w:lang w:val="en-US"/>
        </w:rPr>
        <w:t xml:space="preserve"> The British Journal of Psychiatry, 150</w:t>
      </w:r>
      <w:r w:rsidRPr="00850E67">
        <w:rPr>
          <w:rFonts w:cs="Times New Roman"/>
          <w:lang w:val="en-US"/>
        </w:rPr>
        <w:t xml:space="preserve">, 782-786. </w:t>
      </w:r>
    </w:p>
    <w:p w14:paraId="30BF9F29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Douglas, P., &amp; Hill, P. (2011). Managing infants who cry excessively in the first few months of life.</w:t>
      </w:r>
      <w:r w:rsidRPr="00850E67">
        <w:rPr>
          <w:rFonts w:cs="Times New Roman"/>
          <w:i/>
          <w:iCs/>
          <w:lang w:val="en-US"/>
        </w:rPr>
        <w:t xml:space="preserve"> BMJ (Clinical Research Ed.), 343</w:t>
      </w:r>
      <w:r w:rsidRPr="00850E67">
        <w:rPr>
          <w:rFonts w:cs="Times New Roman"/>
          <w:lang w:val="en-US"/>
        </w:rPr>
        <w:t xml:space="preserve">, d7772-d7772. doi:10.1136/bmj.d7772 </w:t>
      </w:r>
    </w:p>
    <w:p w14:paraId="4249ABC8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 xml:space="preserve">EuroQol Group. (1990). </w:t>
      </w:r>
      <w:r w:rsidRPr="00850E67">
        <w:rPr>
          <w:rFonts w:cs="Times New Roman"/>
          <w:i/>
          <w:iCs/>
          <w:lang w:val="en-US"/>
        </w:rPr>
        <w:t>EuroQol-a new facility for the measurement of health-related quality of life</w:t>
      </w:r>
      <w:r w:rsidRPr="00850E67">
        <w:rPr>
          <w:rFonts w:cs="Times New Roman"/>
          <w:lang w:val="en-US"/>
        </w:rPr>
        <w:t xml:space="preserve"> Elsevier. </w:t>
      </w:r>
    </w:p>
    <w:p w14:paraId="1F4FE0DD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Freedman, S. B., Al-Harthy, N., &amp; Thull-Freedman, J. (2009). The crying infant: Diagnostic testing and frequency of serious underlying disease.</w:t>
      </w:r>
      <w:r w:rsidRPr="00850E67">
        <w:rPr>
          <w:rFonts w:cs="Times New Roman"/>
          <w:i/>
          <w:iCs/>
          <w:lang w:val="en-US"/>
        </w:rPr>
        <w:t xml:space="preserve"> Pediatrics, 123</w:t>
      </w:r>
      <w:r w:rsidRPr="00850E67">
        <w:rPr>
          <w:rFonts w:cs="Times New Roman"/>
          <w:lang w:val="en-US"/>
        </w:rPr>
        <w:t>(3), 841-848. d</w:t>
      </w:r>
      <w:r w:rsidR="0095466F">
        <w:rPr>
          <w:rFonts w:cs="Times New Roman"/>
          <w:lang w:val="en-US"/>
        </w:rPr>
        <w:t>oi:10.1542/peds.2008-0113.</w:t>
      </w:r>
    </w:p>
    <w:p w14:paraId="56724385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Frodi, A. M., &amp; Lamb, M. E. (1980). Infants at risk for child abuse.</w:t>
      </w:r>
      <w:r w:rsidRPr="00850E67">
        <w:rPr>
          <w:rFonts w:cs="Times New Roman"/>
          <w:i/>
          <w:iCs/>
          <w:lang w:val="en-US"/>
        </w:rPr>
        <w:t xml:space="preserve"> Infant Mental Health Journal, 1</w:t>
      </w:r>
      <w:r w:rsidRPr="00850E67">
        <w:rPr>
          <w:rFonts w:cs="Times New Roman"/>
          <w:lang w:val="en-US"/>
        </w:rPr>
        <w:t xml:space="preserve">(4), 240-247. </w:t>
      </w:r>
    </w:p>
    <w:p w14:paraId="789518DC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Fujiwara, T., Barr, R. G., Brant, R., &amp; Barr, M. (2011). Infant distress at five weeks of age and caregiver frustration.</w:t>
      </w:r>
      <w:r w:rsidRPr="00850E67">
        <w:rPr>
          <w:rFonts w:cs="Times New Roman"/>
          <w:i/>
          <w:iCs/>
          <w:lang w:val="en-US"/>
        </w:rPr>
        <w:t xml:space="preserve"> The Journal of Pediatrics, 159</w:t>
      </w:r>
      <w:r w:rsidRPr="00850E67">
        <w:rPr>
          <w:rFonts w:cs="Times New Roman"/>
          <w:lang w:val="en-US"/>
        </w:rPr>
        <w:t xml:space="preserve">(3), 425-430. e2. </w:t>
      </w:r>
    </w:p>
    <w:p w14:paraId="0AE79E12" w14:textId="77777777" w:rsidR="009400CB" w:rsidRDefault="009400CB" w:rsidP="00850E67">
      <w:pPr>
        <w:spacing w:line="480" w:lineRule="auto"/>
        <w:rPr>
          <w:rFonts w:cs="Times New Roman"/>
          <w:lang w:val="en-US"/>
        </w:rPr>
      </w:pPr>
      <w:r w:rsidRPr="009400CB">
        <w:rPr>
          <w:rFonts w:cs="Times New Roman"/>
        </w:rPr>
        <w:t xml:space="preserve">Garratt, </w:t>
      </w:r>
      <w:r>
        <w:rPr>
          <w:rFonts w:cs="Times New Roman"/>
        </w:rPr>
        <w:t xml:space="preserve">R., </w:t>
      </w:r>
      <w:r w:rsidRPr="009400CB">
        <w:rPr>
          <w:rFonts w:cs="Times New Roman"/>
        </w:rPr>
        <w:t>Bamber,</w:t>
      </w:r>
      <w:r>
        <w:rPr>
          <w:rFonts w:cs="Times New Roman"/>
        </w:rPr>
        <w:t xml:space="preserve"> D., </w:t>
      </w:r>
      <w:r w:rsidRPr="009400CB">
        <w:rPr>
          <w:rFonts w:cs="Times New Roman"/>
        </w:rPr>
        <w:t>Powell</w:t>
      </w:r>
      <w:r>
        <w:rPr>
          <w:rFonts w:cs="Times New Roman"/>
        </w:rPr>
        <w:t>, C.</w:t>
      </w:r>
      <w:r w:rsidRPr="009400CB">
        <w:rPr>
          <w:rFonts w:cs="Times New Roman"/>
        </w:rPr>
        <w:t>, Long,</w:t>
      </w:r>
      <w:r>
        <w:rPr>
          <w:rFonts w:cs="Times New Roman"/>
        </w:rPr>
        <w:t xml:space="preserve"> J., </w:t>
      </w:r>
      <w:r w:rsidRPr="009400CB">
        <w:rPr>
          <w:rFonts w:cs="Times New Roman"/>
        </w:rPr>
        <w:t>Brown,</w:t>
      </w:r>
      <w:r>
        <w:rPr>
          <w:rFonts w:cs="Times New Roman"/>
        </w:rPr>
        <w:t xml:space="preserve"> J.,</w:t>
      </w:r>
      <w:r w:rsidRPr="009400CB">
        <w:rPr>
          <w:rFonts w:cs="Times New Roman"/>
        </w:rPr>
        <w:t xml:space="preserve"> Turney,</w:t>
      </w:r>
      <w:r>
        <w:rPr>
          <w:rFonts w:cs="Times New Roman"/>
        </w:rPr>
        <w:t xml:space="preserve"> N., </w:t>
      </w:r>
      <w:r w:rsidRPr="009400CB">
        <w:rPr>
          <w:rFonts w:cs="Times New Roman"/>
        </w:rPr>
        <w:t>Chessman,</w:t>
      </w:r>
      <w:r>
        <w:rPr>
          <w:rFonts w:cs="Times New Roman"/>
        </w:rPr>
        <w:t xml:space="preserve"> J., </w:t>
      </w:r>
      <w:r w:rsidRPr="009400CB">
        <w:rPr>
          <w:rFonts w:cs="Times New Roman"/>
        </w:rPr>
        <w:t>Dyson</w:t>
      </w:r>
      <w:r>
        <w:rPr>
          <w:rFonts w:cs="Times New Roman"/>
        </w:rPr>
        <w:t xml:space="preserve">, S. </w:t>
      </w:r>
      <w:r w:rsidRPr="009400CB">
        <w:rPr>
          <w:rFonts w:cs="Times New Roman"/>
        </w:rPr>
        <w:t xml:space="preserve">&amp; St James-Roberts, </w:t>
      </w:r>
      <w:r>
        <w:rPr>
          <w:rFonts w:cs="Times New Roman"/>
        </w:rPr>
        <w:t>I. (</w:t>
      </w:r>
      <w:r w:rsidRPr="009400CB">
        <w:rPr>
          <w:rFonts w:cs="Times New Roman"/>
        </w:rPr>
        <w:t>2017</w:t>
      </w:r>
      <w:r>
        <w:rPr>
          <w:rFonts w:cs="Times New Roman"/>
        </w:rPr>
        <w:t>).</w:t>
      </w:r>
      <w:r w:rsidRPr="009400CB">
        <w:rPr>
          <w:rFonts w:cs="Times New Roman"/>
        </w:rPr>
        <w:t xml:space="preserve"> Parents’ </w:t>
      </w:r>
      <w:r>
        <w:rPr>
          <w:rFonts w:cs="Times New Roman"/>
        </w:rPr>
        <w:t>e</w:t>
      </w:r>
      <w:r w:rsidRPr="009400CB">
        <w:rPr>
          <w:rFonts w:cs="Times New Roman"/>
        </w:rPr>
        <w:t xml:space="preserve">xperiences of </w:t>
      </w:r>
      <w:r>
        <w:rPr>
          <w:rFonts w:cs="Times New Roman"/>
        </w:rPr>
        <w:t>h</w:t>
      </w:r>
      <w:r w:rsidRPr="009400CB">
        <w:rPr>
          <w:rFonts w:cs="Times New Roman"/>
        </w:rPr>
        <w:t xml:space="preserve">aving an </w:t>
      </w:r>
      <w:r>
        <w:rPr>
          <w:rFonts w:cs="Times New Roman"/>
        </w:rPr>
        <w:t>e</w:t>
      </w:r>
      <w:r w:rsidRPr="009400CB">
        <w:rPr>
          <w:rFonts w:cs="Times New Roman"/>
        </w:rPr>
        <w:t xml:space="preserve">xcessively </w:t>
      </w:r>
      <w:r>
        <w:rPr>
          <w:rFonts w:cs="Times New Roman"/>
        </w:rPr>
        <w:t>c</w:t>
      </w:r>
      <w:r w:rsidRPr="009400CB">
        <w:rPr>
          <w:rFonts w:cs="Times New Roman"/>
        </w:rPr>
        <w:t xml:space="preserve">rying </w:t>
      </w:r>
      <w:r>
        <w:rPr>
          <w:rFonts w:cs="Times New Roman"/>
        </w:rPr>
        <w:t>i</w:t>
      </w:r>
      <w:r w:rsidRPr="009400CB">
        <w:rPr>
          <w:rFonts w:cs="Times New Roman"/>
        </w:rPr>
        <w:t xml:space="preserve">nfant and </w:t>
      </w:r>
      <w:r w:rsidR="0093763D">
        <w:rPr>
          <w:rFonts w:cs="Times New Roman"/>
        </w:rPr>
        <w:t>i</w:t>
      </w:r>
      <w:r w:rsidRPr="009400CB">
        <w:rPr>
          <w:rFonts w:cs="Times New Roman"/>
        </w:rPr>
        <w:t xml:space="preserve">mplications for </w:t>
      </w:r>
      <w:r w:rsidR="0093763D">
        <w:rPr>
          <w:rFonts w:cs="Times New Roman"/>
        </w:rPr>
        <w:t>h</w:t>
      </w:r>
      <w:r w:rsidRPr="009400CB">
        <w:rPr>
          <w:rFonts w:cs="Times New Roman"/>
        </w:rPr>
        <w:t xml:space="preserve">ealth </w:t>
      </w:r>
      <w:r w:rsidR="0093763D">
        <w:rPr>
          <w:rFonts w:cs="Times New Roman"/>
        </w:rPr>
        <w:t>s</w:t>
      </w:r>
      <w:r w:rsidRPr="009400CB">
        <w:rPr>
          <w:rFonts w:cs="Times New Roman"/>
        </w:rPr>
        <w:t xml:space="preserve">ervices: </w:t>
      </w:r>
      <w:r w:rsidR="0093763D">
        <w:rPr>
          <w:rFonts w:cs="Times New Roman"/>
        </w:rPr>
        <w:t>t</w:t>
      </w:r>
      <w:r w:rsidRPr="009400CB">
        <w:rPr>
          <w:rFonts w:cs="Times New Roman"/>
        </w:rPr>
        <w:t>he Surviving Crying Study</w:t>
      </w:r>
      <w:r>
        <w:rPr>
          <w:rFonts w:cs="Times New Roman"/>
        </w:rPr>
        <w:t>. In submission.</w:t>
      </w:r>
    </w:p>
    <w:p w14:paraId="72A7CC9D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Hadjistavropoulos, H. D., Craig, K. D., Grunau, R. V., &amp; Johnston, C. C. (1994). Judging pain in newborns: Facial and cry determinants.</w:t>
      </w:r>
      <w:r w:rsidRPr="00850E67">
        <w:rPr>
          <w:rFonts w:cs="Times New Roman"/>
          <w:i/>
          <w:iCs/>
          <w:lang w:val="en-US"/>
        </w:rPr>
        <w:t xml:space="preserve"> Journal of Pediatric Psychology, 19</w:t>
      </w:r>
      <w:r w:rsidRPr="00850E67">
        <w:rPr>
          <w:rFonts w:cs="Times New Roman"/>
          <w:lang w:val="en-US"/>
        </w:rPr>
        <w:t xml:space="preserve">(4), 485-491. </w:t>
      </w:r>
    </w:p>
    <w:p w14:paraId="2A618618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lastRenderedPageBreak/>
        <w:t>Hill, D. J., Roy, N., Heine, R. G., Hosking, C. S., Francis, D. E., Brown, J., Speirs, B., Sadowsky, J., Carlin, J. B. (2005). Effect of a low-allergen maternal diet on colic among breastfed infants: A randomized, controlled trial.</w:t>
      </w:r>
      <w:r w:rsidRPr="00850E67">
        <w:rPr>
          <w:rFonts w:cs="Times New Roman"/>
          <w:i/>
          <w:iCs/>
          <w:lang w:val="en-US"/>
        </w:rPr>
        <w:t xml:space="preserve"> Pediatrics, 116</w:t>
      </w:r>
      <w:r w:rsidRPr="00850E67">
        <w:rPr>
          <w:rFonts w:cs="Times New Roman"/>
          <w:lang w:val="en-US"/>
        </w:rPr>
        <w:t xml:space="preserve">(5), e709-e715. doi:10.1542/peds.2005-014 </w:t>
      </w:r>
    </w:p>
    <w:p w14:paraId="7A61FF49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Hiscock, H., Cook, F., Bayer, J., Le, H. N., Mensah, F., Cann, W., Simon, B., St James-Roberts, I. (2014). Preventing early infant sleep and crying problems and postnatal depression: A randomized trial.</w:t>
      </w:r>
      <w:r w:rsidRPr="00850E67">
        <w:rPr>
          <w:rFonts w:cs="Times New Roman"/>
          <w:i/>
          <w:iCs/>
          <w:lang w:val="en-US"/>
        </w:rPr>
        <w:t xml:space="preserve"> Pediatrics, 133</w:t>
      </w:r>
      <w:r w:rsidRPr="00850E67">
        <w:rPr>
          <w:rFonts w:cs="Times New Roman"/>
          <w:lang w:val="en-US"/>
        </w:rPr>
        <w:t xml:space="preserve">(2), e346-54. doi:10.1542/peds.2013-1886  </w:t>
      </w:r>
    </w:p>
    <w:p w14:paraId="1C8B990B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Howard, C. R., Lanphear, N., Lanphear, B. P., Eberly, S., &amp; Lawrence, R. A. (2006). Parental responses to infant crying and colic: The effect on breastfeeding duration.</w:t>
      </w:r>
      <w:r w:rsidRPr="00850E67">
        <w:rPr>
          <w:rFonts w:cs="Times New Roman"/>
          <w:i/>
          <w:iCs/>
          <w:lang w:val="en-US"/>
        </w:rPr>
        <w:t xml:space="preserve"> Breastfeeding Medicine, 1</w:t>
      </w:r>
      <w:r w:rsidRPr="00850E67">
        <w:rPr>
          <w:rFonts w:cs="Times New Roman"/>
          <w:lang w:val="en-US"/>
        </w:rPr>
        <w:t xml:space="preserve">(3), 146-155. </w:t>
      </w:r>
    </w:p>
    <w:p w14:paraId="327B08D9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Illingworth, R. S. (1954). Three-months' colic.</w:t>
      </w:r>
      <w:r w:rsidRPr="00850E67">
        <w:rPr>
          <w:rFonts w:cs="Times New Roman"/>
          <w:i/>
          <w:iCs/>
          <w:lang w:val="en-US"/>
        </w:rPr>
        <w:t xml:space="preserve"> Archives of Disease in Childhood, 29</w:t>
      </w:r>
      <w:r w:rsidRPr="00850E67">
        <w:rPr>
          <w:rFonts w:cs="Times New Roman"/>
          <w:lang w:val="en-US"/>
        </w:rPr>
        <w:t xml:space="preserve">(145), 165-174. </w:t>
      </w:r>
    </w:p>
    <w:p w14:paraId="350F3C1B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Kurth, E., Kennedy, H. P., Spichiger, E., Hoesli, I., &amp; Stutz, E. Z. (2011). Crying babies, tired mothers: What do we know? A systematic review.</w:t>
      </w:r>
      <w:r w:rsidRPr="00850E67">
        <w:rPr>
          <w:rFonts w:cs="Times New Roman"/>
          <w:i/>
          <w:iCs/>
          <w:lang w:val="en-US"/>
        </w:rPr>
        <w:t xml:space="preserve"> Midwifery, 27</w:t>
      </w:r>
      <w:r w:rsidRPr="00850E67">
        <w:rPr>
          <w:rFonts w:cs="Times New Roman"/>
          <w:lang w:val="en-US"/>
        </w:rPr>
        <w:t xml:space="preserve">(2), 187-194. doi:10.1016/j.midw.2009.05.012 </w:t>
      </w:r>
    </w:p>
    <w:p w14:paraId="2481B865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Laurent, H. K., &amp; Ablow, J. C. (2012). A cry in the dark: Depressed mothers show reduced neural activation to their own infant's cry.</w:t>
      </w:r>
      <w:r w:rsidRPr="00850E67">
        <w:rPr>
          <w:rFonts w:cs="Times New Roman"/>
          <w:i/>
          <w:iCs/>
          <w:lang w:val="en-US"/>
        </w:rPr>
        <w:t xml:space="preserve"> Social Cognitive and Affective Neuroscience, 7</w:t>
      </w:r>
      <w:r w:rsidRPr="00850E67">
        <w:rPr>
          <w:rFonts w:cs="Times New Roman"/>
          <w:lang w:val="en-US"/>
        </w:rPr>
        <w:t>(2), 125-134. doi:10.1093/scan/nsq091</w:t>
      </w:r>
      <w:r w:rsidR="0095466F">
        <w:rPr>
          <w:rFonts w:cs="Times New Roman"/>
          <w:lang w:val="en-US"/>
        </w:rPr>
        <w:t>.</w:t>
      </w:r>
      <w:r w:rsidRPr="00850E67">
        <w:rPr>
          <w:rFonts w:cs="Times New Roman"/>
          <w:lang w:val="en-US"/>
        </w:rPr>
        <w:t xml:space="preserve"> </w:t>
      </w:r>
    </w:p>
    <w:p w14:paraId="1F8BB357" w14:textId="77777777" w:rsidR="009400CB" w:rsidRPr="009400CB" w:rsidRDefault="009400CB" w:rsidP="009400CB">
      <w:pPr>
        <w:spacing w:line="480" w:lineRule="auto"/>
        <w:rPr>
          <w:rFonts w:cs="Times New Roman"/>
          <w:b/>
        </w:rPr>
      </w:pPr>
      <w:r w:rsidRPr="009400CB">
        <w:rPr>
          <w:rFonts w:cs="Times New Roman"/>
        </w:rPr>
        <w:t xml:space="preserve">Long, </w:t>
      </w:r>
      <w:r>
        <w:rPr>
          <w:rFonts w:cs="Times New Roman"/>
        </w:rPr>
        <w:t xml:space="preserve">J., </w:t>
      </w:r>
      <w:r w:rsidRPr="009400CB">
        <w:rPr>
          <w:rFonts w:cs="Times New Roman"/>
        </w:rPr>
        <w:t>Powell,</w:t>
      </w:r>
      <w:r>
        <w:rPr>
          <w:rFonts w:cs="Times New Roman"/>
        </w:rPr>
        <w:t xml:space="preserve"> C., </w:t>
      </w:r>
      <w:r w:rsidRPr="009400CB">
        <w:rPr>
          <w:rFonts w:cs="Times New Roman"/>
        </w:rPr>
        <w:t>Garratt,</w:t>
      </w:r>
      <w:r>
        <w:rPr>
          <w:rFonts w:cs="Times New Roman"/>
        </w:rPr>
        <w:t xml:space="preserve"> R., </w:t>
      </w:r>
      <w:r w:rsidRPr="009400CB">
        <w:rPr>
          <w:rFonts w:cs="Times New Roman"/>
        </w:rPr>
        <w:t>Bamber,</w:t>
      </w:r>
      <w:r w:rsidR="0095466F">
        <w:rPr>
          <w:rFonts w:cs="Times New Roman"/>
        </w:rPr>
        <w:t xml:space="preserve"> </w:t>
      </w:r>
      <w:r>
        <w:rPr>
          <w:rFonts w:cs="Times New Roman"/>
        </w:rPr>
        <w:t xml:space="preserve">D., </w:t>
      </w:r>
      <w:r w:rsidRPr="009400CB">
        <w:rPr>
          <w:rFonts w:cs="Times New Roman"/>
        </w:rPr>
        <w:t>Brown,</w:t>
      </w:r>
      <w:r>
        <w:rPr>
          <w:rFonts w:cs="Times New Roman"/>
        </w:rPr>
        <w:t xml:space="preserve"> J.,</w:t>
      </w:r>
      <w:r w:rsidRPr="009400CB">
        <w:rPr>
          <w:rFonts w:cs="Times New Roman"/>
        </w:rPr>
        <w:t xml:space="preserve"> Dyson</w:t>
      </w:r>
      <w:r>
        <w:rPr>
          <w:rFonts w:cs="Times New Roman"/>
        </w:rPr>
        <w:t xml:space="preserve">, S. </w:t>
      </w:r>
      <w:r w:rsidRPr="009400CB">
        <w:rPr>
          <w:rFonts w:cs="Times New Roman"/>
        </w:rPr>
        <w:t xml:space="preserve">&amp; St James-Roberts, </w:t>
      </w:r>
      <w:r>
        <w:rPr>
          <w:rFonts w:cs="Times New Roman"/>
        </w:rPr>
        <w:t>I. (</w:t>
      </w:r>
      <w:r w:rsidRPr="009400CB">
        <w:rPr>
          <w:rFonts w:cs="Times New Roman"/>
        </w:rPr>
        <w:t>2017</w:t>
      </w:r>
      <w:r>
        <w:rPr>
          <w:rFonts w:cs="Times New Roman"/>
        </w:rPr>
        <w:t xml:space="preserve">). </w:t>
      </w:r>
      <w:r w:rsidRPr="009400CB">
        <w:rPr>
          <w:rFonts w:cs="Times New Roman"/>
        </w:rPr>
        <w:t>Development of materials to support parents whose babies cry excessively: findings and health service implications</w:t>
      </w:r>
      <w:r>
        <w:rPr>
          <w:rFonts w:cs="Times New Roman"/>
        </w:rPr>
        <w:t>. In submission.</w:t>
      </w:r>
      <w:r w:rsidRPr="009400CB">
        <w:rPr>
          <w:rFonts w:cs="Times New Roman"/>
          <w:b/>
        </w:rPr>
        <w:t xml:space="preserve"> </w:t>
      </w:r>
    </w:p>
    <w:p w14:paraId="4D6BD05E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Morris, S., James-Roberts, I. S., Sleep, J., &amp; Gillham, P. (2001). Economic evaluation of strategies for managing crying and sleeping problems.</w:t>
      </w:r>
      <w:r w:rsidRPr="00850E67">
        <w:rPr>
          <w:rFonts w:cs="Times New Roman"/>
          <w:i/>
          <w:iCs/>
          <w:lang w:val="en-US"/>
        </w:rPr>
        <w:t xml:space="preserve"> Archives of Disease in Childhood, 84</w:t>
      </w:r>
      <w:r w:rsidRPr="00850E67">
        <w:rPr>
          <w:rFonts w:cs="Times New Roman"/>
          <w:lang w:val="en-US"/>
        </w:rPr>
        <w:t xml:space="preserve">(1), 15-19. </w:t>
      </w:r>
    </w:p>
    <w:p w14:paraId="3C259618" w14:textId="77777777" w:rsidR="00850E67" w:rsidRPr="003E3581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Murray, L., &amp; Cooper, P. (2001). The impact of irritable infant behavior on maternal mental state: A longitudinal study and a treatment trial.</w:t>
      </w:r>
      <w:r w:rsidRPr="00850E67">
        <w:rPr>
          <w:rFonts w:cs="Times New Roman"/>
          <w:i/>
          <w:iCs/>
          <w:lang w:val="en-US"/>
        </w:rPr>
        <w:t xml:space="preserve"> </w:t>
      </w:r>
      <w:r w:rsidR="0095466F">
        <w:rPr>
          <w:rFonts w:cs="Times New Roman"/>
          <w:iCs/>
          <w:lang w:val="en-US"/>
        </w:rPr>
        <w:t xml:space="preserve">In </w:t>
      </w:r>
      <w:r w:rsidR="0095466F" w:rsidRPr="0095466F">
        <w:rPr>
          <w:rFonts w:cs="Times New Roman"/>
          <w:iCs/>
          <w:lang w:val="en-US"/>
        </w:rPr>
        <w:t>R. G. Barr, I. St James-Roberts &amp; M. Keefe (Eds.)</w:t>
      </w:r>
      <w:r w:rsidR="0095466F">
        <w:rPr>
          <w:rFonts w:cs="Times New Roman"/>
          <w:iCs/>
          <w:lang w:val="en-US"/>
        </w:rPr>
        <w:t xml:space="preserve"> </w:t>
      </w:r>
      <w:r w:rsidRPr="00850E67">
        <w:rPr>
          <w:rFonts w:cs="Times New Roman"/>
          <w:i/>
          <w:iCs/>
          <w:lang w:val="en-US"/>
        </w:rPr>
        <w:t xml:space="preserve">New </w:t>
      </w:r>
      <w:r w:rsidRPr="00850E67">
        <w:rPr>
          <w:rFonts w:cs="Times New Roman"/>
          <w:i/>
          <w:iCs/>
          <w:lang w:val="en-US"/>
        </w:rPr>
        <w:lastRenderedPageBreak/>
        <w:t>Evidence on Unexplained Early Infant Crying: Its Origins, Nature and Management</w:t>
      </w:r>
      <w:r w:rsidR="0095466F">
        <w:rPr>
          <w:rFonts w:cs="Times New Roman"/>
          <w:i/>
          <w:iCs/>
          <w:lang w:val="en-US"/>
        </w:rPr>
        <w:t xml:space="preserve"> (pp.</w:t>
      </w:r>
      <w:r w:rsidR="003E3581">
        <w:rPr>
          <w:rFonts w:cs="Times New Roman"/>
          <w:i/>
          <w:iCs/>
          <w:lang w:val="en-US"/>
        </w:rPr>
        <w:t>149-164).</w:t>
      </w:r>
      <w:r w:rsidR="0095466F">
        <w:rPr>
          <w:rFonts w:cs="Times New Roman"/>
          <w:i/>
          <w:iCs/>
          <w:lang w:val="en-US"/>
        </w:rPr>
        <w:t xml:space="preserve"> </w:t>
      </w:r>
      <w:r w:rsidRPr="003E3581">
        <w:rPr>
          <w:rFonts w:cs="Times New Roman"/>
          <w:iCs/>
          <w:lang w:val="en-US"/>
        </w:rPr>
        <w:t>Skillman, NJ: Johnson &amp; Johnson Pediatric Institute</w:t>
      </w:r>
      <w:r w:rsidRPr="003E3581">
        <w:rPr>
          <w:rFonts w:cs="Times New Roman"/>
          <w:lang w:val="en-US"/>
        </w:rPr>
        <w:t xml:space="preserve">. </w:t>
      </w:r>
    </w:p>
    <w:p w14:paraId="08FBD86F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 xml:space="preserve">Papousek, M., Wurmser, H., &amp; von Hofacker, N. (2001). Clinical perspectives on unexplained early crying: Challenges and risks for infant mental health and parent-infant relationships. In R. G. Barr, I. St James-Roberts &amp; M. Keefe (Eds.), </w:t>
      </w:r>
      <w:r w:rsidRPr="00850E67">
        <w:rPr>
          <w:rFonts w:cs="Times New Roman"/>
          <w:i/>
          <w:iCs/>
          <w:lang w:val="en-US"/>
        </w:rPr>
        <w:t xml:space="preserve">New </w:t>
      </w:r>
      <w:r w:rsidR="003E3581">
        <w:rPr>
          <w:rFonts w:cs="Times New Roman"/>
          <w:i/>
          <w:iCs/>
          <w:lang w:val="en-US"/>
        </w:rPr>
        <w:t>E</w:t>
      </w:r>
      <w:r w:rsidRPr="00850E67">
        <w:rPr>
          <w:rFonts w:cs="Times New Roman"/>
          <w:i/>
          <w:iCs/>
          <w:lang w:val="en-US"/>
        </w:rPr>
        <w:t xml:space="preserve">vidence on </w:t>
      </w:r>
      <w:r w:rsidR="003E3581">
        <w:rPr>
          <w:rFonts w:cs="Times New Roman"/>
          <w:i/>
          <w:iCs/>
          <w:lang w:val="en-US"/>
        </w:rPr>
        <w:t>U</w:t>
      </w:r>
      <w:r w:rsidRPr="00850E67">
        <w:rPr>
          <w:rFonts w:cs="Times New Roman"/>
          <w:i/>
          <w:iCs/>
          <w:lang w:val="en-US"/>
        </w:rPr>
        <w:t xml:space="preserve">nexplained </w:t>
      </w:r>
      <w:r w:rsidR="003E3581">
        <w:rPr>
          <w:rFonts w:cs="Times New Roman"/>
          <w:i/>
          <w:iCs/>
          <w:lang w:val="en-US"/>
        </w:rPr>
        <w:t>E</w:t>
      </w:r>
      <w:r w:rsidRPr="00850E67">
        <w:rPr>
          <w:rFonts w:cs="Times New Roman"/>
          <w:i/>
          <w:iCs/>
          <w:lang w:val="en-US"/>
        </w:rPr>
        <w:t xml:space="preserve">arly </w:t>
      </w:r>
      <w:r w:rsidR="003E3581">
        <w:rPr>
          <w:rFonts w:cs="Times New Roman"/>
          <w:i/>
          <w:iCs/>
          <w:lang w:val="en-US"/>
        </w:rPr>
        <w:t>I</w:t>
      </w:r>
      <w:r w:rsidRPr="00850E67">
        <w:rPr>
          <w:rFonts w:cs="Times New Roman"/>
          <w:i/>
          <w:iCs/>
          <w:lang w:val="en-US"/>
        </w:rPr>
        <w:t xml:space="preserve">nfant </w:t>
      </w:r>
      <w:r w:rsidR="003E3581">
        <w:rPr>
          <w:rFonts w:cs="Times New Roman"/>
          <w:i/>
          <w:iCs/>
          <w:lang w:val="en-US"/>
        </w:rPr>
        <w:t>C</w:t>
      </w:r>
      <w:r w:rsidRPr="00850E67">
        <w:rPr>
          <w:rFonts w:cs="Times New Roman"/>
          <w:i/>
          <w:iCs/>
          <w:lang w:val="en-US"/>
        </w:rPr>
        <w:t xml:space="preserve">rying: Its </w:t>
      </w:r>
      <w:r w:rsidR="003E3581">
        <w:rPr>
          <w:rFonts w:cs="Times New Roman"/>
          <w:i/>
          <w:iCs/>
          <w:lang w:val="en-US"/>
        </w:rPr>
        <w:t>O</w:t>
      </w:r>
      <w:r w:rsidRPr="00850E67">
        <w:rPr>
          <w:rFonts w:cs="Times New Roman"/>
          <w:i/>
          <w:iCs/>
          <w:lang w:val="en-US"/>
        </w:rPr>
        <w:t xml:space="preserve">rigins, </w:t>
      </w:r>
      <w:r w:rsidR="003E3581">
        <w:rPr>
          <w:rFonts w:cs="Times New Roman"/>
          <w:i/>
          <w:iCs/>
          <w:lang w:val="en-US"/>
        </w:rPr>
        <w:t>N</w:t>
      </w:r>
      <w:r w:rsidRPr="00850E67">
        <w:rPr>
          <w:rFonts w:cs="Times New Roman"/>
          <w:i/>
          <w:iCs/>
          <w:lang w:val="en-US"/>
        </w:rPr>
        <w:t xml:space="preserve">ature, and </w:t>
      </w:r>
      <w:r w:rsidR="003E3581">
        <w:rPr>
          <w:rFonts w:cs="Times New Roman"/>
          <w:i/>
          <w:iCs/>
          <w:lang w:val="en-US"/>
        </w:rPr>
        <w:t>M</w:t>
      </w:r>
      <w:r w:rsidRPr="00850E67">
        <w:rPr>
          <w:rFonts w:cs="Times New Roman"/>
          <w:i/>
          <w:iCs/>
          <w:lang w:val="en-US"/>
        </w:rPr>
        <w:t>anagement.</w:t>
      </w:r>
      <w:r w:rsidRPr="00850E67">
        <w:rPr>
          <w:rFonts w:cs="Times New Roman"/>
          <w:lang w:val="en-US"/>
        </w:rPr>
        <w:t xml:space="preserve"> (pp. 289-316). </w:t>
      </w:r>
      <w:r w:rsidR="0095466F">
        <w:rPr>
          <w:rFonts w:cs="Times New Roman"/>
          <w:lang w:val="en-US"/>
        </w:rPr>
        <w:t>Skil</w:t>
      </w:r>
      <w:r w:rsidR="003E3581">
        <w:rPr>
          <w:rFonts w:cs="Times New Roman"/>
          <w:lang w:val="en-US"/>
        </w:rPr>
        <w:t>l</w:t>
      </w:r>
      <w:r w:rsidR="0095466F">
        <w:rPr>
          <w:rFonts w:cs="Times New Roman"/>
          <w:lang w:val="en-US"/>
        </w:rPr>
        <w:t>man NJ</w:t>
      </w:r>
      <w:r w:rsidRPr="00850E67">
        <w:rPr>
          <w:rFonts w:cs="Times New Roman"/>
          <w:lang w:val="en-US"/>
        </w:rPr>
        <w:t xml:space="preserve">: Johnson &amp; Johnson Pediatric Institute. </w:t>
      </w:r>
    </w:p>
    <w:p w14:paraId="40AAD944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Pearson, R., Cooper, R. M., Penton-Voak, I. S., Lightman, S., &amp; Evans, J. (2010). Depressive symptoms in early pregnancy disrupt attentional processing of infant emotion.</w:t>
      </w:r>
      <w:r w:rsidRPr="00850E67">
        <w:rPr>
          <w:rFonts w:cs="Times New Roman"/>
          <w:i/>
          <w:iCs/>
          <w:lang w:val="en-US"/>
        </w:rPr>
        <w:t xml:space="preserve"> Psychological Medicine, 40</w:t>
      </w:r>
      <w:r w:rsidRPr="00850E67">
        <w:rPr>
          <w:rFonts w:cs="Times New Roman"/>
          <w:lang w:val="en-US"/>
        </w:rPr>
        <w:t xml:space="preserve">(04), 621-631. </w:t>
      </w:r>
    </w:p>
    <w:p w14:paraId="755DCF5B" w14:textId="77777777" w:rsidR="00850E67" w:rsidRPr="00850E67" w:rsidRDefault="00C72AD1" w:rsidP="00850E67">
      <w:pPr>
        <w:spacing w:line="48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Petzoldt, J., Wittchen, H.</w:t>
      </w:r>
      <w:r w:rsidR="00850E67" w:rsidRPr="00850E67">
        <w:rPr>
          <w:rFonts w:cs="Times New Roman"/>
          <w:lang w:val="en-US"/>
        </w:rPr>
        <w:t xml:space="preserve">, Wittich, J., Einsle, F., Hofler, M., &amp; Martini, J. (2014). Maternal anxiety disorders predict excessive infant crying: A prospective longitudinal study. </w:t>
      </w:r>
      <w:r w:rsidR="00850E67" w:rsidRPr="00850E67">
        <w:rPr>
          <w:rFonts w:cs="Times New Roman"/>
          <w:i/>
          <w:iCs/>
          <w:lang w:val="en-US"/>
        </w:rPr>
        <w:t>Archives of Disease in Childhood, 99</w:t>
      </w:r>
      <w:r w:rsidR="00850E67" w:rsidRPr="00850E67">
        <w:rPr>
          <w:rFonts w:cs="Times New Roman"/>
          <w:lang w:val="en-US"/>
        </w:rPr>
        <w:t xml:space="preserve">(9), 800-806. </w:t>
      </w:r>
    </w:p>
    <w:p w14:paraId="2AE8C51B" w14:textId="77777777" w:rsidR="00FA3E56" w:rsidRPr="00FA3E56" w:rsidRDefault="00FA3E56" w:rsidP="00FA3E56">
      <w:pPr>
        <w:spacing w:line="480" w:lineRule="auto"/>
        <w:rPr>
          <w:rFonts w:cs="Times New Roman"/>
        </w:rPr>
      </w:pPr>
      <w:r w:rsidRPr="00FA3E56">
        <w:rPr>
          <w:rFonts w:cs="Times New Roman"/>
          <w:lang w:val="en-US"/>
        </w:rPr>
        <w:t>Petzoldt, J.</w:t>
      </w:r>
      <w:r>
        <w:rPr>
          <w:rFonts w:cs="Times New Roman"/>
          <w:lang w:val="en-US"/>
        </w:rPr>
        <w:t xml:space="preserve"> (201</w:t>
      </w:r>
      <w:r w:rsidR="00054A81">
        <w:rPr>
          <w:rFonts w:cs="Times New Roman"/>
          <w:lang w:val="en-US"/>
        </w:rPr>
        <w:t>8</w:t>
      </w:r>
      <w:r>
        <w:rPr>
          <w:rFonts w:cs="Times New Roman"/>
          <w:lang w:val="en-US"/>
        </w:rPr>
        <w:t xml:space="preserve">). </w:t>
      </w:r>
      <w:r w:rsidRPr="00FA3E56">
        <w:rPr>
          <w:rFonts w:cs="Times New Roman"/>
        </w:rPr>
        <w:t>Systematic review on maternal depression versus anxiety</w:t>
      </w:r>
      <w:r>
        <w:rPr>
          <w:rFonts w:cs="Times New Roman"/>
        </w:rPr>
        <w:t xml:space="preserve"> </w:t>
      </w:r>
      <w:r w:rsidRPr="00FA3E56">
        <w:rPr>
          <w:rFonts w:cs="Times New Roman"/>
        </w:rPr>
        <w:t>in relation to excessive infant crying: it is all about the timing</w:t>
      </w:r>
      <w:r>
        <w:rPr>
          <w:rFonts w:cs="Times New Roman"/>
        </w:rPr>
        <w:t xml:space="preserve">. </w:t>
      </w:r>
      <w:r w:rsidRPr="00803537">
        <w:rPr>
          <w:rFonts w:cs="Times New Roman"/>
          <w:i/>
        </w:rPr>
        <w:t>Archives of Women’s Mental Health</w:t>
      </w:r>
      <w:r w:rsidR="00054A81">
        <w:rPr>
          <w:rFonts w:cs="Times New Roman"/>
        </w:rPr>
        <w:t xml:space="preserve">, </w:t>
      </w:r>
      <w:r w:rsidR="00803537" w:rsidRPr="00803537">
        <w:rPr>
          <w:rFonts w:cs="Times New Roman"/>
          <w:i/>
        </w:rPr>
        <w:t>21, 15-30</w:t>
      </w:r>
      <w:r w:rsidR="00054A81">
        <w:rPr>
          <w:rFonts w:cs="Times New Roman"/>
        </w:rPr>
        <w:t>.</w:t>
      </w:r>
      <w:r w:rsidR="00803537">
        <w:rPr>
          <w:rFonts w:cs="Times New Roman"/>
        </w:rPr>
        <w:t xml:space="preserve"> </w:t>
      </w:r>
    </w:p>
    <w:p w14:paraId="3EDE57C7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Smarius, L. J. C. A., Strieder, T. G., Loomans, E. M., Doreleijers, T. A., Vrijkotte, T. G., Gemke, R. J., &amp; van Eijsden, M. (2016). Excessive infant crying doubles the risk of mood and behavioral problems at age 5: Evidence for mediation by maternal characteristics.</w:t>
      </w:r>
      <w:r w:rsidRPr="00850E67">
        <w:rPr>
          <w:rFonts w:cs="Times New Roman"/>
          <w:i/>
          <w:iCs/>
          <w:lang w:val="en-US"/>
        </w:rPr>
        <w:t xml:space="preserve"> European Child &amp; Adolescent Psychiatry, </w:t>
      </w:r>
      <w:r w:rsidR="003E3581" w:rsidRPr="003E3581">
        <w:rPr>
          <w:rFonts w:cs="Times New Roman"/>
          <w:iCs/>
          <w:lang w:val="en-US"/>
        </w:rPr>
        <w:t>d</w:t>
      </w:r>
      <w:r w:rsidR="0095466F">
        <w:rPr>
          <w:rFonts w:cs="Times New Roman"/>
          <w:lang w:val="en-US"/>
        </w:rPr>
        <w:t xml:space="preserve">oi: </w:t>
      </w:r>
      <w:r w:rsidR="0095466F" w:rsidRPr="0095466F">
        <w:rPr>
          <w:rFonts w:cs="Times New Roman"/>
        </w:rPr>
        <w:t>10.1007/s00787-016-0888-4</w:t>
      </w:r>
    </w:p>
    <w:p w14:paraId="72DA4542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Spitzer, R. L., Kroenke, K., Williams, J. B., &amp; Löwe, B. (2006). A brief measure for assessing generalized anxiety disorder: The GAD-7.</w:t>
      </w:r>
      <w:r w:rsidRPr="00850E67">
        <w:rPr>
          <w:rFonts w:cs="Times New Roman"/>
          <w:i/>
          <w:iCs/>
          <w:lang w:val="en-US"/>
        </w:rPr>
        <w:t xml:space="preserve"> Archives of Internal Medicine, 166</w:t>
      </w:r>
      <w:r w:rsidRPr="00850E67">
        <w:rPr>
          <w:rFonts w:cs="Times New Roman"/>
          <w:lang w:val="en-US"/>
        </w:rPr>
        <w:t xml:space="preserve">(10), 1092-1097. </w:t>
      </w:r>
    </w:p>
    <w:p w14:paraId="3A9FD842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St James-Roberts, I., Alvarez, M., &amp; Hovish, K. (2013). Emergence of a developmental explanation for prolonged crying in 1-to 4-month-old infants: Review of the evidence.</w:t>
      </w:r>
      <w:r w:rsidRPr="00850E67">
        <w:rPr>
          <w:rFonts w:cs="Times New Roman"/>
          <w:i/>
          <w:iCs/>
          <w:lang w:val="en-US"/>
        </w:rPr>
        <w:t xml:space="preserve"> Journal of Pediatric Gastroenterology and Nutrition, 57</w:t>
      </w:r>
      <w:r w:rsidRPr="00850E67">
        <w:rPr>
          <w:rFonts w:cs="Times New Roman"/>
          <w:lang w:val="en-US"/>
        </w:rPr>
        <w:t xml:space="preserve">, S30-S36. </w:t>
      </w:r>
    </w:p>
    <w:p w14:paraId="21382961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lastRenderedPageBreak/>
        <w:t>St James‐Roberts, I., &amp; Halil, T. (1991). Infant crying patterns in the first year: Normal community and clinical findings.</w:t>
      </w:r>
      <w:r w:rsidRPr="00850E67">
        <w:rPr>
          <w:rFonts w:cs="Times New Roman"/>
          <w:i/>
          <w:iCs/>
          <w:lang w:val="en-US"/>
        </w:rPr>
        <w:t xml:space="preserve"> Journal of Child Psychology and Psychiatry, 32</w:t>
      </w:r>
      <w:r w:rsidRPr="00850E67">
        <w:rPr>
          <w:rFonts w:cs="Times New Roman"/>
          <w:lang w:val="en-US"/>
        </w:rPr>
        <w:t xml:space="preserve">(6), 951-968. </w:t>
      </w:r>
    </w:p>
    <w:p w14:paraId="02983A12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Stifter, C. A., Anzman-Frasca, S., Birch, L. L., &amp; Voegtline, K. (2011). Parent use of food to soothe infant/toddler distress and child weight status. an exploratory study.</w:t>
      </w:r>
      <w:r w:rsidRPr="00850E67">
        <w:rPr>
          <w:rFonts w:cs="Times New Roman"/>
          <w:i/>
          <w:iCs/>
          <w:lang w:val="en-US"/>
        </w:rPr>
        <w:t xml:space="preserve"> Appetite, 57</w:t>
      </w:r>
      <w:r w:rsidRPr="00850E67">
        <w:rPr>
          <w:rFonts w:cs="Times New Roman"/>
          <w:lang w:val="en-US"/>
        </w:rPr>
        <w:t xml:space="preserve">(3), 693-699. </w:t>
      </w:r>
    </w:p>
    <w:p w14:paraId="24F87120" w14:textId="77777777" w:rsidR="00850E67" w:rsidRPr="00395675" w:rsidRDefault="00850E67" w:rsidP="00395675">
      <w:pPr>
        <w:spacing w:line="480" w:lineRule="auto"/>
        <w:rPr>
          <w:rFonts w:cs="Times New Roman"/>
          <w:i/>
          <w:iCs/>
        </w:rPr>
      </w:pPr>
      <w:r w:rsidRPr="00850E67">
        <w:rPr>
          <w:rFonts w:cs="Times New Roman"/>
          <w:lang w:val="en-US"/>
        </w:rPr>
        <w:t>Sung, V., Hiscock, H., Tang, M</w:t>
      </w:r>
      <w:r w:rsidR="00395675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>L</w:t>
      </w:r>
      <w:r w:rsidR="00395675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>K</w:t>
      </w:r>
      <w:r w:rsidRPr="00850E67">
        <w:rPr>
          <w:rFonts w:cs="Times New Roman"/>
          <w:lang w:val="en-US"/>
        </w:rPr>
        <w:t xml:space="preserve">., </w:t>
      </w:r>
      <w:r w:rsidR="00395675">
        <w:rPr>
          <w:rFonts w:cs="Times New Roman"/>
          <w:lang w:val="en-US"/>
        </w:rPr>
        <w:t xml:space="preserve">Mensah F.K., Heine, R.G., Stock, A., Barr, R.G., </w:t>
      </w:r>
      <w:r w:rsidRPr="00850E67">
        <w:rPr>
          <w:rFonts w:cs="Times New Roman"/>
          <w:lang w:val="en-US"/>
        </w:rPr>
        <w:t>&amp; Wake, M. (201</w:t>
      </w:r>
      <w:r w:rsidR="00395675">
        <w:rPr>
          <w:rFonts w:cs="Times New Roman"/>
          <w:lang w:val="en-US"/>
        </w:rPr>
        <w:t>4</w:t>
      </w:r>
      <w:r w:rsidRPr="00850E67">
        <w:rPr>
          <w:rFonts w:cs="Times New Roman"/>
          <w:lang w:val="en-US"/>
        </w:rPr>
        <w:t xml:space="preserve">). </w:t>
      </w:r>
      <w:r w:rsidR="00395675" w:rsidRPr="00395675">
        <w:rPr>
          <w:rFonts w:cs="Times New Roman"/>
          <w:bCs/>
        </w:rPr>
        <w:t xml:space="preserve">Treating infant colic with the probiotic </w:t>
      </w:r>
      <w:r w:rsidR="00395675" w:rsidRPr="00395675">
        <w:rPr>
          <w:rFonts w:cs="Times New Roman"/>
          <w:i/>
          <w:iCs/>
        </w:rPr>
        <w:t>Lactobacillus reuteri</w:t>
      </w:r>
      <w:r w:rsidR="00395675" w:rsidRPr="00395675">
        <w:rPr>
          <w:rFonts w:cs="Times New Roman"/>
          <w:bCs/>
        </w:rPr>
        <w:t>: double blind, placebo controlled randomised</w:t>
      </w:r>
      <w:r w:rsidR="00395675" w:rsidRPr="00395675">
        <w:rPr>
          <w:rFonts w:cs="Times New Roman"/>
          <w:i/>
          <w:iCs/>
        </w:rPr>
        <w:t xml:space="preserve"> </w:t>
      </w:r>
      <w:r w:rsidR="00395675" w:rsidRPr="00395675">
        <w:rPr>
          <w:rFonts w:cs="Times New Roman"/>
          <w:bCs/>
        </w:rPr>
        <w:t>trial</w:t>
      </w:r>
      <w:r w:rsidR="00395675">
        <w:rPr>
          <w:rFonts w:cs="Times New Roman"/>
          <w:bCs/>
        </w:rPr>
        <w:t xml:space="preserve">. </w:t>
      </w:r>
      <w:r w:rsidR="00395675" w:rsidRPr="00395675">
        <w:rPr>
          <w:rFonts w:cs="Times New Roman"/>
          <w:bCs/>
          <w:i/>
          <w:iCs/>
        </w:rPr>
        <w:t xml:space="preserve">BMJ </w:t>
      </w:r>
      <w:r w:rsidR="00395675">
        <w:rPr>
          <w:rFonts w:cs="Times New Roman"/>
          <w:bCs/>
          <w:i/>
          <w:iCs/>
        </w:rPr>
        <w:t>348,</w:t>
      </w:r>
      <w:r w:rsidR="00395675" w:rsidRPr="00395675">
        <w:rPr>
          <w:rFonts w:cs="Times New Roman"/>
          <w:bCs/>
        </w:rPr>
        <w:t>g2107 doi: 10.1136/bmj.g2107</w:t>
      </w:r>
    </w:p>
    <w:p w14:paraId="6A188F06" w14:textId="77777777" w:rsidR="00850E67" w:rsidRPr="00850E67" w:rsidRDefault="00850E67" w:rsidP="00850E67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Wessel, M. A., Cobb, J. C., Jackson, E. B., Harris, G. S.,Jr, &amp; Detwiler, A. C. (1954). Paroxysmal fussing in infancy, sometimes called colic.</w:t>
      </w:r>
      <w:r w:rsidRPr="00850E67">
        <w:rPr>
          <w:rFonts w:cs="Times New Roman"/>
          <w:i/>
          <w:iCs/>
          <w:lang w:val="en-US"/>
        </w:rPr>
        <w:t xml:space="preserve"> Pediatrics, 14</w:t>
      </w:r>
      <w:r w:rsidRPr="00850E67">
        <w:rPr>
          <w:rFonts w:cs="Times New Roman"/>
          <w:lang w:val="en-US"/>
        </w:rPr>
        <w:t xml:space="preserve">(5), 421-435. </w:t>
      </w:r>
    </w:p>
    <w:p w14:paraId="4B33C513" w14:textId="77777777" w:rsidR="00202A63" w:rsidRDefault="00850E67" w:rsidP="004F1DEB">
      <w:pPr>
        <w:spacing w:line="480" w:lineRule="auto"/>
        <w:rPr>
          <w:rFonts w:cs="Times New Roman"/>
          <w:lang w:val="en-US"/>
        </w:rPr>
      </w:pPr>
      <w:r w:rsidRPr="00850E67">
        <w:rPr>
          <w:rFonts w:cs="Times New Roman"/>
          <w:lang w:val="en-US"/>
        </w:rPr>
        <w:t>Wisner, K. L., Parry, B. L., &amp; Piontek, C. M. (2002). Postpartum depression.</w:t>
      </w:r>
      <w:r w:rsidRPr="00850E67">
        <w:rPr>
          <w:rFonts w:cs="Times New Roman"/>
          <w:i/>
          <w:iCs/>
          <w:lang w:val="en-US"/>
        </w:rPr>
        <w:t xml:space="preserve"> New England Journal of Medicine, 347</w:t>
      </w:r>
      <w:r w:rsidRPr="00850E67">
        <w:rPr>
          <w:rFonts w:cs="Times New Roman"/>
          <w:lang w:val="en-US"/>
        </w:rPr>
        <w:t xml:space="preserve">(3), 194-199. </w:t>
      </w:r>
    </w:p>
    <w:p w14:paraId="1C1C5953" w14:textId="77777777" w:rsidR="007714FB" w:rsidRPr="007714FB" w:rsidRDefault="007714FB" w:rsidP="007714FB">
      <w:pPr>
        <w:spacing w:line="480" w:lineRule="auto"/>
        <w:rPr>
          <w:rFonts w:cs="Times New Roman"/>
        </w:rPr>
      </w:pPr>
      <w:r w:rsidRPr="007714FB">
        <w:rPr>
          <w:rFonts w:cs="Times New Roman"/>
          <w:iCs/>
        </w:rPr>
        <w:t>Wolke</w:t>
      </w:r>
      <w:r>
        <w:rPr>
          <w:rFonts w:cs="Times New Roman"/>
          <w:iCs/>
        </w:rPr>
        <w:t>,</w:t>
      </w:r>
      <w:r w:rsidRPr="007714FB">
        <w:rPr>
          <w:rFonts w:cs="Times New Roman"/>
          <w:iCs/>
        </w:rPr>
        <w:t xml:space="preserve"> D</w:t>
      </w:r>
      <w:r>
        <w:rPr>
          <w:rFonts w:cs="Times New Roman"/>
          <w:iCs/>
        </w:rPr>
        <w:t>.</w:t>
      </w:r>
      <w:r w:rsidRPr="007714FB">
        <w:rPr>
          <w:rFonts w:cs="Times New Roman"/>
          <w:iCs/>
        </w:rPr>
        <w:t>, Bilgin</w:t>
      </w:r>
      <w:r>
        <w:rPr>
          <w:rFonts w:cs="Times New Roman"/>
          <w:iCs/>
        </w:rPr>
        <w:t>,</w:t>
      </w:r>
      <w:r w:rsidRPr="007714FB">
        <w:rPr>
          <w:rFonts w:cs="Times New Roman"/>
          <w:iCs/>
        </w:rPr>
        <w:t xml:space="preserve"> A</w:t>
      </w:r>
      <w:r>
        <w:rPr>
          <w:rFonts w:cs="Times New Roman"/>
          <w:iCs/>
        </w:rPr>
        <w:t xml:space="preserve">. &amp; </w:t>
      </w:r>
      <w:r w:rsidRPr="007714FB">
        <w:rPr>
          <w:rFonts w:cs="Times New Roman"/>
          <w:iCs/>
        </w:rPr>
        <w:t>Samara</w:t>
      </w:r>
      <w:r>
        <w:rPr>
          <w:rFonts w:cs="Times New Roman"/>
          <w:iCs/>
        </w:rPr>
        <w:t>,</w:t>
      </w:r>
      <w:r w:rsidRPr="007714FB">
        <w:rPr>
          <w:rFonts w:cs="Times New Roman"/>
          <w:iCs/>
        </w:rPr>
        <w:t xml:space="preserve"> M. </w:t>
      </w:r>
      <w:r>
        <w:rPr>
          <w:rFonts w:cs="Times New Roman"/>
          <w:iCs/>
        </w:rPr>
        <w:t xml:space="preserve">(2017) </w:t>
      </w:r>
      <w:r w:rsidRPr="007714FB">
        <w:rPr>
          <w:rFonts w:cs="Times New Roman"/>
          <w:iCs/>
        </w:rPr>
        <w:t xml:space="preserve">Systematic review and Meta-analysis: fussing and crying durations and prevalence of colic in infants. </w:t>
      </w:r>
      <w:r w:rsidRPr="007714FB">
        <w:rPr>
          <w:rFonts w:cs="Times New Roman"/>
          <w:i/>
          <w:iCs/>
        </w:rPr>
        <w:t>J</w:t>
      </w:r>
      <w:r>
        <w:rPr>
          <w:rFonts w:cs="Times New Roman"/>
          <w:i/>
          <w:iCs/>
        </w:rPr>
        <w:t xml:space="preserve">ournal of </w:t>
      </w:r>
      <w:r w:rsidRPr="007714FB">
        <w:rPr>
          <w:rFonts w:cs="Times New Roman"/>
          <w:i/>
          <w:iCs/>
        </w:rPr>
        <w:t>Pediatrics</w:t>
      </w:r>
      <w:r>
        <w:rPr>
          <w:rFonts w:cs="Times New Roman"/>
          <w:i/>
          <w:iCs/>
        </w:rPr>
        <w:t>,</w:t>
      </w:r>
      <w:r w:rsidRPr="007714FB">
        <w:rPr>
          <w:rFonts w:cs="Times New Roman"/>
          <w:iCs/>
        </w:rPr>
        <w:t xml:space="preserve"> 185</w:t>
      </w:r>
      <w:r>
        <w:rPr>
          <w:rFonts w:cs="Times New Roman"/>
          <w:iCs/>
        </w:rPr>
        <w:t>,</w:t>
      </w:r>
      <w:r w:rsidRPr="007714FB">
        <w:rPr>
          <w:rFonts w:cs="Times New Roman"/>
          <w:iCs/>
        </w:rPr>
        <w:t xml:space="preserve"> 55-61.</w:t>
      </w:r>
    </w:p>
    <w:p w14:paraId="069B7C74" w14:textId="77777777" w:rsidR="007714FB" w:rsidRDefault="007714FB" w:rsidP="004F1DEB">
      <w:pPr>
        <w:spacing w:line="480" w:lineRule="auto"/>
        <w:rPr>
          <w:rFonts w:cs="Times New Roman"/>
          <w:lang w:val="en-US"/>
        </w:rPr>
      </w:pPr>
    </w:p>
    <w:p w14:paraId="16022391" w14:textId="77777777" w:rsidR="003E3581" w:rsidRPr="003E3581" w:rsidRDefault="003E3581" w:rsidP="004F1DEB">
      <w:pPr>
        <w:spacing w:line="480" w:lineRule="auto"/>
        <w:rPr>
          <w:b/>
        </w:rPr>
      </w:pPr>
      <w:r w:rsidRPr="003E3581">
        <w:rPr>
          <w:rFonts w:cs="Times New Roman"/>
          <w:b/>
          <w:lang w:val="en-US"/>
        </w:rPr>
        <w:t>Key Messages</w:t>
      </w:r>
    </w:p>
    <w:p w14:paraId="6B1B38B5" w14:textId="77777777" w:rsidR="003226B5" w:rsidRDefault="005D626F" w:rsidP="003226B5">
      <w:pPr>
        <w:pStyle w:val="ListParagraph"/>
        <w:numPr>
          <w:ilvl w:val="0"/>
          <w:numId w:val="11"/>
        </w:numPr>
        <w:spacing w:line="480" w:lineRule="auto"/>
      </w:pPr>
      <w:r>
        <w:t>During the first four months of age, a</w:t>
      </w:r>
      <w:r w:rsidR="003226B5" w:rsidRPr="003226B5">
        <w:t xml:space="preserve">pproximately 20% of infants cry </w:t>
      </w:r>
      <w:r w:rsidR="00DD31B3">
        <w:t xml:space="preserve">repeatedly </w:t>
      </w:r>
      <w:r w:rsidR="003226B5" w:rsidRPr="003226B5">
        <w:t xml:space="preserve">for long periods without an apparent reason. </w:t>
      </w:r>
    </w:p>
    <w:p w14:paraId="0E5B5917" w14:textId="77777777" w:rsidR="00650D1D" w:rsidRDefault="003226B5" w:rsidP="003226B5">
      <w:pPr>
        <w:pStyle w:val="ListParagraph"/>
        <w:numPr>
          <w:ilvl w:val="0"/>
          <w:numId w:val="11"/>
        </w:numPr>
        <w:spacing w:line="480" w:lineRule="auto"/>
      </w:pPr>
      <w:r w:rsidRPr="003226B5">
        <w:t>Most research has targeted the crying and its causes</w:t>
      </w:r>
      <w:r>
        <w:t>,</w:t>
      </w:r>
      <w:r w:rsidRPr="003226B5">
        <w:t xml:space="preserve"> but there is a need for equal attention to the impact of the crying on parents and subsequent outcomes</w:t>
      </w:r>
      <w:r>
        <w:t xml:space="preserve">. This encompasses </w:t>
      </w:r>
      <w:r w:rsidRPr="003226B5">
        <w:rPr>
          <w:lang w:val="en-US"/>
        </w:rPr>
        <w:t>parental resources, vulnerabilities</w:t>
      </w:r>
      <w:r w:rsidR="006213F7">
        <w:rPr>
          <w:lang w:val="en-US"/>
        </w:rPr>
        <w:t xml:space="preserve"> and circumstances</w:t>
      </w:r>
      <w:r>
        <w:rPr>
          <w:lang w:val="en-US"/>
        </w:rPr>
        <w:t>.</w:t>
      </w:r>
    </w:p>
    <w:p w14:paraId="61757908" w14:textId="77777777" w:rsidR="007A024C" w:rsidRPr="007A024C" w:rsidRDefault="003226B5" w:rsidP="007A024C">
      <w:pPr>
        <w:pStyle w:val="ListParagraph"/>
        <w:numPr>
          <w:ilvl w:val="0"/>
          <w:numId w:val="11"/>
        </w:numPr>
        <w:spacing w:line="480" w:lineRule="auto"/>
        <w:rPr>
          <w:lang w:val="en-US"/>
        </w:rPr>
      </w:pPr>
      <w:r>
        <w:t xml:space="preserve">This study provides an initial, </w:t>
      </w:r>
      <w:r w:rsidR="004D38F3">
        <w:t xml:space="preserve">prospective </w:t>
      </w:r>
      <w:r>
        <w:t xml:space="preserve">evaluation of </w:t>
      </w:r>
      <w:r w:rsidR="005E6F9B">
        <w:t xml:space="preserve">the Surviving Crying </w:t>
      </w:r>
      <w:r>
        <w:t xml:space="preserve">support package for parents who judge that their infant is crying excessively. </w:t>
      </w:r>
      <w:r w:rsidR="007A024C">
        <w:t>The package</w:t>
      </w:r>
      <w:r w:rsidR="005E6F9B">
        <w:t>,</w:t>
      </w:r>
      <w:r w:rsidR="007A024C">
        <w:t xml:space="preserve"> </w:t>
      </w:r>
      <w:r w:rsidR="005E6F9B">
        <w:t xml:space="preserve">which </w:t>
      </w:r>
      <w:r>
        <w:t xml:space="preserve">includes a website, </w:t>
      </w:r>
      <w:r>
        <w:lastRenderedPageBreak/>
        <w:t xml:space="preserve">printed materials and </w:t>
      </w:r>
      <w:r w:rsidR="007A024C" w:rsidRPr="00F47A63">
        <w:t>Cognitive Behaviour T</w:t>
      </w:r>
      <w:r w:rsidR="007A024C">
        <w:t>herapy</w:t>
      </w:r>
      <w:r w:rsidR="007A024C" w:rsidRPr="00F47A63">
        <w:t xml:space="preserve"> - based </w:t>
      </w:r>
      <w:r w:rsidR="007A024C">
        <w:t>programme</w:t>
      </w:r>
      <w:r w:rsidR="005E6F9B">
        <w:t>,</w:t>
      </w:r>
      <w:r w:rsidR="007A024C">
        <w:t xml:space="preserve"> </w:t>
      </w:r>
      <w:r w:rsidR="005E6F9B">
        <w:t xml:space="preserve">is </w:t>
      </w:r>
      <w:r w:rsidR="007A024C">
        <w:t>designed to be suitable for National Health Service use.</w:t>
      </w:r>
    </w:p>
    <w:p w14:paraId="72B11227" w14:textId="77777777" w:rsidR="003226B5" w:rsidRDefault="007A024C" w:rsidP="003226B5">
      <w:pPr>
        <w:pStyle w:val="ListParagraph"/>
        <w:numPr>
          <w:ilvl w:val="0"/>
          <w:numId w:val="10"/>
        </w:numPr>
        <w:spacing w:line="480" w:lineRule="auto"/>
      </w:pPr>
      <w:r>
        <w:t>The package was associated with s</w:t>
      </w:r>
      <w:r w:rsidRPr="007A024C">
        <w:t>ubstantial reductions in parent</w:t>
      </w:r>
      <w:r w:rsidR="00C95F24">
        <w:t>s’</w:t>
      </w:r>
      <w:r w:rsidRPr="007A024C">
        <w:t xml:space="preserve"> </w:t>
      </w:r>
      <w:r>
        <w:t>frustration because of the</w:t>
      </w:r>
      <w:r w:rsidR="00C95F24">
        <w:t xml:space="preserve">ir infant’s </w:t>
      </w:r>
      <w:r>
        <w:t>crying</w:t>
      </w:r>
      <w:r w:rsidR="00C95F24">
        <w:t xml:space="preserve"> and </w:t>
      </w:r>
      <w:r>
        <w:t xml:space="preserve">numbers meeting clinical criteria for anxiety or depression halved. </w:t>
      </w:r>
      <w:r w:rsidR="00C95F24">
        <w:t>P</w:t>
      </w:r>
      <w:r w:rsidRPr="007A024C">
        <w:t>arents’ knowledge of infant crying</w:t>
      </w:r>
      <w:r w:rsidR="00C95F24">
        <w:t xml:space="preserve"> increased</w:t>
      </w:r>
      <w:r>
        <w:t>,</w:t>
      </w:r>
      <w:r w:rsidRPr="007A024C">
        <w:t xml:space="preserve"> perceived </w:t>
      </w:r>
      <w:r w:rsidR="00C95F24">
        <w:t xml:space="preserve">crying </w:t>
      </w:r>
      <w:r w:rsidRPr="007A024C">
        <w:t>amount</w:t>
      </w:r>
      <w:r w:rsidR="00C95F24">
        <w:t xml:space="preserve">s </w:t>
      </w:r>
      <w:r w:rsidRPr="007A024C">
        <w:t xml:space="preserve">and the extent to which parents considered </w:t>
      </w:r>
      <w:r w:rsidR="00C95F24">
        <w:t>them</w:t>
      </w:r>
      <w:r w:rsidRPr="007A024C">
        <w:t xml:space="preserve"> a problem</w:t>
      </w:r>
      <w:r w:rsidR="00C95F24">
        <w:t xml:space="preserve"> reduced</w:t>
      </w:r>
      <w:r w:rsidR="005E6F9B">
        <w:t>, and parents’ confidence and sleep</w:t>
      </w:r>
      <w:r w:rsidR="00C95F24">
        <w:t xml:space="preserve"> improved</w:t>
      </w:r>
      <w:r w:rsidR="005E6F9B">
        <w:t>.</w:t>
      </w:r>
      <w:r w:rsidR="00C95F24">
        <w:t xml:space="preserve"> </w:t>
      </w:r>
      <w:r w:rsidR="00DD31B3">
        <w:t>The improvements in parental mental health were not explained by reductions in infant crying.</w:t>
      </w:r>
    </w:p>
    <w:p w14:paraId="0E1251BD" w14:textId="77777777" w:rsidR="005E6F9B" w:rsidRDefault="005E6F9B" w:rsidP="003226B5">
      <w:pPr>
        <w:pStyle w:val="ListParagraph"/>
        <w:numPr>
          <w:ilvl w:val="0"/>
          <w:numId w:val="10"/>
        </w:numPr>
        <w:spacing w:line="480" w:lineRule="auto"/>
      </w:pPr>
      <w:r w:rsidRPr="005E6F9B">
        <w:t xml:space="preserve">Towards the goal of evidence-based health services, this evaluation indicates that large-scale controlled trials of the Surviving Crying package to substantiate and clarify the improvements in parental </w:t>
      </w:r>
      <w:r>
        <w:t xml:space="preserve">wellbeing and </w:t>
      </w:r>
      <w:r w:rsidRPr="005E6F9B">
        <w:t xml:space="preserve">mental health found here are warranted.  </w:t>
      </w:r>
    </w:p>
    <w:p w14:paraId="6FD684F7" w14:textId="77777777" w:rsidR="00DA7C42" w:rsidRDefault="00DA7C42">
      <w:r>
        <w:br w:type="page"/>
      </w:r>
    </w:p>
    <w:p w14:paraId="13B7F89C" w14:textId="77777777" w:rsidR="00DA7C42" w:rsidRPr="00DA7C42" w:rsidRDefault="00DA7C42" w:rsidP="00DA7C42">
      <w:pPr>
        <w:rPr>
          <w:rFonts w:eastAsiaTheme="minorHAnsi"/>
          <w:b/>
          <w:lang w:eastAsia="en-US"/>
        </w:rPr>
      </w:pPr>
      <w:r w:rsidRPr="00DA7C42">
        <w:rPr>
          <w:rFonts w:eastAsiaTheme="minorHAnsi"/>
          <w:b/>
          <w:lang w:eastAsia="en-US"/>
        </w:rPr>
        <w:lastRenderedPageBreak/>
        <w:t>Table 1: Socio-demographic characteristics of participating parents</w:t>
      </w:r>
    </w:p>
    <w:tbl>
      <w:tblPr>
        <w:tblStyle w:val="TableGrid4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134"/>
        <w:gridCol w:w="1559"/>
        <w:gridCol w:w="1196"/>
      </w:tblGrid>
      <w:tr w:rsidR="004D38F3" w:rsidRPr="004D38F3" w14:paraId="7AF4506F" w14:textId="77777777" w:rsidTr="009235AF">
        <w:tc>
          <w:tcPr>
            <w:tcW w:w="3119" w:type="dxa"/>
            <w:vMerge w:val="restart"/>
          </w:tcPr>
          <w:p w14:paraId="13C93C56" w14:textId="77777777" w:rsidR="004D38F3" w:rsidRPr="004D38F3" w:rsidRDefault="004D38F3" w:rsidP="004D38F3">
            <w:pPr>
              <w:rPr>
                <w:rFonts w:eastAsia="Calibri" w:cs="Times New Roman"/>
                <w:b/>
              </w:rPr>
            </w:pPr>
            <w:r w:rsidRPr="004D38F3">
              <w:rPr>
                <w:rFonts w:eastAsia="Calibri" w:cs="Times New Roman"/>
                <w:b/>
              </w:rPr>
              <w:t>Socio-demographic characteristics</w:t>
            </w:r>
          </w:p>
        </w:tc>
        <w:tc>
          <w:tcPr>
            <w:tcW w:w="1134" w:type="dxa"/>
            <w:vMerge w:val="restart"/>
          </w:tcPr>
          <w:p w14:paraId="2A1C638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b/>
              </w:rPr>
            </w:pPr>
            <w:r w:rsidRPr="004D38F3">
              <w:rPr>
                <w:rFonts w:eastAsia="Calibri" w:cs="Times New Roman"/>
                <w:b/>
              </w:rPr>
              <w:t>Referred Crying Group</w:t>
            </w:r>
          </w:p>
          <w:p w14:paraId="1E239D1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double" w:sz="4" w:space="0" w:color="auto"/>
            </w:tcBorders>
          </w:tcPr>
          <w:p w14:paraId="574E742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b/>
              </w:rPr>
            </w:pPr>
            <w:r w:rsidRPr="004D38F3">
              <w:rPr>
                <w:rFonts w:eastAsia="Calibri" w:cs="Times New Roman"/>
                <w:b/>
              </w:rPr>
              <w:t>New Birth Visit Group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7CA5B6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b/>
              </w:rPr>
            </w:pPr>
            <w:r w:rsidRPr="004D38F3">
              <w:rPr>
                <w:rFonts w:eastAsia="Calibri" w:cs="Times New Roman"/>
                <w:b/>
              </w:rPr>
              <w:t>All parents with an excessively crying baby</w:t>
            </w:r>
          </w:p>
          <w:p w14:paraId="29222FFA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</w:p>
        </w:tc>
        <w:tc>
          <w:tcPr>
            <w:tcW w:w="1196" w:type="dxa"/>
            <w:vMerge w:val="restart"/>
            <w:tcBorders>
              <w:left w:val="double" w:sz="4" w:space="0" w:color="auto"/>
            </w:tcBorders>
          </w:tcPr>
          <w:p w14:paraId="1F975979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b/>
              </w:rPr>
            </w:pPr>
            <w:r w:rsidRPr="004D38F3">
              <w:rPr>
                <w:rFonts w:eastAsia="Calibri" w:cs="Times New Roman"/>
                <w:b/>
              </w:rPr>
              <w:t xml:space="preserve">All parents </w:t>
            </w:r>
          </w:p>
          <w:p w14:paraId="0C502DA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</w:tc>
      </w:tr>
      <w:tr w:rsidR="004D38F3" w:rsidRPr="004D38F3" w14:paraId="3DF34C42" w14:textId="77777777" w:rsidTr="009235AF">
        <w:tc>
          <w:tcPr>
            <w:tcW w:w="3119" w:type="dxa"/>
            <w:vMerge/>
          </w:tcPr>
          <w:p w14:paraId="09BE9A54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</w:p>
        </w:tc>
        <w:tc>
          <w:tcPr>
            <w:tcW w:w="1134" w:type="dxa"/>
            <w:vMerge/>
          </w:tcPr>
          <w:p w14:paraId="7033407C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</w:tcPr>
          <w:p w14:paraId="793DC92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b/>
              </w:rPr>
            </w:pPr>
            <w:r w:rsidRPr="004D38F3">
              <w:rPr>
                <w:rFonts w:eastAsia="Calibri" w:cs="Times New Roman"/>
                <w:b/>
              </w:rPr>
              <w:t>Crying Baby</w:t>
            </w:r>
          </w:p>
          <w:p w14:paraId="525BFEE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E4E638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b/>
                <w:i/>
              </w:rPr>
            </w:pPr>
            <w:r w:rsidRPr="004D38F3">
              <w:rPr>
                <w:rFonts w:eastAsia="Calibri" w:cs="Times New Roman"/>
                <w:b/>
              </w:rPr>
              <w:t xml:space="preserve">No Crying Baby 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4DA8DC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96" w:type="dxa"/>
            <w:vMerge/>
            <w:tcBorders>
              <w:left w:val="double" w:sz="4" w:space="0" w:color="auto"/>
            </w:tcBorders>
          </w:tcPr>
          <w:p w14:paraId="0E53BFD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</w:tc>
      </w:tr>
      <w:tr w:rsidR="004D38F3" w:rsidRPr="004D38F3" w14:paraId="632635E8" w14:textId="77777777" w:rsidTr="009235AF">
        <w:tc>
          <w:tcPr>
            <w:tcW w:w="3119" w:type="dxa"/>
          </w:tcPr>
          <w:p w14:paraId="39C15FD0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 xml:space="preserve">Parental Sex: n (%) </w:t>
            </w:r>
          </w:p>
          <w:p w14:paraId="4A856E40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Female</w:t>
            </w:r>
          </w:p>
          <w:p w14:paraId="7BE37639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Male </w:t>
            </w:r>
          </w:p>
        </w:tc>
        <w:tc>
          <w:tcPr>
            <w:tcW w:w="1134" w:type="dxa"/>
          </w:tcPr>
          <w:p w14:paraId="603B54E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5F3506D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24 (80)</w:t>
            </w:r>
          </w:p>
          <w:p w14:paraId="1054800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6 (20) </w:t>
            </w:r>
          </w:p>
        </w:tc>
        <w:tc>
          <w:tcPr>
            <w:tcW w:w="1276" w:type="dxa"/>
          </w:tcPr>
          <w:p w14:paraId="14BFAA04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17EA146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27 (100)</w:t>
            </w:r>
          </w:p>
          <w:p w14:paraId="0A1D68B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5462DC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1056550E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94 (97)</w:t>
            </w:r>
          </w:p>
          <w:p w14:paraId="5B09AAF0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3 (3)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CEFA38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3060A8C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51 (89)</w:t>
            </w:r>
          </w:p>
          <w:p w14:paraId="0737285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6 (11)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6A127F5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2AC3D9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145 (94)</w:t>
            </w:r>
          </w:p>
          <w:p w14:paraId="04C3B5E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9 (6) </w:t>
            </w:r>
          </w:p>
        </w:tc>
      </w:tr>
      <w:tr w:rsidR="004D38F3" w:rsidRPr="004D38F3" w14:paraId="0BE551D4" w14:textId="77777777" w:rsidTr="009235AF">
        <w:tc>
          <w:tcPr>
            <w:tcW w:w="3119" w:type="dxa"/>
          </w:tcPr>
          <w:p w14:paraId="4BEF0110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>Parental Age</w:t>
            </w:r>
          </w:p>
          <w:p w14:paraId="2B089F5A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Mean age (years)</w:t>
            </w:r>
          </w:p>
          <w:p w14:paraId="04D5FFB0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SD</w:t>
            </w:r>
          </w:p>
          <w:p w14:paraId="20BEBB10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(min – max)</w:t>
            </w:r>
          </w:p>
        </w:tc>
        <w:tc>
          <w:tcPr>
            <w:tcW w:w="1134" w:type="dxa"/>
          </w:tcPr>
          <w:p w14:paraId="501B0A29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3861AD5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31.5</w:t>
            </w:r>
          </w:p>
          <w:p w14:paraId="1643083F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5.7</w:t>
            </w:r>
          </w:p>
          <w:p w14:paraId="24A00A1E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(20-43)</w:t>
            </w:r>
          </w:p>
        </w:tc>
        <w:tc>
          <w:tcPr>
            <w:tcW w:w="1276" w:type="dxa"/>
          </w:tcPr>
          <w:p w14:paraId="2AB0E15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5EC1822C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29.6</w:t>
            </w:r>
          </w:p>
          <w:p w14:paraId="40ABBB55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4.7</w:t>
            </w:r>
          </w:p>
          <w:p w14:paraId="173E948E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(21-38)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6D5DBE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56248B1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30.7</w:t>
            </w:r>
          </w:p>
          <w:p w14:paraId="068BA05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5.2</w:t>
            </w:r>
          </w:p>
          <w:p w14:paraId="359314FB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(16-42)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66989FD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083835CD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30.6</w:t>
            </w:r>
          </w:p>
          <w:p w14:paraId="6F74AC45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5.3</w:t>
            </w:r>
          </w:p>
          <w:p w14:paraId="6A01D91C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(20-43)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63F305B9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7D2F826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30.7 </w:t>
            </w:r>
          </w:p>
          <w:p w14:paraId="22AA1DA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5.2</w:t>
            </w:r>
          </w:p>
          <w:p w14:paraId="73407C16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(16-43)</w:t>
            </w:r>
          </w:p>
        </w:tc>
      </w:tr>
      <w:tr w:rsidR="004D38F3" w:rsidRPr="004D38F3" w14:paraId="6F09FEAE" w14:textId="77777777" w:rsidTr="009235AF">
        <w:tc>
          <w:tcPr>
            <w:tcW w:w="3119" w:type="dxa"/>
          </w:tcPr>
          <w:p w14:paraId="7780F2FA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>Parental Ethnicity: n (%)</w:t>
            </w:r>
          </w:p>
          <w:p w14:paraId="28F64D2B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White</w:t>
            </w:r>
          </w:p>
          <w:p w14:paraId="0BFB3747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Mixed</w:t>
            </w:r>
          </w:p>
          <w:p w14:paraId="3F844B4D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Asian</w:t>
            </w:r>
          </w:p>
          <w:p w14:paraId="51499EC4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Black</w:t>
            </w:r>
          </w:p>
          <w:p w14:paraId="105C9E39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Other</w:t>
            </w:r>
          </w:p>
        </w:tc>
        <w:tc>
          <w:tcPr>
            <w:tcW w:w="1134" w:type="dxa"/>
          </w:tcPr>
          <w:p w14:paraId="4C2E9C1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3326FEB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24 (80)</w:t>
            </w:r>
          </w:p>
          <w:p w14:paraId="7A067C95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0 (0) </w:t>
            </w:r>
          </w:p>
          <w:p w14:paraId="65E6529E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5 (17)</w:t>
            </w:r>
          </w:p>
          <w:p w14:paraId="4FFC663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20EA3E9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(3)</w:t>
            </w:r>
          </w:p>
        </w:tc>
        <w:tc>
          <w:tcPr>
            <w:tcW w:w="1276" w:type="dxa"/>
          </w:tcPr>
          <w:p w14:paraId="5571302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72513290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23 (85)</w:t>
            </w:r>
          </w:p>
          <w:p w14:paraId="300DBBD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1 (4)</w:t>
            </w:r>
          </w:p>
          <w:p w14:paraId="19EB245C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6CDE925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1 (4) </w:t>
            </w:r>
          </w:p>
          <w:p w14:paraId="31A036C5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A61FB74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4BF893D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86 (89) </w:t>
            </w:r>
          </w:p>
          <w:p w14:paraId="1A4B8A60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2 (2)</w:t>
            </w:r>
          </w:p>
          <w:p w14:paraId="5F08495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5 (5)</w:t>
            </w:r>
          </w:p>
          <w:p w14:paraId="5BF3290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3 (3) </w:t>
            </w:r>
          </w:p>
          <w:p w14:paraId="1A7922B9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(1)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3435C36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0D957EF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47 (82) </w:t>
            </w:r>
          </w:p>
          <w:p w14:paraId="3B338C16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1 (2) </w:t>
            </w:r>
          </w:p>
          <w:p w14:paraId="43920C19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7 (12) </w:t>
            </w:r>
          </w:p>
          <w:p w14:paraId="54E6E855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 (2) </w:t>
            </w:r>
          </w:p>
          <w:p w14:paraId="396BE92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 (2) 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7BDB9889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3277C225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133 (86) </w:t>
            </w:r>
          </w:p>
          <w:p w14:paraId="375FE161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 3 (2)</w:t>
            </w:r>
          </w:p>
          <w:p w14:paraId="74561B34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12 (8)</w:t>
            </w:r>
          </w:p>
          <w:p w14:paraId="265E9958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4 (3) </w:t>
            </w:r>
          </w:p>
          <w:p w14:paraId="162D9DC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2 (1) </w:t>
            </w:r>
          </w:p>
        </w:tc>
      </w:tr>
      <w:tr w:rsidR="004D38F3" w:rsidRPr="004D38F3" w14:paraId="2E07E8B2" w14:textId="77777777" w:rsidTr="009235AF">
        <w:tc>
          <w:tcPr>
            <w:tcW w:w="3119" w:type="dxa"/>
          </w:tcPr>
          <w:p w14:paraId="6D7C45EE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>Highest Education Level: n (%)</w:t>
            </w:r>
          </w:p>
          <w:p w14:paraId="5393AAE1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Postgraduate degree Undergraduate degree</w:t>
            </w:r>
          </w:p>
          <w:p w14:paraId="630F5779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Higher post A-level vocational qualification</w:t>
            </w:r>
          </w:p>
          <w:p w14:paraId="5E9B9FB6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A level/NVQ level 3</w:t>
            </w:r>
          </w:p>
          <w:p w14:paraId="134AF265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GCSE/NVQ level 2</w:t>
            </w:r>
          </w:p>
          <w:p w14:paraId="3D41C809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Secondary school education</w:t>
            </w:r>
          </w:p>
          <w:p w14:paraId="1FA3D5B7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Primary school education</w:t>
            </w:r>
          </w:p>
          <w:p w14:paraId="6B4A9C27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Other</w:t>
            </w:r>
          </w:p>
        </w:tc>
        <w:tc>
          <w:tcPr>
            <w:tcW w:w="1134" w:type="dxa"/>
          </w:tcPr>
          <w:p w14:paraId="285579BB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722BD49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5 (17)</w:t>
            </w:r>
          </w:p>
          <w:p w14:paraId="1688C1DD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6 (20) </w:t>
            </w:r>
          </w:p>
          <w:p w14:paraId="1781F68E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4 (13) </w:t>
            </w:r>
          </w:p>
          <w:p w14:paraId="6FDC730F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7736FF9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8 (27)</w:t>
            </w:r>
          </w:p>
          <w:p w14:paraId="13F8D29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3 (10)</w:t>
            </w:r>
          </w:p>
          <w:p w14:paraId="4BB30F3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0 (0) </w:t>
            </w:r>
          </w:p>
          <w:p w14:paraId="2F5BAB9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6AD1937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</w:tc>
        <w:tc>
          <w:tcPr>
            <w:tcW w:w="1276" w:type="dxa"/>
          </w:tcPr>
          <w:p w14:paraId="051257FB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2BC5EA76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6 (22)</w:t>
            </w:r>
          </w:p>
          <w:p w14:paraId="62C0862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7 (26) </w:t>
            </w:r>
          </w:p>
          <w:p w14:paraId="0EE6BB5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3 (11)</w:t>
            </w:r>
          </w:p>
          <w:p w14:paraId="44ACDAA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364D3CC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6 (22) </w:t>
            </w:r>
          </w:p>
          <w:p w14:paraId="4C210DF5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2 (7) </w:t>
            </w:r>
          </w:p>
          <w:p w14:paraId="2B21594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396ADA80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(4)</w:t>
            </w:r>
          </w:p>
          <w:p w14:paraId="534D34F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F4F696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77A4CE0D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22 (23)</w:t>
            </w:r>
          </w:p>
          <w:p w14:paraId="0881C8B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21 (22)</w:t>
            </w:r>
          </w:p>
          <w:p w14:paraId="75FD5E2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8 (8) </w:t>
            </w:r>
          </w:p>
          <w:p w14:paraId="14120A49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13215FC6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19 (20)</w:t>
            </w:r>
          </w:p>
          <w:p w14:paraId="0263ECD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10 (10)</w:t>
            </w:r>
          </w:p>
          <w:p w14:paraId="4E810F7A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 (3) </w:t>
            </w:r>
          </w:p>
          <w:p w14:paraId="483B9756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(1)</w:t>
            </w:r>
          </w:p>
          <w:p w14:paraId="31298AD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13 (13)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21BF663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46C03FB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11 (19) </w:t>
            </w:r>
          </w:p>
          <w:p w14:paraId="5859281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13 (23) </w:t>
            </w:r>
          </w:p>
          <w:p w14:paraId="6F65028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7 (12) </w:t>
            </w:r>
          </w:p>
          <w:p w14:paraId="111EEA0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6A04170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14 (25) </w:t>
            </w:r>
          </w:p>
          <w:p w14:paraId="39F4729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5 (9)</w:t>
            </w:r>
          </w:p>
          <w:p w14:paraId="71DDA94E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0 (0) </w:t>
            </w:r>
          </w:p>
          <w:p w14:paraId="5FB4FEF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 (5) </w:t>
            </w:r>
          </w:p>
          <w:p w14:paraId="3DA6E7E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4 (7) 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471A96E1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21AFE0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33 (21) </w:t>
            </w:r>
          </w:p>
          <w:p w14:paraId="4090D0B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34 (22) </w:t>
            </w:r>
          </w:p>
          <w:p w14:paraId="0EA341AA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15 (10)</w:t>
            </w:r>
          </w:p>
          <w:p w14:paraId="281ADA0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292BB62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33 (21)</w:t>
            </w:r>
          </w:p>
          <w:p w14:paraId="0CF8E8E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15 (10)</w:t>
            </w:r>
          </w:p>
          <w:p w14:paraId="440C298E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3 (2)</w:t>
            </w:r>
          </w:p>
          <w:p w14:paraId="21A3108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4 (3) </w:t>
            </w:r>
          </w:p>
          <w:p w14:paraId="07BE63D0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17 (11) </w:t>
            </w:r>
          </w:p>
        </w:tc>
      </w:tr>
      <w:tr w:rsidR="004D38F3" w:rsidRPr="004D38F3" w14:paraId="36811CEE" w14:textId="77777777" w:rsidTr="009235AF">
        <w:tc>
          <w:tcPr>
            <w:tcW w:w="3119" w:type="dxa"/>
          </w:tcPr>
          <w:p w14:paraId="0076CF1B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>Employment Status: n (%)</w:t>
            </w:r>
          </w:p>
          <w:p w14:paraId="68F3FB80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Full time</w:t>
            </w:r>
          </w:p>
          <w:p w14:paraId="73043C48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Part time</w:t>
            </w:r>
          </w:p>
          <w:p w14:paraId="04899936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Maternity/Paternity leave</w:t>
            </w:r>
          </w:p>
          <w:p w14:paraId="2DC75441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Self-employed</w:t>
            </w:r>
          </w:p>
          <w:p w14:paraId="52F81ED3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Unemployed looking for work</w:t>
            </w:r>
          </w:p>
          <w:p w14:paraId="13C35CFF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Not in paid employment</w:t>
            </w:r>
          </w:p>
          <w:p w14:paraId="48D35C08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Student</w:t>
            </w:r>
          </w:p>
          <w:p w14:paraId="6F7E7DFD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Full time carer</w:t>
            </w:r>
          </w:p>
        </w:tc>
        <w:tc>
          <w:tcPr>
            <w:tcW w:w="1134" w:type="dxa"/>
          </w:tcPr>
          <w:p w14:paraId="62B44001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38085230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6 (20)</w:t>
            </w:r>
          </w:p>
          <w:p w14:paraId="3245BD8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2 (7) </w:t>
            </w:r>
          </w:p>
          <w:p w14:paraId="38849F76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15 (50)</w:t>
            </w:r>
          </w:p>
          <w:p w14:paraId="52E64D47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682F8DB5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035C4EB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4 (13) </w:t>
            </w:r>
          </w:p>
          <w:p w14:paraId="0743B266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4B1F9B3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(3)</w:t>
            </w:r>
          </w:p>
        </w:tc>
        <w:tc>
          <w:tcPr>
            <w:tcW w:w="1276" w:type="dxa"/>
          </w:tcPr>
          <w:p w14:paraId="1692749C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0B90402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37FA6DA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0 (0) </w:t>
            </w:r>
          </w:p>
          <w:p w14:paraId="1D4CF30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18 (67)</w:t>
            </w:r>
          </w:p>
          <w:p w14:paraId="2C138A0A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04A37435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0DADCF2D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5 (19)</w:t>
            </w:r>
          </w:p>
          <w:p w14:paraId="5FF1B47B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56A5C94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12830B1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DE0C619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(2)</w:t>
            </w:r>
          </w:p>
          <w:p w14:paraId="631C981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5B031FCA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74 (76)</w:t>
            </w:r>
          </w:p>
          <w:p w14:paraId="21E77122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3 (3)</w:t>
            </w:r>
          </w:p>
          <w:p w14:paraId="46EBFCA5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1 (1) </w:t>
            </w:r>
          </w:p>
          <w:p w14:paraId="664810DE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14 (14)</w:t>
            </w:r>
          </w:p>
          <w:p w14:paraId="75BC0710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3 (3)</w:t>
            </w:r>
          </w:p>
          <w:p w14:paraId="4967D8AA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0 (0)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2FEFC24F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1BFE0E4B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6 (11) </w:t>
            </w:r>
          </w:p>
          <w:p w14:paraId="7C77128F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2 (3) </w:t>
            </w:r>
          </w:p>
          <w:p w14:paraId="7F0FE47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33 (58)</w:t>
            </w:r>
          </w:p>
          <w:p w14:paraId="1FBBC3DB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2 (3)</w:t>
            </w:r>
          </w:p>
          <w:p w14:paraId="0155655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4 (7)</w:t>
            </w:r>
          </w:p>
          <w:p w14:paraId="441D06E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9 (16) </w:t>
            </w:r>
          </w:p>
          <w:p w14:paraId="289EBF6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 xml:space="preserve">0 (0) </w:t>
            </w:r>
          </w:p>
          <w:p w14:paraId="6D20F46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(2)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244C2F04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19B4770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8 (5)</w:t>
            </w:r>
          </w:p>
          <w:p w14:paraId="3B46574D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(1)</w:t>
            </w:r>
          </w:p>
          <w:p w14:paraId="148FFB1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107 (69) </w:t>
            </w:r>
          </w:p>
          <w:p w14:paraId="729F89B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5 (3) </w:t>
            </w:r>
          </w:p>
          <w:p w14:paraId="6D727FA7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5 (3) </w:t>
            </w:r>
          </w:p>
          <w:p w14:paraId="5C980B99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23 (15) </w:t>
            </w:r>
          </w:p>
          <w:p w14:paraId="5001D60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 (2) </w:t>
            </w:r>
          </w:p>
          <w:p w14:paraId="717BD40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1 (1) </w:t>
            </w:r>
          </w:p>
        </w:tc>
      </w:tr>
      <w:tr w:rsidR="004D38F3" w:rsidRPr="004D38F3" w14:paraId="68B8B7CA" w14:textId="77777777" w:rsidTr="009235AF">
        <w:tc>
          <w:tcPr>
            <w:tcW w:w="3119" w:type="dxa"/>
          </w:tcPr>
          <w:p w14:paraId="123FA5F7" w14:textId="77777777" w:rsidR="004D38F3" w:rsidRPr="004D38F3" w:rsidRDefault="004D38F3" w:rsidP="004D38F3">
            <w:pPr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  <w:i/>
              </w:rPr>
              <w:t xml:space="preserve">Marital/Living Status: n (%) </w:t>
            </w:r>
          </w:p>
          <w:p w14:paraId="2ECE9D7E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Married/cohabiting</w:t>
            </w:r>
          </w:p>
          <w:p w14:paraId="477CBD6B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Living alone but supported by partner</w:t>
            </w:r>
          </w:p>
          <w:p w14:paraId="177B9920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Living with parents/friends</w:t>
            </w:r>
          </w:p>
          <w:p w14:paraId="7BAE1FA3" w14:textId="77777777" w:rsidR="004D38F3" w:rsidRPr="004D38F3" w:rsidRDefault="004D38F3" w:rsidP="004D38F3">
            <w:pPr>
              <w:rPr>
                <w:rFonts w:eastAsia="Calibri" w:cs="Times New Roman"/>
              </w:rPr>
            </w:pPr>
            <w:r w:rsidRPr="004D38F3">
              <w:rPr>
                <w:rFonts w:eastAsia="Calibri" w:cs="Times New Roman"/>
              </w:rPr>
              <w:t>Single parent living alone</w:t>
            </w:r>
          </w:p>
        </w:tc>
        <w:tc>
          <w:tcPr>
            <w:tcW w:w="1134" w:type="dxa"/>
          </w:tcPr>
          <w:p w14:paraId="6200A73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4E1B3A7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28 (93)</w:t>
            </w:r>
          </w:p>
          <w:p w14:paraId="059E2F56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208ABCC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0577E8A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6425B69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</w:tc>
        <w:tc>
          <w:tcPr>
            <w:tcW w:w="1276" w:type="dxa"/>
          </w:tcPr>
          <w:p w14:paraId="15D9DFB3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26795A4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22 (81)</w:t>
            </w:r>
          </w:p>
          <w:p w14:paraId="3AE49696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(7)</w:t>
            </w:r>
          </w:p>
          <w:p w14:paraId="6E71C272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1D3D73F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5996C1F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 (11) 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9B1405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35BB2A5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92 (95)</w:t>
            </w:r>
          </w:p>
          <w:p w14:paraId="4FE151E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 (1)</w:t>
            </w:r>
          </w:p>
          <w:p w14:paraId="1211308B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387FFB7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2 (2)</w:t>
            </w:r>
          </w:p>
          <w:p w14:paraId="20DFF70E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2 (2)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4B15853D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13A554FF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50 (91)</w:t>
            </w:r>
          </w:p>
          <w:p w14:paraId="48BA7A5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2 (3) </w:t>
            </w:r>
          </w:p>
          <w:p w14:paraId="34F3AB21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02F8D6D3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0 (0)</w:t>
            </w:r>
          </w:p>
          <w:p w14:paraId="1F561B38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 (5) 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455F0086" w14:textId="77777777" w:rsidR="004D38F3" w:rsidRPr="004D38F3" w:rsidRDefault="004D38F3" w:rsidP="004D38F3">
            <w:pPr>
              <w:jc w:val="center"/>
              <w:rPr>
                <w:rFonts w:eastAsia="Calibri" w:cs="Times New Roman"/>
              </w:rPr>
            </w:pPr>
          </w:p>
          <w:p w14:paraId="68A3E29A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>142 (92)</w:t>
            </w:r>
          </w:p>
          <w:p w14:paraId="72392A8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3 (2) </w:t>
            </w:r>
          </w:p>
          <w:p w14:paraId="16223FB0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</w:p>
          <w:p w14:paraId="3AF1FC1C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2 (1) </w:t>
            </w:r>
          </w:p>
          <w:p w14:paraId="70618859" w14:textId="77777777" w:rsidR="004D38F3" w:rsidRPr="004D38F3" w:rsidRDefault="004D38F3" w:rsidP="004D38F3">
            <w:pPr>
              <w:jc w:val="center"/>
              <w:rPr>
                <w:rFonts w:eastAsia="Calibri" w:cs="Times New Roman"/>
                <w:i/>
              </w:rPr>
            </w:pPr>
            <w:r w:rsidRPr="004D38F3">
              <w:rPr>
                <w:rFonts w:eastAsia="Calibri" w:cs="Times New Roman"/>
              </w:rPr>
              <w:t xml:space="preserve">7 (5) </w:t>
            </w:r>
          </w:p>
        </w:tc>
      </w:tr>
    </w:tbl>
    <w:p w14:paraId="116FAB29" w14:textId="77777777" w:rsidR="00DA7C42" w:rsidRPr="00DA7C42" w:rsidRDefault="00DA7C42" w:rsidP="00DA7C42">
      <w:pPr>
        <w:rPr>
          <w:rFonts w:eastAsiaTheme="minorHAnsi"/>
          <w:b/>
          <w:lang w:eastAsia="en-US"/>
        </w:rPr>
      </w:pPr>
      <w:r w:rsidRPr="00DA7C42">
        <w:rPr>
          <w:rFonts w:eastAsiaTheme="minorHAnsi"/>
          <w:b/>
          <w:lang w:eastAsia="en-US"/>
        </w:rPr>
        <w:br w:type="page"/>
      </w:r>
    </w:p>
    <w:p w14:paraId="0405F128" w14:textId="77777777" w:rsidR="00DA7C42" w:rsidRPr="00DA7C42" w:rsidRDefault="00DA7C42" w:rsidP="00DA7C42">
      <w:pPr>
        <w:rPr>
          <w:rFonts w:eastAsiaTheme="minorHAnsi"/>
          <w:b/>
          <w:lang w:eastAsia="en-US"/>
        </w:rPr>
      </w:pPr>
      <w:r w:rsidRPr="00DA7C42">
        <w:rPr>
          <w:rFonts w:eastAsiaTheme="minorHAnsi"/>
          <w:b/>
          <w:lang w:eastAsia="en-US"/>
        </w:rPr>
        <w:lastRenderedPageBreak/>
        <w:t xml:space="preserve">Table 2: Outcome scores and changes from baseline in psychometric measures of wellbeing and mental health for parents with excessively crying infants 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409"/>
      </w:tblGrid>
      <w:tr w:rsidR="00DA7C42" w:rsidRPr="00DA7C42" w14:paraId="2CFA685F" w14:textId="77777777" w:rsidTr="002543C5">
        <w:trPr>
          <w:trHeight w:val="381"/>
        </w:trPr>
        <w:tc>
          <w:tcPr>
            <w:tcW w:w="1668" w:type="dxa"/>
          </w:tcPr>
          <w:p w14:paraId="730133EA" w14:textId="77777777" w:rsidR="00DA7C42" w:rsidRPr="00DA7C42" w:rsidRDefault="00DA7C42" w:rsidP="00DA7C42">
            <w:r w:rsidRPr="00DA7C42">
              <w:t>Measure</w:t>
            </w:r>
          </w:p>
        </w:tc>
        <w:tc>
          <w:tcPr>
            <w:tcW w:w="4536" w:type="dxa"/>
          </w:tcPr>
          <w:p w14:paraId="1031948B" w14:textId="77777777" w:rsidR="00DA7C42" w:rsidRPr="00DA7C42" w:rsidRDefault="00DA7C42" w:rsidP="00DA7C42"/>
        </w:tc>
        <w:tc>
          <w:tcPr>
            <w:tcW w:w="2409" w:type="dxa"/>
          </w:tcPr>
          <w:p w14:paraId="591C47C6" w14:textId="77777777" w:rsidR="00DA7C42" w:rsidRPr="00DA7C42" w:rsidRDefault="00DA7C42" w:rsidP="00DA7C42">
            <w:pPr>
              <w:jc w:val="center"/>
            </w:pPr>
            <w:r w:rsidRPr="00DA7C42">
              <w:t>Parents overall</w:t>
            </w:r>
          </w:p>
        </w:tc>
      </w:tr>
      <w:tr w:rsidR="00DA7C42" w:rsidRPr="00DA7C42" w14:paraId="2A3883C4" w14:textId="77777777" w:rsidTr="002543C5">
        <w:tc>
          <w:tcPr>
            <w:tcW w:w="1668" w:type="dxa"/>
          </w:tcPr>
          <w:p w14:paraId="1D82DE81" w14:textId="77777777" w:rsidR="00DA7C42" w:rsidRPr="00DA7C42" w:rsidRDefault="00DA7C42" w:rsidP="00DA7C42"/>
        </w:tc>
        <w:tc>
          <w:tcPr>
            <w:tcW w:w="4536" w:type="dxa"/>
          </w:tcPr>
          <w:p w14:paraId="409EB41C" w14:textId="77777777" w:rsidR="00DA7C42" w:rsidRPr="00DA7C42" w:rsidRDefault="00DA7C42" w:rsidP="00DA7C42">
            <w:r w:rsidRPr="00DA7C42">
              <w:t xml:space="preserve">N </w:t>
            </w:r>
            <w:r w:rsidRPr="00DA7C42">
              <w:rPr>
                <w:vertAlign w:val="superscript"/>
              </w:rPr>
              <w:t>a</w:t>
            </w:r>
          </w:p>
        </w:tc>
        <w:tc>
          <w:tcPr>
            <w:tcW w:w="2409" w:type="dxa"/>
          </w:tcPr>
          <w:p w14:paraId="23706752" w14:textId="77777777" w:rsidR="00DA7C42" w:rsidRPr="00DA7C42" w:rsidRDefault="00DA7C42" w:rsidP="00DA7C42">
            <w:r w:rsidRPr="00DA7C42">
              <w:t>51</w:t>
            </w:r>
          </w:p>
        </w:tc>
      </w:tr>
      <w:tr w:rsidR="00DA7C42" w:rsidRPr="00DA7C42" w14:paraId="55698AA2" w14:textId="77777777" w:rsidTr="002543C5">
        <w:tc>
          <w:tcPr>
            <w:tcW w:w="1668" w:type="dxa"/>
            <w:vMerge w:val="restart"/>
          </w:tcPr>
          <w:p w14:paraId="5523BAE9" w14:textId="77777777" w:rsidR="00DA7C42" w:rsidRPr="00DA7C42" w:rsidRDefault="00DA7C42" w:rsidP="00DA7C42">
            <w:r w:rsidRPr="00DA7C42">
              <w:t>EQ-5D total score</w:t>
            </w:r>
          </w:p>
        </w:tc>
        <w:tc>
          <w:tcPr>
            <w:tcW w:w="4536" w:type="dxa"/>
          </w:tcPr>
          <w:p w14:paraId="56C66C23" w14:textId="77777777" w:rsidR="00DA7C42" w:rsidRPr="00DA7C42" w:rsidRDefault="00DA7C42" w:rsidP="00DA7C42">
            <w:r w:rsidRPr="00DA7C42">
              <w:t>Baseline, mean (SD)</w:t>
            </w:r>
          </w:p>
        </w:tc>
        <w:tc>
          <w:tcPr>
            <w:tcW w:w="2409" w:type="dxa"/>
          </w:tcPr>
          <w:p w14:paraId="152F5F59" w14:textId="77777777" w:rsidR="00DA7C42" w:rsidRPr="00DA7C42" w:rsidRDefault="00DA7C42" w:rsidP="00DA7C42">
            <w:r w:rsidRPr="00DA7C42">
              <w:t>0.87 (0.20)</w:t>
            </w:r>
          </w:p>
        </w:tc>
      </w:tr>
      <w:tr w:rsidR="00DA7C42" w:rsidRPr="00DA7C42" w14:paraId="7C4F2711" w14:textId="77777777" w:rsidTr="002543C5">
        <w:tc>
          <w:tcPr>
            <w:tcW w:w="1668" w:type="dxa"/>
            <w:vMerge/>
          </w:tcPr>
          <w:p w14:paraId="4CF8569F" w14:textId="77777777" w:rsidR="00DA7C42" w:rsidRPr="00DA7C42" w:rsidRDefault="00DA7C42" w:rsidP="00DA7C42"/>
        </w:tc>
        <w:tc>
          <w:tcPr>
            <w:tcW w:w="4536" w:type="dxa"/>
          </w:tcPr>
          <w:p w14:paraId="6E1FEF92" w14:textId="77777777" w:rsidR="00DA7C42" w:rsidRPr="00DA7C42" w:rsidRDefault="00DA7C42" w:rsidP="00DA7C42">
            <w:r w:rsidRPr="00DA7C42">
              <w:t>Outcome, mean (SD)</w:t>
            </w:r>
          </w:p>
        </w:tc>
        <w:tc>
          <w:tcPr>
            <w:tcW w:w="2409" w:type="dxa"/>
          </w:tcPr>
          <w:p w14:paraId="5A369DC3" w14:textId="77777777" w:rsidR="00DA7C42" w:rsidRPr="00DA7C42" w:rsidRDefault="00DA7C42" w:rsidP="00DA7C42">
            <w:r w:rsidRPr="00DA7C42">
              <w:t>0.90 (0.16)</w:t>
            </w:r>
          </w:p>
        </w:tc>
      </w:tr>
      <w:tr w:rsidR="00DA7C42" w:rsidRPr="00DA7C42" w14:paraId="59D99D9F" w14:textId="77777777" w:rsidTr="002543C5">
        <w:tc>
          <w:tcPr>
            <w:tcW w:w="1668" w:type="dxa"/>
            <w:vMerge/>
          </w:tcPr>
          <w:p w14:paraId="039AA03B" w14:textId="77777777" w:rsidR="00DA7C42" w:rsidRPr="00DA7C42" w:rsidRDefault="00DA7C42" w:rsidP="00DA7C42"/>
        </w:tc>
        <w:tc>
          <w:tcPr>
            <w:tcW w:w="4536" w:type="dxa"/>
          </w:tcPr>
          <w:p w14:paraId="5E019E05" w14:textId="77777777" w:rsidR="00DA7C42" w:rsidRPr="00DA7C42" w:rsidRDefault="00DA7C42" w:rsidP="00DA7C42">
            <w:r w:rsidRPr="00DA7C42">
              <w:t xml:space="preserve">Adjusted mean at outcome (95% CI) </w:t>
            </w:r>
            <w:r w:rsidRPr="00DA7C42">
              <w:rPr>
                <w:vertAlign w:val="superscript"/>
              </w:rPr>
              <w:t>b</w:t>
            </w:r>
          </w:p>
        </w:tc>
        <w:tc>
          <w:tcPr>
            <w:tcW w:w="2409" w:type="dxa"/>
          </w:tcPr>
          <w:p w14:paraId="7F18148F" w14:textId="77777777" w:rsidR="00DA7C42" w:rsidRPr="00DA7C42" w:rsidRDefault="00DA7C42" w:rsidP="00DA7C42">
            <w:r w:rsidRPr="00DA7C42">
              <w:t>0.90 (0.88, 0.92)</w:t>
            </w:r>
          </w:p>
        </w:tc>
      </w:tr>
      <w:tr w:rsidR="00DA7C42" w:rsidRPr="00DA7C42" w14:paraId="7D423EA2" w14:textId="77777777" w:rsidTr="002543C5">
        <w:tc>
          <w:tcPr>
            <w:tcW w:w="1668" w:type="dxa"/>
            <w:vMerge/>
          </w:tcPr>
          <w:p w14:paraId="0C80B75A" w14:textId="77777777" w:rsidR="00DA7C42" w:rsidRPr="00DA7C42" w:rsidRDefault="00DA7C42" w:rsidP="00DA7C42"/>
        </w:tc>
        <w:tc>
          <w:tcPr>
            <w:tcW w:w="4536" w:type="dxa"/>
          </w:tcPr>
          <w:p w14:paraId="4106C253" w14:textId="77777777" w:rsidR="00DA7C42" w:rsidRPr="00DA7C42" w:rsidRDefault="00DA7C42" w:rsidP="00DA7C42">
            <w:r w:rsidRPr="00DA7C42">
              <w:t xml:space="preserve">Change from baseline, adjusted mean (95% CI) </w:t>
            </w:r>
            <w:r w:rsidRPr="00DA7C42">
              <w:rPr>
                <w:vertAlign w:val="superscript"/>
              </w:rPr>
              <w:t>c</w:t>
            </w:r>
          </w:p>
        </w:tc>
        <w:tc>
          <w:tcPr>
            <w:tcW w:w="2409" w:type="dxa"/>
          </w:tcPr>
          <w:p w14:paraId="3B59C0B2" w14:textId="77777777" w:rsidR="00DA7C42" w:rsidRPr="00DA7C42" w:rsidRDefault="00DA7C42" w:rsidP="00DA7C42">
            <w:r w:rsidRPr="00DA7C42">
              <w:t>0.033 (0.011, 0.055)</w:t>
            </w:r>
          </w:p>
        </w:tc>
      </w:tr>
      <w:tr w:rsidR="00DA7C42" w:rsidRPr="00DA7C42" w14:paraId="6CBEB908" w14:textId="77777777" w:rsidTr="002543C5">
        <w:tc>
          <w:tcPr>
            <w:tcW w:w="1668" w:type="dxa"/>
            <w:vMerge w:val="restart"/>
          </w:tcPr>
          <w:p w14:paraId="7169C21D" w14:textId="77777777" w:rsidR="00DA7C42" w:rsidRPr="00DA7C42" w:rsidRDefault="00DA7C42" w:rsidP="00DA7C42">
            <w:r w:rsidRPr="00DA7C42">
              <w:t>Edinburgh postnatal depression scale</w:t>
            </w:r>
          </w:p>
        </w:tc>
        <w:tc>
          <w:tcPr>
            <w:tcW w:w="4536" w:type="dxa"/>
          </w:tcPr>
          <w:p w14:paraId="0148B6B8" w14:textId="77777777" w:rsidR="00DA7C42" w:rsidRPr="00DA7C42" w:rsidRDefault="00DA7C42" w:rsidP="00DA7C42">
            <w:r w:rsidRPr="00DA7C42">
              <w:t>Baseline, mean (SD)</w:t>
            </w:r>
          </w:p>
        </w:tc>
        <w:tc>
          <w:tcPr>
            <w:tcW w:w="2409" w:type="dxa"/>
          </w:tcPr>
          <w:p w14:paraId="5D965EC6" w14:textId="77777777" w:rsidR="00DA7C42" w:rsidRPr="00DA7C42" w:rsidRDefault="00DA7C42" w:rsidP="00DA7C42">
            <w:r w:rsidRPr="00DA7C42">
              <w:t>10.08 (4.93)</w:t>
            </w:r>
          </w:p>
        </w:tc>
      </w:tr>
      <w:tr w:rsidR="00DA7C42" w:rsidRPr="00DA7C42" w14:paraId="000E84BE" w14:textId="77777777" w:rsidTr="002543C5">
        <w:tc>
          <w:tcPr>
            <w:tcW w:w="1668" w:type="dxa"/>
            <w:vMerge/>
          </w:tcPr>
          <w:p w14:paraId="6BCD4ACF" w14:textId="77777777" w:rsidR="00DA7C42" w:rsidRPr="00DA7C42" w:rsidRDefault="00DA7C42" w:rsidP="00DA7C42"/>
        </w:tc>
        <w:tc>
          <w:tcPr>
            <w:tcW w:w="4536" w:type="dxa"/>
          </w:tcPr>
          <w:p w14:paraId="3DBBDE69" w14:textId="77777777" w:rsidR="00DA7C42" w:rsidRPr="00DA7C42" w:rsidRDefault="00DA7C42" w:rsidP="00DA7C42">
            <w:r w:rsidRPr="00DA7C42">
              <w:t>Outcome, mean (SD)</w:t>
            </w:r>
          </w:p>
        </w:tc>
        <w:tc>
          <w:tcPr>
            <w:tcW w:w="2409" w:type="dxa"/>
          </w:tcPr>
          <w:p w14:paraId="6B503BAE" w14:textId="77777777" w:rsidR="00DA7C42" w:rsidRPr="00DA7C42" w:rsidRDefault="00DA7C42" w:rsidP="00DA7C42">
            <w:r w:rsidRPr="00DA7C42">
              <w:t>7.10 (4.50)</w:t>
            </w:r>
          </w:p>
        </w:tc>
      </w:tr>
      <w:tr w:rsidR="00DA7C42" w:rsidRPr="00DA7C42" w14:paraId="4B034A8B" w14:textId="77777777" w:rsidTr="002543C5">
        <w:tc>
          <w:tcPr>
            <w:tcW w:w="1668" w:type="dxa"/>
            <w:vMerge/>
          </w:tcPr>
          <w:p w14:paraId="48070A52" w14:textId="77777777" w:rsidR="00DA7C42" w:rsidRPr="00DA7C42" w:rsidRDefault="00DA7C42" w:rsidP="00DA7C42"/>
        </w:tc>
        <w:tc>
          <w:tcPr>
            <w:tcW w:w="4536" w:type="dxa"/>
          </w:tcPr>
          <w:p w14:paraId="5123C674" w14:textId="77777777" w:rsidR="00DA7C42" w:rsidRPr="00DA7C42" w:rsidRDefault="00DA7C42" w:rsidP="00DA7C42">
            <w:r w:rsidRPr="00DA7C42">
              <w:t>Adjusted mean at outcome (95% CI)</w:t>
            </w:r>
            <w:r w:rsidRPr="00DA7C42">
              <w:rPr>
                <w:vertAlign w:val="superscript"/>
              </w:rPr>
              <w:t xml:space="preserve"> b</w:t>
            </w:r>
          </w:p>
        </w:tc>
        <w:tc>
          <w:tcPr>
            <w:tcW w:w="2409" w:type="dxa"/>
          </w:tcPr>
          <w:p w14:paraId="64812F5F" w14:textId="77777777" w:rsidR="00DA7C42" w:rsidRPr="00DA7C42" w:rsidRDefault="00DA7C42" w:rsidP="00DA7C42">
            <w:r w:rsidRPr="00DA7C42">
              <w:t>7.10 (6.03, 8.16)</w:t>
            </w:r>
          </w:p>
        </w:tc>
      </w:tr>
      <w:tr w:rsidR="00DA7C42" w:rsidRPr="00DA7C42" w14:paraId="6420F7A4" w14:textId="77777777" w:rsidTr="002543C5">
        <w:tc>
          <w:tcPr>
            <w:tcW w:w="1668" w:type="dxa"/>
            <w:vMerge/>
          </w:tcPr>
          <w:p w14:paraId="584F9A13" w14:textId="77777777" w:rsidR="00DA7C42" w:rsidRPr="00DA7C42" w:rsidRDefault="00DA7C42" w:rsidP="00DA7C42"/>
        </w:tc>
        <w:tc>
          <w:tcPr>
            <w:tcW w:w="4536" w:type="dxa"/>
          </w:tcPr>
          <w:p w14:paraId="00D6B41B" w14:textId="77777777" w:rsidR="00DA7C42" w:rsidRPr="00DA7C42" w:rsidRDefault="00DA7C42" w:rsidP="00DA7C42">
            <w:r w:rsidRPr="00DA7C42">
              <w:t>Change from baseline, adjusted mean (95% CI)</w:t>
            </w:r>
            <w:r w:rsidRPr="00DA7C42">
              <w:rPr>
                <w:vertAlign w:val="superscript"/>
              </w:rPr>
              <w:t xml:space="preserve"> c</w:t>
            </w:r>
          </w:p>
        </w:tc>
        <w:tc>
          <w:tcPr>
            <w:tcW w:w="2409" w:type="dxa"/>
          </w:tcPr>
          <w:p w14:paraId="47C8242F" w14:textId="77777777" w:rsidR="00DA7C42" w:rsidRPr="00DA7C42" w:rsidRDefault="00DA7C42" w:rsidP="00DA7C42">
            <w:r w:rsidRPr="00DA7C42">
              <w:t>-2.98 (-4.05, -1.92)</w:t>
            </w:r>
          </w:p>
        </w:tc>
      </w:tr>
      <w:tr w:rsidR="00DA7C42" w:rsidRPr="00DA7C42" w14:paraId="2D934D7D" w14:textId="77777777" w:rsidTr="002543C5">
        <w:tc>
          <w:tcPr>
            <w:tcW w:w="1668" w:type="dxa"/>
            <w:vMerge w:val="restart"/>
          </w:tcPr>
          <w:p w14:paraId="5FC92857" w14:textId="77777777" w:rsidR="00DA7C42" w:rsidRPr="00DA7C42" w:rsidRDefault="00DA7C42" w:rsidP="00DA7C42">
            <w:r w:rsidRPr="00DA7C42">
              <w:t>GAD-7 anxiety questionnaire</w:t>
            </w:r>
          </w:p>
        </w:tc>
        <w:tc>
          <w:tcPr>
            <w:tcW w:w="4536" w:type="dxa"/>
          </w:tcPr>
          <w:p w14:paraId="431D82AC" w14:textId="77777777" w:rsidR="00DA7C42" w:rsidRPr="00DA7C42" w:rsidRDefault="00DA7C42" w:rsidP="00DA7C42">
            <w:r w:rsidRPr="00DA7C42">
              <w:t>Baseline, mean (SD)</w:t>
            </w:r>
          </w:p>
        </w:tc>
        <w:tc>
          <w:tcPr>
            <w:tcW w:w="2409" w:type="dxa"/>
          </w:tcPr>
          <w:p w14:paraId="5E2ADDFE" w14:textId="77777777" w:rsidR="00DA7C42" w:rsidRPr="00DA7C42" w:rsidRDefault="00DA7C42" w:rsidP="00DA7C42">
            <w:r w:rsidRPr="00DA7C42">
              <w:t>6.47 (4.87)</w:t>
            </w:r>
          </w:p>
        </w:tc>
      </w:tr>
      <w:tr w:rsidR="00DA7C42" w:rsidRPr="00DA7C42" w14:paraId="5659D642" w14:textId="77777777" w:rsidTr="002543C5">
        <w:tc>
          <w:tcPr>
            <w:tcW w:w="1668" w:type="dxa"/>
            <w:vMerge/>
          </w:tcPr>
          <w:p w14:paraId="071083B0" w14:textId="77777777" w:rsidR="00DA7C42" w:rsidRPr="00DA7C42" w:rsidRDefault="00DA7C42" w:rsidP="00DA7C42"/>
        </w:tc>
        <w:tc>
          <w:tcPr>
            <w:tcW w:w="4536" w:type="dxa"/>
          </w:tcPr>
          <w:p w14:paraId="1F98B129" w14:textId="77777777" w:rsidR="00DA7C42" w:rsidRPr="00DA7C42" w:rsidRDefault="00DA7C42" w:rsidP="00DA7C42">
            <w:r w:rsidRPr="00DA7C42">
              <w:t>Outcome, mean (SD)</w:t>
            </w:r>
          </w:p>
        </w:tc>
        <w:tc>
          <w:tcPr>
            <w:tcW w:w="2409" w:type="dxa"/>
          </w:tcPr>
          <w:p w14:paraId="3FD12A8A" w14:textId="77777777" w:rsidR="00DA7C42" w:rsidRPr="00DA7C42" w:rsidRDefault="00DA7C42" w:rsidP="00DA7C42">
            <w:r w:rsidRPr="00DA7C42">
              <w:t>3.92 (3.87)</w:t>
            </w:r>
          </w:p>
        </w:tc>
      </w:tr>
      <w:tr w:rsidR="00DA7C42" w:rsidRPr="00DA7C42" w14:paraId="128F5A80" w14:textId="77777777" w:rsidTr="002543C5">
        <w:tc>
          <w:tcPr>
            <w:tcW w:w="1668" w:type="dxa"/>
            <w:vMerge/>
          </w:tcPr>
          <w:p w14:paraId="4F7D91EB" w14:textId="77777777" w:rsidR="00DA7C42" w:rsidRPr="00DA7C42" w:rsidRDefault="00DA7C42" w:rsidP="00DA7C42"/>
        </w:tc>
        <w:tc>
          <w:tcPr>
            <w:tcW w:w="4536" w:type="dxa"/>
          </w:tcPr>
          <w:p w14:paraId="1F53CC73" w14:textId="77777777" w:rsidR="00DA7C42" w:rsidRPr="00DA7C42" w:rsidRDefault="00DA7C42" w:rsidP="00DA7C42">
            <w:r w:rsidRPr="00DA7C42">
              <w:t>Adjusted mean at outcome (95% CI)</w:t>
            </w:r>
            <w:r w:rsidRPr="00DA7C42">
              <w:rPr>
                <w:vertAlign w:val="superscript"/>
              </w:rPr>
              <w:t xml:space="preserve"> b</w:t>
            </w:r>
          </w:p>
        </w:tc>
        <w:tc>
          <w:tcPr>
            <w:tcW w:w="2409" w:type="dxa"/>
          </w:tcPr>
          <w:p w14:paraId="6CD716B7" w14:textId="77777777" w:rsidR="00DA7C42" w:rsidRPr="00DA7C42" w:rsidRDefault="00DA7C42" w:rsidP="00DA7C42">
            <w:r w:rsidRPr="00DA7C42">
              <w:t>3.92 (2.99, 4.86)</w:t>
            </w:r>
          </w:p>
        </w:tc>
      </w:tr>
      <w:tr w:rsidR="00DA7C42" w:rsidRPr="00DA7C42" w14:paraId="7C4D6911" w14:textId="77777777" w:rsidTr="002543C5">
        <w:tc>
          <w:tcPr>
            <w:tcW w:w="1668" w:type="dxa"/>
            <w:vMerge/>
          </w:tcPr>
          <w:p w14:paraId="208FA942" w14:textId="77777777" w:rsidR="00DA7C42" w:rsidRPr="00DA7C42" w:rsidRDefault="00DA7C42" w:rsidP="00DA7C42"/>
        </w:tc>
        <w:tc>
          <w:tcPr>
            <w:tcW w:w="4536" w:type="dxa"/>
          </w:tcPr>
          <w:p w14:paraId="425D0AC4" w14:textId="77777777" w:rsidR="00DA7C42" w:rsidRPr="00DA7C42" w:rsidRDefault="00DA7C42" w:rsidP="00DA7C42">
            <w:r w:rsidRPr="00DA7C42">
              <w:t>Change from baseline, adjusted mean (95% CI)</w:t>
            </w:r>
            <w:r w:rsidRPr="00DA7C42">
              <w:rPr>
                <w:vertAlign w:val="superscript"/>
              </w:rPr>
              <w:t xml:space="preserve"> c</w:t>
            </w:r>
          </w:p>
        </w:tc>
        <w:tc>
          <w:tcPr>
            <w:tcW w:w="2409" w:type="dxa"/>
          </w:tcPr>
          <w:p w14:paraId="0672C71D" w14:textId="77777777" w:rsidR="00DA7C42" w:rsidRPr="00DA7C42" w:rsidRDefault="00DA7C42" w:rsidP="00DA7C42">
            <w:r w:rsidRPr="00DA7C42">
              <w:t>-2.55 (-3.48, -1.61)</w:t>
            </w:r>
          </w:p>
        </w:tc>
      </w:tr>
      <w:tr w:rsidR="00DA7C42" w:rsidRPr="00DA7C42" w14:paraId="4F770370" w14:textId="77777777" w:rsidTr="002543C5">
        <w:tc>
          <w:tcPr>
            <w:tcW w:w="1668" w:type="dxa"/>
            <w:vMerge w:val="restart"/>
          </w:tcPr>
          <w:p w14:paraId="40C4A098" w14:textId="77777777" w:rsidR="00DA7C42" w:rsidRPr="00DA7C42" w:rsidRDefault="00DA7C42" w:rsidP="00DA7C42">
            <w:r w:rsidRPr="00DA7C42">
              <w:t>Maternal/</w:t>
            </w:r>
          </w:p>
          <w:p w14:paraId="5251C4F4" w14:textId="77777777" w:rsidR="00DA7C42" w:rsidRPr="00DA7C42" w:rsidRDefault="00DA7C42" w:rsidP="00DA7C42">
            <w:r w:rsidRPr="00DA7C42">
              <w:t xml:space="preserve">Paternal confidence questionnaire </w:t>
            </w:r>
          </w:p>
        </w:tc>
        <w:tc>
          <w:tcPr>
            <w:tcW w:w="4536" w:type="dxa"/>
          </w:tcPr>
          <w:p w14:paraId="25FDA766" w14:textId="77777777" w:rsidR="00DA7C42" w:rsidRPr="00DA7C42" w:rsidRDefault="00DA7C42" w:rsidP="00DA7C42">
            <w:r w:rsidRPr="00DA7C42">
              <w:t>Baseline, mean (SD)</w:t>
            </w:r>
          </w:p>
        </w:tc>
        <w:tc>
          <w:tcPr>
            <w:tcW w:w="2409" w:type="dxa"/>
          </w:tcPr>
          <w:p w14:paraId="0F0BB6F8" w14:textId="77777777" w:rsidR="00DA7C42" w:rsidRPr="00DA7C42" w:rsidRDefault="00DA7C42" w:rsidP="00DA7C42">
            <w:r w:rsidRPr="00DA7C42">
              <w:t>2.02 (0.21)</w:t>
            </w:r>
          </w:p>
        </w:tc>
      </w:tr>
      <w:tr w:rsidR="00DA7C42" w:rsidRPr="00DA7C42" w14:paraId="02E7C4A4" w14:textId="77777777" w:rsidTr="002543C5">
        <w:tc>
          <w:tcPr>
            <w:tcW w:w="1668" w:type="dxa"/>
            <w:vMerge/>
          </w:tcPr>
          <w:p w14:paraId="23CBB422" w14:textId="77777777" w:rsidR="00DA7C42" w:rsidRPr="00DA7C42" w:rsidRDefault="00DA7C42" w:rsidP="00DA7C42"/>
        </w:tc>
        <w:tc>
          <w:tcPr>
            <w:tcW w:w="4536" w:type="dxa"/>
          </w:tcPr>
          <w:p w14:paraId="58CA4B06" w14:textId="77777777" w:rsidR="00DA7C42" w:rsidRPr="00DA7C42" w:rsidRDefault="00DA7C42" w:rsidP="00DA7C42">
            <w:r w:rsidRPr="00DA7C42">
              <w:t>Outcome, mean (SD)</w:t>
            </w:r>
          </w:p>
        </w:tc>
        <w:tc>
          <w:tcPr>
            <w:tcW w:w="2409" w:type="dxa"/>
          </w:tcPr>
          <w:p w14:paraId="63AD1ABE" w14:textId="77777777" w:rsidR="00DA7C42" w:rsidRPr="00DA7C42" w:rsidRDefault="00DA7C42" w:rsidP="00DA7C42">
            <w:r w:rsidRPr="00DA7C42">
              <w:t>2.15 (0.19)</w:t>
            </w:r>
          </w:p>
        </w:tc>
      </w:tr>
      <w:tr w:rsidR="00DA7C42" w:rsidRPr="00DA7C42" w14:paraId="7170E450" w14:textId="77777777" w:rsidTr="002543C5">
        <w:tc>
          <w:tcPr>
            <w:tcW w:w="1668" w:type="dxa"/>
            <w:vMerge/>
          </w:tcPr>
          <w:p w14:paraId="106F8459" w14:textId="77777777" w:rsidR="00DA7C42" w:rsidRPr="00DA7C42" w:rsidRDefault="00DA7C42" w:rsidP="00DA7C42"/>
        </w:tc>
        <w:tc>
          <w:tcPr>
            <w:tcW w:w="4536" w:type="dxa"/>
          </w:tcPr>
          <w:p w14:paraId="213509BA" w14:textId="77777777" w:rsidR="00DA7C42" w:rsidRPr="00DA7C42" w:rsidRDefault="00DA7C42" w:rsidP="00DA7C42">
            <w:r w:rsidRPr="00DA7C42">
              <w:t>Adjusted mean at outcome (95% CI)</w:t>
            </w:r>
            <w:r w:rsidRPr="00DA7C42">
              <w:rPr>
                <w:vertAlign w:val="superscript"/>
              </w:rPr>
              <w:t xml:space="preserve"> b</w:t>
            </w:r>
          </w:p>
        </w:tc>
        <w:tc>
          <w:tcPr>
            <w:tcW w:w="2409" w:type="dxa"/>
          </w:tcPr>
          <w:p w14:paraId="0AC2E251" w14:textId="77777777" w:rsidR="00DA7C42" w:rsidRPr="00DA7C42" w:rsidRDefault="00DA7C42" w:rsidP="00DA7C42">
            <w:r w:rsidRPr="00DA7C42">
              <w:t>2.15 (2.11, 2.19)</w:t>
            </w:r>
          </w:p>
        </w:tc>
      </w:tr>
      <w:tr w:rsidR="00DA7C42" w:rsidRPr="00DA7C42" w14:paraId="69D56A13" w14:textId="77777777" w:rsidTr="002543C5">
        <w:tc>
          <w:tcPr>
            <w:tcW w:w="1668" w:type="dxa"/>
            <w:vMerge/>
          </w:tcPr>
          <w:p w14:paraId="12F3B552" w14:textId="77777777" w:rsidR="00DA7C42" w:rsidRPr="00DA7C42" w:rsidRDefault="00DA7C42" w:rsidP="00DA7C42"/>
        </w:tc>
        <w:tc>
          <w:tcPr>
            <w:tcW w:w="4536" w:type="dxa"/>
          </w:tcPr>
          <w:p w14:paraId="2A7FBFC4" w14:textId="77777777" w:rsidR="00DA7C42" w:rsidRPr="00DA7C42" w:rsidRDefault="00DA7C42" w:rsidP="00DA7C42">
            <w:r w:rsidRPr="00DA7C42">
              <w:t>Change from baseline, adjusted mean (95% CI)</w:t>
            </w:r>
            <w:r w:rsidRPr="00DA7C42">
              <w:rPr>
                <w:vertAlign w:val="superscript"/>
              </w:rPr>
              <w:t xml:space="preserve"> c</w:t>
            </w:r>
          </w:p>
        </w:tc>
        <w:tc>
          <w:tcPr>
            <w:tcW w:w="2409" w:type="dxa"/>
          </w:tcPr>
          <w:p w14:paraId="01EC85CB" w14:textId="77777777" w:rsidR="00DA7C42" w:rsidRPr="00DA7C42" w:rsidRDefault="00DA7C42" w:rsidP="00DA7C42">
            <w:r w:rsidRPr="00DA7C42">
              <w:t>0.13 (0.089, 0.17)</w:t>
            </w:r>
          </w:p>
        </w:tc>
      </w:tr>
      <w:tr w:rsidR="00DA7C42" w:rsidRPr="00DA7C42" w14:paraId="0247DC6A" w14:textId="77777777" w:rsidTr="002543C5">
        <w:tc>
          <w:tcPr>
            <w:tcW w:w="8613" w:type="dxa"/>
            <w:gridSpan w:val="3"/>
          </w:tcPr>
          <w:p w14:paraId="3B5356FD" w14:textId="77777777" w:rsidR="00DA7C42" w:rsidRPr="00DA7C42" w:rsidRDefault="00DA7C42" w:rsidP="00DA7C42">
            <w:r w:rsidRPr="00DA7C42">
              <w:rPr>
                <w:vertAlign w:val="superscript"/>
              </w:rPr>
              <w:t xml:space="preserve">a </w:t>
            </w:r>
            <w:r w:rsidRPr="00DA7C42">
              <w:t>Statistics were calculated using individuals with complete data for baseline, outcome, group and change in crying.</w:t>
            </w:r>
          </w:p>
          <w:p w14:paraId="073CEA9A" w14:textId="77777777" w:rsidR="00DA7C42" w:rsidRPr="00DA7C42" w:rsidRDefault="00DA7C42" w:rsidP="00DA7C42">
            <w:r w:rsidRPr="00DA7C42">
              <w:rPr>
                <w:vertAlign w:val="superscript"/>
              </w:rPr>
              <w:t xml:space="preserve">b </w:t>
            </w:r>
            <w:r w:rsidRPr="00DA7C42">
              <w:t>Linear regression models for means at outcome, both overall and by group, for each questionnaire were adjusted for their baseline score, with group also added as a covariate.</w:t>
            </w:r>
          </w:p>
          <w:p w14:paraId="4700BC62" w14:textId="77777777" w:rsidR="00DA7C42" w:rsidRPr="00DA7C42" w:rsidRDefault="00DA7C42" w:rsidP="00DA7C42">
            <w:r w:rsidRPr="00DA7C42">
              <w:rPr>
                <w:vertAlign w:val="superscript"/>
              </w:rPr>
              <w:t>c</w:t>
            </w:r>
            <w:r w:rsidRPr="00DA7C42">
              <w:t xml:space="preserve"> Linear regression models for mean change from baseline, both overall and by group, for each questionnaire were adjusted for their baseline score, with group also added as a covariate.</w:t>
            </w:r>
          </w:p>
        </w:tc>
      </w:tr>
    </w:tbl>
    <w:p w14:paraId="19DF75B3" w14:textId="77777777" w:rsidR="00DA7C42" w:rsidRPr="00DA7C42" w:rsidRDefault="00DA7C42" w:rsidP="00DA7C42">
      <w:pPr>
        <w:rPr>
          <w:rFonts w:eastAsiaTheme="minorHAnsi"/>
          <w:u w:val="single"/>
          <w:lang w:eastAsia="en-US"/>
        </w:rPr>
      </w:pPr>
    </w:p>
    <w:p w14:paraId="2CB3076F" w14:textId="77777777" w:rsidR="00DA7C42" w:rsidRPr="00DA7C42" w:rsidRDefault="00DA7C42" w:rsidP="00DA7C42">
      <w:pPr>
        <w:rPr>
          <w:rFonts w:eastAsiaTheme="minorHAnsi"/>
          <w:lang w:eastAsia="en-US"/>
        </w:rPr>
      </w:pPr>
      <w:r w:rsidRPr="00DA7C42">
        <w:rPr>
          <w:rFonts w:eastAsiaTheme="minorHAnsi"/>
          <w:lang w:eastAsia="en-US"/>
        </w:rPr>
        <w:br w:type="page"/>
      </w:r>
    </w:p>
    <w:p w14:paraId="6B30E8AA" w14:textId="77777777" w:rsidR="00DA7C42" w:rsidRPr="00DA7C42" w:rsidRDefault="00DA7C42" w:rsidP="00DA7C42">
      <w:pPr>
        <w:rPr>
          <w:rFonts w:eastAsiaTheme="minorHAnsi"/>
          <w:b/>
          <w:bCs/>
          <w:lang w:eastAsia="en-US"/>
        </w:rPr>
      </w:pPr>
      <w:bookmarkStart w:id="1" w:name="_Toc482388109"/>
      <w:r w:rsidRPr="00DA7C42">
        <w:rPr>
          <w:rFonts w:eastAsiaTheme="minorHAnsi"/>
          <w:b/>
          <w:lang w:eastAsia="en-US"/>
        </w:rPr>
        <w:lastRenderedPageBreak/>
        <w:t xml:space="preserve">Table 3: Parents’ reports of their own sleep and social supports 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337"/>
        <w:gridCol w:w="1337"/>
      </w:tblGrid>
      <w:tr w:rsidR="00DA7C42" w:rsidRPr="00DA7C42" w14:paraId="08E91E48" w14:textId="77777777" w:rsidTr="002543C5">
        <w:trPr>
          <w:trHeight w:val="6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BC91" w14:textId="77777777" w:rsidR="00DA7C42" w:rsidRPr="00DA7C42" w:rsidRDefault="00DA7C42" w:rsidP="00DA7C42"/>
          <w:p w14:paraId="0A00D56E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CC4" w14:textId="77777777" w:rsidR="00DA7C42" w:rsidRPr="00DA7C42" w:rsidRDefault="00DA7C42" w:rsidP="00DA7C42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10B3" w14:textId="77777777" w:rsidR="00DA7C42" w:rsidRPr="00DA7C42" w:rsidRDefault="00DA7C42" w:rsidP="00DA7C42">
            <w:r w:rsidRPr="00DA7C42">
              <w:t>Baseline</w:t>
            </w:r>
          </w:p>
          <w:p w14:paraId="0C46602C" w14:textId="77777777" w:rsidR="00DA7C42" w:rsidRPr="00DA7C42" w:rsidRDefault="00DA7C42" w:rsidP="00DA7C42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3DB" w14:textId="77777777" w:rsidR="00DA7C42" w:rsidRPr="00DA7C42" w:rsidRDefault="00DA7C42" w:rsidP="00DA7C42">
            <w:r w:rsidRPr="00DA7C42">
              <w:t xml:space="preserve">Outcome </w:t>
            </w:r>
          </w:p>
          <w:p w14:paraId="07A6110F" w14:textId="77777777" w:rsidR="00DA7C42" w:rsidRPr="00DA7C42" w:rsidRDefault="00DA7C42" w:rsidP="00DA7C42"/>
        </w:tc>
      </w:tr>
      <w:tr w:rsidR="00DA7C42" w:rsidRPr="00DA7C42" w14:paraId="060D11E9" w14:textId="77777777" w:rsidTr="002543C5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B729B" w14:textId="77777777" w:rsidR="00DA7C42" w:rsidRPr="00DA7C42" w:rsidRDefault="00DA7C42" w:rsidP="00DA7C42">
            <w:r w:rsidRPr="00DA7C42">
              <w:t>Average hours of sleep per night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9AC" w14:textId="77777777" w:rsidR="00DA7C42" w:rsidRPr="00DA7C42" w:rsidRDefault="00DA7C42" w:rsidP="00DA7C42">
            <w:r w:rsidRPr="00DA7C42">
              <w:t>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4E0C" w14:textId="77777777" w:rsidR="00DA7C42" w:rsidRPr="00DA7C42" w:rsidRDefault="00DA7C42" w:rsidP="00DA7C42">
            <w:r w:rsidRPr="00DA7C42"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838" w14:textId="77777777" w:rsidR="00DA7C42" w:rsidRPr="00DA7C42" w:rsidRDefault="00DA7C42" w:rsidP="00DA7C42">
            <w:r w:rsidRPr="00DA7C42">
              <w:t>52</w:t>
            </w:r>
          </w:p>
        </w:tc>
      </w:tr>
      <w:tr w:rsidR="00DA7C42" w:rsidRPr="00DA7C42" w14:paraId="6985ED44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4CAF9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632" w14:textId="77777777" w:rsidR="00DA7C42" w:rsidRPr="00DA7C42" w:rsidRDefault="00DA7C42" w:rsidP="00DA7C42">
            <w:r w:rsidRPr="00DA7C42">
              <w:t>Mean (SD)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176E" w14:textId="77777777" w:rsidR="00DA7C42" w:rsidRPr="00DA7C42" w:rsidRDefault="00DA7C42" w:rsidP="00DA7C42">
            <w:r w:rsidRPr="00DA7C42">
              <w:t>5.3 (1.3)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ACD" w14:textId="77777777" w:rsidR="00DA7C42" w:rsidRPr="00DA7C42" w:rsidRDefault="00DA7C42" w:rsidP="00DA7C42">
            <w:r w:rsidRPr="00DA7C42">
              <w:t>6.5 (1.3)</w:t>
            </w:r>
          </w:p>
        </w:tc>
      </w:tr>
      <w:tr w:rsidR="00DA7C42" w:rsidRPr="00DA7C42" w14:paraId="36A311AE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3EE4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8DF6" w14:textId="77777777" w:rsidR="00DA7C42" w:rsidRPr="00DA7C42" w:rsidRDefault="00DA7C42" w:rsidP="00DA7C42">
            <w:r w:rsidRPr="00DA7C42">
              <w:t>Range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0E1A" w14:textId="77777777" w:rsidR="00DA7C42" w:rsidRPr="00DA7C42" w:rsidRDefault="00DA7C42" w:rsidP="00DA7C42">
            <w:r w:rsidRPr="00DA7C42">
              <w:t>2 - 8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F79" w14:textId="77777777" w:rsidR="00DA7C42" w:rsidRPr="00DA7C42" w:rsidRDefault="00DA7C42" w:rsidP="00DA7C42">
            <w:r w:rsidRPr="00DA7C42">
              <w:t>3 - 9</w:t>
            </w:r>
          </w:p>
        </w:tc>
      </w:tr>
      <w:tr w:rsidR="00DA7C42" w:rsidRPr="00DA7C42" w14:paraId="6B525BA7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A0945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535D" w14:textId="77777777" w:rsidR="00DA7C42" w:rsidRPr="00DA7C42" w:rsidRDefault="00DA7C42" w:rsidP="00DA7C42">
            <w:r w:rsidRPr="00DA7C42">
              <w:t>Median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292" w14:textId="77777777" w:rsidR="00DA7C42" w:rsidRPr="00DA7C42" w:rsidRDefault="00DA7C42" w:rsidP="00DA7C42">
            <w:r w:rsidRPr="00DA7C42"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86F" w14:textId="77777777" w:rsidR="00DA7C42" w:rsidRPr="00DA7C42" w:rsidRDefault="00DA7C42" w:rsidP="00DA7C42">
            <w:r w:rsidRPr="00DA7C42">
              <w:t>6</w:t>
            </w:r>
          </w:p>
        </w:tc>
      </w:tr>
      <w:tr w:rsidR="00DA7C42" w:rsidRPr="00DA7C42" w14:paraId="5B797AF0" w14:textId="77777777" w:rsidTr="002543C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313FF" w14:textId="77777777" w:rsidR="00DA7C42" w:rsidRPr="00DA7C42" w:rsidRDefault="00DA7C42" w:rsidP="00DA7C42">
            <w:r w:rsidRPr="00DA7C42">
              <w:t>Average hours of sleep per 24 hours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112" w14:textId="77777777" w:rsidR="00DA7C42" w:rsidRPr="00DA7C42" w:rsidRDefault="00DA7C42" w:rsidP="00DA7C42">
            <w:r w:rsidRPr="00DA7C42">
              <w:t>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470" w14:textId="77777777" w:rsidR="00DA7C42" w:rsidRPr="00DA7C42" w:rsidRDefault="00DA7C42" w:rsidP="00DA7C42">
            <w:r w:rsidRPr="00DA7C42"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FAB" w14:textId="77777777" w:rsidR="00DA7C42" w:rsidRPr="00DA7C42" w:rsidRDefault="00DA7C42" w:rsidP="00DA7C42">
            <w:r w:rsidRPr="00DA7C42">
              <w:t>52</w:t>
            </w:r>
          </w:p>
        </w:tc>
      </w:tr>
      <w:tr w:rsidR="00DA7C42" w:rsidRPr="00DA7C42" w14:paraId="07043E47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E1E87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CF9" w14:textId="77777777" w:rsidR="00DA7C42" w:rsidRPr="00DA7C42" w:rsidRDefault="00DA7C42" w:rsidP="00DA7C42">
            <w:r w:rsidRPr="00DA7C42">
              <w:t>Mean (SD)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6EE" w14:textId="77777777" w:rsidR="00DA7C42" w:rsidRPr="00DA7C42" w:rsidRDefault="00DA7C42" w:rsidP="00DA7C42">
            <w:r w:rsidRPr="00DA7C42">
              <w:t>5.9 (1.3)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693" w14:textId="77777777" w:rsidR="00DA7C42" w:rsidRPr="00DA7C42" w:rsidRDefault="00DA7C42" w:rsidP="00DA7C42">
            <w:r w:rsidRPr="00DA7C42">
              <w:t>6.8 (1.3)</w:t>
            </w:r>
          </w:p>
        </w:tc>
      </w:tr>
      <w:tr w:rsidR="00DA7C42" w:rsidRPr="00DA7C42" w14:paraId="1CBAAA92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5D819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AA9" w14:textId="77777777" w:rsidR="00DA7C42" w:rsidRPr="00DA7C42" w:rsidRDefault="00DA7C42" w:rsidP="00DA7C42">
            <w:r w:rsidRPr="00DA7C42">
              <w:t xml:space="preserve">Range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E99" w14:textId="77777777" w:rsidR="00DA7C42" w:rsidRPr="00DA7C42" w:rsidRDefault="00DA7C42" w:rsidP="00DA7C42">
            <w:r w:rsidRPr="00DA7C42">
              <w:t>3 - 10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7F6" w14:textId="77777777" w:rsidR="00DA7C42" w:rsidRPr="00DA7C42" w:rsidRDefault="00DA7C42" w:rsidP="00DA7C42">
            <w:r w:rsidRPr="00DA7C42">
              <w:t>4 - 10</w:t>
            </w:r>
          </w:p>
        </w:tc>
      </w:tr>
      <w:tr w:rsidR="00DA7C42" w:rsidRPr="00DA7C42" w14:paraId="62653A90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E7157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953" w14:textId="77777777" w:rsidR="00DA7C42" w:rsidRPr="00DA7C42" w:rsidRDefault="00DA7C42" w:rsidP="00DA7C42">
            <w:r w:rsidRPr="00DA7C42">
              <w:t>Median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35F" w14:textId="77777777" w:rsidR="00DA7C42" w:rsidRPr="00DA7C42" w:rsidRDefault="00DA7C42" w:rsidP="00DA7C42">
            <w:r w:rsidRPr="00DA7C42"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4C4" w14:textId="77777777" w:rsidR="00DA7C42" w:rsidRPr="00DA7C42" w:rsidRDefault="00DA7C42" w:rsidP="00DA7C42">
            <w:r w:rsidRPr="00DA7C42">
              <w:t>7</w:t>
            </w:r>
          </w:p>
        </w:tc>
      </w:tr>
      <w:tr w:rsidR="00DA7C42" w:rsidRPr="00DA7C42" w14:paraId="2C28E554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8DB6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26E" w14:textId="77777777" w:rsidR="00DA7C42" w:rsidRPr="00DA7C42" w:rsidRDefault="00DA7C42" w:rsidP="00DA7C42">
            <w:r w:rsidRPr="00DA7C42">
              <w:t>Missing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4B4" w14:textId="77777777" w:rsidR="00DA7C42" w:rsidRPr="00DA7C42" w:rsidRDefault="00DA7C42" w:rsidP="00DA7C42">
            <w:r w:rsidRPr="00DA7C42"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911" w14:textId="77777777" w:rsidR="00DA7C42" w:rsidRPr="00DA7C42" w:rsidRDefault="00DA7C42" w:rsidP="00DA7C42">
            <w:r w:rsidRPr="00DA7C42">
              <w:t>1</w:t>
            </w:r>
          </w:p>
        </w:tc>
      </w:tr>
      <w:tr w:rsidR="00DA7C42" w:rsidRPr="00DA7C42" w14:paraId="233F81A4" w14:textId="77777777" w:rsidTr="002543C5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28B2D" w14:textId="77777777" w:rsidR="00DA7C42" w:rsidRPr="00DA7C42" w:rsidRDefault="00DA7C42" w:rsidP="00DA7C42">
            <w:r w:rsidRPr="00DA7C42">
              <w:t>Parental sleep quality rating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802" w14:textId="77777777" w:rsidR="00DA7C42" w:rsidRPr="00DA7C42" w:rsidRDefault="00DA7C42" w:rsidP="00DA7C42">
            <w:r w:rsidRPr="00DA7C42">
              <w:t>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CB1" w14:textId="77777777" w:rsidR="00DA7C42" w:rsidRPr="00DA7C42" w:rsidRDefault="00DA7C42" w:rsidP="00DA7C42">
            <w:r w:rsidRPr="00DA7C42"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E6E" w14:textId="77777777" w:rsidR="00DA7C42" w:rsidRPr="00DA7C42" w:rsidRDefault="00DA7C42" w:rsidP="00DA7C42">
            <w:r w:rsidRPr="00DA7C42">
              <w:t>52</w:t>
            </w:r>
          </w:p>
        </w:tc>
      </w:tr>
      <w:tr w:rsidR="00DA7C42" w:rsidRPr="00DA7C42" w14:paraId="4A7E798B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D37D5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C9D" w14:textId="77777777" w:rsidR="00DA7C42" w:rsidRPr="00DA7C42" w:rsidRDefault="00DA7C42" w:rsidP="00DA7C42">
            <w:r w:rsidRPr="00DA7C42">
              <w:t>Very Good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500" w14:textId="77777777" w:rsidR="00DA7C42" w:rsidRPr="00DA7C42" w:rsidRDefault="00DA7C42" w:rsidP="00DA7C42">
            <w:r w:rsidRPr="00DA7C42">
              <w:t>2 (3.6%)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568" w14:textId="77777777" w:rsidR="00DA7C42" w:rsidRPr="00DA7C42" w:rsidRDefault="00DA7C42" w:rsidP="00DA7C42">
            <w:r w:rsidRPr="00DA7C42">
              <w:t>7 (13.5%)</w:t>
            </w:r>
          </w:p>
        </w:tc>
      </w:tr>
      <w:tr w:rsidR="00DA7C42" w:rsidRPr="00DA7C42" w14:paraId="450C86E9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9D43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664" w14:textId="77777777" w:rsidR="00DA7C42" w:rsidRPr="00DA7C42" w:rsidRDefault="00DA7C42" w:rsidP="00DA7C42">
            <w:r w:rsidRPr="00DA7C42">
              <w:t>Fairly Good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854" w14:textId="77777777" w:rsidR="00DA7C42" w:rsidRPr="00DA7C42" w:rsidRDefault="00DA7C42" w:rsidP="00DA7C42">
            <w:r w:rsidRPr="00DA7C42">
              <w:t>26 (46.4%)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BA" w14:textId="77777777" w:rsidR="00DA7C42" w:rsidRPr="00DA7C42" w:rsidRDefault="00DA7C42" w:rsidP="00DA7C42">
            <w:r w:rsidRPr="00DA7C42">
              <w:t>35 (67.3%)</w:t>
            </w:r>
          </w:p>
        </w:tc>
      </w:tr>
      <w:tr w:rsidR="00DA7C42" w:rsidRPr="00DA7C42" w14:paraId="36843716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7868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682" w14:textId="77777777" w:rsidR="00DA7C42" w:rsidRPr="00DA7C42" w:rsidRDefault="00DA7C42" w:rsidP="00DA7C42">
            <w:r w:rsidRPr="00DA7C42">
              <w:t>Fairly Bad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999" w14:textId="77777777" w:rsidR="00DA7C42" w:rsidRPr="00DA7C42" w:rsidRDefault="00DA7C42" w:rsidP="00DA7C42">
            <w:r w:rsidRPr="00DA7C42">
              <w:t>22 (39.3%)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80C" w14:textId="77777777" w:rsidR="00DA7C42" w:rsidRPr="00DA7C42" w:rsidRDefault="00DA7C42" w:rsidP="00DA7C42">
            <w:r w:rsidRPr="00DA7C42">
              <w:t>8 (15.4%)</w:t>
            </w:r>
          </w:p>
        </w:tc>
      </w:tr>
      <w:tr w:rsidR="00DA7C42" w:rsidRPr="00DA7C42" w14:paraId="643A310E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1FB6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EFE" w14:textId="77777777" w:rsidR="00DA7C42" w:rsidRPr="00DA7C42" w:rsidRDefault="00DA7C42" w:rsidP="00DA7C42">
            <w:r w:rsidRPr="00DA7C42">
              <w:t>Very Bad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0C1" w14:textId="77777777" w:rsidR="00DA7C42" w:rsidRPr="00DA7C42" w:rsidRDefault="00DA7C42" w:rsidP="00DA7C42">
            <w:r w:rsidRPr="00DA7C42">
              <w:t>7 (12.5%)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4B9" w14:textId="77777777" w:rsidR="00DA7C42" w:rsidRPr="00DA7C42" w:rsidRDefault="00DA7C42" w:rsidP="00DA7C42">
            <w:r w:rsidRPr="00DA7C42">
              <w:t>2 (3.9%)</w:t>
            </w:r>
          </w:p>
        </w:tc>
      </w:tr>
      <w:tr w:rsidR="00DA7C42" w:rsidRPr="00DA7C42" w14:paraId="52ECD98C" w14:textId="77777777" w:rsidTr="002543C5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8DA9A" w14:textId="77777777" w:rsidR="00DA7C42" w:rsidRPr="00DA7C42" w:rsidRDefault="00DA7C42" w:rsidP="00DA7C42">
            <w:r w:rsidRPr="00DA7C42">
              <w:t>Support from partner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ABA" w14:textId="77777777" w:rsidR="00DA7C42" w:rsidRPr="00DA7C42" w:rsidRDefault="00DA7C42" w:rsidP="00DA7C42">
            <w:r w:rsidRPr="00DA7C42">
              <w:t>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809" w14:textId="77777777" w:rsidR="00DA7C42" w:rsidRPr="00DA7C42" w:rsidRDefault="00DA7C42" w:rsidP="00DA7C42">
            <w:r w:rsidRPr="00DA7C42">
              <w:t>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B6A" w14:textId="77777777" w:rsidR="00DA7C42" w:rsidRPr="00DA7C42" w:rsidRDefault="00DA7C42" w:rsidP="00DA7C42">
            <w:r w:rsidRPr="00DA7C42">
              <w:t>51</w:t>
            </w:r>
          </w:p>
        </w:tc>
      </w:tr>
      <w:tr w:rsidR="00DA7C42" w:rsidRPr="00DA7C42" w14:paraId="79A01CA4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2BA1B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D60" w14:textId="77777777" w:rsidR="00DA7C42" w:rsidRPr="00DA7C42" w:rsidRDefault="00DA7C42" w:rsidP="00DA7C42">
            <w:r w:rsidRPr="00DA7C42">
              <w:t>Enough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779" w14:textId="77777777" w:rsidR="00DA7C42" w:rsidRPr="00DA7C42" w:rsidRDefault="00DA7C42" w:rsidP="00DA7C42">
            <w:r w:rsidRPr="00DA7C42">
              <w:t>39 (69.6%)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080" w14:textId="77777777" w:rsidR="00DA7C42" w:rsidRPr="00DA7C42" w:rsidRDefault="00DA7C42" w:rsidP="00DA7C42">
            <w:r w:rsidRPr="00DA7C42">
              <w:t>39 (76.5%)</w:t>
            </w:r>
          </w:p>
        </w:tc>
      </w:tr>
      <w:tr w:rsidR="00DA7C42" w:rsidRPr="00DA7C42" w14:paraId="73946422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7C062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C5F" w14:textId="77777777" w:rsidR="00DA7C42" w:rsidRPr="00DA7C42" w:rsidRDefault="00DA7C42" w:rsidP="00DA7C42">
            <w:r w:rsidRPr="00DA7C42">
              <w:t>Not Enough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7E8" w14:textId="77777777" w:rsidR="00DA7C42" w:rsidRPr="00DA7C42" w:rsidRDefault="00DA7C42" w:rsidP="00DA7C42">
            <w:r w:rsidRPr="00DA7C42">
              <w:t>14 (7.1%)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605" w14:textId="77777777" w:rsidR="00DA7C42" w:rsidRPr="00DA7C42" w:rsidRDefault="00DA7C42" w:rsidP="00DA7C42">
            <w:r w:rsidRPr="00DA7C42">
              <w:t>8 (15.7%)</w:t>
            </w:r>
          </w:p>
        </w:tc>
      </w:tr>
      <w:tr w:rsidR="00DA7C42" w:rsidRPr="00DA7C42" w14:paraId="2E955323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4FC9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6FF" w14:textId="77777777" w:rsidR="00DA7C42" w:rsidRPr="00DA7C42" w:rsidRDefault="00DA7C42" w:rsidP="00DA7C42">
            <w:r w:rsidRPr="00DA7C42">
              <w:t>None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839" w14:textId="77777777" w:rsidR="00DA7C42" w:rsidRPr="00DA7C42" w:rsidRDefault="00DA7C42" w:rsidP="00DA7C42">
            <w:r w:rsidRPr="00DA7C42">
              <w:t>2 (3.6%)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666" w14:textId="77777777" w:rsidR="00DA7C42" w:rsidRPr="00DA7C42" w:rsidRDefault="00DA7C42" w:rsidP="00DA7C42">
            <w:r w:rsidRPr="00DA7C42">
              <w:t>1 (2.0%)</w:t>
            </w:r>
          </w:p>
        </w:tc>
      </w:tr>
      <w:tr w:rsidR="00DA7C42" w:rsidRPr="00DA7C42" w14:paraId="2C95D541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337C3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9B5" w14:textId="77777777" w:rsidR="00DA7C42" w:rsidRPr="00DA7C42" w:rsidRDefault="00DA7C42" w:rsidP="00DA7C42">
            <w:r w:rsidRPr="00DA7C42">
              <w:t>Don’t need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4BD" w14:textId="77777777" w:rsidR="00DA7C42" w:rsidRPr="00DA7C42" w:rsidRDefault="00DA7C42" w:rsidP="00DA7C42">
            <w:r w:rsidRPr="00DA7C42">
              <w:t>0 (0.0%)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44A" w14:textId="77777777" w:rsidR="00DA7C42" w:rsidRPr="00DA7C42" w:rsidRDefault="00DA7C42" w:rsidP="00DA7C42">
            <w:r w:rsidRPr="00DA7C42">
              <w:t>3 (5.9%)</w:t>
            </w:r>
          </w:p>
        </w:tc>
      </w:tr>
      <w:tr w:rsidR="00DA7C42" w:rsidRPr="00DA7C42" w14:paraId="4ADF9B92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E533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D0C" w14:textId="77777777" w:rsidR="00DA7C42" w:rsidRPr="00DA7C42" w:rsidRDefault="00DA7C42" w:rsidP="00DA7C42">
            <w:r w:rsidRPr="00DA7C42">
              <w:t>Prefer not to answer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60D" w14:textId="77777777" w:rsidR="00DA7C42" w:rsidRPr="00DA7C42" w:rsidRDefault="00DA7C42" w:rsidP="00DA7C42">
            <w:r w:rsidRPr="00DA7C42">
              <w:t>1 (1.8%)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1C1" w14:textId="77777777" w:rsidR="00DA7C42" w:rsidRPr="00DA7C42" w:rsidRDefault="00DA7C42" w:rsidP="00DA7C42">
            <w:r w:rsidRPr="00DA7C42">
              <w:t>0 (0.0%)</w:t>
            </w:r>
          </w:p>
        </w:tc>
      </w:tr>
      <w:tr w:rsidR="00DA7C42" w:rsidRPr="00DA7C42" w14:paraId="3A0A3F24" w14:textId="77777777" w:rsidTr="002543C5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5FFD70" w14:textId="77777777" w:rsidR="00DA7C42" w:rsidRPr="00DA7C42" w:rsidRDefault="00DA7C42" w:rsidP="00DA7C42">
            <w:r w:rsidRPr="00DA7C42">
              <w:t>Support from family &amp; friends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3E1" w14:textId="77777777" w:rsidR="00DA7C42" w:rsidRPr="00DA7C42" w:rsidRDefault="00DA7C42" w:rsidP="00DA7C42">
            <w:r w:rsidRPr="00DA7C42">
              <w:t>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1B0" w14:textId="77777777" w:rsidR="00DA7C42" w:rsidRPr="00DA7C42" w:rsidRDefault="00DA7C42" w:rsidP="00DA7C42">
            <w:r w:rsidRPr="00DA7C42"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355" w14:textId="77777777" w:rsidR="00DA7C42" w:rsidRPr="00DA7C42" w:rsidRDefault="00DA7C42" w:rsidP="00DA7C42">
            <w:r w:rsidRPr="00DA7C42">
              <w:t>52</w:t>
            </w:r>
          </w:p>
        </w:tc>
      </w:tr>
      <w:tr w:rsidR="00DA7C42" w:rsidRPr="00DA7C42" w14:paraId="06A76EE8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0AD7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E0" w14:textId="77777777" w:rsidR="00DA7C42" w:rsidRPr="00DA7C42" w:rsidRDefault="00DA7C42" w:rsidP="00DA7C42">
            <w:r w:rsidRPr="00DA7C42">
              <w:t>Enough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0F" w14:textId="77777777" w:rsidR="00DA7C42" w:rsidRPr="00DA7C42" w:rsidRDefault="00DA7C42" w:rsidP="00DA7C42">
            <w:r w:rsidRPr="00DA7C42">
              <w:t>40 (70.2%)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EBC" w14:textId="77777777" w:rsidR="00DA7C42" w:rsidRPr="00DA7C42" w:rsidRDefault="00DA7C42" w:rsidP="00DA7C42">
            <w:r w:rsidRPr="00DA7C42">
              <w:t>38 (73.1%)</w:t>
            </w:r>
          </w:p>
        </w:tc>
      </w:tr>
      <w:tr w:rsidR="00DA7C42" w:rsidRPr="00DA7C42" w14:paraId="3E4A69FF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7061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89F" w14:textId="77777777" w:rsidR="00DA7C42" w:rsidRPr="00DA7C42" w:rsidRDefault="00DA7C42" w:rsidP="00DA7C42">
            <w:r w:rsidRPr="00DA7C42">
              <w:t>Not Enough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5F" w14:textId="77777777" w:rsidR="00DA7C42" w:rsidRPr="00DA7C42" w:rsidRDefault="00DA7C42" w:rsidP="00DA7C42">
            <w:r w:rsidRPr="00DA7C42">
              <w:t>14 (24.6%)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77D" w14:textId="77777777" w:rsidR="00DA7C42" w:rsidRPr="00DA7C42" w:rsidRDefault="00DA7C42" w:rsidP="00DA7C42">
            <w:r w:rsidRPr="00DA7C42">
              <w:t>9 (17.3%)</w:t>
            </w:r>
          </w:p>
        </w:tc>
      </w:tr>
      <w:tr w:rsidR="00DA7C42" w:rsidRPr="00DA7C42" w14:paraId="2B60110B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12F55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599" w14:textId="77777777" w:rsidR="00DA7C42" w:rsidRPr="00DA7C42" w:rsidRDefault="00DA7C42" w:rsidP="00DA7C42">
            <w:r w:rsidRPr="00DA7C42">
              <w:t>None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0A1" w14:textId="77777777" w:rsidR="00DA7C42" w:rsidRPr="00DA7C42" w:rsidRDefault="00DA7C42" w:rsidP="00DA7C42">
            <w:r w:rsidRPr="00DA7C42">
              <w:t>2 (3.5%)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65B" w14:textId="77777777" w:rsidR="00DA7C42" w:rsidRPr="00DA7C42" w:rsidRDefault="00DA7C42" w:rsidP="00DA7C42">
            <w:r w:rsidRPr="00DA7C42">
              <w:t>3 (5.8%)</w:t>
            </w:r>
          </w:p>
        </w:tc>
      </w:tr>
      <w:tr w:rsidR="00DA7C42" w:rsidRPr="00DA7C42" w14:paraId="12FD39C9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AA0B3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45E" w14:textId="77777777" w:rsidR="00DA7C42" w:rsidRPr="00DA7C42" w:rsidRDefault="00DA7C42" w:rsidP="00DA7C42">
            <w:r w:rsidRPr="00DA7C42">
              <w:t>Don’t need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C9B" w14:textId="77777777" w:rsidR="00DA7C42" w:rsidRPr="00DA7C42" w:rsidRDefault="00DA7C42" w:rsidP="00DA7C42">
            <w:r w:rsidRPr="00DA7C42">
              <w:t>0 (0.0%)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AEF" w14:textId="77777777" w:rsidR="00DA7C42" w:rsidRPr="00DA7C42" w:rsidRDefault="00DA7C42" w:rsidP="00DA7C42">
            <w:r w:rsidRPr="00DA7C42">
              <w:t>1 (1.9%)</w:t>
            </w:r>
          </w:p>
        </w:tc>
      </w:tr>
      <w:tr w:rsidR="00DA7C42" w:rsidRPr="00DA7C42" w14:paraId="770AE9F7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8806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E7" w14:textId="77777777" w:rsidR="00DA7C42" w:rsidRPr="00DA7C42" w:rsidRDefault="00DA7C42" w:rsidP="00DA7C42">
            <w:r w:rsidRPr="00DA7C42">
              <w:t>Prefer not to answer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7D4" w14:textId="77777777" w:rsidR="00DA7C42" w:rsidRPr="00DA7C42" w:rsidRDefault="00DA7C42" w:rsidP="00DA7C42">
            <w:r w:rsidRPr="00DA7C42">
              <w:t>1 (3.7%)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A80" w14:textId="77777777" w:rsidR="00DA7C42" w:rsidRPr="00DA7C42" w:rsidRDefault="00DA7C42" w:rsidP="00DA7C42">
            <w:r w:rsidRPr="00DA7C42">
              <w:t>1 (1.9%)</w:t>
            </w:r>
          </w:p>
        </w:tc>
      </w:tr>
      <w:tr w:rsidR="00DA7C42" w:rsidRPr="00DA7C42" w14:paraId="6BDA2D2F" w14:textId="77777777" w:rsidTr="002543C5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E94EC" w14:textId="77777777" w:rsidR="00DA7C42" w:rsidRPr="00DA7C42" w:rsidRDefault="00DA7C42" w:rsidP="00DA7C42">
            <w:r w:rsidRPr="00DA7C42">
              <w:t>How often need support but cannot get 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D07" w14:textId="77777777" w:rsidR="00DA7C42" w:rsidRPr="00DA7C42" w:rsidRDefault="00DA7C42" w:rsidP="00DA7C42">
            <w:r w:rsidRPr="00DA7C42">
              <w:t>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2CC" w14:textId="77777777" w:rsidR="00DA7C42" w:rsidRPr="00DA7C42" w:rsidRDefault="00DA7C42" w:rsidP="00DA7C42">
            <w:r w:rsidRPr="00DA7C42"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A01" w14:textId="77777777" w:rsidR="00DA7C42" w:rsidRPr="00DA7C42" w:rsidRDefault="00DA7C42" w:rsidP="00DA7C42">
            <w:r w:rsidRPr="00DA7C42">
              <w:t>52</w:t>
            </w:r>
          </w:p>
        </w:tc>
      </w:tr>
      <w:tr w:rsidR="00DA7C42" w:rsidRPr="00DA7C42" w14:paraId="68DB235D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46673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5B7" w14:textId="77777777" w:rsidR="00DA7C42" w:rsidRPr="00DA7C42" w:rsidRDefault="00DA7C42" w:rsidP="00DA7C42">
            <w:r w:rsidRPr="00DA7C42">
              <w:t>Very often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273" w14:textId="77777777" w:rsidR="00DA7C42" w:rsidRPr="00DA7C42" w:rsidRDefault="00DA7C42" w:rsidP="00DA7C42">
            <w:r w:rsidRPr="00DA7C42">
              <w:t>3 (5.3%)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EDD" w14:textId="77777777" w:rsidR="00DA7C42" w:rsidRPr="00DA7C42" w:rsidRDefault="00DA7C42" w:rsidP="00DA7C42">
            <w:r w:rsidRPr="00DA7C42">
              <w:t>1 (1.9%)</w:t>
            </w:r>
          </w:p>
        </w:tc>
      </w:tr>
      <w:tr w:rsidR="00DA7C42" w:rsidRPr="00DA7C42" w14:paraId="2B009D22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8306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7A9" w14:textId="77777777" w:rsidR="00DA7C42" w:rsidRPr="00DA7C42" w:rsidRDefault="00DA7C42" w:rsidP="00DA7C42">
            <w:r w:rsidRPr="00DA7C42">
              <w:t>Often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700" w14:textId="77777777" w:rsidR="00DA7C42" w:rsidRPr="00DA7C42" w:rsidRDefault="00DA7C42" w:rsidP="00DA7C42">
            <w:r w:rsidRPr="00DA7C42">
              <w:t>6 (10.5%)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538" w14:textId="77777777" w:rsidR="00DA7C42" w:rsidRPr="00DA7C42" w:rsidRDefault="00DA7C42" w:rsidP="00DA7C42">
            <w:r w:rsidRPr="00DA7C42">
              <w:t>5 (9.6%)</w:t>
            </w:r>
          </w:p>
        </w:tc>
      </w:tr>
      <w:tr w:rsidR="00DA7C42" w:rsidRPr="00DA7C42" w14:paraId="1B5DB204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8E623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CCF" w14:textId="77777777" w:rsidR="00DA7C42" w:rsidRPr="00DA7C42" w:rsidRDefault="00DA7C42" w:rsidP="00DA7C42">
            <w:r w:rsidRPr="00DA7C42">
              <w:t>Sometimes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812" w14:textId="77777777" w:rsidR="00DA7C42" w:rsidRPr="00DA7C42" w:rsidRDefault="00DA7C42" w:rsidP="00DA7C42">
            <w:r w:rsidRPr="00DA7C42">
              <w:t>33 (57.9%)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295" w14:textId="77777777" w:rsidR="00DA7C42" w:rsidRPr="00DA7C42" w:rsidRDefault="00DA7C42" w:rsidP="00DA7C42">
            <w:r w:rsidRPr="00DA7C42">
              <w:t>23 (44.2%)</w:t>
            </w:r>
          </w:p>
        </w:tc>
      </w:tr>
      <w:tr w:rsidR="00DA7C42" w:rsidRPr="00DA7C42" w14:paraId="178DA204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0CA8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4A0" w14:textId="77777777" w:rsidR="00DA7C42" w:rsidRPr="00DA7C42" w:rsidRDefault="00DA7C42" w:rsidP="00DA7C42">
            <w:r w:rsidRPr="00DA7C42">
              <w:t>Never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808" w14:textId="77777777" w:rsidR="00DA7C42" w:rsidRPr="00DA7C42" w:rsidRDefault="00DA7C42" w:rsidP="00DA7C42">
            <w:r w:rsidRPr="00DA7C42">
              <w:t>14 (24.6%)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90D" w14:textId="77777777" w:rsidR="00DA7C42" w:rsidRPr="00DA7C42" w:rsidRDefault="00DA7C42" w:rsidP="00DA7C42">
            <w:r w:rsidRPr="00DA7C42">
              <w:t>19 (36.5%)</w:t>
            </w:r>
          </w:p>
        </w:tc>
      </w:tr>
      <w:tr w:rsidR="00DA7C42" w:rsidRPr="00DA7C42" w14:paraId="4065D8D5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D2236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248" w14:textId="77777777" w:rsidR="00DA7C42" w:rsidRPr="00DA7C42" w:rsidRDefault="00DA7C42" w:rsidP="00DA7C42">
            <w:r w:rsidRPr="00DA7C42">
              <w:t>Don’t need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4A0" w14:textId="77777777" w:rsidR="00DA7C42" w:rsidRPr="00DA7C42" w:rsidRDefault="00DA7C42" w:rsidP="00DA7C42">
            <w:r w:rsidRPr="00DA7C42">
              <w:t>1 (1.7%)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179" w14:textId="77777777" w:rsidR="00DA7C42" w:rsidRPr="00DA7C42" w:rsidRDefault="00DA7C42" w:rsidP="00DA7C42">
            <w:r w:rsidRPr="00DA7C42">
              <w:t>4 (7.7%)</w:t>
            </w:r>
          </w:p>
        </w:tc>
      </w:tr>
      <w:tr w:rsidR="00DA7C42" w:rsidRPr="00DA7C42" w14:paraId="0DD16F37" w14:textId="77777777" w:rsidTr="002543C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C302F" w14:textId="77777777" w:rsidR="00DA7C42" w:rsidRPr="00DA7C42" w:rsidRDefault="00DA7C42" w:rsidP="00DA7C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586" w14:textId="77777777" w:rsidR="00DA7C42" w:rsidRPr="00DA7C42" w:rsidRDefault="00DA7C42" w:rsidP="00DA7C42">
            <w:r w:rsidRPr="00DA7C42">
              <w:t>Prefer not to answer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CDE" w14:textId="77777777" w:rsidR="00DA7C42" w:rsidRPr="00DA7C42" w:rsidRDefault="00DA7C42" w:rsidP="00DA7C42">
            <w:r w:rsidRPr="00DA7C42">
              <w:t xml:space="preserve">0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A69" w14:textId="77777777" w:rsidR="00DA7C42" w:rsidRPr="00DA7C42" w:rsidRDefault="00DA7C42" w:rsidP="00DA7C42">
            <w:r w:rsidRPr="00DA7C42">
              <w:t xml:space="preserve">0 </w:t>
            </w:r>
          </w:p>
        </w:tc>
      </w:tr>
    </w:tbl>
    <w:p w14:paraId="36A44821" w14:textId="77777777" w:rsidR="00DA7C42" w:rsidRPr="00DA7C42" w:rsidRDefault="00DA7C42" w:rsidP="00DA7C42">
      <w:pPr>
        <w:rPr>
          <w:rFonts w:eastAsiaTheme="minorHAnsi"/>
          <w:b/>
          <w:u w:val="single"/>
          <w:lang w:eastAsia="en-US"/>
        </w:rPr>
      </w:pPr>
    </w:p>
    <w:p w14:paraId="576FE7D6" w14:textId="77777777" w:rsidR="00DA7C42" w:rsidRPr="00DA7C42" w:rsidRDefault="00DA7C42" w:rsidP="00DA7C42">
      <w:pPr>
        <w:rPr>
          <w:rFonts w:eastAsiaTheme="minorHAnsi"/>
          <w:lang w:eastAsia="en-US"/>
        </w:rPr>
      </w:pPr>
      <w:r w:rsidRPr="00DA7C42">
        <w:rPr>
          <w:rFonts w:eastAsiaTheme="minorHAnsi"/>
          <w:lang w:eastAsia="en-US"/>
        </w:rPr>
        <w:br w:type="page"/>
      </w:r>
    </w:p>
    <w:p w14:paraId="7B1DF260" w14:textId="77777777" w:rsidR="00DA7C42" w:rsidRPr="00DA7C42" w:rsidRDefault="00DA7C42" w:rsidP="00DA7C42">
      <w:pPr>
        <w:rPr>
          <w:rFonts w:eastAsiaTheme="minorHAnsi"/>
          <w:b/>
          <w:lang w:eastAsia="en-US"/>
        </w:rPr>
      </w:pPr>
      <w:r w:rsidRPr="00DA7C42">
        <w:rPr>
          <w:rFonts w:eastAsiaTheme="minorHAnsi"/>
          <w:b/>
          <w:lang w:eastAsia="en-US"/>
        </w:rPr>
        <w:lastRenderedPageBreak/>
        <w:t>Table 4: Measures of parents' knowledge of infant crying at outcome (n=50)</w:t>
      </w:r>
    </w:p>
    <w:tbl>
      <w:tblPr>
        <w:tblStyle w:val="TableGrid"/>
        <w:tblpPr w:leftFromText="180" w:rightFromText="180" w:vertAnchor="text" w:horzAnchor="margin" w:tblpY="33"/>
        <w:tblW w:w="9663" w:type="dxa"/>
        <w:tblLayout w:type="fixed"/>
        <w:tblLook w:val="04A0" w:firstRow="1" w:lastRow="0" w:firstColumn="1" w:lastColumn="0" w:noHBand="0" w:noVBand="1"/>
      </w:tblPr>
      <w:tblGrid>
        <w:gridCol w:w="4005"/>
        <w:gridCol w:w="1414"/>
        <w:gridCol w:w="1415"/>
        <w:gridCol w:w="1414"/>
        <w:gridCol w:w="1415"/>
      </w:tblGrid>
      <w:tr w:rsidR="00DA7C42" w:rsidRPr="00DA7C42" w14:paraId="0D325D79" w14:textId="77777777" w:rsidTr="002543C5">
        <w:tc>
          <w:tcPr>
            <w:tcW w:w="4005" w:type="dxa"/>
            <w:vAlign w:val="center"/>
          </w:tcPr>
          <w:p w14:paraId="46E853D2" w14:textId="77777777" w:rsidR="00DA7C42" w:rsidRPr="00DA7C42" w:rsidRDefault="00DA7C42" w:rsidP="00DA7C42"/>
        </w:tc>
        <w:tc>
          <w:tcPr>
            <w:tcW w:w="1414" w:type="dxa"/>
            <w:vAlign w:val="center"/>
          </w:tcPr>
          <w:p w14:paraId="59E47E5F" w14:textId="77777777" w:rsidR="00DA7C42" w:rsidRPr="00DA7C42" w:rsidRDefault="00DA7C42" w:rsidP="00DA7C42">
            <w:r w:rsidRPr="00DA7C42">
              <w:t>This is new to me</w:t>
            </w:r>
          </w:p>
        </w:tc>
        <w:tc>
          <w:tcPr>
            <w:tcW w:w="1415" w:type="dxa"/>
            <w:vAlign w:val="center"/>
          </w:tcPr>
          <w:p w14:paraId="2DD0EF9C" w14:textId="77777777" w:rsidR="00DA7C42" w:rsidRPr="00DA7C42" w:rsidRDefault="00DA7C42" w:rsidP="00DA7C42">
            <w:r w:rsidRPr="00DA7C42">
              <w:t>Learned in study</w:t>
            </w:r>
          </w:p>
        </w:tc>
        <w:tc>
          <w:tcPr>
            <w:tcW w:w="1414" w:type="dxa"/>
            <w:vAlign w:val="center"/>
          </w:tcPr>
          <w:p w14:paraId="4384F921" w14:textId="77777777" w:rsidR="00DA7C42" w:rsidRPr="00DA7C42" w:rsidRDefault="00DA7C42" w:rsidP="00DA7C42">
            <w:r w:rsidRPr="00DA7C42">
              <w:t>Learned from HV</w:t>
            </w:r>
          </w:p>
        </w:tc>
        <w:tc>
          <w:tcPr>
            <w:tcW w:w="1415" w:type="dxa"/>
            <w:vAlign w:val="center"/>
          </w:tcPr>
          <w:p w14:paraId="5F564F70" w14:textId="77777777" w:rsidR="00DA7C42" w:rsidRPr="00DA7C42" w:rsidRDefault="00DA7C42" w:rsidP="00DA7C42">
            <w:r w:rsidRPr="00DA7C42">
              <w:t>Already knew*</w:t>
            </w:r>
          </w:p>
        </w:tc>
      </w:tr>
      <w:tr w:rsidR="00DA7C42" w:rsidRPr="00DA7C42" w14:paraId="31827696" w14:textId="77777777" w:rsidTr="002543C5">
        <w:tc>
          <w:tcPr>
            <w:tcW w:w="4005" w:type="dxa"/>
            <w:tcBorders>
              <w:bottom w:val="dotted" w:sz="4" w:space="0" w:color="auto"/>
            </w:tcBorders>
          </w:tcPr>
          <w:p w14:paraId="6038A001" w14:textId="77777777" w:rsidR="00DA7C42" w:rsidRPr="00DA7C42" w:rsidRDefault="00DA7C42" w:rsidP="00DA7C42">
            <w:r w:rsidRPr="00DA7C42">
              <w:t>Infant crying reaches a peak in the first 2 or 3 months before getting less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775F3747" w14:textId="77777777" w:rsidR="00DA7C42" w:rsidRPr="00DA7C42" w:rsidRDefault="00DA7C42" w:rsidP="00DA7C42">
            <w:r w:rsidRPr="00DA7C42">
              <w:t>7 (14.0%)</w:t>
            </w: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D894BC" w14:textId="77777777" w:rsidR="00DA7C42" w:rsidRPr="00DA7C42" w:rsidRDefault="00DA7C42" w:rsidP="00DA7C42">
            <w:r w:rsidRPr="00DA7C42">
              <w:t>32 (64.0%)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CEA02E" w14:textId="77777777" w:rsidR="00DA7C42" w:rsidRPr="00DA7C42" w:rsidRDefault="00DA7C42" w:rsidP="00DA7C42">
            <w:r w:rsidRPr="00DA7C42">
              <w:t>6 (12.0%)</w:t>
            </w:r>
          </w:p>
        </w:tc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14:paraId="6EE3BACE" w14:textId="77777777" w:rsidR="00DA7C42" w:rsidRPr="00DA7C42" w:rsidRDefault="00DA7C42" w:rsidP="00DA7C42">
            <w:r w:rsidRPr="00DA7C42">
              <w:t>5 (10.0%)</w:t>
            </w:r>
          </w:p>
        </w:tc>
      </w:tr>
      <w:tr w:rsidR="00DA7C42" w:rsidRPr="00DA7C42" w14:paraId="0B1B0461" w14:textId="77777777" w:rsidTr="002543C5"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</w:tcPr>
          <w:p w14:paraId="750C2BBC" w14:textId="77777777" w:rsidR="00DA7C42" w:rsidRPr="00DA7C42" w:rsidRDefault="00DA7C42" w:rsidP="00DA7C42">
            <w:r w:rsidRPr="00DA7C42">
              <w:t>Infants of this age cry more often in the late afternoon and evening</w: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6C3EE" w14:textId="77777777" w:rsidR="00DA7C42" w:rsidRPr="00DA7C42" w:rsidRDefault="00DA7C42" w:rsidP="00DA7C42">
            <w:r w:rsidRPr="00DA7C42">
              <w:t>2 (4.0%)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76C63" w14:textId="77777777" w:rsidR="00DA7C42" w:rsidRPr="00DA7C42" w:rsidRDefault="00DA7C42" w:rsidP="00DA7C42">
            <w:r w:rsidRPr="00DA7C42">
              <w:t>24 (48.0%)</w: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5CD3B" w14:textId="77777777" w:rsidR="00DA7C42" w:rsidRPr="00DA7C42" w:rsidRDefault="00DA7C42" w:rsidP="00DA7C42">
            <w:r w:rsidRPr="00DA7C42">
              <w:t>6 (12.0%)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F4447" w14:textId="77777777" w:rsidR="00DA7C42" w:rsidRPr="00DA7C42" w:rsidRDefault="00DA7C42" w:rsidP="00DA7C42">
            <w:r w:rsidRPr="00DA7C42">
              <w:t>18 (36.0%)</w:t>
            </w:r>
          </w:p>
        </w:tc>
      </w:tr>
      <w:tr w:rsidR="00DA7C42" w:rsidRPr="00DA7C42" w14:paraId="560323C6" w14:textId="77777777" w:rsidTr="002543C5"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</w:tcPr>
          <w:p w14:paraId="2683B3A3" w14:textId="77777777" w:rsidR="00DA7C42" w:rsidRPr="00DA7C42" w:rsidRDefault="00DA7C42" w:rsidP="00DA7C42">
            <w:r w:rsidRPr="00DA7C42">
              <w:t>Even healthy infants sometimes cry unexpectedly or without a clear reason</w: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F491C" w14:textId="77777777" w:rsidR="00DA7C42" w:rsidRPr="00DA7C42" w:rsidRDefault="00DA7C42" w:rsidP="00DA7C42">
            <w:r w:rsidRPr="00DA7C42">
              <w:t>1 (2.0%)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4894C" w14:textId="77777777" w:rsidR="00DA7C42" w:rsidRPr="00DA7C42" w:rsidRDefault="00DA7C42" w:rsidP="00DA7C42">
            <w:r w:rsidRPr="00DA7C42">
              <w:t>16 (32.0%)</w: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3DF15" w14:textId="77777777" w:rsidR="00DA7C42" w:rsidRPr="00DA7C42" w:rsidRDefault="00DA7C42" w:rsidP="00DA7C42">
            <w:r w:rsidRPr="00DA7C42">
              <w:t>5 (10.0%)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2047E" w14:textId="77777777" w:rsidR="00DA7C42" w:rsidRPr="00DA7C42" w:rsidRDefault="00DA7C42" w:rsidP="00DA7C42">
            <w:r w:rsidRPr="00DA7C42">
              <w:t>28 (56.0%)</w:t>
            </w:r>
          </w:p>
        </w:tc>
      </w:tr>
      <w:tr w:rsidR="00DA7C42" w:rsidRPr="00DA7C42" w14:paraId="0A94A62D" w14:textId="77777777" w:rsidTr="002543C5"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</w:tcPr>
          <w:p w14:paraId="51804024" w14:textId="77777777" w:rsidR="00DA7C42" w:rsidRPr="00DA7C42" w:rsidRDefault="00DA7C42" w:rsidP="00DA7C42">
            <w:r w:rsidRPr="00DA7C42">
              <w:t>Even good parents are sometimes unable to soothe their crying infant</w: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97D6B" w14:textId="77777777" w:rsidR="00DA7C42" w:rsidRPr="00DA7C42" w:rsidRDefault="00DA7C42" w:rsidP="00DA7C42">
            <w:r w:rsidRPr="00DA7C42">
              <w:t>0 (0.0%)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D51A2" w14:textId="77777777" w:rsidR="00DA7C42" w:rsidRPr="00DA7C42" w:rsidRDefault="00DA7C42" w:rsidP="00DA7C42">
            <w:r w:rsidRPr="00DA7C42">
              <w:t>21 (42.0%)</w:t>
            </w: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16C94" w14:textId="77777777" w:rsidR="00DA7C42" w:rsidRPr="00DA7C42" w:rsidRDefault="00DA7C42" w:rsidP="00DA7C42">
            <w:r w:rsidRPr="00DA7C42">
              <w:t>3 (6.0%)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F0A22" w14:textId="77777777" w:rsidR="00DA7C42" w:rsidRPr="00DA7C42" w:rsidRDefault="00DA7C42" w:rsidP="00DA7C42">
            <w:r w:rsidRPr="00DA7C42">
              <w:t>26 (52.0%)</w:t>
            </w:r>
          </w:p>
        </w:tc>
      </w:tr>
      <w:tr w:rsidR="00DA7C42" w:rsidRPr="00DA7C42" w14:paraId="59A67640" w14:textId="77777777" w:rsidTr="002543C5">
        <w:tc>
          <w:tcPr>
            <w:tcW w:w="4005" w:type="dxa"/>
            <w:tcBorders>
              <w:top w:val="dotted" w:sz="4" w:space="0" w:color="auto"/>
            </w:tcBorders>
          </w:tcPr>
          <w:p w14:paraId="03B7CE70" w14:textId="77777777" w:rsidR="00DA7C42" w:rsidRPr="00DA7C42" w:rsidRDefault="00DA7C42" w:rsidP="00DA7C42">
            <w:r w:rsidRPr="00DA7C42">
              <w:t>It is ok to walk away from a crying infant when his or her crying becomes very frustrating, providing the baby is in a safe place.</w:t>
            </w:r>
          </w:p>
        </w:tc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3D775A1B" w14:textId="77777777" w:rsidR="00DA7C42" w:rsidRPr="00DA7C42" w:rsidRDefault="00DA7C42" w:rsidP="00DA7C42">
            <w:r w:rsidRPr="00DA7C42">
              <w:t>4 (8.0%)</w:t>
            </w:r>
          </w:p>
        </w:tc>
        <w:tc>
          <w:tcPr>
            <w:tcW w:w="14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C89939" w14:textId="77777777" w:rsidR="00DA7C42" w:rsidRPr="00DA7C42" w:rsidRDefault="00DA7C42" w:rsidP="00DA7C42">
            <w:r w:rsidRPr="00DA7C42">
              <w:t>21 (42.0%)</w:t>
            </w:r>
          </w:p>
        </w:tc>
        <w:tc>
          <w:tcPr>
            <w:tcW w:w="14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AAEA42" w14:textId="77777777" w:rsidR="00DA7C42" w:rsidRPr="00DA7C42" w:rsidRDefault="00DA7C42" w:rsidP="00DA7C42">
            <w:r w:rsidRPr="00DA7C42">
              <w:t>7 (14.0%)</w:t>
            </w:r>
          </w:p>
        </w:tc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14:paraId="4FE9DBEA" w14:textId="77777777" w:rsidR="00DA7C42" w:rsidRPr="00DA7C42" w:rsidRDefault="00DA7C42" w:rsidP="00DA7C42">
            <w:r w:rsidRPr="00DA7C42">
              <w:t>18 (36.0%)</w:t>
            </w:r>
          </w:p>
        </w:tc>
      </w:tr>
    </w:tbl>
    <w:p w14:paraId="621351B6" w14:textId="77777777" w:rsidR="00DA7C42" w:rsidRPr="00DA7C42" w:rsidRDefault="00DA7C42" w:rsidP="00DA7C42">
      <w:pPr>
        <w:rPr>
          <w:rFonts w:eastAsiaTheme="minorHAnsi"/>
          <w:lang w:eastAsia="en-US"/>
        </w:rPr>
      </w:pPr>
      <w:r w:rsidRPr="00DA7C42">
        <w:rPr>
          <w:rFonts w:eastAsiaTheme="minorHAnsi"/>
          <w:lang w:eastAsia="en-US"/>
        </w:rPr>
        <w:t>*Already knew, learned from somewhere else, or can’t remember where this was learned.</w:t>
      </w:r>
    </w:p>
    <w:p w14:paraId="1A329281" w14:textId="77777777" w:rsidR="00DA7C42" w:rsidRPr="00DA7C42" w:rsidRDefault="00DA7C42" w:rsidP="00DA7C42">
      <w:pPr>
        <w:rPr>
          <w:rFonts w:eastAsiaTheme="minorHAnsi"/>
          <w:b/>
          <w:lang w:eastAsia="en-US"/>
        </w:rPr>
      </w:pPr>
      <w:r w:rsidRPr="00DA7C42">
        <w:rPr>
          <w:rFonts w:eastAsiaTheme="minorHAnsi"/>
          <w:b/>
          <w:lang w:eastAsia="en-US"/>
        </w:rPr>
        <w:br w:type="page"/>
      </w:r>
    </w:p>
    <w:p w14:paraId="212B1B1C" w14:textId="77777777" w:rsidR="00DA7C42" w:rsidRPr="00DA7C42" w:rsidRDefault="00DA7C42" w:rsidP="00DA7C42">
      <w:pPr>
        <w:rPr>
          <w:rFonts w:eastAsiaTheme="minorHAnsi"/>
          <w:b/>
          <w:lang w:eastAsia="en-US"/>
        </w:rPr>
      </w:pPr>
      <w:r w:rsidRPr="00DA7C42">
        <w:rPr>
          <w:rFonts w:eastAsiaTheme="minorHAnsi"/>
          <w:b/>
          <w:lang w:eastAsia="en-US"/>
        </w:rPr>
        <w:lastRenderedPageBreak/>
        <w:t>Table 5: Parents’ reports of infant feeding, crying and health</w:t>
      </w:r>
    </w:p>
    <w:tbl>
      <w:tblPr>
        <w:tblpPr w:leftFromText="180" w:rightFromText="180" w:vertAnchor="text" w:horzAnchor="margin" w:tblpX="-176" w:tblpY="53"/>
        <w:tblW w:w="4144" w:type="pct"/>
        <w:tblLook w:val="04A0" w:firstRow="1" w:lastRow="0" w:firstColumn="1" w:lastColumn="0" w:noHBand="0" w:noVBand="1"/>
      </w:tblPr>
      <w:tblGrid>
        <w:gridCol w:w="4271"/>
        <w:gridCol w:w="1627"/>
        <w:gridCol w:w="1762"/>
      </w:tblGrid>
      <w:tr w:rsidR="00DA7C42" w:rsidRPr="00DA7C42" w14:paraId="2EC1B6F9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626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9363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Baseline (n=52)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706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Outcome (n=47)</w:t>
            </w:r>
          </w:p>
        </w:tc>
      </w:tr>
      <w:tr w:rsidR="00DA7C42" w:rsidRPr="00DA7C42" w14:paraId="1FFEE8D3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477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 Age (weeks):</w:t>
            </w:r>
          </w:p>
          <w:p w14:paraId="71E3BEB3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Mean (SD)</w:t>
            </w:r>
          </w:p>
          <w:p w14:paraId="4917DFC0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Median</w:t>
            </w:r>
          </w:p>
          <w:p w14:paraId="33EF9301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 xml:space="preserve">Range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676E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3077A72D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9.6 (5.6)</w:t>
            </w:r>
          </w:p>
          <w:p w14:paraId="7955365F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7</w:t>
            </w:r>
          </w:p>
          <w:p w14:paraId="5513D039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3 – 24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0254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3DEE58BC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15.3 (5.6)</w:t>
            </w:r>
          </w:p>
          <w:p w14:paraId="7BCF06D3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13</w:t>
            </w:r>
          </w:p>
          <w:p w14:paraId="5045C76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9 – 30</w:t>
            </w:r>
          </w:p>
        </w:tc>
      </w:tr>
      <w:tr w:rsidR="00DA7C42" w:rsidRPr="00DA7C42" w14:paraId="70EEE1F9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6A18D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 feeding method:</w:t>
            </w:r>
          </w:p>
          <w:p w14:paraId="77E048DB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Breast milk N (%)</w:t>
            </w:r>
          </w:p>
          <w:p w14:paraId="7257E0F5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Formula milk</w:t>
            </w:r>
          </w:p>
          <w:p w14:paraId="305E0A5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 solid foods</w:t>
            </w:r>
          </w:p>
          <w:p w14:paraId="22BEB43F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Family foods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A12B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1DD49EA7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27 (51.9%)</w:t>
            </w:r>
          </w:p>
          <w:p w14:paraId="00D730B5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28 (53.9%)</w:t>
            </w:r>
          </w:p>
          <w:p w14:paraId="5A74408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 (3.9%)</w:t>
            </w:r>
          </w:p>
          <w:p w14:paraId="38DC84C3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 (1.9%)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E0C9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279628AB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25 (53.2%)</w:t>
            </w:r>
          </w:p>
          <w:p w14:paraId="46A2EEEE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25 (53.2%)</w:t>
            </w:r>
          </w:p>
          <w:p w14:paraId="73B4ECE3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3 (6.4%)</w:t>
            </w:r>
          </w:p>
          <w:p w14:paraId="7EF0A4CA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0 (0%)</w:t>
            </w:r>
          </w:p>
        </w:tc>
      </w:tr>
      <w:tr w:rsidR="00DA7C42" w:rsidRPr="00DA7C42" w14:paraId="52903F94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12C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Infant’s feeding checked by a professional? N (%)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5559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30 (57.7%)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0C00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_</w:t>
            </w:r>
          </w:p>
        </w:tc>
      </w:tr>
      <w:tr w:rsidR="00DA7C42" w:rsidRPr="00DA7C42" w14:paraId="39C73946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3F9F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Infant’s weight checked by a professional? N (%)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5377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51 (98.1%)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FB29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_</w:t>
            </w:r>
          </w:p>
        </w:tc>
      </w:tr>
      <w:tr w:rsidR="00DA7C42" w:rsidRPr="00DA7C42" w14:paraId="361293A8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030E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Total hours of fuss/crying in a typical day:</w:t>
            </w:r>
          </w:p>
          <w:p w14:paraId="619AF4A5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Mean (SD)</w:t>
            </w:r>
          </w:p>
          <w:p w14:paraId="10A83F80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Median</w:t>
            </w:r>
          </w:p>
          <w:p w14:paraId="2198D80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Range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9BA4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4296D764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6.9 (3.7)</w:t>
            </w:r>
          </w:p>
          <w:p w14:paraId="2FD1F810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5.7</w:t>
            </w:r>
          </w:p>
          <w:p w14:paraId="25264466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1.3 – 17.0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B494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438E5C1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2.6 (2.3)</w:t>
            </w:r>
          </w:p>
          <w:p w14:paraId="476FE5C0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2.1</w:t>
            </w:r>
          </w:p>
          <w:p w14:paraId="2ACDD935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0.3 – 13.0</w:t>
            </w:r>
          </w:p>
        </w:tc>
      </w:tr>
      <w:tr w:rsidR="00DA7C42" w:rsidRPr="00DA7C42" w14:paraId="73222223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5FDD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Crying Pattern: hours (%) of fuss/crying in each period of a  typical day</w:t>
            </w:r>
          </w:p>
          <w:p w14:paraId="72E54DDD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Morning</w:t>
            </w:r>
          </w:p>
          <w:p w14:paraId="61E91A69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Afternoon</w:t>
            </w:r>
          </w:p>
          <w:p w14:paraId="46A71A1E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Evening</w:t>
            </w:r>
          </w:p>
          <w:p w14:paraId="13A1C0ED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Night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2F746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3885149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6473CEBA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1.6 (20.1%)</w:t>
            </w:r>
          </w:p>
          <w:p w14:paraId="49CEA8A9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2.0 (29.5%)</w:t>
            </w:r>
          </w:p>
          <w:p w14:paraId="1829353C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2.3 (35.9%)</w:t>
            </w:r>
          </w:p>
          <w:p w14:paraId="7FEC1077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1.1 (15.3%)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A4FC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310625D9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53E6C88D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0.7 (25.5%)</w:t>
            </w:r>
          </w:p>
          <w:p w14:paraId="57A8B771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0.8 (33.5%)</w:t>
            </w:r>
          </w:p>
          <w:p w14:paraId="7E924B4E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0.9 (43.8%)</w:t>
            </w:r>
          </w:p>
          <w:p w14:paraId="4D5FE6B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0.2 (6.9%)</w:t>
            </w:r>
          </w:p>
        </w:tc>
      </w:tr>
      <w:tr w:rsidR="00DA7C42" w:rsidRPr="00DA7C42" w14:paraId="61A56F95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492FF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When crying excessively:</w:t>
            </w:r>
          </w:p>
          <w:p w14:paraId="1C082B43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 seemed unwell</w:t>
            </w:r>
          </w:p>
          <w:p w14:paraId="00706F1A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There were concerns about their weight gain</w:t>
            </w:r>
          </w:p>
          <w:p w14:paraId="7462F00A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 had feeding problems</w:t>
            </w:r>
          </w:p>
          <w:p w14:paraId="129FA74C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Infant repeatedly brought up feeds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1D0C6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1F12FE5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12 (23.1%)</w:t>
            </w:r>
          </w:p>
          <w:p w14:paraId="36B340B8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7 (13.5%)</w:t>
            </w:r>
          </w:p>
          <w:p w14:paraId="15C69DC6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21 (40.4%)</w:t>
            </w:r>
          </w:p>
          <w:p w14:paraId="7F9F80FA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26 (50.0%)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40509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14:paraId="71E1FAD1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6 (12.8%)</w:t>
            </w:r>
          </w:p>
          <w:p w14:paraId="056007E2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8 (17.0%)</w:t>
            </w:r>
          </w:p>
          <w:p w14:paraId="501B2891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12 (25.5%)</w:t>
            </w:r>
          </w:p>
          <w:p w14:paraId="3CF016BF" w14:textId="77777777" w:rsidR="00DA7C42" w:rsidRPr="00DA7C42" w:rsidRDefault="00DA7C42" w:rsidP="00DA7C4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19 (40.4%)</w:t>
            </w:r>
          </w:p>
        </w:tc>
      </w:tr>
      <w:tr w:rsidR="00DA7C42" w:rsidRPr="00DA7C42" w14:paraId="3B8D2B6A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AEF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Admitted to hospital specialist care unit in 1</w:t>
            </w:r>
            <w:r w:rsidRPr="00DA7C42">
              <w:rPr>
                <w:rFonts w:eastAsiaTheme="minorHAnsi"/>
                <w:vertAlign w:val="superscript"/>
                <w:lang w:eastAsia="en-US"/>
              </w:rPr>
              <w:t>st</w:t>
            </w:r>
            <w:r w:rsidRPr="00DA7C42">
              <w:rPr>
                <w:rFonts w:eastAsiaTheme="minorHAnsi"/>
                <w:lang w:eastAsia="en-US"/>
              </w:rPr>
              <w:t xml:space="preserve"> week after being born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A91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4 (7.7%)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B0D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_</w:t>
            </w:r>
          </w:p>
        </w:tc>
      </w:tr>
      <w:tr w:rsidR="00DA7C42" w:rsidRPr="00DA7C42" w14:paraId="37DA2086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53F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Any other signs of illness in last fortnight?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D28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18 (34.6%)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501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18 (38.3%)</w:t>
            </w:r>
          </w:p>
        </w:tc>
      </w:tr>
      <w:tr w:rsidR="00DA7C42" w:rsidRPr="00DA7C42" w14:paraId="66372E98" w14:textId="77777777" w:rsidTr="002543C5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394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Seen GP or other doctor in last fortnight for anything other than crying?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8DF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26 (50.0%)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042" w14:textId="77777777" w:rsidR="00DA7C42" w:rsidRPr="00DA7C42" w:rsidRDefault="00DA7C42" w:rsidP="00DA7C42">
            <w:pPr>
              <w:rPr>
                <w:rFonts w:eastAsiaTheme="minorHAnsi"/>
                <w:lang w:eastAsia="en-US"/>
              </w:rPr>
            </w:pPr>
            <w:r w:rsidRPr="00DA7C42">
              <w:rPr>
                <w:rFonts w:eastAsiaTheme="minorHAnsi"/>
                <w:lang w:eastAsia="en-US"/>
              </w:rPr>
              <w:t>17 (36.2%)</w:t>
            </w:r>
          </w:p>
        </w:tc>
      </w:tr>
    </w:tbl>
    <w:p w14:paraId="6E03588E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1169298A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0A6B409E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4F9AAAB0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7B93121A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542A6C6D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7A8E6A89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4499FAE9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623BA145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24A6D219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2ED6D07D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02092939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347F3312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0ED6F856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6801A799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228786CE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444B47BB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170BA1EF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34500EDD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7E57013C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6AD7498A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602D1EF4" w14:textId="77777777" w:rsidR="00DA7C42" w:rsidRPr="00DA7C42" w:rsidRDefault="00DA7C42" w:rsidP="00DA7C42">
      <w:pPr>
        <w:rPr>
          <w:rFonts w:eastAsiaTheme="minorHAnsi"/>
          <w:lang w:eastAsia="en-US"/>
        </w:rPr>
      </w:pPr>
      <w:r w:rsidRPr="00DA7C42">
        <w:rPr>
          <w:rFonts w:eastAsiaTheme="minorHAnsi"/>
          <w:lang w:eastAsia="en-US"/>
        </w:rPr>
        <w:br w:type="page"/>
      </w:r>
    </w:p>
    <w:p w14:paraId="3E095F2B" w14:textId="77777777" w:rsidR="00DA7C42" w:rsidRPr="00DA7C42" w:rsidRDefault="00DA7C42" w:rsidP="00DA7C42">
      <w:pPr>
        <w:rPr>
          <w:rFonts w:eastAsiaTheme="minorHAnsi"/>
          <w:lang w:eastAsia="en-US"/>
        </w:rPr>
      </w:pPr>
      <w:r w:rsidRPr="00DA7C42">
        <w:rPr>
          <w:rFonts w:eastAsiaTheme="minorHAnsi"/>
          <w:lang w:eastAsia="en-US"/>
        </w:rPr>
        <w:lastRenderedPageBreak/>
        <w:t>Table 6: Linear Regression using measures of change in crying amount from baseline to outcome to predict changes in parental wellbeing and mental health</w:t>
      </w:r>
    </w:p>
    <w:tbl>
      <w:tblPr>
        <w:tblpPr w:leftFromText="180" w:rightFromText="180" w:vertAnchor="text" w:horzAnchor="page" w:tblpX="683" w:tblpY="4"/>
        <w:tblW w:w="0" w:type="auto"/>
        <w:tblLook w:val="04A0" w:firstRow="1" w:lastRow="0" w:firstColumn="1" w:lastColumn="0" w:noHBand="0" w:noVBand="1"/>
      </w:tblPr>
      <w:tblGrid>
        <w:gridCol w:w="4541"/>
        <w:gridCol w:w="4701"/>
      </w:tblGrid>
      <w:tr w:rsidR="00DA7C42" w:rsidRPr="00DA7C42" w14:paraId="730A4DBE" w14:textId="77777777" w:rsidTr="002543C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703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bCs/>
                <w:color w:val="000000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F05" w14:textId="77777777" w:rsidR="00DA7C42" w:rsidRPr="00DA7C42" w:rsidRDefault="00DA7C42" w:rsidP="00DA7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bCs/>
                <w:color w:val="000000"/>
              </w:rPr>
              <w:t>Coefficient (95% CI)</w:t>
            </w:r>
          </w:p>
        </w:tc>
      </w:tr>
      <w:tr w:rsidR="00DA7C42" w:rsidRPr="00DA7C42" w14:paraId="5BECD27A" w14:textId="77777777" w:rsidTr="002543C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470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Change in EQ-5D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049C" w14:textId="77777777" w:rsidR="00DA7C42" w:rsidRPr="00DA7C42" w:rsidRDefault="00DA7C42" w:rsidP="00DA7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 xml:space="preserve"> -0.0000135 (-0.007 to 0.007)</w:t>
            </w:r>
          </w:p>
        </w:tc>
      </w:tr>
      <w:tr w:rsidR="00DA7C42" w:rsidRPr="00DA7C42" w14:paraId="2178C761" w14:textId="77777777" w:rsidTr="002543C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B43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Change in EPDS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41E" w14:textId="77777777" w:rsidR="00DA7C42" w:rsidRPr="00DA7C42" w:rsidRDefault="00DA7C42" w:rsidP="00DA7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 xml:space="preserve"> -0.069 (-0.409 to 0.270)</w:t>
            </w:r>
          </w:p>
        </w:tc>
      </w:tr>
      <w:tr w:rsidR="00DA7C42" w:rsidRPr="00DA7C42" w14:paraId="11181016" w14:textId="77777777" w:rsidTr="002543C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9DF8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Change in GAD-7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2BD" w14:textId="77777777" w:rsidR="00DA7C42" w:rsidRPr="00DA7C42" w:rsidRDefault="00DA7C42" w:rsidP="00DA7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0.110 (-0.187 to 0.408)</w:t>
            </w:r>
          </w:p>
        </w:tc>
      </w:tr>
      <w:tr w:rsidR="00DA7C42" w:rsidRPr="00DA7C42" w14:paraId="5637706A" w14:textId="77777777" w:rsidTr="002543C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68B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Change in Total Confidence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86E" w14:textId="77777777" w:rsidR="00DA7C42" w:rsidRPr="00DA7C42" w:rsidRDefault="00DA7C42" w:rsidP="00DA7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0.068 (-0.279 to 0.415)</w:t>
            </w:r>
          </w:p>
        </w:tc>
      </w:tr>
      <w:tr w:rsidR="00DA7C42" w:rsidRPr="00DA7C42" w14:paraId="5800102C" w14:textId="77777777" w:rsidTr="002543C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8779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Change in Mean Confidence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530" w14:textId="77777777" w:rsidR="00DA7C42" w:rsidRPr="00DA7C42" w:rsidRDefault="00DA7C42" w:rsidP="00DA7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0.00242  (-0.009 to 0.015)</w:t>
            </w:r>
          </w:p>
        </w:tc>
      </w:tr>
      <w:tr w:rsidR="00DA7C42" w:rsidRPr="00DA7C42" w14:paraId="6937FDCE" w14:textId="77777777" w:rsidTr="002543C5">
        <w:trPr>
          <w:trHeight w:val="3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4AD1" w14:textId="77777777" w:rsidR="00DA7C42" w:rsidRPr="00DA7C42" w:rsidRDefault="00DA7C42" w:rsidP="00DA7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7C42">
              <w:rPr>
                <w:rFonts w:ascii="Calibri" w:eastAsia="Times New Roman" w:hAnsi="Calibri" w:cs="Times New Roman"/>
                <w:color w:val="000000"/>
              </w:rPr>
              <w:t>* Model for change from baseline included the following variables:  score at baseline, group and change in crying.</w:t>
            </w:r>
          </w:p>
        </w:tc>
      </w:tr>
    </w:tbl>
    <w:p w14:paraId="2410A56C" w14:textId="77777777" w:rsidR="00DA7C42" w:rsidRPr="00DA7C42" w:rsidRDefault="00DA7C42" w:rsidP="00DA7C42">
      <w:pPr>
        <w:rPr>
          <w:rFonts w:eastAsiaTheme="minorHAnsi"/>
          <w:lang w:eastAsia="en-US"/>
        </w:rPr>
      </w:pPr>
    </w:p>
    <w:p w14:paraId="2DA6F50E" w14:textId="77777777" w:rsidR="00DA7C42" w:rsidRDefault="00DA7C42" w:rsidP="00DA7C42">
      <w:pPr>
        <w:spacing w:line="480" w:lineRule="auto"/>
      </w:pPr>
    </w:p>
    <w:sectPr w:rsidR="00DA7C42" w:rsidSect="00967F7A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86E81" w14:textId="77777777" w:rsidR="00B854C3" w:rsidRDefault="00B854C3" w:rsidP="006B5D07">
      <w:pPr>
        <w:spacing w:after="0" w:line="240" w:lineRule="auto"/>
      </w:pPr>
      <w:r>
        <w:separator/>
      </w:r>
    </w:p>
  </w:endnote>
  <w:endnote w:type="continuationSeparator" w:id="0">
    <w:p w14:paraId="32850EB6" w14:textId="77777777" w:rsidR="00B854C3" w:rsidRDefault="00B854C3" w:rsidP="006B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AA95" w14:textId="6ABC1122" w:rsidR="00A36A03" w:rsidRDefault="00812A69" w:rsidP="006B5D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49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ABDA4" w14:textId="77777777" w:rsidR="00B854C3" w:rsidRDefault="00B854C3" w:rsidP="006B5D07">
      <w:pPr>
        <w:spacing w:after="0" w:line="240" w:lineRule="auto"/>
      </w:pPr>
      <w:r>
        <w:separator/>
      </w:r>
    </w:p>
  </w:footnote>
  <w:footnote w:type="continuationSeparator" w:id="0">
    <w:p w14:paraId="1C78DACD" w14:textId="77777777" w:rsidR="00B854C3" w:rsidRDefault="00B854C3" w:rsidP="006B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ABC"/>
    <w:multiLevelType w:val="hybridMultilevel"/>
    <w:tmpl w:val="010EA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B571B"/>
    <w:multiLevelType w:val="hybridMultilevel"/>
    <w:tmpl w:val="CBFC4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A0554"/>
    <w:multiLevelType w:val="hybridMultilevel"/>
    <w:tmpl w:val="A0706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6D83"/>
    <w:multiLevelType w:val="hybridMultilevel"/>
    <w:tmpl w:val="87DA1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50CA0"/>
    <w:multiLevelType w:val="hybridMultilevel"/>
    <w:tmpl w:val="2C8EA950"/>
    <w:lvl w:ilvl="0" w:tplc="ED1CD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2AC"/>
    <w:multiLevelType w:val="hybridMultilevel"/>
    <w:tmpl w:val="5D725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345168"/>
    <w:multiLevelType w:val="hybridMultilevel"/>
    <w:tmpl w:val="9D925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F0651"/>
    <w:multiLevelType w:val="hybridMultilevel"/>
    <w:tmpl w:val="2362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A447A"/>
    <w:multiLevelType w:val="hybridMultilevel"/>
    <w:tmpl w:val="9C8C46D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FBC493D"/>
    <w:multiLevelType w:val="hybridMultilevel"/>
    <w:tmpl w:val="DBBA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3A3C8F"/>
    <w:multiLevelType w:val="hybridMultilevel"/>
    <w:tmpl w:val="6C86B8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842E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E"/>
    <w:rsid w:val="00003C86"/>
    <w:rsid w:val="0000412B"/>
    <w:rsid w:val="000061C6"/>
    <w:rsid w:val="000065BA"/>
    <w:rsid w:val="00007C10"/>
    <w:rsid w:val="00012807"/>
    <w:rsid w:val="00021C92"/>
    <w:rsid w:val="00023E8C"/>
    <w:rsid w:val="00025B2F"/>
    <w:rsid w:val="00025CBD"/>
    <w:rsid w:val="00027FD9"/>
    <w:rsid w:val="0003388C"/>
    <w:rsid w:val="00033DA2"/>
    <w:rsid w:val="00034606"/>
    <w:rsid w:val="00046C32"/>
    <w:rsid w:val="00054A81"/>
    <w:rsid w:val="000602CF"/>
    <w:rsid w:val="000737EE"/>
    <w:rsid w:val="000742F2"/>
    <w:rsid w:val="00074D99"/>
    <w:rsid w:val="00083B86"/>
    <w:rsid w:val="00090E6D"/>
    <w:rsid w:val="000A2499"/>
    <w:rsid w:val="000A625C"/>
    <w:rsid w:val="000A7DDC"/>
    <w:rsid w:val="000C308A"/>
    <w:rsid w:val="000C3A2B"/>
    <w:rsid w:val="000C697E"/>
    <w:rsid w:val="000C72A4"/>
    <w:rsid w:val="000D37D9"/>
    <w:rsid w:val="000D5836"/>
    <w:rsid w:val="000D63EF"/>
    <w:rsid w:val="000E55C9"/>
    <w:rsid w:val="000F0934"/>
    <w:rsid w:val="000F4E7A"/>
    <w:rsid w:val="000F69BF"/>
    <w:rsid w:val="0011298B"/>
    <w:rsid w:val="00113D60"/>
    <w:rsid w:val="001215CA"/>
    <w:rsid w:val="00122189"/>
    <w:rsid w:val="00124E7E"/>
    <w:rsid w:val="0012775F"/>
    <w:rsid w:val="00130CF5"/>
    <w:rsid w:val="0013491B"/>
    <w:rsid w:val="00140673"/>
    <w:rsid w:val="00142DE4"/>
    <w:rsid w:val="00150CB9"/>
    <w:rsid w:val="001665E5"/>
    <w:rsid w:val="00167E43"/>
    <w:rsid w:val="00171226"/>
    <w:rsid w:val="0018271E"/>
    <w:rsid w:val="00187C91"/>
    <w:rsid w:val="00194B90"/>
    <w:rsid w:val="00196697"/>
    <w:rsid w:val="001A027B"/>
    <w:rsid w:val="001A064B"/>
    <w:rsid w:val="001A0E6C"/>
    <w:rsid w:val="001A1272"/>
    <w:rsid w:val="001A3AF6"/>
    <w:rsid w:val="001A71E1"/>
    <w:rsid w:val="001B4588"/>
    <w:rsid w:val="001C688E"/>
    <w:rsid w:val="001D3C16"/>
    <w:rsid w:val="001D4640"/>
    <w:rsid w:val="001E2B37"/>
    <w:rsid w:val="001F58FA"/>
    <w:rsid w:val="001F618B"/>
    <w:rsid w:val="001F6EB2"/>
    <w:rsid w:val="00202A63"/>
    <w:rsid w:val="00211BE9"/>
    <w:rsid w:val="00214F74"/>
    <w:rsid w:val="00215FA8"/>
    <w:rsid w:val="0021662B"/>
    <w:rsid w:val="00220729"/>
    <w:rsid w:val="002317D1"/>
    <w:rsid w:val="002355A1"/>
    <w:rsid w:val="002428BE"/>
    <w:rsid w:val="00251B30"/>
    <w:rsid w:val="002543C5"/>
    <w:rsid w:val="00261D98"/>
    <w:rsid w:val="002673C0"/>
    <w:rsid w:val="0027517E"/>
    <w:rsid w:val="00297C4C"/>
    <w:rsid w:val="002A1CC2"/>
    <w:rsid w:val="002A49FC"/>
    <w:rsid w:val="002A530D"/>
    <w:rsid w:val="002B22BC"/>
    <w:rsid w:val="002B7D66"/>
    <w:rsid w:val="002C321A"/>
    <w:rsid w:val="002C3934"/>
    <w:rsid w:val="002C3BF6"/>
    <w:rsid w:val="002C69ED"/>
    <w:rsid w:val="002D70A0"/>
    <w:rsid w:val="002E4BFA"/>
    <w:rsid w:val="002E6A31"/>
    <w:rsid w:val="002E7976"/>
    <w:rsid w:val="002F2AEB"/>
    <w:rsid w:val="002F5D3C"/>
    <w:rsid w:val="003009FB"/>
    <w:rsid w:val="00305076"/>
    <w:rsid w:val="0030567F"/>
    <w:rsid w:val="00312B18"/>
    <w:rsid w:val="0031416D"/>
    <w:rsid w:val="00321F1A"/>
    <w:rsid w:val="003226B5"/>
    <w:rsid w:val="0033424B"/>
    <w:rsid w:val="00334923"/>
    <w:rsid w:val="00336925"/>
    <w:rsid w:val="00340430"/>
    <w:rsid w:val="00345E1E"/>
    <w:rsid w:val="003524AC"/>
    <w:rsid w:val="00352F36"/>
    <w:rsid w:val="003573AF"/>
    <w:rsid w:val="00361F0B"/>
    <w:rsid w:val="00365E15"/>
    <w:rsid w:val="00366390"/>
    <w:rsid w:val="00372FD8"/>
    <w:rsid w:val="0038011C"/>
    <w:rsid w:val="003833AB"/>
    <w:rsid w:val="00386C1B"/>
    <w:rsid w:val="003907D8"/>
    <w:rsid w:val="00393125"/>
    <w:rsid w:val="003931F4"/>
    <w:rsid w:val="0039375B"/>
    <w:rsid w:val="00395675"/>
    <w:rsid w:val="0039567C"/>
    <w:rsid w:val="003A0107"/>
    <w:rsid w:val="003A6AC4"/>
    <w:rsid w:val="003B2433"/>
    <w:rsid w:val="003B255B"/>
    <w:rsid w:val="003B4EBC"/>
    <w:rsid w:val="003B5CF0"/>
    <w:rsid w:val="003B7DDE"/>
    <w:rsid w:val="003C47C8"/>
    <w:rsid w:val="003C6E25"/>
    <w:rsid w:val="003D2881"/>
    <w:rsid w:val="003E0BF7"/>
    <w:rsid w:val="003E3581"/>
    <w:rsid w:val="003E4363"/>
    <w:rsid w:val="003E5424"/>
    <w:rsid w:val="003E7CCA"/>
    <w:rsid w:val="003F1BE8"/>
    <w:rsid w:val="00412B56"/>
    <w:rsid w:val="004170E0"/>
    <w:rsid w:val="00417732"/>
    <w:rsid w:val="0042472A"/>
    <w:rsid w:val="0042705E"/>
    <w:rsid w:val="004461BD"/>
    <w:rsid w:val="00447B75"/>
    <w:rsid w:val="00451629"/>
    <w:rsid w:val="00462BA8"/>
    <w:rsid w:val="004631B6"/>
    <w:rsid w:val="00465331"/>
    <w:rsid w:val="00467538"/>
    <w:rsid w:val="00477F3B"/>
    <w:rsid w:val="00490B98"/>
    <w:rsid w:val="0049343F"/>
    <w:rsid w:val="00494E6F"/>
    <w:rsid w:val="00495A2E"/>
    <w:rsid w:val="004A123D"/>
    <w:rsid w:val="004D28BF"/>
    <w:rsid w:val="004D2FC9"/>
    <w:rsid w:val="004D38F3"/>
    <w:rsid w:val="004E2DC4"/>
    <w:rsid w:val="004E336B"/>
    <w:rsid w:val="004E3BDA"/>
    <w:rsid w:val="004E6340"/>
    <w:rsid w:val="004F0C82"/>
    <w:rsid w:val="004F1DEB"/>
    <w:rsid w:val="004F5AB5"/>
    <w:rsid w:val="004F76CE"/>
    <w:rsid w:val="00503DF6"/>
    <w:rsid w:val="00505015"/>
    <w:rsid w:val="005071B7"/>
    <w:rsid w:val="00513178"/>
    <w:rsid w:val="00517B73"/>
    <w:rsid w:val="0052558B"/>
    <w:rsid w:val="00530648"/>
    <w:rsid w:val="00534269"/>
    <w:rsid w:val="00534D50"/>
    <w:rsid w:val="0053648F"/>
    <w:rsid w:val="005453D2"/>
    <w:rsid w:val="005578B6"/>
    <w:rsid w:val="00561786"/>
    <w:rsid w:val="00575F23"/>
    <w:rsid w:val="00581908"/>
    <w:rsid w:val="00586409"/>
    <w:rsid w:val="0059298B"/>
    <w:rsid w:val="005A1805"/>
    <w:rsid w:val="005A2768"/>
    <w:rsid w:val="005A7C03"/>
    <w:rsid w:val="005A7C42"/>
    <w:rsid w:val="005B47CB"/>
    <w:rsid w:val="005B5F2E"/>
    <w:rsid w:val="005C10A6"/>
    <w:rsid w:val="005C3624"/>
    <w:rsid w:val="005C683E"/>
    <w:rsid w:val="005D626F"/>
    <w:rsid w:val="005E45AA"/>
    <w:rsid w:val="005E6F9B"/>
    <w:rsid w:val="005F2001"/>
    <w:rsid w:val="005F78EC"/>
    <w:rsid w:val="0060324C"/>
    <w:rsid w:val="0060680E"/>
    <w:rsid w:val="006070B6"/>
    <w:rsid w:val="006136CF"/>
    <w:rsid w:val="00615BB6"/>
    <w:rsid w:val="006213F7"/>
    <w:rsid w:val="006244D5"/>
    <w:rsid w:val="00624B09"/>
    <w:rsid w:val="00626C53"/>
    <w:rsid w:val="00635629"/>
    <w:rsid w:val="00635F66"/>
    <w:rsid w:val="0063722B"/>
    <w:rsid w:val="00637FE4"/>
    <w:rsid w:val="00650D1D"/>
    <w:rsid w:val="0065288E"/>
    <w:rsid w:val="00653989"/>
    <w:rsid w:val="0065636C"/>
    <w:rsid w:val="00662DD1"/>
    <w:rsid w:val="00663AF5"/>
    <w:rsid w:val="0067350A"/>
    <w:rsid w:val="00686FC7"/>
    <w:rsid w:val="006944A0"/>
    <w:rsid w:val="006B3A83"/>
    <w:rsid w:val="006B411C"/>
    <w:rsid w:val="006B5D07"/>
    <w:rsid w:val="006B721F"/>
    <w:rsid w:val="006C628A"/>
    <w:rsid w:val="006C7B3E"/>
    <w:rsid w:val="006D0BAB"/>
    <w:rsid w:val="006F6D3C"/>
    <w:rsid w:val="00700460"/>
    <w:rsid w:val="00702FCC"/>
    <w:rsid w:val="00706A38"/>
    <w:rsid w:val="00715157"/>
    <w:rsid w:val="00723351"/>
    <w:rsid w:val="00733F75"/>
    <w:rsid w:val="00735157"/>
    <w:rsid w:val="00735D5C"/>
    <w:rsid w:val="00751788"/>
    <w:rsid w:val="00752EBE"/>
    <w:rsid w:val="0075563E"/>
    <w:rsid w:val="00761978"/>
    <w:rsid w:val="007714FB"/>
    <w:rsid w:val="00772A0C"/>
    <w:rsid w:val="0077692D"/>
    <w:rsid w:val="0078318E"/>
    <w:rsid w:val="007838AA"/>
    <w:rsid w:val="007874A5"/>
    <w:rsid w:val="00787DA0"/>
    <w:rsid w:val="00790227"/>
    <w:rsid w:val="007A024C"/>
    <w:rsid w:val="007A08D6"/>
    <w:rsid w:val="007A1D26"/>
    <w:rsid w:val="007A2F50"/>
    <w:rsid w:val="007A3478"/>
    <w:rsid w:val="007A5B1E"/>
    <w:rsid w:val="007A7008"/>
    <w:rsid w:val="007B6EF8"/>
    <w:rsid w:val="007C1A76"/>
    <w:rsid w:val="007C4E32"/>
    <w:rsid w:val="007C6862"/>
    <w:rsid w:val="007D02C1"/>
    <w:rsid w:val="007D111C"/>
    <w:rsid w:val="007E213E"/>
    <w:rsid w:val="007E469A"/>
    <w:rsid w:val="007E4CEF"/>
    <w:rsid w:val="007F1D86"/>
    <w:rsid w:val="007F6377"/>
    <w:rsid w:val="007F6DFC"/>
    <w:rsid w:val="00803537"/>
    <w:rsid w:val="00804337"/>
    <w:rsid w:val="00806E41"/>
    <w:rsid w:val="00807BCD"/>
    <w:rsid w:val="00812A69"/>
    <w:rsid w:val="0081763A"/>
    <w:rsid w:val="00821100"/>
    <w:rsid w:val="00821B69"/>
    <w:rsid w:val="00821ECF"/>
    <w:rsid w:val="00841307"/>
    <w:rsid w:val="008424EA"/>
    <w:rsid w:val="008475EB"/>
    <w:rsid w:val="00847810"/>
    <w:rsid w:val="00850E67"/>
    <w:rsid w:val="00857575"/>
    <w:rsid w:val="0087604F"/>
    <w:rsid w:val="008770D4"/>
    <w:rsid w:val="0087734B"/>
    <w:rsid w:val="008861B7"/>
    <w:rsid w:val="00892A0E"/>
    <w:rsid w:val="00896CF4"/>
    <w:rsid w:val="00897D62"/>
    <w:rsid w:val="008A17A8"/>
    <w:rsid w:val="008A5450"/>
    <w:rsid w:val="008B4BD1"/>
    <w:rsid w:val="008B5B13"/>
    <w:rsid w:val="008C25DF"/>
    <w:rsid w:val="008D0558"/>
    <w:rsid w:val="008D07C7"/>
    <w:rsid w:val="008D46F7"/>
    <w:rsid w:val="008E2E51"/>
    <w:rsid w:val="008E6C43"/>
    <w:rsid w:val="008F1294"/>
    <w:rsid w:val="008F58D8"/>
    <w:rsid w:val="008F592C"/>
    <w:rsid w:val="008F6FB7"/>
    <w:rsid w:val="00900478"/>
    <w:rsid w:val="0091426D"/>
    <w:rsid w:val="00916505"/>
    <w:rsid w:val="009227EC"/>
    <w:rsid w:val="009266DA"/>
    <w:rsid w:val="0093030A"/>
    <w:rsid w:val="009367A8"/>
    <w:rsid w:val="0093763D"/>
    <w:rsid w:val="00937ED6"/>
    <w:rsid w:val="009400CB"/>
    <w:rsid w:val="0094143F"/>
    <w:rsid w:val="00951693"/>
    <w:rsid w:val="009529F5"/>
    <w:rsid w:val="0095466F"/>
    <w:rsid w:val="009556D1"/>
    <w:rsid w:val="00962D37"/>
    <w:rsid w:val="00967F7A"/>
    <w:rsid w:val="00982257"/>
    <w:rsid w:val="00991D65"/>
    <w:rsid w:val="009A259B"/>
    <w:rsid w:val="009A561E"/>
    <w:rsid w:val="009B40DE"/>
    <w:rsid w:val="009D3DF0"/>
    <w:rsid w:val="009D5C47"/>
    <w:rsid w:val="009D625D"/>
    <w:rsid w:val="009E10BD"/>
    <w:rsid w:val="009E17C1"/>
    <w:rsid w:val="009E3796"/>
    <w:rsid w:val="009E3C17"/>
    <w:rsid w:val="009F61BE"/>
    <w:rsid w:val="00A011E1"/>
    <w:rsid w:val="00A014AE"/>
    <w:rsid w:val="00A06022"/>
    <w:rsid w:val="00A15B49"/>
    <w:rsid w:val="00A201EC"/>
    <w:rsid w:val="00A23136"/>
    <w:rsid w:val="00A24C0E"/>
    <w:rsid w:val="00A27FE0"/>
    <w:rsid w:val="00A35E9B"/>
    <w:rsid w:val="00A36A03"/>
    <w:rsid w:val="00A41F62"/>
    <w:rsid w:val="00A4458A"/>
    <w:rsid w:val="00A50F10"/>
    <w:rsid w:val="00A513CE"/>
    <w:rsid w:val="00A51560"/>
    <w:rsid w:val="00A5717C"/>
    <w:rsid w:val="00A57906"/>
    <w:rsid w:val="00A57D1F"/>
    <w:rsid w:val="00A87D96"/>
    <w:rsid w:val="00A9167B"/>
    <w:rsid w:val="00A939CC"/>
    <w:rsid w:val="00AA0965"/>
    <w:rsid w:val="00AA12BB"/>
    <w:rsid w:val="00AA2BE0"/>
    <w:rsid w:val="00AB27AE"/>
    <w:rsid w:val="00AB534D"/>
    <w:rsid w:val="00AB5CE4"/>
    <w:rsid w:val="00AB6507"/>
    <w:rsid w:val="00AC30F0"/>
    <w:rsid w:val="00AC4337"/>
    <w:rsid w:val="00AD0325"/>
    <w:rsid w:val="00AD5806"/>
    <w:rsid w:val="00AD64C2"/>
    <w:rsid w:val="00AF03E6"/>
    <w:rsid w:val="00AF0882"/>
    <w:rsid w:val="00AF2D0C"/>
    <w:rsid w:val="00AF40CD"/>
    <w:rsid w:val="00B0189A"/>
    <w:rsid w:val="00B1636A"/>
    <w:rsid w:val="00B201A9"/>
    <w:rsid w:val="00B2158E"/>
    <w:rsid w:val="00B24800"/>
    <w:rsid w:val="00B251E6"/>
    <w:rsid w:val="00B32308"/>
    <w:rsid w:val="00B3561F"/>
    <w:rsid w:val="00B450BC"/>
    <w:rsid w:val="00B51A93"/>
    <w:rsid w:val="00B5245A"/>
    <w:rsid w:val="00B54AC5"/>
    <w:rsid w:val="00B625B8"/>
    <w:rsid w:val="00B854C3"/>
    <w:rsid w:val="00B85E36"/>
    <w:rsid w:val="00B87393"/>
    <w:rsid w:val="00B87C96"/>
    <w:rsid w:val="00BA2702"/>
    <w:rsid w:val="00BA353A"/>
    <w:rsid w:val="00BA3DD6"/>
    <w:rsid w:val="00BA750A"/>
    <w:rsid w:val="00BA7F37"/>
    <w:rsid w:val="00BB62E3"/>
    <w:rsid w:val="00BC00C8"/>
    <w:rsid w:val="00BC7AF2"/>
    <w:rsid w:val="00BD251B"/>
    <w:rsid w:val="00BD552E"/>
    <w:rsid w:val="00BD7C5B"/>
    <w:rsid w:val="00BE4B68"/>
    <w:rsid w:val="00BE680F"/>
    <w:rsid w:val="00BE7D43"/>
    <w:rsid w:val="00BF09BD"/>
    <w:rsid w:val="00C01747"/>
    <w:rsid w:val="00C07416"/>
    <w:rsid w:val="00C13D71"/>
    <w:rsid w:val="00C15B3F"/>
    <w:rsid w:val="00C22164"/>
    <w:rsid w:val="00C30A3D"/>
    <w:rsid w:val="00C4163B"/>
    <w:rsid w:val="00C43E46"/>
    <w:rsid w:val="00C52D68"/>
    <w:rsid w:val="00C60E6D"/>
    <w:rsid w:val="00C72AD1"/>
    <w:rsid w:val="00C745F3"/>
    <w:rsid w:val="00C93D4E"/>
    <w:rsid w:val="00C95F24"/>
    <w:rsid w:val="00CA01B1"/>
    <w:rsid w:val="00CA1997"/>
    <w:rsid w:val="00CB001C"/>
    <w:rsid w:val="00CB3C78"/>
    <w:rsid w:val="00CB6D42"/>
    <w:rsid w:val="00CC20F7"/>
    <w:rsid w:val="00CC219B"/>
    <w:rsid w:val="00CD1F25"/>
    <w:rsid w:val="00CD310E"/>
    <w:rsid w:val="00CD5FFE"/>
    <w:rsid w:val="00CE0D16"/>
    <w:rsid w:val="00CF089D"/>
    <w:rsid w:val="00CF66B6"/>
    <w:rsid w:val="00D024D9"/>
    <w:rsid w:val="00D14B4E"/>
    <w:rsid w:val="00D20A11"/>
    <w:rsid w:val="00D2304D"/>
    <w:rsid w:val="00D24D07"/>
    <w:rsid w:val="00D26D98"/>
    <w:rsid w:val="00D41B32"/>
    <w:rsid w:val="00D43418"/>
    <w:rsid w:val="00D437F9"/>
    <w:rsid w:val="00D54A30"/>
    <w:rsid w:val="00D65684"/>
    <w:rsid w:val="00D76144"/>
    <w:rsid w:val="00D842CB"/>
    <w:rsid w:val="00D86A8F"/>
    <w:rsid w:val="00D9615F"/>
    <w:rsid w:val="00D9701F"/>
    <w:rsid w:val="00DA7C42"/>
    <w:rsid w:val="00DB22D4"/>
    <w:rsid w:val="00DB23E4"/>
    <w:rsid w:val="00DB5E2D"/>
    <w:rsid w:val="00DB68B3"/>
    <w:rsid w:val="00DD001A"/>
    <w:rsid w:val="00DD31B3"/>
    <w:rsid w:val="00DD4F47"/>
    <w:rsid w:val="00DE0AFA"/>
    <w:rsid w:val="00DE187B"/>
    <w:rsid w:val="00DE21BF"/>
    <w:rsid w:val="00DF469A"/>
    <w:rsid w:val="00E051C0"/>
    <w:rsid w:val="00E06AE5"/>
    <w:rsid w:val="00E072C7"/>
    <w:rsid w:val="00E15A63"/>
    <w:rsid w:val="00E1657E"/>
    <w:rsid w:val="00E32944"/>
    <w:rsid w:val="00E35E9E"/>
    <w:rsid w:val="00E6252D"/>
    <w:rsid w:val="00E712D6"/>
    <w:rsid w:val="00E75D5C"/>
    <w:rsid w:val="00E77C35"/>
    <w:rsid w:val="00E811FF"/>
    <w:rsid w:val="00E85657"/>
    <w:rsid w:val="00E86FEC"/>
    <w:rsid w:val="00E90801"/>
    <w:rsid w:val="00E926B2"/>
    <w:rsid w:val="00E92CB1"/>
    <w:rsid w:val="00E92F70"/>
    <w:rsid w:val="00EA51E0"/>
    <w:rsid w:val="00EA74B2"/>
    <w:rsid w:val="00EB154B"/>
    <w:rsid w:val="00EB58A2"/>
    <w:rsid w:val="00EB7580"/>
    <w:rsid w:val="00EC02CE"/>
    <w:rsid w:val="00ED1DB5"/>
    <w:rsid w:val="00ED348B"/>
    <w:rsid w:val="00ED6AF4"/>
    <w:rsid w:val="00EE16AB"/>
    <w:rsid w:val="00EE53A6"/>
    <w:rsid w:val="00EF2CA0"/>
    <w:rsid w:val="00EF50F9"/>
    <w:rsid w:val="00EF715A"/>
    <w:rsid w:val="00F0190B"/>
    <w:rsid w:val="00F04D02"/>
    <w:rsid w:val="00F0799F"/>
    <w:rsid w:val="00F13159"/>
    <w:rsid w:val="00F15C33"/>
    <w:rsid w:val="00F16310"/>
    <w:rsid w:val="00F2273F"/>
    <w:rsid w:val="00F239D6"/>
    <w:rsid w:val="00F268E5"/>
    <w:rsid w:val="00F31963"/>
    <w:rsid w:val="00F406DF"/>
    <w:rsid w:val="00F41648"/>
    <w:rsid w:val="00F43E38"/>
    <w:rsid w:val="00F47A63"/>
    <w:rsid w:val="00F505B3"/>
    <w:rsid w:val="00F50EB4"/>
    <w:rsid w:val="00F6180B"/>
    <w:rsid w:val="00F646E6"/>
    <w:rsid w:val="00F66E4A"/>
    <w:rsid w:val="00F70B1C"/>
    <w:rsid w:val="00F7410A"/>
    <w:rsid w:val="00F86AA4"/>
    <w:rsid w:val="00F923D4"/>
    <w:rsid w:val="00F9242C"/>
    <w:rsid w:val="00F944FF"/>
    <w:rsid w:val="00FA34B7"/>
    <w:rsid w:val="00FA3E32"/>
    <w:rsid w:val="00FA3E56"/>
    <w:rsid w:val="00FC3FC5"/>
    <w:rsid w:val="00FD1645"/>
    <w:rsid w:val="00FD3097"/>
    <w:rsid w:val="00FD45DE"/>
    <w:rsid w:val="00FD6A24"/>
    <w:rsid w:val="00FE2547"/>
    <w:rsid w:val="00FE6C74"/>
    <w:rsid w:val="00FE7CE4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007A"/>
  <w15:docId w15:val="{314D4703-A469-4609-BF0F-4F91F68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1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07"/>
  </w:style>
  <w:style w:type="paragraph" w:styleId="Footer">
    <w:name w:val="footer"/>
    <w:basedOn w:val="Normal"/>
    <w:link w:val="FooterChar"/>
    <w:uiPriority w:val="99"/>
    <w:unhideWhenUsed/>
    <w:rsid w:val="006B5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07"/>
  </w:style>
  <w:style w:type="table" w:styleId="TableGrid">
    <w:name w:val="Table Grid"/>
    <w:basedOn w:val="TableNormal"/>
    <w:uiPriority w:val="59"/>
    <w:rsid w:val="00650D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0D1D"/>
    <w:pPr>
      <w:spacing w:after="0" w:line="240" w:lineRule="auto"/>
    </w:pPr>
    <w:rPr>
      <w:rFonts w:ascii="Times New Roman" w:eastAsiaTheme="minorHAnsi" w:hAnsi="Times New Roman" w:cs="Times New Roman"/>
      <w:b/>
      <w:bCs/>
      <w:lang w:eastAsia="ja-JP"/>
    </w:rPr>
  </w:style>
  <w:style w:type="table" w:customStyle="1" w:styleId="TableGrid5">
    <w:name w:val="Table Grid5"/>
    <w:basedOn w:val="TableNormal"/>
    <w:next w:val="TableGrid"/>
    <w:uiPriority w:val="59"/>
    <w:rsid w:val="00650D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0D1D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7902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1A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0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2494-4EE1-4DB1-A72D-A9763B13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5952</Words>
  <Characters>33928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TCRU</Company>
  <LinksUpToDate>false</LinksUpToDate>
  <CharactersWithSpaces>39801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St James-Roberts</dc:creator>
  <cp:lastModifiedBy>Sue Dyson</cp:lastModifiedBy>
  <cp:revision>2</cp:revision>
  <cp:lastPrinted>2017-08-12T11:52:00Z</cp:lastPrinted>
  <dcterms:created xsi:type="dcterms:W3CDTF">2018-03-21T14:19:00Z</dcterms:created>
  <dcterms:modified xsi:type="dcterms:W3CDTF">2018-03-21T14:19:00Z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2208</vt:lpwstr>
  </property>
  <property fmtid="{D5CDD505-2E9C-101B-9397-08002B2CF9AE}" pid="3" name="WnCSubscriberId">
    <vt:lpwstr>7162</vt:lpwstr>
  </property>
  <property fmtid="{D5CDD505-2E9C-101B-9397-08002B2CF9AE}" pid="4" name="WnCOutputStyleId">
    <vt:lpwstr>1004</vt:lpwstr>
  </property>
  <property fmtid="{D5CDD505-2E9C-101B-9397-08002B2CF9AE}" pid="5" name="RWProductId">
    <vt:lpwstr>WnC</vt:lpwstr>
  </property>
  <property fmtid="{D5CDD505-2E9C-101B-9397-08002B2CF9AE}" pid="6" name="WnC4Folder">
    <vt:lpwstr>Documents///Main Stage 2 Results part 1 Draft 2</vt:lpwstr>
  </property>
</Properties>
</file>