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C1" w:rsidRDefault="00053EC1">
      <w:pPr>
        <w:spacing w:after="200" w:line="276" w:lineRule="auto"/>
        <w:ind w:firstLine="0"/>
        <w:rPr>
          <w:rFonts w:cs="Times New Roman"/>
          <w:b/>
          <w:szCs w:val="24"/>
        </w:rPr>
      </w:pPr>
    </w:p>
    <w:p w:rsidR="00640645" w:rsidRPr="00053EC1" w:rsidRDefault="00640645" w:rsidP="00640645">
      <w:pPr>
        <w:ind w:firstLine="0"/>
        <w:rPr>
          <w:rFonts w:cs="Times New Roman"/>
          <w:b/>
          <w:szCs w:val="24"/>
        </w:rPr>
      </w:pPr>
    </w:p>
    <w:p w:rsidR="00053EC1" w:rsidRDefault="00053EC1" w:rsidP="00053EC1">
      <w:pPr>
        <w:pStyle w:val="Heading2"/>
        <w:ind w:firstLine="0"/>
        <w:rPr>
          <w:rFonts w:ascii="Times New Roman" w:hAnsi="Times New Roman"/>
          <w:sz w:val="32"/>
          <w:szCs w:val="32"/>
        </w:rPr>
      </w:pPr>
      <w:r w:rsidRPr="00852196">
        <w:rPr>
          <w:rFonts w:ascii="Times New Roman" w:hAnsi="Times New Roman"/>
          <w:sz w:val="32"/>
          <w:szCs w:val="32"/>
        </w:rPr>
        <w:t>Functional-level transformation in multi-domestic MNCs: Transforming local purchasing into globally integrated purchasing.</w:t>
      </w:r>
    </w:p>
    <w:p w:rsidR="00852196" w:rsidRDefault="00852196" w:rsidP="00852196"/>
    <w:p w:rsidR="00852196" w:rsidRPr="00852196" w:rsidRDefault="00852196" w:rsidP="00852196"/>
    <w:p w:rsidR="00053EC1" w:rsidRPr="00855D47" w:rsidRDefault="00053EC1" w:rsidP="00053EC1">
      <w:pPr>
        <w:ind w:firstLine="0"/>
        <w:jc w:val="center"/>
        <w:rPr>
          <w:b/>
          <w:szCs w:val="24"/>
          <w:lang w:val="en-US"/>
        </w:rPr>
      </w:pPr>
      <w:r w:rsidRPr="00855D47">
        <w:rPr>
          <w:b/>
          <w:szCs w:val="24"/>
          <w:lang w:val="en-US"/>
        </w:rPr>
        <w:t xml:space="preserve">Frank </w:t>
      </w:r>
      <w:proofErr w:type="spellStart"/>
      <w:r w:rsidRPr="00855D47">
        <w:rPr>
          <w:b/>
          <w:szCs w:val="24"/>
          <w:lang w:val="en-US"/>
        </w:rPr>
        <w:t>Elter</w:t>
      </w:r>
      <w:proofErr w:type="spellEnd"/>
    </w:p>
    <w:p w:rsidR="00053EC1" w:rsidRPr="00855D47" w:rsidRDefault="00053EC1" w:rsidP="00053EC1">
      <w:pPr>
        <w:ind w:firstLine="0"/>
        <w:jc w:val="center"/>
        <w:rPr>
          <w:b/>
          <w:szCs w:val="24"/>
          <w:lang w:val="en-US"/>
        </w:rPr>
      </w:pPr>
      <w:r w:rsidRPr="00855D47">
        <w:rPr>
          <w:b/>
          <w:szCs w:val="24"/>
          <w:lang w:val="en-US"/>
        </w:rPr>
        <w:t>Telenor</w:t>
      </w:r>
    </w:p>
    <w:p w:rsidR="00053EC1" w:rsidRPr="00855D47" w:rsidRDefault="00053EC1" w:rsidP="00053EC1">
      <w:pPr>
        <w:ind w:firstLine="0"/>
        <w:jc w:val="center"/>
        <w:rPr>
          <w:b/>
          <w:szCs w:val="24"/>
          <w:lang w:val="en-US"/>
        </w:rPr>
      </w:pPr>
    </w:p>
    <w:p w:rsidR="00053EC1" w:rsidRPr="00855D47" w:rsidRDefault="00053EC1" w:rsidP="00053EC1">
      <w:pPr>
        <w:ind w:firstLine="0"/>
        <w:jc w:val="center"/>
        <w:rPr>
          <w:b/>
          <w:szCs w:val="24"/>
          <w:lang w:val="en-US"/>
        </w:rPr>
      </w:pPr>
      <w:r w:rsidRPr="00855D47">
        <w:rPr>
          <w:b/>
          <w:szCs w:val="24"/>
          <w:lang w:val="en-US"/>
        </w:rPr>
        <w:t xml:space="preserve">Paul </w:t>
      </w:r>
      <w:proofErr w:type="spellStart"/>
      <w:r w:rsidRPr="00855D47">
        <w:rPr>
          <w:b/>
          <w:szCs w:val="24"/>
          <w:lang w:val="en-US"/>
        </w:rPr>
        <w:t>Gooderham</w:t>
      </w:r>
      <w:proofErr w:type="spellEnd"/>
    </w:p>
    <w:p w:rsidR="00E33B5B" w:rsidRPr="00053EC1" w:rsidRDefault="00E33B5B" w:rsidP="00E33B5B">
      <w:pPr>
        <w:ind w:firstLine="0"/>
        <w:jc w:val="center"/>
        <w:rPr>
          <w:b/>
          <w:szCs w:val="24"/>
        </w:rPr>
      </w:pPr>
      <w:r w:rsidRPr="00053EC1">
        <w:rPr>
          <w:b/>
          <w:szCs w:val="24"/>
        </w:rPr>
        <w:t>NHH - Norwegian School of Economics</w:t>
      </w:r>
    </w:p>
    <w:p w:rsidR="00E33B5B" w:rsidRPr="00855D47" w:rsidRDefault="00E33B5B" w:rsidP="00053EC1">
      <w:pPr>
        <w:ind w:firstLine="0"/>
        <w:jc w:val="center"/>
        <w:rPr>
          <w:b/>
          <w:szCs w:val="24"/>
          <w:lang w:val="en-US"/>
        </w:rPr>
      </w:pPr>
    </w:p>
    <w:p w:rsidR="00053EC1" w:rsidRPr="00053EC1" w:rsidRDefault="00053EC1" w:rsidP="00053EC1">
      <w:pPr>
        <w:ind w:firstLine="0"/>
        <w:jc w:val="center"/>
        <w:rPr>
          <w:b/>
          <w:szCs w:val="24"/>
        </w:rPr>
      </w:pPr>
      <w:proofErr w:type="spellStart"/>
      <w:r w:rsidRPr="00053EC1">
        <w:rPr>
          <w:b/>
          <w:szCs w:val="24"/>
        </w:rPr>
        <w:t>Svein</w:t>
      </w:r>
      <w:proofErr w:type="spellEnd"/>
      <w:r w:rsidRPr="00053EC1">
        <w:rPr>
          <w:b/>
          <w:szCs w:val="24"/>
        </w:rPr>
        <w:t xml:space="preserve"> </w:t>
      </w:r>
      <w:proofErr w:type="spellStart"/>
      <w:r w:rsidRPr="00053EC1">
        <w:rPr>
          <w:b/>
          <w:szCs w:val="24"/>
        </w:rPr>
        <w:t>Ulset</w:t>
      </w:r>
      <w:proofErr w:type="spellEnd"/>
    </w:p>
    <w:p w:rsidR="00053EC1" w:rsidRPr="00053EC1" w:rsidRDefault="00053EC1" w:rsidP="00053EC1">
      <w:pPr>
        <w:ind w:firstLine="0"/>
        <w:jc w:val="center"/>
        <w:rPr>
          <w:b/>
          <w:szCs w:val="24"/>
        </w:rPr>
      </w:pPr>
      <w:r w:rsidRPr="00053EC1">
        <w:rPr>
          <w:b/>
          <w:szCs w:val="24"/>
        </w:rPr>
        <w:t>NHH - Norwegian School of Economics</w:t>
      </w:r>
    </w:p>
    <w:p w:rsidR="00053EC1" w:rsidRDefault="00053EC1" w:rsidP="00640645">
      <w:pPr>
        <w:pStyle w:val="Heading2"/>
        <w:rPr>
          <w:rFonts w:ascii="Times New Roman" w:hAnsi="Times New Roman"/>
          <w:sz w:val="24"/>
          <w:szCs w:val="24"/>
        </w:rPr>
      </w:pPr>
    </w:p>
    <w:p w:rsidR="00053EC1" w:rsidRDefault="00053EC1">
      <w:pPr>
        <w:spacing w:after="200" w:line="276" w:lineRule="auto"/>
        <w:ind w:firstLine="0"/>
        <w:rPr>
          <w:szCs w:val="24"/>
        </w:rPr>
      </w:pPr>
    </w:p>
    <w:p w:rsidR="00053EC1" w:rsidRDefault="00053EC1">
      <w:pPr>
        <w:spacing w:after="200" w:line="276" w:lineRule="auto"/>
        <w:ind w:firstLine="0"/>
        <w:rPr>
          <w:szCs w:val="24"/>
        </w:rPr>
      </w:pPr>
    </w:p>
    <w:p w:rsidR="00852196" w:rsidRDefault="00852196">
      <w:pPr>
        <w:spacing w:after="200" w:line="276" w:lineRule="auto"/>
        <w:ind w:firstLine="0"/>
        <w:rPr>
          <w:szCs w:val="24"/>
        </w:rPr>
      </w:pPr>
    </w:p>
    <w:p w:rsidR="00852196" w:rsidRDefault="00852196">
      <w:pPr>
        <w:spacing w:after="200" w:line="276" w:lineRule="auto"/>
        <w:ind w:firstLine="0"/>
        <w:rPr>
          <w:szCs w:val="24"/>
        </w:rPr>
      </w:pPr>
    </w:p>
    <w:p w:rsidR="00852196" w:rsidRDefault="00852196">
      <w:pPr>
        <w:spacing w:after="200" w:line="276" w:lineRule="auto"/>
        <w:ind w:firstLine="0"/>
        <w:rPr>
          <w:szCs w:val="24"/>
        </w:rPr>
      </w:pPr>
    </w:p>
    <w:p w:rsidR="00053EC1" w:rsidRDefault="00053EC1">
      <w:pPr>
        <w:spacing w:after="200" w:line="276" w:lineRule="auto"/>
        <w:ind w:firstLine="0"/>
        <w:rPr>
          <w:szCs w:val="24"/>
        </w:rPr>
      </w:pPr>
    </w:p>
    <w:p w:rsidR="00053EC1" w:rsidRDefault="00852196">
      <w:pPr>
        <w:spacing w:after="200" w:line="276" w:lineRule="auto"/>
        <w:ind w:firstLine="0"/>
        <w:rPr>
          <w:szCs w:val="24"/>
        </w:rPr>
      </w:pPr>
      <w:r>
        <w:rPr>
          <w:szCs w:val="24"/>
        </w:rPr>
        <w:t>Running head:</w:t>
      </w:r>
    </w:p>
    <w:p w:rsidR="00053EC1" w:rsidRDefault="00053EC1">
      <w:pPr>
        <w:spacing w:after="200" w:line="276" w:lineRule="auto"/>
        <w:ind w:firstLine="0"/>
        <w:rPr>
          <w:rFonts w:eastAsia="Times New Roman" w:cs="Times New Roman"/>
          <w:b/>
          <w:bCs/>
          <w:szCs w:val="24"/>
        </w:rPr>
      </w:pPr>
      <w:r w:rsidRPr="00053EC1">
        <w:rPr>
          <w:sz w:val="28"/>
          <w:szCs w:val="28"/>
        </w:rPr>
        <w:t xml:space="preserve">Functional-level transformation in multi-domestic </w:t>
      </w:r>
      <w:r w:rsidR="00852196">
        <w:rPr>
          <w:sz w:val="28"/>
          <w:szCs w:val="28"/>
        </w:rPr>
        <w:t>MNCs</w:t>
      </w:r>
      <w:r>
        <w:rPr>
          <w:szCs w:val="24"/>
        </w:rPr>
        <w:br w:type="page"/>
      </w:r>
    </w:p>
    <w:p w:rsidR="00053EC1" w:rsidRDefault="00053EC1" w:rsidP="00640645">
      <w:pPr>
        <w:pStyle w:val="Heading2"/>
        <w:rPr>
          <w:rFonts w:ascii="Times New Roman" w:hAnsi="Times New Roman"/>
          <w:sz w:val="24"/>
          <w:szCs w:val="24"/>
        </w:rPr>
      </w:pPr>
    </w:p>
    <w:p w:rsidR="00640645" w:rsidRDefault="00640645" w:rsidP="00B2340D">
      <w:pPr>
        <w:pStyle w:val="Heading2"/>
        <w:ind w:left="2123"/>
        <w:rPr>
          <w:rFonts w:ascii="Times New Roman" w:hAnsi="Times New Roman"/>
          <w:sz w:val="24"/>
          <w:szCs w:val="24"/>
        </w:rPr>
      </w:pPr>
      <w:r w:rsidRPr="00053EC1">
        <w:rPr>
          <w:rFonts w:ascii="Times New Roman" w:hAnsi="Times New Roman"/>
          <w:sz w:val="24"/>
          <w:szCs w:val="24"/>
        </w:rPr>
        <w:t>Abstract</w:t>
      </w:r>
    </w:p>
    <w:p w:rsidR="00053EC1" w:rsidRPr="00053EC1" w:rsidRDefault="00053EC1" w:rsidP="00053EC1"/>
    <w:p w:rsidR="00640645" w:rsidRPr="00053EC1" w:rsidRDefault="009E17DB" w:rsidP="00B2340D">
      <w:pPr>
        <w:pStyle w:val="Abstract"/>
        <w:spacing w:line="480" w:lineRule="auto"/>
        <w:rPr>
          <w:color w:val="auto"/>
        </w:rPr>
      </w:pPr>
      <w:r w:rsidRPr="00053EC1">
        <w:rPr>
          <w:color w:val="auto"/>
        </w:rPr>
        <w:t>T</w:t>
      </w:r>
      <w:r w:rsidR="00640645" w:rsidRPr="00053EC1">
        <w:rPr>
          <w:color w:val="auto"/>
        </w:rPr>
        <w:t xml:space="preserve">his paper </w:t>
      </w:r>
      <w:r w:rsidRPr="00053EC1">
        <w:rPr>
          <w:color w:val="auto"/>
        </w:rPr>
        <w:t xml:space="preserve">revisits </w:t>
      </w:r>
      <w:r w:rsidR="00640645" w:rsidRPr="00053EC1">
        <w:rPr>
          <w:color w:val="auto"/>
        </w:rPr>
        <w:t xml:space="preserve">Bartlett and </w:t>
      </w:r>
      <w:proofErr w:type="spellStart"/>
      <w:r w:rsidR="00640645" w:rsidRPr="00053EC1">
        <w:rPr>
          <w:color w:val="auto"/>
        </w:rPr>
        <w:t>Ghoshal’s</w:t>
      </w:r>
      <w:proofErr w:type="spellEnd"/>
      <w:r w:rsidR="00640645" w:rsidRPr="00053EC1">
        <w:rPr>
          <w:color w:val="auto"/>
        </w:rPr>
        <w:t xml:space="preserve"> transnational theory of the MNC</w:t>
      </w:r>
      <w:r w:rsidR="00AF651E" w:rsidRPr="00053EC1">
        <w:rPr>
          <w:color w:val="auto"/>
        </w:rPr>
        <w:t xml:space="preserve"> in relation to multi-domestic MNCs</w:t>
      </w:r>
      <w:r w:rsidR="00640645" w:rsidRPr="00053EC1">
        <w:rPr>
          <w:color w:val="auto"/>
        </w:rPr>
        <w:t xml:space="preserve">. </w:t>
      </w:r>
      <w:r w:rsidRPr="00053EC1">
        <w:rPr>
          <w:color w:val="auto"/>
        </w:rPr>
        <w:t>We argue that</w:t>
      </w:r>
      <w:r w:rsidR="00AF651E" w:rsidRPr="00053EC1">
        <w:rPr>
          <w:color w:val="auto"/>
        </w:rPr>
        <w:t xml:space="preserve"> the aggregate</w:t>
      </w:r>
      <w:r w:rsidRPr="00053EC1">
        <w:rPr>
          <w:color w:val="auto"/>
        </w:rPr>
        <w:t xml:space="preserve"> level of analysis </w:t>
      </w:r>
      <w:r w:rsidR="00AF651E" w:rsidRPr="00053EC1">
        <w:rPr>
          <w:color w:val="auto"/>
        </w:rPr>
        <w:t xml:space="preserve">adopted by Bartlett and </w:t>
      </w:r>
      <w:proofErr w:type="spellStart"/>
      <w:r w:rsidR="00AF651E" w:rsidRPr="00053EC1">
        <w:rPr>
          <w:color w:val="auto"/>
        </w:rPr>
        <w:t>Ghoshal</w:t>
      </w:r>
      <w:proofErr w:type="spellEnd"/>
      <w:r w:rsidR="00AF651E" w:rsidRPr="00053EC1">
        <w:rPr>
          <w:color w:val="auto"/>
        </w:rPr>
        <w:t xml:space="preserve"> </w:t>
      </w:r>
      <w:r w:rsidRPr="00053EC1">
        <w:rPr>
          <w:color w:val="auto"/>
        </w:rPr>
        <w:t xml:space="preserve">is unhelpful </w:t>
      </w:r>
      <w:r w:rsidR="00D173B9" w:rsidRPr="00053EC1">
        <w:rPr>
          <w:color w:val="auto"/>
        </w:rPr>
        <w:t>for</w:t>
      </w:r>
      <w:r w:rsidR="00AF651E" w:rsidRPr="00053EC1">
        <w:rPr>
          <w:color w:val="auto"/>
        </w:rPr>
        <w:t xml:space="preserve"> </w:t>
      </w:r>
      <w:r w:rsidR="007D3B08" w:rsidRPr="00053EC1">
        <w:rPr>
          <w:color w:val="auto"/>
        </w:rPr>
        <w:t>identifying</w:t>
      </w:r>
      <w:r w:rsidR="00433F6D" w:rsidRPr="00053EC1">
        <w:rPr>
          <w:color w:val="auto"/>
        </w:rPr>
        <w:t xml:space="preserve"> </w:t>
      </w:r>
      <w:r w:rsidR="00AF651E" w:rsidRPr="00053EC1">
        <w:rPr>
          <w:color w:val="auto"/>
        </w:rPr>
        <w:t xml:space="preserve">significant </w:t>
      </w:r>
      <w:r w:rsidRPr="00053EC1">
        <w:rPr>
          <w:color w:val="auto"/>
        </w:rPr>
        <w:t>change</w:t>
      </w:r>
      <w:r w:rsidR="007D3B08" w:rsidRPr="00053EC1">
        <w:rPr>
          <w:color w:val="auto"/>
        </w:rPr>
        <w:t>s</w:t>
      </w:r>
      <w:r w:rsidRPr="00053EC1">
        <w:rPr>
          <w:color w:val="auto"/>
        </w:rPr>
        <w:t xml:space="preserve"> in multi-domestic MNCs </w:t>
      </w:r>
      <w:r w:rsidR="00AF651E" w:rsidRPr="00053EC1">
        <w:rPr>
          <w:color w:val="auto"/>
        </w:rPr>
        <w:t>at the level of discr</w:t>
      </w:r>
      <w:r w:rsidR="00C3506F" w:rsidRPr="00053EC1">
        <w:rPr>
          <w:color w:val="auto"/>
        </w:rPr>
        <w:t>ete functions</w:t>
      </w:r>
      <w:r w:rsidR="00AF651E" w:rsidRPr="00053EC1">
        <w:rPr>
          <w:color w:val="auto"/>
        </w:rPr>
        <w:t xml:space="preserve">. We argue </w:t>
      </w:r>
      <w:r w:rsidRPr="00053EC1">
        <w:rPr>
          <w:color w:val="auto"/>
        </w:rPr>
        <w:t xml:space="preserve">that a more disaggregated level of analysis is required. </w:t>
      </w:r>
      <w:r w:rsidR="00AF651E" w:rsidRPr="00053EC1">
        <w:rPr>
          <w:color w:val="auto"/>
        </w:rPr>
        <w:t xml:space="preserve">Our analysis of two cases of multi-domestic MNCs that have undertaken the </w:t>
      </w:r>
      <w:r w:rsidR="00433F6D" w:rsidRPr="00053EC1">
        <w:rPr>
          <w:color w:val="auto"/>
        </w:rPr>
        <w:t xml:space="preserve">global </w:t>
      </w:r>
      <w:r w:rsidR="00AF651E" w:rsidRPr="00053EC1">
        <w:rPr>
          <w:color w:val="auto"/>
        </w:rPr>
        <w:t xml:space="preserve">integration of their locally distributed purchasing functions indicates that </w:t>
      </w:r>
      <w:r w:rsidR="00433F6D" w:rsidRPr="00053EC1">
        <w:rPr>
          <w:color w:val="auto"/>
        </w:rPr>
        <w:t xml:space="preserve">while </w:t>
      </w:r>
      <w:r w:rsidR="00AF651E" w:rsidRPr="00053EC1">
        <w:rPr>
          <w:color w:val="auto"/>
        </w:rPr>
        <w:t xml:space="preserve">significant change </w:t>
      </w:r>
      <w:r w:rsidR="00433F6D" w:rsidRPr="00053EC1">
        <w:rPr>
          <w:color w:val="auto"/>
        </w:rPr>
        <w:t xml:space="preserve">to the purchasing function has occurred, </w:t>
      </w:r>
      <w:r w:rsidR="00AF651E" w:rsidRPr="00053EC1">
        <w:rPr>
          <w:color w:val="auto"/>
        </w:rPr>
        <w:t xml:space="preserve">at the aggregate level both MNCs remain multi-domestic. </w:t>
      </w:r>
      <w:r w:rsidR="00C3506F" w:rsidRPr="00053EC1">
        <w:rPr>
          <w:color w:val="auto"/>
        </w:rPr>
        <w:t xml:space="preserve">In both cases the </w:t>
      </w:r>
      <w:r w:rsidR="00433F6D" w:rsidRPr="00053EC1">
        <w:rPr>
          <w:color w:val="auto"/>
        </w:rPr>
        <w:t xml:space="preserve">decision to </w:t>
      </w:r>
      <w:r w:rsidR="00C3506F" w:rsidRPr="00053EC1">
        <w:rPr>
          <w:color w:val="auto"/>
        </w:rPr>
        <w:t>integrat</w:t>
      </w:r>
      <w:r w:rsidR="00433F6D" w:rsidRPr="00053EC1">
        <w:rPr>
          <w:color w:val="auto"/>
        </w:rPr>
        <w:t xml:space="preserve">e </w:t>
      </w:r>
      <w:r w:rsidR="00C3506F" w:rsidRPr="00053EC1">
        <w:rPr>
          <w:color w:val="auto"/>
        </w:rPr>
        <w:t xml:space="preserve">local purchasing was regarded as having more obvious benefits than </w:t>
      </w:r>
      <w:r w:rsidR="00433F6D" w:rsidRPr="00053EC1">
        <w:rPr>
          <w:color w:val="auto"/>
        </w:rPr>
        <w:t xml:space="preserve">integrating </w:t>
      </w:r>
      <w:r w:rsidR="00C3506F" w:rsidRPr="00053EC1">
        <w:rPr>
          <w:color w:val="auto"/>
        </w:rPr>
        <w:t xml:space="preserve">other functions such as marketing. While both of our case multi-domestic MNCs may </w:t>
      </w:r>
      <w:r w:rsidR="00433F6D" w:rsidRPr="00053EC1">
        <w:rPr>
          <w:color w:val="auto"/>
        </w:rPr>
        <w:t xml:space="preserve">in future choose to integrate other functions and </w:t>
      </w:r>
      <w:r w:rsidR="00C3506F" w:rsidRPr="00053EC1">
        <w:rPr>
          <w:color w:val="auto"/>
        </w:rPr>
        <w:t xml:space="preserve">develop into </w:t>
      </w:r>
      <w:r w:rsidR="00433F6D" w:rsidRPr="00053EC1">
        <w:rPr>
          <w:color w:val="auto"/>
        </w:rPr>
        <w:t xml:space="preserve">full-fledged </w:t>
      </w:r>
      <w:r w:rsidR="00C3506F" w:rsidRPr="00053EC1">
        <w:rPr>
          <w:color w:val="auto"/>
        </w:rPr>
        <w:t>transnational companies</w:t>
      </w:r>
      <w:r w:rsidR="00433F6D" w:rsidRPr="00053EC1">
        <w:rPr>
          <w:color w:val="auto"/>
        </w:rPr>
        <w:t xml:space="preserve"> we argue </w:t>
      </w:r>
      <w:r w:rsidR="00C3506F" w:rsidRPr="00053EC1">
        <w:rPr>
          <w:color w:val="auto"/>
        </w:rPr>
        <w:t xml:space="preserve">that there is no inevitability to this. Indeed </w:t>
      </w:r>
      <w:r w:rsidR="00433F6D" w:rsidRPr="00053EC1">
        <w:rPr>
          <w:color w:val="auto"/>
        </w:rPr>
        <w:t xml:space="preserve">global </w:t>
      </w:r>
      <w:r w:rsidR="00C3506F" w:rsidRPr="00053EC1">
        <w:rPr>
          <w:color w:val="auto"/>
        </w:rPr>
        <w:t xml:space="preserve">integration may cease with the purchasing function. </w:t>
      </w:r>
      <w:r w:rsidR="00433F6D" w:rsidRPr="00053EC1">
        <w:rPr>
          <w:color w:val="auto"/>
        </w:rPr>
        <w:t>A second theme in this paper is that w</w:t>
      </w:r>
      <w:r w:rsidR="00640645" w:rsidRPr="00053EC1">
        <w:rPr>
          <w:color w:val="auto"/>
        </w:rPr>
        <w:t>e argue that</w:t>
      </w:r>
      <w:r w:rsidR="00AF651E" w:rsidRPr="00053EC1">
        <w:rPr>
          <w:color w:val="auto"/>
        </w:rPr>
        <w:t xml:space="preserve"> Bartlett and </w:t>
      </w:r>
      <w:proofErr w:type="spellStart"/>
      <w:r w:rsidR="00AF651E" w:rsidRPr="00053EC1">
        <w:rPr>
          <w:color w:val="auto"/>
        </w:rPr>
        <w:t>Ghoshal’s</w:t>
      </w:r>
      <w:proofErr w:type="spellEnd"/>
      <w:r w:rsidR="00AF651E" w:rsidRPr="00053EC1">
        <w:rPr>
          <w:color w:val="auto"/>
        </w:rPr>
        <w:t xml:space="preserve"> transnational theory </w:t>
      </w:r>
      <w:r w:rsidR="00640645" w:rsidRPr="00053EC1">
        <w:rPr>
          <w:color w:val="auto"/>
        </w:rPr>
        <w:t xml:space="preserve">has a biased view of what constitutes effective governance mechanisms for achieving global integration, local responsiveness and worldwide learning and that it would greatly benefit from a more balanced application of hierarchical and relational governance mechanisms. </w:t>
      </w:r>
    </w:p>
    <w:p w:rsidR="00852196" w:rsidRDefault="00852196" w:rsidP="00B2340D">
      <w:pPr>
        <w:spacing w:after="200"/>
        <w:ind w:firstLine="0"/>
        <w:rPr>
          <w:rFonts w:eastAsia="Arial Unicode MS" w:cs="Times New Roman"/>
          <w:szCs w:val="24"/>
          <w:lang w:val="en-US" w:eastAsia="nb-NO"/>
        </w:rPr>
      </w:pPr>
      <w:r>
        <w:br w:type="page"/>
      </w:r>
    </w:p>
    <w:p w:rsidR="00640645" w:rsidRPr="00053EC1" w:rsidRDefault="00640645" w:rsidP="00F3406D">
      <w:pPr>
        <w:pStyle w:val="Abstract"/>
        <w:rPr>
          <w:color w:val="auto"/>
        </w:rPr>
      </w:pPr>
    </w:p>
    <w:p w:rsidR="00640645" w:rsidRPr="00852196" w:rsidRDefault="00640645" w:rsidP="00852196">
      <w:pPr>
        <w:pStyle w:val="Heading1"/>
        <w:ind w:firstLine="0"/>
        <w:rPr>
          <w:rFonts w:ascii="Times New Roman" w:hAnsi="Times New Roman" w:cs="Times New Roman"/>
          <w:sz w:val="24"/>
          <w:szCs w:val="24"/>
          <w:lang w:val="en-GB"/>
        </w:rPr>
      </w:pPr>
      <w:r w:rsidRPr="00852196">
        <w:rPr>
          <w:rFonts w:ascii="Times New Roman" w:hAnsi="Times New Roman" w:cs="Times New Roman"/>
          <w:sz w:val="24"/>
          <w:szCs w:val="24"/>
          <w:lang w:val="en-GB"/>
        </w:rPr>
        <w:t xml:space="preserve">Introduction </w:t>
      </w:r>
    </w:p>
    <w:p w:rsidR="00640645" w:rsidRPr="00053EC1" w:rsidRDefault="007D3B08" w:rsidP="00640645">
      <w:r w:rsidRPr="00053EC1">
        <w:t>Employing a decentralized federation organization characterized by considerable local autonomy, m</w:t>
      </w:r>
      <w:r w:rsidR="009E17DB" w:rsidRPr="00053EC1">
        <w:t>ulti-domestic</w:t>
      </w:r>
      <w:r w:rsidRPr="00053EC1">
        <w:t xml:space="preserve"> multi-national companies (MNCs) </w:t>
      </w:r>
      <w:r w:rsidR="00640645" w:rsidRPr="00053EC1">
        <w:t>compete by replicating their entire value chain in each of their foreign markets to produce local</w:t>
      </w:r>
      <w:r w:rsidRPr="00053EC1">
        <w:t xml:space="preserve">ly customized </w:t>
      </w:r>
      <w:r w:rsidR="00640645" w:rsidRPr="00053EC1">
        <w:t>products</w:t>
      </w:r>
      <w:r w:rsidRPr="00053EC1">
        <w:t xml:space="preserve"> (Bartlett and </w:t>
      </w:r>
      <w:proofErr w:type="spellStart"/>
      <w:r w:rsidRPr="00053EC1">
        <w:t>Ghoshal</w:t>
      </w:r>
      <w:proofErr w:type="spellEnd"/>
      <w:r w:rsidRPr="00053EC1">
        <w:t>, 1989; Yip, 1989; Roth, 1992).</w:t>
      </w:r>
      <w:r w:rsidR="00640645" w:rsidRPr="00053EC1">
        <w:t xml:space="preserve"> </w:t>
      </w:r>
      <w:r w:rsidRPr="00053EC1">
        <w:t>T</w:t>
      </w:r>
      <w:r w:rsidR="00640645" w:rsidRPr="00053EC1">
        <w:t xml:space="preserve">o the extent the global integration potential of the industry improves, </w:t>
      </w:r>
      <w:r w:rsidR="009E17DB" w:rsidRPr="00053EC1">
        <w:t>multi-domestic</w:t>
      </w:r>
      <w:r w:rsidR="00640645" w:rsidRPr="00053EC1">
        <w:rPr>
          <w:i/>
        </w:rPr>
        <w:t xml:space="preserve"> </w:t>
      </w:r>
      <w:r w:rsidRPr="00053EC1">
        <w:t>MNCs</w:t>
      </w:r>
      <w:r w:rsidR="00640645" w:rsidRPr="00053EC1">
        <w:t xml:space="preserve"> will benefit from globally integrating their foreign operations</w:t>
      </w:r>
      <w:r w:rsidRPr="00053EC1">
        <w:t xml:space="preserve">. In general they will focus on those </w:t>
      </w:r>
      <w:r w:rsidR="00640645" w:rsidRPr="00053EC1">
        <w:t xml:space="preserve">value-chain activities </w:t>
      </w:r>
      <w:r w:rsidRPr="00053EC1">
        <w:t xml:space="preserve">that </w:t>
      </w:r>
      <w:r w:rsidR="00640645" w:rsidRPr="00053EC1">
        <w:t>offer the highest globalization pote</w:t>
      </w:r>
      <w:r w:rsidRPr="00053EC1">
        <w:t>ntial first</w:t>
      </w:r>
      <w:r w:rsidR="00AA5286" w:rsidRPr="00053EC1">
        <w:t xml:space="preserve"> (</w:t>
      </w:r>
      <w:proofErr w:type="spellStart"/>
      <w:r w:rsidR="00AA5286" w:rsidRPr="00053EC1">
        <w:t>Vahlne</w:t>
      </w:r>
      <w:proofErr w:type="spellEnd"/>
      <w:r w:rsidR="00AA5286" w:rsidRPr="00053EC1">
        <w:t xml:space="preserve">, </w:t>
      </w:r>
      <w:proofErr w:type="spellStart"/>
      <w:r w:rsidR="00AA5286" w:rsidRPr="00053EC1">
        <w:t>Ivarsson</w:t>
      </w:r>
      <w:proofErr w:type="spellEnd"/>
      <w:r w:rsidR="00AA5286" w:rsidRPr="00053EC1">
        <w:t xml:space="preserve"> and </w:t>
      </w:r>
      <w:proofErr w:type="spellStart"/>
      <w:r w:rsidR="00AA5286" w:rsidRPr="00053EC1">
        <w:t>Johanson</w:t>
      </w:r>
      <w:proofErr w:type="spellEnd"/>
      <w:r w:rsidR="00AA5286" w:rsidRPr="00053EC1">
        <w:t>, 2011)</w:t>
      </w:r>
      <w:r w:rsidRPr="00053EC1">
        <w:t xml:space="preserve">. </w:t>
      </w:r>
      <w:r w:rsidR="00AA5286" w:rsidRPr="00053EC1">
        <w:t xml:space="preserve">One obvious initial candidate for integration is the </w:t>
      </w:r>
      <w:r w:rsidR="00640645" w:rsidRPr="00053EC1">
        <w:t xml:space="preserve">procurement of </w:t>
      </w:r>
      <w:r w:rsidR="00AA5286" w:rsidRPr="00053EC1">
        <w:t xml:space="preserve">those </w:t>
      </w:r>
      <w:r w:rsidR="00640645" w:rsidRPr="00053EC1">
        <w:t xml:space="preserve">inputs </w:t>
      </w:r>
      <w:r w:rsidR="00AA5286" w:rsidRPr="00053EC1">
        <w:t xml:space="preserve">that are common to most </w:t>
      </w:r>
      <w:r w:rsidR="00640645" w:rsidRPr="00053EC1">
        <w:t>foreign units (</w:t>
      </w:r>
      <w:proofErr w:type="spellStart"/>
      <w:r w:rsidR="00640645" w:rsidRPr="00053EC1">
        <w:t>Y</w:t>
      </w:r>
      <w:r w:rsidR="00AA5286" w:rsidRPr="00053EC1">
        <w:t>eniyurt</w:t>
      </w:r>
      <w:proofErr w:type="spellEnd"/>
      <w:r w:rsidR="00115184">
        <w:t>, Henke</w:t>
      </w:r>
      <w:r w:rsidR="00AA5286" w:rsidRPr="00053EC1">
        <w:t xml:space="preserve"> and </w:t>
      </w:r>
      <w:proofErr w:type="spellStart"/>
      <w:r w:rsidR="00AA5286" w:rsidRPr="00053EC1">
        <w:t>Cavusgil</w:t>
      </w:r>
      <w:proofErr w:type="spellEnd"/>
      <w:r w:rsidR="00AA5286" w:rsidRPr="00053EC1">
        <w:t>, 2013). H</w:t>
      </w:r>
      <w:r w:rsidR="00640645" w:rsidRPr="00053EC1">
        <w:t xml:space="preserve">owever, </w:t>
      </w:r>
      <w:r w:rsidR="00AA5286" w:rsidRPr="00053EC1">
        <w:t xml:space="preserve">any such change is </w:t>
      </w:r>
      <w:r w:rsidR="00640645" w:rsidRPr="00053EC1">
        <w:t xml:space="preserve">challenging for </w:t>
      </w:r>
      <w:r w:rsidR="00AA5286" w:rsidRPr="00053EC1">
        <w:t xml:space="preserve">MNCs that have developed routines and structures dedicated to </w:t>
      </w:r>
      <w:r w:rsidR="00640645" w:rsidRPr="00053EC1">
        <w:t>local</w:t>
      </w:r>
      <w:r w:rsidR="00CB3946" w:rsidRPr="00053EC1">
        <w:t xml:space="preserve"> </w:t>
      </w:r>
      <w:r w:rsidR="00640645" w:rsidRPr="00053EC1">
        <w:t xml:space="preserve">adaptation to changing local </w:t>
      </w:r>
      <w:r w:rsidR="00AA5286" w:rsidRPr="00053EC1">
        <w:t>conditions. The</w:t>
      </w:r>
      <w:r w:rsidR="00CB3946" w:rsidRPr="00053EC1">
        <w:t xml:space="preserve">y are confronted by a lack of </w:t>
      </w:r>
      <w:r w:rsidR="00AA5286" w:rsidRPr="00053EC1">
        <w:t xml:space="preserve">MNC-wide networks </w:t>
      </w:r>
      <w:r w:rsidR="002F615D" w:rsidRPr="00053EC1">
        <w:t xml:space="preserve">to facilitate inter-business unit learning </w:t>
      </w:r>
      <w:r w:rsidR="00AA5286" w:rsidRPr="00053EC1">
        <w:t xml:space="preserve">and an absence of appropriate hierarchical governance mechanisms </w:t>
      </w:r>
      <w:r w:rsidR="002F615D" w:rsidRPr="00053EC1">
        <w:t xml:space="preserve">to impose solutions that cut across the interests of individual business units </w:t>
      </w:r>
      <w:r w:rsidR="00AA5286" w:rsidRPr="00053EC1">
        <w:t>(</w:t>
      </w:r>
      <w:proofErr w:type="spellStart"/>
      <w:r w:rsidR="00AA5286" w:rsidRPr="00053EC1">
        <w:t>Gooderham</w:t>
      </w:r>
      <w:proofErr w:type="spellEnd"/>
      <w:r w:rsidR="00AA5286" w:rsidRPr="00053EC1">
        <w:t xml:space="preserve">, 2012). </w:t>
      </w:r>
    </w:p>
    <w:p w:rsidR="000D29FE" w:rsidRPr="00053EC1" w:rsidRDefault="002F615D" w:rsidP="00640645">
      <w:bookmarkStart w:id="0" w:name="_GoBack"/>
      <w:bookmarkEnd w:id="0"/>
      <w:r w:rsidRPr="00053EC1">
        <w:rPr>
          <w:lang w:eastAsia="nb-NO"/>
        </w:rPr>
        <w:t xml:space="preserve">In the late 1980s Bartlett and </w:t>
      </w:r>
      <w:proofErr w:type="spellStart"/>
      <w:r w:rsidRPr="00053EC1">
        <w:rPr>
          <w:lang w:eastAsia="nb-NO"/>
        </w:rPr>
        <w:t>Ghoshal</w:t>
      </w:r>
      <w:proofErr w:type="spellEnd"/>
      <w:r w:rsidRPr="00053EC1">
        <w:rPr>
          <w:lang w:eastAsia="nb-NO"/>
        </w:rPr>
        <w:t xml:space="preserve"> (1987, 1989) introduced the concept of the transnational model of the multinational company which they argued constituted a “new organizational model” in the sense that its structure was “significantly different to those employed by MNCs over the preceding five decades” (Bartlett and </w:t>
      </w:r>
      <w:proofErr w:type="spellStart"/>
      <w:r w:rsidRPr="00053EC1">
        <w:rPr>
          <w:lang w:eastAsia="nb-NO"/>
        </w:rPr>
        <w:t>Ghoshal</w:t>
      </w:r>
      <w:proofErr w:type="spellEnd"/>
      <w:r w:rsidRPr="00053EC1">
        <w:rPr>
          <w:lang w:eastAsia="nb-NO"/>
        </w:rPr>
        <w:t xml:space="preserve">, 1993:24). </w:t>
      </w:r>
      <w:r w:rsidR="000D29FE" w:rsidRPr="00053EC1">
        <w:t xml:space="preserve">That is, whereas </w:t>
      </w:r>
      <w:r w:rsidR="000D29FE" w:rsidRPr="00053EC1">
        <w:rPr>
          <w:i/>
        </w:rPr>
        <w:t>international</w:t>
      </w:r>
      <w:r w:rsidR="000D29FE" w:rsidRPr="00053EC1">
        <w:t xml:space="preserve"> companies seek to improve their performance by transferring technology and production closer to foreign markets, supported by a centralized federation organization (</w:t>
      </w:r>
      <w:r w:rsidR="000D29FE" w:rsidRPr="001371F9">
        <w:t xml:space="preserve">Dunning, 1980; </w:t>
      </w:r>
      <w:proofErr w:type="spellStart"/>
      <w:r w:rsidR="000D29FE" w:rsidRPr="001371F9">
        <w:t>Teece</w:t>
      </w:r>
      <w:proofErr w:type="spellEnd"/>
      <w:r w:rsidR="000D29FE" w:rsidRPr="001371F9">
        <w:t>, 1986</w:t>
      </w:r>
      <w:r w:rsidR="000D29FE" w:rsidRPr="00053EC1">
        <w:t xml:space="preserve">), and whereas </w:t>
      </w:r>
      <w:r w:rsidR="000D29FE" w:rsidRPr="00053EC1">
        <w:rPr>
          <w:i/>
        </w:rPr>
        <w:t>global</w:t>
      </w:r>
      <w:r w:rsidR="000D29FE" w:rsidRPr="00053EC1">
        <w:t xml:space="preserve"> and </w:t>
      </w:r>
      <w:r w:rsidR="000D29FE" w:rsidRPr="00053EC1">
        <w:rPr>
          <w:i/>
        </w:rPr>
        <w:t>multi-domestic</w:t>
      </w:r>
      <w:r w:rsidR="000D29FE" w:rsidRPr="00053EC1">
        <w:t xml:space="preserve"> companies may seek additional improvements either through cost-reducing global standardization (global companies) supported by a centralized hub organization or through </w:t>
      </w:r>
      <w:r w:rsidR="000D29FE" w:rsidRPr="00053EC1">
        <w:lastRenderedPageBreak/>
        <w:t xml:space="preserve">value-increasing local customization (multi-domestic companies), supported by a decentralized federation organization (Bartlett and </w:t>
      </w:r>
      <w:proofErr w:type="spellStart"/>
      <w:r w:rsidR="000D29FE" w:rsidRPr="00053EC1">
        <w:t>Ghoshal</w:t>
      </w:r>
      <w:proofErr w:type="spellEnd"/>
      <w:r w:rsidR="000D29FE" w:rsidRPr="00053EC1">
        <w:t xml:space="preserve">, 1989; Yip, 1989; Roth, 1992), </w:t>
      </w:r>
      <w:r w:rsidR="000D29FE" w:rsidRPr="00053EC1">
        <w:rPr>
          <w:i/>
        </w:rPr>
        <w:t>transnational</w:t>
      </w:r>
      <w:r w:rsidR="000D29FE" w:rsidRPr="00053EC1">
        <w:t xml:space="preserve"> companies seek even further improvements by combining global integration with local responsiveness supported by an integrated network organization. The transnational strategy seeks to achieve both cost-efficient global integration and value-adding local responsiveness, in addition to the benefit of worldwide learning and regular transfer of local best practice</w:t>
      </w:r>
      <w:r w:rsidR="000D29FE" w:rsidRPr="00053EC1">
        <w:rPr>
          <w:b/>
        </w:rPr>
        <w:t>.</w:t>
      </w:r>
      <w:r w:rsidR="000D29FE" w:rsidRPr="00053EC1">
        <w:rPr>
          <w:rStyle w:val="FootnoteReference"/>
          <w:b/>
          <w:i/>
          <w:szCs w:val="24"/>
          <w:lang w:eastAsia="nb-NO"/>
        </w:rPr>
        <w:footnoteReference w:id="1"/>
      </w:r>
    </w:p>
    <w:p w:rsidR="000D29FE" w:rsidRPr="00053EC1" w:rsidRDefault="002F615D" w:rsidP="000D29FE">
      <w:pPr>
        <w:rPr>
          <w:lang w:eastAsia="nb-NO"/>
        </w:rPr>
      </w:pPr>
      <w:r w:rsidRPr="00053EC1">
        <w:rPr>
          <w:lang w:eastAsia="nb-NO"/>
        </w:rPr>
        <w:t xml:space="preserve">Although Bartlett and </w:t>
      </w:r>
      <w:proofErr w:type="spellStart"/>
      <w:r w:rsidRPr="00053EC1">
        <w:rPr>
          <w:lang w:eastAsia="nb-NO"/>
        </w:rPr>
        <w:t>Ghoshal</w:t>
      </w:r>
      <w:proofErr w:type="spellEnd"/>
      <w:r w:rsidRPr="00053EC1">
        <w:rPr>
          <w:lang w:eastAsia="nb-NO"/>
        </w:rPr>
        <w:t xml:space="preserve"> </w:t>
      </w:r>
      <w:r w:rsidRPr="00053EC1">
        <w:t>observed that the benefits of global integration vary across markets, businesses, companies, functions, and tasks</w:t>
      </w:r>
      <w:r w:rsidRPr="00053EC1">
        <w:rPr>
          <w:lang w:eastAsia="nb-NO"/>
        </w:rPr>
        <w:t xml:space="preserve"> they </w:t>
      </w:r>
      <w:r w:rsidR="00855D47">
        <w:rPr>
          <w:lang w:eastAsia="nb-NO"/>
        </w:rPr>
        <w:t xml:space="preserve">have consistently </w:t>
      </w:r>
      <w:r w:rsidRPr="00053EC1">
        <w:rPr>
          <w:lang w:eastAsia="nb-NO"/>
        </w:rPr>
        <w:t>reiterated the</w:t>
      </w:r>
      <w:r w:rsidR="00855D47">
        <w:rPr>
          <w:lang w:eastAsia="nb-NO"/>
        </w:rPr>
        <w:t>ir</w:t>
      </w:r>
      <w:r w:rsidRPr="00053EC1">
        <w:rPr>
          <w:lang w:eastAsia="nb-NO"/>
        </w:rPr>
        <w:t xml:space="preserve"> assertion that “many worldwide industries were transformed in the 1980s and 1990s from the three established MNC forms, the multinational, international, and global forms into the transnational form”</w:t>
      </w:r>
      <w:r w:rsidRPr="00053EC1">
        <w:rPr>
          <w:i/>
          <w:lang w:eastAsia="nb-NO"/>
        </w:rPr>
        <w:t xml:space="preserve"> </w:t>
      </w:r>
      <w:r w:rsidRPr="00053EC1">
        <w:rPr>
          <w:lang w:eastAsia="nb-NO"/>
        </w:rPr>
        <w:t xml:space="preserve">(Bartlett, </w:t>
      </w:r>
      <w:proofErr w:type="spellStart"/>
      <w:r w:rsidRPr="00053EC1">
        <w:rPr>
          <w:lang w:eastAsia="nb-NO"/>
        </w:rPr>
        <w:t>Ghoshal</w:t>
      </w:r>
      <w:proofErr w:type="spellEnd"/>
      <w:r w:rsidRPr="00053EC1">
        <w:rPr>
          <w:lang w:eastAsia="nb-NO"/>
        </w:rPr>
        <w:t xml:space="preserve"> and Beamish, 2008: 339). </w:t>
      </w:r>
      <w:r w:rsidR="000D29FE" w:rsidRPr="00053EC1">
        <w:rPr>
          <w:lang w:eastAsia="nb-NO"/>
        </w:rPr>
        <w:t xml:space="preserve">However, </w:t>
      </w:r>
      <w:proofErr w:type="spellStart"/>
      <w:r w:rsidR="000D29FE" w:rsidRPr="00053EC1">
        <w:rPr>
          <w:lang w:eastAsia="nb-NO"/>
        </w:rPr>
        <w:t>Harzing</w:t>
      </w:r>
      <w:proofErr w:type="spellEnd"/>
      <w:r w:rsidR="000D29FE" w:rsidRPr="00053EC1">
        <w:rPr>
          <w:lang w:eastAsia="nb-NO"/>
        </w:rPr>
        <w:t xml:space="preserve"> (1999) failed to find any convincing empirical support for such a pervasive transformation. According to </w:t>
      </w:r>
      <w:proofErr w:type="spellStart"/>
      <w:r w:rsidR="000D29FE" w:rsidRPr="00053EC1">
        <w:rPr>
          <w:lang w:eastAsia="nb-NO"/>
        </w:rPr>
        <w:t>Harzing</w:t>
      </w:r>
      <w:proofErr w:type="spellEnd"/>
      <w:r w:rsidR="000D29FE" w:rsidRPr="00053EC1">
        <w:rPr>
          <w:lang w:eastAsia="nb-NO"/>
        </w:rPr>
        <w:t xml:space="preserve">, transnational companies were more likely to be born rather than to become transnational. </w:t>
      </w:r>
      <w:r w:rsidR="00855D47" w:rsidRPr="00053EC1">
        <w:rPr>
          <w:lang w:eastAsia="nb-NO"/>
        </w:rPr>
        <w:t>While</w:t>
      </w:r>
      <w:r w:rsidR="000D29FE" w:rsidRPr="00053EC1">
        <w:rPr>
          <w:lang w:eastAsia="nb-NO"/>
        </w:rPr>
        <w:t xml:space="preserve"> we agree with Bartlett and </w:t>
      </w:r>
      <w:proofErr w:type="spellStart"/>
      <w:r w:rsidR="000D29FE" w:rsidRPr="00053EC1">
        <w:rPr>
          <w:lang w:eastAsia="nb-NO"/>
        </w:rPr>
        <w:t>Ghoshal</w:t>
      </w:r>
      <w:proofErr w:type="spellEnd"/>
      <w:r w:rsidR="000D29FE" w:rsidRPr="00053EC1">
        <w:rPr>
          <w:lang w:eastAsia="nb-NO"/>
        </w:rPr>
        <w:t xml:space="preserve"> that conditions such as improved communications are more amenable to the transnational form</w:t>
      </w:r>
      <w:r w:rsidR="00855D47">
        <w:rPr>
          <w:lang w:eastAsia="nb-NO"/>
        </w:rPr>
        <w:t>,</w:t>
      </w:r>
      <w:r w:rsidR="000D29FE" w:rsidRPr="00053EC1">
        <w:rPr>
          <w:lang w:eastAsia="nb-NO"/>
        </w:rPr>
        <w:t xml:space="preserve"> equally </w:t>
      </w:r>
      <w:proofErr w:type="spellStart"/>
      <w:r w:rsidR="000D29FE" w:rsidRPr="00053EC1">
        <w:rPr>
          <w:lang w:eastAsia="nb-NO"/>
        </w:rPr>
        <w:t>Harzing’s</w:t>
      </w:r>
      <w:proofErr w:type="spellEnd"/>
      <w:r w:rsidR="000D29FE" w:rsidRPr="00053EC1">
        <w:rPr>
          <w:lang w:eastAsia="nb-NO"/>
        </w:rPr>
        <w:t xml:space="preserve"> findings imply that these have not been sufficient in themselves to drive any large-scale transformation of MNCs to the transnational form. Barriers to such transformation are clearly manifold, including subsidiary power (</w:t>
      </w:r>
      <w:r w:rsidR="000D29FE" w:rsidRPr="00053EC1">
        <w:rPr>
          <w:rFonts w:cs="Times New Roman"/>
          <w:szCs w:val="24"/>
          <w:lang w:eastAsia="nb-NO"/>
        </w:rPr>
        <w:t xml:space="preserve">Bouquet and </w:t>
      </w:r>
      <w:proofErr w:type="spellStart"/>
      <w:r w:rsidR="000D29FE" w:rsidRPr="00053EC1">
        <w:rPr>
          <w:rFonts w:cs="Times New Roman"/>
          <w:szCs w:val="24"/>
          <w:lang w:eastAsia="nb-NO"/>
        </w:rPr>
        <w:t>Birkinshaw</w:t>
      </w:r>
      <w:proofErr w:type="spellEnd"/>
      <w:r w:rsidR="000D29FE" w:rsidRPr="00053EC1">
        <w:rPr>
          <w:rFonts w:cs="Times New Roman"/>
          <w:szCs w:val="24"/>
          <w:lang w:eastAsia="nb-NO"/>
        </w:rPr>
        <w:t xml:space="preserve">, 2008; </w:t>
      </w:r>
      <w:proofErr w:type="spellStart"/>
      <w:r w:rsidR="000D29FE" w:rsidRPr="00053EC1">
        <w:rPr>
          <w:rFonts w:cs="Times New Roman"/>
          <w:szCs w:val="24"/>
          <w:lang w:eastAsia="nb-NO"/>
        </w:rPr>
        <w:t>Dörrenbächer</w:t>
      </w:r>
      <w:proofErr w:type="spellEnd"/>
      <w:r w:rsidR="000D29FE" w:rsidRPr="00053EC1">
        <w:rPr>
          <w:rFonts w:cs="Times New Roman"/>
          <w:szCs w:val="24"/>
          <w:lang w:eastAsia="nb-NO"/>
        </w:rPr>
        <w:t xml:space="preserve"> and </w:t>
      </w:r>
      <w:proofErr w:type="spellStart"/>
      <w:r w:rsidR="000D29FE" w:rsidRPr="00053EC1">
        <w:rPr>
          <w:rFonts w:cs="Times New Roman"/>
          <w:szCs w:val="24"/>
          <w:lang w:eastAsia="nb-NO"/>
        </w:rPr>
        <w:t>Geppert</w:t>
      </w:r>
      <w:proofErr w:type="spellEnd"/>
      <w:r w:rsidR="000D29FE" w:rsidRPr="00053EC1">
        <w:rPr>
          <w:rFonts w:cs="Times New Roman"/>
          <w:szCs w:val="24"/>
          <w:lang w:eastAsia="nb-NO"/>
        </w:rPr>
        <w:t xml:space="preserve">, 2006; </w:t>
      </w:r>
      <w:proofErr w:type="spellStart"/>
      <w:r w:rsidR="000D29FE" w:rsidRPr="00053EC1">
        <w:rPr>
          <w:rFonts w:cs="Times New Roman"/>
          <w:szCs w:val="24"/>
        </w:rPr>
        <w:t>Vahlne</w:t>
      </w:r>
      <w:proofErr w:type="spellEnd"/>
      <w:r w:rsidR="000D29FE" w:rsidRPr="00053EC1">
        <w:rPr>
          <w:rFonts w:cs="Times New Roman"/>
          <w:szCs w:val="24"/>
        </w:rPr>
        <w:t xml:space="preserve">, </w:t>
      </w:r>
      <w:proofErr w:type="spellStart"/>
      <w:r w:rsidR="000D29FE" w:rsidRPr="00053EC1">
        <w:rPr>
          <w:rFonts w:cs="Times New Roman"/>
          <w:szCs w:val="24"/>
        </w:rPr>
        <w:t>Ivarsson</w:t>
      </w:r>
      <w:proofErr w:type="spellEnd"/>
      <w:r w:rsidR="000D29FE" w:rsidRPr="00053EC1">
        <w:rPr>
          <w:rFonts w:cs="Times New Roman"/>
          <w:szCs w:val="24"/>
        </w:rPr>
        <w:t xml:space="preserve"> and </w:t>
      </w:r>
      <w:proofErr w:type="spellStart"/>
      <w:r w:rsidR="000D29FE" w:rsidRPr="00053EC1">
        <w:rPr>
          <w:rFonts w:cs="Times New Roman"/>
          <w:szCs w:val="24"/>
        </w:rPr>
        <w:t>Johanson</w:t>
      </w:r>
      <w:proofErr w:type="spellEnd"/>
      <w:r w:rsidR="000D29FE" w:rsidRPr="00053EC1">
        <w:rPr>
          <w:rFonts w:cs="Times New Roman"/>
          <w:szCs w:val="24"/>
        </w:rPr>
        <w:t>, 2011</w:t>
      </w:r>
      <w:r w:rsidR="000D29FE" w:rsidRPr="00053EC1">
        <w:rPr>
          <w:lang w:eastAsia="nb-NO"/>
        </w:rPr>
        <w:t xml:space="preserve"> ), unresolved agency relations (</w:t>
      </w:r>
      <w:proofErr w:type="spellStart"/>
      <w:r w:rsidR="000D29FE" w:rsidRPr="00053EC1">
        <w:rPr>
          <w:rFonts w:cs="Times New Roman"/>
          <w:szCs w:val="24"/>
          <w:lang w:eastAsia="nb-NO"/>
        </w:rPr>
        <w:t>Mudambi</w:t>
      </w:r>
      <w:proofErr w:type="spellEnd"/>
      <w:r w:rsidR="000D29FE" w:rsidRPr="00053EC1">
        <w:rPr>
          <w:rFonts w:cs="Times New Roman"/>
          <w:szCs w:val="24"/>
          <w:lang w:eastAsia="nb-NO"/>
        </w:rPr>
        <w:t xml:space="preserve"> and Pedersen, 2007; </w:t>
      </w:r>
      <w:proofErr w:type="spellStart"/>
      <w:r w:rsidR="000D29FE" w:rsidRPr="00053EC1">
        <w:rPr>
          <w:rFonts w:cs="Times New Roman"/>
          <w:szCs w:val="24"/>
          <w:lang w:eastAsia="nb-NO"/>
        </w:rPr>
        <w:t>Nohria</w:t>
      </w:r>
      <w:proofErr w:type="spellEnd"/>
      <w:r w:rsidR="000D29FE" w:rsidRPr="00053EC1">
        <w:rPr>
          <w:rFonts w:cs="Times New Roman"/>
          <w:szCs w:val="24"/>
          <w:lang w:eastAsia="nb-NO"/>
        </w:rPr>
        <w:t xml:space="preserve"> and </w:t>
      </w:r>
      <w:proofErr w:type="spellStart"/>
      <w:r w:rsidR="000D29FE" w:rsidRPr="00053EC1">
        <w:rPr>
          <w:rFonts w:cs="Times New Roman"/>
          <w:szCs w:val="24"/>
          <w:lang w:eastAsia="nb-NO"/>
        </w:rPr>
        <w:t>Ghoshal</w:t>
      </w:r>
      <w:proofErr w:type="spellEnd"/>
      <w:r w:rsidR="000D29FE" w:rsidRPr="00053EC1">
        <w:rPr>
          <w:rFonts w:cs="Times New Roman"/>
          <w:szCs w:val="24"/>
          <w:lang w:eastAsia="nb-NO"/>
        </w:rPr>
        <w:t>, 1994; O’Donnell, 2000</w:t>
      </w:r>
      <w:r w:rsidR="000D29FE" w:rsidRPr="00053EC1">
        <w:rPr>
          <w:lang w:eastAsia="nb-NO"/>
        </w:rPr>
        <w:t>), path dependency (</w:t>
      </w:r>
      <w:proofErr w:type="spellStart"/>
      <w:r w:rsidR="000D29FE" w:rsidRPr="00053EC1">
        <w:t>Vahlne</w:t>
      </w:r>
      <w:proofErr w:type="spellEnd"/>
      <w:r w:rsidR="00115184">
        <w:t xml:space="preserve"> et al, </w:t>
      </w:r>
      <w:r w:rsidR="000D29FE" w:rsidRPr="00053EC1">
        <w:t>2011)</w:t>
      </w:r>
      <w:r w:rsidR="000D29FE" w:rsidRPr="00053EC1">
        <w:rPr>
          <w:lang w:eastAsia="nb-NO"/>
        </w:rPr>
        <w:t>, the lack of inter-business unit social networks (</w:t>
      </w:r>
      <w:r w:rsidR="000D29FE" w:rsidRPr="00053EC1">
        <w:t xml:space="preserve">Martin and </w:t>
      </w:r>
      <w:proofErr w:type="spellStart"/>
      <w:r w:rsidR="000D29FE" w:rsidRPr="00053EC1">
        <w:t>Eisenhardt</w:t>
      </w:r>
      <w:proofErr w:type="spellEnd"/>
      <w:r w:rsidR="000D29FE" w:rsidRPr="00053EC1">
        <w:t xml:space="preserve">, 2010; </w:t>
      </w:r>
      <w:proofErr w:type="spellStart"/>
      <w:r w:rsidR="000D29FE" w:rsidRPr="00053EC1">
        <w:t>Nahapiet</w:t>
      </w:r>
      <w:proofErr w:type="spellEnd"/>
      <w:r w:rsidR="000D29FE" w:rsidRPr="00053EC1">
        <w:t xml:space="preserve"> and </w:t>
      </w:r>
      <w:proofErr w:type="spellStart"/>
      <w:r w:rsidR="000D29FE" w:rsidRPr="00053EC1">
        <w:t>Ghoshal</w:t>
      </w:r>
      <w:proofErr w:type="spellEnd"/>
      <w:r w:rsidR="000D29FE" w:rsidRPr="00053EC1">
        <w:t xml:space="preserve">, 1998; </w:t>
      </w:r>
      <w:r w:rsidR="000D29FE" w:rsidRPr="00053EC1">
        <w:rPr>
          <w:szCs w:val="24"/>
        </w:rPr>
        <w:t>Tsai, 2000)</w:t>
      </w:r>
      <w:r w:rsidR="000D29FE" w:rsidRPr="00053EC1">
        <w:rPr>
          <w:lang w:eastAsia="nb-NO"/>
        </w:rPr>
        <w:t xml:space="preserve">, the lack of bonding social capital </w:t>
      </w:r>
      <w:r w:rsidR="000D29FE" w:rsidRPr="00053EC1">
        <w:rPr>
          <w:lang w:eastAsia="nb-NO"/>
        </w:rPr>
        <w:lastRenderedPageBreak/>
        <w:t>(</w:t>
      </w:r>
      <w:r w:rsidR="000D29FE" w:rsidRPr="00053EC1">
        <w:t xml:space="preserve">Burt, 1992; Adler and Kwon, 2002; Edelman, </w:t>
      </w:r>
      <w:proofErr w:type="spellStart"/>
      <w:r w:rsidR="000D29FE" w:rsidRPr="00053EC1">
        <w:t>Bresnen</w:t>
      </w:r>
      <w:proofErr w:type="spellEnd"/>
      <w:r w:rsidR="000D29FE" w:rsidRPr="00053EC1">
        <w:t xml:space="preserve">, Newell, </w:t>
      </w:r>
      <w:proofErr w:type="spellStart"/>
      <w:r w:rsidR="000D29FE" w:rsidRPr="00053EC1">
        <w:t>Scarbrough</w:t>
      </w:r>
      <w:proofErr w:type="spellEnd"/>
      <w:r w:rsidR="000D29FE" w:rsidRPr="00053EC1">
        <w:t xml:space="preserve">, and Swan, 2004) , the </w:t>
      </w:r>
      <w:r w:rsidR="000D29FE" w:rsidRPr="00053EC1">
        <w:rPr>
          <w:lang w:eastAsia="nb-NO"/>
        </w:rPr>
        <w:t xml:space="preserve">local </w:t>
      </w:r>
      <w:proofErr w:type="spellStart"/>
      <w:r w:rsidR="000D29FE" w:rsidRPr="00053EC1">
        <w:rPr>
          <w:lang w:eastAsia="nb-NO"/>
        </w:rPr>
        <w:t>embeddedness</w:t>
      </w:r>
      <w:proofErr w:type="spellEnd"/>
      <w:r w:rsidR="000D29FE" w:rsidRPr="00053EC1">
        <w:rPr>
          <w:lang w:eastAsia="nb-NO"/>
        </w:rPr>
        <w:t xml:space="preserve"> of business units (</w:t>
      </w:r>
      <w:proofErr w:type="spellStart"/>
      <w:r w:rsidR="000D29FE" w:rsidRPr="00053EC1">
        <w:rPr>
          <w:szCs w:val="24"/>
        </w:rPr>
        <w:t>Forsgren</w:t>
      </w:r>
      <w:proofErr w:type="spellEnd"/>
      <w:r w:rsidR="000D29FE" w:rsidRPr="00053EC1">
        <w:rPr>
          <w:szCs w:val="24"/>
        </w:rPr>
        <w:t xml:space="preserve">, Holm, and </w:t>
      </w:r>
      <w:proofErr w:type="spellStart"/>
      <w:r w:rsidR="000D29FE" w:rsidRPr="00053EC1">
        <w:rPr>
          <w:szCs w:val="24"/>
        </w:rPr>
        <w:t>Johanson</w:t>
      </w:r>
      <w:proofErr w:type="spellEnd"/>
      <w:r w:rsidR="000D29FE" w:rsidRPr="00053EC1">
        <w:rPr>
          <w:szCs w:val="24"/>
        </w:rPr>
        <w:t xml:space="preserve">, 2005), </w:t>
      </w:r>
      <w:r w:rsidR="000D29FE" w:rsidRPr="00053EC1">
        <w:rPr>
          <w:lang w:eastAsia="nb-NO"/>
        </w:rPr>
        <w:t xml:space="preserve"> and </w:t>
      </w:r>
      <w:r w:rsidR="000D29FE" w:rsidRPr="00053EC1">
        <w:t>the socially embedded nature of knowledge</w:t>
      </w:r>
      <w:r w:rsidR="000D29FE" w:rsidRPr="00053EC1">
        <w:rPr>
          <w:lang w:eastAsia="nb-NO"/>
        </w:rPr>
        <w:t xml:space="preserve"> (</w:t>
      </w:r>
      <w:proofErr w:type="spellStart"/>
      <w:r w:rsidR="000D29FE" w:rsidRPr="00053EC1">
        <w:t>Dimaggio</w:t>
      </w:r>
      <w:proofErr w:type="spellEnd"/>
      <w:r w:rsidR="000D29FE" w:rsidRPr="00053EC1">
        <w:t xml:space="preserve"> and Powell,1983); Lave and Wenger, 1991;Vygotsky, 1986;  </w:t>
      </w:r>
      <w:proofErr w:type="spellStart"/>
      <w:r w:rsidR="000D29FE" w:rsidRPr="00053EC1">
        <w:t>Hakkarainen</w:t>
      </w:r>
      <w:proofErr w:type="spellEnd"/>
      <w:r w:rsidR="000D29FE" w:rsidRPr="00053EC1">
        <w:t xml:space="preserve">, </w:t>
      </w:r>
      <w:proofErr w:type="spellStart"/>
      <w:r w:rsidR="000D29FE" w:rsidRPr="00053EC1">
        <w:t>Palonen</w:t>
      </w:r>
      <w:proofErr w:type="spellEnd"/>
      <w:r w:rsidR="000D29FE" w:rsidRPr="00053EC1">
        <w:t xml:space="preserve">, </w:t>
      </w:r>
      <w:proofErr w:type="spellStart"/>
      <w:r w:rsidR="000D29FE" w:rsidRPr="00053EC1">
        <w:t>Paavola</w:t>
      </w:r>
      <w:proofErr w:type="spellEnd"/>
      <w:r w:rsidR="000D29FE" w:rsidRPr="00053EC1">
        <w:t xml:space="preserve">, and </w:t>
      </w:r>
      <w:proofErr w:type="spellStart"/>
      <w:r w:rsidR="000D29FE" w:rsidRPr="00053EC1">
        <w:t>Lehtinen</w:t>
      </w:r>
      <w:proofErr w:type="spellEnd"/>
      <w:r w:rsidR="000D29FE" w:rsidRPr="00053EC1">
        <w:t xml:space="preserve">, 2004). </w:t>
      </w:r>
      <w:r w:rsidR="000D29FE" w:rsidRPr="00053EC1">
        <w:rPr>
          <w:lang w:eastAsia="nb-NO"/>
        </w:rPr>
        <w:t xml:space="preserve">Thus we agree with </w:t>
      </w:r>
      <w:proofErr w:type="spellStart"/>
      <w:r w:rsidR="000D29FE" w:rsidRPr="00053EC1">
        <w:rPr>
          <w:rFonts w:cs="Times New Roman"/>
          <w:szCs w:val="24"/>
        </w:rPr>
        <w:t>Vahlne</w:t>
      </w:r>
      <w:proofErr w:type="spellEnd"/>
      <w:r w:rsidR="00115184">
        <w:rPr>
          <w:rFonts w:cs="Times New Roman"/>
          <w:szCs w:val="24"/>
        </w:rPr>
        <w:t xml:space="preserve"> et al. </w:t>
      </w:r>
      <w:r w:rsidR="000D29FE" w:rsidRPr="00053EC1">
        <w:rPr>
          <w:lang w:eastAsia="nb-NO"/>
        </w:rPr>
        <w:t xml:space="preserve">(2011:4) that global integration is often tortuous and proceeds through “incremental adjustments, </w:t>
      </w:r>
      <w:r w:rsidR="000D29FE" w:rsidRPr="00053EC1">
        <w:rPr>
          <w:szCs w:val="24"/>
        </w:rPr>
        <w:t>with the most obvious and performance impacting changes handled early in the process.”</w:t>
      </w:r>
      <w:r w:rsidR="000D29FE" w:rsidRPr="00053EC1">
        <w:rPr>
          <w:lang w:eastAsia="nb-NO"/>
        </w:rPr>
        <w:t xml:space="preserve"> In all, we argue, that it should come as no great surprise that 25 years after Bartlett and </w:t>
      </w:r>
      <w:proofErr w:type="spellStart"/>
      <w:r w:rsidR="000D29FE" w:rsidRPr="00053EC1">
        <w:rPr>
          <w:lang w:eastAsia="nb-NO"/>
        </w:rPr>
        <w:t>Ghoshal</w:t>
      </w:r>
      <w:proofErr w:type="spellEnd"/>
      <w:r w:rsidR="000D29FE" w:rsidRPr="00053EC1">
        <w:rPr>
          <w:lang w:eastAsia="nb-NO"/>
        </w:rPr>
        <w:t xml:space="preserve"> launched their transnational transformation thesis evidence of any such large-scale transformation is lacking. However, we contend that to disregard </w:t>
      </w:r>
      <w:r w:rsidR="00855D47">
        <w:rPr>
          <w:lang w:eastAsia="nb-NO"/>
        </w:rPr>
        <w:t xml:space="preserve">the </w:t>
      </w:r>
      <w:r w:rsidR="000D29FE" w:rsidRPr="00053EC1">
        <w:rPr>
          <w:lang w:eastAsia="nb-NO"/>
        </w:rPr>
        <w:t xml:space="preserve">“incremental adjustments” </w:t>
      </w:r>
      <w:r w:rsidR="00DA0C38" w:rsidRPr="00053EC1">
        <w:rPr>
          <w:lang w:eastAsia="nb-NO"/>
        </w:rPr>
        <w:t xml:space="preserve">that </w:t>
      </w:r>
      <w:proofErr w:type="spellStart"/>
      <w:r w:rsidR="00DA0C38" w:rsidRPr="00053EC1">
        <w:rPr>
          <w:lang w:eastAsia="nb-NO"/>
        </w:rPr>
        <w:t>Vahlne</w:t>
      </w:r>
      <w:proofErr w:type="spellEnd"/>
      <w:r w:rsidR="00DA0C38" w:rsidRPr="00053EC1">
        <w:rPr>
          <w:lang w:eastAsia="nb-NO"/>
        </w:rPr>
        <w:t xml:space="preserve"> et al. </w:t>
      </w:r>
      <w:r w:rsidR="002432E1" w:rsidRPr="00053EC1">
        <w:rPr>
          <w:lang w:eastAsia="nb-NO"/>
        </w:rPr>
        <w:t xml:space="preserve">(2011) </w:t>
      </w:r>
      <w:r w:rsidR="00DA0C38" w:rsidRPr="00053EC1">
        <w:rPr>
          <w:lang w:eastAsia="nb-NO"/>
        </w:rPr>
        <w:t xml:space="preserve">refer </w:t>
      </w:r>
      <w:r w:rsidR="00855D47">
        <w:rPr>
          <w:lang w:eastAsia="nb-NO"/>
        </w:rPr>
        <w:t xml:space="preserve">to </w:t>
      </w:r>
      <w:r w:rsidR="000D29FE" w:rsidRPr="00053EC1">
        <w:rPr>
          <w:lang w:eastAsia="nb-NO"/>
        </w:rPr>
        <w:t xml:space="preserve">is to ignore significant structural changes to specific functions. </w:t>
      </w:r>
    </w:p>
    <w:p w:rsidR="00640645" w:rsidRPr="00053EC1" w:rsidRDefault="00640645" w:rsidP="004A3697">
      <w:pPr>
        <w:ind w:firstLine="708"/>
      </w:pPr>
      <w:r w:rsidRPr="00053EC1">
        <w:rPr>
          <w:lang w:eastAsia="nb-NO"/>
        </w:rPr>
        <w:t xml:space="preserve">The </w:t>
      </w:r>
      <w:r w:rsidR="00DA0C38" w:rsidRPr="00053EC1">
        <w:rPr>
          <w:lang w:eastAsia="nb-NO"/>
        </w:rPr>
        <w:t xml:space="preserve">overall purpose of this paper is to argue for the </w:t>
      </w:r>
      <w:r w:rsidRPr="00053EC1">
        <w:rPr>
          <w:lang w:eastAsia="nb-NO"/>
        </w:rPr>
        <w:t xml:space="preserve">importance of studying global integration on the functional level in </w:t>
      </w:r>
      <w:r w:rsidR="002432E1" w:rsidRPr="00053EC1">
        <w:rPr>
          <w:lang w:eastAsia="nb-NO"/>
        </w:rPr>
        <w:t xml:space="preserve">multi-domestic </w:t>
      </w:r>
      <w:r w:rsidRPr="00053EC1">
        <w:rPr>
          <w:lang w:eastAsia="nb-NO"/>
        </w:rPr>
        <w:t>MNCs</w:t>
      </w:r>
      <w:r w:rsidR="00DA0C38" w:rsidRPr="00053EC1">
        <w:rPr>
          <w:lang w:eastAsia="nb-NO"/>
        </w:rPr>
        <w:t xml:space="preserve">. As such we develop a view that </w:t>
      </w:r>
      <w:r w:rsidRPr="00053EC1">
        <w:rPr>
          <w:lang w:eastAsia="nb-NO"/>
        </w:rPr>
        <w:t xml:space="preserve">was </w:t>
      </w:r>
      <w:r w:rsidR="00DA0C38" w:rsidRPr="00053EC1">
        <w:rPr>
          <w:lang w:eastAsia="nb-NO"/>
        </w:rPr>
        <w:t xml:space="preserve">initiated </w:t>
      </w:r>
      <w:r w:rsidRPr="00053EC1">
        <w:rPr>
          <w:lang w:eastAsia="nb-NO"/>
        </w:rPr>
        <w:t xml:space="preserve">by </w:t>
      </w:r>
      <w:proofErr w:type="spellStart"/>
      <w:r w:rsidRPr="00053EC1">
        <w:rPr>
          <w:lang w:eastAsia="nb-NO"/>
        </w:rPr>
        <w:t>Malnight</w:t>
      </w:r>
      <w:proofErr w:type="spellEnd"/>
      <w:r w:rsidRPr="00053EC1">
        <w:rPr>
          <w:lang w:eastAsia="nb-NO"/>
        </w:rPr>
        <w:t xml:space="preserve"> (1995) who </w:t>
      </w:r>
      <w:r w:rsidR="00DA0C38" w:rsidRPr="00053EC1">
        <w:rPr>
          <w:lang w:eastAsia="nb-NO"/>
        </w:rPr>
        <w:t xml:space="preserve">observed </w:t>
      </w:r>
      <w:r w:rsidRPr="00053EC1">
        <w:rPr>
          <w:lang w:eastAsia="nb-NO"/>
        </w:rPr>
        <w:t xml:space="preserve">that </w:t>
      </w:r>
      <w:r w:rsidR="00DA0C38" w:rsidRPr="00053EC1">
        <w:rPr>
          <w:lang w:eastAsia="nb-NO"/>
        </w:rPr>
        <w:t>global integration</w:t>
      </w:r>
      <w:r w:rsidRPr="00053EC1">
        <w:rPr>
          <w:lang w:eastAsia="nb-NO"/>
        </w:rPr>
        <w:t xml:space="preserve"> occurs at the level of particular functions rather than to the entire MNC. Rather than developing into full-fledged transnational MNCs, we argue that multi-domestic MNCs are significantly more likely to develop transnational capabilities in relation to specific high-potential value-chain activities. Further, we argue that the procurement function is a primary candidate for such integration</w:t>
      </w:r>
      <w:r w:rsidR="00EA4C0C" w:rsidRPr="00053EC1">
        <w:rPr>
          <w:lang w:eastAsia="nb-NO"/>
        </w:rPr>
        <w:t xml:space="preserve"> and capability development</w:t>
      </w:r>
      <w:r w:rsidRPr="00053EC1">
        <w:rPr>
          <w:lang w:eastAsia="nb-NO"/>
        </w:rPr>
        <w:t>. The outcome is an ambidextrous or hybrid solution resulting in a multi-domestic MNC with transnational capabilities</w:t>
      </w:r>
      <w:r w:rsidR="00EA4C0C" w:rsidRPr="00053EC1">
        <w:rPr>
          <w:lang w:eastAsia="nb-NO"/>
        </w:rPr>
        <w:t xml:space="preserve"> limited to specific functions. </w:t>
      </w:r>
      <w:r w:rsidRPr="00053EC1">
        <w:t>The transnational th</w:t>
      </w:r>
      <w:r w:rsidR="00EA4C0C" w:rsidRPr="00053EC1">
        <w:t xml:space="preserve">esis </w:t>
      </w:r>
      <w:r w:rsidRPr="00053EC1">
        <w:t xml:space="preserve">essentially ignored such a development. </w:t>
      </w:r>
      <w:r w:rsidR="00EA4C0C" w:rsidRPr="00053EC1">
        <w:t xml:space="preserve">Its </w:t>
      </w:r>
      <w:r w:rsidRPr="00053EC1">
        <w:t xml:space="preserve">lack of attention to variations in global integration across functions </w:t>
      </w:r>
      <w:r w:rsidR="00EA4C0C" w:rsidRPr="00053EC1">
        <w:t xml:space="preserve">may have caused it </w:t>
      </w:r>
      <w:r w:rsidRPr="00053EC1">
        <w:t xml:space="preserve">to “fall out of favour.” </w:t>
      </w:r>
    </w:p>
    <w:p w:rsidR="00855D47" w:rsidRDefault="00640645" w:rsidP="00640645">
      <w:r w:rsidRPr="00053EC1">
        <w:rPr>
          <w:lang w:eastAsia="nb-NO"/>
        </w:rPr>
        <w:t xml:space="preserve">To support the development of transnational capabilities within functional areas, we </w:t>
      </w:r>
      <w:r w:rsidRPr="00053EC1">
        <w:t xml:space="preserve">argue not only for a focus on a more disaggregated activity level of analysis but also for a re-balancing of the use of hierarchical and relational governance mechanisms. Specifically we </w:t>
      </w:r>
      <w:r w:rsidRPr="00053EC1">
        <w:lastRenderedPageBreak/>
        <w:t>argue that while relational governance mechanisms are significant</w:t>
      </w:r>
      <w:r w:rsidR="00EA4C0C" w:rsidRPr="00053EC1">
        <w:t xml:space="preserve"> their development is </w:t>
      </w:r>
      <w:r w:rsidRPr="00053EC1">
        <w:t xml:space="preserve">dependent on the corporate decision to employ hierarchical governance. </w:t>
      </w:r>
      <w:r w:rsidR="00EA4C0C" w:rsidRPr="00053EC1">
        <w:t xml:space="preserve">Without the </w:t>
      </w:r>
      <w:r w:rsidRPr="00053EC1">
        <w:t xml:space="preserve">impetus of hierarchical governance the lateral mechanisms that are needed for inter-unit learning will not emerge. </w:t>
      </w:r>
      <w:r w:rsidR="00CB3946" w:rsidRPr="00053EC1">
        <w:t xml:space="preserve">In line with </w:t>
      </w:r>
      <w:proofErr w:type="spellStart"/>
      <w:r w:rsidR="00CB3946" w:rsidRPr="00053EC1">
        <w:t>Harzing</w:t>
      </w:r>
      <w:proofErr w:type="spellEnd"/>
      <w:r w:rsidR="00CB3946" w:rsidRPr="00053EC1">
        <w:t xml:space="preserve"> (1999) we further argue that there is no inevitability that a multi-domestic MNC that has integrated </w:t>
      </w:r>
      <w:r w:rsidR="004A3697" w:rsidRPr="00053EC1">
        <w:t xml:space="preserve">across </w:t>
      </w:r>
      <w:r w:rsidR="00CB3946" w:rsidRPr="00053EC1">
        <w:t xml:space="preserve">one function will necessarily chose to integrate other functions. </w:t>
      </w:r>
      <w:r w:rsidRPr="00053EC1">
        <w:t xml:space="preserve">Thus we develop a significantly revised version of the transnational thesis </w:t>
      </w:r>
      <w:r w:rsidR="00855D47">
        <w:t xml:space="preserve">that proposes that </w:t>
      </w:r>
      <w:r w:rsidRPr="00053EC1">
        <w:t xml:space="preserve">multi-domestic </w:t>
      </w:r>
      <w:r w:rsidR="00855D47">
        <w:t xml:space="preserve">MNCs </w:t>
      </w:r>
      <w:r w:rsidRPr="00053EC1">
        <w:t xml:space="preserve"> may achieve global efficiency, local responsiveness and worldwide learning for high-potential value-chain activities </w:t>
      </w:r>
      <w:r w:rsidR="00855D47">
        <w:t xml:space="preserve">at the functional rather than the aggregate level. Furthermore they achieve this </w:t>
      </w:r>
      <w:r w:rsidRPr="00053EC1">
        <w:t xml:space="preserve">by applying </w:t>
      </w:r>
      <w:r w:rsidR="00855D47">
        <w:t xml:space="preserve">hierarchical as well as relational </w:t>
      </w:r>
      <w:r w:rsidRPr="00053EC1">
        <w:t>governance mechanisms</w:t>
      </w:r>
      <w:r w:rsidR="00855D47">
        <w:t xml:space="preserve">. </w:t>
      </w:r>
      <w:r w:rsidRPr="00053EC1">
        <w:t xml:space="preserve"> </w:t>
      </w:r>
    </w:p>
    <w:p w:rsidR="00640645" w:rsidRPr="00053EC1" w:rsidRDefault="00640645" w:rsidP="00640645">
      <w:pPr>
        <w:rPr>
          <w:lang w:eastAsia="nb-NO"/>
        </w:rPr>
      </w:pPr>
      <w:r w:rsidRPr="00053EC1">
        <w:t xml:space="preserve">Our empirical setting is two Norwegian multi-domestic MNCs, </w:t>
      </w:r>
      <w:proofErr w:type="spellStart"/>
      <w:r w:rsidRPr="00053EC1">
        <w:t>Rieber</w:t>
      </w:r>
      <w:proofErr w:type="spellEnd"/>
      <w:r w:rsidRPr="00053EC1">
        <w:t xml:space="preserve"> &amp; Son and Telenor. Both companies identified the integration of their globally dispersed purchasing activities as having particular potential. In order to identify those governance mechanisms required to achieve higher-level globally integrated purchasing we compare their early, and less successful, initiatives to achieve purchasing integration with their more recent, and more successful, initiatives.  Both cases illustrate that in the context of this single integrated function, cost-economizing was combined with value-increasing local responsiveness and worldwide learning. </w:t>
      </w:r>
    </w:p>
    <w:p w:rsidR="00640645" w:rsidRPr="00053EC1" w:rsidRDefault="00640645" w:rsidP="00640645">
      <w:pPr>
        <w:autoSpaceDE w:val="0"/>
        <w:autoSpaceDN w:val="0"/>
        <w:adjustRightInd w:val="0"/>
        <w:ind w:firstLine="0"/>
        <w:rPr>
          <w:rFonts w:cs="Times New Roman"/>
          <w:b/>
          <w:szCs w:val="24"/>
        </w:rPr>
      </w:pPr>
    </w:p>
    <w:p w:rsidR="00640645" w:rsidRPr="00852196" w:rsidRDefault="00B2340D" w:rsidP="00852196">
      <w:pPr>
        <w:pStyle w:val="Heading1"/>
        <w:ind w:firstLine="0"/>
        <w:rPr>
          <w:rFonts w:ascii="Times New Roman" w:hAnsi="Times New Roman" w:cs="Times New Roman"/>
          <w:sz w:val="24"/>
          <w:szCs w:val="24"/>
          <w:lang w:val="en-GB"/>
        </w:rPr>
      </w:pPr>
      <w:r>
        <w:rPr>
          <w:rFonts w:ascii="Times New Roman" w:hAnsi="Times New Roman" w:cs="Times New Roman"/>
          <w:sz w:val="24"/>
          <w:szCs w:val="24"/>
          <w:lang w:val="en-GB"/>
        </w:rPr>
        <w:t>Purchasing I</w:t>
      </w:r>
      <w:r w:rsidR="00640645" w:rsidRPr="00852196">
        <w:rPr>
          <w:rFonts w:ascii="Times New Roman" w:hAnsi="Times New Roman" w:cs="Times New Roman"/>
          <w:sz w:val="24"/>
          <w:szCs w:val="24"/>
          <w:lang w:val="en-GB"/>
        </w:rPr>
        <w:t xml:space="preserve">ntegration in </w:t>
      </w:r>
      <w:r>
        <w:rPr>
          <w:rFonts w:ascii="Times New Roman" w:hAnsi="Times New Roman" w:cs="Times New Roman"/>
          <w:sz w:val="24"/>
          <w:szCs w:val="24"/>
          <w:lang w:val="en-GB"/>
        </w:rPr>
        <w:t>M</w:t>
      </w:r>
      <w:r w:rsidR="00640645" w:rsidRPr="00852196">
        <w:rPr>
          <w:rFonts w:ascii="Times New Roman" w:hAnsi="Times New Roman" w:cs="Times New Roman"/>
          <w:sz w:val="24"/>
          <w:szCs w:val="24"/>
          <w:lang w:val="en-GB"/>
        </w:rPr>
        <w:t>ulti-domestic MNCs</w:t>
      </w:r>
    </w:p>
    <w:p w:rsidR="00640645" w:rsidRPr="00053EC1" w:rsidRDefault="00640645" w:rsidP="00640645">
      <w:pPr>
        <w:rPr>
          <w:rFonts w:eastAsia="Arial Unicode MS" w:cs="Times New Roman"/>
          <w:szCs w:val="24"/>
        </w:rPr>
      </w:pPr>
      <w:r w:rsidRPr="00053EC1">
        <w:t>MNCs in general, but multi-domestic MNCs in particular,  are increasingly being challenged to compete by integrating their operating and functional activities that comprise dispersed value chains activities while retaining their ability to respond to local market conditions (</w:t>
      </w:r>
      <w:proofErr w:type="spellStart"/>
      <w:r w:rsidRPr="00053EC1">
        <w:rPr>
          <w:rFonts w:cs="Times New Roman"/>
          <w:szCs w:val="24"/>
          <w:lang w:eastAsia="nb-NO"/>
        </w:rPr>
        <w:t>Kotabe</w:t>
      </w:r>
      <w:proofErr w:type="spellEnd"/>
      <w:r w:rsidRPr="00053EC1">
        <w:rPr>
          <w:rFonts w:cs="Times New Roman"/>
          <w:szCs w:val="24"/>
          <w:lang w:eastAsia="nb-NO"/>
        </w:rPr>
        <w:t xml:space="preserve"> and </w:t>
      </w:r>
      <w:proofErr w:type="spellStart"/>
      <w:r w:rsidRPr="00053EC1">
        <w:rPr>
          <w:rFonts w:cs="Times New Roman"/>
          <w:szCs w:val="24"/>
          <w:lang w:eastAsia="nb-NO"/>
        </w:rPr>
        <w:t>Mudambi</w:t>
      </w:r>
      <w:proofErr w:type="spellEnd"/>
      <w:r w:rsidRPr="00053EC1">
        <w:rPr>
          <w:rFonts w:cs="Times New Roman"/>
          <w:szCs w:val="24"/>
          <w:lang w:eastAsia="nb-NO"/>
        </w:rPr>
        <w:t>, 2009;</w:t>
      </w:r>
      <w:r w:rsidRPr="00053EC1">
        <w:rPr>
          <w:rFonts w:eastAsia="Arial Unicode MS" w:cs="Times New Roman"/>
          <w:szCs w:val="24"/>
          <w:lang w:eastAsia="zh-CN"/>
        </w:rPr>
        <w:t xml:space="preserve"> </w:t>
      </w:r>
      <w:hyperlink r:id="rId8" w:history="1">
        <w:proofErr w:type="spellStart"/>
        <w:r w:rsidRPr="00053EC1">
          <w:rPr>
            <w:rFonts w:eastAsia="Arial Unicode MS" w:cs="Times New Roman"/>
            <w:szCs w:val="24"/>
            <w:lang w:eastAsia="zh-CN"/>
          </w:rPr>
          <w:t>Yeniyurt</w:t>
        </w:r>
        <w:proofErr w:type="spellEnd"/>
      </w:hyperlink>
      <w:r w:rsidR="00115184">
        <w:rPr>
          <w:rFonts w:eastAsia="Arial Unicode MS" w:cs="Times New Roman"/>
          <w:szCs w:val="24"/>
          <w:lang w:eastAsia="zh-CN"/>
        </w:rPr>
        <w:t xml:space="preserve"> et al.</w:t>
      </w:r>
      <w:r w:rsidRPr="00053EC1">
        <w:rPr>
          <w:rFonts w:eastAsia="Arial Unicode MS" w:cs="Times New Roman"/>
          <w:szCs w:val="24"/>
          <w:lang w:eastAsia="zh-CN"/>
        </w:rPr>
        <w:t xml:space="preserve">, </w:t>
      </w:r>
      <w:r w:rsidR="00115184">
        <w:rPr>
          <w:rFonts w:eastAsia="Arial Unicode MS" w:cs="Times New Roman"/>
          <w:szCs w:val="24"/>
          <w:lang w:eastAsia="zh-CN"/>
        </w:rPr>
        <w:t>2</w:t>
      </w:r>
      <w:r w:rsidRPr="00053EC1">
        <w:rPr>
          <w:rFonts w:eastAsia="Arial Unicode MS" w:cs="Times New Roman"/>
          <w:szCs w:val="24"/>
          <w:lang w:eastAsia="zh-CN"/>
        </w:rPr>
        <w:t>013)</w:t>
      </w:r>
      <w:r w:rsidRPr="00053EC1">
        <w:t xml:space="preserve">. It is argued by </w:t>
      </w:r>
      <w:hyperlink r:id="rId9" w:history="1">
        <w:proofErr w:type="spellStart"/>
        <w:r w:rsidRPr="00053EC1">
          <w:rPr>
            <w:rFonts w:eastAsia="Arial Unicode MS" w:cs="Times New Roman"/>
            <w:szCs w:val="24"/>
            <w:lang w:eastAsia="zh-CN"/>
          </w:rPr>
          <w:t>Yeniyurt</w:t>
        </w:r>
        <w:proofErr w:type="spellEnd"/>
      </w:hyperlink>
      <w:r w:rsidR="003137B4">
        <w:rPr>
          <w:rFonts w:eastAsia="Arial Unicode MS" w:cs="Times New Roman"/>
          <w:szCs w:val="24"/>
          <w:lang w:eastAsia="zh-CN"/>
        </w:rPr>
        <w:t xml:space="preserve"> et al., </w:t>
      </w:r>
      <w:r w:rsidRPr="00053EC1">
        <w:rPr>
          <w:rFonts w:eastAsia="Arial Unicode MS" w:cs="Times New Roman"/>
          <w:szCs w:val="24"/>
          <w:lang w:eastAsia="zh-CN"/>
        </w:rPr>
        <w:t>(2013:352) that “</w:t>
      </w:r>
      <w:r w:rsidRPr="00053EC1">
        <w:rPr>
          <w:rFonts w:eastAsia="Arial Unicode MS" w:cs="Times New Roman"/>
          <w:szCs w:val="24"/>
        </w:rPr>
        <w:t xml:space="preserve">in contrast to other mechanisms necessary for global integration (e.g., global </w:t>
      </w:r>
      <w:r w:rsidRPr="00053EC1">
        <w:rPr>
          <w:rFonts w:eastAsia="Arial Unicode MS" w:cs="Times New Roman"/>
          <w:szCs w:val="24"/>
        </w:rPr>
        <w:lastRenderedPageBreak/>
        <w:t xml:space="preserve">product platforms, global talent pools, and global HR systems), global procurement has been enthusiastically adopted by multinationals, primarily because the benefits of uniform sourcing are more apparent.”  </w:t>
      </w:r>
    </w:p>
    <w:p w:rsidR="00F3406D" w:rsidRPr="00053EC1" w:rsidRDefault="00640645" w:rsidP="00F3406D">
      <w:pPr>
        <w:ind w:firstLine="708"/>
        <w:rPr>
          <w:i/>
        </w:rPr>
      </w:pPr>
      <w:r w:rsidRPr="00053EC1">
        <w:rPr>
          <w:rFonts w:cs="Times New Roman"/>
          <w:szCs w:val="24"/>
        </w:rPr>
        <w:t xml:space="preserve">Trent and </w:t>
      </w:r>
      <w:proofErr w:type="spellStart"/>
      <w:r w:rsidRPr="00053EC1">
        <w:rPr>
          <w:rFonts w:cs="Times New Roman"/>
          <w:szCs w:val="24"/>
        </w:rPr>
        <w:t>Monczka</w:t>
      </w:r>
      <w:proofErr w:type="spellEnd"/>
      <w:r w:rsidRPr="00053EC1">
        <w:rPr>
          <w:rFonts w:cs="Times New Roman"/>
          <w:szCs w:val="24"/>
        </w:rPr>
        <w:t xml:space="preserve"> (2003) describe the move from local purchasing to globally integrated and coordinated procurement as a series of evolving levels in a continuum. </w:t>
      </w:r>
      <w:r w:rsidRPr="00053EC1">
        <w:rPr>
          <w:rFonts w:eastAsia="Arial Unicode MS" w:cs="Times New Roman"/>
          <w:szCs w:val="24"/>
        </w:rPr>
        <w:t>However, the implementation of the integration of purchasing units across a firm’s worldwide locations poses severe organizational challenges (</w:t>
      </w:r>
      <w:proofErr w:type="spellStart"/>
      <w:r w:rsidRPr="00053EC1">
        <w:rPr>
          <w:rFonts w:eastAsia="Arial Unicode MS" w:cs="Times New Roman"/>
          <w:szCs w:val="24"/>
        </w:rPr>
        <w:t>Trautmann</w:t>
      </w:r>
      <w:proofErr w:type="spellEnd"/>
      <w:r w:rsidRPr="00053EC1">
        <w:rPr>
          <w:rFonts w:eastAsia="Arial Unicode MS" w:cs="Times New Roman"/>
          <w:szCs w:val="24"/>
        </w:rPr>
        <w:t xml:space="preserve">, </w:t>
      </w:r>
      <w:proofErr w:type="spellStart"/>
      <w:r w:rsidRPr="00053EC1">
        <w:rPr>
          <w:rFonts w:eastAsia="Arial Unicode MS" w:cs="Times New Roman"/>
          <w:szCs w:val="24"/>
        </w:rPr>
        <w:t>Bals</w:t>
      </w:r>
      <w:proofErr w:type="spellEnd"/>
      <w:r w:rsidRPr="00053EC1">
        <w:rPr>
          <w:rFonts w:eastAsia="Arial Unicode MS" w:cs="Times New Roman"/>
          <w:szCs w:val="24"/>
        </w:rPr>
        <w:t xml:space="preserve"> and Hartman 2009). Global procurement involves not just centralization but also the creation of lateral relations across geographically dispersed purchasing units. Not only do entirely new global sourcing capabilities have to be developed but there is the added challenge of deciding when globally integrated purchasing of components is advantageous and when elements of purchasing should remain the responsibility of the local purchasing unit (</w:t>
      </w:r>
      <w:proofErr w:type="spellStart"/>
      <w:r w:rsidRPr="00053EC1">
        <w:rPr>
          <w:rFonts w:eastAsia="Arial Unicode MS" w:cs="Times New Roman"/>
          <w:szCs w:val="24"/>
        </w:rPr>
        <w:t>Trautman</w:t>
      </w:r>
      <w:proofErr w:type="spellEnd"/>
      <w:r w:rsidRPr="00053EC1">
        <w:rPr>
          <w:rFonts w:eastAsia="Arial Unicode MS" w:cs="Times New Roman"/>
          <w:szCs w:val="24"/>
        </w:rPr>
        <w:t xml:space="preserve">, </w:t>
      </w:r>
      <w:proofErr w:type="spellStart"/>
      <w:r w:rsidRPr="00053EC1">
        <w:rPr>
          <w:rFonts w:eastAsia="Arial Unicode MS" w:cs="Times New Roman"/>
          <w:szCs w:val="24"/>
        </w:rPr>
        <w:t>Bals</w:t>
      </w:r>
      <w:proofErr w:type="spellEnd"/>
      <w:r w:rsidRPr="00053EC1">
        <w:rPr>
          <w:rFonts w:eastAsia="Arial Unicode MS" w:cs="Times New Roman"/>
          <w:szCs w:val="24"/>
        </w:rPr>
        <w:t xml:space="preserve"> and Hartman, 2009).  This calculation will not only involve an assessment of the profit impact and supply risk to individual components (</w:t>
      </w:r>
      <w:proofErr w:type="spellStart"/>
      <w:r w:rsidRPr="00053EC1">
        <w:rPr>
          <w:rFonts w:eastAsia="Arial Unicode MS" w:cs="Times New Roman"/>
          <w:szCs w:val="24"/>
        </w:rPr>
        <w:t>Kraljic</w:t>
      </w:r>
      <w:proofErr w:type="spellEnd"/>
      <w:r w:rsidRPr="00053EC1">
        <w:rPr>
          <w:rFonts w:eastAsia="Arial Unicode MS" w:cs="Times New Roman"/>
          <w:szCs w:val="24"/>
        </w:rPr>
        <w:t xml:space="preserve">, 1983) but also of the extent to which common requirements and harmonized specifications are available across business units (Trent and </w:t>
      </w:r>
      <w:proofErr w:type="spellStart"/>
      <w:r w:rsidRPr="00053EC1">
        <w:rPr>
          <w:rFonts w:eastAsia="Arial Unicode MS" w:cs="Times New Roman"/>
          <w:szCs w:val="24"/>
        </w:rPr>
        <w:t>Monczka</w:t>
      </w:r>
      <w:proofErr w:type="spellEnd"/>
      <w:r w:rsidRPr="00053EC1">
        <w:rPr>
          <w:rFonts w:eastAsia="Arial Unicode MS" w:cs="Times New Roman"/>
          <w:szCs w:val="24"/>
        </w:rPr>
        <w:t>, 2003). Thus while the consideration of economies of scale for a particular purchasing category in order to improve the overall negotiation position is important, a lack of sensitivity to local needs may undermine local operations. Ensuring cross-unit learning in order to balance these considerations is therefore critical for sourcing respons</w:t>
      </w:r>
      <w:r w:rsidR="003137B4">
        <w:rPr>
          <w:rFonts w:eastAsia="Arial Unicode MS" w:cs="Times New Roman"/>
          <w:szCs w:val="24"/>
        </w:rPr>
        <w:t>iveness (</w:t>
      </w:r>
      <w:proofErr w:type="spellStart"/>
      <w:r w:rsidR="003137B4">
        <w:rPr>
          <w:rFonts w:eastAsia="Arial Unicode MS" w:cs="Times New Roman"/>
          <w:szCs w:val="24"/>
        </w:rPr>
        <w:t>Yeniyurt</w:t>
      </w:r>
      <w:proofErr w:type="spellEnd"/>
      <w:r w:rsidR="003137B4">
        <w:rPr>
          <w:rFonts w:eastAsia="Arial Unicode MS" w:cs="Times New Roman"/>
          <w:szCs w:val="24"/>
        </w:rPr>
        <w:t xml:space="preserve"> et al., </w:t>
      </w:r>
      <w:r w:rsidRPr="00053EC1">
        <w:rPr>
          <w:rFonts w:eastAsia="Arial Unicode MS" w:cs="Times New Roman"/>
          <w:szCs w:val="24"/>
        </w:rPr>
        <w:t>2013).  Developing and maintaining concurrent sourcing knowledge and communication at the global and local levels involves creating social networks (</w:t>
      </w:r>
      <w:proofErr w:type="spellStart"/>
      <w:r w:rsidRPr="00053EC1">
        <w:rPr>
          <w:rFonts w:eastAsia="Arial Unicode MS" w:cs="Times New Roman"/>
          <w:szCs w:val="24"/>
        </w:rPr>
        <w:t>Gooderham</w:t>
      </w:r>
      <w:proofErr w:type="spellEnd"/>
      <w:r w:rsidRPr="00053EC1">
        <w:rPr>
          <w:rFonts w:eastAsia="Arial Unicode MS" w:cs="Times New Roman"/>
          <w:szCs w:val="24"/>
        </w:rPr>
        <w:t>, 2012). For multi-domestic MNCs that have weak social networks their development constitut</w:t>
      </w:r>
      <w:r w:rsidR="00F3406D" w:rsidRPr="00053EC1">
        <w:rPr>
          <w:rFonts w:eastAsia="Arial Unicode MS" w:cs="Times New Roman"/>
          <w:szCs w:val="24"/>
        </w:rPr>
        <w:t>es a critical coordination cost (</w:t>
      </w:r>
      <w:proofErr w:type="spellStart"/>
      <w:r w:rsidR="00F3406D" w:rsidRPr="00053EC1">
        <w:rPr>
          <w:rFonts w:cs="Times New Roman"/>
          <w:lang w:val="en-US"/>
        </w:rPr>
        <w:t>Tomassen</w:t>
      </w:r>
      <w:proofErr w:type="spellEnd"/>
      <w:r w:rsidR="00F3406D" w:rsidRPr="00053EC1">
        <w:rPr>
          <w:rFonts w:cs="Times New Roman"/>
          <w:lang w:val="en-US"/>
        </w:rPr>
        <w:t xml:space="preserve"> and Benito, 2009)  </w:t>
      </w:r>
    </w:p>
    <w:p w:rsidR="00640645" w:rsidRPr="00053EC1" w:rsidRDefault="00855D47" w:rsidP="00640645">
      <w:pPr>
        <w:ind w:firstLine="708"/>
      </w:pPr>
      <w:r>
        <w:t>Rather than considering the entire MNC</w:t>
      </w:r>
      <w:r w:rsidRPr="00053EC1">
        <w:t>,</w:t>
      </w:r>
      <w:r>
        <w:t xml:space="preserve"> our approach is to focus </w:t>
      </w:r>
      <w:r w:rsidR="00955412">
        <w:t xml:space="preserve">our analysis </w:t>
      </w:r>
      <w:r>
        <w:t xml:space="preserve">on </w:t>
      </w:r>
      <w:r w:rsidR="00640645" w:rsidRPr="00053EC1">
        <w:t>specific value chain activities</w:t>
      </w:r>
      <w:r>
        <w:t xml:space="preserve"> in terms of their contribution to </w:t>
      </w:r>
      <w:r w:rsidR="00955412">
        <w:t xml:space="preserve">competitive advantage (Porter, </w:t>
      </w:r>
      <w:r w:rsidR="00955412">
        <w:lastRenderedPageBreak/>
        <w:t xml:space="preserve">2008). Additionally we </w:t>
      </w:r>
      <w:r w:rsidR="00640645" w:rsidRPr="00053EC1">
        <w:t>view normative social control as complementary, but still secondary, to the main governance mechanisms of administrative control, economic incentives and managerial dispute settlement, as outlined in t</w:t>
      </w:r>
      <w:r>
        <w:t xml:space="preserve">ransaction cost economics </w:t>
      </w:r>
      <w:r w:rsidR="00640645" w:rsidRPr="00053EC1">
        <w:t>and its M-form thesis (Williamson, 1981; 1985).</w:t>
      </w:r>
      <w:r w:rsidR="00640645" w:rsidRPr="00053EC1">
        <w:rPr>
          <w:rStyle w:val="FootnoteReference"/>
        </w:rPr>
        <w:footnoteReference w:id="2"/>
      </w:r>
      <w:r w:rsidR="00640645" w:rsidRPr="00053EC1">
        <w:t xml:space="preserve"> </w:t>
      </w:r>
    </w:p>
    <w:p w:rsidR="00852196" w:rsidRDefault="00852196" w:rsidP="00852196">
      <w:pPr>
        <w:pStyle w:val="Heading1"/>
        <w:ind w:firstLine="0"/>
        <w:rPr>
          <w:rFonts w:ascii="Times New Roman" w:hAnsi="Times New Roman" w:cs="Times New Roman"/>
          <w:sz w:val="24"/>
          <w:szCs w:val="24"/>
          <w:lang w:val="en-GB"/>
        </w:rPr>
      </w:pPr>
    </w:p>
    <w:p w:rsidR="00640645" w:rsidRPr="00852196" w:rsidRDefault="00640645" w:rsidP="00852196">
      <w:pPr>
        <w:pStyle w:val="Heading1"/>
        <w:ind w:firstLine="0"/>
        <w:rPr>
          <w:rFonts w:ascii="Times New Roman" w:hAnsi="Times New Roman" w:cs="Times New Roman"/>
          <w:sz w:val="24"/>
          <w:szCs w:val="24"/>
          <w:lang w:val="en-GB"/>
        </w:rPr>
      </w:pPr>
      <w:r w:rsidRPr="00852196">
        <w:rPr>
          <w:rFonts w:ascii="Times New Roman" w:hAnsi="Times New Roman" w:cs="Times New Roman"/>
          <w:sz w:val="24"/>
          <w:szCs w:val="24"/>
          <w:lang w:val="en-GB"/>
        </w:rPr>
        <w:t>Methodology</w:t>
      </w:r>
    </w:p>
    <w:p w:rsidR="00640645" w:rsidRPr="00053EC1" w:rsidRDefault="00640645" w:rsidP="00640645">
      <w:pPr>
        <w:pStyle w:val="StyleJustifiedLinespacingDouble"/>
        <w:ind w:firstLine="708"/>
        <w:rPr>
          <w:szCs w:val="24"/>
          <w:lang w:val="en-GB"/>
        </w:rPr>
      </w:pPr>
      <w:r w:rsidRPr="00053EC1">
        <w:rPr>
          <w:szCs w:val="24"/>
          <w:lang w:val="en-GB"/>
        </w:rPr>
        <w:t xml:space="preserve">Given the lack of a fully developed theory on how governance mechanisms are deployed by multi-domestic MNCs to deal with the challenge of developing an integrated purchasing function, our approach has been to engage in combined deductive/inductive theory building drawing on two case studies. To illustrate the relevance of developing a modified version of Bartlett and </w:t>
      </w:r>
      <w:proofErr w:type="spellStart"/>
      <w:r w:rsidRPr="00053EC1">
        <w:rPr>
          <w:szCs w:val="24"/>
          <w:lang w:val="en-GB"/>
        </w:rPr>
        <w:t>Ghoshal’s</w:t>
      </w:r>
      <w:proofErr w:type="spellEnd"/>
      <w:r w:rsidRPr="00053EC1">
        <w:rPr>
          <w:szCs w:val="24"/>
          <w:lang w:val="en-GB"/>
        </w:rPr>
        <w:t xml:space="preserve"> transnational theory of the firm (TTF) on the functional level, we employ on our cases to compare unsuccessful attempts at global integration of purchasing with successful attempts (</w:t>
      </w:r>
      <w:proofErr w:type="spellStart"/>
      <w:r w:rsidRPr="00053EC1">
        <w:rPr>
          <w:szCs w:val="24"/>
          <w:lang w:val="en-GB"/>
        </w:rPr>
        <w:t>Eisenhardt</w:t>
      </w:r>
      <w:proofErr w:type="spellEnd"/>
      <w:r w:rsidRPr="00053EC1">
        <w:rPr>
          <w:szCs w:val="24"/>
          <w:lang w:val="en-GB"/>
        </w:rPr>
        <w:t xml:space="preserve">, 1989; Martin and </w:t>
      </w:r>
      <w:proofErr w:type="spellStart"/>
      <w:r w:rsidRPr="00053EC1">
        <w:rPr>
          <w:szCs w:val="24"/>
          <w:lang w:val="en-GB"/>
        </w:rPr>
        <w:t>Eisenhardt</w:t>
      </w:r>
      <w:proofErr w:type="spellEnd"/>
      <w:r w:rsidRPr="00053EC1">
        <w:rPr>
          <w:szCs w:val="24"/>
          <w:lang w:val="en-GB"/>
        </w:rPr>
        <w:t xml:space="preserve">, 2010). </w:t>
      </w:r>
    </w:p>
    <w:p w:rsidR="00640645" w:rsidRPr="00053EC1" w:rsidRDefault="00640645" w:rsidP="00640645">
      <w:pPr>
        <w:pStyle w:val="body"/>
        <w:ind w:firstLine="708"/>
        <w:rPr>
          <w:lang w:eastAsia="nb-NO"/>
        </w:rPr>
      </w:pPr>
      <w:r w:rsidRPr="00053EC1">
        <w:t xml:space="preserve">Our case studies are derived from two Norwegian multi-domestic MNCs, </w:t>
      </w:r>
      <w:proofErr w:type="spellStart"/>
      <w:r w:rsidRPr="00053EC1">
        <w:t>Rieber</w:t>
      </w:r>
      <w:proofErr w:type="spellEnd"/>
      <w:r w:rsidRPr="00053EC1">
        <w:t xml:space="preserve"> &amp; Son and Telenor, which are dissimilar in terms of their size and industry but similar in their respective decisions to respond to competitive pressure by integrating purchasing. They share one other commonality and that is that both initially failed to achieve integrated purchasing prior to a successful transition. Each of these polar samples, an unsuccessful and a successful effort, makes it possible to observe emergent constructs and theoretical relationships (Martin and </w:t>
      </w:r>
      <w:proofErr w:type="spellStart"/>
      <w:r w:rsidRPr="00053EC1">
        <w:t>Eisenhardt</w:t>
      </w:r>
      <w:proofErr w:type="spellEnd"/>
      <w:r w:rsidRPr="00053EC1">
        <w:t xml:space="preserve">, 2010). In so doing we distinguish between hierarchical and relational governance mechanisms. </w:t>
      </w:r>
      <w:r w:rsidRPr="00053EC1">
        <w:rPr>
          <w:lang w:eastAsia="nb-NO"/>
        </w:rPr>
        <w:t>Discussion and implications conclude the paper.</w:t>
      </w:r>
    </w:p>
    <w:p w:rsidR="00640645" w:rsidRPr="00053EC1" w:rsidRDefault="00640645" w:rsidP="00640645">
      <w:pPr>
        <w:rPr>
          <w:rFonts w:ascii="Tahoma" w:eastAsia="Times New Roman" w:hAnsi="Tahoma" w:cs="Tahoma"/>
          <w:sz w:val="20"/>
          <w:szCs w:val="20"/>
          <w:lang w:val="en-US" w:eastAsia="zh-CN"/>
        </w:rPr>
      </w:pPr>
      <w:r w:rsidRPr="00053EC1">
        <w:t xml:space="preserve">Our primary source of data in </w:t>
      </w:r>
      <w:proofErr w:type="spellStart"/>
      <w:r w:rsidRPr="00053EC1">
        <w:t>Rieber</w:t>
      </w:r>
      <w:proofErr w:type="spellEnd"/>
      <w:r w:rsidRPr="00053EC1">
        <w:t xml:space="preserve"> &amp; Son was a series of interviews with managers at corporate headquarters and its main subsidiaries in the period 2007-2013. In Telenor our </w:t>
      </w:r>
      <w:r w:rsidRPr="00053EC1">
        <w:lastRenderedPageBreak/>
        <w:t xml:space="preserve">primary source of data is a series of accessed interviews with mangers at corporate headquarters conducted in the </w:t>
      </w:r>
      <w:proofErr w:type="gramStart"/>
      <w:r w:rsidRPr="00053EC1">
        <w:t>Spring</w:t>
      </w:r>
      <w:proofErr w:type="gramEnd"/>
      <w:r w:rsidRPr="00053EC1">
        <w:t xml:space="preserve"> of 2013, internal management documents, internal news on the intranet portal, documents shared on capital market days, and a whole day workshop with the sourcing management team and a team of researchers. One of the authors is a Telenor employee. </w:t>
      </w:r>
    </w:p>
    <w:p w:rsidR="00640645" w:rsidRPr="00053EC1" w:rsidRDefault="00640645" w:rsidP="00640645">
      <w:pPr>
        <w:pStyle w:val="StyleJustifiedLinespacingDouble"/>
        <w:ind w:firstLine="708"/>
        <w:rPr>
          <w:lang w:val="en-US"/>
        </w:rPr>
      </w:pPr>
    </w:p>
    <w:p w:rsidR="00640645" w:rsidRPr="00852196" w:rsidRDefault="00640645" w:rsidP="00852196">
      <w:pPr>
        <w:pStyle w:val="Heading1"/>
        <w:ind w:firstLine="0"/>
        <w:rPr>
          <w:rFonts w:ascii="Times New Roman" w:hAnsi="Times New Roman" w:cs="Times New Roman"/>
          <w:i/>
          <w:sz w:val="24"/>
          <w:szCs w:val="24"/>
          <w:lang w:val="en-GB"/>
        </w:rPr>
      </w:pPr>
      <w:r w:rsidRPr="00852196">
        <w:rPr>
          <w:rFonts w:ascii="Times New Roman" w:hAnsi="Times New Roman" w:cs="Times New Roman"/>
          <w:sz w:val="24"/>
          <w:szCs w:val="24"/>
          <w:lang w:val="en-GB"/>
        </w:rPr>
        <w:t xml:space="preserve">The Case of </w:t>
      </w:r>
      <w:proofErr w:type="spellStart"/>
      <w:r w:rsidRPr="00852196">
        <w:rPr>
          <w:rFonts w:ascii="Times New Roman" w:hAnsi="Times New Roman" w:cs="Times New Roman"/>
          <w:sz w:val="24"/>
          <w:szCs w:val="24"/>
          <w:lang w:val="en-GB"/>
        </w:rPr>
        <w:t>Rieber</w:t>
      </w:r>
      <w:proofErr w:type="spellEnd"/>
      <w:r w:rsidRPr="00852196">
        <w:rPr>
          <w:rFonts w:ascii="Times New Roman" w:hAnsi="Times New Roman" w:cs="Times New Roman"/>
          <w:sz w:val="24"/>
          <w:szCs w:val="24"/>
          <w:lang w:val="en-GB"/>
        </w:rPr>
        <w:t xml:space="preserve"> &amp; Son (R&amp;S)</w:t>
      </w:r>
    </w:p>
    <w:p w:rsidR="00640645" w:rsidRPr="00053EC1" w:rsidRDefault="00640645" w:rsidP="00640645">
      <w:pPr>
        <w:ind w:firstLine="720"/>
      </w:pPr>
      <w:r w:rsidRPr="00053EC1">
        <w:rPr>
          <w:szCs w:val="24"/>
        </w:rPr>
        <w:t xml:space="preserve">R&amp;S is a MNC in the dry foods industry. In addition to its Norwegian subsidiary, Toro, it has a number of fully-owned foreign-based subsidiaries that it acquired during the 1990s. The most important of these were </w:t>
      </w:r>
      <w:proofErr w:type="spellStart"/>
      <w:r w:rsidRPr="00053EC1">
        <w:rPr>
          <w:szCs w:val="24"/>
        </w:rPr>
        <w:t>Delecta</w:t>
      </w:r>
      <w:proofErr w:type="spellEnd"/>
      <w:r w:rsidRPr="00053EC1">
        <w:rPr>
          <w:szCs w:val="24"/>
        </w:rPr>
        <w:t xml:space="preserve"> (Poland) and </w:t>
      </w:r>
      <w:proofErr w:type="spellStart"/>
      <w:r w:rsidRPr="00053EC1">
        <w:rPr>
          <w:szCs w:val="24"/>
        </w:rPr>
        <w:t>Vitana</w:t>
      </w:r>
      <w:proofErr w:type="spellEnd"/>
      <w:r w:rsidRPr="00053EC1">
        <w:rPr>
          <w:szCs w:val="24"/>
        </w:rPr>
        <w:t xml:space="preserve"> (Czech Republic). In addition it had smaller operations in five other European countries and sales and market offices in a further six countries. In 2007 R&amp;S owned 28 brands in 12 countries. Its workforce comprised nearly 4,000 employees of whom 1,000 were located in Norway. While Toro (Norway) had for many years been highly profitable, its non-Scandinavian subsidiaries were markedly less so. Its approach to product development was summarized as that of being “a local taste champion”. Marketing was also deemed purely local. In its search for sources of inter-subsidiary synergies it attempted to centralize production. However, these were largely abandoned because of the inability to reproduce the various “local taste preferences”.  In 2004 it was decided that the only contender for integration was purchasing which </w:t>
      </w:r>
      <w:r w:rsidRPr="00053EC1">
        <w:t xml:space="preserve">was largely uncoordinated with each subsidiary controlling its own purchasing function. </w:t>
      </w:r>
    </w:p>
    <w:p w:rsidR="00640645" w:rsidRPr="00053EC1" w:rsidRDefault="00640645" w:rsidP="00640645">
      <w:pPr>
        <w:ind w:firstLine="720"/>
        <w:rPr>
          <w:bCs/>
          <w:szCs w:val="24"/>
        </w:rPr>
      </w:pPr>
      <w:r w:rsidRPr="00053EC1">
        <w:rPr>
          <w:szCs w:val="24"/>
        </w:rPr>
        <w:t xml:space="preserve">R&amp;S made two attempts to integrate its purchasing. The first, the Harmonization Project, spanned 2004-2007, and was acknowledged by corporate and subsidiary managers and board members as having been largely unsuccessful. The second, the significantly more successful Future Purchasing, commenced September 2008 and was in the main completed by March 2010. </w:t>
      </w:r>
    </w:p>
    <w:p w:rsidR="00640645" w:rsidRPr="00053EC1" w:rsidRDefault="00640645" w:rsidP="00640645">
      <w:pPr>
        <w:ind w:firstLine="720"/>
        <w:rPr>
          <w:rFonts w:cs="Times New Roman"/>
          <w:szCs w:val="24"/>
        </w:rPr>
      </w:pPr>
      <w:r w:rsidRPr="00053EC1">
        <w:rPr>
          <w:rFonts w:cs="Times New Roman"/>
          <w:szCs w:val="24"/>
        </w:rPr>
        <w:lastRenderedPageBreak/>
        <w:t xml:space="preserve">Under the Harmonization Project, a number of activities were implemented in order to take out purchasing synergies across subsidiaries. The approach was to harmonize raw material specification across subsidiaries and then for each category to allocate a central lead-buyer with responsibility for sourcing across subsidiaries. For the most part these individuals were Norwegians located at Toro. In addition the position of Group Purchasing Director was established whose task was to coordinate between the purchasing departments in the respective subsidiaries. This position was allocated to a senior </w:t>
      </w:r>
      <w:proofErr w:type="spellStart"/>
      <w:r w:rsidRPr="00053EC1">
        <w:rPr>
          <w:rFonts w:cs="Times New Roman"/>
          <w:szCs w:val="24"/>
        </w:rPr>
        <w:t>Vitana</w:t>
      </w:r>
      <w:proofErr w:type="spellEnd"/>
      <w:r w:rsidRPr="00053EC1">
        <w:rPr>
          <w:rFonts w:cs="Times New Roman"/>
          <w:szCs w:val="24"/>
        </w:rPr>
        <w:t xml:space="preserve"> manager. To support these initiatives a number of supporting measures were undertaken: SAP was introduced; inter-subsidiary networks for marketing and sales managers were formed; annual two day strategy meetings for subsidiary heads were organized. </w:t>
      </w:r>
    </w:p>
    <w:p w:rsidR="00640645" w:rsidRPr="00053EC1" w:rsidRDefault="00640645" w:rsidP="00640645">
      <w:pPr>
        <w:tabs>
          <w:tab w:val="num" w:pos="1440"/>
        </w:tabs>
        <w:rPr>
          <w:rFonts w:cs="Times New Roman"/>
          <w:szCs w:val="24"/>
        </w:rPr>
      </w:pPr>
      <w:r w:rsidRPr="00053EC1">
        <w:rPr>
          <w:rFonts w:cs="Times New Roman"/>
          <w:szCs w:val="24"/>
        </w:rPr>
        <w:t xml:space="preserve">A feature of the Harmonization project was that no subsidiary was to be obliged to go against its business judgment and use the central lead-buyers. In other words each subsidiary had the latitude to decide the degree to which it was in their interest to employ the services of the central lead-buyers. At its launch at a gathering of subsidiary managers the project and its core idea of using central lead-buyers was generally greeted positively.  However, despite this initial reaction, by the end of the project the subsidiaries had on the whole opted to continue to use local buyers. Because product development continued to be done locally, it was generally the case that business units considered it more efficient to use their respective local buyers rather than the central lead buyer. Not only were the communication opportunities significantly greater but mutual understanding was already established. At </w:t>
      </w:r>
      <w:proofErr w:type="spellStart"/>
      <w:r w:rsidRPr="00053EC1">
        <w:rPr>
          <w:rFonts w:cs="Times New Roman"/>
          <w:szCs w:val="24"/>
        </w:rPr>
        <w:t>Vitana</w:t>
      </w:r>
      <w:proofErr w:type="spellEnd"/>
      <w:r w:rsidRPr="00053EC1">
        <w:rPr>
          <w:rFonts w:cs="Times New Roman"/>
          <w:szCs w:val="24"/>
        </w:rPr>
        <w:t xml:space="preserve"> and </w:t>
      </w:r>
      <w:proofErr w:type="spellStart"/>
      <w:r w:rsidRPr="00053EC1">
        <w:rPr>
          <w:rFonts w:cs="Times New Roman"/>
          <w:szCs w:val="24"/>
        </w:rPr>
        <w:t>Delecta</w:t>
      </w:r>
      <w:proofErr w:type="spellEnd"/>
      <w:r w:rsidRPr="00053EC1">
        <w:rPr>
          <w:rFonts w:cs="Times New Roman"/>
          <w:szCs w:val="24"/>
        </w:rPr>
        <w:t xml:space="preserve"> an important aspect to this mutual understanding was that local purchasers were significantly more cost conscious than central lead-buyers based at Toro in affluent Norway.    </w:t>
      </w:r>
    </w:p>
    <w:p w:rsidR="00640645" w:rsidRPr="00053EC1" w:rsidRDefault="00640645" w:rsidP="00640645">
      <w:pPr>
        <w:tabs>
          <w:tab w:val="num" w:pos="1440"/>
        </w:tabs>
        <w:rPr>
          <w:rFonts w:cs="Times New Roman"/>
          <w:szCs w:val="24"/>
        </w:rPr>
      </w:pPr>
      <w:r w:rsidRPr="00053EC1">
        <w:rPr>
          <w:rFonts w:cs="Times New Roman"/>
          <w:szCs w:val="24"/>
        </w:rPr>
        <w:t xml:space="preserve">This lack of confidence or trust on the part of </w:t>
      </w:r>
      <w:proofErr w:type="spellStart"/>
      <w:r w:rsidRPr="00053EC1">
        <w:rPr>
          <w:rFonts w:cs="Times New Roman"/>
          <w:szCs w:val="24"/>
        </w:rPr>
        <w:t>Vitana</w:t>
      </w:r>
      <w:proofErr w:type="spellEnd"/>
      <w:r w:rsidRPr="00053EC1">
        <w:rPr>
          <w:rFonts w:cs="Times New Roman"/>
          <w:szCs w:val="24"/>
        </w:rPr>
        <w:t xml:space="preserve"> managers in the central lead-buyers based at Toro was experienced in reverse by one of the few central lead-buyers located outside of Toro. Based at </w:t>
      </w:r>
      <w:proofErr w:type="spellStart"/>
      <w:r w:rsidRPr="00053EC1">
        <w:rPr>
          <w:rFonts w:cs="Times New Roman"/>
          <w:szCs w:val="24"/>
        </w:rPr>
        <w:t>Vitana</w:t>
      </w:r>
      <w:proofErr w:type="spellEnd"/>
      <w:r w:rsidRPr="00053EC1">
        <w:rPr>
          <w:rFonts w:cs="Times New Roman"/>
          <w:szCs w:val="24"/>
        </w:rPr>
        <w:t xml:space="preserve">, his perception was that the view of managers at Toro was </w:t>
      </w:r>
      <w:r w:rsidRPr="00053EC1">
        <w:rPr>
          <w:rFonts w:cs="Times New Roman"/>
          <w:szCs w:val="24"/>
        </w:rPr>
        <w:lastRenderedPageBreak/>
        <w:t xml:space="preserve">that “anything that originated from the Czech Republic was by definition sub-standard.” As the Unification project concluded his experience was that rather than consulting with him “Toro managers would simply buy what they wanted behind my back”. As a senior manager at R&amp;S with long-term experience of purchasing for Toro emphasized, “the challenge for a purchaser is to get the precise quality needs of the subsidiary right. Otherwise the (local) brand suffers.” Furthermore, getting the quality right depends not only on understanding the needs of the subsidiary but also on communicating these to suppliers. His experience was that getting the supplier relationship to work could take as much as two years of steady interaction (see e.g. </w:t>
      </w:r>
      <w:proofErr w:type="spellStart"/>
      <w:r w:rsidRPr="00053EC1">
        <w:rPr>
          <w:rFonts w:cs="Times New Roman"/>
          <w:szCs w:val="24"/>
        </w:rPr>
        <w:t>Johanson</w:t>
      </w:r>
      <w:proofErr w:type="spellEnd"/>
      <w:r w:rsidRPr="00053EC1">
        <w:rPr>
          <w:rFonts w:cs="Times New Roman"/>
          <w:szCs w:val="24"/>
        </w:rPr>
        <w:t xml:space="preserve"> and </w:t>
      </w:r>
      <w:proofErr w:type="spellStart"/>
      <w:r w:rsidRPr="00053EC1">
        <w:rPr>
          <w:rFonts w:cs="Times New Roman"/>
          <w:szCs w:val="24"/>
        </w:rPr>
        <w:t>Vahlne</w:t>
      </w:r>
      <w:proofErr w:type="spellEnd"/>
      <w:r w:rsidRPr="00053EC1">
        <w:rPr>
          <w:rFonts w:cs="Times New Roman"/>
          <w:szCs w:val="24"/>
        </w:rPr>
        <w:t xml:space="preserve">, 2009).  </w:t>
      </w:r>
    </w:p>
    <w:p w:rsidR="00640645" w:rsidRPr="00053EC1" w:rsidRDefault="00640645" w:rsidP="00640645">
      <w:pPr>
        <w:pStyle w:val="Default"/>
        <w:spacing w:line="480" w:lineRule="auto"/>
        <w:ind w:firstLine="708"/>
        <w:rPr>
          <w:color w:val="auto"/>
          <w:lang w:val="en-US"/>
        </w:rPr>
      </w:pPr>
      <w:r w:rsidRPr="00053EC1">
        <w:rPr>
          <w:color w:val="auto"/>
          <w:lang w:val="en-GB"/>
        </w:rPr>
        <w:t xml:space="preserve">As the Harmonization project came to an end the view of managers at R&amp;S was that the managing directors (MDs) of the various subsidiaries had failed to identify with its potential. One senior R&amp;S manager ascribed this in part to their lack of involvement in the Harmonization project and in part to their remuneration being exclusively calculated on the basis of their local performance rather than on the basis of group-level performance. </w:t>
      </w:r>
      <w:r w:rsidRPr="00053EC1">
        <w:rPr>
          <w:color w:val="auto"/>
          <w:lang w:val="en-US"/>
        </w:rPr>
        <w:t xml:space="preserve">The view from the subsidiaries was that a unified group mentality across R&amp;S remained underdeveloped.  </w:t>
      </w:r>
    </w:p>
    <w:p w:rsidR="00640645" w:rsidRPr="00053EC1" w:rsidRDefault="00640645" w:rsidP="00640645">
      <w:pPr>
        <w:tabs>
          <w:tab w:val="num" w:pos="1440"/>
        </w:tabs>
        <w:ind w:firstLine="1"/>
        <w:rPr>
          <w:rFonts w:cs="Times New Roman"/>
          <w:szCs w:val="24"/>
        </w:rPr>
      </w:pPr>
      <w:r w:rsidRPr="00053EC1">
        <w:rPr>
          <w:rFonts w:cs="Times New Roman"/>
          <w:szCs w:val="24"/>
        </w:rPr>
        <w:tab/>
        <w:t xml:space="preserve">The R&amp;S board decided to engage in a second and, what it signalled, would be a final attempt at achieving group-wide purchasing integration. As a first step it initiated a purchasing and supply management (PSM) analysis conducted by external consultants from McKinsey. The PSM analysis </w:t>
      </w:r>
      <w:r w:rsidRPr="00053EC1">
        <w:rPr>
          <w:rFonts w:cs="Times New Roman"/>
          <w:bCs/>
          <w:szCs w:val="24"/>
        </w:rPr>
        <w:t xml:space="preserve">benchmarked the group’s overall PSM performance against other MNCs in the same industry. The McKinsey analysis concluded </w:t>
      </w:r>
      <w:r w:rsidRPr="00053EC1">
        <w:rPr>
          <w:rFonts w:cs="Times New Roman"/>
          <w:szCs w:val="24"/>
        </w:rPr>
        <w:t xml:space="preserve">that purchasing represented an unexploited cost savings potential of NOK 300 million. On the basis of the McKinsey analysis the board took the decision to launch Future Purchasing starting early September 2008. The core aim of Future Purchasing was to integrate direct purchasing across the group. This would mean transforming the highly decentralized structure of the group. At </w:t>
      </w:r>
      <w:r w:rsidRPr="00053EC1">
        <w:rPr>
          <w:rFonts w:cs="Times New Roman"/>
          <w:szCs w:val="24"/>
        </w:rPr>
        <w:lastRenderedPageBreak/>
        <w:t>the same time, the board reiterated the need for each subsidiary to be its respective country’s “local taste champion”.</w:t>
      </w:r>
    </w:p>
    <w:p w:rsidR="00640645" w:rsidRPr="00053EC1" w:rsidRDefault="00640645" w:rsidP="00640645">
      <w:pPr>
        <w:ind w:firstLine="708"/>
        <w:rPr>
          <w:rFonts w:cs="Times New Roman"/>
          <w:szCs w:val="24"/>
        </w:rPr>
      </w:pPr>
      <w:r w:rsidRPr="00053EC1">
        <w:rPr>
          <w:rFonts w:cs="Times New Roman"/>
          <w:bCs/>
          <w:szCs w:val="24"/>
        </w:rPr>
        <w:t xml:space="preserve">Whereas the Harmonization project had been loosely structured the board was determined that Future Purchasing was to have a clear structure from the outset. </w:t>
      </w:r>
      <w:r w:rsidRPr="00053EC1">
        <w:rPr>
          <w:rFonts w:cs="Times New Roman"/>
          <w:szCs w:val="24"/>
        </w:rPr>
        <w:t xml:space="preserve">Each purchasing category was assigned a management team by the Future Purchasing project organization which also had the responsibility for monitoring the progress of the category teams and reporting its findings to R&amp;S corporate management. Each category team was to comprise about five category experts who would also have access to advice from an external purchasing consultancy.  The category teams were charged with defining the group-wide needs within each category and signing new group-wide contracts with new suppliers. </w:t>
      </w:r>
    </w:p>
    <w:p w:rsidR="00640645" w:rsidRPr="00053EC1" w:rsidRDefault="00640645" w:rsidP="00640645">
      <w:pPr>
        <w:rPr>
          <w:rFonts w:cs="Times New Roman"/>
          <w:szCs w:val="24"/>
        </w:rPr>
      </w:pPr>
      <w:r w:rsidRPr="00053EC1">
        <w:rPr>
          <w:rFonts w:cs="Times New Roman"/>
          <w:szCs w:val="24"/>
        </w:rPr>
        <w:t>In March 2010 our findings indicated that the initial scepticism to Future Purchasing that was</w:t>
      </w:r>
      <w:r w:rsidR="00955412">
        <w:rPr>
          <w:rFonts w:cs="Times New Roman"/>
          <w:szCs w:val="24"/>
        </w:rPr>
        <w:t xml:space="preserve"> </w:t>
      </w:r>
      <w:r w:rsidRPr="00053EC1">
        <w:rPr>
          <w:rFonts w:cs="Times New Roman"/>
          <w:szCs w:val="24"/>
        </w:rPr>
        <w:t xml:space="preserve">prevalent across the various subsidiaries had largely evaporated. The Project Director viewed Future Purchasing as having delivered on its targets and as having been perceived as having done so by the subsidiary MDs. Not only had the category teams worked well together but they had “created a lot of purchasing knowledge.” </w:t>
      </w:r>
      <w:r w:rsidRPr="00053EC1">
        <w:rPr>
          <w:rFonts w:cs="Times New Roman"/>
          <w:szCs w:val="32"/>
        </w:rPr>
        <w:t xml:space="preserve">One senior R&amp;S manager </w:t>
      </w:r>
      <w:r w:rsidRPr="00053EC1">
        <w:rPr>
          <w:rFonts w:cs="Times New Roman"/>
          <w:szCs w:val="24"/>
        </w:rPr>
        <w:t xml:space="preserve">observed that Future Purchasing had been so successful that McKinsey regarded it </w:t>
      </w:r>
      <w:r w:rsidRPr="00053EC1">
        <w:rPr>
          <w:rFonts w:cs="Times New Roman"/>
          <w:szCs w:val="32"/>
        </w:rPr>
        <w:t xml:space="preserve">as an exemplar of “how things should be done.” </w:t>
      </w:r>
    </w:p>
    <w:p w:rsidR="00640645" w:rsidRPr="00053EC1" w:rsidRDefault="00640645" w:rsidP="00640645">
      <w:pPr>
        <w:ind w:firstLine="0"/>
        <w:rPr>
          <w:rFonts w:cs="Times New Roman"/>
          <w:szCs w:val="32"/>
        </w:rPr>
      </w:pPr>
    </w:p>
    <w:p w:rsidR="00640645" w:rsidRPr="00852196" w:rsidRDefault="00640645" w:rsidP="00852196">
      <w:pPr>
        <w:pStyle w:val="Heading2"/>
        <w:ind w:firstLine="0"/>
        <w:rPr>
          <w:rFonts w:ascii="Times New Roman" w:hAnsi="Times New Roman"/>
          <w:sz w:val="24"/>
          <w:szCs w:val="24"/>
        </w:rPr>
      </w:pPr>
      <w:r w:rsidRPr="00852196">
        <w:rPr>
          <w:rFonts w:ascii="Times New Roman" w:hAnsi="Times New Roman"/>
          <w:sz w:val="24"/>
          <w:szCs w:val="24"/>
        </w:rPr>
        <w:t>The Distinctive Elements of Future Purchasing</w:t>
      </w:r>
    </w:p>
    <w:p w:rsidR="00640645" w:rsidRPr="00053EC1" w:rsidRDefault="00640645" w:rsidP="00852196">
      <w:pPr>
        <w:pStyle w:val="Heading3"/>
        <w:ind w:firstLine="0"/>
      </w:pPr>
      <w:r w:rsidRPr="00053EC1">
        <w:t>Hierarchical mechanisms</w:t>
      </w:r>
    </w:p>
    <w:p w:rsidR="00640645" w:rsidRPr="00053EC1" w:rsidRDefault="00B2340D" w:rsidP="00640645">
      <w:pPr>
        <w:pStyle w:val="Heading4"/>
        <w:rPr>
          <w:color w:val="auto"/>
        </w:rPr>
      </w:pPr>
      <w:r>
        <w:rPr>
          <w:color w:val="auto"/>
        </w:rPr>
        <w:t>Governance r</w:t>
      </w:r>
      <w:r w:rsidR="00640645" w:rsidRPr="00053EC1">
        <w:rPr>
          <w:color w:val="auto"/>
        </w:rPr>
        <w:t>econfiguration</w:t>
      </w:r>
      <w:r>
        <w:rPr>
          <w:color w:val="auto"/>
        </w:rPr>
        <w:t xml:space="preserve"> – The G</w:t>
      </w:r>
      <w:r w:rsidR="00640645" w:rsidRPr="00053EC1">
        <w:rPr>
          <w:color w:val="auto"/>
        </w:rPr>
        <w:t>eneral Management Team (GMT)</w:t>
      </w:r>
    </w:p>
    <w:p w:rsidR="00640645" w:rsidRPr="00053EC1" w:rsidRDefault="00640645" w:rsidP="00640645">
      <w:pPr>
        <w:ind w:firstLine="708"/>
        <w:rPr>
          <w:rFonts w:cs="Times New Roman"/>
          <w:szCs w:val="24"/>
        </w:rPr>
      </w:pPr>
      <w:r w:rsidRPr="00053EC1">
        <w:rPr>
          <w:rFonts w:cs="Times New Roman"/>
          <w:szCs w:val="24"/>
        </w:rPr>
        <w:t xml:space="preserve">When R&amp;S’s new CEO joined the company in late September 2008 his first action was to conduct one-to-one meetings with each of the MDs of the main subsidiaries. He explicitly requested that they act on behalf of the whole business rather than their own </w:t>
      </w:r>
      <w:r w:rsidRPr="00053EC1">
        <w:rPr>
          <w:rFonts w:cs="Times New Roman"/>
          <w:szCs w:val="24"/>
        </w:rPr>
        <w:lastRenderedPageBreak/>
        <w:t xml:space="preserve">subsidiaries. Late October 2008 he presented a two-page memo to subsidiary MDs, “From a food conglomerate to an integrated food company”. However, a much more substantial action by the new CEO was his decision to form an entirely new GMT which, in addition to himself, the CFO, the head of human resources, the director of marketing and sales and the new supply chain director included the MDs of the main subsidiaries. For the first time in the history of R&amp;S subsidiary managers were now integrated in the corporate centre. From December 2008 the GMT held monthly meetings in different locations supplemented by telephone conferences half way through each month. At each and every GMT meeting the Project Director of Future Purchasing reported on the progress of the project including any personnel issues that had arisen in the wake of manning the category teams. </w:t>
      </w:r>
    </w:p>
    <w:p w:rsidR="00640645" w:rsidRPr="00053EC1" w:rsidRDefault="00640645" w:rsidP="00640645">
      <w:pPr>
        <w:rPr>
          <w:rFonts w:cs="Times New Roman"/>
          <w:i/>
          <w:szCs w:val="32"/>
        </w:rPr>
      </w:pPr>
      <w:r w:rsidRPr="00053EC1">
        <w:rPr>
          <w:rFonts w:cs="Times New Roman"/>
          <w:szCs w:val="24"/>
        </w:rPr>
        <w:t xml:space="preserve">At its outset the new GMT was a brittle entity.  One senior manager </w:t>
      </w:r>
      <w:r w:rsidRPr="00053EC1">
        <w:rPr>
          <w:rFonts w:cs="Times New Roman"/>
          <w:szCs w:val="32"/>
        </w:rPr>
        <w:t xml:space="preserve">recalled “innumerable meetings” with the CEO “hammering home Future </w:t>
      </w:r>
      <w:proofErr w:type="gramStart"/>
      <w:r w:rsidRPr="00053EC1">
        <w:rPr>
          <w:rFonts w:cs="Times New Roman"/>
          <w:szCs w:val="32"/>
        </w:rPr>
        <w:t>Purchasing</w:t>
      </w:r>
      <w:proofErr w:type="gramEnd"/>
      <w:r w:rsidRPr="00053EC1">
        <w:rPr>
          <w:rFonts w:cs="Times New Roman"/>
          <w:szCs w:val="32"/>
        </w:rPr>
        <w:t xml:space="preserve">”. Unlike under the Harmonization project it was now no longer the case that subsidiaries could use their local needs as “an excuse for inaction”.  Such was the pressure from the CEO that those who opposed Future Purchasing thought “it wise to keep their scepticism to themselves”. </w:t>
      </w:r>
      <w:r w:rsidRPr="00053EC1">
        <w:rPr>
          <w:rFonts w:cs="Times New Roman"/>
          <w:szCs w:val="24"/>
          <w:lang w:eastAsia="nb-NO"/>
        </w:rPr>
        <w:t xml:space="preserve">Overall what we observe at R&amp;S is governance reconfiguration. The fiefdom mentality of the subsidiary MDs is not only challenged but the MDs are incorporated in a new group-wide governance mechanism. GMT meetings are an arena for exchanging views, for developing a common vision of the group and for reaching common binding decisions. </w:t>
      </w:r>
    </w:p>
    <w:p w:rsidR="00640645" w:rsidRPr="00053EC1" w:rsidRDefault="00B2340D" w:rsidP="00B2340D">
      <w:pPr>
        <w:pStyle w:val="Heading4"/>
        <w:ind w:left="2123"/>
        <w:rPr>
          <w:color w:val="auto"/>
        </w:rPr>
      </w:pPr>
      <w:r>
        <w:rPr>
          <w:color w:val="auto"/>
        </w:rPr>
        <w:t>Realignment of r</w:t>
      </w:r>
      <w:r w:rsidR="00640645" w:rsidRPr="00053EC1">
        <w:rPr>
          <w:color w:val="auto"/>
        </w:rPr>
        <w:t xml:space="preserve">ewards </w:t>
      </w:r>
    </w:p>
    <w:p w:rsidR="00640645" w:rsidRPr="00053EC1" w:rsidRDefault="00640645" w:rsidP="00640645">
      <w:pPr>
        <w:rPr>
          <w:rFonts w:cs="Times New Roman"/>
          <w:szCs w:val="32"/>
        </w:rPr>
      </w:pPr>
      <w:r w:rsidRPr="00053EC1">
        <w:rPr>
          <w:rFonts w:cs="Times New Roman"/>
          <w:szCs w:val="24"/>
        </w:rPr>
        <w:t xml:space="preserve">Coupled to the new GMT was a fresh approach to MD compensation. Whereas the former system had been primarily local in its orientation, rewarding subsidiary MDs on the basis of their unit’s performance, the new CEO introduced a </w:t>
      </w:r>
      <w:r w:rsidRPr="00053EC1">
        <w:rPr>
          <w:rFonts w:cs="Times New Roman"/>
          <w:szCs w:val="24"/>
          <w:lang w:eastAsia="nb-NO"/>
        </w:rPr>
        <w:t xml:space="preserve">new rewards system that to a significant extent rewarded the subsidiary MDs </w:t>
      </w:r>
      <w:r w:rsidRPr="00053EC1">
        <w:rPr>
          <w:rFonts w:cs="Times New Roman"/>
          <w:szCs w:val="24"/>
        </w:rPr>
        <w:t xml:space="preserve">on the basis of overall group performance. </w:t>
      </w:r>
    </w:p>
    <w:p w:rsidR="00640645" w:rsidRPr="00053EC1" w:rsidRDefault="00640645" w:rsidP="00B2340D">
      <w:pPr>
        <w:pStyle w:val="Heading4"/>
        <w:ind w:left="2123"/>
        <w:rPr>
          <w:color w:val="auto"/>
        </w:rPr>
      </w:pPr>
      <w:r w:rsidRPr="00053EC1">
        <w:rPr>
          <w:color w:val="auto"/>
        </w:rPr>
        <w:lastRenderedPageBreak/>
        <w:t xml:space="preserve">Rolling </w:t>
      </w:r>
      <w:r w:rsidR="00B2340D">
        <w:rPr>
          <w:color w:val="auto"/>
        </w:rPr>
        <w:t>m</w:t>
      </w:r>
      <w:r w:rsidRPr="00053EC1">
        <w:rPr>
          <w:color w:val="auto"/>
        </w:rPr>
        <w:t xml:space="preserve">easures </w:t>
      </w:r>
      <w:r w:rsidR="00B2340D">
        <w:rPr>
          <w:color w:val="auto"/>
        </w:rPr>
        <w:t>of o</w:t>
      </w:r>
      <w:r w:rsidRPr="00053EC1">
        <w:rPr>
          <w:color w:val="auto"/>
        </w:rPr>
        <w:t>utcomes</w:t>
      </w:r>
    </w:p>
    <w:p w:rsidR="00640645" w:rsidRPr="00053EC1" w:rsidRDefault="00640645" w:rsidP="00640645">
      <w:pPr>
        <w:rPr>
          <w:rFonts w:cs="Times New Roman"/>
          <w:i/>
          <w:szCs w:val="32"/>
        </w:rPr>
      </w:pPr>
      <w:r w:rsidRPr="00053EC1">
        <w:rPr>
          <w:rFonts w:cs="Times New Roman"/>
          <w:szCs w:val="24"/>
          <w:lang w:eastAsia="nb-NO"/>
        </w:rPr>
        <w:t xml:space="preserve">Part of the design of Future Purchasing comprised the regular monitoring by a controller of each category team in order to objectively identify tangible savings. Thereafter these </w:t>
      </w:r>
      <w:r w:rsidRPr="00053EC1">
        <w:t xml:space="preserve">unambiguous outcomes </w:t>
      </w:r>
      <w:r w:rsidRPr="00053EC1">
        <w:rPr>
          <w:rFonts w:cs="Times New Roman"/>
          <w:szCs w:val="24"/>
          <w:lang w:eastAsia="nb-NO"/>
        </w:rPr>
        <w:t xml:space="preserve">were immediately communicated to the GMT by the </w:t>
      </w:r>
      <w:proofErr w:type="gramStart"/>
      <w:r w:rsidRPr="00053EC1">
        <w:rPr>
          <w:rFonts w:cs="Times New Roman"/>
          <w:szCs w:val="24"/>
          <w:lang w:eastAsia="nb-NO"/>
        </w:rPr>
        <w:t>Program  Director</w:t>
      </w:r>
      <w:proofErr w:type="gramEnd"/>
      <w:r w:rsidRPr="00053EC1">
        <w:rPr>
          <w:rFonts w:cs="Times New Roman"/>
          <w:szCs w:val="24"/>
          <w:lang w:eastAsia="nb-NO"/>
        </w:rPr>
        <w:t xml:space="preserve">. </w:t>
      </w:r>
      <w:r w:rsidRPr="00053EC1">
        <w:rPr>
          <w:rFonts w:cs="Times New Roman"/>
          <w:szCs w:val="32"/>
        </w:rPr>
        <w:t xml:space="preserve">The communication of “early wins” (i.e. immediate substantial savings) to the GMT not only persuaded subsidiary MDs that Future Purchasing was working but it even generated a conviction that further integration was both possible and desirable. </w:t>
      </w:r>
    </w:p>
    <w:p w:rsidR="00640645" w:rsidRPr="00053EC1" w:rsidRDefault="00640645" w:rsidP="00B2340D">
      <w:pPr>
        <w:pStyle w:val="Heading4"/>
        <w:ind w:left="1415"/>
        <w:rPr>
          <w:color w:val="auto"/>
        </w:rPr>
      </w:pPr>
      <w:r w:rsidRPr="00053EC1">
        <w:rPr>
          <w:color w:val="auto"/>
        </w:rPr>
        <w:t xml:space="preserve">Mandated </w:t>
      </w:r>
      <w:r w:rsidR="00B2340D">
        <w:rPr>
          <w:color w:val="auto"/>
        </w:rPr>
        <w:t>category t</w:t>
      </w:r>
      <w:r w:rsidRPr="00053EC1">
        <w:rPr>
          <w:color w:val="auto"/>
        </w:rPr>
        <w:t>eams</w:t>
      </w:r>
    </w:p>
    <w:p w:rsidR="00640645" w:rsidRPr="00053EC1" w:rsidRDefault="00640645" w:rsidP="00640645">
      <w:pPr>
        <w:pStyle w:val="body"/>
        <w:ind w:firstLine="708"/>
      </w:pPr>
      <w:r w:rsidRPr="00053EC1">
        <w:t xml:space="preserve">The overall task of the category teams was very similar to the task assigned to the central lead-buyers of the Harmonization project. It was to define the group-wide needs within each purchasing category and then to sign new contracts with suppliers on behalf of the group. However, in operational terms there were profound differences. The R&amp;S approach to the operational integration of purchasing in the Harmonization Project was to appoint central lead-buyers for the various purchasing categories and to provide them with authorization to invite cooperation from the purchasing managers based in the various subsidiaries. The approach of Future Purchasing to developing category teams was not to devolve the responsibility for forming them but to centralize it. Category teams were formed at the outset of each phase of Future Purchasing with designated team members covering a variety of relevant competencies including production, product development, logistics and marketing. Furthermore, unlike the Harmonization project where central lead-buyers remained in their regular purchasing roles, category team leaders were designated on a full-time basis while the team members were to spend an average of 60 per cent of their working week on category team-related activities. </w:t>
      </w:r>
    </w:p>
    <w:p w:rsidR="00640645" w:rsidRPr="00053EC1" w:rsidRDefault="00640645" w:rsidP="00640645">
      <w:pPr>
        <w:pStyle w:val="BodyText"/>
        <w:rPr>
          <w:rFonts w:cs="Times New Roman"/>
          <w:i/>
          <w:szCs w:val="32"/>
        </w:rPr>
      </w:pPr>
      <w:r w:rsidRPr="00053EC1">
        <w:t>Category team appointments were subject to GMT scrutiny and monitoring. T</w:t>
      </w:r>
      <w:r w:rsidRPr="00053EC1">
        <w:rPr>
          <w:rFonts w:cs="Times New Roman"/>
          <w:szCs w:val="24"/>
        </w:rPr>
        <w:t xml:space="preserve">he boundaries of the category teams had in effect been buffered by the GMT against disruptive, </w:t>
      </w:r>
      <w:r w:rsidRPr="00053EC1">
        <w:rPr>
          <w:rFonts w:cs="Times New Roman"/>
          <w:szCs w:val="24"/>
        </w:rPr>
        <w:lastRenderedPageBreak/>
        <w:t xml:space="preserve">competing tasks thereby “enabling its members to work outside of their normal functions and to work across both functions and geographies.” </w:t>
      </w:r>
    </w:p>
    <w:p w:rsidR="00640645" w:rsidRPr="00053EC1" w:rsidRDefault="00640645" w:rsidP="00640645">
      <w:pPr>
        <w:pStyle w:val="body"/>
        <w:ind w:firstLine="0"/>
        <w:rPr>
          <w:b/>
        </w:rPr>
      </w:pPr>
    </w:p>
    <w:p w:rsidR="00640645" w:rsidRPr="00053EC1" w:rsidRDefault="00640645" w:rsidP="00852196">
      <w:pPr>
        <w:pStyle w:val="Heading3"/>
        <w:ind w:firstLine="0"/>
      </w:pPr>
      <w:r w:rsidRPr="00053EC1">
        <w:t>Relational Mechanisms</w:t>
      </w:r>
    </w:p>
    <w:p w:rsidR="00640645" w:rsidRPr="00053EC1" w:rsidRDefault="00640645" w:rsidP="00B2340D">
      <w:pPr>
        <w:pStyle w:val="Heading4"/>
        <w:ind w:left="1415"/>
        <w:rPr>
          <w:color w:val="auto"/>
        </w:rPr>
      </w:pPr>
      <w:r w:rsidRPr="00053EC1">
        <w:rPr>
          <w:color w:val="auto"/>
        </w:rPr>
        <w:t xml:space="preserve">Inter-subsidiary Category Teams </w:t>
      </w:r>
    </w:p>
    <w:p w:rsidR="00640645" w:rsidRPr="00053EC1" w:rsidRDefault="00640645" w:rsidP="00640645">
      <w:pPr>
        <w:ind w:firstLine="708"/>
        <w:rPr>
          <w:rFonts w:cs="Times New Roman"/>
          <w:szCs w:val="32"/>
        </w:rPr>
      </w:pPr>
      <w:r w:rsidRPr="00053EC1">
        <w:rPr>
          <w:rFonts w:cs="Times New Roman"/>
          <w:szCs w:val="24"/>
        </w:rPr>
        <w:t xml:space="preserve">The Harmonization project was spearheaded by central lead-buyers who for the most part were Norwegians located at Toro. The view of non-Toro colleagues was that they failed to understand their idiosyncratic local needs. Equally in relation to colleagues at Toro the central lead-buyer located at </w:t>
      </w:r>
      <w:proofErr w:type="spellStart"/>
      <w:r w:rsidRPr="00053EC1">
        <w:rPr>
          <w:rFonts w:cs="Times New Roman"/>
          <w:szCs w:val="24"/>
        </w:rPr>
        <w:t>Vitana</w:t>
      </w:r>
      <w:proofErr w:type="spellEnd"/>
      <w:r w:rsidRPr="00053EC1">
        <w:rPr>
          <w:rFonts w:cs="Times New Roman"/>
          <w:szCs w:val="24"/>
        </w:rPr>
        <w:t xml:space="preserve"> fared no better. The approach to Future Purchasing was very different to that of the Harmonization project in that it aimed to form inter-subsidiary category teams. In so doing, Future Purchasing created arenas for the exchange and sharing of local purchasing knowledge. </w:t>
      </w:r>
    </w:p>
    <w:p w:rsidR="00640645" w:rsidRPr="00053EC1" w:rsidRDefault="00640645" w:rsidP="00B2340D">
      <w:pPr>
        <w:pStyle w:val="Heading4"/>
        <w:ind w:left="1415"/>
        <w:rPr>
          <w:color w:val="auto"/>
        </w:rPr>
      </w:pPr>
      <w:r w:rsidRPr="00053EC1">
        <w:rPr>
          <w:color w:val="auto"/>
        </w:rPr>
        <w:t xml:space="preserve">Bridging Category Teams </w:t>
      </w:r>
    </w:p>
    <w:p w:rsidR="00640645" w:rsidRPr="00053EC1" w:rsidRDefault="00640645" w:rsidP="00640645">
      <w:pPr>
        <w:ind w:firstLine="708"/>
        <w:rPr>
          <w:rFonts w:cs="Times New Roman"/>
          <w:szCs w:val="24"/>
        </w:rPr>
      </w:pPr>
      <w:r w:rsidRPr="00053EC1">
        <w:t xml:space="preserve">The category teams of Future Purchasing were specifically instructed to </w:t>
      </w:r>
      <w:r w:rsidRPr="00053EC1">
        <w:rPr>
          <w:rFonts w:cs="Times New Roman"/>
          <w:szCs w:val="24"/>
        </w:rPr>
        <w:t xml:space="preserve">interact not just with suppliers but with local stake holders across the group. Furthermore, their success in doing this was monitored by the Project Director and the GMT. By contrast bridging ties were not an explicit priority of the Harmonization project. </w:t>
      </w:r>
    </w:p>
    <w:p w:rsidR="00640645" w:rsidRPr="00053EC1" w:rsidRDefault="00640645" w:rsidP="00640645">
      <w:pPr>
        <w:ind w:firstLine="708"/>
        <w:rPr>
          <w:rFonts w:cs="Times New Roman"/>
          <w:szCs w:val="24"/>
        </w:rPr>
      </w:pPr>
      <w:r w:rsidRPr="00053EC1">
        <w:rPr>
          <w:rFonts w:cs="Times New Roman"/>
          <w:szCs w:val="24"/>
        </w:rPr>
        <w:t>On the whole, according to the supply chain manager,  these arenas worked well and resulted in projected cost savings (NOK 300 mill) being realized, the half of which by means of effective contract renegotiation in the project phase (2008-2010), and the remaining half also from volume concentration and supplier switching in the post-project phase (2010 – 2012).</w:t>
      </w:r>
    </w:p>
    <w:p w:rsidR="00640645" w:rsidRPr="00852196" w:rsidRDefault="00640645" w:rsidP="00852196">
      <w:pPr>
        <w:pStyle w:val="Heading1"/>
        <w:ind w:firstLine="0"/>
        <w:rPr>
          <w:rFonts w:ascii="Times New Roman" w:hAnsi="Times New Roman" w:cs="Times New Roman"/>
          <w:sz w:val="24"/>
          <w:szCs w:val="24"/>
          <w:lang w:val="en-GB"/>
        </w:rPr>
      </w:pPr>
      <w:r w:rsidRPr="00852196">
        <w:rPr>
          <w:rFonts w:ascii="Times New Roman" w:hAnsi="Times New Roman" w:cs="Times New Roman"/>
          <w:sz w:val="24"/>
          <w:szCs w:val="24"/>
          <w:lang w:val="en-GB"/>
        </w:rPr>
        <w:lastRenderedPageBreak/>
        <w:t xml:space="preserve">The Case of Telenor </w:t>
      </w:r>
    </w:p>
    <w:p w:rsidR="00640645" w:rsidRPr="00053EC1" w:rsidRDefault="00640645" w:rsidP="00640645">
      <w:pPr>
        <w:pStyle w:val="body"/>
      </w:pPr>
      <w:r w:rsidRPr="00053EC1">
        <w:t xml:space="preserve">Telenor is one of the larger mobile operators in the world with more than 150 million mobile subscriptions. From being a legacy Norwegian state owned company, Telenor now has operations in 14 counties that can be grouped into three areas: Scandinavia, Central and Eastern-Europe and South-East Asia. It is headquartered in Norway. Telenor’s corporate policy has been to treat each business unit as a stand-alone operation. Until 2008 integration initiatives were limited to knowledge transfer when establishing new operations and modest attempts at creating knowledge sharing arenas for on-going operations. </w:t>
      </w:r>
    </w:p>
    <w:p w:rsidR="00640645" w:rsidRPr="00053EC1" w:rsidRDefault="00640645" w:rsidP="00640645">
      <w:pPr>
        <w:pStyle w:val="body"/>
      </w:pPr>
      <w:r w:rsidRPr="00053EC1">
        <w:t xml:space="preserve">At this point corporate management responded to increasing competitive pressures and began to consider the global integration of selected functions. It recognized that the core of mobile </w:t>
      </w:r>
      <w:proofErr w:type="spellStart"/>
      <w:r w:rsidRPr="00053EC1">
        <w:t>telcos</w:t>
      </w:r>
      <w:proofErr w:type="spellEnd"/>
      <w:r w:rsidRPr="00053EC1">
        <w:t xml:space="preserve"> is to purchase, configure and operate standardized technology to run the telecom engine and then to effectively sell and distribute services through multiple channels with appurtenant customer service. Whereas marketing, service composition and distribution need to remain locally adapted purchasing could be undertaken globally. However, it was not until 2010 that corpo</w:t>
      </w:r>
      <w:r w:rsidR="00955412">
        <w:t>rate management finally concluded</w:t>
      </w:r>
      <w:r w:rsidRPr="00053EC1">
        <w:t xml:space="preserve"> that globally integrated purchasing had significant potential. In 2012, a new souring organization was established. The financial ambition of this move is to realize savings of 3 BNOK by the end of 2015. </w:t>
      </w:r>
    </w:p>
    <w:p w:rsidR="00852196" w:rsidRDefault="00852196" w:rsidP="00852196">
      <w:pPr>
        <w:pStyle w:val="Heading2"/>
        <w:ind w:firstLine="0"/>
        <w:rPr>
          <w:rFonts w:ascii="Times New Roman" w:hAnsi="Times New Roman"/>
          <w:sz w:val="24"/>
          <w:szCs w:val="24"/>
        </w:rPr>
      </w:pPr>
    </w:p>
    <w:p w:rsidR="00640645" w:rsidRPr="00852196" w:rsidRDefault="00640645" w:rsidP="00852196">
      <w:pPr>
        <w:pStyle w:val="Heading2"/>
        <w:ind w:firstLine="0"/>
        <w:rPr>
          <w:rFonts w:ascii="Times New Roman" w:hAnsi="Times New Roman"/>
          <w:sz w:val="24"/>
          <w:szCs w:val="24"/>
        </w:rPr>
      </w:pPr>
      <w:r w:rsidRPr="00852196">
        <w:rPr>
          <w:rFonts w:ascii="Times New Roman" w:hAnsi="Times New Roman"/>
          <w:sz w:val="24"/>
          <w:szCs w:val="24"/>
        </w:rPr>
        <w:t>Phase 1 – Group Procurement as a Corporate Centre of Excellence</w:t>
      </w:r>
    </w:p>
    <w:p w:rsidR="00640645" w:rsidRPr="00053EC1" w:rsidRDefault="00640645" w:rsidP="00640645">
      <w:pPr>
        <w:pStyle w:val="body"/>
      </w:pPr>
      <w:r w:rsidRPr="00053EC1">
        <w:t xml:space="preserve">Group Procurement was originally set up in 2001 as a centre of excellence located at corporate headquarters to support and coordinate the purchasing functions located in each of the business units. The initial voluntary coordination of purchasing cases of </w:t>
      </w:r>
      <w:proofErr w:type="spellStart"/>
      <w:r w:rsidRPr="00053EC1">
        <w:t>telco</w:t>
      </w:r>
      <w:proofErr w:type="spellEnd"/>
      <w:r w:rsidRPr="00053EC1">
        <w:t xml:space="preserve"> equipment across BUs improved the negotiation power and significant benefits were achieved. During the mid-2000s, Group Procurem</w:t>
      </w:r>
      <w:r w:rsidR="00955412">
        <w:t xml:space="preserve">ent attempted to create a corporate </w:t>
      </w:r>
      <w:r w:rsidRPr="00053EC1">
        <w:t xml:space="preserve">policy for procurement. The autonomous BUs ignored this attempt and by 2008 it was recognized by corporate </w:t>
      </w:r>
      <w:r w:rsidRPr="00053EC1">
        <w:lastRenderedPageBreak/>
        <w:t xml:space="preserve">management that Group Procurement was failing to engage local purchasing managers in terms of gaining their trust and support for a centrally developed procurement strategy. Business unit informants reported that Group Procurement lacked a sufficient understanding of the local culture and business model. The result as expressed by a Group Procurement informant was: “There was nobody who wanted our purchasing strategy or support. The business units wanted us to sit here at headquarters and not interfere with their local business. We decided that we had to rethink our role and focus.” </w:t>
      </w:r>
    </w:p>
    <w:p w:rsidR="00640645" w:rsidRPr="00053EC1" w:rsidRDefault="00640645" w:rsidP="00640645">
      <w:pPr>
        <w:pStyle w:val="body"/>
        <w:ind w:right="480" w:firstLine="708"/>
      </w:pPr>
      <w:r w:rsidRPr="00053EC1">
        <w:t xml:space="preserve">Responding both to failure but also to corporate management’s strategy for global purchasing integration Group Procurement developed an entirely new approach that started with a thorough analysis of the needs of the local procurement functions. One major commonality that was identified was all of the business units needed to modernize their mobile networks in order to make the transition from voice to mobile data. Group Procurement decided to concentrate their efforts on meeting this one common need. However, the response from the business units was entirely negative. According to a Group Purchasing informant “they did not want anything to do with us”. Attitudes only changed as Group Procurement demonstrated its capabilities in conjunction with Telenor’s </w:t>
      </w:r>
      <w:proofErr w:type="gramStart"/>
      <w:r w:rsidRPr="00053EC1">
        <w:t>greenfield</w:t>
      </w:r>
      <w:proofErr w:type="gramEnd"/>
      <w:r w:rsidRPr="00053EC1">
        <w:t xml:space="preserve"> entry into India in 2009 when the entire ‘telecom machine’ had to be swiftly purchased and rolled out in an extremely competitive market. For the India entry Group Procurement succeeded in achieving the lowest prices on infrastructure equipment ever witnessed at Telenor.</w:t>
      </w:r>
    </w:p>
    <w:p w:rsidR="00852196" w:rsidRDefault="00852196" w:rsidP="00852196">
      <w:pPr>
        <w:pStyle w:val="Heading2"/>
        <w:ind w:firstLine="0"/>
        <w:rPr>
          <w:rFonts w:ascii="Times New Roman" w:hAnsi="Times New Roman"/>
          <w:sz w:val="24"/>
          <w:szCs w:val="24"/>
        </w:rPr>
      </w:pPr>
    </w:p>
    <w:p w:rsidR="00640645" w:rsidRPr="00852196" w:rsidRDefault="00640645" w:rsidP="00852196">
      <w:pPr>
        <w:pStyle w:val="Heading2"/>
        <w:ind w:firstLine="0"/>
        <w:rPr>
          <w:rFonts w:ascii="Times New Roman" w:hAnsi="Times New Roman"/>
          <w:sz w:val="24"/>
          <w:szCs w:val="24"/>
        </w:rPr>
      </w:pPr>
      <w:r w:rsidRPr="00852196">
        <w:rPr>
          <w:rFonts w:ascii="Times New Roman" w:hAnsi="Times New Roman"/>
          <w:sz w:val="24"/>
          <w:szCs w:val="24"/>
        </w:rPr>
        <w:t>Phase 2 – Series of Group Wide Global Sourcing Projects</w:t>
      </w:r>
    </w:p>
    <w:p w:rsidR="00640645" w:rsidRPr="00053EC1" w:rsidRDefault="00640645" w:rsidP="00640645">
      <w:pPr>
        <w:pStyle w:val="body"/>
      </w:pPr>
      <w:r w:rsidRPr="00053EC1">
        <w:t xml:space="preserve">Despite misgivings, on the back of the tangible achievements in India, Telenor’s Norway business unit granted Group Procurement the opportunity to contribute to its network modernization. Bold moves were undertaken by Group Procurement that replaced two </w:t>
      </w:r>
      <w:r w:rsidRPr="00053EC1">
        <w:lastRenderedPageBreak/>
        <w:t xml:space="preserve">European vendors with a single Chinese vendor, Huawei. In this move Telenor was the first western </w:t>
      </w:r>
      <w:proofErr w:type="spellStart"/>
      <w:r w:rsidRPr="00053EC1">
        <w:t>telco</w:t>
      </w:r>
      <w:proofErr w:type="spellEnd"/>
      <w:r w:rsidRPr="00053EC1">
        <w:t xml:space="preserve"> to opt for Huawei. For the period 2010 to 2015 the estimated result was savings in </w:t>
      </w:r>
      <w:r w:rsidR="00955412">
        <w:t xml:space="preserve">relation to previous cost levels of </w:t>
      </w:r>
      <w:r w:rsidRPr="00053EC1">
        <w:t>the order of 10-12 B</w:t>
      </w:r>
      <w:r w:rsidR="00955412">
        <w:t xml:space="preserve">NOK for the whole Telenor group. </w:t>
      </w:r>
      <w:r w:rsidRPr="00053EC1">
        <w:t>Based on the successes of Global P</w:t>
      </w:r>
      <w:r w:rsidR="00955412">
        <w:t xml:space="preserve">rocurement in India </w:t>
      </w:r>
      <w:r w:rsidRPr="00053EC1">
        <w:t xml:space="preserve">corporate management recognized that integrated purchasing was both feasible and necessary. Many of the business units shared this analysis and began to </w:t>
      </w:r>
      <w:r w:rsidR="00955412">
        <w:t xml:space="preserve">actively cooperate </w:t>
      </w:r>
      <w:r w:rsidRPr="00053EC1">
        <w:t xml:space="preserve">with Group Procurement </w:t>
      </w:r>
    </w:p>
    <w:p w:rsidR="00640645" w:rsidRPr="00053EC1" w:rsidRDefault="00640645" w:rsidP="00640645">
      <w:pPr>
        <w:pStyle w:val="body"/>
      </w:pPr>
      <w:r w:rsidRPr="00053EC1">
        <w:t xml:space="preserve">New cases for global purchasing were identified such as modems, SIM cards, antennas, and microwave equipment that were purchased and used in all business units. For the individual business unit the savings on any one of these items were not significant, but taken together they amounted to considerable savings for Telenor as a whole. Deploying small category teams </w:t>
      </w:r>
      <w:r w:rsidR="00955412">
        <w:t xml:space="preserve">comprising </w:t>
      </w:r>
      <w:r w:rsidRPr="00053EC1">
        <w:t>relevan</w:t>
      </w:r>
      <w:r w:rsidR="00955412">
        <w:t xml:space="preserve">t specialists the purchasing of equipment was bundled thereby </w:t>
      </w:r>
      <w:r w:rsidRPr="00053EC1">
        <w:t>fully ut</w:t>
      </w:r>
      <w:r w:rsidR="00955412">
        <w:t xml:space="preserve">ilizing Telenor’s overall scale. One outcome was </w:t>
      </w:r>
      <w:r w:rsidR="006A6539">
        <w:t xml:space="preserve">aggressive </w:t>
      </w:r>
      <w:r w:rsidR="00955412">
        <w:t xml:space="preserve">competition between vendor partners that led </w:t>
      </w:r>
      <w:r w:rsidR="006A6539">
        <w:t xml:space="preserve">to </w:t>
      </w:r>
      <w:r w:rsidR="00955412">
        <w:t>t</w:t>
      </w:r>
      <w:r w:rsidR="00955412" w:rsidRPr="00053EC1">
        <w:t xml:space="preserve">he total number of vendor partners </w:t>
      </w:r>
      <w:r w:rsidR="006A6539">
        <w:t xml:space="preserve">being </w:t>
      </w:r>
      <w:r w:rsidR="00955412">
        <w:t xml:space="preserve">significantly reduced. The </w:t>
      </w:r>
      <w:r w:rsidR="006A6539">
        <w:t>upshot</w:t>
      </w:r>
      <w:r w:rsidR="00955412">
        <w:t xml:space="preserve"> </w:t>
      </w:r>
      <w:r w:rsidR="006A6539">
        <w:t xml:space="preserve">for Telenor </w:t>
      </w:r>
      <w:r w:rsidR="00955412">
        <w:t>was that</w:t>
      </w:r>
      <w:r w:rsidRPr="00053EC1">
        <w:t xml:space="preserve"> unit prices dropped between 50 and 60 per cent.  </w:t>
      </w:r>
    </w:p>
    <w:p w:rsidR="00640645" w:rsidRPr="00053EC1" w:rsidRDefault="00640645" w:rsidP="00640645">
      <w:pPr>
        <w:pStyle w:val="body"/>
      </w:pPr>
      <w:r w:rsidRPr="00053EC1">
        <w:t xml:space="preserve">A feature of the globally led sourcing projects at this stage was that the participation of the business units remained voluntary. Group Procurement had to continuously demonstrate the benefits of global purchasing to the business units, a process that was costly not least in terms of time. In the spring of 2012 corporate management felt sufficiently confident that Group Procurement had developed the necessary global purchasing capabilities and the trust of business units to move to new stage. One of the members of Group Procurement recalled:  “From GEM (corporate management) we were challenged: what could we achieve if we could build the sourcing organization from scratch? What would sourcing then look like?” </w:t>
      </w:r>
    </w:p>
    <w:p w:rsidR="00852196" w:rsidRDefault="00852196" w:rsidP="00852196">
      <w:pPr>
        <w:pStyle w:val="Heading2"/>
        <w:ind w:firstLine="0"/>
      </w:pPr>
    </w:p>
    <w:p w:rsidR="00640645" w:rsidRPr="00852196" w:rsidRDefault="00640645" w:rsidP="00852196">
      <w:pPr>
        <w:pStyle w:val="Heading2"/>
        <w:ind w:firstLine="0"/>
        <w:rPr>
          <w:rFonts w:ascii="Times New Roman" w:hAnsi="Times New Roman"/>
          <w:sz w:val="22"/>
          <w:szCs w:val="22"/>
        </w:rPr>
      </w:pPr>
      <w:r w:rsidRPr="00852196">
        <w:rPr>
          <w:rFonts w:ascii="Times New Roman" w:hAnsi="Times New Roman"/>
          <w:sz w:val="22"/>
          <w:szCs w:val="22"/>
        </w:rPr>
        <w:t>Phase 3 – Sourcing 3.0</w:t>
      </w:r>
    </w:p>
    <w:p w:rsidR="00640645" w:rsidRPr="00053EC1" w:rsidRDefault="001C18FD" w:rsidP="00640645">
      <w:pPr>
        <w:pStyle w:val="body"/>
      </w:pPr>
      <w:r>
        <w:t xml:space="preserve">In response to this challenge a </w:t>
      </w:r>
      <w:r w:rsidR="00640645" w:rsidRPr="00053EC1">
        <w:t>new purchasing function</w:t>
      </w:r>
      <w:r>
        <w:t xml:space="preserve">, </w:t>
      </w:r>
      <w:r w:rsidRPr="00053EC1">
        <w:t>Global Sourcing</w:t>
      </w:r>
      <w:r>
        <w:t>,</w:t>
      </w:r>
      <w:r w:rsidR="00640645" w:rsidRPr="00053EC1">
        <w:t xml:space="preserve"> </w:t>
      </w:r>
      <w:r>
        <w:t xml:space="preserve">was </w:t>
      </w:r>
      <w:r w:rsidR="00640645" w:rsidRPr="00053EC1">
        <w:t>established</w:t>
      </w:r>
      <w:r>
        <w:t xml:space="preserve"> in September 2012 that operated under </w:t>
      </w:r>
      <w:r w:rsidR="00640645" w:rsidRPr="00053EC1">
        <w:t xml:space="preserve">the slogan ‘one integrated global organization’. When launching it, </w:t>
      </w:r>
      <w:r w:rsidR="00640645" w:rsidRPr="00053EC1">
        <w:rPr>
          <w:bCs/>
        </w:rPr>
        <w:t xml:space="preserve">Jon Fredrik </w:t>
      </w:r>
      <w:proofErr w:type="spellStart"/>
      <w:r w:rsidR="00640645" w:rsidRPr="00053EC1">
        <w:rPr>
          <w:bCs/>
        </w:rPr>
        <w:t>Baksaas</w:t>
      </w:r>
      <w:proofErr w:type="spellEnd"/>
      <w:r w:rsidR="00640645" w:rsidRPr="00053EC1">
        <w:t xml:space="preserve">, Group President and CEO said: “Co-ordinated sourcing has delivered good results during the recent years and we see that there is still a large potential to tap into.” </w:t>
      </w:r>
    </w:p>
    <w:p w:rsidR="00640645" w:rsidRPr="00053EC1" w:rsidRDefault="00640645" w:rsidP="00640645">
      <w:pPr>
        <w:pStyle w:val="body"/>
      </w:pPr>
      <w:r w:rsidRPr="00053EC1">
        <w:t xml:space="preserve">The centralized Group Souring function was set up to address three main areas. First, purchasing of strategic investments was centralized to ensure </w:t>
      </w:r>
      <w:r w:rsidR="009F225F">
        <w:t xml:space="preserve">the adoption and execution of effective purchasing </w:t>
      </w:r>
      <w:r w:rsidRPr="00053EC1">
        <w:t>solutions</w:t>
      </w:r>
      <w:r w:rsidR="009F225F">
        <w:t xml:space="preserve">. </w:t>
      </w:r>
      <w:r w:rsidRPr="00053EC1">
        <w:t xml:space="preserve">Second, purchasing of standardized goods was coordinated centrally to utilize Telenor’s scale to achieve lower prices. To achieve scale, Global Sourcing had to engage in internal standardization processes of product specifications. Third, </w:t>
      </w:r>
      <w:r w:rsidR="001C18FD">
        <w:t xml:space="preserve">Group Sourcing </w:t>
      </w:r>
      <w:r w:rsidR="009F225F">
        <w:t xml:space="preserve">was tasked with </w:t>
      </w:r>
      <w:r w:rsidR="001C18FD">
        <w:t>p</w:t>
      </w:r>
      <w:r w:rsidR="009F225F">
        <w:t>roviding</w:t>
      </w:r>
      <w:r w:rsidRPr="00053EC1">
        <w:t xml:space="preserve"> best practice </w:t>
      </w:r>
      <w:r w:rsidR="001C18FD">
        <w:t xml:space="preserve">purchasing solutions </w:t>
      </w:r>
      <w:r w:rsidRPr="00053EC1">
        <w:t xml:space="preserve">and support to local </w:t>
      </w:r>
      <w:r w:rsidR="001C18FD">
        <w:t xml:space="preserve">business unit </w:t>
      </w:r>
      <w:r w:rsidR="009F225F">
        <w:t xml:space="preserve">sourcing functions who remained </w:t>
      </w:r>
      <w:r w:rsidRPr="00053EC1">
        <w:t>engage</w:t>
      </w:r>
      <w:r w:rsidR="001C18FD">
        <w:t>d</w:t>
      </w:r>
      <w:r w:rsidRPr="00053EC1">
        <w:t xml:space="preserve"> in </w:t>
      </w:r>
      <w:r w:rsidR="009F225F">
        <w:t xml:space="preserve">the </w:t>
      </w:r>
      <w:r w:rsidRPr="00053EC1">
        <w:t xml:space="preserve">purchasing </w:t>
      </w:r>
      <w:r w:rsidR="009F225F">
        <w:t xml:space="preserve">of </w:t>
      </w:r>
      <w:r w:rsidRPr="00053EC1">
        <w:t xml:space="preserve">local services. As </w:t>
      </w:r>
      <w:proofErr w:type="spellStart"/>
      <w:r w:rsidRPr="00053EC1">
        <w:t>Bjørn</w:t>
      </w:r>
      <w:proofErr w:type="spellEnd"/>
      <w:r w:rsidRPr="00053EC1">
        <w:t xml:space="preserve"> </w:t>
      </w:r>
      <w:proofErr w:type="spellStart"/>
      <w:r w:rsidRPr="00053EC1">
        <w:t>Harald</w:t>
      </w:r>
      <w:proofErr w:type="spellEnd"/>
      <w:r w:rsidRPr="00053EC1">
        <w:t xml:space="preserve"> </w:t>
      </w:r>
      <w:proofErr w:type="spellStart"/>
      <w:r w:rsidRPr="00053EC1">
        <w:t>Brodersen</w:t>
      </w:r>
      <w:proofErr w:type="spellEnd"/>
      <w:r w:rsidRPr="00053EC1">
        <w:t xml:space="preserve">, Head of Global Sourcing stated: “We will continue to have strong and qualified sourcing teams in each Business Unit, but strengthen the coordination across the Group”.  </w:t>
      </w:r>
      <w:r w:rsidR="009F225F">
        <w:t xml:space="preserve">Apart from the need to maintain local responsiveness in regard to purchasing in response to purely local needs, </w:t>
      </w:r>
      <w:r w:rsidRPr="00053EC1">
        <w:t xml:space="preserve">Telenor </w:t>
      </w:r>
      <w:r w:rsidR="009F225F">
        <w:t xml:space="preserve">seeks to ensure that each business </w:t>
      </w:r>
      <w:r w:rsidRPr="00053EC1">
        <w:t>retain</w:t>
      </w:r>
      <w:r w:rsidR="009F225F">
        <w:t>s</w:t>
      </w:r>
      <w:r w:rsidRPr="00053EC1">
        <w:t xml:space="preserve"> a significant proportion of its stand-alone capabilities in order to maintain the strategic option of divestment to any part of its portfolio.  </w:t>
      </w:r>
    </w:p>
    <w:p w:rsidR="00640645" w:rsidRPr="00053EC1" w:rsidRDefault="00640645" w:rsidP="00640645">
      <w:pPr>
        <w:pStyle w:val="body"/>
        <w:rPr>
          <w:lang w:val="en-US"/>
        </w:rPr>
      </w:pPr>
    </w:p>
    <w:p w:rsidR="00640645" w:rsidRPr="00852196" w:rsidRDefault="00640645" w:rsidP="00852196">
      <w:pPr>
        <w:pStyle w:val="Heading2"/>
        <w:ind w:firstLine="0"/>
        <w:rPr>
          <w:rFonts w:ascii="Times New Roman" w:hAnsi="Times New Roman"/>
          <w:sz w:val="24"/>
          <w:szCs w:val="24"/>
        </w:rPr>
      </w:pPr>
      <w:r w:rsidRPr="00852196">
        <w:rPr>
          <w:rFonts w:ascii="Times New Roman" w:hAnsi="Times New Roman"/>
          <w:sz w:val="24"/>
          <w:szCs w:val="24"/>
        </w:rPr>
        <w:lastRenderedPageBreak/>
        <w:t xml:space="preserve">The Distinctive Elements of Sourcing 3.0 </w:t>
      </w:r>
    </w:p>
    <w:p w:rsidR="00640645" w:rsidRPr="00852196" w:rsidRDefault="00640645" w:rsidP="00852196">
      <w:pPr>
        <w:pStyle w:val="Heading3"/>
        <w:ind w:firstLine="0"/>
        <w:rPr>
          <w:rFonts w:ascii="Times New Roman" w:hAnsi="Times New Roman" w:cs="Times New Roman"/>
        </w:rPr>
      </w:pPr>
      <w:r w:rsidRPr="00852196">
        <w:rPr>
          <w:rFonts w:ascii="Times New Roman" w:hAnsi="Times New Roman" w:cs="Times New Roman"/>
        </w:rPr>
        <w:t xml:space="preserve">Hierarchical </w:t>
      </w:r>
      <w:r w:rsidR="00B2340D">
        <w:rPr>
          <w:rFonts w:ascii="Times New Roman" w:hAnsi="Times New Roman" w:cs="Times New Roman"/>
        </w:rPr>
        <w:t>m</w:t>
      </w:r>
      <w:r w:rsidRPr="00852196">
        <w:rPr>
          <w:rFonts w:ascii="Times New Roman" w:hAnsi="Times New Roman" w:cs="Times New Roman"/>
        </w:rPr>
        <w:t>echanisms</w:t>
      </w:r>
    </w:p>
    <w:p w:rsidR="00640645" w:rsidRPr="00852196" w:rsidRDefault="00B2340D" w:rsidP="00B2340D">
      <w:pPr>
        <w:pStyle w:val="Heading4"/>
        <w:ind w:left="1415"/>
        <w:rPr>
          <w:rFonts w:ascii="Times New Roman" w:hAnsi="Times New Roman" w:cs="Times New Roman"/>
          <w:color w:val="auto"/>
        </w:rPr>
      </w:pPr>
      <w:r>
        <w:rPr>
          <w:rFonts w:ascii="Times New Roman" w:hAnsi="Times New Roman" w:cs="Times New Roman"/>
          <w:color w:val="auto"/>
        </w:rPr>
        <w:t>Governance r</w:t>
      </w:r>
      <w:r w:rsidR="00640645" w:rsidRPr="00852196">
        <w:rPr>
          <w:rFonts w:ascii="Times New Roman" w:hAnsi="Times New Roman" w:cs="Times New Roman"/>
          <w:color w:val="auto"/>
        </w:rPr>
        <w:t xml:space="preserve">econfiguration </w:t>
      </w:r>
      <w:r>
        <w:rPr>
          <w:rFonts w:ascii="Times New Roman" w:hAnsi="Times New Roman" w:cs="Times New Roman"/>
          <w:color w:val="auto"/>
        </w:rPr>
        <w:t>– restructuring the o</w:t>
      </w:r>
      <w:r w:rsidR="00640645" w:rsidRPr="00852196">
        <w:rPr>
          <w:rFonts w:ascii="Times New Roman" w:hAnsi="Times New Roman" w:cs="Times New Roman"/>
          <w:color w:val="auto"/>
        </w:rPr>
        <w:t>rganization</w:t>
      </w:r>
    </w:p>
    <w:p w:rsidR="00640645" w:rsidRPr="00053EC1" w:rsidRDefault="009F225F" w:rsidP="00640645">
      <w:pPr>
        <w:pStyle w:val="body"/>
      </w:pPr>
      <w:r>
        <w:t>When the Global S</w:t>
      </w:r>
      <w:r w:rsidR="00640645" w:rsidRPr="00053EC1">
        <w:t xml:space="preserve">ourcing function was established in 2012 the governance and organization structure was changed to speed up decision processes, support transparency and facilitate collaboration, and better manage the resource base and working procedures. The change project prior to the establishment of Global Sourcing revealed multiple sourcing hierarchies and multiple sets of working procedures. </w:t>
      </w:r>
    </w:p>
    <w:p w:rsidR="00640645" w:rsidRPr="00053EC1" w:rsidRDefault="00640645" w:rsidP="00640645">
      <w:pPr>
        <w:pStyle w:val="body"/>
      </w:pPr>
      <w:r w:rsidRPr="00053EC1">
        <w:t xml:space="preserve">Prior to Global Sourcing, local purchasing departments reported to a local executive.  Post Global Sourcing, sourcing personnel employed by local business units report directly to Global Souring with only a ‘dotted reporting line’ to their local business unit top management. The new governance model provided Global Sourcing with the formal means to effectively coordinate all sourcing activities across the various business units.  </w:t>
      </w:r>
    </w:p>
    <w:p w:rsidR="00640645" w:rsidRPr="00852196" w:rsidRDefault="00640645" w:rsidP="00852196">
      <w:pPr>
        <w:pStyle w:val="Heading4"/>
        <w:ind w:left="707"/>
        <w:rPr>
          <w:rFonts w:ascii="Times New Roman" w:hAnsi="Times New Roman" w:cs="Times New Roman"/>
          <w:color w:val="auto"/>
        </w:rPr>
      </w:pPr>
      <w:r w:rsidRPr="00852196">
        <w:rPr>
          <w:rFonts w:ascii="Times New Roman" w:hAnsi="Times New Roman" w:cs="Times New Roman"/>
          <w:color w:val="auto"/>
        </w:rPr>
        <w:t xml:space="preserve">Realignment of KPIs, </w:t>
      </w:r>
      <w:r w:rsidR="00B2340D">
        <w:rPr>
          <w:rFonts w:ascii="Times New Roman" w:hAnsi="Times New Roman" w:cs="Times New Roman"/>
          <w:color w:val="auto"/>
        </w:rPr>
        <w:t>measures of o</w:t>
      </w:r>
      <w:r w:rsidRPr="00852196">
        <w:rPr>
          <w:rFonts w:ascii="Times New Roman" w:hAnsi="Times New Roman" w:cs="Times New Roman"/>
          <w:color w:val="auto"/>
        </w:rPr>
        <w:t>utcomes</w:t>
      </w:r>
      <w:r w:rsidR="00B2340D">
        <w:rPr>
          <w:rFonts w:ascii="Times New Roman" w:hAnsi="Times New Roman" w:cs="Times New Roman"/>
          <w:color w:val="auto"/>
        </w:rPr>
        <w:t xml:space="preserve"> and r</w:t>
      </w:r>
      <w:r w:rsidRPr="00852196">
        <w:rPr>
          <w:rFonts w:ascii="Times New Roman" w:hAnsi="Times New Roman" w:cs="Times New Roman"/>
          <w:color w:val="auto"/>
        </w:rPr>
        <w:t>ewards</w:t>
      </w:r>
    </w:p>
    <w:p w:rsidR="00640645" w:rsidRPr="00053EC1" w:rsidRDefault="00640645" w:rsidP="00640645">
      <w:pPr>
        <w:pStyle w:val="body"/>
      </w:pPr>
      <w:r w:rsidRPr="00053EC1">
        <w:t xml:space="preserve">The change project identified a variety of goals, key performance indicators (KPIs) and plans across the business units. Sourcing and finance at corporate headquarters collaborated closely to define how savings were to be calculated and measured. The management initiated changes to KPIs, spend and saving definitions, sign-off sheets and reporting tools. The sign-off sheets were used as a means to commit stakeholders by having them sign a document that showed how much in savings were going to be achieved. These savings figures were then followed up in the reporting phase. The new souring planning process was integrated with the business planning processes. New KPIs were introduced as a motivation mechanism that balances corporate and local needs. Bonus agreements were aligned with the new KPIs to create incentives to act accordingly. </w:t>
      </w:r>
    </w:p>
    <w:p w:rsidR="00640645" w:rsidRPr="00053EC1" w:rsidRDefault="00640645" w:rsidP="00640645">
      <w:pPr>
        <w:pStyle w:val="body"/>
      </w:pPr>
    </w:p>
    <w:p w:rsidR="00640645" w:rsidRPr="00852196" w:rsidRDefault="00B2340D" w:rsidP="00852196">
      <w:pPr>
        <w:pStyle w:val="Heading3"/>
        <w:ind w:firstLine="0"/>
        <w:rPr>
          <w:rFonts w:ascii="Times New Roman" w:hAnsi="Times New Roman" w:cs="Times New Roman"/>
        </w:rPr>
      </w:pPr>
      <w:r>
        <w:rPr>
          <w:rFonts w:ascii="Times New Roman" w:hAnsi="Times New Roman" w:cs="Times New Roman"/>
        </w:rPr>
        <w:t>Relational m</w:t>
      </w:r>
      <w:r w:rsidR="00640645" w:rsidRPr="00852196">
        <w:rPr>
          <w:rFonts w:ascii="Times New Roman" w:hAnsi="Times New Roman" w:cs="Times New Roman"/>
        </w:rPr>
        <w:t>echanisms</w:t>
      </w:r>
    </w:p>
    <w:p w:rsidR="00640645" w:rsidRPr="00852196" w:rsidRDefault="00640645" w:rsidP="00852196">
      <w:pPr>
        <w:pStyle w:val="Heading4"/>
        <w:ind w:left="2123"/>
        <w:rPr>
          <w:rFonts w:ascii="Times New Roman" w:hAnsi="Times New Roman" w:cs="Times New Roman"/>
          <w:color w:val="auto"/>
        </w:rPr>
      </w:pPr>
      <w:r w:rsidRPr="00852196">
        <w:rPr>
          <w:rFonts w:ascii="Times New Roman" w:hAnsi="Times New Roman" w:cs="Times New Roman"/>
          <w:color w:val="auto"/>
        </w:rPr>
        <w:t>Global Category Teams</w:t>
      </w:r>
    </w:p>
    <w:p w:rsidR="00640645" w:rsidRPr="00053EC1" w:rsidRDefault="00640645" w:rsidP="00640645">
      <w:pPr>
        <w:pStyle w:val="body"/>
      </w:pPr>
      <w:r w:rsidRPr="00053EC1">
        <w:t xml:space="preserve">Teams that draw on employees located across business units were established in order to ensure relevant expertise for each product or service category.  Local sourcing staff is allocated to one or more category teams each of which has a dedicated leader. Each category team operates as a virtual team. To overcome the significant geographical distances involved knowledge and procedures are codified and standardized. The category teams safeguard Telenor’s ability to develop and maintain sufficient competences within each purchasing category.  </w:t>
      </w:r>
    </w:p>
    <w:p w:rsidR="00640645" w:rsidRPr="00852196" w:rsidRDefault="00B2340D" w:rsidP="00B2340D">
      <w:pPr>
        <w:pStyle w:val="Heading4"/>
        <w:ind w:left="1415"/>
        <w:rPr>
          <w:rFonts w:ascii="Times New Roman" w:hAnsi="Times New Roman" w:cs="Times New Roman"/>
          <w:color w:val="auto"/>
        </w:rPr>
      </w:pPr>
      <w:r>
        <w:rPr>
          <w:rFonts w:ascii="Times New Roman" w:hAnsi="Times New Roman" w:cs="Times New Roman"/>
          <w:color w:val="auto"/>
        </w:rPr>
        <w:t>Bridging central and l</w:t>
      </w:r>
      <w:r w:rsidR="00640645" w:rsidRPr="00852196">
        <w:rPr>
          <w:rFonts w:ascii="Times New Roman" w:hAnsi="Times New Roman" w:cs="Times New Roman"/>
          <w:color w:val="auto"/>
        </w:rPr>
        <w:t>ocal Category Teams</w:t>
      </w:r>
    </w:p>
    <w:p w:rsidR="00640645" w:rsidRPr="00053EC1" w:rsidRDefault="00640645" w:rsidP="00640645">
      <w:pPr>
        <w:pStyle w:val="body"/>
      </w:pPr>
      <w:r w:rsidRPr="00053EC1">
        <w:t>Global Sourcing makes extensive use of collaborative technology tools as a way to share updated documents and procedures as a means to coordinate across business units.  It is common that members of category teams have never physically met, but they regularly have virtual meetings supported by real-time document sharing and phone-conference</w:t>
      </w:r>
      <w:r w:rsidR="00AC6EA1">
        <w:t>s</w:t>
      </w:r>
      <w:r w:rsidRPr="00053EC1">
        <w:t xml:space="preserve">. To mitigate cultural differences, selected local BU sourcing employees are </w:t>
      </w:r>
      <w:proofErr w:type="spellStart"/>
      <w:r w:rsidRPr="00053EC1">
        <w:t>inpatriated</w:t>
      </w:r>
      <w:proofErr w:type="spellEnd"/>
      <w:r w:rsidRPr="00053EC1">
        <w:t xml:space="preserve"> to work at global headquarters on 1-2 year contracts. These </w:t>
      </w:r>
      <w:proofErr w:type="spellStart"/>
      <w:r w:rsidRPr="00053EC1">
        <w:t>inpatriate</w:t>
      </w:r>
      <w:proofErr w:type="spellEnd"/>
      <w:r w:rsidRPr="00053EC1">
        <w:t xml:space="preserve"> assignments involve on-the-job training and experience from working with colleagues from various business units. Global Sourcing employs one person who is tasked with attending all of their management team meetings and who is responsible for </w:t>
      </w:r>
      <w:r w:rsidR="00AC6EA1">
        <w:t xml:space="preserve">ensuring </w:t>
      </w:r>
      <w:r w:rsidRPr="00053EC1">
        <w:t xml:space="preserve">information sharing across all purchasing operations. </w:t>
      </w:r>
    </w:p>
    <w:p w:rsidR="00640645" w:rsidRPr="00053EC1" w:rsidRDefault="00640645" w:rsidP="00640645">
      <w:pPr>
        <w:ind w:firstLine="0"/>
        <w:rPr>
          <w:rFonts w:cs="Times New Roman"/>
          <w:sz w:val="28"/>
          <w:szCs w:val="28"/>
        </w:rPr>
      </w:pPr>
    </w:p>
    <w:p w:rsidR="00640645" w:rsidRPr="00852196" w:rsidRDefault="00640645" w:rsidP="00852196">
      <w:pPr>
        <w:pStyle w:val="Heading1"/>
        <w:ind w:firstLine="0"/>
        <w:rPr>
          <w:rFonts w:ascii="Times New Roman" w:hAnsi="Times New Roman" w:cs="Times New Roman"/>
          <w:sz w:val="24"/>
          <w:szCs w:val="24"/>
        </w:rPr>
      </w:pPr>
      <w:r w:rsidRPr="00852196">
        <w:rPr>
          <w:rFonts w:ascii="Times New Roman" w:hAnsi="Times New Roman" w:cs="Times New Roman"/>
          <w:sz w:val="24"/>
          <w:szCs w:val="24"/>
        </w:rPr>
        <w:lastRenderedPageBreak/>
        <w:t xml:space="preserve">Summary </w:t>
      </w:r>
      <w:r w:rsidR="00B2340D">
        <w:rPr>
          <w:rFonts w:ascii="Times New Roman" w:hAnsi="Times New Roman" w:cs="Times New Roman"/>
          <w:sz w:val="24"/>
          <w:szCs w:val="24"/>
        </w:rPr>
        <w:t>of F</w:t>
      </w:r>
      <w:r w:rsidR="00852196">
        <w:rPr>
          <w:rFonts w:ascii="Times New Roman" w:hAnsi="Times New Roman" w:cs="Times New Roman"/>
          <w:sz w:val="24"/>
          <w:szCs w:val="24"/>
        </w:rPr>
        <w:t>indings</w:t>
      </w:r>
    </w:p>
    <w:p w:rsidR="00AC6EA1" w:rsidRDefault="00640645" w:rsidP="00640645">
      <w:pPr>
        <w:ind w:firstLine="0"/>
        <w:rPr>
          <w:lang w:val="en-US"/>
        </w:rPr>
      </w:pPr>
      <w:r w:rsidRPr="00053EC1">
        <w:rPr>
          <w:lang w:val="en-US"/>
        </w:rPr>
        <w:t>Global integration benefits derive from enhanced scale and scope economies (cost savings) and by concentrating production of common inputs on significantly fewer vendors.  As both cases show, resistance to global integration of purchasing only decreas</w:t>
      </w:r>
      <w:r w:rsidR="00AC6EA1">
        <w:rPr>
          <w:lang w:val="en-US"/>
        </w:rPr>
        <w:t>es under significant pressure from</w:t>
      </w:r>
      <w:r w:rsidRPr="00053EC1">
        <w:rPr>
          <w:lang w:val="en-US"/>
        </w:rPr>
        <w:t xml:space="preserve"> corporate forces</w:t>
      </w:r>
      <w:r w:rsidR="00AC6EA1">
        <w:rPr>
          <w:lang w:val="en-US"/>
        </w:rPr>
        <w:t xml:space="preserve">. </w:t>
      </w:r>
      <w:r w:rsidRPr="00053EC1">
        <w:rPr>
          <w:lang w:val="en-US"/>
        </w:rPr>
        <w:t>Such resistance to integration is to a large extent caused by local managers</w:t>
      </w:r>
      <w:r w:rsidR="00AC6EA1">
        <w:rPr>
          <w:lang w:val="en-US"/>
        </w:rPr>
        <w:t>’</w:t>
      </w:r>
      <w:r w:rsidRPr="00053EC1">
        <w:rPr>
          <w:lang w:val="en-US"/>
        </w:rPr>
        <w:t xml:space="preserve"> perceptions of the relative costs and benefits associated with such integration. Such costs derive primarily from the need for more standardization which often, but not always, means less responsiveness to local conditions. While these costs are readily conceived by business unit managers the benefits of purchasing integration </w:t>
      </w:r>
      <w:r w:rsidR="00AC6EA1">
        <w:rPr>
          <w:lang w:val="en-US"/>
        </w:rPr>
        <w:t xml:space="preserve">for the MNC as a whole </w:t>
      </w:r>
      <w:r w:rsidRPr="00053EC1">
        <w:rPr>
          <w:lang w:val="en-US"/>
        </w:rPr>
        <w:t xml:space="preserve">are less obvious to them.  </w:t>
      </w:r>
    </w:p>
    <w:p w:rsidR="00AC6EA1" w:rsidRDefault="00AC6EA1" w:rsidP="00AC6EA1">
      <w:pPr>
        <w:ind w:firstLine="708"/>
        <w:rPr>
          <w:lang w:val="en-US"/>
        </w:rPr>
      </w:pPr>
      <w:r>
        <w:rPr>
          <w:lang w:val="en-US"/>
        </w:rPr>
        <w:t xml:space="preserve">Further, </w:t>
      </w:r>
      <w:r w:rsidR="00640645" w:rsidRPr="00053EC1">
        <w:rPr>
          <w:lang w:val="en-US"/>
        </w:rPr>
        <w:t xml:space="preserve">both </w:t>
      </w:r>
      <w:r>
        <w:rPr>
          <w:lang w:val="en-US"/>
        </w:rPr>
        <w:t xml:space="preserve">cases suggest that </w:t>
      </w:r>
      <w:r w:rsidR="00640645" w:rsidRPr="00053EC1">
        <w:rPr>
          <w:lang w:val="en-US"/>
        </w:rPr>
        <w:t xml:space="preserve">purely voluntary approaches to integrated purchasing that rely on relational governance are ineffective. In moving to globally integrated purchasing both companies only achieved global integration of purchasing by employing hierarchical, corporate driven common purchasing initiatives that created a sufficient number of successes that objectively demonstrated significant cost savings for local business unit as well as the MNC as a whole. At that stage centralized purchasing organizations could be developed. </w:t>
      </w:r>
    </w:p>
    <w:p w:rsidR="00640645" w:rsidRPr="00053EC1" w:rsidRDefault="00640645" w:rsidP="00AC6EA1">
      <w:pPr>
        <w:ind w:firstLine="708"/>
        <w:rPr>
          <w:lang w:val="en-US"/>
        </w:rPr>
      </w:pPr>
      <w:r w:rsidRPr="00053EC1">
        <w:rPr>
          <w:lang w:val="en-US"/>
        </w:rPr>
        <w:t xml:space="preserve">In both MNCs the model that was adopted for achieving centralized purchasing involved horizontal coordination in the form of globally dispersed category teams actively supported by hierarchical governance in the form of corporate category managers, supervised by Group Sourcing central management. This model </w:t>
      </w:r>
      <w:r w:rsidR="00AC6EA1">
        <w:rPr>
          <w:lang w:val="en-US"/>
        </w:rPr>
        <w:t xml:space="preserve">shares many of the characteristics of the </w:t>
      </w:r>
      <w:r w:rsidRPr="00053EC1">
        <w:rPr>
          <w:lang w:val="en-US"/>
        </w:rPr>
        <w:t>transnational model in that it combines local responsiveness with global efficiency and worldwide learning</w:t>
      </w:r>
      <w:r w:rsidR="00852196">
        <w:rPr>
          <w:lang w:val="en-US"/>
        </w:rPr>
        <w:t xml:space="preserve"> </w:t>
      </w:r>
      <w:r w:rsidRPr="00053EC1">
        <w:rPr>
          <w:lang w:val="en-US"/>
        </w:rPr>
        <w:t xml:space="preserve">(see Table 1 below). </w:t>
      </w:r>
      <w:r w:rsidR="00686E68">
        <w:rPr>
          <w:lang w:val="en-US"/>
        </w:rPr>
        <w:t>However, the model</w:t>
      </w:r>
      <w:r w:rsidR="0029502F">
        <w:rPr>
          <w:lang w:val="en-US"/>
        </w:rPr>
        <w:t xml:space="preserve"> is </w:t>
      </w:r>
      <w:r w:rsidR="00852196">
        <w:rPr>
          <w:lang w:val="en-US"/>
        </w:rPr>
        <w:t>at the functional rather than the aggregate level</w:t>
      </w:r>
      <w:r w:rsidR="00AC6EA1">
        <w:rPr>
          <w:lang w:val="en-US"/>
        </w:rPr>
        <w:t xml:space="preserve"> and </w:t>
      </w:r>
      <w:r w:rsidR="0029502F">
        <w:rPr>
          <w:lang w:val="en-US"/>
        </w:rPr>
        <w:t>is predicated on the explicit use of hi</w:t>
      </w:r>
      <w:r w:rsidR="00AC6EA1">
        <w:rPr>
          <w:lang w:val="en-US"/>
        </w:rPr>
        <w:t>erarchical governance mechanisms</w:t>
      </w:r>
      <w:r w:rsidR="0029502F">
        <w:rPr>
          <w:lang w:val="en-US"/>
        </w:rPr>
        <w:t xml:space="preserve">. </w:t>
      </w:r>
      <w:r w:rsidR="00AC6EA1">
        <w:rPr>
          <w:lang w:val="en-US"/>
        </w:rPr>
        <w:t xml:space="preserve"> </w:t>
      </w:r>
    </w:p>
    <w:p w:rsidR="00124886" w:rsidRPr="00053EC1" w:rsidRDefault="00124886" w:rsidP="00640645">
      <w:pPr>
        <w:ind w:firstLine="0"/>
        <w:rPr>
          <w:lang w:val="en-US"/>
        </w:rPr>
      </w:pPr>
    </w:p>
    <w:p w:rsidR="00124886" w:rsidRPr="00053EC1" w:rsidRDefault="00852196" w:rsidP="00640645">
      <w:pPr>
        <w:ind w:firstLine="0"/>
        <w:rPr>
          <w:lang w:val="en-US"/>
        </w:rPr>
      </w:pPr>
      <w:r>
        <w:rPr>
          <w:lang w:val="en-US"/>
        </w:rPr>
        <w:lastRenderedPageBreak/>
        <w:tab/>
      </w:r>
      <w:r>
        <w:rPr>
          <w:lang w:val="en-US"/>
        </w:rPr>
        <w:tab/>
      </w:r>
      <w:r>
        <w:rPr>
          <w:lang w:val="en-US"/>
        </w:rPr>
        <w:tab/>
      </w:r>
      <w:r>
        <w:rPr>
          <w:lang w:val="en-US"/>
        </w:rPr>
        <w:tab/>
        <w:t>TABLE 1 ABOUT HERE</w:t>
      </w:r>
    </w:p>
    <w:p w:rsidR="00124886" w:rsidRPr="00053EC1" w:rsidRDefault="00124886" w:rsidP="00640645">
      <w:pPr>
        <w:ind w:firstLine="0"/>
        <w:rPr>
          <w:lang w:val="en-US"/>
        </w:rPr>
      </w:pPr>
    </w:p>
    <w:p w:rsidR="00124886" w:rsidRPr="00053EC1" w:rsidRDefault="00124886" w:rsidP="00640645">
      <w:pPr>
        <w:ind w:firstLine="0"/>
        <w:rPr>
          <w:lang w:val="en-US"/>
        </w:rPr>
      </w:pPr>
    </w:p>
    <w:p w:rsidR="00124886" w:rsidRPr="00053EC1" w:rsidRDefault="00E33B5B" w:rsidP="00E6600A">
      <w:pPr>
        <w:ind w:firstLine="708"/>
        <w:rPr>
          <w:lang w:val="en-US"/>
        </w:rPr>
      </w:pPr>
      <w:r>
        <w:rPr>
          <w:lang w:val="en-US"/>
        </w:rPr>
        <w:t>As indicated in the Table c</w:t>
      </w:r>
      <w:r w:rsidR="00E6600A" w:rsidRPr="00053EC1">
        <w:rPr>
          <w:lang w:val="en-US"/>
        </w:rPr>
        <w:t xml:space="preserve">ommon to both MNCs what emerged </w:t>
      </w:r>
      <w:r w:rsidR="00124886" w:rsidRPr="00053EC1">
        <w:rPr>
          <w:lang w:val="en-US"/>
        </w:rPr>
        <w:t xml:space="preserve">was a hybrid form of organization with a centralized hub structure for purchasing interlinked with a decentralized federation structure for other functions. Responsiveness to local purchasing needs and conditions was taken care of by BU Sourcing whereas the global efficiency was the main responsibility of Group Sourcing. In both </w:t>
      </w:r>
      <w:r w:rsidR="00E6600A" w:rsidRPr="00053EC1">
        <w:rPr>
          <w:lang w:val="en-US"/>
        </w:rPr>
        <w:t>MNCs</w:t>
      </w:r>
      <w:r w:rsidR="00124886" w:rsidRPr="00053EC1">
        <w:rPr>
          <w:lang w:val="en-US"/>
        </w:rPr>
        <w:t xml:space="preserve"> valuable purchasing knowledge was developed by global category teams</w:t>
      </w:r>
      <w:r w:rsidR="00E6600A" w:rsidRPr="00053EC1">
        <w:rPr>
          <w:lang w:val="en-US"/>
        </w:rPr>
        <w:t xml:space="preserve"> and diffused across business units</w:t>
      </w:r>
      <w:r w:rsidR="00124886" w:rsidRPr="00053EC1">
        <w:rPr>
          <w:lang w:val="en-US"/>
        </w:rPr>
        <w:t xml:space="preserve">. </w:t>
      </w:r>
    </w:p>
    <w:p w:rsidR="00686E68" w:rsidRDefault="00686E68" w:rsidP="00852196">
      <w:pPr>
        <w:pStyle w:val="Heading1"/>
        <w:ind w:firstLine="0"/>
        <w:rPr>
          <w:rFonts w:ascii="Times New Roman" w:hAnsi="Times New Roman" w:cs="Times New Roman"/>
          <w:sz w:val="24"/>
          <w:szCs w:val="24"/>
          <w:lang w:val="en-GB"/>
        </w:rPr>
      </w:pPr>
    </w:p>
    <w:p w:rsidR="00640645" w:rsidRPr="00852196" w:rsidRDefault="00640645" w:rsidP="00852196">
      <w:pPr>
        <w:pStyle w:val="Heading1"/>
        <w:ind w:firstLine="0"/>
        <w:rPr>
          <w:rFonts w:ascii="Times New Roman" w:hAnsi="Times New Roman" w:cs="Times New Roman"/>
          <w:sz w:val="24"/>
          <w:szCs w:val="24"/>
          <w:lang w:val="en-GB"/>
        </w:rPr>
      </w:pPr>
      <w:r w:rsidRPr="00852196">
        <w:rPr>
          <w:rFonts w:ascii="Times New Roman" w:hAnsi="Times New Roman" w:cs="Times New Roman"/>
          <w:sz w:val="24"/>
          <w:szCs w:val="24"/>
          <w:lang w:val="en-GB"/>
        </w:rPr>
        <w:t xml:space="preserve">Discussion </w:t>
      </w:r>
    </w:p>
    <w:p w:rsidR="00640645" w:rsidRPr="0029502F" w:rsidRDefault="007E3671" w:rsidP="00F3406D">
      <w:pPr>
        <w:ind w:firstLine="708"/>
        <w:rPr>
          <w:szCs w:val="24"/>
        </w:rPr>
      </w:pPr>
      <w:r w:rsidRPr="00053EC1">
        <w:t xml:space="preserve">Contrary to Bartlett and </w:t>
      </w:r>
      <w:proofErr w:type="spellStart"/>
      <w:r w:rsidRPr="00053EC1">
        <w:t>Ghoshal’s</w:t>
      </w:r>
      <w:proofErr w:type="spellEnd"/>
      <w:r w:rsidRPr="00053EC1">
        <w:t xml:space="preserve"> </w:t>
      </w:r>
      <w:proofErr w:type="spellStart"/>
      <w:r w:rsidRPr="00053EC1">
        <w:t>transnationalization</w:t>
      </w:r>
      <w:proofErr w:type="spellEnd"/>
      <w:r w:rsidRPr="00053EC1">
        <w:t xml:space="preserve"> thesis, we have argued that multi-domestic MNCs will generally not engage in aggregate level transformation to the transnational form. In line with </w:t>
      </w:r>
      <w:proofErr w:type="spellStart"/>
      <w:r w:rsidR="00115184">
        <w:rPr>
          <w:rFonts w:cs="Times New Roman"/>
          <w:szCs w:val="24"/>
        </w:rPr>
        <w:t>Vahlne</w:t>
      </w:r>
      <w:proofErr w:type="spellEnd"/>
      <w:r w:rsidR="00115184">
        <w:rPr>
          <w:rFonts w:cs="Times New Roman"/>
          <w:szCs w:val="24"/>
        </w:rPr>
        <w:t xml:space="preserve"> et al., </w:t>
      </w:r>
      <w:r w:rsidRPr="00053EC1">
        <w:t>(2011) we expect integration in multi-domestic MNCs to be limited to those functions that ha</w:t>
      </w:r>
      <w:r w:rsidR="0029502F">
        <w:t xml:space="preserve">ve the most tangible </w:t>
      </w:r>
      <w:r w:rsidRPr="00053EC1">
        <w:t xml:space="preserve">impact on performance. Further, in line with </w:t>
      </w:r>
      <w:proofErr w:type="spellStart"/>
      <w:r w:rsidRPr="00053EC1">
        <w:t>Yeniyurt</w:t>
      </w:r>
      <w:proofErr w:type="spellEnd"/>
      <w:r w:rsidRPr="00053EC1">
        <w:t xml:space="preserve"> </w:t>
      </w:r>
      <w:r w:rsidR="003137B4">
        <w:t xml:space="preserve">et al., </w:t>
      </w:r>
      <w:r w:rsidRPr="00053EC1">
        <w:t>(2013)</w:t>
      </w:r>
      <w:r w:rsidR="0029502F">
        <w:t>,</w:t>
      </w:r>
      <w:r w:rsidRPr="00053EC1">
        <w:t xml:space="preserve"> we have argued that purchasing is the most obvious function for multi-domestic MNCs to engage with because in comparison with for example marketing or product development the benefits of uniform sourcing in terms of cost savings are </w:t>
      </w:r>
      <w:r w:rsidR="0029502F">
        <w:t xml:space="preserve">significantly more </w:t>
      </w:r>
      <w:r w:rsidRPr="00053EC1">
        <w:t>apparent. W</w:t>
      </w:r>
      <w:r w:rsidR="00F3406D" w:rsidRPr="00053EC1">
        <w:rPr>
          <w:rFonts w:cs="Times New Roman"/>
        </w:rPr>
        <w:t>hile procure</w:t>
      </w:r>
      <w:r w:rsidR="00F3406D" w:rsidRPr="00053EC1">
        <w:t xml:space="preserve">ment is a natural first candidate for global integration other value chain activities such as technology development, marketing, and after sales services may follow drawing on the organizational capabilities initially developed for procurement. However, there is no inevitability to this. </w:t>
      </w:r>
      <w:r w:rsidR="00640645" w:rsidRPr="00053EC1">
        <w:t xml:space="preserve">In that </w:t>
      </w:r>
      <w:proofErr w:type="spellStart"/>
      <w:r w:rsidR="00640645" w:rsidRPr="00053EC1">
        <w:t>Harzing’s</w:t>
      </w:r>
      <w:proofErr w:type="spellEnd"/>
      <w:r w:rsidR="00640645" w:rsidRPr="00053EC1">
        <w:t xml:space="preserve"> (1999) research failed to identify any </w:t>
      </w:r>
      <w:r w:rsidR="00F3406D" w:rsidRPr="00053EC1">
        <w:t xml:space="preserve">aggregate </w:t>
      </w:r>
      <w:r w:rsidR="00640645" w:rsidRPr="00053EC1">
        <w:t xml:space="preserve">transformation </w:t>
      </w:r>
      <w:r w:rsidR="00F3406D" w:rsidRPr="00053EC1">
        <w:t xml:space="preserve">of multi-domestic MNCs to transnationals </w:t>
      </w:r>
      <w:r w:rsidRPr="00053EC1">
        <w:t>this</w:t>
      </w:r>
      <w:r w:rsidR="00640645" w:rsidRPr="00053EC1">
        <w:t xml:space="preserve"> position is not novel. What is more novel is our argument that within the </w:t>
      </w:r>
      <w:r w:rsidR="009E17DB" w:rsidRPr="00053EC1">
        <w:lastRenderedPageBreak/>
        <w:t>multi-domestic</w:t>
      </w:r>
      <w:r w:rsidR="00640645" w:rsidRPr="00053EC1">
        <w:t xml:space="preserve"> model profound changes can occur at the level of discrete functions. </w:t>
      </w:r>
      <w:r w:rsidR="00640645" w:rsidRPr="0029502F">
        <w:rPr>
          <w:szCs w:val="24"/>
        </w:rPr>
        <w:t xml:space="preserve">Although </w:t>
      </w:r>
      <w:proofErr w:type="spellStart"/>
      <w:r w:rsidR="00640645" w:rsidRPr="0029502F">
        <w:rPr>
          <w:szCs w:val="24"/>
        </w:rPr>
        <w:t>Malnight</w:t>
      </w:r>
      <w:proofErr w:type="spellEnd"/>
      <w:r w:rsidR="00640645" w:rsidRPr="0029502F">
        <w:rPr>
          <w:szCs w:val="24"/>
        </w:rPr>
        <w:t xml:space="preserve"> (1995:121) argued along these lines </w:t>
      </w:r>
      <w:r w:rsidRPr="0029502F">
        <w:rPr>
          <w:szCs w:val="24"/>
        </w:rPr>
        <w:t xml:space="preserve">nearly two decades ago </w:t>
      </w:r>
      <w:r w:rsidR="00640645" w:rsidRPr="0029502F">
        <w:rPr>
          <w:szCs w:val="24"/>
        </w:rPr>
        <w:t>it remains the case</w:t>
      </w:r>
      <w:r w:rsidR="00640645" w:rsidRPr="0029502F">
        <w:rPr>
          <w:szCs w:val="24"/>
          <w:lang w:val="en-US" w:eastAsia="nb-NO"/>
        </w:rPr>
        <w:t xml:space="preserve"> that “there has been limited investigation of the process within firms as they move toward integrated network structures.”</w:t>
      </w:r>
      <w:r w:rsidR="00640645" w:rsidRPr="0029502F">
        <w:rPr>
          <w:szCs w:val="24"/>
        </w:rPr>
        <w:t xml:space="preserve"> </w:t>
      </w:r>
    </w:p>
    <w:p w:rsidR="00640645" w:rsidRPr="00053EC1" w:rsidRDefault="0029502F" w:rsidP="00640645">
      <w:r>
        <w:t>O</w:t>
      </w:r>
      <w:r w:rsidR="00640645" w:rsidRPr="00053EC1">
        <w:t xml:space="preserve">ur two cases indicate that at the functional level multi-domestic MNCs can achieve the three key success capabilities - </w:t>
      </w:r>
      <w:r w:rsidR="00640645" w:rsidRPr="00053EC1">
        <w:rPr>
          <w:i/>
        </w:rPr>
        <w:t>local responsiveness, global integration and worldwide learning</w:t>
      </w:r>
      <w:r w:rsidR="00640645" w:rsidRPr="00053EC1">
        <w:t xml:space="preserve"> – associated with the transna</w:t>
      </w:r>
      <w:r>
        <w:t>tional model. However, our analysis</w:t>
      </w:r>
      <w:r w:rsidR="00640645" w:rsidRPr="00053EC1">
        <w:t xml:space="preserve"> indicate</w:t>
      </w:r>
      <w:r>
        <w:t>s</w:t>
      </w:r>
      <w:r w:rsidR="00640645" w:rsidRPr="00053EC1">
        <w:t xml:space="preserve"> that </w:t>
      </w:r>
      <w:r>
        <w:t xml:space="preserve">this </w:t>
      </w:r>
      <w:r w:rsidR="00640645" w:rsidRPr="00053EC1">
        <w:t xml:space="preserve">achievement is not </w:t>
      </w:r>
      <w:r w:rsidR="007E3671" w:rsidRPr="00053EC1">
        <w:t xml:space="preserve">just </w:t>
      </w:r>
      <w:r w:rsidR="00640645" w:rsidRPr="00053EC1">
        <w:t>the product of the development of a “shared management understanding” in the sense of common values and “</w:t>
      </w:r>
      <w:proofErr w:type="spellStart"/>
      <w:r w:rsidR="00640645" w:rsidRPr="00053EC1">
        <w:t>nonparochial</w:t>
      </w:r>
      <w:proofErr w:type="spellEnd"/>
      <w:r w:rsidR="00640645" w:rsidRPr="00053EC1">
        <w:t xml:space="preserve"> personalities” as supposed by Bartlett and </w:t>
      </w:r>
      <w:proofErr w:type="spellStart"/>
      <w:r w:rsidR="00640645" w:rsidRPr="00053EC1">
        <w:t>Ghoshal</w:t>
      </w:r>
      <w:proofErr w:type="spellEnd"/>
      <w:r w:rsidR="00640645" w:rsidRPr="00053EC1">
        <w:t xml:space="preserve"> (1995:483). Our findings cor</w:t>
      </w:r>
      <w:r w:rsidR="003137B4">
        <w:t xml:space="preserve">respond with </w:t>
      </w:r>
      <w:proofErr w:type="spellStart"/>
      <w:r w:rsidR="003137B4">
        <w:t>Yeniyurt</w:t>
      </w:r>
      <w:proofErr w:type="spellEnd"/>
      <w:r w:rsidR="003137B4">
        <w:t xml:space="preserve"> et al.</w:t>
      </w:r>
      <w:r w:rsidR="00640645" w:rsidRPr="00053EC1">
        <w:t xml:space="preserve">’s (2013: 351-362) observation in regard to purchasing integration: “As with any important endeavour, the success of an effective and efficient globally integrated organization begins with having the full and active support and leadership of top management” Thus </w:t>
      </w:r>
      <w:r w:rsidR="007E3671" w:rsidRPr="00053EC1">
        <w:t xml:space="preserve">we observed that </w:t>
      </w:r>
      <w:r>
        <w:t>“</w:t>
      </w:r>
      <w:r w:rsidR="00640645" w:rsidRPr="00053EC1">
        <w:t>voluntarism</w:t>
      </w:r>
      <w:r>
        <w:t>”</w:t>
      </w:r>
      <w:r w:rsidR="00640645" w:rsidRPr="00053EC1">
        <w:t xml:space="preserve"> resulted in initial failure for both case MNCs. Instead the transformation of purchasing was </w:t>
      </w:r>
      <w:r>
        <w:t xml:space="preserve">dependent on </w:t>
      </w:r>
      <w:r w:rsidR="00640645" w:rsidRPr="00053EC1">
        <w:t xml:space="preserve">hierarchical initiatives that generated objectively positive results that appealed to the self-interest of local business unit managers.  </w:t>
      </w:r>
    </w:p>
    <w:p w:rsidR="00640645" w:rsidRPr="00053EC1" w:rsidRDefault="00640645" w:rsidP="00640645">
      <w:pPr>
        <w:spacing w:line="240" w:lineRule="auto"/>
        <w:ind w:firstLine="0"/>
      </w:pPr>
    </w:p>
    <w:p w:rsidR="00640645" w:rsidRPr="00053EC1" w:rsidRDefault="00640645" w:rsidP="00640645">
      <w:pPr>
        <w:spacing w:line="240" w:lineRule="auto"/>
        <w:ind w:firstLine="0"/>
      </w:pPr>
    </w:p>
    <w:p w:rsidR="00640645" w:rsidRPr="00053EC1" w:rsidRDefault="00640645" w:rsidP="00640645">
      <w:pPr>
        <w:spacing w:line="240" w:lineRule="auto"/>
        <w:ind w:firstLine="0"/>
        <w:rPr>
          <w:rFonts w:cs="Times New Roman"/>
          <w:b/>
          <w:szCs w:val="24"/>
        </w:rPr>
      </w:pPr>
      <w:r w:rsidRPr="00053EC1">
        <w:rPr>
          <w:rFonts w:cs="Times New Roman"/>
          <w:b/>
          <w:szCs w:val="24"/>
        </w:rPr>
        <w:br w:type="page"/>
      </w:r>
    </w:p>
    <w:p w:rsidR="00640645" w:rsidRPr="00053EC1" w:rsidRDefault="00640645" w:rsidP="00640645">
      <w:pPr>
        <w:ind w:firstLine="0"/>
        <w:rPr>
          <w:rFonts w:cs="Times New Roman"/>
          <w:b/>
          <w:szCs w:val="24"/>
        </w:rPr>
      </w:pPr>
      <w:r w:rsidRPr="00053EC1">
        <w:rPr>
          <w:rFonts w:cs="Times New Roman"/>
          <w:b/>
          <w:szCs w:val="24"/>
        </w:rPr>
        <w:lastRenderedPageBreak/>
        <w:t>References</w:t>
      </w:r>
    </w:p>
    <w:p w:rsidR="00640645" w:rsidRPr="00053EC1" w:rsidRDefault="00CC3F17" w:rsidP="00F3406D">
      <w:pPr>
        <w:pStyle w:val="ReferencesKM"/>
        <w:rPr>
          <w:i/>
          <w:color w:val="auto"/>
        </w:rPr>
      </w:pPr>
      <w:r w:rsidRPr="00F26133">
        <w:rPr>
          <w:color w:val="auto"/>
          <w:lang w:val="nb-NO"/>
        </w:rPr>
        <w:t>Adler, P. S. &amp;</w:t>
      </w:r>
      <w:r w:rsidR="00640645" w:rsidRPr="00F26133">
        <w:rPr>
          <w:color w:val="auto"/>
          <w:lang w:val="nb-NO"/>
        </w:rPr>
        <w:t xml:space="preserve"> Kwon, S. W. (2002). </w:t>
      </w:r>
      <w:r w:rsidR="00640645" w:rsidRPr="00053EC1">
        <w:rPr>
          <w:color w:val="auto"/>
        </w:rPr>
        <w:t xml:space="preserve">Social capital: Prospects for a new concept. </w:t>
      </w:r>
      <w:r w:rsidR="00640645" w:rsidRPr="00053EC1">
        <w:rPr>
          <w:i/>
          <w:color w:val="auto"/>
        </w:rPr>
        <w:t>Academy of Management Review</w:t>
      </w:r>
      <w:r w:rsidR="00640645" w:rsidRPr="00053EC1">
        <w:rPr>
          <w:color w:val="auto"/>
        </w:rPr>
        <w:t>, 27(1): 17-40.</w:t>
      </w:r>
    </w:p>
    <w:p w:rsidR="00640645" w:rsidRPr="00053EC1" w:rsidRDefault="00640645" w:rsidP="00F3406D">
      <w:pPr>
        <w:pStyle w:val="ReferencesKM"/>
        <w:rPr>
          <w:color w:val="auto"/>
        </w:rPr>
      </w:pPr>
    </w:p>
    <w:p w:rsidR="00640645" w:rsidRPr="00053EC1" w:rsidRDefault="00CC3F17" w:rsidP="00F3406D">
      <w:pPr>
        <w:pStyle w:val="ReferencesKM"/>
        <w:rPr>
          <w:color w:val="auto"/>
        </w:rPr>
      </w:pPr>
      <w:r>
        <w:rPr>
          <w:color w:val="auto"/>
        </w:rPr>
        <w:t xml:space="preserve">Bartlett, C. &amp; </w:t>
      </w:r>
      <w:proofErr w:type="spellStart"/>
      <w:r w:rsidR="00640645" w:rsidRPr="00053EC1">
        <w:rPr>
          <w:color w:val="auto"/>
        </w:rPr>
        <w:t>Ghoshal</w:t>
      </w:r>
      <w:proofErr w:type="spellEnd"/>
      <w:r w:rsidR="00640645" w:rsidRPr="00053EC1">
        <w:rPr>
          <w:color w:val="auto"/>
        </w:rPr>
        <w:t xml:space="preserve">, S. (1987). "Managing Across Borders: New Organizational Responses," </w:t>
      </w:r>
      <w:r w:rsidR="00640645" w:rsidRPr="00053EC1">
        <w:rPr>
          <w:color w:val="auto"/>
          <w:sz w:val="25"/>
          <w:szCs w:val="25"/>
        </w:rPr>
        <w:t xml:space="preserve">Sloan Management Review </w:t>
      </w:r>
      <w:r w:rsidR="00640645" w:rsidRPr="00053EC1">
        <w:rPr>
          <w:color w:val="auto"/>
        </w:rPr>
        <w:t>(</w:t>
      </w:r>
      <w:proofErr w:type="gramStart"/>
      <w:r w:rsidR="00640645" w:rsidRPr="00053EC1">
        <w:rPr>
          <w:color w:val="auto"/>
        </w:rPr>
        <w:t>Fall</w:t>
      </w:r>
      <w:proofErr w:type="gramEnd"/>
      <w:r w:rsidR="00640645" w:rsidRPr="00053EC1">
        <w:rPr>
          <w:color w:val="auto"/>
        </w:rPr>
        <w:t>)</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FD7A62">
        <w:rPr>
          <w:color w:val="auto"/>
          <w:lang w:val="nb-NO"/>
        </w:rPr>
        <w:t>Bartlett, C.A.</w:t>
      </w:r>
      <w:r w:rsidR="00CC3F17">
        <w:rPr>
          <w:color w:val="auto"/>
          <w:lang w:val="nb-NO"/>
        </w:rPr>
        <w:t xml:space="preserve"> </w:t>
      </w:r>
      <w:r w:rsidR="00FD7A62" w:rsidRPr="00FD7A62">
        <w:rPr>
          <w:color w:val="auto"/>
          <w:lang w:val="nb-NO"/>
        </w:rPr>
        <w:t>&amp;</w:t>
      </w:r>
      <w:r w:rsidRPr="00FD7A62">
        <w:rPr>
          <w:color w:val="auto"/>
          <w:lang w:val="nb-NO"/>
        </w:rPr>
        <w:t xml:space="preserve"> </w:t>
      </w:r>
      <w:proofErr w:type="spellStart"/>
      <w:r w:rsidRPr="00FD7A62">
        <w:rPr>
          <w:color w:val="auto"/>
          <w:lang w:val="nb-NO"/>
        </w:rPr>
        <w:t>Ghoshal</w:t>
      </w:r>
      <w:proofErr w:type="spellEnd"/>
      <w:r w:rsidRPr="00FD7A62">
        <w:rPr>
          <w:color w:val="auto"/>
          <w:lang w:val="nb-NO"/>
        </w:rPr>
        <w:t xml:space="preserve">, S. (1989). </w:t>
      </w:r>
      <w:r w:rsidRPr="00053EC1">
        <w:rPr>
          <w:i/>
          <w:color w:val="auto"/>
        </w:rPr>
        <w:t xml:space="preserve">Managing Across Borders: The Transnational Solution.  </w:t>
      </w:r>
      <w:r w:rsidRPr="00053EC1">
        <w:rPr>
          <w:color w:val="auto"/>
        </w:rPr>
        <w:t>Boston MA: Harvard Business School Press.</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855D47">
        <w:rPr>
          <w:color w:val="auto"/>
        </w:rPr>
        <w:t>Bartlett, C.A.</w:t>
      </w:r>
      <w:r w:rsidR="00CC3F17" w:rsidRPr="00855D47">
        <w:rPr>
          <w:color w:val="auto"/>
        </w:rPr>
        <w:t xml:space="preserve"> </w:t>
      </w:r>
      <w:r w:rsidR="00FD7A62" w:rsidRPr="00855D47">
        <w:rPr>
          <w:color w:val="auto"/>
        </w:rPr>
        <w:t>&amp;</w:t>
      </w:r>
      <w:r w:rsidRPr="00855D47">
        <w:rPr>
          <w:color w:val="auto"/>
        </w:rPr>
        <w:t xml:space="preserve"> </w:t>
      </w:r>
      <w:proofErr w:type="spellStart"/>
      <w:r w:rsidRPr="00855D47">
        <w:rPr>
          <w:color w:val="auto"/>
        </w:rPr>
        <w:t>Ghoshal</w:t>
      </w:r>
      <w:proofErr w:type="spellEnd"/>
      <w:r w:rsidRPr="00855D47">
        <w:rPr>
          <w:color w:val="auto"/>
        </w:rPr>
        <w:t>, S. (1993).</w:t>
      </w:r>
      <w:r w:rsidRPr="00855D47">
        <w:rPr>
          <w:rStyle w:val="maintitle"/>
          <w:color w:val="auto"/>
        </w:rPr>
        <w:t xml:space="preserve"> </w:t>
      </w:r>
      <w:r w:rsidRPr="00053EC1">
        <w:rPr>
          <w:rStyle w:val="maintitle"/>
          <w:color w:val="auto"/>
          <w:lang w:val="en"/>
        </w:rPr>
        <w:t>Beyond the M-form: Toward a managerial theory of the firm.</w:t>
      </w:r>
      <w:r w:rsidRPr="00053EC1">
        <w:rPr>
          <w:color w:val="auto"/>
        </w:rPr>
        <w:t xml:space="preserve"> </w:t>
      </w:r>
      <w:r w:rsidRPr="00053EC1">
        <w:rPr>
          <w:i/>
          <w:color w:val="auto"/>
        </w:rPr>
        <w:t>Strategic Management Journal</w:t>
      </w:r>
      <w:r w:rsidRPr="00053EC1">
        <w:rPr>
          <w:color w:val="auto"/>
        </w:rPr>
        <w:t>, 14 (Issue S2): 23-46.</w:t>
      </w:r>
    </w:p>
    <w:p w:rsidR="00640645" w:rsidRPr="00053EC1" w:rsidRDefault="00640645" w:rsidP="00F3406D">
      <w:pPr>
        <w:pStyle w:val="ReferencesKM"/>
        <w:rPr>
          <w:color w:val="auto"/>
        </w:rPr>
      </w:pPr>
    </w:p>
    <w:p w:rsidR="00640645" w:rsidRPr="00053EC1" w:rsidRDefault="00CC3F17" w:rsidP="00F3406D">
      <w:pPr>
        <w:pStyle w:val="ReferencesKM"/>
        <w:rPr>
          <w:color w:val="auto"/>
        </w:rPr>
      </w:pPr>
      <w:r w:rsidRPr="00855D47">
        <w:rPr>
          <w:color w:val="auto"/>
        </w:rPr>
        <w:t xml:space="preserve">Bartlett, C.A. &amp; </w:t>
      </w:r>
      <w:proofErr w:type="spellStart"/>
      <w:r w:rsidR="00640645" w:rsidRPr="00855D47">
        <w:rPr>
          <w:color w:val="auto"/>
        </w:rPr>
        <w:t>Ghoshal</w:t>
      </w:r>
      <w:proofErr w:type="spellEnd"/>
      <w:r w:rsidR="00640645" w:rsidRPr="00855D47">
        <w:rPr>
          <w:color w:val="auto"/>
        </w:rPr>
        <w:t xml:space="preserve">, S. (1995). </w:t>
      </w:r>
      <w:r w:rsidR="00640645" w:rsidRPr="00053EC1">
        <w:rPr>
          <w:color w:val="auto"/>
        </w:rPr>
        <w:t>Transnational Management. Text, Cases and Readings in Cross-Border Management. Chicago: Irwin.2</w:t>
      </w:r>
      <w:r w:rsidR="00640645" w:rsidRPr="00053EC1">
        <w:rPr>
          <w:color w:val="auto"/>
          <w:vertAlign w:val="superscript"/>
        </w:rPr>
        <w:t>nd</w:t>
      </w:r>
      <w:r w:rsidR="00640645" w:rsidRPr="00053EC1">
        <w:rPr>
          <w:color w:val="auto"/>
        </w:rPr>
        <w:t xml:space="preserve"> edition.</w:t>
      </w:r>
    </w:p>
    <w:p w:rsidR="00640645" w:rsidRPr="00053EC1" w:rsidRDefault="00640645" w:rsidP="00F3406D">
      <w:pPr>
        <w:pStyle w:val="ReferencesKM"/>
        <w:rPr>
          <w:color w:val="auto"/>
        </w:rPr>
      </w:pPr>
    </w:p>
    <w:p w:rsidR="00640645" w:rsidRPr="00053EC1" w:rsidRDefault="00CC3F17" w:rsidP="00F3406D">
      <w:pPr>
        <w:pStyle w:val="ReferencesKM"/>
        <w:rPr>
          <w:color w:val="auto"/>
        </w:rPr>
      </w:pPr>
      <w:proofErr w:type="gramStart"/>
      <w:r>
        <w:rPr>
          <w:color w:val="auto"/>
        </w:rPr>
        <w:t xml:space="preserve">Bartlett, C.A., </w:t>
      </w:r>
      <w:proofErr w:type="spellStart"/>
      <w:r>
        <w:rPr>
          <w:color w:val="auto"/>
        </w:rPr>
        <w:t>Ghoshal</w:t>
      </w:r>
      <w:proofErr w:type="spellEnd"/>
      <w:r>
        <w:rPr>
          <w:color w:val="auto"/>
        </w:rPr>
        <w:t xml:space="preserve">, S. &amp; </w:t>
      </w:r>
      <w:r w:rsidR="00640645" w:rsidRPr="00053EC1">
        <w:rPr>
          <w:color w:val="auto"/>
        </w:rPr>
        <w:t>Beamish, P.W. (2008).</w:t>
      </w:r>
      <w:proofErr w:type="gramEnd"/>
      <w:r w:rsidR="00640645" w:rsidRPr="00053EC1">
        <w:rPr>
          <w:i/>
          <w:color w:val="auto"/>
        </w:rPr>
        <w:t xml:space="preserve"> Transnational Management. Text, Cases and Readings in Cross-Border Management. </w:t>
      </w:r>
      <w:r w:rsidR="00640645" w:rsidRPr="00053EC1">
        <w:rPr>
          <w:color w:val="auto"/>
        </w:rPr>
        <w:t xml:space="preserve">Chicago: </w:t>
      </w:r>
      <w:proofErr w:type="spellStart"/>
      <w:r w:rsidR="00640645" w:rsidRPr="00053EC1">
        <w:rPr>
          <w:color w:val="auto"/>
        </w:rPr>
        <w:t>MacGraw</w:t>
      </w:r>
      <w:proofErr w:type="spellEnd"/>
      <w:r w:rsidR="00640645" w:rsidRPr="00053EC1">
        <w:rPr>
          <w:color w:val="auto"/>
        </w:rPr>
        <w:t>-Hill, 5th edition.</w:t>
      </w:r>
    </w:p>
    <w:p w:rsidR="00640645" w:rsidRPr="00053EC1" w:rsidRDefault="00640645" w:rsidP="00F3406D">
      <w:pPr>
        <w:pStyle w:val="ReferencesKM"/>
        <w:rPr>
          <w:color w:val="auto"/>
        </w:rPr>
      </w:pPr>
    </w:p>
    <w:p w:rsidR="00640645" w:rsidRPr="00053EC1" w:rsidRDefault="00CC3F17" w:rsidP="00F3406D">
      <w:pPr>
        <w:pStyle w:val="ReferencesKM"/>
        <w:rPr>
          <w:color w:val="auto"/>
        </w:rPr>
      </w:pPr>
      <w:proofErr w:type="spellStart"/>
      <w:proofErr w:type="gramStart"/>
      <w:r>
        <w:rPr>
          <w:color w:val="auto"/>
        </w:rPr>
        <w:t>Birkinshaw</w:t>
      </w:r>
      <w:proofErr w:type="spellEnd"/>
      <w:r>
        <w:rPr>
          <w:color w:val="auto"/>
        </w:rPr>
        <w:t xml:space="preserve">, J. &amp; </w:t>
      </w:r>
      <w:r w:rsidR="00640645" w:rsidRPr="00053EC1">
        <w:rPr>
          <w:color w:val="auto"/>
        </w:rPr>
        <w:t>Morrison A.J. (1995)</w:t>
      </w:r>
      <w:r w:rsidR="00640645" w:rsidRPr="00053EC1">
        <w:rPr>
          <w:rStyle w:val="maintitle"/>
          <w:color w:val="auto"/>
          <w:lang w:val="en"/>
        </w:rPr>
        <w:t>.</w:t>
      </w:r>
      <w:proofErr w:type="gramEnd"/>
      <w:r w:rsidR="00640645" w:rsidRPr="00053EC1">
        <w:rPr>
          <w:rStyle w:val="maintitle"/>
          <w:color w:val="auto"/>
          <w:lang w:val="en"/>
        </w:rPr>
        <w:t xml:space="preserve"> </w:t>
      </w:r>
      <w:r w:rsidR="00640645" w:rsidRPr="00053EC1">
        <w:rPr>
          <w:color w:val="auto"/>
        </w:rPr>
        <w:t xml:space="preserve">Configurations of Strategy and Structure in Subsidiaries of Multinational Corporations. </w:t>
      </w:r>
      <w:r w:rsidR="00640645" w:rsidRPr="00053EC1">
        <w:rPr>
          <w:rStyle w:val="HTMLCite"/>
          <w:color w:val="auto"/>
          <w:lang w:val="en"/>
        </w:rPr>
        <w:t>Journal of International Business Studies</w:t>
      </w:r>
      <w:r w:rsidR="00640645" w:rsidRPr="00053EC1">
        <w:rPr>
          <w:color w:val="auto"/>
        </w:rPr>
        <w:t>, 26 (4): 729-753.</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gramStart"/>
      <w:r w:rsidRPr="00053EC1">
        <w:rPr>
          <w:color w:val="auto"/>
        </w:rPr>
        <w:t>Bouqu</w:t>
      </w:r>
      <w:r w:rsidR="00CC3F17">
        <w:rPr>
          <w:color w:val="auto"/>
        </w:rPr>
        <w:t xml:space="preserve">et, C. &amp; </w:t>
      </w:r>
      <w:proofErr w:type="spellStart"/>
      <w:r w:rsidRPr="00053EC1">
        <w:rPr>
          <w:color w:val="auto"/>
        </w:rPr>
        <w:t>Birkinshaw</w:t>
      </w:r>
      <w:proofErr w:type="spellEnd"/>
      <w:r w:rsidRPr="00053EC1">
        <w:rPr>
          <w:color w:val="auto"/>
        </w:rPr>
        <w:t>, J. (2008).</w:t>
      </w:r>
      <w:proofErr w:type="gramEnd"/>
      <w:r w:rsidRPr="00053EC1">
        <w:rPr>
          <w:color w:val="auto"/>
        </w:rPr>
        <w:t xml:space="preserve"> Managing power in the multinational corporation: How low-power actors gain influence. </w:t>
      </w:r>
      <w:r w:rsidRPr="00053EC1">
        <w:rPr>
          <w:i/>
          <w:color w:val="auto"/>
        </w:rPr>
        <w:t>Journal of Management</w:t>
      </w:r>
      <w:r w:rsidRPr="00053EC1">
        <w:rPr>
          <w:color w:val="auto"/>
        </w:rPr>
        <w:t>, 34(3), 477-508.</w:t>
      </w:r>
    </w:p>
    <w:p w:rsidR="009E7DB4" w:rsidRPr="00053EC1" w:rsidRDefault="009E7DB4" w:rsidP="00F3406D">
      <w:pPr>
        <w:pStyle w:val="ReferencesKM"/>
        <w:rPr>
          <w:color w:val="auto"/>
        </w:rPr>
      </w:pPr>
    </w:p>
    <w:p w:rsidR="00640645" w:rsidRPr="00053EC1" w:rsidRDefault="00640645" w:rsidP="00F3406D">
      <w:pPr>
        <w:pStyle w:val="ReferencesKM"/>
        <w:rPr>
          <w:color w:val="auto"/>
        </w:rPr>
      </w:pPr>
      <w:r w:rsidRPr="00053EC1">
        <w:rPr>
          <w:color w:val="auto"/>
        </w:rPr>
        <w:t xml:space="preserve">Burt, R. S. (1992).  </w:t>
      </w:r>
      <w:r w:rsidRPr="00053EC1">
        <w:rPr>
          <w:i/>
          <w:color w:val="auto"/>
        </w:rPr>
        <w:t>Structural Holes: The Social Structure of Competition</w:t>
      </w:r>
      <w:r w:rsidRPr="00053EC1">
        <w:rPr>
          <w:color w:val="auto"/>
        </w:rPr>
        <w:t xml:space="preserve">.  Cambridge, </w:t>
      </w:r>
      <w:proofErr w:type="spellStart"/>
      <w:r w:rsidRPr="00053EC1">
        <w:rPr>
          <w:color w:val="auto"/>
        </w:rPr>
        <w:t>MA.</w:t>
      </w:r>
      <w:proofErr w:type="gramStart"/>
      <w:r w:rsidRPr="00053EC1">
        <w:rPr>
          <w:color w:val="auto"/>
        </w:rPr>
        <w:t>,Harvard</w:t>
      </w:r>
      <w:proofErr w:type="spellEnd"/>
      <w:proofErr w:type="gramEnd"/>
      <w:r w:rsidRPr="00053EC1">
        <w:rPr>
          <w:color w:val="auto"/>
        </w:rPr>
        <w:t xml:space="preserve"> University Press.</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proofErr w:type="gramStart"/>
      <w:r w:rsidRPr="00053EC1">
        <w:rPr>
          <w:color w:val="auto"/>
        </w:rPr>
        <w:t>Dimaggio</w:t>
      </w:r>
      <w:proofErr w:type="spellEnd"/>
      <w:r w:rsidRPr="00053EC1">
        <w:rPr>
          <w:color w:val="auto"/>
        </w:rPr>
        <w:t>, P. J.</w:t>
      </w:r>
      <w:r w:rsidR="00CC3F17">
        <w:rPr>
          <w:color w:val="auto"/>
        </w:rPr>
        <w:t xml:space="preserve"> </w:t>
      </w:r>
      <w:r w:rsidR="00FD7A62">
        <w:rPr>
          <w:color w:val="auto"/>
        </w:rPr>
        <w:t>&amp;</w:t>
      </w:r>
      <w:r w:rsidRPr="00053EC1">
        <w:rPr>
          <w:color w:val="auto"/>
        </w:rPr>
        <w:t xml:space="preserve"> Powell, W. W. (1983).</w:t>
      </w:r>
      <w:proofErr w:type="gramEnd"/>
      <w:r w:rsidRPr="00053EC1">
        <w:rPr>
          <w:color w:val="auto"/>
        </w:rPr>
        <w:t xml:space="preserve"> The iron cage revisited – institutional</w:t>
      </w:r>
    </w:p>
    <w:p w:rsidR="00640645" w:rsidRDefault="00640645" w:rsidP="00F3406D">
      <w:pPr>
        <w:pStyle w:val="ReferencesKM"/>
        <w:rPr>
          <w:color w:val="auto"/>
        </w:rPr>
      </w:pPr>
      <w:proofErr w:type="gramStart"/>
      <w:r w:rsidRPr="00053EC1">
        <w:rPr>
          <w:color w:val="auto"/>
        </w:rPr>
        <w:t>isomorphism</w:t>
      </w:r>
      <w:proofErr w:type="gramEnd"/>
      <w:r w:rsidRPr="00053EC1">
        <w:rPr>
          <w:color w:val="auto"/>
        </w:rPr>
        <w:t xml:space="preserve"> and collective rationality in organizational fields. </w:t>
      </w:r>
      <w:r w:rsidRPr="00053EC1">
        <w:rPr>
          <w:i/>
          <w:color w:val="auto"/>
        </w:rPr>
        <w:t>American Sociological Review</w:t>
      </w:r>
      <w:r w:rsidRPr="00053EC1">
        <w:rPr>
          <w:color w:val="auto"/>
        </w:rPr>
        <w:t>, 48(2): 147-160.</w:t>
      </w:r>
    </w:p>
    <w:p w:rsidR="00A66CFE" w:rsidRDefault="00A66CFE" w:rsidP="00F3406D">
      <w:pPr>
        <w:pStyle w:val="ReferencesKM"/>
        <w:rPr>
          <w:color w:val="auto"/>
        </w:rPr>
      </w:pPr>
    </w:p>
    <w:p w:rsidR="00640645" w:rsidRDefault="00CC3F17" w:rsidP="00F3406D">
      <w:pPr>
        <w:pStyle w:val="ReferencesKM"/>
        <w:rPr>
          <w:color w:val="auto"/>
        </w:rPr>
      </w:pPr>
      <w:proofErr w:type="spellStart"/>
      <w:proofErr w:type="gramStart"/>
      <w:r>
        <w:rPr>
          <w:color w:val="auto"/>
        </w:rPr>
        <w:t>Dörrenbächer</w:t>
      </w:r>
      <w:proofErr w:type="spellEnd"/>
      <w:r>
        <w:rPr>
          <w:color w:val="auto"/>
        </w:rPr>
        <w:t xml:space="preserve">, C. &amp; </w:t>
      </w:r>
      <w:proofErr w:type="spellStart"/>
      <w:r w:rsidR="00640645" w:rsidRPr="00053EC1">
        <w:rPr>
          <w:color w:val="auto"/>
        </w:rPr>
        <w:t>Geppert</w:t>
      </w:r>
      <w:proofErr w:type="spellEnd"/>
      <w:r w:rsidR="00640645" w:rsidRPr="00053EC1">
        <w:rPr>
          <w:color w:val="auto"/>
        </w:rPr>
        <w:t>, M. (2006).</w:t>
      </w:r>
      <w:proofErr w:type="gramEnd"/>
      <w:r w:rsidR="00640645" w:rsidRPr="00053EC1">
        <w:rPr>
          <w:color w:val="auto"/>
        </w:rPr>
        <w:t xml:space="preserve"> Micro-politics and conflicts in multinational corporations: Current debates, re-framing, and contributions of this special issue. </w:t>
      </w:r>
      <w:r w:rsidR="00640645" w:rsidRPr="00053EC1">
        <w:rPr>
          <w:i/>
          <w:color w:val="auto"/>
        </w:rPr>
        <w:t>Journal of International Management</w:t>
      </w:r>
      <w:r w:rsidR="00640645" w:rsidRPr="00053EC1">
        <w:rPr>
          <w:color w:val="auto"/>
        </w:rPr>
        <w:t xml:space="preserve"> 12(3), 251–265.</w:t>
      </w:r>
    </w:p>
    <w:p w:rsidR="00A66CFE" w:rsidRDefault="00A66CFE" w:rsidP="00F3406D">
      <w:pPr>
        <w:pStyle w:val="ReferencesKM"/>
        <w:rPr>
          <w:color w:val="auto"/>
        </w:rPr>
      </w:pPr>
    </w:p>
    <w:p w:rsidR="00A66CFE" w:rsidRPr="00A66CFE" w:rsidRDefault="00A66CFE" w:rsidP="00A66CFE">
      <w:pPr>
        <w:spacing w:line="240" w:lineRule="auto"/>
        <w:ind w:firstLine="0"/>
        <w:rPr>
          <w:rFonts w:eastAsia="Times New Roman" w:cs="Times New Roman"/>
          <w:szCs w:val="24"/>
          <w:lang w:val="en-US" w:eastAsia="zh-CN"/>
        </w:rPr>
      </w:pPr>
      <w:proofErr w:type="gramStart"/>
      <w:r w:rsidRPr="00A66CFE">
        <w:rPr>
          <w:rFonts w:eastAsia="Times New Roman" w:cs="Times New Roman"/>
          <w:szCs w:val="24"/>
          <w:lang w:val="en-US" w:eastAsia="zh-CN"/>
        </w:rPr>
        <w:t>Dunning, J. H. (1980).</w:t>
      </w:r>
      <w:proofErr w:type="gramEnd"/>
      <w:r w:rsidRPr="00A66CFE">
        <w:rPr>
          <w:rFonts w:eastAsia="Times New Roman" w:cs="Times New Roman"/>
          <w:szCs w:val="24"/>
          <w:lang w:val="en-US" w:eastAsia="zh-CN"/>
        </w:rPr>
        <w:t xml:space="preserve"> Towards an eclectic theory of international production: Some empirical tests. </w:t>
      </w:r>
      <w:r w:rsidRPr="00A66CFE">
        <w:rPr>
          <w:rFonts w:eastAsia="Times New Roman" w:cs="Times New Roman"/>
          <w:i/>
          <w:szCs w:val="24"/>
          <w:lang w:val="en-US" w:eastAsia="zh-CN"/>
        </w:rPr>
        <w:t>Journal of International Business Studies</w:t>
      </w:r>
      <w:r w:rsidRPr="00A66CFE">
        <w:rPr>
          <w:rFonts w:eastAsia="Times New Roman" w:cs="Times New Roman"/>
          <w:szCs w:val="24"/>
          <w:lang w:val="en-US" w:eastAsia="zh-CN"/>
        </w:rPr>
        <w:t>, 11</w:t>
      </w:r>
      <w:r>
        <w:rPr>
          <w:rFonts w:eastAsia="Times New Roman" w:cs="Times New Roman"/>
          <w:szCs w:val="24"/>
          <w:lang w:val="en-US" w:eastAsia="zh-CN"/>
        </w:rPr>
        <w:t xml:space="preserve"> (1</w:t>
      </w:r>
      <w:r w:rsidRPr="00A66CFE">
        <w:rPr>
          <w:rFonts w:eastAsia="Times New Roman" w:cs="Times New Roman"/>
          <w:szCs w:val="24"/>
          <w:lang w:val="en-US" w:eastAsia="zh-CN"/>
        </w:rPr>
        <w:t>), 9–31.</w:t>
      </w:r>
    </w:p>
    <w:p w:rsidR="00A66CFE" w:rsidRPr="00A66CFE" w:rsidRDefault="00A66CFE" w:rsidP="00A66CFE">
      <w:pPr>
        <w:spacing w:line="240" w:lineRule="auto"/>
        <w:ind w:firstLine="0"/>
        <w:rPr>
          <w:rFonts w:ascii="Segoe UI" w:eastAsia="Times New Roman" w:hAnsi="Segoe UI" w:cs="Segoe UI"/>
          <w:sz w:val="27"/>
          <w:szCs w:val="27"/>
          <w:lang w:val="en-US" w:eastAsia="zh-CN"/>
        </w:rPr>
      </w:pPr>
    </w:p>
    <w:p w:rsidR="00640645" w:rsidRPr="00053EC1" w:rsidRDefault="00640645" w:rsidP="00F3406D">
      <w:pPr>
        <w:pStyle w:val="ReferencesKM"/>
        <w:rPr>
          <w:color w:val="auto"/>
        </w:rPr>
      </w:pPr>
      <w:proofErr w:type="gramStart"/>
      <w:r w:rsidRPr="00053EC1">
        <w:rPr>
          <w:color w:val="auto"/>
        </w:rPr>
        <w:t xml:space="preserve">Edelman, L. F., </w:t>
      </w:r>
      <w:proofErr w:type="spellStart"/>
      <w:r w:rsidRPr="00053EC1">
        <w:rPr>
          <w:color w:val="auto"/>
        </w:rPr>
        <w:t>Bresnen</w:t>
      </w:r>
      <w:proofErr w:type="spellEnd"/>
      <w:r w:rsidRPr="00053EC1">
        <w:rPr>
          <w:color w:val="auto"/>
        </w:rPr>
        <w:t xml:space="preserve">, M., Newell, S., </w:t>
      </w:r>
      <w:proofErr w:type="spellStart"/>
      <w:r w:rsidRPr="00053EC1">
        <w:rPr>
          <w:color w:val="auto"/>
        </w:rPr>
        <w:t>Scarbrough</w:t>
      </w:r>
      <w:proofErr w:type="spellEnd"/>
      <w:r w:rsidRPr="00053EC1">
        <w:rPr>
          <w:color w:val="auto"/>
        </w:rPr>
        <w:t>, H.</w:t>
      </w:r>
      <w:r w:rsidR="00CC3F17">
        <w:rPr>
          <w:color w:val="auto"/>
        </w:rPr>
        <w:t xml:space="preserve"> </w:t>
      </w:r>
      <w:r w:rsidR="00FD7A62">
        <w:rPr>
          <w:color w:val="auto"/>
        </w:rPr>
        <w:t>&amp;</w:t>
      </w:r>
      <w:r w:rsidRPr="00053EC1">
        <w:rPr>
          <w:color w:val="auto"/>
        </w:rPr>
        <w:t xml:space="preserve"> Swan, J. (2004).</w:t>
      </w:r>
      <w:proofErr w:type="gramEnd"/>
      <w:r w:rsidRPr="00053EC1">
        <w:rPr>
          <w:color w:val="auto"/>
        </w:rPr>
        <w:t xml:space="preserve"> The benefits and pitfalls of social capital: Empirical evidence from two organizations in the United Kingdom. </w:t>
      </w:r>
      <w:r w:rsidRPr="00053EC1">
        <w:rPr>
          <w:i/>
          <w:color w:val="auto"/>
        </w:rPr>
        <w:t>British Journal of Management</w:t>
      </w:r>
      <w:r w:rsidRPr="00053EC1">
        <w:rPr>
          <w:color w:val="auto"/>
        </w:rPr>
        <w:t>, 15(1): 59-69.</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Eisenhardt</w:t>
      </w:r>
      <w:proofErr w:type="spellEnd"/>
      <w:r w:rsidRPr="00053EC1">
        <w:rPr>
          <w:color w:val="auto"/>
        </w:rPr>
        <w:t xml:space="preserve">, K. (1989). Building theories from case study research. </w:t>
      </w:r>
      <w:r w:rsidRPr="00053EC1">
        <w:rPr>
          <w:i/>
          <w:color w:val="auto"/>
        </w:rPr>
        <w:t xml:space="preserve">Academy of Management Review, </w:t>
      </w:r>
      <w:r w:rsidRPr="00053EC1">
        <w:rPr>
          <w:color w:val="auto"/>
        </w:rPr>
        <w:t>4: 532-550.</w:t>
      </w:r>
    </w:p>
    <w:p w:rsidR="00640645" w:rsidRPr="00053EC1" w:rsidRDefault="00640645" w:rsidP="00F3406D">
      <w:pPr>
        <w:pStyle w:val="ReferencesKM"/>
        <w:rPr>
          <w:color w:val="auto"/>
        </w:rPr>
      </w:pPr>
    </w:p>
    <w:p w:rsidR="00640645" w:rsidRPr="00053EC1" w:rsidRDefault="00CC3F17" w:rsidP="00F3406D">
      <w:pPr>
        <w:pStyle w:val="ReferencesKM"/>
        <w:rPr>
          <w:color w:val="auto"/>
        </w:rPr>
      </w:pPr>
      <w:r w:rsidRPr="00F26133">
        <w:rPr>
          <w:color w:val="auto"/>
          <w:lang w:val="nb-NO"/>
        </w:rPr>
        <w:t xml:space="preserve">Forsgren, M., Holm, U. &amp; </w:t>
      </w:r>
      <w:r w:rsidR="00640645" w:rsidRPr="00F26133">
        <w:rPr>
          <w:color w:val="auto"/>
          <w:lang w:val="nb-NO"/>
        </w:rPr>
        <w:t xml:space="preserve">Johanson, J. (2005). </w:t>
      </w:r>
      <w:r w:rsidR="00640645" w:rsidRPr="00053EC1">
        <w:rPr>
          <w:i/>
          <w:iCs/>
          <w:color w:val="auto"/>
        </w:rPr>
        <w:t xml:space="preserve">Managing the Embedded Multinational. </w:t>
      </w:r>
      <w:r w:rsidR="00640645" w:rsidRPr="00053EC1">
        <w:rPr>
          <w:color w:val="auto"/>
        </w:rPr>
        <w:t>Cheltenham, Edward Elgar.</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Gooderham</w:t>
      </w:r>
      <w:proofErr w:type="spellEnd"/>
      <w:r w:rsidRPr="00053EC1">
        <w:rPr>
          <w:color w:val="auto"/>
        </w:rPr>
        <w:t xml:space="preserve">, P.N. (2012). The transition from a multi-domestic to globally integrated multinational enterprise – in an industry where local taste matters. </w:t>
      </w:r>
      <w:r w:rsidRPr="00053EC1">
        <w:rPr>
          <w:i/>
          <w:color w:val="auto"/>
        </w:rPr>
        <w:t xml:space="preserve">European Journal of International Management, </w:t>
      </w:r>
      <w:r w:rsidRPr="00053EC1">
        <w:rPr>
          <w:color w:val="auto"/>
        </w:rPr>
        <w:t>6(2),175-198.</w:t>
      </w:r>
    </w:p>
    <w:p w:rsidR="00640645" w:rsidRPr="00053EC1" w:rsidRDefault="00640645" w:rsidP="00F3406D">
      <w:pPr>
        <w:pStyle w:val="ReferencesKM"/>
        <w:rPr>
          <w:color w:val="auto"/>
        </w:rPr>
      </w:pPr>
    </w:p>
    <w:p w:rsidR="00640645" w:rsidRPr="00053EC1" w:rsidRDefault="00640645" w:rsidP="00F3406D">
      <w:pPr>
        <w:pStyle w:val="ReferencesKM"/>
        <w:rPr>
          <w:i/>
          <w:color w:val="auto"/>
        </w:rPr>
      </w:pPr>
      <w:proofErr w:type="gramStart"/>
      <w:r w:rsidRPr="00053EC1">
        <w:rPr>
          <w:color w:val="auto"/>
        </w:rPr>
        <w:t xml:space="preserve">Hakkarainen, K., </w:t>
      </w:r>
      <w:proofErr w:type="spellStart"/>
      <w:r w:rsidRPr="00053EC1">
        <w:rPr>
          <w:color w:val="auto"/>
        </w:rPr>
        <w:t>Palonen</w:t>
      </w:r>
      <w:proofErr w:type="spellEnd"/>
      <w:r w:rsidRPr="00053EC1">
        <w:rPr>
          <w:color w:val="auto"/>
        </w:rPr>
        <w:t xml:space="preserve">, T., </w:t>
      </w:r>
      <w:proofErr w:type="spellStart"/>
      <w:r w:rsidRPr="00053EC1">
        <w:rPr>
          <w:color w:val="auto"/>
        </w:rPr>
        <w:t>Paavola</w:t>
      </w:r>
      <w:proofErr w:type="spellEnd"/>
      <w:r w:rsidRPr="00053EC1">
        <w:rPr>
          <w:color w:val="auto"/>
        </w:rPr>
        <w:t>, S.</w:t>
      </w:r>
      <w:r w:rsidR="00CC3F17">
        <w:rPr>
          <w:color w:val="auto"/>
        </w:rPr>
        <w:t xml:space="preserve"> </w:t>
      </w:r>
      <w:r w:rsidR="00FD7A62">
        <w:rPr>
          <w:color w:val="auto"/>
        </w:rPr>
        <w:t>&amp;</w:t>
      </w:r>
      <w:r w:rsidRPr="00053EC1">
        <w:rPr>
          <w:color w:val="auto"/>
        </w:rPr>
        <w:t xml:space="preserve"> </w:t>
      </w:r>
      <w:proofErr w:type="spellStart"/>
      <w:r w:rsidRPr="00053EC1">
        <w:rPr>
          <w:color w:val="auto"/>
        </w:rPr>
        <w:t>Lehtinen</w:t>
      </w:r>
      <w:proofErr w:type="spellEnd"/>
      <w:r w:rsidRPr="00053EC1">
        <w:rPr>
          <w:color w:val="auto"/>
        </w:rPr>
        <w:t>, E. (2004).</w:t>
      </w:r>
      <w:proofErr w:type="gramEnd"/>
      <w:r w:rsidRPr="00053EC1">
        <w:rPr>
          <w:color w:val="auto"/>
        </w:rPr>
        <w:t xml:space="preserve"> </w:t>
      </w:r>
      <w:r w:rsidRPr="00053EC1">
        <w:rPr>
          <w:i/>
          <w:color w:val="auto"/>
        </w:rPr>
        <w:t xml:space="preserve">Communities of </w:t>
      </w:r>
    </w:p>
    <w:p w:rsidR="00640645" w:rsidRPr="00053EC1" w:rsidRDefault="00640645" w:rsidP="00F3406D">
      <w:pPr>
        <w:pStyle w:val="ReferencesKM"/>
        <w:rPr>
          <w:color w:val="auto"/>
        </w:rPr>
      </w:pPr>
      <w:r w:rsidRPr="00053EC1">
        <w:rPr>
          <w:color w:val="auto"/>
        </w:rPr>
        <w:t>Networked Expertise: Professional and Educational Perspectives (1st ed.). London: Elsevier.</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Harzing</w:t>
      </w:r>
      <w:proofErr w:type="spellEnd"/>
      <w:r w:rsidRPr="00053EC1">
        <w:rPr>
          <w:color w:val="auto"/>
        </w:rPr>
        <w:t xml:space="preserve">, A-W. (1999). </w:t>
      </w:r>
      <w:r w:rsidRPr="00053EC1">
        <w:rPr>
          <w:i/>
          <w:color w:val="auto"/>
        </w:rPr>
        <w:t xml:space="preserve">Managing the Multinationals. </w:t>
      </w:r>
      <w:r w:rsidRPr="00053EC1">
        <w:rPr>
          <w:color w:val="auto"/>
        </w:rPr>
        <w:t>Cheltenham: Edward Elgar.</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 xml:space="preserve">Hedlund, (1986). </w:t>
      </w:r>
      <w:proofErr w:type="gramStart"/>
      <w:r w:rsidRPr="00053EC1">
        <w:rPr>
          <w:rStyle w:val="maintitle"/>
          <w:color w:val="auto"/>
          <w:lang w:val="en"/>
        </w:rPr>
        <w:t xml:space="preserve">The hypermodern MNC - A </w:t>
      </w:r>
      <w:proofErr w:type="spellStart"/>
      <w:r w:rsidRPr="00053EC1">
        <w:rPr>
          <w:rStyle w:val="maintitle"/>
          <w:color w:val="auto"/>
          <w:lang w:val="en"/>
        </w:rPr>
        <w:t>heterarchy</w:t>
      </w:r>
      <w:proofErr w:type="spellEnd"/>
      <w:r w:rsidRPr="00053EC1">
        <w:rPr>
          <w:rStyle w:val="maintitle"/>
          <w:color w:val="auto"/>
          <w:lang w:val="en"/>
        </w:rPr>
        <w:t>?</w:t>
      </w:r>
      <w:proofErr w:type="gramEnd"/>
      <w:r w:rsidRPr="00053EC1">
        <w:rPr>
          <w:rStyle w:val="maintitle"/>
          <w:color w:val="auto"/>
          <w:lang w:val="en"/>
        </w:rPr>
        <w:t xml:space="preserve"> </w:t>
      </w:r>
      <w:r w:rsidRPr="00CC3F17">
        <w:rPr>
          <w:i/>
          <w:color w:val="auto"/>
        </w:rPr>
        <w:t>Human Resource Management</w:t>
      </w:r>
      <w:r w:rsidRPr="00053EC1">
        <w:rPr>
          <w:color w:val="auto"/>
        </w:rPr>
        <w:t>, 25 (1): 9-35.</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Hedlund</w:t>
      </w:r>
      <w:proofErr w:type="spellEnd"/>
      <w:r w:rsidRPr="00053EC1">
        <w:rPr>
          <w:color w:val="auto"/>
        </w:rPr>
        <w:t xml:space="preserve"> (1994) A model of the knowledge management and the N-form corporation.  </w:t>
      </w:r>
      <w:r w:rsidRPr="00053EC1">
        <w:rPr>
          <w:i/>
          <w:color w:val="auto"/>
        </w:rPr>
        <w:t>Strategic Management Journal</w:t>
      </w:r>
      <w:r w:rsidRPr="00053EC1">
        <w:rPr>
          <w:color w:val="auto"/>
        </w:rPr>
        <w:t xml:space="preserve">, 15 (Summer, Special Issue): 73-90. </w:t>
      </w:r>
    </w:p>
    <w:p w:rsidR="00640645" w:rsidRPr="00053EC1" w:rsidRDefault="00640645" w:rsidP="00F3406D">
      <w:pPr>
        <w:pStyle w:val="ReferencesKM"/>
        <w:rPr>
          <w:color w:val="auto"/>
        </w:rPr>
      </w:pPr>
    </w:p>
    <w:p w:rsidR="00640645" w:rsidRPr="00053EC1" w:rsidRDefault="00CC3F17" w:rsidP="00F3406D">
      <w:pPr>
        <w:pStyle w:val="ReferencesKM"/>
        <w:rPr>
          <w:color w:val="auto"/>
        </w:rPr>
      </w:pPr>
      <w:proofErr w:type="gramStart"/>
      <w:r w:rsidRPr="00CC3F17">
        <w:rPr>
          <w:color w:val="auto"/>
          <w:lang w:val="nb-NO"/>
        </w:rPr>
        <w:t>Johanson ,</w:t>
      </w:r>
      <w:proofErr w:type="gramEnd"/>
      <w:r w:rsidRPr="00CC3F17">
        <w:rPr>
          <w:color w:val="auto"/>
          <w:lang w:val="nb-NO"/>
        </w:rPr>
        <w:t xml:space="preserve"> J. </w:t>
      </w:r>
      <w:r>
        <w:rPr>
          <w:color w:val="auto"/>
          <w:lang w:val="nb-NO"/>
        </w:rPr>
        <w:t xml:space="preserve">&amp; </w:t>
      </w:r>
      <w:proofErr w:type="spellStart"/>
      <w:r w:rsidR="00640645" w:rsidRPr="00CC3F17">
        <w:rPr>
          <w:color w:val="auto"/>
          <w:lang w:val="nb-NO"/>
        </w:rPr>
        <w:t>Vahlne</w:t>
      </w:r>
      <w:proofErr w:type="spellEnd"/>
      <w:r w:rsidR="00640645" w:rsidRPr="00CC3F17">
        <w:rPr>
          <w:color w:val="auto"/>
          <w:lang w:val="nb-NO"/>
        </w:rPr>
        <w:t xml:space="preserve">, J-E. </w:t>
      </w:r>
      <w:r w:rsidR="00640645" w:rsidRPr="00053EC1">
        <w:rPr>
          <w:color w:val="auto"/>
        </w:rPr>
        <w:t xml:space="preserve">(2009). The Uppsala internationalization process model revisited: From liability of foreignness to liability of </w:t>
      </w:r>
      <w:proofErr w:type="spellStart"/>
      <w:r w:rsidR="00640645" w:rsidRPr="00053EC1">
        <w:rPr>
          <w:color w:val="auto"/>
        </w:rPr>
        <w:t>outsidership</w:t>
      </w:r>
      <w:proofErr w:type="spellEnd"/>
      <w:r w:rsidR="00640645" w:rsidRPr="00053EC1">
        <w:rPr>
          <w:color w:val="auto"/>
        </w:rPr>
        <w:t xml:space="preserve">. </w:t>
      </w:r>
      <w:r w:rsidR="00640645" w:rsidRPr="00053EC1">
        <w:rPr>
          <w:i/>
          <w:color w:val="auto"/>
        </w:rPr>
        <w:t>Journal of International Business Studies</w:t>
      </w:r>
      <w:r w:rsidR="00640645" w:rsidRPr="00053EC1">
        <w:rPr>
          <w:color w:val="auto"/>
        </w:rPr>
        <w:t>, 40(9), 1411-1431.</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Kogut</w:t>
      </w:r>
      <w:proofErr w:type="spellEnd"/>
      <w:proofErr w:type="gramStart"/>
      <w:r w:rsidR="00CC3F17">
        <w:rPr>
          <w:color w:val="auto"/>
        </w:rPr>
        <w:t>, ,</w:t>
      </w:r>
      <w:proofErr w:type="gramEnd"/>
      <w:r w:rsidR="00CC3F17">
        <w:rPr>
          <w:color w:val="auto"/>
        </w:rPr>
        <w:t xml:space="preserve"> B.</w:t>
      </w:r>
      <w:r w:rsidRPr="00053EC1">
        <w:rPr>
          <w:color w:val="auto"/>
        </w:rPr>
        <w:t xml:space="preserve"> and Zander</w:t>
      </w:r>
      <w:r w:rsidR="00CC3F17">
        <w:rPr>
          <w:color w:val="auto"/>
        </w:rPr>
        <w:t>, U.</w:t>
      </w:r>
      <w:r w:rsidRPr="00053EC1">
        <w:rPr>
          <w:color w:val="auto"/>
        </w:rPr>
        <w:t xml:space="preserve"> (1993) Knowledge of the firm and the evolutionary theory of the multinational corporation’, </w:t>
      </w:r>
      <w:r w:rsidRPr="00053EC1">
        <w:rPr>
          <w:i/>
          <w:color w:val="auto"/>
        </w:rPr>
        <w:t>Journal of International Business Studies</w:t>
      </w:r>
      <w:r w:rsidRPr="00053EC1">
        <w:rPr>
          <w:color w:val="auto"/>
        </w:rPr>
        <w:t xml:space="preserve"> 24: 625–645.</w:t>
      </w:r>
    </w:p>
    <w:p w:rsidR="00640645" w:rsidRPr="00053EC1" w:rsidRDefault="00640645" w:rsidP="00F3406D">
      <w:pPr>
        <w:pStyle w:val="ReferencesKM"/>
        <w:rPr>
          <w:color w:val="auto"/>
        </w:rPr>
      </w:pPr>
    </w:p>
    <w:p w:rsidR="00640645" w:rsidRPr="00053EC1" w:rsidRDefault="00CC3F17" w:rsidP="00F3406D">
      <w:pPr>
        <w:pStyle w:val="ReferencesKM"/>
        <w:rPr>
          <w:color w:val="auto"/>
        </w:rPr>
      </w:pPr>
      <w:proofErr w:type="spellStart"/>
      <w:proofErr w:type="gramStart"/>
      <w:r>
        <w:rPr>
          <w:color w:val="auto"/>
        </w:rPr>
        <w:t>Kotabe</w:t>
      </w:r>
      <w:proofErr w:type="spellEnd"/>
      <w:r>
        <w:rPr>
          <w:color w:val="auto"/>
        </w:rPr>
        <w:t xml:space="preserve">, M. </w:t>
      </w:r>
      <w:r w:rsidR="00640645" w:rsidRPr="00053EC1">
        <w:rPr>
          <w:color w:val="auto"/>
        </w:rPr>
        <w:t xml:space="preserve">&amp; </w:t>
      </w:r>
      <w:proofErr w:type="spellStart"/>
      <w:r w:rsidR="00640645" w:rsidRPr="00053EC1">
        <w:rPr>
          <w:color w:val="auto"/>
        </w:rPr>
        <w:t>Mudambi</w:t>
      </w:r>
      <w:proofErr w:type="spellEnd"/>
      <w:r w:rsidR="00640645" w:rsidRPr="00053EC1">
        <w:rPr>
          <w:color w:val="auto"/>
        </w:rPr>
        <w:t>, R. (2009).</w:t>
      </w:r>
      <w:proofErr w:type="gramEnd"/>
      <w:r w:rsidR="00640645" w:rsidRPr="00053EC1">
        <w:rPr>
          <w:color w:val="auto"/>
        </w:rPr>
        <w:t xml:space="preserve"> Global sourcing and value creation: Opportunities and challenges. </w:t>
      </w:r>
      <w:r w:rsidR="00640645" w:rsidRPr="00053EC1">
        <w:rPr>
          <w:i/>
          <w:color w:val="auto"/>
        </w:rPr>
        <w:t>Journal of International Management</w:t>
      </w:r>
      <w:r w:rsidR="00640645" w:rsidRPr="00053EC1">
        <w:rPr>
          <w:color w:val="auto"/>
        </w:rPr>
        <w:t>, 15, 121–125.</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Kraljic</w:t>
      </w:r>
      <w:proofErr w:type="spellEnd"/>
      <w:r w:rsidRPr="00053EC1">
        <w:rPr>
          <w:color w:val="auto"/>
        </w:rPr>
        <w:t xml:space="preserve">, P. (1983). Purchasing must become supply management. </w:t>
      </w:r>
      <w:r w:rsidRPr="00053EC1">
        <w:rPr>
          <w:i/>
          <w:color w:val="auto"/>
        </w:rPr>
        <w:t>Harvard Business Review,</w:t>
      </w:r>
      <w:r w:rsidRPr="00053EC1">
        <w:rPr>
          <w:color w:val="auto"/>
        </w:rPr>
        <w:t xml:space="preserve"> 61(5), 109-118.</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Lave, J.</w:t>
      </w:r>
      <w:r w:rsidR="00CC3F17">
        <w:rPr>
          <w:color w:val="auto"/>
        </w:rPr>
        <w:t xml:space="preserve"> </w:t>
      </w:r>
      <w:r w:rsidR="00FD7A62">
        <w:rPr>
          <w:color w:val="auto"/>
        </w:rPr>
        <w:t>&amp;</w:t>
      </w:r>
      <w:r w:rsidRPr="00053EC1">
        <w:rPr>
          <w:color w:val="auto"/>
        </w:rPr>
        <w:t xml:space="preserve"> Wenger, E. (1991). </w:t>
      </w:r>
      <w:r w:rsidRPr="00053EC1">
        <w:rPr>
          <w:i/>
          <w:color w:val="auto"/>
        </w:rPr>
        <w:t>Situated Learning: Legitimate Peripheral Participation</w:t>
      </w:r>
      <w:r w:rsidRPr="00053EC1">
        <w:rPr>
          <w:color w:val="auto"/>
        </w:rPr>
        <w:t>. New York: Cambridge University Press.</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Malnight</w:t>
      </w:r>
      <w:proofErr w:type="spellEnd"/>
      <w:r w:rsidRPr="00053EC1">
        <w:rPr>
          <w:color w:val="auto"/>
        </w:rPr>
        <w:t xml:space="preserve">, T.W., (1995). Globalization of an ethnocentric firm: an evolutionary perspective. </w:t>
      </w:r>
      <w:r w:rsidRPr="00053EC1">
        <w:rPr>
          <w:i/>
          <w:color w:val="auto"/>
        </w:rPr>
        <w:t>Strategic Management Journal,</w:t>
      </w:r>
      <w:r w:rsidRPr="00053EC1">
        <w:rPr>
          <w:color w:val="auto"/>
        </w:rPr>
        <w:t xml:space="preserve"> 16 (2), 119–141.</w:t>
      </w:r>
    </w:p>
    <w:p w:rsidR="00640645" w:rsidRPr="00053EC1" w:rsidRDefault="00640645" w:rsidP="00F3406D">
      <w:pPr>
        <w:pStyle w:val="ReferencesKM"/>
        <w:rPr>
          <w:color w:val="auto"/>
        </w:rPr>
      </w:pPr>
    </w:p>
    <w:p w:rsidR="00640645" w:rsidRPr="00053EC1" w:rsidRDefault="00CC3F17" w:rsidP="00F3406D">
      <w:pPr>
        <w:pStyle w:val="ReferencesKM"/>
        <w:rPr>
          <w:color w:val="auto"/>
        </w:rPr>
      </w:pPr>
      <w:r w:rsidRPr="00F26133">
        <w:rPr>
          <w:color w:val="auto"/>
          <w:lang w:val="nb-NO"/>
        </w:rPr>
        <w:t xml:space="preserve">Martin, J.A. &amp; </w:t>
      </w:r>
      <w:r w:rsidR="00640645" w:rsidRPr="00F26133">
        <w:rPr>
          <w:color w:val="auto"/>
          <w:lang w:val="nb-NO"/>
        </w:rPr>
        <w:t xml:space="preserve">Eisenhardt, K.M. (2010). </w:t>
      </w:r>
      <w:r w:rsidR="00640645" w:rsidRPr="00053EC1">
        <w:rPr>
          <w:color w:val="auto"/>
        </w:rPr>
        <w:t xml:space="preserve">Rewiring: Cross-subsidiary collaborations in </w:t>
      </w:r>
      <w:proofErr w:type="spellStart"/>
      <w:r w:rsidR="00640645" w:rsidRPr="00053EC1">
        <w:rPr>
          <w:color w:val="auto"/>
        </w:rPr>
        <w:t>multibusiness</w:t>
      </w:r>
      <w:proofErr w:type="spellEnd"/>
      <w:r w:rsidR="00640645" w:rsidRPr="00053EC1">
        <w:rPr>
          <w:color w:val="auto"/>
        </w:rPr>
        <w:t xml:space="preserve"> organizations. </w:t>
      </w:r>
      <w:r w:rsidR="00640645" w:rsidRPr="00053EC1">
        <w:rPr>
          <w:i/>
          <w:color w:val="auto"/>
        </w:rPr>
        <w:t>Academy of Management Journal</w:t>
      </w:r>
      <w:r w:rsidR="00640645" w:rsidRPr="00053EC1">
        <w:rPr>
          <w:color w:val="auto"/>
        </w:rPr>
        <w:t>, 53(2), 265-301.</w:t>
      </w:r>
    </w:p>
    <w:p w:rsidR="00640645" w:rsidRPr="00053EC1" w:rsidRDefault="00640645" w:rsidP="00F3406D">
      <w:pPr>
        <w:pStyle w:val="ReferencesKM"/>
        <w:rPr>
          <w:color w:val="auto"/>
        </w:rPr>
      </w:pPr>
    </w:p>
    <w:p w:rsidR="00640645" w:rsidRPr="00053EC1" w:rsidRDefault="00CC3F17" w:rsidP="00F3406D">
      <w:pPr>
        <w:pStyle w:val="ReferencesKM"/>
        <w:rPr>
          <w:color w:val="auto"/>
        </w:rPr>
      </w:pPr>
      <w:proofErr w:type="spellStart"/>
      <w:proofErr w:type="gramStart"/>
      <w:r>
        <w:rPr>
          <w:color w:val="auto"/>
        </w:rPr>
        <w:t>Mudambi</w:t>
      </w:r>
      <w:proofErr w:type="spellEnd"/>
      <w:r>
        <w:rPr>
          <w:color w:val="auto"/>
        </w:rPr>
        <w:t xml:space="preserve">, R. &amp; </w:t>
      </w:r>
      <w:r w:rsidR="00640645" w:rsidRPr="00053EC1">
        <w:rPr>
          <w:color w:val="auto"/>
        </w:rPr>
        <w:t>Pedersen, T. (2007).</w:t>
      </w:r>
      <w:proofErr w:type="gramEnd"/>
      <w:r w:rsidR="00640645" w:rsidRPr="00053EC1">
        <w:rPr>
          <w:color w:val="auto"/>
        </w:rPr>
        <w:t xml:space="preserve"> Agency theory and resource dependency theory: Complementary explanations for subsidiary power in multinational corporations. Copenhagen Business School. SMG Working Paper No. 5/2007.</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spellStart"/>
      <w:r w:rsidRPr="00053EC1">
        <w:rPr>
          <w:color w:val="auto"/>
        </w:rPr>
        <w:t>Nahapiet</w:t>
      </w:r>
      <w:proofErr w:type="spellEnd"/>
      <w:r w:rsidRPr="00053EC1">
        <w:rPr>
          <w:color w:val="auto"/>
        </w:rPr>
        <w:t>, J.</w:t>
      </w:r>
      <w:r w:rsidR="00CC3F17">
        <w:rPr>
          <w:color w:val="auto"/>
        </w:rPr>
        <w:t xml:space="preserve"> </w:t>
      </w:r>
      <w:r w:rsidR="00FD7A62">
        <w:rPr>
          <w:color w:val="auto"/>
        </w:rPr>
        <w:t>&amp;</w:t>
      </w:r>
      <w:r w:rsidRPr="00053EC1">
        <w:rPr>
          <w:color w:val="auto"/>
        </w:rPr>
        <w:t xml:space="preserve"> </w:t>
      </w:r>
      <w:proofErr w:type="spellStart"/>
      <w:r w:rsidRPr="00053EC1">
        <w:rPr>
          <w:color w:val="auto"/>
        </w:rPr>
        <w:t>Ghoshal</w:t>
      </w:r>
      <w:proofErr w:type="spellEnd"/>
      <w:r w:rsidRPr="00053EC1">
        <w:rPr>
          <w:color w:val="auto"/>
        </w:rPr>
        <w:t xml:space="preserve">, S. (1998). Social capital, intellectual capital, and the organizational advantage. </w:t>
      </w:r>
      <w:r w:rsidRPr="00053EC1">
        <w:rPr>
          <w:i/>
          <w:color w:val="auto"/>
        </w:rPr>
        <w:t>Academy of Management Review</w:t>
      </w:r>
      <w:r w:rsidRPr="00053EC1">
        <w:rPr>
          <w:color w:val="auto"/>
        </w:rPr>
        <w:t>, 23(2): 242-266.</w:t>
      </w:r>
    </w:p>
    <w:p w:rsidR="00640645" w:rsidRPr="00053EC1" w:rsidRDefault="00640645" w:rsidP="00F3406D">
      <w:pPr>
        <w:pStyle w:val="ReferencesKM"/>
        <w:rPr>
          <w:color w:val="auto"/>
        </w:rPr>
      </w:pPr>
    </w:p>
    <w:p w:rsidR="00640645" w:rsidRPr="00053EC1" w:rsidRDefault="00CC3F17" w:rsidP="00F3406D">
      <w:pPr>
        <w:pStyle w:val="ReferencesKM"/>
        <w:rPr>
          <w:color w:val="auto"/>
        </w:rPr>
      </w:pPr>
      <w:proofErr w:type="spellStart"/>
      <w:r>
        <w:rPr>
          <w:color w:val="auto"/>
        </w:rPr>
        <w:t>Nohria</w:t>
      </w:r>
      <w:proofErr w:type="spellEnd"/>
      <w:r>
        <w:rPr>
          <w:color w:val="auto"/>
        </w:rPr>
        <w:t xml:space="preserve">, N. &amp; </w:t>
      </w:r>
      <w:proofErr w:type="spellStart"/>
      <w:r w:rsidR="00640645" w:rsidRPr="00053EC1">
        <w:rPr>
          <w:color w:val="auto"/>
        </w:rPr>
        <w:t>Ghoshal</w:t>
      </w:r>
      <w:proofErr w:type="spellEnd"/>
      <w:r w:rsidR="00640645" w:rsidRPr="00053EC1">
        <w:rPr>
          <w:color w:val="auto"/>
        </w:rPr>
        <w:t xml:space="preserve">, S. (1994). Differentiated fit and shared values: Alternatives for managing headquarters-subsidiary relations. </w:t>
      </w:r>
      <w:r w:rsidR="00640645" w:rsidRPr="00053EC1">
        <w:rPr>
          <w:i/>
          <w:iCs/>
          <w:color w:val="auto"/>
        </w:rPr>
        <w:t>Strategic Management Journal</w:t>
      </w:r>
      <w:r w:rsidR="00640645" w:rsidRPr="00053EC1">
        <w:rPr>
          <w:color w:val="auto"/>
        </w:rPr>
        <w:t xml:space="preserve">, </w:t>
      </w:r>
      <w:r w:rsidR="00640645" w:rsidRPr="00053EC1">
        <w:rPr>
          <w:bCs/>
          <w:color w:val="auto"/>
        </w:rPr>
        <w:t>15</w:t>
      </w:r>
      <w:r w:rsidR="00640645" w:rsidRPr="00053EC1">
        <w:rPr>
          <w:color w:val="auto"/>
        </w:rPr>
        <w:t>(6): 491-502.</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 xml:space="preserve">O’Donnell, S. (2000). Managing foreign subsidiaries: Agents of headquarters, or an independent network? </w:t>
      </w:r>
      <w:r w:rsidRPr="00053EC1">
        <w:rPr>
          <w:i/>
          <w:color w:val="auto"/>
        </w:rPr>
        <w:t>Strategic Management Journal</w:t>
      </w:r>
      <w:r w:rsidRPr="00053EC1">
        <w:rPr>
          <w:color w:val="auto"/>
        </w:rPr>
        <w:t>, 2(5), 525-548.</w:t>
      </w:r>
    </w:p>
    <w:p w:rsidR="00640645" w:rsidRPr="00053EC1" w:rsidRDefault="00640645" w:rsidP="00F3406D">
      <w:pPr>
        <w:pStyle w:val="ReferencesKM"/>
        <w:rPr>
          <w:color w:val="auto"/>
        </w:rPr>
      </w:pPr>
    </w:p>
    <w:p w:rsidR="00640645" w:rsidRPr="00053EC1" w:rsidRDefault="00640645" w:rsidP="00F3406D">
      <w:pPr>
        <w:pStyle w:val="ReferencesKM"/>
        <w:rPr>
          <w:color w:val="auto"/>
        </w:rPr>
      </w:pPr>
      <w:proofErr w:type="gramStart"/>
      <w:r w:rsidRPr="00053EC1">
        <w:rPr>
          <w:color w:val="auto"/>
        </w:rPr>
        <w:t>Porter  M.E</w:t>
      </w:r>
      <w:proofErr w:type="gramEnd"/>
      <w:r w:rsidRPr="00053EC1">
        <w:rPr>
          <w:color w:val="auto"/>
        </w:rPr>
        <w:t xml:space="preserve">. </w:t>
      </w:r>
      <w:r w:rsidR="00CC3F17">
        <w:rPr>
          <w:color w:val="auto"/>
        </w:rPr>
        <w:t>(</w:t>
      </w:r>
      <w:r w:rsidRPr="00053EC1">
        <w:rPr>
          <w:color w:val="auto"/>
        </w:rPr>
        <w:t>2008</w:t>
      </w:r>
      <w:r w:rsidR="00CC3F17">
        <w:rPr>
          <w:color w:val="auto"/>
        </w:rPr>
        <w:t>)</w:t>
      </w:r>
      <w:r w:rsidRPr="00053EC1">
        <w:rPr>
          <w:color w:val="auto"/>
        </w:rPr>
        <w:t xml:space="preserve">. </w:t>
      </w:r>
      <w:proofErr w:type="gramStart"/>
      <w:r w:rsidRPr="00053EC1">
        <w:rPr>
          <w:color w:val="auto"/>
        </w:rPr>
        <w:t>Competing across locations, in</w:t>
      </w:r>
      <w:r w:rsidR="00A66CFE">
        <w:rPr>
          <w:color w:val="auto"/>
        </w:rPr>
        <w:t>,</w:t>
      </w:r>
      <w:r w:rsidRPr="00053EC1">
        <w:rPr>
          <w:color w:val="auto"/>
        </w:rPr>
        <w:t xml:space="preserve"> </w:t>
      </w:r>
      <w:r w:rsidRPr="00053EC1">
        <w:rPr>
          <w:i/>
          <w:color w:val="auto"/>
        </w:rPr>
        <w:t xml:space="preserve">On Competition, </w:t>
      </w:r>
      <w:r w:rsidR="00A66CFE" w:rsidRPr="00A66CFE">
        <w:rPr>
          <w:i/>
          <w:color w:val="auto"/>
        </w:rPr>
        <w:t>Updated and Expanded E</w:t>
      </w:r>
      <w:r w:rsidRPr="00A66CFE">
        <w:rPr>
          <w:i/>
          <w:color w:val="auto"/>
        </w:rPr>
        <w:t>dition</w:t>
      </w:r>
      <w:r w:rsidRPr="00053EC1">
        <w:rPr>
          <w:color w:val="auto"/>
        </w:rPr>
        <w:t>.</w:t>
      </w:r>
      <w:proofErr w:type="gramEnd"/>
      <w:r w:rsidRPr="00053EC1">
        <w:rPr>
          <w:color w:val="auto"/>
        </w:rPr>
        <w:t xml:space="preserve"> Boston: Harvard Business School Publishing, 2008: 305-344.</w:t>
      </w:r>
    </w:p>
    <w:p w:rsidR="00640645" w:rsidRPr="00053EC1" w:rsidRDefault="00640645" w:rsidP="00F3406D">
      <w:pPr>
        <w:pStyle w:val="ReferencesKM"/>
        <w:rPr>
          <w:color w:val="auto"/>
        </w:rPr>
      </w:pPr>
    </w:p>
    <w:p w:rsidR="00640645" w:rsidRDefault="00640645" w:rsidP="00F3406D">
      <w:pPr>
        <w:pStyle w:val="ReferencesKM"/>
        <w:rPr>
          <w:color w:val="auto"/>
        </w:rPr>
      </w:pPr>
      <w:r w:rsidRPr="00053EC1">
        <w:rPr>
          <w:color w:val="auto"/>
        </w:rPr>
        <w:t xml:space="preserve">Roth, K. (1992). Implementing international strategy at the subsidiary level: the role of managerial decision-making characteristics.  </w:t>
      </w:r>
      <w:hyperlink r:id="rId10" w:history="1">
        <w:r w:rsidRPr="00053EC1">
          <w:rPr>
            <w:i/>
            <w:color w:val="auto"/>
          </w:rPr>
          <w:t>Journal of Management</w:t>
        </w:r>
      </w:hyperlink>
      <w:r w:rsidRPr="00053EC1">
        <w:rPr>
          <w:color w:val="auto"/>
        </w:rPr>
        <w:t>, 18(4), 769-789.</w:t>
      </w:r>
    </w:p>
    <w:p w:rsidR="00A66CFE" w:rsidRDefault="00A66CFE" w:rsidP="00F3406D">
      <w:pPr>
        <w:pStyle w:val="ReferencesKM"/>
        <w:rPr>
          <w:color w:val="auto"/>
        </w:rPr>
      </w:pPr>
    </w:p>
    <w:p w:rsidR="00A66CFE" w:rsidRPr="00A66CFE" w:rsidRDefault="00A66CFE" w:rsidP="00A66CFE">
      <w:pPr>
        <w:spacing w:line="240" w:lineRule="auto"/>
        <w:ind w:firstLine="0"/>
        <w:rPr>
          <w:rFonts w:eastAsia="Times New Roman" w:cs="Times New Roman"/>
          <w:szCs w:val="24"/>
          <w:lang w:val="en-US" w:eastAsia="zh-CN"/>
        </w:rPr>
      </w:pPr>
      <w:proofErr w:type="spellStart"/>
      <w:proofErr w:type="gramStart"/>
      <w:r>
        <w:rPr>
          <w:rFonts w:eastAsia="Times New Roman" w:cs="Times New Roman"/>
          <w:szCs w:val="24"/>
          <w:lang w:val="en-US" w:eastAsia="zh-CN"/>
        </w:rPr>
        <w:t>Teece</w:t>
      </w:r>
      <w:proofErr w:type="spellEnd"/>
      <w:r>
        <w:rPr>
          <w:rFonts w:eastAsia="Times New Roman" w:cs="Times New Roman"/>
          <w:szCs w:val="24"/>
          <w:lang w:val="en-US" w:eastAsia="zh-CN"/>
        </w:rPr>
        <w:t>, D. J. (1986</w:t>
      </w:r>
      <w:r w:rsidRPr="00A66CFE">
        <w:rPr>
          <w:rFonts w:eastAsia="Times New Roman" w:cs="Times New Roman"/>
          <w:szCs w:val="24"/>
          <w:lang w:val="en-US" w:eastAsia="zh-CN"/>
        </w:rPr>
        <w:t>).</w:t>
      </w:r>
      <w:proofErr w:type="gramEnd"/>
      <w:r w:rsidRPr="00A66CFE">
        <w:rPr>
          <w:rFonts w:eastAsia="Times New Roman" w:cs="Times New Roman"/>
          <w:szCs w:val="24"/>
          <w:lang w:val="en-US" w:eastAsia="zh-CN"/>
        </w:rPr>
        <w:t xml:space="preserve"> Transaction cost economics and the multinational enterprise: An assessment. </w:t>
      </w:r>
      <w:r w:rsidRPr="00A66CFE">
        <w:rPr>
          <w:rFonts w:eastAsia="Times New Roman" w:cs="Times New Roman"/>
          <w:i/>
          <w:szCs w:val="24"/>
          <w:lang w:val="en-US" w:eastAsia="zh-CN"/>
        </w:rPr>
        <w:t>Journal of Economic Behavior and Organization</w:t>
      </w:r>
      <w:r w:rsidRPr="00A66CFE">
        <w:rPr>
          <w:rFonts w:eastAsia="Times New Roman" w:cs="Times New Roman"/>
          <w:szCs w:val="24"/>
          <w:lang w:val="en-US" w:eastAsia="zh-CN"/>
        </w:rPr>
        <w:t>, 7</w:t>
      </w:r>
      <w:r>
        <w:rPr>
          <w:rFonts w:eastAsia="Times New Roman" w:cs="Times New Roman"/>
          <w:szCs w:val="24"/>
          <w:lang w:val="en-US" w:eastAsia="zh-CN"/>
        </w:rPr>
        <w:t>(1)</w:t>
      </w:r>
      <w:r w:rsidRPr="00A66CFE">
        <w:rPr>
          <w:rFonts w:eastAsia="Times New Roman" w:cs="Times New Roman"/>
          <w:szCs w:val="24"/>
          <w:lang w:val="en-US" w:eastAsia="zh-CN"/>
        </w:rPr>
        <w:t>, 21–45.</w:t>
      </w:r>
    </w:p>
    <w:p w:rsidR="00A66CFE" w:rsidRPr="00053EC1" w:rsidRDefault="00A66CFE" w:rsidP="00A66CFE">
      <w:pPr>
        <w:pStyle w:val="ReferencesKM"/>
        <w:rPr>
          <w:color w:val="auto"/>
        </w:rPr>
      </w:pPr>
    </w:p>
    <w:p w:rsidR="00640645" w:rsidRPr="00053EC1" w:rsidRDefault="00F3406D" w:rsidP="00F3406D">
      <w:pPr>
        <w:pStyle w:val="ReferencesKM"/>
        <w:rPr>
          <w:color w:val="auto"/>
        </w:rPr>
      </w:pPr>
      <w:proofErr w:type="spellStart"/>
      <w:proofErr w:type="gramStart"/>
      <w:r w:rsidRPr="00053EC1">
        <w:rPr>
          <w:color w:val="auto"/>
        </w:rPr>
        <w:t>Tomassen</w:t>
      </w:r>
      <w:proofErr w:type="spellEnd"/>
      <w:r w:rsidRPr="00053EC1">
        <w:rPr>
          <w:color w:val="auto"/>
        </w:rPr>
        <w:t>, S.</w:t>
      </w:r>
      <w:r w:rsidR="00CC3F17">
        <w:rPr>
          <w:color w:val="auto"/>
        </w:rPr>
        <w:t xml:space="preserve"> </w:t>
      </w:r>
      <w:r w:rsidR="00FD7A62">
        <w:rPr>
          <w:color w:val="auto"/>
        </w:rPr>
        <w:t>&amp;</w:t>
      </w:r>
      <w:r w:rsidRPr="00053EC1">
        <w:rPr>
          <w:color w:val="auto"/>
        </w:rPr>
        <w:t xml:space="preserve"> Benito, G. (2009).</w:t>
      </w:r>
      <w:proofErr w:type="gramEnd"/>
      <w:r w:rsidRPr="00053EC1">
        <w:rPr>
          <w:color w:val="auto"/>
        </w:rPr>
        <w:t xml:space="preserve"> </w:t>
      </w:r>
      <w:proofErr w:type="gramStart"/>
      <w:r w:rsidRPr="00053EC1">
        <w:rPr>
          <w:color w:val="auto"/>
        </w:rPr>
        <w:t>The costs of governance in international companies.</w:t>
      </w:r>
      <w:proofErr w:type="gramEnd"/>
      <w:r w:rsidRPr="00053EC1">
        <w:rPr>
          <w:color w:val="auto"/>
        </w:rPr>
        <w:t xml:space="preserve"> </w:t>
      </w:r>
      <w:r w:rsidRPr="00053EC1">
        <w:rPr>
          <w:rFonts w:eastAsia="Calibri"/>
          <w:bCs/>
          <w:i/>
          <w:color w:val="auto"/>
          <w:szCs w:val="22"/>
          <w:lang w:val="en-GB" w:eastAsia="en-US"/>
        </w:rPr>
        <w:t>International Business Review</w:t>
      </w:r>
      <w:r w:rsidRPr="00053EC1">
        <w:rPr>
          <w:rFonts w:eastAsia="Calibri"/>
          <w:color w:val="auto"/>
          <w:szCs w:val="22"/>
          <w:lang w:val="en-GB" w:eastAsia="en-US"/>
        </w:rPr>
        <w:t xml:space="preserve">, </w:t>
      </w:r>
      <w:r w:rsidRPr="00053EC1">
        <w:rPr>
          <w:rFonts w:eastAsia="Calibri"/>
          <w:bCs/>
          <w:color w:val="auto"/>
          <w:szCs w:val="22"/>
          <w:lang w:val="en-GB" w:eastAsia="en-US"/>
        </w:rPr>
        <w:t>18</w:t>
      </w:r>
      <w:r w:rsidRPr="00053EC1">
        <w:rPr>
          <w:rFonts w:eastAsia="Calibri"/>
          <w:color w:val="auto"/>
          <w:szCs w:val="22"/>
          <w:lang w:val="en-GB" w:eastAsia="en-US"/>
        </w:rPr>
        <w:t>(</w:t>
      </w:r>
      <w:r w:rsidRPr="00053EC1">
        <w:rPr>
          <w:rFonts w:eastAsia="Calibri"/>
          <w:bCs/>
          <w:color w:val="auto"/>
          <w:szCs w:val="22"/>
          <w:lang w:val="en-GB" w:eastAsia="en-US"/>
        </w:rPr>
        <w:t>3</w:t>
      </w:r>
      <w:r w:rsidRPr="00053EC1">
        <w:rPr>
          <w:rFonts w:eastAsia="Calibri"/>
          <w:color w:val="auto"/>
          <w:szCs w:val="22"/>
          <w:lang w:val="en-GB" w:eastAsia="en-US"/>
        </w:rPr>
        <w:t xml:space="preserve">), </w:t>
      </w:r>
      <w:r w:rsidRPr="00053EC1">
        <w:rPr>
          <w:rFonts w:eastAsia="Calibri"/>
          <w:bCs/>
          <w:color w:val="auto"/>
          <w:szCs w:val="22"/>
          <w:lang w:val="en-GB" w:eastAsia="en-US"/>
        </w:rPr>
        <w:t>292-304</w:t>
      </w:r>
    </w:p>
    <w:p w:rsidR="00F3406D" w:rsidRPr="00053EC1" w:rsidRDefault="00F3406D" w:rsidP="00F3406D">
      <w:pPr>
        <w:pStyle w:val="ReferencesKM"/>
        <w:rPr>
          <w:color w:val="auto"/>
        </w:rPr>
      </w:pPr>
    </w:p>
    <w:p w:rsidR="00640645" w:rsidRPr="00053EC1" w:rsidRDefault="00640645" w:rsidP="00F3406D">
      <w:pPr>
        <w:pStyle w:val="ReferencesKM"/>
        <w:rPr>
          <w:color w:val="auto"/>
        </w:rPr>
      </w:pPr>
      <w:proofErr w:type="spellStart"/>
      <w:proofErr w:type="gramStart"/>
      <w:r w:rsidRPr="00053EC1">
        <w:rPr>
          <w:rStyle w:val="maintitle"/>
          <w:color w:val="auto"/>
          <w:lang w:val="en-GB"/>
        </w:rPr>
        <w:t>Trautmann</w:t>
      </w:r>
      <w:proofErr w:type="spellEnd"/>
      <w:r w:rsidRPr="00053EC1">
        <w:rPr>
          <w:rStyle w:val="maintitle"/>
          <w:color w:val="auto"/>
          <w:lang w:val="en-GB"/>
        </w:rPr>
        <w:t xml:space="preserve">, G., </w:t>
      </w:r>
      <w:proofErr w:type="spellStart"/>
      <w:r w:rsidRPr="00053EC1">
        <w:rPr>
          <w:rStyle w:val="maintitle"/>
          <w:color w:val="auto"/>
          <w:lang w:val="en-GB"/>
        </w:rPr>
        <w:t>Bals</w:t>
      </w:r>
      <w:proofErr w:type="spellEnd"/>
      <w:r w:rsidRPr="00053EC1">
        <w:rPr>
          <w:rStyle w:val="maintitle"/>
          <w:color w:val="auto"/>
          <w:lang w:val="en-GB"/>
        </w:rPr>
        <w:t>, L</w:t>
      </w:r>
      <w:r w:rsidR="00CC3F17">
        <w:rPr>
          <w:rStyle w:val="maintitle"/>
          <w:color w:val="auto"/>
          <w:lang w:val="en-GB"/>
        </w:rPr>
        <w:t xml:space="preserve">. </w:t>
      </w:r>
      <w:r w:rsidR="00FD7A62">
        <w:rPr>
          <w:rStyle w:val="maintitle"/>
          <w:color w:val="auto"/>
          <w:lang w:val="en-GB"/>
        </w:rPr>
        <w:t>&amp;</w:t>
      </w:r>
      <w:r w:rsidRPr="00053EC1">
        <w:rPr>
          <w:rStyle w:val="maintitle"/>
          <w:color w:val="auto"/>
          <w:lang w:val="en-GB"/>
        </w:rPr>
        <w:t xml:space="preserve"> Hartmann, E. (2009).</w:t>
      </w:r>
      <w:proofErr w:type="gramEnd"/>
      <w:r w:rsidRPr="00053EC1">
        <w:rPr>
          <w:rStyle w:val="maintitle"/>
          <w:color w:val="auto"/>
          <w:lang w:val="en-GB"/>
        </w:rPr>
        <w:t xml:space="preserve"> </w:t>
      </w:r>
      <w:proofErr w:type="gramStart"/>
      <w:r w:rsidRPr="00053EC1">
        <w:rPr>
          <w:rStyle w:val="maintitle"/>
          <w:color w:val="auto"/>
          <w:lang w:val="en-GB"/>
        </w:rPr>
        <w:t>Integration in the global sourcing organization – an information processing perspective.</w:t>
      </w:r>
      <w:proofErr w:type="gramEnd"/>
      <w:r w:rsidRPr="00053EC1">
        <w:rPr>
          <w:rStyle w:val="maintitle"/>
          <w:color w:val="auto"/>
          <w:lang w:val="en-GB"/>
        </w:rPr>
        <w:t xml:space="preserve"> </w:t>
      </w:r>
      <w:hyperlink r:id="rId11" w:history="1">
        <w:r w:rsidRPr="00053EC1">
          <w:rPr>
            <w:i/>
            <w:color w:val="auto"/>
          </w:rPr>
          <w:t>Journal of Supply Chain Management</w:t>
        </w:r>
      </w:hyperlink>
      <w:r w:rsidRPr="00053EC1">
        <w:rPr>
          <w:color w:val="auto"/>
        </w:rPr>
        <w:t>, 45(2), 57-74.</w:t>
      </w:r>
    </w:p>
    <w:p w:rsidR="00640645" w:rsidRPr="00053EC1" w:rsidRDefault="00640645" w:rsidP="00F3406D">
      <w:pPr>
        <w:pStyle w:val="ReferencesKM"/>
        <w:rPr>
          <w:color w:val="auto"/>
        </w:rPr>
      </w:pPr>
    </w:p>
    <w:p w:rsidR="00640645" w:rsidRPr="00053EC1" w:rsidRDefault="00CC3F17" w:rsidP="00F3406D">
      <w:pPr>
        <w:pStyle w:val="ReferencesKM"/>
        <w:rPr>
          <w:color w:val="auto"/>
        </w:rPr>
      </w:pPr>
      <w:r w:rsidRPr="00F26133">
        <w:rPr>
          <w:color w:val="auto"/>
          <w:lang w:val="nb-NO"/>
        </w:rPr>
        <w:t xml:space="preserve">Trent, R. J. &amp; </w:t>
      </w:r>
      <w:r w:rsidR="00640645" w:rsidRPr="00F26133">
        <w:rPr>
          <w:color w:val="auto"/>
          <w:lang w:val="nb-NO"/>
        </w:rPr>
        <w:t xml:space="preserve">Monczka, R. M. (2003). </w:t>
      </w:r>
      <w:r w:rsidR="00640645" w:rsidRPr="00053EC1">
        <w:rPr>
          <w:color w:val="auto"/>
        </w:rPr>
        <w:t xml:space="preserve">International purchasing and global sourcing - What are the differences? </w:t>
      </w:r>
      <w:r w:rsidR="00640645" w:rsidRPr="00053EC1">
        <w:rPr>
          <w:i/>
          <w:iCs/>
          <w:color w:val="auto"/>
        </w:rPr>
        <w:t>Journal of Supply Chain Management</w:t>
      </w:r>
      <w:r w:rsidR="00640645" w:rsidRPr="00053EC1">
        <w:rPr>
          <w:color w:val="auto"/>
        </w:rPr>
        <w:t>, 39(4) 26-36.</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 xml:space="preserve">Tsai, W. 2000. Social capital, strategic relatedness and the formation of </w:t>
      </w:r>
      <w:proofErr w:type="spellStart"/>
      <w:r w:rsidRPr="00053EC1">
        <w:rPr>
          <w:color w:val="auto"/>
        </w:rPr>
        <w:t>intraorganizational</w:t>
      </w:r>
      <w:proofErr w:type="spellEnd"/>
      <w:r w:rsidRPr="00053EC1">
        <w:rPr>
          <w:color w:val="auto"/>
        </w:rPr>
        <w:t xml:space="preserve"> linkages. Strategic Management Journal, 21: 925-939.</w:t>
      </w:r>
    </w:p>
    <w:p w:rsidR="00640645" w:rsidRPr="00053EC1" w:rsidRDefault="00640645" w:rsidP="00F3406D">
      <w:pPr>
        <w:pStyle w:val="ReferencesKM"/>
        <w:rPr>
          <w:color w:val="auto"/>
        </w:rPr>
      </w:pPr>
    </w:p>
    <w:p w:rsidR="00640645" w:rsidRPr="00053EC1" w:rsidRDefault="00CC3F17" w:rsidP="00F3406D">
      <w:pPr>
        <w:pStyle w:val="ReferencesKM"/>
        <w:rPr>
          <w:color w:val="auto"/>
        </w:rPr>
      </w:pPr>
      <w:r w:rsidRPr="00F26133">
        <w:rPr>
          <w:color w:val="auto"/>
          <w:lang w:val="nb-NO"/>
        </w:rPr>
        <w:t>Vahlne, J-E, Ivarsson, I., &amp;</w:t>
      </w:r>
      <w:r w:rsidR="00640645" w:rsidRPr="00F26133">
        <w:rPr>
          <w:color w:val="auto"/>
          <w:lang w:val="nb-NO"/>
        </w:rPr>
        <w:t xml:space="preserve"> Johanson, J. (2011). </w:t>
      </w:r>
      <w:r w:rsidR="00640645" w:rsidRPr="00053EC1">
        <w:rPr>
          <w:color w:val="auto"/>
        </w:rPr>
        <w:t xml:space="preserve">The tortuous road to globalization for Volvo’s heavy truck business: Extending the scope of the Uppsala model. </w:t>
      </w:r>
      <w:r w:rsidR="00640645" w:rsidRPr="00053EC1">
        <w:rPr>
          <w:i/>
          <w:color w:val="auto"/>
        </w:rPr>
        <w:t>International Business Review</w:t>
      </w:r>
      <w:r w:rsidR="00640645" w:rsidRPr="00053EC1">
        <w:rPr>
          <w:color w:val="auto"/>
        </w:rPr>
        <w:t>, 20(1), 1-14.</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 xml:space="preserve">Vygotsky, L. S. (1986). </w:t>
      </w:r>
      <w:r w:rsidRPr="00053EC1">
        <w:rPr>
          <w:i/>
          <w:color w:val="auto"/>
        </w:rPr>
        <w:t>Thought and Language</w:t>
      </w:r>
      <w:r w:rsidRPr="00053EC1">
        <w:rPr>
          <w:color w:val="auto"/>
        </w:rPr>
        <w:t>. MIT Press Cambridge, Mass.</w:t>
      </w:r>
    </w:p>
    <w:p w:rsidR="00640645" w:rsidRPr="00053EC1" w:rsidRDefault="00640645" w:rsidP="00F3406D">
      <w:pPr>
        <w:pStyle w:val="ReferencesKM"/>
        <w:rPr>
          <w:color w:val="auto"/>
        </w:rPr>
      </w:pPr>
    </w:p>
    <w:p w:rsidR="00640645" w:rsidRPr="00053EC1" w:rsidRDefault="00640645" w:rsidP="00F3406D">
      <w:pPr>
        <w:pStyle w:val="ReferencesKM"/>
        <w:rPr>
          <w:rFonts w:ascii="Arial" w:hAnsi="Arial"/>
          <w:color w:val="auto"/>
          <w:sz w:val="18"/>
          <w:szCs w:val="18"/>
        </w:rPr>
      </w:pPr>
      <w:proofErr w:type="gramStart"/>
      <w:r w:rsidRPr="00053EC1">
        <w:rPr>
          <w:color w:val="auto"/>
        </w:rPr>
        <w:t>White, R. E</w:t>
      </w:r>
      <w:r w:rsidR="00CC3F17">
        <w:rPr>
          <w:color w:val="auto"/>
        </w:rPr>
        <w:t xml:space="preserve">. &amp; </w:t>
      </w:r>
      <w:r w:rsidRPr="00053EC1">
        <w:rPr>
          <w:color w:val="auto"/>
        </w:rPr>
        <w:t xml:space="preserve">T. A. </w:t>
      </w:r>
      <w:proofErr w:type="spellStart"/>
      <w:r w:rsidRPr="00053EC1">
        <w:rPr>
          <w:color w:val="auto"/>
        </w:rPr>
        <w:t>Poynter</w:t>
      </w:r>
      <w:proofErr w:type="spellEnd"/>
      <w:r w:rsidRPr="00053EC1">
        <w:rPr>
          <w:color w:val="auto"/>
        </w:rPr>
        <w:t xml:space="preserve"> (1990).</w:t>
      </w:r>
      <w:proofErr w:type="gramEnd"/>
      <w:r w:rsidRPr="00053EC1">
        <w:rPr>
          <w:rFonts w:ascii="Arial" w:hAnsi="Arial"/>
          <w:color w:val="auto"/>
          <w:sz w:val="18"/>
          <w:szCs w:val="18"/>
        </w:rPr>
        <w:t xml:space="preserve"> </w:t>
      </w:r>
      <w:r w:rsidRPr="00053EC1">
        <w:rPr>
          <w:color w:val="auto"/>
        </w:rPr>
        <w:t xml:space="preserve">Organizing for worldwide advantage. </w:t>
      </w:r>
      <w:proofErr w:type="gramStart"/>
      <w:r w:rsidRPr="00053EC1">
        <w:rPr>
          <w:color w:val="auto"/>
        </w:rPr>
        <w:t xml:space="preserve">In C. Bartlett, Y. </w:t>
      </w:r>
      <w:proofErr w:type="spellStart"/>
      <w:r w:rsidRPr="00053EC1">
        <w:rPr>
          <w:color w:val="auto"/>
        </w:rPr>
        <w:t>Doz</w:t>
      </w:r>
      <w:proofErr w:type="spellEnd"/>
      <w:r w:rsidRPr="00053EC1">
        <w:rPr>
          <w:color w:val="auto"/>
        </w:rPr>
        <w:t xml:space="preserve"> and G. Hedlund (eds.), </w:t>
      </w:r>
      <w:r w:rsidRPr="00053EC1">
        <w:rPr>
          <w:bCs/>
          <w:i/>
          <w:iCs/>
          <w:color w:val="auto"/>
        </w:rPr>
        <w:t xml:space="preserve">Managing the Global </w:t>
      </w:r>
      <w:proofErr w:type="spellStart"/>
      <w:r w:rsidRPr="00053EC1">
        <w:rPr>
          <w:bCs/>
          <w:i/>
          <w:iCs/>
          <w:color w:val="auto"/>
        </w:rPr>
        <w:t>Firm</w:t>
      </w:r>
      <w:r w:rsidRPr="00053EC1">
        <w:rPr>
          <w:b/>
          <w:bCs/>
          <w:i/>
          <w:iCs/>
          <w:color w:val="auto"/>
        </w:rPr>
        <w:t>.</w:t>
      </w:r>
      <w:r w:rsidRPr="00053EC1">
        <w:rPr>
          <w:color w:val="auto"/>
        </w:rPr>
        <w:t>Routledge</w:t>
      </w:r>
      <w:proofErr w:type="spellEnd"/>
      <w:r w:rsidRPr="00053EC1">
        <w:rPr>
          <w:color w:val="auto"/>
        </w:rPr>
        <w:t xml:space="preserve">, New York, pp. </w:t>
      </w:r>
      <w:r w:rsidRPr="00053EC1">
        <w:rPr>
          <w:rFonts w:ascii="Arial" w:hAnsi="Arial"/>
          <w:color w:val="auto"/>
          <w:sz w:val="18"/>
          <w:szCs w:val="18"/>
        </w:rPr>
        <w:t>95-113.</w:t>
      </w:r>
      <w:proofErr w:type="gramEnd"/>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 xml:space="preserve">Williamson, O.E. (1981). The Modern Corporation: Origins, Evolution, Attributes. </w:t>
      </w:r>
      <w:r w:rsidRPr="00053EC1">
        <w:rPr>
          <w:rStyle w:val="StilBrdtekstIkkeKursivTegn"/>
          <w:rFonts w:eastAsia="Arial Unicode MS"/>
          <w:color w:val="auto"/>
          <w:lang w:val="en-GB"/>
        </w:rPr>
        <w:t>Journal of Economic Literature</w:t>
      </w:r>
      <w:r w:rsidRPr="00053EC1">
        <w:rPr>
          <w:color w:val="auto"/>
        </w:rPr>
        <w:t xml:space="preserve">, (December 1981): 1537 – 1568. </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 xml:space="preserve">Williamson, O.E. (1985). </w:t>
      </w:r>
      <w:r w:rsidRPr="00053EC1">
        <w:rPr>
          <w:i/>
          <w:color w:val="auto"/>
        </w:rPr>
        <w:t>The Economic Institutions of Capitalism.</w:t>
      </w:r>
      <w:r w:rsidRPr="00053EC1">
        <w:rPr>
          <w:color w:val="auto"/>
        </w:rPr>
        <w:t xml:space="preserve"> New York: Free Press.</w:t>
      </w:r>
    </w:p>
    <w:p w:rsidR="00640645" w:rsidRPr="00053EC1" w:rsidRDefault="00640645" w:rsidP="00F3406D">
      <w:pPr>
        <w:pStyle w:val="ReferencesKM"/>
        <w:rPr>
          <w:color w:val="auto"/>
        </w:rPr>
      </w:pPr>
    </w:p>
    <w:p w:rsidR="00640645" w:rsidRPr="00053EC1" w:rsidRDefault="001371F9" w:rsidP="00F3406D">
      <w:pPr>
        <w:pStyle w:val="ReferencesKM"/>
        <w:rPr>
          <w:rFonts w:ascii="Arial Unicode MS" w:hAnsi="Arial Unicode MS" w:cs="Arial Unicode MS"/>
          <w:color w:val="auto"/>
          <w:sz w:val="20"/>
          <w:szCs w:val="20"/>
          <w:lang w:eastAsia="zh-CN"/>
        </w:rPr>
      </w:pPr>
      <w:hyperlink r:id="rId12" w:history="1">
        <w:proofErr w:type="spellStart"/>
        <w:proofErr w:type="gramStart"/>
        <w:r w:rsidR="00640645" w:rsidRPr="00053EC1">
          <w:rPr>
            <w:color w:val="auto"/>
            <w:lang w:eastAsia="zh-CN"/>
          </w:rPr>
          <w:t>Yeniyurt</w:t>
        </w:r>
        <w:proofErr w:type="spellEnd"/>
      </w:hyperlink>
      <w:r w:rsidR="00640645" w:rsidRPr="00053EC1">
        <w:rPr>
          <w:color w:val="auto"/>
          <w:lang w:eastAsia="zh-CN"/>
        </w:rPr>
        <w:t xml:space="preserve">, S., </w:t>
      </w:r>
      <w:hyperlink r:id="rId13" w:history="1">
        <w:r w:rsidR="00640645" w:rsidRPr="00053EC1">
          <w:rPr>
            <w:color w:val="auto"/>
            <w:lang w:eastAsia="zh-CN"/>
          </w:rPr>
          <w:t>Henke Jr.</w:t>
        </w:r>
      </w:hyperlink>
      <w:r w:rsidR="00CC3F17">
        <w:rPr>
          <w:color w:val="auto"/>
          <w:lang w:eastAsia="zh-CN"/>
        </w:rPr>
        <w:t xml:space="preserve"> J.W. &amp; </w:t>
      </w:r>
      <w:hyperlink r:id="rId14" w:history="1">
        <w:proofErr w:type="spellStart"/>
        <w:r w:rsidR="00640645" w:rsidRPr="00053EC1">
          <w:rPr>
            <w:color w:val="auto"/>
            <w:lang w:eastAsia="zh-CN"/>
          </w:rPr>
          <w:t>Cavusgil</w:t>
        </w:r>
        <w:proofErr w:type="spellEnd"/>
      </w:hyperlink>
      <w:r w:rsidR="00640645" w:rsidRPr="00053EC1">
        <w:rPr>
          <w:color w:val="auto"/>
          <w:lang w:eastAsia="zh-CN"/>
        </w:rPr>
        <w:t>, E. (2013).</w:t>
      </w:r>
      <w:proofErr w:type="gramEnd"/>
      <w:r w:rsidR="00640645" w:rsidRPr="00053EC1">
        <w:rPr>
          <w:color w:val="auto"/>
          <w:lang w:eastAsia="zh-CN"/>
        </w:rPr>
        <w:t xml:space="preserve"> </w:t>
      </w:r>
      <w:r w:rsidR="00640645" w:rsidRPr="00053EC1">
        <w:rPr>
          <w:bCs/>
          <w:color w:val="auto"/>
          <w:kern w:val="36"/>
          <w:lang w:eastAsia="zh-CN"/>
        </w:rPr>
        <w:t xml:space="preserve">Integrating global and local procurement for superior supplier working relations. </w:t>
      </w:r>
      <w:r w:rsidR="00640645" w:rsidRPr="00053EC1">
        <w:rPr>
          <w:bCs/>
          <w:i/>
          <w:color w:val="auto"/>
          <w:kern w:val="36"/>
          <w:lang w:eastAsia="zh-CN"/>
        </w:rPr>
        <w:t>International Business Review</w:t>
      </w:r>
      <w:r w:rsidR="00640645" w:rsidRPr="00053EC1">
        <w:rPr>
          <w:bCs/>
          <w:color w:val="auto"/>
          <w:kern w:val="36"/>
          <w:lang w:eastAsia="zh-CN"/>
        </w:rPr>
        <w:t xml:space="preserve">, 22(2), 351-362. </w:t>
      </w:r>
    </w:p>
    <w:p w:rsidR="00640645" w:rsidRPr="00053EC1" w:rsidRDefault="00640645" w:rsidP="00F3406D">
      <w:pPr>
        <w:pStyle w:val="ReferencesKM"/>
        <w:rPr>
          <w:color w:val="auto"/>
        </w:rPr>
      </w:pPr>
    </w:p>
    <w:p w:rsidR="00640645" w:rsidRPr="00053EC1" w:rsidRDefault="00640645" w:rsidP="00F3406D">
      <w:pPr>
        <w:pStyle w:val="ReferencesKM"/>
        <w:rPr>
          <w:color w:val="auto"/>
        </w:rPr>
      </w:pPr>
      <w:r w:rsidRPr="00053EC1">
        <w:rPr>
          <w:color w:val="auto"/>
        </w:rPr>
        <w:t xml:space="preserve">Yip, G. (1989). Global strategy - In a world of nations? </w:t>
      </w:r>
      <w:r w:rsidRPr="00053EC1">
        <w:rPr>
          <w:i/>
          <w:color w:val="auto"/>
        </w:rPr>
        <w:t>Sloan Management Review</w:t>
      </w:r>
      <w:r w:rsidRPr="00053EC1">
        <w:rPr>
          <w:color w:val="auto"/>
        </w:rPr>
        <w:t>, (Fall): 29-41.</w:t>
      </w:r>
    </w:p>
    <w:p w:rsidR="00640645" w:rsidRPr="00053EC1" w:rsidRDefault="00640645" w:rsidP="00F3406D">
      <w:pPr>
        <w:pStyle w:val="ReferencesKM"/>
        <w:rPr>
          <w:color w:val="auto"/>
        </w:rPr>
      </w:pPr>
    </w:p>
    <w:p w:rsidR="00640645" w:rsidRDefault="00640645" w:rsidP="00640645">
      <w:pPr>
        <w:spacing w:line="240" w:lineRule="auto"/>
        <w:ind w:firstLine="0"/>
      </w:pPr>
    </w:p>
    <w:p w:rsidR="00640645" w:rsidRDefault="00640645" w:rsidP="00640645">
      <w:pPr>
        <w:spacing w:line="240" w:lineRule="auto"/>
        <w:ind w:firstLine="0"/>
      </w:pPr>
    </w:p>
    <w:p w:rsidR="00640645" w:rsidRDefault="00640645" w:rsidP="00640645">
      <w:pPr>
        <w:spacing w:line="240" w:lineRule="auto"/>
        <w:ind w:firstLine="0"/>
      </w:pPr>
    </w:p>
    <w:p w:rsidR="00640645" w:rsidRDefault="00640645" w:rsidP="00640645">
      <w:pPr>
        <w:spacing w:line="240" w:lineRule="auto"/>
        <w:ind w:firstLine="0"/>
      </w:pPr>
    </w:p>
    <w:p w:rsidR="00640645" w:rsidRDefault="00640645" w:rsidP="00640645">
      <w:pPr>
        <w:spacing w:line="240" w:lineRule="auto"/>
        <w:ind w:firstLine="0"/>
      </w:pPr>
    </w:p>
    <w:p w:rsidR="00640645" w:rsidRDefault="00640645" w:rsidP="00640645">
      <w:pPr>
        <w:spacing w:line="240" w:lineRule="auto"/>
        <w:ind w:firstLine="0"/>
      </w:pPr>
    </w:p>
    <w:p w:rsidR="00640645" w:rsidRDefault="00640645" w:rsidP="00640645">
      <w:pPr>
        <w:spacing w:line="240" w:lineRule="auto"/>
        <w:ind w:firstLine="0"/>
      </w:pPr>
    </w:p>
    <w:p w:rsidR="00640645" w:rsidRDefault="00640645" w:rsidP="00640645">
      <w:pPr>
        <w:spacing w:line="240" w:lineRule="auto"/>
        <w:ind w:firstLine="0"/>
      </w:pPr>
    </w:p>
    <w:p w:rsidR="00852196" w:rsidRPr="00053EC1" w:rsidRDefault="00852196" w:rsidP="00852196">
      <w:pPr>
        <w:ind w:firstLine="0"/>
        <w:rPr>
          <w:lang w:val="en-US"/>
        </w:rPr>
      </w:pPr>
      <w:proofErr w:type="gramStart"/>
      <w:r w:rsidRPr="00053EC1">
        <w:rPr>
          <w:lang w:val="en-US"/>
        </w:rPr>
        <w:t>Table 1.</w:t>
      </w:r>
      <w:proofErr w:type="gramEnd"/>
      <w:r w:rsidRPr="00053EC1">
        <w:rPr>
          <w:lang w:val="en-US"/>
        </w:rPr>
        <w:t xml:space="preserve"> Key Success Capabilities</w:t>
      </w:r>
      <w:r w:rsidRPr="00053EC1">
        <w:rPr>
          <w:rFonts w:ascii="Calibri" w:hAnsi="Calibri"/>
          <w:sz w:val="22"/>
        </w:rPr>
        <w:t> </w:t>
      </w:r>
      <w:r>
        <w:rPr>
          <w:rFonts w:ascii="Calibri" w:hAnsi="Calibri"/>
          <w:sz w:val="22"/>
        </w:rPr>
        <w:t>of Purchasing Integration</w:t>
      </w:r>
    </w:p>
    <w:tbl>
      <w:tblPr>
        <w:tblW w:w="0" w:type="auto"/>
        <w:tblInd w:w="-34" w:type="dxa"/>
        <w:tblLayout w:type="fixed"/>
        <w:tblCellMar>
          <w:left w:w="0" w:type="dxa"/>
          <w:right w:w="0" w:type="dxa"/>
        </w:tblCellMar>
        <w:tblLook w:val="04A0" w:firstRow="1" w:lastRow="0" w:firstColumn="1" w:lastColumn="0" w:noHBand="0" w:noVBand="1"/>
      </w:tblPr>
      <w:tblGrid>
        <w:gridCol w:w="2269"/>
        <w:gridCol w:w="2056"/>
        <w:gridCol w:w="1629"/>
        <w:gridCol w:w="1843"/>
        <w:gridCol w:w="1425"/>
      </w:tblGrid>
      <w:tr w:rsidR="00852196" w:rsidRPr="00053EC1" w:rsidTr="00FD7A62">
        <w:trPr>
          <w:trHeight w:val="521"/>
        </w:trPr>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rPr>
                <w:rFonts w:eastAsiaTheme="minorHAnsi"/>
                <w:szCs w:val="24"/>
              </w:rPr>
            </w:pPr>
          </w:p>
        </w:tc>
        <w:tc>
          <w:tcPr>
            <w:tcW w:w="552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jc w:val="center"/>
              <w:rPr>
                <w:rFonts w:eastAsiaTheme="minorHAnsi"/>
                <w:szCs w:val="24"/>
              </w:rPr>
            </w:pPr>
            <w:r w:rsidRPr="00053EC1">
              <w:rPr>
                <w:rFonts w:ascii="Calibri" w:hAnsi="Calibri"/>
                <w:sz w:val="32"/>
                <w:szCs w:val="32"/>
              </w:rPr>
              <w:t>Key Success Capabilities</w:t>
            </w:r>
          </w:p>
        </w:tc>
        <w:tc>
          <w:tcPr>
            <w:tcW w:w="1425" w:type="dxa"/>
            <w:tcBorders>
              <w:top w:val="single" w:sz="8" w:space="0" w:color="auto"/>
              <w:left w:val="nil"/>
              <w:bottom w:val="single" w:sz="8" w:space="0" w:color="auto"/>
              <w:right w:val="single" w:sz="8" w:space="0" w:color="auto"/>
            </w:tcBorders>
          </w:tcPr>
          <w:p w:rsidR="00852196" w:rsidRPr="00053EC1" w:rsidRDefault="00852196" w:rsidP="00FD7A62">
            <w:pPr>
              <w:spacing w:line="240" w:lineRule="auto"/>
              <w:jc w:val="center"/>
              <w:rPr>
                <w:rFonts w:ascii="Calibri" w:eastAsiaTheme="minorHAnsi" w:hAnsi="Calibri"/>
                <w:sz w:val="32"/>
                <w:szCs w:val="32"/>
              </w:rPr>
            </w:pPr>
          </w:p>
        </w:tc>
      </w:tr>
      <w:tr w:rsidR="00852196" w:rsidRPr="00053EC1" w:rsidTr="00FD7A62">
        <w:trPr>
          <w:trHeight w:val="244"/>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ascii="Calibri" w:hAnsi="Calibri"/>
                <w:sz w:val="22"/>
              </w:rPr>
            </w:pP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rPr>
                <w:rFonts w:eastAsiaTheme="minorHAnsi"/>
                <w:szCs w:val="24"/>
              </w:rPr>
            </w:pPr>
            <w:r w:rsidRPr="00053EC1">
              <w:rPr>
                <w:rFonts w:ascii="Calibri" w:hAnsi="Calibri"/>
                <w:sz w:val="22"/>
              </w:rPr>
              <w:t> </w:t>
            </w:r>
          </w:p>
        </w:tc>
        <w:tc>
          <w:tcPr>
            <w:tcW w:w="347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rPr>
                <w:rFonts w:eastAsiaTheme="minorHAnsi"/>
                <w:szCs w:val="24"/>
              </w:rPr>
            </w:pPr>
            <w:r w:rsidRPr="00053EC1">
              <w:rPr>
                <w:rFonts w:ascii="Calibri" w:hAnsi="Calibri"/>
                <w:sz w:val="22"/>
              </w:rPr>
              <w:t>Global Integration</w:t>
            </w:r>
          </w:p>
        </w:tc>
        <w:tc>
          <w:tcPr>
            <w:tcW w:w="1425" w:type="dxa"/>
            <w:tcBorders>
              <w:top w:val="nil"/>
              <w:left w:val="nil"/>
              <w:bottom w:val="single" w:sz="8" w:space="0" w:color="auto"/>
              <w:right w:val="single" w:sz="8" w:space="0" w:color="auto"/>
            </w:tcBorders>
          </w:tcPr>
          <w:p w:rsidR="00852196" w:rsidRPr="00053EC1" w:rsidRDefault="00852196" w:rsidP="00FD7A62">
            <w:pPr>
              <w:spacing w:line="240" w:lineRule="auto"/>
              <w:jc w:val="center"/>
              <w:rPr>
                <w:rFonts w:ascii="Calibri" w:eastAsiaTheme="minorHAnsi" w:hAnsi="Calibri"/>
                <w:sz w:val="22"/>
              </w:rPr>
            </w:pPr>
          </w:p>
        </w:tc>
      </w:tr>
      <w:tr w:rsidR="00852196" w:rsidRPr="00053EC1" w:rsidTr="00FD7A62">
        <w:trPr>
          <w:trHeight w:val="992"/>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ascii="Calibri" w:hAnsi="Calibri"/>
                <w:sz w:val="22"/>
              </w:rPr>
            </w:pPr>
          </w:p>
          <w:p w:rsidR="00852196" w:rsidRPr="00053EC1" w:rsidRDefault="00852196" w:rsidP="00FD7A62">
            <w:pPr>
              <w:spacing w:line="240" w:lineRule="auto"/>
              <w:ind w:firstLine="0"/>
              <w:rPr>
                <w:rFonts w:ascii="Calibri" w:hAnsi="Calibri"/>
                <w:sz w:val="22"/>
              </w:rPr>
            </w:pPr>
            <w:r w:rsidRPr="00053EC1">
              <w:rPr>
                <w:rFonts w:ascii="Calibri" w:hAnsi="Calibri"/>
                <w:sz w:val="22"/>
              </w:rPr>
              <w:t xml:space="preserve">MNC Organization </w:t>
            </w:r>
          </w:p>
          <w:p w:rsidR="00852196" w:rsidRPr="00053EC1" w:rsidRDefault="00852196" w:rsidP="00FD7A62">
            <w:pPr>
              <w:spacing w:line="240" w:lineRule="auto"/>
              <w:ind w:firstLine="0"/>
            </w:pP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eastAsiaTheme="minorHAnsi"/>
                <w:szCs w:val="24"/>
              </w:rPr>
            </w:pPr>
            <w:r w:rsidRPr="00053EC1">
              <w:rPr>
                <w:rFonts w:ascii="Calibri" w:hAnsi="Calibri"/>
                <w:sz w:val="22"/>
              </w:rPr>
              <w:t>Local Responsiveness</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eastAsiaTheme="minorHAnsi"/>
                <w:szCs w:val="24"/>
              </w:rPr>
            </w:pPr>
            <w:r w:rsidRPr="00053EC1">
              <w:rPr>
                <w:rFonts w:ascii="Calibri" w:hAnsi="Calibri"/>
                <w:sz w:val="22"/>
              </w:rPr>
              <w:t>Global Efficiency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eastAsiaTheme="minorHAnsi"/>
                <w:szCs w:val="24"/>
              </w:rPr>
            </w:pPr>
            <w:r w:rsidRPr="00053EC1">
              <w:rPr>
                <w:rFonts w:ascii="Calibri" w:hAnsi="Calibri"/>
                <w:sz w:val="22"/>
              </w:rPr>
              <w:t>Worldwide Learning</w:t>
            </w:r>
          </w:p>
        </w:tc>
        <w:tc>
          <w:tcPr>
            <w:tcW w:w="1425" w:type="dxa"/>
            <w:tcBorders>
              <w:top w:val="nil"/>
              <w:left w:val="nil"/>
              <w:bottom w:val="single" w:sz="8" w:space="0" w:color="auto"/>
              <w:right w:val="single" w:sz="8" w:space="0" w:color="auto"/>
            </w:tcBorders>
            <w:hideMark/>
          </w:tcPr>
          <w:p w:rsidR="00852196" w:rsidRPr="00053EC1" w:rsidRDefault="00852196" w:rsidP="00FD7A62">
            <w:pPr>
              <w:spacing w:line="240" w:lineRule="auto"/>
              <w:ind w:firstLine="0"/>
              <w:rPr>
                <w:rFonts w:ascii="Calibri" w:eastAsiaTheme="minorHAnsi" w:hAnsi="Calibri"/>
                <w:sz w:val="22"/>
              </w:rPr>
            </w:pPr>
            <w:r w:rsidRPr="00053EC1">
              <w:rPr>
                <w:rFonts w:ascii="Calibri" w:hAnsi="Calibri"/>
                <w:sz w:val="22"/>
              </w:rPr>
              <w:t>Preliminary Results</w:t>
            </w:r>
          </w:p>
        </w:tc>
      </w:tr>
      <w:tr w:rsidR="00852196" w:rsidRPr="00053EC1" w:rsidTr="00FD7A62">
        <w:trPr>
          <w:trHeight w:val="3433"/>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asciiTheme="minorHAnsi" w:hAnsiTheme="minorHAnsi" w:cs="Times New Roman"/>
                <w:sz w:val="22"/>
              </w:rPr>
            </w:pPr>
            <w:r w:rsidRPr="00053EC1">
              <w:rPr>
                <w:rFonts w:asciiTheme="minorHAnsi" w:hAnsiTheme="minorHAnsi" w:cs="Times New Roman"/>
                <w:sz w:val="22"/>
              </w:rPr>
              <w:t>Hierarchically governed and horizontally coordinated purchasing within a decentralized federation structure</w:t>
            </w:r>
          </w:p>
          <w:p w:rsidR="00852196" w:rsidRPr="00053EC1" w:rsidRDefault="00852196" w:rsidP="00FD7A62">
            <w:pPr>
              <w:spacing w:line="240" w:lineRule="auto"/>
              <w:ind w:firstLine="0"/>
              <w:rPr>
                <w:rFonts w:asciiTheme="minorHAnsi" w:hAnsiTheme="minorHAnsi" w:cs="Times New Roman"/>
                <w:sz w:val="22"/>
              </w:rPr>
            </w:pPr>
          </w:p>
          <w:p w:rsidR="00852196" w:rsidRPr="00053EC1" w:rsidRDefault="00852196" w:rsidP="00FD7A62">
            <w:pPr>
              <w:spacing w:line="240" w:lineRule="auto"/>
              <w:ind w:firstLine="0"/>
            </w:pPr>
            <w:r w:rsidRPr="00053EC1">
              <w:rPr>
                <w:rFonts w:asciiTheme="minorHAnsi" w:hAnsiTheme="minorHAnsi" w:cs="Times New Roman"/>
                <w:sz w:val="22"/>
              </w:rPr>
              <w:t>(a hybrid form combining decentralized federation with centralized hub)</w:t>
            </w:r>
          </w:p>
        </w:tc>
        <w:tc>
          <w:tcPr>
            <w:tcW w:w="2056" w:type="dxa"/>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ascii="Calibri" w:hAnsi="Calibri"/>
                <w:b/>
                <w:sz w:val="22"/>
              </w:rPr>
            </w:pPr>
            <w:r w:rsidRPr="00053EC1">
              <w:rPr>
                <w:rFonts w:ascii="Calibri" w:hAnsi="Calibri"/>
                <w:b/>
                <w:i/>
                <w:sz w:val="22"/>
              </w:rPr>
              <w:t>BU Sourcing</w:t>
            </w:r>
            <w:r w:rsidRPr="00053EC1">
              <w:rPr>
                <w:rFonts w:ascii="Calibri" w:hAnsi="Calibri"/>
                <w:b/>
                <w:sz w:val="22"/>
              </w:rPr>
              <w:t xml:space="preserve">: </w:t>
            </w:r>
          </w:p>
          <w:p w:rsidR="00852196" w:rsidRPr="00053EC1" w:rsidRDefault="00852196" w:rsidP="00FD7A62">
            <w:pPr>
              <w:spacing w:line="240" w:lineRule="auto"/>
              <w:ind w:firstLine="0"/>
              <w:rPr>
                <w:rFonts w:ascii="Calibri" w:hAnsi="Calibri"/>
                <w:sz w:val="22"/>
              </w:rPr>
            </w:pPr>
            <w:r w:rsidRPr="00053EC1">
              <w:rPr>
                <w:rFonts w:ascii="Calibri" w:hAnsi="Calibri"/>
                <w:sz w:val="22"/>
              </w:rPr>
              <w:t xml:space="preserve">reports </w:t>
            </w:r>
          </w:p>
          <w:p w:rsidR="00852196" w:rsidRPr="00053EC1" w:rsidRDefault="00852196" w:rsidP="00FD7A62">
            <w:pPr>
              <w:spacing w:line="240" w:lineRule="auto"/>
              <w:ind w:firstLine="0"/>
              <w:rPr>
                <w:rFonts w:ascii="Calibri" w:hAnsi="Calibri"/>
                <w:sz w:val="22"/>
              </w:rPr>
            </w:pPr>
            <w:r w:rsidRPr="00053EC1">
              <w:rPr>
                <w:rFonts w:ascii="Calibri" w:hAnsi="Calibri"/>
                <w:sz w:val="22"/>
              </w:rPr>
              <w:t xml:space="preserve">dotted line to BU management and solid line to  </w:t>
            </w:r>
          </w:p>
          <w:p w:rsidR="00852196" w:rsidRPr="00053EC1" w:rsidRDefault="00852196" w:rsidP="00FD7A62">
            <w:pPr>
              <w:spacing w:line="240" w:lineRule="auto"/>
              <w:ind w:firstLine="0"/>
              <w:rPr>
                <w:rFonts w:ascii="Calibri" w:hAnsi="Calibri"/>
                <w:sz w:val="22"/>
              </w:rPr>
            </w:pPr>
            <w:r w:rsidRPr="00053EC1">
              <w:rPr>
                <w:rFonts w:ascii="Calibri" w:hAnsi="Calibri"/>
                <w:sz w:val="22"/>
              </w:rPr>
              <w:t>Group Sourcing;</w:t>
            </w:r>
          </w:p>
          <w:p w:rsidR="00852196" w:rsidRPr="00053EC1" w:rsidRDefault="00852196" w:rsidP="00FD7A62">
            <w:pPr>
              <w:spacing w:line="240" w:lineRule="auto"/>
              <w:ind w:firstLine="0"/>
              <w:rPr>
                <w:rFonts w:ascii="Calibri" w:hAnsi="Calibri"/>
                <w:sz w:val="22"/>
              </w:rPr>
            </w:pPr>
            <w:r w:rsidRPr="00053EC1">
              <w:rPr>
                <w:rFonts w:ascii="Calibri" w:hAnsi="Calibri"/>
                <w:sz w:val="22"/>
              </w:rPr>
              <w:t>makes routine call-off to global framework</w:t>
            </w:r>
          </w:p>
          <w:p w:rsidR="00852196" w:rsidRPr="00053EC1" w:rsidRDefault="00852196" w:rsidP="00FD7A62">
            <w:pPr>
              <w:spacing w:line="240" w:lineRule="auto"/>
              <w:ind w:firstLine="0"/>
              <w:rPr>
                <w:rFonts w:ascii="Calibri" w:hAnsi="Calibri"/>
                <w:sz w:val="22"/>
              </w:rPr>
            </w:pPr>
            <w:r w:rsidRPr="00053EC1">
              <w:rPr>
                <w:rFonts w:ascii="Calibri" w:hAnsi="Calibri"/>
                <w:sz w:val="22"/>
              </w:rPr>
              <w:t xml:space="preserve">agreements; </w:t>
            </w:r>
          </w:p>
          <w:p w:rsidR="00852196" w:rsidRPr="00053EC1" w:rsidRDefault="00852196" w:rsidP="00FD7A62">
            <w:pPr>
              <w:spacing w:line="240" w:lineRule="auto"/>
              <w:ind w:firstLine="0"/>
              <w:rPr>
                <w:rFonts w:ascii="Calibri" w:hAnsi="Calibri"/>
                <w:sz w:val="22"/>
              </w:rPr>
            </w:pPr>
            <w:r w:rsidRPr="00053EC1">
              <w:rPr>
                <w:rFonts w:ascii="Calibri" w:hAnsi="Calibri"/>
                <w:sz w:val="22"/>
              </w:rPr>
              <w:t xml:space="preserve">makes purchases </w:t>
            </w:r>
          </w:p>
          <w:p w:rsidR="00852196" w:rsidRPr="00053EC1" w:rsidRDefault="00852196" w:rsidP="00FD7A62">
            <w:pPr>
              <w:spacing w:line="240" w:lineRule="auto"/>
              <w:ind w:firstLine="0"/>
              <w:rPr>
                <w:rFonts w:ascii="Calibri" w:hAnsi="Calibri"/>
                <w:sz w:val="22"/>
              </w:rPr>
            </w:pPr>
            <w:r w:rsidRPr="00053EC1">
              <w:rPr>
                <w:rFonts w:ascii="Calibri" w:hAnsi="Calibri"/>
                <w:sz w:val="22"/>
              </w:rPr>
              <w:t>for local BUs;</w:t>
            </w:r>
          </w:p>
          <w:p w:rsidR="00852196" w:rsidRPr="00053EC1" w:rsidRDefault="00852196" w:rsidP="00FD7A62">
            <w:pPr>
              <w:spacing w:line="240" w:lineRule="auto"/>
              <w:ind w:firstLine="0"/>
              <w:rPr>
                <w:rFonts w:ascii="Calibri" w:hAnsi="Calibri"/>
                <w:sz w:val="22"/>
              </w:rPr>
            </w:pPr>
            <w:r w:rsidRPr="00053EC1">
              <w:rPr>
                <w:rFonts w:ascii="Calibri" w:hAnsi="Calibri"/>
                <w:sz w:val="22"/>
              </w:rPr>
              <w:t>represents Group Sourcing in local BUs</w:t>
            </w:r>
          </w:p>
          <w:p w:rsidR="00852196" w:rsidRPr="00053EC1" w:rsidRDefault="00852196" w:rsidP="00FD7A62">
            <w:pPr>
              <w:spacing w:line="240" w:lineRule="auto"/>
              <w:ind w:firstLine="0"/>
              <w:rPr>
                <w:rFonts w:ascii="Calibri" w:hAnsi="Calibri"/>
                <w:sz w:val="22"/>
              </w:rPr>
            </w:pPr>
          </w:p>
          <w:p w:rsidR="00852196" w:rsidRPr="00053EC1" w:rsidRDefault="00852196" w:rsidP="00FD7A62">
            <w:pPr>
              <w:spacing w:line="240" w:lineRule="auto"/>
              <w:ind w:firstLine="0"/>
              <w:rPr>
                <w:rFonts w:ascii="Calibri" w:hAnsi="Calibri"/>
                <w:sz w:val="22"/>
              </w:rPr>
            </w:pPr>
          </w:p>
          <w:p w:rsidR="00852196" w:rsidRPr="00053EC1" w:rsidRDefault="00852196" w:rsidP="00FD7A62">
            <w:pPr>
              <w:spacing w:line="240" w:lineRule="auto"/>
              <w:ind w:firstLine="0"/>
              <w:rPr>
                <w:rFonts w:eastAsiaTheme="minorHAnsi"/>
                <w:szCs w:val="24"/>
              </w:rPr>
            </w:pP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rPr>
                <w:rFonts w:eastAsiaTheme="minorHAnsi"/>
                <w:szCs w:val="24"/>
              </w:rPr>
            </w:pPr>
            <w:r w:rsidRPr="00053EC1">
              <w:rPr>
                <w:rFonts w:ascii="Calibri" w:hAnsi="Calibri"/>
                <w:b/>
                <w:i/>
                <w:sz w:val="22"/>
              </w:rPr>
              <w:t>Group Sourcing:</w:t>
            </w:r>
            <w:r w:rsidRPr="00053EC1">
              <w:rPr>
                <w:rFonts w:ascii="Calibri" w:hAnsi="Calibri"/>
                <w:sz w:val="22"/>
              </w:rPr>
              <w:t xml:space="preserve"> standardizes and aggregates common inputs (developed by Global Category Teams);  negotiates global contracts with global suppliers offering large volume discounts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52196" w:rsidRPr="00053EC1" w:rsidRDefault="00852196" w:rsidP="00FD7A62">
            <w:pPr>
              <w:spacing w:line="240" w:lineRule="auto"/>
              <w:ind w:firstLine="0"/>
              <w:jc w:val="both"/>
              <w:rPr>
                <w:rFonts w:ascii="Calibri" w:hAnsi="Calibri"/>
                <w:b/>
                <w:i/>
                <w:sz w:val="22"/>
              </w:rPr>
            </w:pPr>
            <w:r w:rsidRPr="00053EC1">
              <w:rPr>
                <w:rFonts w:ascii="Calibri" w:hAnsi="Calibri"/>
                <w:b/>
                <w:i/>
                <w:sz w:val="22"/>
              </w:rPr>
              <w:t xml:space="preserve">Global </w:t>
            </w:r>
          </w:p>
          <w:p w:rsidR="00852196" w:rsidRPr="00053EC1" w:rsidRDefault="00852196" w:rsidP="00FD7A62">
            <w:pPr>
              <w:spacing w:line="240" w:lineRule="auto"/>
              <w:ind w:firstLine="0"/>
              <w:jc w:val="both"/>
              <w:rPr>
                <w:rFonts w:ascii="Calibri" w:hAnsi="Calibri"/>
                <w:b/>
                <w:i/>
                <w:sz w:val="22"/>
              </w:rPr>
            </w:pPr>
            <w:r w:rsidRPr="00053EC1">
              <w:rPr>
                <w:rFonts w:ascii="Calibri" w:hAnsi="Calibri"/>
                <w:b/>
                <w:i/>
                <w:sz w:val="22"/>
              </w:rPr>
              <w:t xml:space="preserve">Category </w:t>
            </w:r>
          </w:p>
          <w:p w:rsidR="00852196" w:rsidRPr="00053EC1" w:rsidRDefault="00852196" w:rsidP="00FD7A62">
            <w:pPr>
              <w:spacing w:line="240" w:lineRule="auto"/>
              <w:ind w:firstLine="0"/>
              <w:jc w:val="both"/>
              <w:rPr>
                <w:rFonts w:ascii="Calibri" w:hAnsi="Calibri"/>
                <w:sz w:val="22"/>
              </w:rPr>
            </w:pPr>
            <w:r w:rsidRPr="00053EC1">
              <w:rPr>
                <w:rFonts w:ascii="Calibri" w:hAnsi="Calibri"/>
                <w:b/>
                <w:i/>
                <w:sz w:val="22"/>
              </w:rPr>
              <w:t>Teams:</w:t>
            </w:r>
            <w:r w:rsidRPr="00053EC1">
              <w:rPr>
                <w:rFonts w:ascii="Calibri" w:hAnsi="Calibri"/>
                <w:sz w:val="22"/>
              </w:rPr>
              <w:t xml:space="preserve"> </w:t>
            </w:r>
          </w:p>
          <w:p w:rsidR="00852196" w:rsidRPr="00053EC1" w:rsidRDefault="00852196" w:rsidP="00FD7A62">
            <w:pPr>
              <w:spacing w:line="240" w:lineRule="auto"/>
              <w:ind w:firstLine="0"/>
              <w:jc w:val="both"/>
              <w:rPr>
                <w:rFonts w:ascii="Calibri" w:hAnsi="Calibri"/>
                <w:sz w:val="22"/>
              </w:rPr>
            </w:pPr>
            <w:r w:rsidRPr="00053EC1">
              <w:rPr>
                <w:rFonts w:ascii="Calibri" w:hAnsi="Calibri"/>
                <w:sz w:val="22"/>
              </w:rPr>
              <w:t xml:space="preserve">develop </w:t>
            </w:r>
          </w:p>
          <w:p w:rsidR="00852196" w:rsidRPr="00053EC1" w:rsidRDefault="00852196" w:rsidP="00FD7A62">
            <w:pPr>
              <w:spacing w:line="240" w:lineRule="auto"/>
              <w:ind w:firstLine="0"/>
              <w:jc w:val="both"/>
              <w:rPr>
                <w:rFonts w:ascii="Calibri" w:hAnsi="Calibri"/>
                <w:sz w:val="22"/>
              </w:rPr>
            </w:pPr>
            <w:r w:rsidRPr="00053EC1">
              <w:rPr>
                <w:rFonts w:ascii="Calibri" w:hAnsi="Calibri"/>
                <w:sz w:val="22"/>
              </w:rPr>
              <w:t xml:space="preserve">global </w:t>
            </w:r>
          </w:p>
          <w:p w:rsidR="00852196" w:rsidRPr="00053EC1" w:rsidRDefault="00852196" w:rsidP="00FD7A62">
            <w:pPr>
              <w:spacing w:line="240" w:lineRule="auto"/>
              <w:ind w:firstLine="0"/>
              <w:jc w:val="both"/>
              <w:rPr>
                <w:rFonts w:ascii="Calibri" w:hAnsi="Calibri"/>
                <w:sz w:val="22"/>
              </w:rPr>
            </w:pPr>
            <w:r w:rsidRPr="00053EC1">
              <w:rPr>
                <w:rFonts w:ascii="Calibri" w:hAnsi="Calibri"/>
                <w:sz w:val="22"/>
              </w:rPr>
              <w:t xml:space="preserve">sourcing categories;  discovers, </w:t>
            </w:r>
          </w:p>
          <w:p w:rsidR="00852196" w:rsidRPr="00053EC1" w:rsidRDefault="00852196" w:rsidP="00FD7A62">
            <w:pPr>
              <w:spacing w:line="240" w:lineRule="auto"/>
              <w:ind w:firstLine="0"/>
              <w:jc w:val="both"/>
              <w:rPr>
                <w:rFonts w:ascii="Calibri" w:hAnsi="Calibri"/>
                <w:sz w:val="22"/>
              </w:rPr>
            </w:pPr>
            <w:r w:rsidRPr="00053EC1">
              <w:rPr>
                <w:rFonts w:ascii="Calibri" w:hAnsi="Calibri"/>
                <w:sz w:val="22"/>
              </w:rPr>
              <w:t xml:space="preserve">and </w:t>
            </w:r>
          </w:p>
          <w:p w:rsidR="00852196" w:rsidRPr="00053EC1" w:rsidRDefault="00852196" w:rsidP="00FD7A62">
            <w:pPr>
              <w:spacing w:line="240" w:lineRule="auto"/>
              <w:ind w:firstLine="0"/>
              <w:jc w:val="both"/>
              <w:rPr>
                <w:rFonts w:ascii="Calibri" w:hAnsi="Calibri"/>
                <w:sz w:val="22"/>
              </w:rPr>
            </w:pPr>
            <w:r w:rsidRPr="00053EC1">
              <w:rPr>
                <w:rFonts w:ascii="Calibri" w:hAnsi="Calibri"/>
                <w:sz w:val="22"/>
              </w:rPr>
              <w:t xml:space="preserve">transmits  </w:t>
            </w:r>
          </w:p>
          <w:p w:rsidR="00852196" w:rsidRPr="00053EC1" w:rsidRDefault="00852196" w:rsidP="00FD7A62">
            <w:pPr>
              <w:spacing w:line="240" w:lineRule="auto"/>
              <w:ind w:firstLine="0"/>
              <w:jc w:val="both"/>
              <w:rPr>
                <w:rFonts w:ascii="Calibri" w:hAnsi="Calibri"/>
                <w:sz w:val="22"/>
              </w:rPr>
            </w:pPr>
            <w:r w:rsidRPr="00053EC1">
              <w:rPr>
                <w:rFonts w:ascii="Calibri" w:hAnsi="Calibri"/>
                <w:sz w:val="22"/>
              </w:rPr>
              <w:t xml:space="preserve">best  </w:t>
            </w:r>
          </w:p>
          <w:p w:rsidR="00852196" w:rsidRPr="00053EC1" w:rsidRDefault="00852196" w:rsidP="00FD7A62">
            <w:pPr>
              <w:spacing w:line="240" w:lineRule="auto"/>
              <w:ind w:firstLine="0"/>
              <w:jc w:val="both"/>
              <w:rPr>
                <w:rFonts w:eastAsiaTheme="minorHAnsi"/>
                <w:szCs w:val="24"/>
              </w:rPr>
            </w:pPr>
            <w:r w:rsidRPr="00053EC1">
              <w:rPr>
                <w:rFonts w:ascii="Calibri" w:hAnsi="Calibri"/>
                <w:sz w:val="22"/>
              </w:rPr>
              <w:t>purchasing practice</w:t>
            </w:r>
          </w:p>
        </w:tc>
        <w:tc>
          <w:tcPr>
            <w:tcW w:w="1425" w:type="dxa"/>
            <w:tcBorders>
              <w:top w:val="nil"/>
              <w:left w:val="nil"/>
              <w:bottom w:val="single" w:sz="8" w:space="0" w:color="auto"/>
              <w:right w:val="single" w:sz="8" w:space="0" w:color="auto"/>
            </w:tcBorders>
          </w:tcPr>
          <w:p w:rsidR="00852196" w:rsidRPr="00053EC1" w:rsidRDefault="00852196" w:rsidP="00FD7A62">
            <w:pPr>
              <w:spacing w:line="240" w:lineRule="auto"/>
              <w:ind w:firstLine="0"/>
              <w:rPr>
                <w:rFonts w:ascii="Calibri" w:eastAsiaTheme="minorHAnsi" w:hAnsi="Calibri"/>
                <w:b/>
                <w:i/>
                <w:sz w:val="22"/>
              </w:rPr>
            </w:pPr>
            <w:r w:rsidRPr="00053EC1">
              <w:rPr>
                <w:rFonts w:ascii="Calibri" w:eastAsiaTheme="minorHAnsi" w:hAnsi="Calibri"/>
                <w:b/>
                <w:i/>
                <w:sz w:val="22"/>
              </w:rPr>
              <w:t xml:space="preserve">Cost savings: </w:t>
            </w:r>
          </w:p>
          <w:p w:rsidR="00852196" w:rsidRPr="00053EC1" w:rsidRDefault="00852196" w:rsidP="00FD7A62">
            <w:pPr>
              <w:spacing w:line="240" w:lineRule="auto"/>
              <w:ind w:firstLine="0"/>
              <w:rPr>
                <w:rFonts w:ascii="Calibri" w:eastAsiaTheme="minorHAnsi" w:hAnsi="Calibri"/>
                <w:b/>
                <w:i/>
                <w:sz w:val="22"/>
              </w:rPr>
            </w:pPr>
          </w:p>
          <w:p w:rsidR="00852196" w:rsidRPr="00053EC1" w:rsidRDefault="00852196" w:rsidP="00FD7A62">
            <w:pPr>
              <w:spacing w:line="240" w:lineRule="auto"/>
              <w:ind w:firstLine="0"/>
              <w:rPr>
                <w:rFonts w:ascii="Calibri" w:eastAsiaTheme="minorHAnsi" w:hAnsi="Calibri"/>
                <w:sz w:val="22"/>
              </w:rPr>
            </w:pPr>
            <w:r w:rsidRPr="00053EC1">
              <w:rPr>
                <w:rFonts w:ascii="Calibri" w:eastAsiaTheme="minorHAnsi" w:hAnsi="Calibri"/>
                <w:sz w:val="22"/>
              </w:rPr>
              <w:t>according to project plans</w:t>
            </w:r>
          </w:p>
        </w:tc>
      </w:tr>
    </w:tbl>
    <w:p w:rsidR="00852196" w:rsidRPr="00053EC1" w:rsidRDefault="00852196" w:rsidP="00852196">
      <w:pPr>
        <w:ind w:firstLine="0"/>
        <w:rPr>
          <w:lang w:val="en-US"/>
        </w:rPr>
      </w:pPr>
    </w:p>
    <w:sectPr w:rsidR="00852196" w:rsidRPr="00053EC1" w:rsidSect="00FD7A62">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A62" w:rsidRDefault="00FD7A62" w:rsidP="00640645">
      <w:pPr>
        <w:spacing w:line="240" w:lineRule="auto"/>
      </w:pPr>
      <w:r>
        <w:separator/>
      </w:r>
    </w:p>
  </w:endnote>
  <w:endnote w:type="continuationSeparator" w:id="0">
    <w:p w:rsidR="00FD7A62" w:rsidRDefault="00FD7A62" w:rsidP="00640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62" w:rsidRDefault="00FD7A62">
    <w:pPr>
      <w:pStyle w:val="Footer"/>
      <w:jc w:val="center"/>
    </w:pPr>
    <w:r w:rsidRPr="008B52F4">
      <w:rPr>
        <w:rFonts w:cs="Times New Roman"/>
        <w:szCs w:val="24"/>
      </w:rPr>
      <w:fldChar w:fldCharType="begin"/>
    </w:r>
    <w:r w:rsidRPr="008B52F4">
      <w:rPr>
        <w:rFonts w:cs="Times New Roman"/>
        <w:szCs w:val="24"/>
      </w:rPr>
      <w:instrText xml:space="preserve"> PAGE   \* MERGEFORMAT </w:instrText>
    </w:r>
    <w:r w:rsidRPr="008B52F4">
      <w:rPr>
        <w:rFonts w:cs="Times New Roman"/>
        <w:szCs w:val="24"/>
      </w:rPr>
      <w:fldChar w:fldCharType="separate"/>
    </w:r>
    <w:r w:rsidR="001371F9">
      <w:rPr>
        <w:rFonts w:cs="Times New Roman"/>
        <w:noProof/>
        <w:szCs w:val="24"/>
      </w:rPr>
      <w:t>3</w:t>
    </w:r>
    <w:r w:rsidRPr="008B52F4">
      <w:rPr>
        <w:rFonts w:cs="Times New Roman"/>
        <w:szCs w:val="24"/>
      </w:rPr>
      <w:fldChar w:fldCharType="end"/>
    </w:r>
  </w:p>
  <w:p w:rsidR="00FD7A62" w:rsidRDefault="00FD7A62" w:rsidP="00FD7A62">
    <w:pPr>
      <w:pStyle w:val="Footer"/>
      <w:tabs>
        <w:tab w:val="clear" w:pos="4536"/>
        <w:tab w:val="clear" w:pos="9072"/>
        <w:tab w:val="left" w:pos="30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A62" w:rsidRDefault="00FD7A62" w:rsidP="00640645">
      <w:pPr>
        <w:spacing w:line="240" w:lineRule="auto"/>
      </w:pPr>
      <w:r>
        <w:separator/>
      </w:r>
    </w:p>
  </w:footnote>
  <w:footnote w:type="continuationSeparator" w:id="0">
    <w:p w:rsidR="00FD7A62" w:rsidRDefault="00FD7A62" w:rsidP="00640645">
      <w:pPr>
        <w:spacing w:line="240" w:lineRule="auto"/>
      </w:pPr>
      <w:r>
        <w:continuationSeparator/>
      </w:r>
    </w:p>
  </w:footnote>
  <w:footnote w:id="1">
    <w:p w:rsidR="00FD7A62" w:rsidRDefault="00FD7A62" w:rsidP="000D29FE">
      <w:pPr>
        <w:pStyle w:val="FootnoteText"/>
      </w:pPr>
      <w:r>
        <w:rPr>
          <w:rStyle w:val="FootnoteReference"/>
        </w:rPr>
        <w:footnoteRef/>
      </w:r>
      <w:r w:rsidRPr="00123092">
        <w:t xml:space="preserve"> </w:t>
      </w:r>
      <w:r w:rsidRPr="00DC703A">
        <w:rPr>
          <w:lang w:val="en-US"/>
        </w:rPr>
        <w:t xml:space="preserve">Bartlett and </w:t>
      </w:r>
      <w:proofErr w:type="spellStart"/>
      <w:r w:rsidRPr="00DC703A">
        <w:rPr>
          <w:lang w:val="en-US"/>
        </w:rPr>
        <w:t>Ghoshal</w:t>
      </w:r>
      <w:proofErr w:type="spellEnd"/>
      <w:r w:rsidRPr="00DC703A">
        <w:rPr>
          <w:lang w:val="en-US"/>
        </w:rPr>
        <w:t xml:space="preserve"> were by no means alone in arguing for the emergence of a “new” MNC. Similar propositions are found in for example </w:t>
      </w:r>
      <w:proofErr w:type="spellStart"/>
      <w:r w:rsidRPr="00DC703A">
        <w:rPr>
          <w:lang w:val="en-US"/>
        </w:rPr>
        <w:t>Hedlund</w:t>
      </w:r>
      <w:proofErr w:type="spellEnd"/>
      <w:r w:rsidRPr="00DC703A">
        <w:rPr>
          <w:lang w:val="en-US"/>
        </w:rPr>
        <w:t xml:space="preserve"> and his `</w:t>
      </w:r>
      <w:proofErr w:type="spellStart"/>
      <w:r w:rsidRPr="00DC703A">
        <w:rPr>
          <w:lang w:val="en-US"/>
        </w:rPr>
        <w:t>heterarchy</w:t>
      </w:r>
      <w:proofErr w:type="spellEnd"/>
      <w:r w:rsidRPr="00DC703A">
        <w:rPr>
          <w:lang w:val="en-US"/>
        </w:rPr>
        <w:t xml:space="preserve">’ concept (1986, 1994), and White and </w:t>
      </w:r>
      <w:proofErr w:type="spellStart"/>
      <w:r w:rsidRPr="00DC703A">
        <w:rPr>
          <w:lang w:val="en-US"/>
        </w:rPr>
        <w:t>Poynter’s</w:t>
      </w:r>
      <w:proofErr w:type="spellEnd"/>
      <w:r w:rsidRPr="00DC703A">
        <w:rPr>
          <w:lang w:val="en-US"/>
        </w:rPr>
        <w:t xml:space="preserve"> (1990) notion of the `horizontal organization’. It has also received broad support from </w:t>
      </w:r>
      <w:proofErr w:type="spellStart"/>
      <w:r w:rsidRPr="00DC703A">
        <w:rPr>
          <w:lang w:val="en-US"/>
        </w:rPr>
        <w:t>Kogut</w:t>
      </w:r>
      <w:proofErr w:type="spellEnd"/>
      <w:r w:rsidRPr="00DC703A">
        <w:rPr>
          <w:lang w:val="en-US"/>
        </w:rPr>
        <w:t xml:space="preserve"> and Zander (1993), </w:t>
      </w:r>
      <w:proofErr w:type="spellStart"/>
      <w:r w:rsidRPr="00DC703A">
        <w:rPr>
          <w:lang w:val="en-US"/>
        </w:rPr>
        <w:t>Birkinshaw</w:t>
      </w:r>
      <w:proofErr w:type="spellEnd"/>
      <w:r w:rsidRPr="00DC703A">
        <w:rPr>
          <w:lang w:val="en-US"/>
        </w:rPr>
        <w:t xml:space="preserve"> and Morrison (1995) and </w:t>
      </w:r>
      <w:proofErr w:type="spellStart"/>
      <w:r w:rsidRPr="00DC703A">
        <w:rPr>
          <w:lang w:val="en-US"/>
        </w:rPr>
        <w:t>O’Donnel</w:t>
      </w:r>
      <w:proofErr w:type="spellEnd"/>
      <w:r w:rsidRPr="00DC703A">
        <w:rPr>
          <w:lang w:val="en-US"/>
        </w:rPr>
        <w:t xml:space="preserve"> (2000) to name but a few.</w:t>
      </w:r>
      <w:r w:rsidRPr="00673700">
        <w:t xml:space="preserve"> </w:t>
      </w:r>
    </w:p>
    <w:p w:rsidR="00FD7A62" w:rsidRPr="00123092" w:rsidRDefault="00FD7A62" w:rsidP="000D29FE">
      <w:pPr>
        <w:pStyle w:val="FootnoteText"/>
        <w:rPr>
          <w:lang w:val="en-US"/>
        </w:rPr>
      </w:pPr>
    </w:p>
  </w:footnote>
  <w:footnote w:id="2">
    <w:p w:rsidR="00FD7A62" w:rsidRPr="00FB0E58" w:rsidRDefault="00FD7A62" w:rsidP="00640645">
      <w:pPr>
        <w:pStyle w:val="FootnoteText"/>
        <w:rPr>
          <w:lang w:val="en-US"/>
        </w:rPr>
      </w:pPr>
      <w:r>
        <w:rPr>
          <w:rStyle w:val="FootnoteReference"/>
        </w:rPr>
        <w:footnoteRef/>
      </w:r>
      <w:r>
        <w:t xml:space="preserve"> </w:t>
      </w:r>
      <w:r w:rsidRPr="00FB7B4E">
        <w:rPr>
          <w:lang w:val="en-US"/>
        </w:rPr>
        <w:t>Although alternative integration candidates exist such as product development, production and marketing, purchasing is often chosen due to its large cost saving potentials and immediate cost saving effects.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28.5pt" o:bullet="t">
        <v:imagedata r:id="rId1" o:title=""/>
      </v:shape>
    </w:pict>
  </w:numPicBullet>
  <w:numPicBullet w:numPicBulletId="1">
    <w:pict>
      <v:shape id="_x0000_i1027" type="#_x0000_t75" style="width:70.5pt;height:30pt" o:bullet="t">
        <v:imagedata r:id="rId2" o:title=""/>
      </v:shape>
    </w:pict>
  </w:numPicBullet>
  <w:abstractNum w:abstractNumId="0">
    <w:nsid w:val="00FA3195"/>
    <w:multiLevelType w:val="multilevel"/>
    <w:tmpl w:val="CE00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543DB"/>
    <w:multiLevelType w:val="hybridMultilevel"/>
    <w:tmpl w:val="E89A1C9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nsid w:val="06440EF4"/>
    <w:multiLevelType w:val="hybridMultilevel"/>
    <w:tmpl w:val="166A4A00"/>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573B1C"/>
    <w:multiLevelType w:val="hybridMultilevel"/>
    <w:tmpl w:val="CD4EBBB8"/>
    <w:lvl w:ilvl="0" w:tplc="19D0C97A">
      <w:start w:val="1"/>
      <w:numFmt w:val="bullet"/>
      <w:lvlText w:val="–"/>
      <w:lvlJc w:val="left"/>
      <w:pPr>
        <w:tabs>
          <w:tab w:val="num" w:pos="720"/>
        </w:tabs>
        <w:ind w:left="720" w:hanging="360"/>
      </w:pPr>
      <w:rPr>
        <w:rFonts w:ascii="Times New Roman" w:hAnsi="Times New Roman" w:hint="default"/>
      </w:rPr>
    </w:lvl>
    <w:lvl w:ilvl="1" w:tplc="F328E8DE">
      <w:start w:val="1"/>
      <w:numFmt w:val="bullet"/>
      <w:lvlText w:val="–"/>
      <w:lvlJc w:val="left"/>
      <w:pPr>
        <w:tabs>
          <w:tab w:val="num" w:pos="1440"/>
        </w:tabs>
        <w:ind w:left="1440" w:hanging="360"/>
      </w:pPr>
      <w:rPr>
        <w:rFonts w:ascii="Times New Roman" w:hAnsi="Times New Roman" w:hint="default"/>
      </w:rPr>
    </w:lvl>
    <w:lvl w:ilvl="2" w:tplc="0D34EF76" w:tentative="1">
      <w:start w:val="1"/>
      <w:numFmt w:val="bullet"/>
      <w:lvlText w:val="–"/>
      <w:lvlJc w:val="left"/>
      <w:pPr>
        <w:tabs>
          <w:tab w:val="num" w:pos="2160"/>
        </w:tabs>
        <w:ind w:left="2160" w:hanging="360"/>
      </w:pPr>
      <w:rPr>
        <w:rFonts w:ascii="Times New Roman" w:hAnsi="Times New Roman" w:hint="default"/>
      </w:rPr>
    </w:lvl>
    <w:lvl w:ilvl="3" w:tplc="121AE88A" w:tentative="1">
      <w:start w:val="1"/>
      <w:numFmt w:val="bullet"/>
      <w:lvlText w:val="–"/>
      <w:lvlJc w:val="left"/>
      <w:pPr>
        <w:tabs>
          <w:tab w:val="num" w:pos="2880"/>
        </w:tabs>
        <w:ind w:left="2880" w:hanging="360"/>
      </w:pPr>
      <w:rPr>
        <w:rFonts w:ascii="Times New Roman" w:hAnsi="Times New Roman" w:hint="default"/>
      </w:rPr>
    </w:lvl>
    <w:lvl w:ilvl="4" w:tplc="731204C2" w:tentative="1">
      <w:start w:val="1"/>
      <w:numFmt w:val="bullet"/>
      <w:lvlText w:val="–"/>
      <w:lvlJc w:val="left"/>
      <w:pPr>
        <w:tabs>
          <w:tab w:val="num" w:pos="3600"/>
        </w:tabs>
        <w:ind w:left="3600" w:hanging="360"/>
      </w:pPr>
      <w:rPr>
        <w:rFonts w:ascii="Times New Roman" w:hAnsi="Times New Roman" w:hint="default"/>
      </w:rPr>
    </w:lvl>
    <w:lvl w:ilvl="5" w:tplc="CDC481EC" w:tentative="1">
      <w:start w:val="1"/>
      <w:numFmt w:val="bullet"/>
      <w:lvlText w:val="–"/>
      <w:lvlJc w:val="left"/>
      <w:pPr>
        <w:tabs>
          <w:tab w:val="num" w:pos="4320"/>
        </w:tabs>
        <w:ind w:left="4320" w:hanging="360"/>
      </w:pPr>
      <w:rPr>
        <w:rFonts w:ascii="Times New Roman" w:hAnsi="Times New Roman" w:hint="default"/>
      </w:rPr>
    </w:lvl>
    <w:lvl w:ilvl="6" w:tplc="DFDC79F0" w:tentative="1">
      <w:start w:val="1"/>
      <w:numFmt w:val="bullet"/>
      <w:lvlText w:val="–"/>
      <w:lvlJc w:val="left"/>
      <w:pPr>
        <w:tabs>
          <w:tab w:val="num" w:pos="5040"/>
        </w:tabs>
        <w:ind w:left="5040" w:hanging="360"/>
      </w:pPr>
      <w:rPr>
        <w:rFonts w:ascii="Times New Roman" w:hAnsi="Times New Roman" w:hint="default"/>
      </w:rPr>
    </w:lvl>
    <w:lvl w:ilvl="7" w:tplc="63BCAA16" w:tentative="1">
      <w:start w:val="1"/>
      <w:numFmt w:val="bullet"/>
      <w:lvlText w:val="–"/>
      <w:lvlJc w:val="left"/>
      <w:pPr>
        <w:tabs>
          <w:tab w:val="num" w:pos="5760"/>
        </w:tabs>
        <w:ind w:left="5760" w:hanging="360"/>
      </w:pPr>
      <w:rPr>
        <w:rFonts w:ascii="Times New Roman" w:hAnsi="Times New Roman" w:hint="default"/>
      </w:rPr>
    </w:lvl>
    <w:lvl w:ilvl="8" w:tplc="C1845B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C34607"/>
    <w:multiLevelType w:val="hybridMultilevel"/>
    <w:tmpl w:val="D99CEC3C"/>
    <w:lvl w:ilvl="0" w:tplc="F59E727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4483AF9"/>
    <w:multiLevelType w:val="hybridMultilevel"/>
    <w:tmpl w:val="319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C1414D"/>
    <w:multiLevelType w:val="hybridMultilevel"/>
    <w:tmpl w:val="A5B485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A0E2E2F"/>
    <w:multiLevelType w:val="hybridMultilevel"/>
    <w:tmpl w:val="F454E9C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CA05F67"/>
    <w:multiLevelType w:val="multilevel"/>
    <w:tmpl w:val="5494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F639C9"/>
    <w:multiLevelType w:val="multilevel"/>
    <w:tmpl w:val="0410281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nsid w:val="1E43199B"/>
    <w:multiLevelType w:val="hybridMultilevel"/>
    <w:tmpl w:val="04B4DDE6"/>
    <w:lvl w:ilvl="0" w:tplc="68A06254">
      <w:start w:val="1"/>
      <w:numFmt w:val="bullet"/>
      <w:lvlText w:val=""/>
      <w:lvlPicBulletId w:val="0"/>
      <w:lvlJc w:val="left"/>
      <w:pPr>
        <w:tabs>
          <w:tab w:val="num" w:pos="720"/>
        </w:tabs>
        <w:ind w:left="720" w:hanging="360"/>
      </w:pPr>
      <w:rPr>
        <w:rFonts w:ascii="Symbol" w:hAnsi="Symbol" w:hint="default"/>
      </w:rPr>
    </w:lvl>
    <w:lvl w:ilvl="1" w:tplc="8CAE864A">
      <w:start w:val="1"/>
      <w:numFmt w:val="decimal"/>
      <w:lvlText w:val="%2."/>
      <w:lvlJc w:val="left"/>
      <w:pPr>
        <w:tabs>
          <w:tab w:val="num" w:pos="1440"/>
        </w:tabs>
        <w:ind w:left="1440" w:hanging="360"/>
      </w:pPr>
      <w:rPr>
        <w:rFonts w:cs="Times New Roman"/>
      </w:rPr>
    </w:lvl>
    <w:lvl w:ilvl="2" w:tplc="5B6CA73C" w:tentative="1">
      <w:start w:val="1"/>
      <w:numFmt w:val="bullet"/>
      <w:lvlText w:val=""/>
      <w:lvlPicBulletId w:val="0"/>
      <w:lvlJc w:val="left"/>
      <w:pPr>
        <w:tabs>
          <w:tab w:val="num" w:pos="2160"/>
        </w:tabs>
        <w:ind w:left="2160" w:hanging="360"/>
      </w:pPr>
      <w:rPr>
        <w:rFonts w:ascii="Symbol" w:hAnsi="Symbol" w:hint="default"/>
      </w:rPr>
    </w:lvl>
    <w:lvl w:ilvl="3" w:tplc="4ACE497A" w:tentative="1">
      <w:start w:val="1"/>
      <w:numFmt w:val="bullet"/>
      <w:lvlText w:val=""/>
      <w:lvlPicBulletId w:val="0"/>
      <w:lvlJc w:val="left"/>
      <w:pPr>
        <w:tabs>
          <w:tab w:val="num" w:pos="2880"/>
        </w:tabs>
        <w:ind w:left="2880" w:hanging="360"/>
      </w:pPr>
      <w:rPr>
        <w:rFonts w:ascii="Symbol" w:hAnsi="Symbol" w:hint="default"/>
      </w:rPr>
    </w:lvl>
    <w:lvl w:ilvl="4" w:tplc="37E0FF42" w:tentative="1">
      <w:start w:val="1"/>
      <w:numFmt w:val="bullet"/>
      <w:lvlText w:val=""/>
      <w:lvlPicBulletId w:val="0"/>
      <w:lvlJc w:val="left"/>
      <w:pPr>
        <w:tabs>
          <w:tab w:val="num" w:pos="3600"/>
        </w:tabs>
        <w:ind w:left="3600" w:hanging="360"/>
      </w:pPr>
      <w:rPr>
        <w:rFonts w:ascii="Symbol" w:hAnsi="Symbol" w:hint="default"/>
      </w:rPr>
    </w:lvl>
    <w:lvl w:ilvl="5" w:tplc="0CB4CB02" w:tentative="1">
      <w:start w:val="1"/>
      <w:numFmt w:val="bullet"/>
      <w:lvlText w:val=""/>
      <w:lvlPicBulletId w:val="0"/>
      <w:lvlJc w:val="left"/>
      <w:pPr>
        <w:tabs>
          <w:tab w:val="num" w:pos="4320"/>
        </w:tabs>
        <w:ind w:left="4320" w:hanging="360"/>
      </w:pPr>
      <w:rPr>
        <w:rFonts w:ascii="Symbol" w:hAnsi="Symbol" w:hint="default"/>
      </w:rPr>
    </w:lvl>
    <w:lvl w:ilvl="6" w:tplc="C55E41E4" w:tentative="1">
      <w:start w:val="1"/>
      <w:numFmt w:val="bullet"/>
      <w:lvlText w:val=""/>
      <w:lvlPicBulletId w:val="0"/>
      <w:lvlJc w:val="left"/>
      <w:pPr>
        <w:tabs>
          <w:tab w:val="num" w:pos="5040"/>
        </w:tabs>
        <w:ind w:left="5040" w:hanging="360"/>
      </w:pPr>
      <w:rPr>
        <w:rFonts w:ascii="Symbol" w:hAnsi="Symbol" w:hint="default"/>
      </w:rPr>
    </w:lvl>
    <w:lvl w:ilvl="7" w:tplc="1BE8E95A" w:tentative="1">
      <w:start w:val="1"/>
      <w:numFmt w:val="bullet"/>
      <w:lvlText w:val=""/>
      <w:lvlPicBulletId w:val="0"/>
      <w:lvlJc w:val="left"/>
      <w:pPr>
        <w:tabs>
          <w:tab w:val="num" w:pos="5760"/>
        </w:tabs>
        <w:ind w:left="5760" w:hanging="360"/>
      </w:pPr>
      <w:rPr>
        <w:rFonts w:ascii="Symbol" w:hAnsi="Symbol" w:hint="default"/>
      </w:rPr>
    </w:lvl>
    <w:lvl w:ilvl="8" w:tplc="D46CDF3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0813D32"/>
    <w:multiLevelType w:val="hybridMultilevel"/>
    <w:tmpl w:val="C46E5D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2FF445A"/>
    <w:multiLevelType w:val="hybridMultilevel"/>
    <w:tmpl w:val="D7AEE50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261524B4"/>
    <w:multiLevelType w:val="hybridMultilevel"/>
    <w:tmpl w:val="9F56375C"/>
    <w:lvl w:ilvl="0" w:tplc="0D5A995A">
      <w:start w:val="1"/>
      <w:numFmt w:val="bullet"/>
      <w:lvlText w:val="•"/>
      <w:lvlJc w:val="left"/>
      <w:pPr>
        <w:tabs>
          <w:tab w:val="num" w:pos="1068"/>
        </w:tabs>
        <w:ind w:left="1068" w:hanging="360"/>
      </w:pPr>
      <w:rPr>
        <w:rFonts w:ascii="Times New Roman" w:hAnsi="Times New Roman" w:hint="default"/>
      </w:rPr>
    </w:lvl>
    <w:lvl w:ilvl="1" w:tplc="86445C10">
      <w:start w:val="1753"/>
      <w:numFmt w:val="bullet"/>
      <w:lvlText w:val="–"/>
      <w:lvlJc w:val="left"/>
      <w:pPr>
        <w:tabs>
          <w:tab w:val="num" w:pos="1788"/>
        </w:tabs>
        <w:ind w:left="1788" w:hanging="360"/>
      </w:pPr>
      <w:rPr>
        <w:rFonts w:ascii="Times New Roman" w:hAnsi="Times New Roman" w:hint="default"/>
      </w:rPr>
    </w:lvl>
    <w:lvl w:ilvl="2" w:tplc="34201112">
      <w:start w:val="1"/>
      <w:numFmt w:val="bullet"/>
      <w:lvlText w:val="•"/>
      <w:lvlJc w:val="left"/>
      <w:pPr>
        <w:tabs>
          <w:tab w:val="num" w:pos="2508"/>
        </w:tabs>
        <w:ind w:left="2508" w:hanging="360"/>
      </w:pPr>
      <w:rPr>
        <w:rFonts w:ascii="Times New Roman" w:hAnsi="Times New Roman" w:hint="default"/>
      </w:rPr>
    </w:lvl>
    <w:lvl w:ilvl="3" w:tplc="4412FC40" w:tentative="1">
      <w:start w:val="1"/>
      <w:numFmt w:val="bullet"/>
      <w:lvlText w:val="•"/>
      <w:lvlJc w:val="left"/>
      <w:pPr>
        <w:tabs>
          <w:tab w:val="num" w:pos="3228"/>
        </w:tabs>
        <w:ind w:left="3228" w:hanging="360"/>
      </w:pPr>
      <w:rPr>
        <w:rFonts w:ascii="Times New Roman" w:hAnsi="Times New Roman" w:hint="default"/>
      </w:rPr>
    </w:lvl>
    <w:lvl w:ilvl="4" w:tplc="A5D20BB4" w:tentative="1">
      <w:start w:val="1"/>
      <w:numFmt w:val="bullet"/>
      <w:lvlText w:val="•"/>
      <w:lvlJc w:val="left"/>
      <w:pPr>
        <w:tabs>
          <w:tab w:val="num" w:pos="3948"/>
        </w:tabs>
        <w:ind w:left="3948" w:hanging="360"/>
      </w:pPr>
      <w:rPr>
        <w:rFonts w:ascii="Times New Roman" w:hAnsi="Times New Roman" w:hint="default"/>
      </w:rPr>
    </w:lvl>
    <w:lvl w:ilvl="5" w:tplc="7BE8DCF4" w:tentative="1">
      <w:start w:val="1"/>
      <w:numFmt w:val="bullet"/>
      <w:lvlText w:val="•"/>
      <w:lvlJc w:val="left"/>
      <w:pPr>
        <w:tabs>
          <w:tab w:val="num" w:pos="4668"/>
        </w:tabs>
        <w:ind w:left="4668" w:hanging="360"/>
      </w:pPr>
      <w:rPr>
        <w:rFonts w:ascii="Times New Roman" w:hAnsi="Times New Roman" w:hint="default"/>
      </w:rPr>
    </w:lvl>
    <w:lvl w:ilvl="6" w:tplc="0E0A1986" w:tentative="1">
      <w:start w:val="1"/>
      <w:numFmt w:val="bullet"/>
      <w:lvlText w:val="•"/>
      <w:lvlJc w:val="left"/>
      <w:pPr>
        <w:tabs>
          <w:tab w:val="num" w:pos="5388"/>
        </w:tabs>
        <w:ind w:left="5388" w:hanging="360"/>
      </w:pPr>
      <w:rPr>
        <w:rFonts w:ascii="Times New Roman" w:hAnsi="Times New Roman" w:hint="default"/>
      </w:rPr>
    </w:lvl>
    <w:lvl w:ilvl="7" w:tplc="73784064" w:tentative="1">
      <w:start w:val="1"/>
      <w:numFmt w:val="bullet"/>
      <w:lvlText w:val="•"/>
      <w:lvlJc w:val="left"/>
      <w:pPr>
        <w:tabs>
          <w:tab w:val="num" w:pos="6108"/>
        </w:tabs>
        <w:ind w:left="6108" w:hanging="360"/>
      </w:pPr>
      <w:rPr>
        <w:rFonts w:ascii="Times New Roman" w:hAnsi="Times New Roman" w:hint="default"/>
      </w:rPr>
    </w:lvl>
    <w:lvl w:ilvl="8" w:tplc="A1BE92E0" w:tentative="1">
      <w:start w:val="1"/>
      <w:numFmt w:val="bullet"/>
      <w:lvlText w:val="•"/>
      <w:lvlJc w:val="left"/>
      <w:pPr>
        <w:tabs>
          <w:tab w:val="num" w:pos="6828"/>
        </w:tabs>
        <w:ind w:left="6828" w:hanging="360"/>
      </w:pPr>
      <w:rPr>
        <w:rFonts w:ascii="Times New Roman" w:hAnsi="Times New Roman" w:hint="default"/>
      </w:rPr>
    </w:lvl>
  </w:abstractNum>
  <w:abstractNum w:abstractNumId="14">
    <w:nsid w:val="26AC42C9"/>
    <w:multiLevelType w:val="hybridMultilevel"/>
    <w:tmpl w:val="CFD806D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nsid w:val="27495649"/>
    <w:multiLevelType w:val="multilevel"/>
    <w:tmpl w:val="05FE3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A56AC6"/>
    <w:multiLevelType w:val="multilevel"/>
    <w:tmpl w:val="F43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1D46D5"/>
    <w:multiLevelType w:val="hybridMultilevel"/>
    <w:tmpl w:val="0D5A81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2A8F6922"/>
    <w:multiLevelType w:val="hybridMultilevel"/>
    <w:tmpl w:val="99388702"/>
    <w:lvl w:ilvl="0" w:tplc="AD6EF744">
      <w:start w:val="1"/>
      <w:numFmt w:val="lowerRoman"/>
      <w:lvlText w:val="%1)"/>
      <w:lvlJc w:val="left"/>
      <w:pPr>
        <w:ind w:left="1428" w:hanging="720"/>
      </w:pPr>
      <w:rPr>
        <w:rFonts w:cs="Times New Roman" w:hint="default"/>
      </w:rPr>
    </w:lvl>
    <w:lvl w:ilvl="1" w:tplc="04140019" w:tentative="1">
      <w:start w:val="1"/>
      <w:numFmt w:val="lowerLetter"/>
      <w:lvlText w:val="%2."/>
      <w:lvlJc w:val="left"/>
      <w:pPr>
        <w:ind w:left="1788" w:hanging="360"/>
      </w:pPr>
      <w:rPr>
        <w:rFonts w:cs="Times New Roman"/>
      </w:rPr>
    </w:lvl>
    <w:lvl w:ilvl="2" w:tplc="0414001B" w:tentative="1">
      <w:start w:val="1"/>
      <w:numFmt w:val="lowerRoman"/>
      <w:lvlText w:val="%3."/>
      <w:lvlJc w:val="right"/>
      <w:pPr>
        <w:ind w:left="2508" w:hanging="180"/>
      </w:pPr>
      <w:rPr>
        <w:rFonts w:cs="Times New Roman"/>
      </w:rPr>
    </w:lvl>
    <w:lvl w:ilvl="3" w:tplc="0414000F" w:tentative="1">
      <w:start w:val="1"/>
      <w:numFmt w:val="decimal"/>
      <w:lvlText w:val="%4."/>
      <w:lvlJc w:val="left"/>
      <w:pPr>
        <w:ind w:left="3228" w:hanging="360"/>
      </w:pPr>
      <w:rPr>
        <w:rFonts w:cs="Times New Roman"/>
      </w:rPr>
    </w:lvl>
    <w:lvl w:ilvl="4" w:tplc="04140019" w:tentative="1">
      <w:start w:val="1"/>
      <w:numFmt w:val="lowerLetter"/>
      <w:lvlText w:val="%5."/>
      <w:lvlJc w:val="left"/>
      <w:pPr>
        <w:ind w:left="3948" w:hanging="360"/>
      </w:pPr>
      <w:rPr>
        <w:rFonts w:cs="Times New Roman"/>
      </w:rPr>
    </w:lvl>
    <w:lvl w:ilvl="5" w:tplc="0414001B" w:tentative="1">
      <w:start w:val="1"/>
      <w:numFmt w:val="lowerRoman"/>
      <w:lvlText w:val="%6."/>
      <w:lvlJc w:val="right"/>
      <w:pPr>
        <w:ind w:left="4668" w:hanging="180"/>
      </w:pPr>
      <w:rPr>
        <w:rFonts w:cs="Times New Roman"/>
      </w:rPr>
    </w:lvl>
    <w:lvl w:ilvl="6" w:tplc="0414000F" w:tentative="1">
      <w:start w:val="1"/>
      <w:numFmt w:val="decimal"/>
      <w:lvlText w:val="%7."/>
      <w:lvlJc w:val="left"/>
      <w:pPr>
        <w:ind w:left="5388" w:hanging="360"/>
      </w:pPr>
      <w:rPr>
        <w:rFonts w:cs="Times New Roman"/>
      </w:rPr>
    </w:lvl>
    <w:lvl w:ilvl="7" w:tplc="04140019" w:tentative="1">
      <w:start w:val="1"/>
      <w:numFmt w:val="lowerLetter"/>
      <w:lvlText w:val="%8."/>
      <w:lvlJc w:val="left"/>
      <w:pPr>
        <w:ind w:left="6108" w:hanging="360"/>
      </w:pPr>
      <w:rPr>
        <w:rFonts w:cs="Times New Roman"/>
      </w:rPr>
    </w:lvl>
    <w:lvl w:ilvl="8" w:tplc="0414001B" w:tentative="1">
      <w:start w:val="1"/>
      <w:numFmt w:val="lowerRoman"/>
      <w:lvlText w:val="%9."/>
      <w:lvlJc w:val="right"/>
      <w:pPr>
        <w:ind w:left="6828" w:hanging="180"/>
      </w:pPr>
      <w:rPr>
        <w:rFonts w:cs="Times New Roman"/>
      </w:rPr>
    </w:lvl>
  </w:abstractNum>
  <w:abstractNum w:abstractNumId="19">
    <w:nsid w:val="30235C31"/>
    <w:multiLevelType w:val="multilevel"/>
    <w:tmpl w:val="412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D82302"/>
    <w:multiLevelType w:val="multilevel"/>
    <w:tmpl w:val="56BE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632E8"/>
    <w:multiLevelType w:val="hybridMultilevel"/>
    <w:tmpl w:val="B4D8484E"/>
    <w:lvl w:ilvl="0" w:tplc="E7483EA6">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534A7F1E"/>
    <w:multiLevelType w:val="hybridMultilevel"/>
    <w:tmpl w:val="2690C9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56EA29C5"/>
    <w:multiLevelType w:val="hybridMultilevel"/>
    <w:tmpl w:val="2CAA0254"/>
    <w:lvl w:ilvl="0" w:tplc="D3FE64BE">
      <w:start w:val="1"/>
      <w:numFmt w:val="bullet"/>
      <w:lvlText w:val=""/>
      <w:lvlPicBulletId w:val="0"/>
      <w:lvlJc w:val="left"/>
      <w:pPr>
        <w:tabs>
          <w:tab w:val="num" w:pos="720"/>
        </w:tabs>
        <w:ind w:left="720" w:hanging="360"/>
      </w:pPr>
      <w:rPr>
        <w:rFonts w:ascii="Symbol" w:hAnsi="Symbol" w:hint="default"/>
      </w:rPr>
    </w:lvl>
    <w:lvl w:ilvl="1" w:tplc="667874A8" w:tentative="1">
      <w:start w:val="1"/>
      <w:numFmt w:val="bullet"/>
      <w:lvlText w:val=""/>
      <w:lvlPicBulletId w:val="0"/>
      <w:lvlJc w:val="left"/>
      <w:pPr>
        <w:tabs>
          <w:tab w:val="num" w:pos="1440"/>
        </w:tabs>
        <w:ind w:left="1440" w:hanging="360"/>
      </w:pPr>
      <w:rPr>
        <w:rFonts w:ascii="Symbol" w:hAnsi="Symbol" w:hint="default"/>
      </w:rPr>
    </w:lvl>
    <w:lvl w:ilvl="2" w:tplc="CD526344" w:tentative="1">
      <w:start w:val="1"/>
      <w:numFmt w:val="bullet"/>
      <w:lvlText w:val=""/>
      <w:lvlPicBulletId w:val="0"/>
      <w:lvlJc w:val="left"/>
      <w:pPr>
        <w:tabs>
          <w:tab w:val="num" w:pos="2160"/>
        </w:tabs>
        <w:ind w:left="2160" w:hanging="360"/>
      </w:pPr>
      <w:rPr>
        <w:rFonts w:ascii="Symbol" w:hAnsi="Symbol" w:hint="default"/>
      </w:rPr>
    </w:lvl>
    <w:lvl w:ilvl="3" w:tplc="A126DD64" w:tentative="1">
      <w:start w:val="1"/>
      <w:numFmt w:val="bullet"/>
      <w:lvlText w:val=""/>
      <w:lvlPicBulletId w:val="0"/>
      <w:lvlJc w:val="left"/>
      <w:pPr>
        <w:tabs>
          <w:tab w:val="num" w:pos="2880"/>
        </w:tabs>
        <w:ind w:left="2880" w:hanging="360"/>
      </w:pPr>
      <w:rPr>
        <w:rFonts w:ascii="Symbol" w:hAnsi="Symbol" w:hint="default"/>
      </w:rPr>
    </w:lvl>
    <w:lvl w:ilvl="4" w:tplc="F41670CC" w:tentative="1">
      <w:start w:val="1"/>
      <w:numFmt w:val="bullet"/>
      <w:lvlText w:val=""/>
      <w:lvlPicBulletId w:val="0"/>
      <w:lvlJc w:val="left"/>
      <w:pPr>
        <w:tabs>
          <w:tab w:val="num" w:pos="3600"/>
        </w:tabs>
        <w:ind w:left="3600" w:hanging="360"/>
      </w:pPr>
      <w:rPr>
        <w:rFonts w:ascii="Symbol" w:hAnsi="Symbol" w:hint="default"/>
      </w:rPr>
    </w:lvl>
    <w:lvl w:ilvl="5" w:tplc="D144D1CE" w:tentative="1">
      <w:start w:val="1"/>
      <w:numFmt w:val="bullet"/>
      <w:lvlText w:val=""/>
      <w:lvlPicBulletId w:val="0"/>
      <w:lvlJc w:val="left"/>
      <w:pPr>
        <w:tabs>
          <w:tab w:val="num" w:pos="4320"/>
        </w:tabs>
        <w:ind w:left="4320" w:hanging="360"/>
      </w:pPr>
      <w:rPr>
        <w:rFonts w:ascii="Symbol" w:hAnsi="Symbol" w:hint="default"/>
      </w:rPr>
    </w:lvl>
    <w:lvl w:ilvl="6" w:tplc="811C93DE" w:tentative="1">
      <w:start w:val="1"/>
      <w:numFmt w:val="bullet"/>
      <w:lvlText w:val=""/>
      <w:lvlPicBulletId w:val="0"/>
      <w:lvlJc w:val="left"/>
      <w:pPr>
        <w:tabs>
          <w:tab w:val="num" w:pos="5040"/>
        </w:tabs>
        <w:ind w:left="5040" w:hanging="360"/>
      </w:pPr>
      <w:rPr>
        <w:rFonts w:ascii="Symbol" w:hAnsi="Symbol" w:hint="default"/>
      </w:rPr>
    </w:lvl>
    <w:lvl w:ilvl="7" w:tplc="48C8892C" w:tentative="1">
      <w:start w:val="1"/>
      <w:numFmt w:val="bullet"/>
      <w:lvlText w:val=""/>
      <w:lvlPicBulletId w:val="0"/>
      <w:lvlJc w:val="left"/>
      <w:pPr>
        <w:tabs>
          <w:tab w:val="num" w:pos="5760"/>
        </w:tabs>
        <w:ind w:left="5760" w:hanging="360"/>
      </w:pPr>
      <w:rPr>
        <w:rFonts w:ascii="Symbol" w:hAnsi="Symbol" w:hint="default"/>
      </w:rPr>
    </w:lvl>
    <w:lvl w:ilvl="8" w:tplc="E3D29E20"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576B5B79"/>
    <w:multiLevelType w:val="hybridMultilevel"/>
    <w:tmpl w:val="6442CBFA"/>
    <w:lvl w:ilvl="0" w:tplc="A51CB864">
      <w:start w:val="4"/>
      <w:numFmt w:val="bullet"/>
      <w:lvlText w:val=""/>
      <w:lvlJc w:val="left"/>
      <w:pPr>
        <w:ind w:left="720" w:hanging="360"/>
      </w:pPr>
      <w:rPr>
        <w:rFonts w:ascii="Wingdings" w:eastAsia="Times New Roman"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857433F"/>
    <w:multiLevelType w:val="hybridMultilevel"/>
    <w:tmpl w:val="082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A654CF"/>
    <w:multiLevelType w:val="hybridMultilevel"/>
    <w:tmpl w:val="93441BB8"/>
    <w:lvl w:ilvl="0" w:tplc="953477CE">
      <w:start w:val="1"/>
      <w:numFmt w:val="lowerRoman"/>
      <w:lvlText w:val="%1)"/>
      <w:lvlJc w:val="left"/>
      <w:pPr>
        <w:ind w:left="1080" w:hanging="720"/>
      </w:pPr>
      <w:rPr>
        <w:rFonts w:cs="Times New Roman" w:hint="default"/>
        <w:color w:val="000000"/>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7">
    <w:nsid w:val="64F67C3D"/>
    <w:multiLevelType w:val="hybridMultilevel"/>
    <w:tmpl w:val="25D4B6BA"/>
    <w:lvl w:ilvl="0" w:tplc="E844244E">
      <w:start w:val="2"/>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nsid w:val="669705D8"/>
    <w:multiLevelType w:val="hybridMultilevel"/>
    <w:tmpl w:val="C4A81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8961098"/>
    <w:multiLevelType w:val="hybridMultilevel"/>
    <w:tmpl w:val="B42ECE7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nsid w:val="695E16B5"/>
    <w:multiLevelType w:val="hybridMultilevel"/>
    <w:tmpl w:val="AB6AA8D2"/>
    <w:lvl w:ilvl="0" w:tplc="1A4089A2">
      <w:start w:val="1"/>
      <w:numFmt w:val="bullet"/>
      <w:lvlText w:val=""/>
      <w:lvlPicBulletId w:val="0"/>
      <w:lvlJc w:val="left"/>
      <w:pPr>
        <w:tabs>
          <w:tab w:val="num" w:pos="720"/>
        </w:tabs>
        <w:ind w:left="720" w:hanging="360"/>
      </w:pPr>
      <w:rPr>
        <w:rFonts w:ascii="Symbol" w:hAnsi="Symbol" w:hint="default"/>
      </w:rPr>
    </w:lvl>
    <w:lvl w:ilvl="1" w:tplc="8696AF8E">
      <w:start w:val="1351"/>
      <w:numFmt w:val="bullet"/>
      <w:lvlText w:val=""/>
      <w:lvlPicBulletId w:val="1"/>
      <w:lvlJc w:val="left"/>
      <w:pPr>
        <w:tabs>
          <w:tab w:val="num" w:pos="1440"/>
        </w:tabs>
        <w:ind w:left="1440" w:hanging="360"/>
      </w:pPr>
      <w:rPr>
        <w:rFonts w:ascii="Symbol" w:hAnsi="Symbol" w:hint="default"/>
      </w:rPr>
    </w:lvl>
    <w:lvl w:ilvl="2" w:tplc="743CC210" w:tentative="1">
      <w:start w:val="1"/>
      <w:numFmt w:val="bullet"/>
      <w:lvlText w:val=""/>
      <w:lvlPicBulletId w:val="0"/>
      <w:lvlJc w:val="left"/>
      <w:pPr>
        <w:tabs>
          <w:tab w:val="num" w:pos="2160"/>
        </w:tabs>
        <w:ind w:left="2160" w:hanging="360"/>
      </w:pPr>
      <w:rPr>
        <w:rFonts w:ascii="Symbol" w:hAnsi="Symbol" w:hint="default"/>
      </w:rPr>
    </w:lvl>
    <w:lvl w:ilvl="3" w:tplc="99A612E6" w:tentative="1">
      <w:start w:val="1"/>
      <w:numFmt w:val="bullet"/>
      <w:lvlText w:val=""/>
      <w:lvlPicBulletId w:val="0"/>
      <w:lvlJc w:val="left"/>
      <w:pPr>
        <w:tabs>
          <w:tab w:val="num" w:pos="2880"/>
        </w:tabs>
        <w:ind w:left="2880" w:hanging="360"/>
      </w:pPr>
      <w:rPr>
        <w:rFonts w:ascii="Symbol" w:hAnsi="Symbol" w:hint="default"/>
      </w:rPr>
    </w:lvl>
    <w:lvl w:ilvl="4" w:tplc="586459B8" w:tentative="1">
      <w:start w:val="1"/>
      <w:numFmt w:val="bullet"/>
      <w:lvlText w:val=""/>
      <w:lvlPicBulletId w:val="0"/>
      <w:lvlJc w:val="left"/>
      <w:pPr>
        <w:tabs>
          <w:tab w:val="num" w:pos="3600"/>
        </w:tabs>
        <w:ind w:left="3600" w:hanging="360"/>
      </w:pPr>
      <w:rPr>
        <w:rFonts w:ascii="Symbol" w:hAnsi="Symbol" w:hint="default"/>
      </w:rPr>
    </w:lvl>
    <w:lvl w:ilvl="5" w:tplc="7E1EB482" w:tentative="1">
      <w:start w:val="1"/>
      <w:numFmt w:val="bullet"/>
      <w:lvlText w:val=""/>
      <w:lvlPicBulletId w:val="0"/>
      <w:lvlJc w:val="left"/>
      <w:pPr>
        <w:tabs>
          <w:tab w:val="num" w:pos="4320"/>
        </w:tabs>
        <w:ind w:left="4320" w:hanging="360"/>
      </w:pPr>
      <w:rPr>
        <w:rFonts w:ascii="Symbol" w:hAnsi="Symbol" w:hint="default"/>
      </w:rPr>
    </w:lvl>
    <w:lvl w:ilvl="6" w:tplc="971C9ADC" w:tentative="1">
      <w:start w:val="1"/>
      <w:numFmt w:val="bullet"/>
      <w:lvlText w:val=""/>
      <w:lvlPicBulletId w:val="0"/>
      <w:lvlJc w:val="left"/>
      <w:pPr>
        <w:tabs>
          <w:tab w:val="num" w:pos="5040"/>
        </w:tabs>
        <w:ind w:left="5040" w:hanging="360"/>
      </w:pPr>
      <w:rPr>
        <w:rFonts w:ascii="Symbol" w:hAnsi="Symbol" w:hint="default"/>
      </w:rPr>
    </w:lvl>
    <w:lvl w:ilvl="7" w:tplc="95A68A82" w:tentative="1">
      <w:start w:val="1"/>
      <w:numFmt w:val="bullet"/>
      <w:lvlText w:val=""/>
      <w:lvlPicBulletId w:val="0"/>
      <w:lvlJc w:val="left"/>
      <w:pPr>
        <w:tabs>
          <w:tab w:val="num" w:pos="5760"/>
        </w:tabs>
        <w:ind w:left="5760" w:hanging="360"/>
      </w:pPr>
      <w:rPr>
        <w:rFonts w:ascii="Symbol" w:hAnsi="Symbol" w:hint="default"/>
      </w:rPr>
    </w:lvl>
    <w:lvl w:ilvl="8" w:tplc="22929136"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6B2F3E90"/>
    <w:multiLevelType w:val="hybridMultilevel"/>
    <w:tmpl w:val="87CE5E46"/>
    <w:lvl w:ilvl="0" w:tplc="34AE7E9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2">
    <w:nsid w:val="7334676B"/>
    <w:multiLevelType w:val="hybridMultilevel"/>
    <w:tmpl w:val="96AA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1A238E"/>
    <w:multiLevelType w:val="hybridMultilevel"/>
    <w:tmpl w:val="5030D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C4E0795"/>
    <w:multiLevelType w:val="hybridMultilevel"/>
    <w:tmpl w:val="C39C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F227E21"/>
    <w:multiLevelType w:val="hybridMultilevel"/>
    <w:tmpl w:val="38462498"/>
    <w:lvl w:ilvl="0" w:tplc="5DF4D478">
      <w:start w:val="1"/>
      <w:numFmt w:val="bullet"/>
      <w:lvlText w:val=""/>
      <w:lvlPicBulletId w:val="0"/>
      <w:lvlJc w:val="left"/>
      <w:pPr>
        <w:tabs>
          <w:tab w:val="num" w:pos="720"/>
        </w:tabs>
        <w:ind w:left="720" w:hanging="360"/>
      </w:pPr>
      <w:rPr>
        <w:rFonts w:ascii="Symbol" w:hAnsi="Symbol" w:hint="default"/>
      </w:rPr>
    </w:lvl>
    <w:lvl w:ilvl="1" w:tplc="A1607E48">
      <w:start w:val="1351"/>
      <w:numFmt w:val="bullet"/>
      <w:lvlText w:val=""/>
      <w:lvlPicBulletId w:val="1"/>
      <w:lvlJc w:val="left"/>
      <w:pPr>
        <w:tabs>
          <w:tab w:val="num" w:pos="1440"/>
        </w:tabs>
        <w:ind w:left="1440" w:hanging="360"/>
      </w:pPr>
      <w:rPr>
        <w:rFonts w:ascii="Symbol" w:hAnsi="Symbol" w:hint="default"/>
      </w:rPr>
    </w:lvl>
    <w:lvl w:ilvl="2" w:tplc="2600131C">
      <w:start w:val="1351"/>
      <w:numFmt w:val="bullet"/>
      <w:lvlText w:val=""/>
      <w:lvlPicBulletId w:val="1"/>
      <w:lvlJc w:val="left"/>
      <w:pPr>
        <w:tabs>
          <w:tab w:val="num" w:pos="2160"/>
        </w:tabs>
        <w:ind w:left="2160" w:hanging="360"/>
      </w:pPr>
      <w:rPr>
        <w:rFonts w:ascii="Symbol" w:hAnsi="Symbol" w:hint="default"/>
      </w:rPr>
    </w:lvl>
    <w:lvl w:ilvl="3" w:tplc="6868C68C" w:tentative="1">
      <w:start w:val="1"/>
      <w:numFmt w:val="bullet"/>
      <w:lvlText w:val=""/>
      <w:lvlPicBulletId w:val="0"/>
      <w:lvlJc w:val="left"/>
      <w:pPr>
        <w:tabs>
          <w:tab w:val="num" w:pos="2880"/>
        </w:tabs>
        <w:ind w:left="2880" w:hanging="360"/>
      </w:pPr>
      <w:rPr>
        <w:rFonts w:ascii="Symbol" w:hAnsi="Symbol" w:hint="default"/>
      </w:rPr>
    </w:lvl>
    <w:lvl w:ilvl="4" w:tplc="5DF4E55C" w:tentative="1">
      <w:start w:val="1"/>
      <w:numFmt w:val="bullet"/>
      <w:lvlText w:val=""/>
      <w:lvlPicBulletId w:val="0"/>
      <w:lvlJc w:val="left"/>
      <w:pPr>
        <w:tabs>
          <w:tab w:val="num" w:pos="3600"/>
        </w:tabs>
        <w:ind w:left="3600" w:hanging="360"/>
      </w:pPr>
      <w:rPr>
        <w:rFonts w:ascii="Symbol" w:hAnsi="Symbol" w:hint="default"/>
      </w:rPr>
    </w:lvl>
    <w:lvl w:ilvl="5" w:tplc="AC26CF3C" w:tentative="1">
      <w:start w:val="1"/>
      <w:numFmt w:val="bullet"/>
      <w:lvlText w:val=""/>
      <w:lvlPicBulletId w:val="0"/>
      <w:lvlJc w:val="left"/>
      <w:pPr>
        <w:tabs>
          <w:tab w:val="num" w:pos="4320"/>
        </w:tabs>
        <w:ind w:left="4320" w:hanging="360"/>
      </w:pPr>
      <w:rPr>
        <w:rFonts w:ascii="Symbol" w:hAnsi="Symbol" w:hint="default"/>
      </w:rPr>
    </w:lvl>
    <w:lvl w:ilvl="6" w:tplc="D41A6716" w:tentative="1">
      <w:start w:val="1"/>
      <w:numFmt w:val="bullet"/>
      <w:lvlText w:val=""/>
      <w:lvlPicBulletId w:val="0"/>
      <w:lvlJc w:val="left"/>
      <w:pPr>
        <w:tabs>
          <w:tab w:val="num" w:pos="5040"/>
        </w:tabs>
        <w:ind w:left="5040" w:hanging="360"/>
      </w:pPr>
      <w:rPr>
        <w:rFonts w:ascii="Symbol" w:hAnsi="Symbol" w:hint="default"/>
      </w:rPr>
    </w:lvl>
    <w:lvl w:ilvl="7" w:tplc="468A982A" w:tentative="1">
      <w:start w:val="1"/>
      <w:numFmt w:val="bullet"/>
      <w:lvlText w:val=""/>
      <w:lvlPicBulletId w:val="0"/>
      <w:lvlJc w:val="left"/>
      <w:pPr>
        <w:tabs>
          <w:tab w:val="num" w:pos="5760"/>
        </w:tabs>
        <w:ind w:left="5760" w:hanging="360"/>
      </w:pPr>
      <w:rPr>
        <w:rFonts w:ascii="Symbol" w:hAnsi="Symbol" w:hint="default"/>
      </w:rPr>
    </w:lvl>
    <w:lvl w:ilvl="8" w:tplc="05A4C202" w:tentative="1">
      <w:start w:val="1"/>
      <w:numFmt w:val="bullet"/>
      <w:lvlText w:val=""/>
      <w:lvlPicBulletId w:val="0"/>
      <w:lvlJc w:val="left"/>
      <w:pPr>
        <w:tabs>
          <w:tab w:val="num" w:pos="6480"/>
        </w:tabs>
        <w:ind w:left="6480" w:hanging="360"/>
      </w:pPr>
      <w:rPr>
        <w:rFonts w:ascii="Symbol" w:hAnsi="Symbol" w:hint="default"/>
      </w:rPr>
    </w:lvl>
  </w:abstractNum>
  <w:num w:numId="1">
    <w:abstractNumId w:val="29"/>
  </w:num>
  <w:num w:numId="2">
    <w:abstractNumId w:val="18"/>
  </w:num>
  <w:num w:numId="3">
    <w:abstractNumId w:val="16"/>
  </w:num>
  <w:num w:numId="4">
    <w:abstractNumId w:val="23"/>
  </w:num>
  <w:num w:numId="5">
    <w:abstractNumId w:val="10"/>
  </w:num>
  <w:num w:numId="6">
    <w:abstractNumId w:val="30"/>
  </w:num>
  <w:num w:numId="7">
    <w:abstractNumId w:val="35"/>
  </w:num>
  <w:num w:numId="8">
    <w:abstractNumId w:val="3"/>
  </w:num>
  <w:num w:numId="9">
    <w:abstractNumId w:val="24"/>
  </w:num>
  <w:num w:numId="10">
    <w:abstractNumId w:val="25"/>
  </w:num>
  <w:num w:numId="11">
    <w:abstractNumId w:val="26"/>
  </w:num>
  <w:num w:numId="12">
    <w:abstractNumId w:val="13"/>
  </w:num>
  <w:num w:numId="13">
    <w:abstractNumId w:val="14"/>
  </w:num>
  <w:num w:numId="14">
    <w:abstractNumId w:val="1"/>
  </w:num>
  <w:num w:numId="15">
    <w:abstractNumId w:val="6"/>
  </w:num>
  <w:num w:numId="16">
    <w:abstractNumId w:val="17"/>
  </w:num>
  <w:num w:numId="17">
    <w:abstractNumId w:val="7"/>
  </w:num>
  <w:num w:numId="18">
    <w:abstractNumId w:val="0"/>
  </w:num>
  <w:num w:numId="19">
    <w:abstractNumId w:val="22"/>
  </w:num>
  <w:num w:numId="20">
    <w:abstractNumId w:val="31"/>
  </w:num>
  <w:num w:numId="21">
    <w:abstractNumId w:val="27"/>
  </w:num>
  <w:num w:numId="22">
    <w:abstractNumId w:val="4"/>
  </w:num>
  <w:num w:numId="23">
    <w:abstractNumId w:val="21"/>
  </w:num>
  <w:num w:numId="24">
    <w:abstractNumId w:val="12"/>
  </w:num>
  <w:num w:numId="25">
    <w:abstractNumId w:val="19"/>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3"/>
  </w:num>
  <w:num w:numId="30">
    <w:abstractNumId w:val="32"/>
  </w:num>
  <w:num w:numId="31">
    <w:abstractNumId w:val="28"/>
  </w:num>
  <w:num w:numId="32">
    <w:abstractNumId w:val="5"/>
  </w:num>
  <w:num w:numId="33">
    <w:abstractNumId w:val="11"/>
  </w:num>
  <w:num w:numId="34">
    <w:abstractNumId w:val="8"/>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45"/>
    <w:rsid w:val="00053EC1"/>
    <w:rsid w:val="000D29FE"/>
    <w:rsid w:val="0010739A"/>
    <w:rsid w:val="00115184"/>
    <w:rsid w:val="00124886"/>
    <w:rsid w:val="001371F9"/>
    <w:rsid w:val="001C18FD"/>
    <w:rsid w:val="002432E1"/>
    <w:rsid w:val="0029502F"/>
    <w:rsid w:val="002F615D"/>
    <w:rsid w:val="003137B4"/>
    <w:rsid w:val="00433F6D"/>
    <w:rsid w:val="004A3697"/>
    <w:rsid w:val="00640645"/>
    <w:rsid w:val="00682D35"/>
    <w:rsid w:val="00686E68"/>
    <w:rsid w:val="006A6539"/>
    <w:rsid w:val="006A72CD"/>
    <w:rsid w:val="007D3B08"/>
    <w:rsid w:val="007E3671"/>
    <w:rsid w:val="00852196"/>
    <w:rsid w:val="00855D47"/>
    <w:rsid w:val="00955412"/>
    <w:rsid w:val="009E17DB"/>
    <w:rsid w:val="009E7DB4"/>
    <w:rsid w:val="009F225F"/>
    <w:rsid w:val="00A66CFE"/>
    <w:rsid w:val="00A678E4"/>
    <w:rsid w:val="00AA5286"/>
    <w:rsid w:val="00AC6EA1"/>
    <w:rsid w:val="00AF651E"/>
    <w:rsid w:val="00B2340D"/>
    <w:rsid w:val="00B829FE"/>
    <w:rsid w:val="00C11BAE"/>
    <w:rsid w:val="00C3506F"/>
    <w:rsid w:val="00C84BD0"/>
    <w:rsid w:val="00CB3946"/>
    <w:rsid w:val="00CC3F17"/>
    <w:rsid w:val="00D173B9"/>
    <w:rsid w:val="00DA0C38"/>
    <w:rsid w:val="00E33B5B"/>
    <w:rsid w:val="00E6600A"/>
    <w:rsid w:val="00EA4C0C"/>
    <w:rsid w:val="00F26133"/>
    <w:rsid w:val="00F3406D"/>
    <w:rsid w:val="00F57432"/>
    <w:rsid w:val="00FD7A6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45"/>
    <w:pPr>
      <w:spacing w:after="0" w:line="480" w:lineRule="auto"/>
      <w:ind w:firstLine="709"/>
    </w:pPr>
    <w:rPr>
      <w:rFonts w:ascii="Times New Roman" w:eastAsia="Calibri" w:hAnsi="Times New Roman" w:cs="Arial"/>
      <w:sz w:val="24"/>
      <w:lang w:val="en-GB" w:eastAsia="en-US"/>
    </w:rPr>
  </w:style>
  <w:style w:type="paragraph" w:styleId="Heading1">
    <w:name w:val="heading 1"/>
    <w:basedOn w:val="Normal"/>
    <w:next w:val="Normal"/>
    <w:link w:val="Heading1Char"/>
    <w:qFormat/>
    <w:rsid w:val="00640645"/>
    <w:pPr>
      <w:keepNext/>
      <w:spacing w:before="240" w:after="60"/>
      <w:outlineLvl w:val="0"/>
    </w:pPr>
    <w:rPr>
      <w:rFonts w:ascii="Arial" w:eastAsia="Times New Roman" w:hAnsi="Arial"/>
      <w:b/>
      <w:bCs/>
      <w:kern w:val="32"/>
      <w:sz w:val="32"/>
      <w:szCs w:val="32"/>
      <w:lang w:val="en-US"/>
    </w:rPr>
  </w:style>
  <w:style w:type="paragraph" w:styleId="Heading2">
    <w:name w:val="heading 2"/>
    <w:basedOn w:val="Normal"/>
    <w:next w:val="Normal"/>
    <w:link w:val="Heading2Char"/>
    <w:unhideWhenUsed/>
    <w:qFormat/>
    <w:rsid w:val="00640645"/>
    <w:pPr>
      <w:keepNext/>
      <w:keepLines/>
      <w:spacing w:before="200"/>
      <w:outlineLvl w:val="1"/>
    </w:pPr>
    <w:rPr>
      <w:rFonts w:ascii="Cambria" w:eastAsia="Times New Roman" w:hAnsi="Cambria" w:cs="Times New Roman"/>
      <w:b/>
      <w:bCs/>
      <w:sz w:val="26"/>
      <w:szCs w:val="26"/>
    </w:rPr>
  </w:style>
  <w:style w:type="paragraph" w:styleId="Heading3">
    <w:name w:val="heading 3"/>
    <w:basedOn w:val="Normal"/>
    <w:next w:val="Normal"/>
    <w:link w:val="Heading3Char"/>
    <w:unhideWhenUsed/>
    <w:qFormat/>
    <w:rsid w:val="00640645"/>
    <w:pPr>
      <w:keepNext/>
      <w:keepLines/>
      <w:spacing w:before="200"/>
      <w:outlineLvl w:val="2"/>
    </w:pPr>
    <w:rPr>
      <w:rFonts w:asciiTheme="majorHAnsi" w:eastAsiaTheme="majorEastAsia" w:hAnsiTheme="majorHAnsi" w:cstheme="majorBidi"/>
      <w:b/>
      <w:bCs/>
      <w:i/>
    </w:rPr>
  </w:style>
  <w:style w:type="paragraph" w:styleId="Heading4">
    <w:name w:val="heading 4"/>
    <w:basedOn w:val="Normal"/>
    <w:next w:val="Normal"/>
    <w:link w:val="Heading4Char"/>
    <w:unhideWhenUsed/>
    <w:qFormat/>
    <w:rsid w:val="006406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Figure and table"/>
    <w:basedOn w:val="Normal"/>
    <w:next w:val="Normal"/>
    <w:link w:val="Heading5Char"/>
    <w:unhideWhenUsed/>
    <w:qFormat/>
    <w:rsid w:val="00640645"/>
    <w:pPr>
      <w:keepNext/>
      <w:keepLines/>
      <w:spacing w:before="200"/>
      <w:ind w:firstLine="0"/>
      <w:outlineLvl w:val="4"/>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645"/>
    <w:rPr>
      <w:rFonts w:ascii="Arial" w:eastAsia="Times New Roman" w:hAnsi="Arial" w:cs="Arial"/>
      <w:b/>
      <w:bCs/>
      <w:kern w:val="32"/>
      <w:sz w:val="32"/>
      <w:szCs w:val="32"/>
      <w:lang w:val="en-US" w:eastAsia="en-US"/>
    </w:rPr>
  </w:style>
  <w:style w:type="character" w:customStyle="1" w:styleId="Heading2Char">
    <w:name w:val="Heading 2 Char"/>
    <w:basedOn w:val="DefaultParagraphFont"/>
    <w:link w:val="Heading2"/>
    <w:rsid w:val="00640645"/>
    <w:rPr>
      <w:rFonts w:ascii="Cambria" w:eastAsia="Times New Roman" w:hAnsi="Cambria" w:cs="Times New Roman"/>
      <w:b/>
      <w:bCs/>
      <w:sz w:val="26"/>
      <w:szCs w:val="26"/>
      <w:lang w:val="en-GB" w:eastAsia="en-US"/>
    </w:rPr>
  </w:style>
  <w:style w:type="character" w:customStyle="1" w:styleId="Heading3Char">
    <w:name w:val="Heading 3 Char"/>
    <w:basedOn w:val="DefaultParagraphFont"/>
    <w:link w:val="Heading3"/>
    <w:rsid w:val="00640645"/>
    <w:rPr>
      <w:rFonts w:asciiTheme="majorHAnsi" w:eastAsiaTheme="majorEastAsia" w:hAnsiTheme="majorHAnsi" w:cstheme="majorBidi"/>
      <w:b/>
      <w:bCs/>
      <w:i/>
      <w:sz w:val="24"/>
      <w:lang w:val="en-GB" w:eastAsia="en-US"/>
    </w:rPr>
  </w:style>
  <w:style w:type="character" w:customStyle="1" w:styleId="Heading4Char">
    <w:name w:val="Heading 4 Char"/>
    <w:basedOn w:val="DefaultParagraphFont"/>
    <w:link w:val="Heading4"/>
    <w:rsid w:val="00640645"/>
    <w:rPr>
      <w:rFonts w:asciiTheme="majorHAnsi" w:eastAsiaTheme="majorEastAsia" w:hAnsiTheme="majorHAnsi" w:cstheme="majorBidi"/>
      <w:b/>
      <w:bCs/>
      <w:i/>
      <w:iCs/>
      <w:color w:val="4F81BD" w:themeColor="accent1"/>
      <w:sz w:val="24"/>
      <w:lang w:val="en-GB" w:eastAsia="en-US"/>
    </w:rPr>
  </w:style>
  <w:style w:type="character" w:customStyle="1" w:styleId="Heading5Char">
    <w:name w:val="Heading 5 Char"/>
    <w:aliases w:val="Figure and table Char"/>
    <w:basedOn w:val="DefaultParagraphFont"/>
    <w:link w:val="Heading5"/>
    <w:rsid w:val="00640645"/>
    <w:rPr>
      <w:rFonts w:asciiTheme="majorHAnsi" w:eastAsiaTheme="majorEastAsia" w:hAnsiTheme="majorHAnsi" w:cstheme="majorBidi"/>
      <w:sz w:val="28"/>
      <w:szCs w:val="28"/>
      <w:lang w:val="en-GB" w:eastAsia="en-US"/>
    </w:rPr>
  </w:style>
  <w:style w:type="paragraph" w:styleId="ListParagraph">
    <w:name w:val="List Paragraph"/>
    <w:basedOn w:val="Normal"/>
    <w:uiPriority w:val="34"/>
    <w:qFormat/>
    <w:rsid w:val="00640645"/>
    <w:pPr>
      <w:ind w:left="720"/>
      <w:contextualSpacing/>
    </w:pPr>
  </w:style>
  <w:style w:type="paragraph" w:styleId="BalloonText">
    <w:name w:val="Balloon Text"/>
    <w:basedOn w:val="Normal"/>
    <w:link w:val="BalloonTextChar"/>
    <w:uiPriority w:val="99"/>
    <w:semiHidden/>
    <w:rsid w:val="006406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45"/>
    <w:rPr>
      <w:rFonts w:ascii="Tahoma" w:eastAsia="Calibri" w:hAnsi="Tahoma" w:cs="Tahoma"/>
      <w:sz w:val="16"/>
      <w:szCs w:val="16"/>
      <w:lang w:val="en-GB" w:eastAsia="en-US"/>
    </w:rPr>
  </w:style>
  <w:style w:type="character" w:styleId="Emphasis">
    <w:name w:val="Emphasis"/>
    <w:basedOn w:val="DefaultParagraphFont"/>
    <w:uiPriority w:val="20"/>
    <w:qFormat/>
    <w:rsid w:val="00640645"/>
    <w:rPr>
      <w:rFonts w:cs="Times New Roman"/>
      <w:b/>
      <w:bCs/>
    </w:rPr>
  </w:style>
  <w:style w:type="table" w:styleId="TableGrid">
    <w:name w:val="Table Grid"/>
    <w:basedOn w:val="TableNormal"/>
    <w:uiPriority w:val="99"/>
    <w:rsid w:val="00640645"/>
    <w:pPr>
      <w:spacing w:after="0" w:line="240" w:lineRule="auto"/>
    </w:pPr>
    <w:rPr>
      <w:rFonts w:ascii="Calibri" w:eastAsia="Calibri" w:hAnsi="Calibri" w:cs="Arial"/>
      <w:sz w:val="20"/>
      <w:szCs w:val="20"/>
      <w:lang w:eastAsia="nb-N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glais">
    <w:name w:val="Anglais"/>
    <w:basedOn w:val="Normal"/>
    <w:uiPriority w:val="99"/>
    <w:rsid w:val="00640645"/>
    <w:pPr>
      <w:spacing w:line="240" w:lineRule="auto"/>
    </w:pPr>
    <w:rPr>
      <w:rFonts w:eastAsia="Times New Roman" w:cs="Times New Roman"/>
      <w:szCs w:val="20"/>
      <w:lang w:eastAsia="fr-FR"/>
    </w:rPr>
  </w:style>
  <w:style w:type="paragraph" w:styleId="BodyText2">
    <w:name w:val="Body Text 2"/>
    <w:basedOn w:val="Normal"/>
    <w:link w:val="BodyText2Char"/>
    <w:uiPriority w:val="99"/>
    <w:rsid w:val="00640645"/>
    <w:pPr>
      <w:spacing w:line="240" w:lineRule="auto"/>
    </w:pPr>
    <w:rPr>
      <w:rFonts w:eastAsia="Times New Roman" w:cs="Times New Roman"/>
      <w:color w:val="0000FF"/>
      <w:szCs w:val="20"/>
      <w:lang w:val="en-US" w:eastAsia="fr-FR"/>
    </w:rPr>
  </w:style>
  <w:style w:type="character" w:customStyle="1" w:styleId="BodyText2Char">
    <w:name w:val="Body Text 2 Char"/>
    <w:basedOn w:val="DefaultParagraphFont"/>
    <w:link w:val="BodyText2"/>
    <w:uiPriority w:val="99"/>
    <w:rsid w:val="00640645"/>
    <w:rPr>
      <w:rFonts w:ascii="Times New Roman" w:eastAsia="Times New Roman" w:hAnsi="Times New Roman" w:cs="Times New Roman"/>
      <w:color w:val="0000FF"/>
      <w:sz w:val="24"/>
      <w:szCs w:val="20"/>
      <w:lang w:val="en-US" w:eastAsia="fr-FR"/>
    </w:rPr>
  </w:style>
  <w:style w:type="paragraph" w:customStyle="1" w:styleId="americain">
    <w:name w:val="americain"/>
    <w:basedOn w:val="Normal"/>
    <w:uiPriority w:val="99"/>
    <w:rsid w:val="00640645"/>
    <w:pPr>
      <w:spacing w:line="240" w:lineRule="auto"/>
    </w:pPr>
    <w:rPr>
      <w:rFonts w:eastAsia="Times New Roman" w:cs="Times New Roman"/>
      <w:szCs w:val="20"/>
      <w:lang w:val="en-US" w:eastAsia="fr-FR"/>
    </w:rPr>
  </w:style>
  <w:style w:type="paragraph" w:customStyle="1" w:styleId="AGRHTitre2">
    <w:name w:val="AGRH Titre 2"/>
    <w:basedOn w:val="Normal"/>
    <w:autoRedefine/>
    <w:uiPriority w:val="99"/>
    <w:rsid w:val="00640645"/>
    <w:pPr>
      <w:jc w:val="center"/>
    </w:pPr>
    <w:rPr>
      <w:rFonts w:eastAsia="Times New Roman" w:cs="Times New Roman"/>
      <w:caps/>
      <w:szCs w:val="20"/>
      <w:lang w:val="en-US" w:eastAsia="fr-FR"/>
    </w:rPr>
  </w:style>
  <w:style w:type="paragraph" w:customStyle="1" w:styleId="Listeavsnitt1">
    <w:name w:val="Listeavsnitt1"/>
    <w:basedOn w:val="Normal"/>
    <w:uiPriority w:val="99"/>
    <w:rsid w:val="00640645"/>
    <w:pPr>
      <w:spacing w:line="252" w:lineRule="auto"/>
      <w:ind w:left="720"/>
      <w:contextualSpacing/>
    </w:pPr>
    <w:rPr>
      <w:rFonts w:ascii="Cambria" w:eastAsia="Times New Roman" w:hAnsi="Cambria" w:cs="Times New Roman"/>
      <w:lang w:eastAsia="en-GB"/>
    </w:rPr>
  </w:style>
  <w:style w:type="paragraph" w:styleId="FootnoteText">
    <w:name w:val="footnote text"/>
    <w:basedOn w:val="Normal"/>
    <w:link w:val="FootnoteTextChar"/>
    <w:qFormat/>
    <w:rsid w:val="00640645"/>
    <w:pPr>
      <w:spacing w:line="240" w:lineRule="auto"/>
    </w:pPr>
    <w:rPr>
      <w:rFonts w:eastAsia="Times New Roman" w:cs="Times New Roman"/>
      <w:sz w:val="18"/>
      <w:szCs w:val="20"/>
      <w:lang w:val="fr-FR" w:eastAsia="fr-FR"/>
    </w:rPr>
  </w:style>
  <w:style w:type="character" w:customStyle="1" w:styleId="FootnoteTextChar">
    <w:name w:val="Footnote Text Char"/>
    <w:basedOn w:val="DefaultParagraphFont"/>
    <w:link w:val="FootnoteText"/>
    <w:rsid w:val="00640645"/>
    <w:rPr>
      <w:rFonts w:ascii="Times New Roman" w:eastAsia="Times New Roman" w:hAnsi="Times New Roman" w:cs="Times New Roman"/>
      <w:sz w:val="18"/>
      <w:szCs w:val="20"/>
      <w:lang w:val="fr-FR" w:eastAsia="fr-FR"/>
    </w:rPr>
  </w:style>
  <w:style w:type="character" w:styleId="FootnoteReference">
    <w:name w:val="footnote reference"/>
    <w:basedOn w:val="DefaultParagraphFont"/>
    <w:rsid w:val="00640645"/>
    <w:rPr>
      <w:rFonts w:ascii="Times New Roman" w:hAnsi="Times New Roman" w:cs="Times New Roman"/>
      <w:sz w:val="18"/>
      <w:vertAlign w:val="superscript"/>
    </w:rPr>
  </w:style>
  <w:style w:type="paragraph" w:customStyle="1" w:styleId="StyleJustifiedLinespacingDouble">
    <w:name w:val="Style Justified Line spacing:  Double"/>
    <w:basedOn w:val="Normal"/>
    <w:uiPriority w:val="99"/>
    <w:rsid w:val="00640645"/>
    <w:rPr>
      <w:rFonts w:eastAsia="Times New Roman" w:cs="Times New Roman"/>
      <w:szCs w:val="20"/>
      <w:lang w:val="fr-FR" w:eastAsia="fr-FR"/>
    </w:rPr>
  </w:style>
  <w:style w:type="character" w:styleId="Strong">
    <w:name w:val="Strong"/>
    <w:basedOn w:val="DefaultParagraphFont"/>
    <w:uiPriority w:val="22"/>
    <w:qFormat/>
    <w:rsid w:val="00640645"/>
    <w:rPr>
      <w:b/>
      <w:bCs/>
    </w:rPr>
  </w:style>
  <w:style w:type="paragraph" w:styleId="BodyText3">
    <w:name w:val="Body Text 3"/>
    <w:basedOn w:val="Normal"/>
    <w:link w:val="BodyText3Char"/>
    <w:uiPriority w:val="99"/>
    <w:semiHidden/>
    <w:unhideWhenUsed/>
    <w:rsid w:val="00640645"/>
    <w:pPr>
      <w:spacing w:after="120"/>
    </w:pPr>
    <w:rPr>
      <w:sz w:val="16"/>
      <w:szCs w:val="16"/>
    </w:rPr>
  </w:style>
  <w:style w:type="character" w:customStyle="1" w:styleId="BodyText3Char">
    <w:name w:val="Body Text 3 Char"/>
    <w:basedOn w:val="DefaultParagraphFont"/>
    <w:link w:val="BodyText3"/>
    <w:uiPriority w:val="99"/>
    <w:semiHidden/>
    <w:rsid w:val="00640645"/>
    <w:rPr>
      <w:rFonts w:ascii="Times New Roman" w:eastAsia="Calibri" w:hAnsi="Times New Roman" w:cs="Arial"/>
      <w:sz w:val="16"/>
      <w:szCs w:val="16"/>
      <w:lang w:val="en-GB" w:eastAsia="en-US"/>
    </w:rPr>
  </w:style>
  <w:style w:type="character" w:styleId="Hyperlink">
    <w:name w:val="Hyperlink"/>
    <w:basedOn w:val="DefaultParagraphFont"/>
    <w:uiPriority w:val="99"/>
    <w:semiHidden/>
    <w:unhideWhenUsed/>
    <w:rsid w:val="00640645"/>
    <w:rPr>
      <w:color w:val="0000FF"/>
      <w:u w:val="single"/>
    </w:rPr>
  </w:style>
  <w:style w:type="character" w:customStyle="1" w:styleId="pubtitle">
    <w:name w:val="pubtitle"/>
    <w:basedOn w:val="DefaultParagraphFont"/>
    <w:rsid w:val="00640645"/>
  </w:style>
  <w:style w:type="character" w:styleId="HTMLCite">
    <w:name w:val="HTML Cite"/>
    <w:basedOn w:val="DefaultParagraphFont"/>
    <w:uiPriority w:val="99"/>
    <w:semiHidden/>
    <w:unhideWhenUsed/>
    <w:rsid w:val="00640645"/>
    <w:rPr>
      <w:i/>
      <w:iCs/>
    </w:rPr>
  </w:style>
  <w:style w:type="paragraph" w:styleId="HTMLPreformatted">
    <w:name w:val="HTML Preformatted"/>
    <w:basedOn w:val="Normal"/>
    <w:link w:val="HTMLPreformattedChar"/>
    <w:uiPriority w:val="99"/>
    <w:semiHidden/>
    <w:unhideWhenUsed/>
    <w:rsid w:val="0064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640645"/>
    <w:rPr>
      <w:rFonts w:ascii="Courier New" w:eastAsia="Times New Roman" w:hAnsi="Courier New" w:cs="Courier New"/>
      <w:sz w:val="20"/>
      <w:szCs w:val="20"/>
      <w:lang w:val="en-GB" w:eastAsia="nb-NO"/>
    </w:rPr>
  </w:style>
  <w:style w:type="paragraph" w:customStyle="1" w:styleId="Publisher">
    <w:name w:val="Publisher"/>
    <w:basedOn w:val="Normal"/>
    <w:next w:val="Date"/>
    <w:rsid w:val="00640645"/>
    <w:pPr>
      <w:overflowPunct w:val="0"/>
      <w:autoSpaceDE w:val="0"/>
      <w:autoSpaceDN w:val="0"/>
      <w:adjustRightInd w:val="0"/>
      <w:spacing w:before="480"/>
      <w:contextualSpacing/>
      <w:jc w:val="center"/>
      <w:textAlignment w:val="baseline"/>
    </w:pPr>
    <w:rPr>
      <w:rFonts w:eastAsia="Times New Roman" w:cs="Times New Roman"/>
      <w:noProof/>
      <w:sz w:val="32"/>
      <w:szCs w:val="20"/>
    </w:rPr>
  </w:style>
  <w:style w:type="paragraph" w:styleId="Date">
    <w:name w:val="Date"/>
    <w:basedOn w:val="Normal"/>
    <w:next w:val="Normal"/>
    <w:link w:val="DateChar"/>
    <w:rsid w:val="00640645"/>
    <w:pPr>
      <w:spacing w:line="240" w:lineRule="auto"/>
    </w:pPr>
    <w:rPr>
      <w:rFonts w:eastAsia="Times New Roman" w:cs="Times New Roman"/>
      <w:szCs w:val="24"/>
      <w:lang w:bidi="en-US"/>
    </w:rPr>
  </w:style>
  <w:style w:type="character" w:customStyle="1" w:styleId="DateChar">
    <w:name w:val="Date Char"/>
    <w:basedOn w:val="DefaultParagraphFont"/>
    <w:link w:val="Date"/>
    <w:rsid w:val="00640645"/>
    <w:rPr>
      <w:rFonts w:ascii="Times New Roman" w:eastAsia="Times New Roman" w:hAnsi="Times New Roman" w:cs="Times New Roman"/>
      <w:sz w:val="24"/>
      <w:szCs w:val="24"/>
      <w:lang w:val="en-GB" w:eastAsia="en-US" w:bidi="en-US"/>
    </w:rPr>
  </w:style>
  <w:style w:type="paragraph" w:styleId="Header">
    <w:name w:val="header"/>
    <w:basedOn w:val="Normal"/>
    <w:link w:val="HeaderChar"/>
    <w:uiPriority w:val="99"/>
    <w:unhideWhenUsed/>
    <w:rsid w:val="00640645"/>
    <w:pPr>
      <w:tabs>
        <w:tab w:val="center" w:pos="4536"/>
        <w:tab w:val="right" w:pos="9072"/>
      </w:tabs>
      <w:spacing w:line="240" w:lineRule="auto"/>
    </w:pPr>
  </w:style>
  <w:style w:type="character" w:customStyle="1" w:styleId="HeaderChar">
    <w:name w:val="Header Char"/>
    <w:basedOn w:val="DefaultParagraphFont"/>
    <w:link w:val="Header"/>
    <w:uiPriority w:val="99"/>
    <w:rsid w:val="00640645"/>
    <w:rPr>
      <w:rFonts w:ascii="Times New Roman" w:eastAsia="Calibri" w:hAnsi="Times New Roman" w:cs="Arial"/>
      <w:sz w:val="24"/>
      <w:lang w:val="en-GB" w:eastAsia="en-US"/>
    </w:rPr>
  </w:style>
  <w:style w:type="paragraph" w:styleId="Footer">
    <w:name w:val="footer"/>
    <w:basedOn w:val="Normal"/>
    <w:link w:val="FooterChar"/>
    <w:uiPriority w:val="99"/>
    <w:unhideWhenUsed/>
    <w:rsid w:val="00640645"/>
    <w:pPr>
      <w:tabs>
        <w:tab w:val="center" w:pos="4536"/>
        <w:tab w:val="right" w:pos="9072"/>
      </w:tabs>
      <w:spacing w:line="240" w:lineRule="auto"/>
    </w:pPr>
  </w:style>
  <w:style w:type="character" w:customStyle="1" w:styleId="FooterChar">
    <w:name w:val="Footer Char"/>
    <w:basedOn w:val="DefaultParagraphFont"/>
    <w:link w:val="Footer"/>
    <w:uiPriority w:val="99"/>
    <w:rsid w:val="00640645"/>
    <w:rPr>
      <w:rFonts w:ascii="Times New Roman" w:eastAsia="Calibri" w:hAnsi="Times New Roman" w:cs="Arial"/>
      <w:sz w:val="24"/>
      <w:lang w:val="en-GB" w:eastAsia="en-US"/>
    </w:rPr>
  </w:style>
  <w:style w:type="paragraph" w:customStyle="1" w:styleId="body">
    <w:name w:val="body"/>
    <w:basedOn w:val="Normal"/>
    <w:link w:val="bodyChar"/>
    <w:qFormat/>
    <w:rsid w:val="00640645"/>
    <w:pPr>
      <w:ind w:firstLine="720"/>
    </w:pPr>
    <w:rPr>
      <w:rFonts w:eastAsia="Times New Roman" w:cs="Times New Roman"/>
      <w:szCs w:val="24"/>
      <w:lang w:eastAsia="en-GB"/>
    </w:rPr>
  </w:style>
  <w:style w:type="character" w:customStyle="1" w:styleId="bodyChar">
    <w:name w:val="body Char"/>
    <w:basedOn w:val="DefaultParagraphFont"/>
    <w:link w:val="body"/>
    <w:rsid w:val="00640645"/>
    <w:rPr>
      <w:rFonts w:ascii="Times New Roman" w:eastAsia="Times New Roman" w:hAnsi="Times New Roman" w:cs="Times New Roman"/>
      <w:sz w:val="24"/>
      <w:szCs w:val="24"/>
      <w:lang w:val="en-GB" w:eastAsia="en-GB"/>
    </w:rPr>
  </w:style>
  <w:style w:type="character" w:customStyle="1" w:styleId="addmd1">
    <w:name w:val="addmd1"/>
    <w:basedOn w:val="DefaultParagraphFont"/>
    <w:rsid w:val="00640645"/>
    <w:rPr>
      <w:rFonts w:ascii="Arial" w:hAnsi="Arial" w:cs="Arial" w:hint="default"/>
      <w:sz w:val="20"/>
      <w:szCs w:val="20"/>
    </w:rPr>
  </w:style>
  <w:style w:type="paragraph" w:customStyle="1" w:styleId="ReferencesKM">
    <w:name w:val="References KM"/>
    <w:basedOn w:val="Normal"/>
    <w:link w:val="ReferencesKMChar"/>
    <w:autoRedefine/>
    <w:qFormat/>
    <w:rsid w:val="00F3406D"/>
    <w:pPr>
      <w:spacing w:line="240" w:lineRule="auto"/>
      <w:ind w:firstLine="0"/>
    </w:pPr>
    <w:rPr>
      <w:rFonts w:eastAsia="Arial Unicode MS" w:cs="Times New Roman"/>
      <w:color w:val="000000"/>
      <w:szCs w:val="24"/>
      <w:lang w:val="en-US" w:eastAsia="nb-NO"/>
    </w:rPr>
  </w:style>
  <w:style w:type="paragraph" w:customStyle="1" w:styleId="StilBrdtekstIkkeKursiv">
    <w:name w:val="Stil Brødtekst + Ikke Kursiv"/>
    <w:basedOn w:val="BodyText"/>
    <w:link w:val="StilBrdtekstIkkeKursivTegn"/>
    <w:autoRedefine/>
    <w:rsid w:val="00640645"/>
    <w:pPr>
      <w:spacing w:after="0"/>
    </w:pPr>
    <w:rPr>
      <w:rFonts w:eastAsia="Times New Roman" w:cs="Times New Roman"/>
      <w:i/>
      <w:color w:val="000000"/>
      <w:szCs w:val="24"/>
      <w:lang w:val="en-US" w:eastAsia="nb-NO"/>
    </w:rPr>
  </w:style>
  <w:style w:type="character" w:customStyle="1" w:styleId="StilBrdtekstIkkeKursivTegn">
    <w:name w:val="Stil Brødtekst + Ikke Kursiv Tegn"/>
    <w:basedOn w:val="BodyTextChar"/>
    <w:link w:val="StilBrdtekstIkkeKursiv"/>
    <w:rsid w:val="00640645"/>
    <w:rPr>
      <w:rFonts w:ascii="Times New Roman" w:eastAsia="Times New Roman" w:hAnsi="Times New Roman" w:cs="Times New Roman"/>
      <w:i/>
      <w:color w:val="000000"/>
      <w:sz w:val="24"/>
      <w:szCs w:val="24"/>
      <w:lang w:val="en-US" w:eastAsia="nb-NO"/>
    </w:rPr>
  </w:style>
  <w:style w:type="paragraph" w:styleId="BodyText">
    <w:name w:val="Body Text"/>
    <w:basedOn w:val="Normal"/>
    <w:link w:val="BodyTextChar"/>
    <w:uiPriority w:val="99"/>
    <w:unhideWhenUsed/>
    <w:rsid w:val="00640645"/>
    <w:pPr>
      <w:spacing w:after="120"/>
    </w:pPr>
  </w:style>
  <w:style w:type="character" w:customStyle="1" w:styleId="BodyTextChar">
    <w:name w:val="Body Text Char"/>
    <w:basedOn w:val="DefaultParagraphFont"/>
    <w:link w:val="BodyText"/>
    <w:uiPriority w:val="99"/>
    <w:rsid w:val="00640645"/>
    <w:rPr>
      <w:rFonts w:ascii="Times New Roman" w:eastAsia="Calibri" w:hAnsi="Times New Roman" w:cs="Arial"/>
      <w:sz w:val="24"/>
      <w:lang w:val="en-GB" w:eastAsia="en-US"/>
    </w:rPr>
  </w:style>
  <w:style w:type="paragraph" w:styleId="NormalWeb">
    <w:name w:val="Normal (Web)"/>
    <w:basedOn w:val="Normal"/>
    <w:uiPriority w:val="99"/>
    <w:semiHidden/>
    <w:unhideWhenUsed/>
    <w:rsid w:val="00640645"/>
    <w:pPr>
      <w:spacing w:before="100" w:beforeAutospacing="1" w:after="100" w:afterAutospacing="1" w:line="240" w:lineRule="auto"/>
    </w:pPr>
    <w:rPr>
      <w:rFonts w:eastAsia="Times New Roman" w:cs="Times New Roman"/>
      <w:szCs w:val="24"/>
      <w:lang w:eastAsia="nb-NO"/>
    </w:rPr>
  </w:style>
  <w:style w:type="character" w:styleId="FollowedHyperlink">
    <w:name w:val="FollowedHyperlink"/>
    <w:basedOn w:val="DefaultParagraphFont"/>
    <w:uiPriority w:val="99"/>
    <w:semiHidden/>
    <w:unhideWhenUsed/>
    <w:rsid w:val="00640645"/>
    <w:rPr>
      <w:color w:val="800080" w:themeColor="followedHyperlink"/>
      <w:u w:val="single"/>
    </w:rPr>
  </w:style>
  <w:style w:type="character" w:customStyle="1" w:styleId="googqs-tidbit">
    <w:name w:val="goog_qs-tidbit"/>
    <w:basedOn w:val="DefaultParagraphFont"/>
    <w:rsid w:val="00640645"/>
  </w:style>
  <w:style w:type="paragraph" w:customStyle="1" w:styleId="norm3">
    <w:name w:val="norm3"/>
    <w:basedOn w:val="Normal"/>
    <w:rsid w:val="00640645"/>
    <w:pPr>
      <w:spacing w:before="240" w:after="240" w:line="240" w:lineRule="auto"/>
      <w:ind w:firstLine="0"/>
    </w:pPr>
    <w:rPr>
      <w:rFonts w:eastAsia="Times New Roman" w:cs="Times New Roman"/>
      <w:sz w:val="22"/>
      <w:lang w:eastAsia="nb-NO"/>
    </w:rPr>
  </w:style>
  <w:style w:type="paragraph" w:customStyle="1" w:styleId="Default">
    <w:name w:val="Default"/>
    <w:rsid w:val="0064064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LightShading">
    <w:name w:val="Light Shading"/>
    <w:basedOn w:val="TableNormal"/>
    <w:uiPriority w:val="60"/>
    <w:rsid w:val="00640645"/>
    <w:pPr>
      <w:spacing w:after="0" w:line="240" w:lineRule="auto"/>
    </w:pPr>
    <w:rPr>
      <w:rFonts w:ascii="Calibri" w:eastAsia="Calibri" w:hAnsi="Calibri" w:cs="Arial"/>
      <w:color w:val="000000" w:themeColor="text1" w:themeShade="BF"/>
      <w:sz w:val="20"/>
      <w:szCs w:val="20"/>
      <w:lang w:eastAsia="nb-NO"/>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40645"/>
    <w:pPr>
      <w:spacing w:after="0" w:line="240" w:lineRule="auto"/>
    </w:pPr>
    <w:rPr>
      <w:rFonts w:ascii="Calibri" w:eastAsia="Calibri" w:hAnsi="Calibri" w:cs="Arial"/>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revtekstBrevskabelon">
    <w:name w:val="Brevtekst Brevskabelon"/>
    <w:rsid w:val="00640645"/>
    <w:pPr>
      <w:tabs>
        <w:tab w:val="left" w:pos="3969"/>
      </w:tabs>
      <w:spacing w:after="0" w:line="260" w:lineRule="exact"/>
    </w:pPr>
    <w:rPr>
      <w:rFonts w:ascii="Arial" w:eastAsia="Times New Roman" w:hAnsi="Arial" w:cs="Arial"/>
      <w:sz w:val="20"/>
      <w:szCs w:val="20"/>
      <w:lang w:val="da-DK" w:eastAsia="da-DK"/>
    </w:rPr>
  </w:style>
  <w:style w:type="paragraph" w:styleId="Title">
    <w:name w:val="Title"/>
    <w:basedOn w:val="Normal"/>
    <w:next w:val="Normal"/>
    <w:link w:val="TitleChar"/>
    <w:qFormat/>
    <w:rsid w:val="00640645"/>
    <w:pPr>
      <w:pBdr>
        <w:bottom w:val="single" w:sz="8" w:space="4" w:color="4F81BD" w:themeColor="accent1"/>
      </w:pBdr>
      <w:spacing w:after="300" w:line="240" w:lineRule="auto"/>
      <w:ind w:firstLine="708"/>
      <w:contextualSpacing/>
      <w:jc w:val="center"/>
    </w:pPr>
    <w:rPr>
      <w:rFonts w:asciiTheme="majorHAnsi" w:eastAsiaTheme="majorEastAsia" w:hAnsiTheme="majorHAnsi" w:cstheme="majorBidi"/>
      <w:color w:val="17365D" w:themeColor="text2" w:themeShade="BF"/>
      <w:spacing w:val="5"/>
      <w:kern w:val="28"/>
      <w:sz w:val="36"/>
      <w:szCs w:val="52"/>
      <w:lang w:val="en-US"/>
    </w:rPr>
  </w:style>
  <w:style w:type="character" w:customStyle="1" w:styleId="TitleChar">
    <w:name w:val="Title Char"/>
    <w:basedOn w:val="DefaultParagraphFont"/>
    <w:link w:val="Title"/>
    <w:rsid w:val="00640645"/>
    <w:rPr>
      <w:rFonts w:asciiTheme="majorHAnsi" w:eastAsiaTheme="majorEastAsia" w:hAnsiTheme="majorHAnsi" w:cstheme="majorBidi"/>
      <w:color w:val="17365D" w:themeColor="text2" w:themeShade="BF"/>
      <w:spacing w:val="5"/>
      <w:kern w:val="28"/>
      <w:sz w:val="36"/>
      <w:szCs w:val="52"/>
      <w:lang w:val="en-US" w:eastAsia="en-US"/>
    </w:rPr>
  </w:style>
  <w:style w:type="paragraph" w:customStyle="1" w:styleId="Abstract">
    <w:name w:val="Abstract"/>
    <w:basedOn w:val="ReferencesKM"/>
    <w:link w:val="AbstractChar"/>
    <w:qFormat/>
    <w:rsid w:val="00640645"/>
    <w:pPr>
      <w:spacing w:line="360" w:lineRule="auto"/>
    </w:pPr>
  </w:style>
  <w:style w:type="character" w:customStyle="1" w:styleId="ReferencesKMChar">
    <w:name w:val="References KM Char"/>
    <w:basedOn w:val="DefaultParagraphFont"/>
    <w:link w:val="ReferencesKM"/>
    <w:rsid w:val="00F3406D"/>
    <w:rPr>
      <w:rFonts w:ascii="Times New Roman" w:eastAsia="Arial Unicode MS" w:hAnsi="Times New Roman" w:cs="Times New Roman"/>
      <w:color w:val="000000"/>
      <w:sz w:val="24"/>
      <w:szCs w:val="24"/>
      <w:lang w:val="en-US" w:eastAsia="nb-NO"/>
    </w:rPr>
  </w:style>
  <w:style w:type="character" w:customStyle="1" w:styleId="AbstractChar">
    <w:name w:val="Abstract Char"/>
    <w:basedOn w:val="ReferencesKMChar"/>
    <w:link w:val="Abstract"/>
    <w:rsid w:val="00640645"/>
    <w:rPr>
      <w:rFonts w:ascii="Times New Roman" w:eastAsia="Arial Unicode MS" w:hAnsi="Times New Roman" w:cs="Times New Roman"/>
      <w:color w:val="000000"/>
      <w:sz w:val="24"/>
      <w:szCs w:val="24"/>
      <w:lang w:val="en-US" w:eastAsia="nb-NO"/>
    </w:rPr>
  </w:style>
  <w:style w:type="character" w:customStyle="1" w:styleId="maintitle">
    <w:name w:val="maintitle"/>
    <w:basedOn w:val="DefaultParagraphFont"/>
    <w:rsid w:val="00640645"/>
  </w:style>
  <w:style w:type="character" w:styleId="CommentReference">
    <w:name w:val="annotation reference"/>
    <w:basedOn w:val="DefaultParagraphFont"/>
    <w:uiPriority w:val="99"/>
    <w:semiHidden/>
    <w:unhideWhenUsed/>
    <w:rsid w:val="00640645"/>
    <w:rPr>
      <w:sz w:val="16"/>
      <w:szCs w:val="16"/>
    </w:rPr>
  </w:style>
  <w:style w:type="paragraph" w:styleId="CommentText">
    <w:name w:val="annotation text"/>
    <w:basedOn w:val="Normal"/>
    <w:link w:val="CommentTextChar"/>
    <w:uiPriority w:val="99"/>
    <w:semiHidden/>
    <w:unhideWhenUsed/>
    <w:rsid w:val="00640645"/>
    <w:pPr>
      <w:spacing w:line="240" w:lineRule="auto"/>
    </w:pPr>
    <w:rPr>
      <w:sz w:val="20"/>
      <w:szCs w:val="20"/>
    </w:rPr>
  </w:style>
  <w:style w:type="character" w:customStyle="1" w:styleId="CommentTextChar">
    <w:name w:val="Comment Text Char"/>
    <w:basedOn w:val="DefaultParagraphFont"/>
    <w:link w:val="CommentText"/>
    <w:uiPriority w:val="99"/>
    <w:semiHidden/>
    <w:rsid w:val="00640645"/>
    <w:rPr>
      <w:rFonts w:ascii="Times New Roman" w:eastAsia="Calibri" w:hAnsi="Times New Roman" w:cs="Arial"/>
      <w:sz w:val="20"/>
      <w:szCs w:val="20"/>
      <w:lang w:val="en-GB" w:eastAsia="en-US"/>
    </w:rPr>
  </w:style>
  <w:style w:type="paragraph" w:styleId="CommentSubject">
    <w:name w:val="annotation subject"/>
    <w:basedOn w:val="CommentText"/>
    <w:next w:val="CommentText"/>
    <w:link w:val="CommentSubjectChar"/>
    <w:uiPriority w:val="99"/>
    <w:semiHidden/>
    <w:unhideWhenUsed/>
    <w:rsid w:val="00640645"/>
    <w:rPr>
      <w:b/>
      <w:bCs/>
    </w:rPr>
  </w:style>
  <w:style w:type="character" w:customStyle="1" w:styleId="CommentSubjectChar">
    <w:name w:val="Comment Subject Char"/>
    <w:basedOn w:val="CommentTextChar"/>
    <w:link w:val="CommentSubject"/>
    <w:uiPriority w:val="99"/>
    <w:semiHidden/>
    <w:rsid w:val="00640645"/>
    <w:rPr>
      <w:rFonts w:ascii="Times New Roman" w:eastAsia="Calibri" w:hAnsi="Times New Roman" w:cs="Arial"/>
      <w:b/>
      <w:bCs/>
      <w:sz w:val="20"/>
      <w:szCs w:val="20"/>
      <w:lang w:val="en-GB" w:eastAsia="en-US"/>
    </w:rPr>
  </w:style>
  <w:style w:type="paragraph" w:customStyle="1" w:styleId="articledetails">
    <w:name w:val="articledetails"/>
    <w:basedOn w:val="Normal"/>
    <w:rsid w:val="00640645"/>
    <w:pPr>
      <w:spacing w:before="100" w:beforeAutospacing="1" w:after="100" w:afterAutospacing="1" w:line="240" w:lineRule="auto"/>
      <w:ind w:firstLine="0"/>
    </w:pPr>
    <w:rPr>
      <w:rFonts w:eastAsia="Times New Roman" w:cs="Times New Roman"/>
      <w:szCs w:val="24"/>
      <w:lang w:val="en-US"/>
    </w:rPr>
  </w:style>
  <w:style w:type="paragraph" w:customStyle="1" w:styleId="copyright">
    <w:name w:val="copyright"/>
    <w:basedOn w:val="Normal"/>
    <w:rsid w:val="00640645"/>
    <w:pPr>
      <w:spacing w:before="100" w:beforeAutospacing="1" w:after="100" w:afterAutospacing="1" w:line="240" w:lineRule="auto"/>
      <w:ind w:firstLine="0"/>
    </w:pPr>
    <w:rPr>
      <w:rFonts w:eastAsia="Times New Roman" w:cs="Times New Roman"/>
      <w:szCs w:val="24"/>
      <w:lang w:val="en-US"/>
    </w:rPr>
  </w:style>
  <w:style w:type="paragraph" w:customStyle="1" w:styleId="articlecategory">
    <w:name w:val="articlecategory"/>
    <w:basedOn w:val="Normal"/>
    <w:rsid w:val="00640645"/>
    <w:pPr>
      <w:spacing w:before="100" w:beforeAutospacing="1" w:after="100" w:afterAutospacing="1" w:line="240" w:lineRule="auto"/>
      <w:ind w:firstLine="0"/>
    </w:pPr>
    <w:rPr>
      <w:rFonts w:eastAsia="Times New Roman" w:cs="Times New Roman"/>
      <w:szCs w:val="24"/>
      <w:lang w:val="en-US"/>
    </w:rPr>
  </w:style>
  <w:style w:type="paragraph" w:customStyle="1" w:styleId="specialissue">
    <w:name w:val="specialissue"/>
    <w:basedOn w:val="Normal"/>
    <w:rsid w:val="00640645"/>
    <w:pPr>
      <w:spacing w:before="100" w:beforeAutospacing="1" w:after="100" w:afterAutospacing="1" w:line="240" w:lineRule="auto"/>
      <w:ind w:firstLine="0"/>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45"/>
    <w:pPr>
      <w:spacing w:after="0" w:line="480" w:lineRule="auto"/>
      <w:ind w:firstLine="709"/>
    </w:pPr>
    <w:rPr>
      <w:rFonts w:ascii="Times New Roman" w:eastAsia="Calibri" w:hAnsi="Times New Roman" w:cs="Arial"/>
      <w:sz w:val="24"/>
      <w:lang w:val="en-GB" w:eastAsia="en-US"/>
    </w:rPr>
  </w:style>
  <w:style w:type="paragraph" w:styleId="Heading1">
    <w:name w:val="heading 1"/>
    <w:basedOn w:val="Normal"/>
    <w:next w:val="Normal"/>
    <w:link w:val="Heading1Char"/>
    <w:qFormat/>
    <w:rsid w:val="00640645"/>
    <w:pPr>
      <w:keepNext/>
      <w:spacing w:before="240" w:after="60"/>
      <w:outlineLvl w:val="0"/>
    </w:pPr>
    <w:rPr>
      <w:rFonts w:ascii="Arial" w:eastAsia="Times New Roman" w:hAnsi="Arial"/>
      <w:b/>
      <w:bCs/>
      <w:kern w:val="32"/>
      <w:sz w:val="32"/>
      <w:szCs w:val="32"/>
      <w:lang w:val="en-US"/>
    </w:rPr>
  </w:style>
  <w:style w:type="paragraph" w:styleId="Heading2">
    <w:name w:val="heading 2"/>
    <w:basedOn w:val="Normal"/>
    <w:next w:val="Normal"/>
    <w:link w:val="Heading2Char"/>
    <w:unhideWhenUsed/>
    <w:qFormat/>
    <w:rsid w:val="00640645"/>
    <w:pPr>
      <w:keepNext/>
      <w:keepLines/>
      <w:spacing w:before="200"/>
      <w:outlineLvl w:val="1"/>
    </w:pPr>
    <w:rPr>
      <w:rFonts w:ascii="Cambria" w:eastAsia="Times New Roman" w:hAnsi="Cambria" w:cs="Times New Roman"/>
      <w:b/>
      <w:bCs/>
      <w:sz w:val="26"/>
      <w:szCs w:val="26"/>
    </w:rPr>
  </w:style>
  <w:style w:type="paragraph" w:styleId="Heading3">
    <w:name w:val="heading 3"/>
    <w:basedOn w:val="Normal"/>
    <w:next w:val="Normal"/>
    <w:link w:val="Heading3Char"/>
    <w:unhideWhenUsed/>
    <w:qFormat/>
    <w:rsid w:val="00640645"/>
    <w:pPr>
      <w:keepNext/>
      <w:keepLines/>
      <w:spacing w:before="200"/>
      <w:outlineLvl w:val="2"/>
    </w:pPr>
    <w:rPr>
      <w:rFonts w:asciiTheme="majorHAnsi" w:eastAsiaTheme="majorEastAsia" w:hAnsiTheme="majorHAnsi" w:cstheme="majorBidi"/>
      <w:b/>
      <w:bCs/>
      <w:i/>
    </w:rPr>
  </w:style>
  <w:style w:type="paragraph" w:styleId="Heading4">
    <w:name w:val="heading 4"/>
    <w:basedOn w:val="Normal"/>
    <w:next w:val="Normal"/>
    <w:link w:val="Heading4Char"/>
    <w:unhideWhenUsed/>
    <w:qFormat/>
    <w:rsid w:val="006406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Figure and table"/>
    <w:basedOn w:val="Normal"/>
    <w:next w:val="Normal"/>
    <w:link w:val="Heading5Char"/>
    <w:unhideWhenUsed/>
    <w:qFormat/>
    <w:rsid w:val="00640645"/>
    <w:pPr>
      <w:keepNext/>
      <w:keepLines/>
      <w:spacing w:before="200"/>
      <w:ind w:firstLine="0"/>
      <w:outlineLvl w:val="4"/>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645"/>
    <w:rPr>
      <w:rFonts w:ascii="Arial" w:eastAsia="Times New Roman" w:hAnsi="Arial" w:cs="Arial"/>
      <w:b/>
      <w:bCs/>
      <w:kern w:val="32"/>
      <w:sz w:val="32"/>
      <w:szCs w:val="32"/>
      <w:lang w:val="en-US" w:eastAsia="en-US"/>
    </w:rPr>
  </w:style>
  <w:style w:type="character" w:customStyle="1" w:styleId="Heading2Char">
    <w:name w:val="Heading 2 Char"/>
    <w:basedOn w:val="DefaultParagraphFont"/>
    <w:link w:val="Heading2"/>
    <w:rsid w:val="00640645"/>
    <w:rPr>
      <w:rFonts w:ascii="Cambria" w:eastAsia="Times New Roman" w:hAnsi="Cambria" w:cs="Times New Roman"/>
      <w:b/>
      <w:bCs/>
      <w:sz w:val="26"/>
      <w:szCs w:val="26"/>
      <w:lang w:val="en-GB" w:eastAsia="en-US"/>
    </w:rPr>
  </w:style>
  <w:style w:type="character" w:customStyle="1" w:styleId="Heading3Char">
    <w:name w:val="Heading 3 Char"/>
    <w:basedOn w:val="DefaultParagraphFont"/>
    <w:link w:val="Heading3"/>
    <w:rsid w:val="00640645"/>
    <w:rPr>
      <w:rFonts w:asciiTheme="majorHAnsi" w:eastAsiaTheme="majorEastAsia" w:hAnsiTheme="majorHAnsi" w:cstheme="majorBidi"/>
      <w:b/>
      <w:bCs/>
      <w:i/>
      <w:sz w:val="24"/>
      <w:lang w:val="en-GB" w:eastAsia="en-US"/>
    </w:rPr>
  </w:style>
  <w:style w:type="character" w:customStyle="1" w:styleId="Heading4Char">
    <w:name w:val="Heading 4 Char"/>
    <w:basedOn w:val="DefaultParagraphFont"/>
    <w:link w:val="Heading4"/>
    <w:rsid w:val="00640645"/>
    <w:rPr>
      <w:rFonts w:asciiTheme="majorHAnsi" w:eastAsiaTheme="majorEastAsia" w:hAnsiTheme="majorHAnsi" w:cstheme="majorBidi"/>
      <w:b/>
      <w:bCs/>
      <w:i/>
      <w:iCs/>
      <w:color w:val="4F81BD" w:themeColor="accent1"/>
      <w:sz w:val="24"/>
      <w:lang w:val="en-GB" w:eastAsia="en-US"/>
    </w:rPr>
  </w:style>
  <w:style w:type="character" w:customStyle="1" w:styleId="Heading5Char">
    <w:name w:val="Heading 5 Char"/>
    <w:aliases w:val="Figure and table Char"/>
    <w:basedOn w:val="DefaultParagraphFont"/>
    <w:link w:val="Heading5"/>
    <w:rsid w:val="00640645"/>
    <w:rPr>
      <w:rFonts w:asciiTheme="majorHAnsi" w:eastAsiaTheme="majorEastAsia" w:hAnsiTheme="majorHAnsi" w:cstheme="majorBidi"/>
      <w:sz w:val="28"/>
      <w:szCs w:val="28"/>
      <w:lang w:val="en-GB" w:eastAsia="en-US"/>
    </w:rPr>
  </w:style>
  <w:style w:type="paragraph" w:styleId="ListParagraph">
    <w:name w:val="List Paragraph"/>
    <w:basedOn w:val="Normal"/>
    <w:uiPriority w:val="34"/>
    <w:qFormat/>
    <w:rsid w:val="00640645"/>
    <w:pPr>
      <w:ind w:left="720"/>
      <w:contextualSpacing/>
    </w:pPr>
  </w:style>
  <w:style w:type="paragraph" w:styleId="BalloonText">
    <w:name w:val="Balloon Text"/>
    <w:basedOn w:val="Normal"/>
    <w:link w:val="BalloonTextChar"/>
    <w:uiPriority w:val="99"/>
    <w:semiHidden/>
    <w:rsid w:val="006406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45"/>
    <w:rPr>
      <w:rFonts w:ascii="Tahoma" w:eastAsia="Calibri" w:hAnsi="Tahoma" w:cs="Tahoma"/>
      <w:sz w:val="16"/>
      <w:szCs w:val="16"/>
      <w:lang w:val="en-GB" w:eastAsia="en-US"/>
    </w:rPr>
  </w:style>
  <w:style w:type="character" w:styleId="Emphasis">
    <w:name w:val="Emphasis"/>
    <w:basedOn w:val="DefaultParagraphFont"/>
    <w:uiPriority w:val="20"/>
    <w:qFormat/>
    <w:rsid w:val="00640645"/>
    <w:rPr>
      <w:rFonts w:cs="Times New Roman"/>
      <w:b/>
      <w:bCs/>
    </w:rPr>
  </w:style>
  <w:style w:type="table" w:styleId="TableGrid">
    <w:name w:val="Table Grid"/>
    <w:basedOn w:val="TableNormal"/>
    <w:uiPriority w:val="99"/>
    <w:rsid w:val="00640645"/>
    <w:pPr>
      <w:spacing w:after="0" w:line="240" w:lineRule="auto"/>
    </w:pPr>
    <w:rPr>
      <w:rFonts w:ascii="Calibri" w:eastAsia="Calibri" w:hAnsi="Calibri" w:cs="Arial"/>
      <w:sz w:val="20"/>
      <w:szCs w:val="20"/>
      <w:lang w:eastAsia="nb-N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glais">
    <w:name w:val="Anglais"/>
    <w:basedOn w:val="Normal"/>
    <w:uiPriority w:val="99"/>
    <w:rsid w:val="00640645"/>
    <w:pPr>
      <w:spacing w:line="240" w:lineRule="auto"/>
    </w:pPr>
    <w:rPr>
      <w:rFonts w:eastAsia="Times New Roman" w:cs="Times New Roman"/>
      <w:szCs w:val="20"/>
      <w:lang w:eastAsia="fr-FR"/>
    </w:rPr>
  </w:style>
  <w:style w:type="paragraph" w:styleId="BodyText2">
    <w:name w:val="Body Text 2"/>
    <w:basedOn w:val="Normal"/>
    <w:link w:val="BodyText2Char"/>
    <w:uiPriority w:val="99"/>
    <w:rsid w:val="00640645"/>
    <w:pPr>
      <w:spacing w:line="240" w:lineRule="auto"/>
    </w:pPr>
    <w:rPr>
      <w:rFonts w:eastAsia="Times New Roman" w:cs="Times New Roman"/>
      <w:color w:val="0000FF"/>
      <w:szCs w:val="20"/>
      <w:lang w:val="en-US" w:eastAsia="fr-FR"/>
    </w:rPr>
  </w:style>
  <w:style w:type="character" w:customStyle="1" w:styleId="BodyText2Char">
    <w:name w:val="Body Text 2 Char"/>
    <w:basedOn w:val="DefaultParagraphFont"/>
    <w:link w:val="BodyText2"/>
    <w:uiPriority w:val="99"/>
    <w:rsid w:val="00640645"/>
    <w:rPr>
      <w:rFonts w:ascii="Times New Roman" w:eastAsia="Times New Roman" w:hAnsi="Times New Roman" w:cs="Times New Roman"/>
      <w:color w:val="0000FF"/>
      <w:sz w:val="24"/>
      <w:szCs w:val="20"/>
      <w:lang w:val="en-US" w:eastAsia="fr-FR"/>
    </w:rPr>
  </w:style>
  <w:style w:type="paragraph" w:customStyle="1" w:styleId="americain">
    <w:name w:val="americain"/>
    <w:basedOn w:val="Normal"/>
    <w:uiPriority w:val="99"/>
    <w:rsid w:val="00640645"/>
    <w:pPr>
      <w:spacing w:line="240" w:lineRule="auto"/>
    </w:pPr>
    <w:rPr>
      <w:rFonts w:eastAsia="Times New Roman" w:cs="Times New Roman"/>
      <w:szCs w:val="20"/>
      <w:lang w:val="en-US" w:eastAsia="fr-FR"/>
    </w:rPr>
  </w:style>
  <w:style w:type="paragraph" w:customStyle="1" w:styleId="AGRHTitre2">
    <w:name w:val="AGRH Titre 2"/>
    <w:basedOn w:val="Normal"/>
    <w:autoRedefine/>
    <w:uiPriority w:val="99"/>
    <w:rsid w:val="00640645"/>
    <w:pPr>
      <w:jc w:val="center"/>
    </w:pPr>
    <w:rPr>
      <w:rFonts w:eastAsia="Times New Roman" w:cs="Times New Roman"/>
      <w:caps/>
      <w:szCs w:val="20"/>
      <w:lang w:val="en-US" w:eastAsia="fr-FR"/>
    </w:rPr>
  </w:style>
  <w:style w:type="paragraph" w:customStyle="1" w:styleId="Listeavsnitt1">
    <w:name w:val="Listeavsnitt1"/>
    <w:basedOn w:val="Normal"/>
    <w:uiPriority w:val="99"/>
    <w:rsid w:val="00640645"/>
    <w:pPr>
      <w:spacing w:line="252" w:lineRule="auto"/>
      <w:ind w:left="720"/>
      <w:contextualSpacing/>
    </w:pPr>
    <w:rPr>
      <w:rFonts w:ascii="Cambria" w:eastAsia="Times New Roman" w:hAnsi="Cambria" w:cs="Times New Roman"/>
      <w:lang w:eastAsia="en-GB"/>
    </w:rPr>
  </w:style>
  <w:style w:type="paragraph" w:styleId="FootnoteText">
    <w:name w:val="footnote text"/>
    <w:basedOn w:val="Normal"/>
    <w:link w:val="FootnoteTextChar"/>
    <w:qFormat/>
    <w:rsid w:val="00640645"/>
    <w:pPr>
      <w:spacing w:line="240" w:lineRule="auto"/>
    </w:pPr>
    <w:rPr>
      <w:rFonts w:eastAsia="Times New Roman" w:cs="Times New Roman"/>
      <w:sz w:val="18"/>
      <w:szCs w:val="20"/>
      <w:lang w:val="fr-FR" w:eastAsia="fr-FR"/>
    </w:rPr>
  </w:style>
  <w:style w:type="character" w:customStyle="1" w:styleId="FootnoteTextChar">
    <w:name w:val="Footnote Text Char"/>
    <w:basedOn w:val="DefaultParagraphFont"/>
    <w:link w:val="FootnoteText"/>
    <w:rsid w:val="00640645"/>
    <w:rPr>
      <w:rFonts w:ascii="Times New Roman" w:eastAsia="Times New Roman" w:hAnsi="Times New Roman" w:cs="Times New Roman"/>
      <w:sz w:val="18"/>
      <w:szCs w:val="20"/>
      <w:lang w:val="fr-FR" w:eastAsia="fr-FR"/>
    </w:rPr>
  </w:style>
  <w:style w:type="character" w:styleId="FootnoteReference">
    <w:name w:val="footnote reference"/>
    <w:basedOn w:val="DefaultParagraphFont"/>
    <w:rsid w:val="00640645"/>
    <w:rPr>
      <w:rFonts w:ascii="Times New Roman" w:hAnsi="Times New Roman" w:cs="Times New Roman"/>
      <w:sz w:val="18"/>
      <w:vertAlign w:val="superscript"/>
    </w:rPr>
  </w:style>
  <w:style w:type="paragraph" w:customStyle="1" w:styleId="StyleJustifiedLinespacingDouble">
    <w:name w:val="Style Justified Line spacing:  Double"/>
    <w:basedOn w:val="Normal"/>
    <w:uiPriority w:val="99"/>
    <w:rsid w:val="00640645"/>
    <w:rPr>
      <w:rFonts w:eastAsia="Times New Roman" w:cs="Times New Roman"/>
      <w:szCs w:val="20"/>
      <w:lang w:val="fr-FR" w:eastAsia="fr-FR"/>
    </w:rPr>
  </w:style>
  <w:style w:type="character" w:styleId="Strong">
    <w:name w:val="Strong"/>
    <w:basedOn w:val="DefaultParagraphFont"/>
    <w:uiPriority w:val="22"/>
    <w:qFormat/>
    <w:rsid w:val="00640645"/>
    <w:rPr>
      <w:b/>
      <w:bCs/>
    </w:rPr>
  </w:style>
  <w:style w:type="paragraph" w:styleId="BodyText3">
    <w:name w:val="Body Text 3"/>
    <w:basedOn w:val="Normal"/>
    <w:link w:val="BodyText3Char"/>
    <w:uiPriority w:val="99"/>
    <w:semiHidden/>
    <w:unhideWhenUsed/>
    <w:rsid w:val="00640645"/>
    <w:pPr>
      <w:spacing w:after="120"/>
    </w:pPr>
    <w:rPr>
      <w:sz w:val="16"/>
      <w:szCs w:val="16"/>
    </w:rPr>
  </w:style>
  <w:style w:type="character" w:customStyle="1" w:styleId="BodyText3Char">
    <w:name w:val="Body Text 3 Char"/>
    <w:basedOn w:val="DefaultParagraphFont"/>
    <w:link w:val="BodyText3"/>
    <w:uiPriority w:val="99"/>
    <w:semiHidden/>
    <w:rsid w:val="00640645"/>
    <w:rPr>
      <w:rFonts w:ascii="Times New Roman" w:eastAsia="Calibri" w:hAnsi="Times New Roman" w:cs="Arial"/>
      <w:sz w:val="16"/>
      <w:szCs w:val="16"/>
      <w:lang w:val="en-GB" w:eastAsia="en-US"/>
    </w:rPr>
  </w:style>
  <w:style w:type="character" w:styleId="Hyperlink">
    <w:name w:val="Hyperlink"/>
    <w:basedOn w:val="DefaultParagraphFont"/>
    <w:uiPriority w:val="99"/>
    <w:semiHidden/>
    <w:unhideWhenUsed/>
    <w:rsid w:val="00640645"/>
    <w:rPr>
      <w:color w:val="0000FF"/>
      <w:u w:val="single"/>
    </w:rPr>
  </w:style>
  <w:style w:type="character" w:customStyle="1" w:styleId="pubtitle">
    <w:name w:val="pubtitle"/>
    <w:basedOn w:val="DefaultParagraphFont"/>
    <w:rsid w:val="00640645"/>
  </w:style>
  <w:style w:type="character" w:styleId="HTMLCite">
    <w:name w:val="HTML Cite"/>
    <w:basedOn w:val="DefaultParagraphFont"/>
    <w:uiPriority w:val="99"/>
    <w:semiHidden/>
    <w:unhideWhenUsed/>
    <w:rsid w:val="00640645"/>
    <w:rPr>
      <w:i/>
      <w:iCs/>
    </w:rPr>
  </w:style>
  <w:style w:type="paragraph" w:styleId="HTMLPreformatted">
    <w:name w:val="HTML Preformatted"/>
    <w:basedOn w:val="Normal"/>
    <w:link w:val="HTMLPreformattedChar"/>
    <w:uiPriority w:val="99"/>
    <w:semiHidden/>
    <w:unhideWhenUsed/>
    <w:rsid w:val="0064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640645"/>
    <w:rPr>
      <w:rFonts w:ascii="Courier New" w:eastAsia="Times New Roman" w:hAnsi="Courier New" w:cs="Courier New"/>
      <w:sz w:val="20"/>
      <w:szCs w:val="20"/>
      <w:lang w:val="en-GB" w:eastAsia="nb-NO"/>
    </w:rPr>
  </w:style>
  <w:style w:type="paragraph" w:customStyle="1" w:styleId="Publisher">
    <w:name w:val="Publisher"/>
    <w:basedOn w:val="Normal"/>
    <w:next w:val="Date"/>
    <w:rsid w:val="00640645"/>
    <w:pPr>
      <w:overflowPunct w:val="0"/>
      <w:autoSpaceDE w:val="0"/>
      <w:autoSpaceDN w:val="0"/>
      <w:adjustRightInd w:val="0"/>
      <w:spacing w:before="480"/>
      <w:contextualSpacing/>
      <w:jc w:val="center"/>
      <w:textAlignment w:val="baseline"/>
    </w:pPr>
    <w:rPr>
      <w:rFonts w:eastAsia="Times New Roman" w:cs="Times New Roman"/>
      <w:noProof/>
      <w:sz w:val="32"/>
      <w:szCs w:val="20"/>
    </w:rPr>
  </w:style>
  <w:style w:type="paragraph" w:styleId="Date">
    <w:name w:val="Date"/>
    <w:basedOn w:val="Normal"/>
    <w:next w:val="Normal"/>
    <w:link w:val="DateChar"/>
    <w:rsid w:val="00640645"/>
    <w:pPr>
      <w:spacing w:line="240" w:lineRule="auto"/>
    </w:pPr>
    <w:rPr>
      <w:rFonts w:eastAsia="Times New Roman" w:cs="Times New Roman"/>
      <w:szCs w:val="24"/>
      <w:lang w:bidi="en-US"/>
    </w:rPr>
  </w:style>
  <w:style w:type="character" w:customStyle="1" w:styleId="DateChar">
    <w:name w:val="Date Char"/>
    <w:basedOn w:val="DefaultParagraphFont"/>
    <w:link w:val="Date"/>
    <w:rsid w:val="00640645"/>
    <w:rPr>
      <w:rFonts w:ascii="Times New Roman" w:eastAsia="Times New Roman" w:hAnsi="Times New Roman" w:cs="Times New Roman"/>
      <w:sz w:val="24"/>
      <w:szCs w:val="24"/>
      <w:lang w:val="en-GB" w:eastAsia="en-US" w:bidi="en-US"/>
    </w:rPr>
  </w:style>
  <w:style w:type="paragraph" w:styleId="Header">
    <w:name w:val="header"/>
    <w:basedOn w:val="Normal"/>
    <w:link w:val="HeaderChar"/>
    <w:uiPriority w:val="99"/>
    <w:unhideWhenUsed/>
    <w:rsid w:val="00640645"/>
    <w:pPr>
      <w:tabs>
        <w:tab w:val="center" w:pos="4536"/>
        <w:tab w:val="right" w:pos="9072"/>
      </w:tabs>
      <w:spacing w:line="240" w:lineRule="auto"/>
    </w:pPr>
  </w:style>
  <w:style w:type="character" w:customStyle="1" w:styleId="HeaderChar">
    <w:name w:val="Header Char"/>
    <w:basedOn w:val="DefaultParagraphFont"/>
    <w:link w:val="Header"/>
    <w:uiPriority w:val="99"/>
    <w:rsid w:val="00640645"/>
    <w:rPr>
      <w:rFonts w:ascii="Times New Roman" w:eastAsia="Calibri" w:hAnsi="Times New Roman" w:cs="Arial"/>
      <w:sz w:val="24"/>
      <w:lang w:val="en-GB" w:eastAsia="en-US"/>
    </w:rPr>
  </w:style>
  <w:style w:type="paragraph" w:styleId="Footer">
    <w:name w:val="footer"/>
    <w:basedOn w:val="Normal"/>
    <w:link w:val="FooterChar"/>
    <w:uiPriority w:val="99"/>
    <w:unhideWhenUsed/>
    <w:rsid w:val="00640645"/>
    <w:pPr>
      <w:tabs>
        <w:tab w:val="center" w:pos="4536"/>
        <w:tab w:val="right" w:pos="9072"/>
      </w:tabs>
      <w:spacing w:line="240" w:lineRule="auto"/>
    </w:pPr>
  </w:style>
  <w:style w:type="character" w:customStyle="1" w:styleId="FooterChar">
    <w:name w:val="Footer Char"/>
    <w:basedOn w:val="DefaultParagraphFont"/>
    <w:link w:val="Footer"/>
    <w:uiPriority w:val="99"/>
    <w:rsid w:val="00640645"/>
    <w:rPr>
      <w:rFonts w:ascii="Times New Roman" w:eastAsia="Calibri" w:hAnsi="Times New Roman" w:cs="Arial"/>
      <w:sz w:val="24"/>
      <w:lang w:val="en-GB" w:eastAsia="en-US"/>
    </w:rPr>
  </w:style>
  <w:style w:type="paragraph" w:customStyle="1" w:styleId="body">
    <w:name w:val="body"/>
    <w:basedOn w:val="Normal"/>
    <w:link w:val="bodyChar"/>
    <w:qFormat/>
    <w:rsid w:val="00640645"/>
    <w:pPr>
      <w:ind w:firstLine="720"/>
    </w:pPr>
    <w:rPr>
      <w:rFonts w:eastAsia="Times New Roman" w:cs="Times New Roman"/>
      <w:szCs w:val="24"/>
      <w:lang w:eastAsia="en-GB"/>
    </w:rPr>
  </w:style>
  <w:style w:type="character" w:customStyle="1" w:styleId="bodyChar">
    <w:name w:val="body Char"/>
    <w:basedOn w:val="DefaultParagraphFont"/>
    <w:link w:val="body"/>
    <w:rsid w:val="00640645"/>
    <w:rPr>
      <w:rFonts w:ascii="Times New Roman" w:eastAsia="Times New Roman" w:hAnsi="Times New Roman" w:cs="Times New Roman"/>
      <w:sz w:val="24"/>
      <w:szCs w:val="24"/>
      <w:lang w:val="en-GB" w:eastAsia="en-GB"/>
    </w:rPr>
  </w:style>
  <w:style w:type="character" w:customStyle="1" w:styleId="addmd1">
    <w:name w:val="addmd1"/>
    <w:basedOn w:val="DefaultParagraphFont"/>
    <w:rsid w:val="00640645"/>
    <w:rPr>
      <w:rFonts w:ascii="Arial" w:hAnsi="Arial" w:cs="Arial" w:hint="default"/>
      <w:sz w:val="20"/>
      <w:szCs w:val="20"/>
    </w:rPr>
  </w:style>
  <w:style w:type="paragraph" w:customStyle="1" w:styleId="ReferencesKM">
    <w:name w:val="References KM"/>
    <w:basedOn w:val="Normal"/>
    <w:link w:val="ReferencesKMChar"/>
    <w:autoRedefine/>
    <w:qFormat/>
    <w:rsid w:val="00F3406D"/>
    <w:pPr>
      <w:spacing w:line="240" w:lineRule="auto"/>
      <w:ind w:firstLine="0"/>
    </w:pPr>
    <w:rPr>
      <w:rFonts w:eastAsia="Arial Unicode MS" w:cs="Times New Roman"/>
      <w:color w:val="000000"/>
      <w:szCs w:val="24"/>
      <w:lang w:val="en-US" w:eastAsia="nb-NO"/>
    </w:rPr>
  </w:style>
  <w:style w:type="paragraph" w:customStyle="1" w:styleId="StilBrdtekstIkkeKursiv">
    <w:name w:val="Stil Brødtekst + Ikke Kursiv"/>
    <w:basedOn w:val="BodyText"/>
    <w:link w:val="StilBrdtekstIkkeKursivTegn"/>
    <w:autoRedefine/>
    <w:rsid w:val="00640645"/>
    <w:pPr>
      <w:spacing w:after="0"/>
    </w:pPr>
    <w:rPr>
      <w:rFonts w:eastAsia="Times New Roman" w:cs="Times New Roman"/>
      <w:i/>
      <w:color w:val="000000"/>
      <w:szCs w:val="24"/>
      <w:lang w:val="en-US" w:eastAsia="nb-NO"/>
    </w:rPr>
  </w:style>
  <w:style w:type="character" w:customStyle="1" w:styleId="StilBrdtekstIkkeKursivTegn">
    <w:name w:val="Stil Brødtekst + Ikke Kursiv Tegn"/>
    <w:basedOn w:val="BodyTextChar"/>
    <w:link w:val="StilBrdtekstIkkeKursiv"/>
    <w:rsid w:val="00640645"/>
    <w:rPr>
      <w:rFonts w:ascii="Times New Roman" w:eastAsia="Times New Roman" w:hAnsi="Times New Roman" w:cs="Times New Roman"/>
      <w:i/>
      <w:color w:val="000000"/>
      <w:sz w:val="24"/>
      <w:szCs w:val="24"/>
      <w:lang w:val="en-US" w:eastAsia="nb-NO"/>
    </w:rPr>
  </w:style>
  <w:style w:type="paragraph" w:styleId="BodyText">
    <w:name w:val="Body Text"/>
    <w:basedOn w:val="Normal"/>
    <w:link w:val="BodyTextChar"/>
    <w:uiPriority w:val="99"/>
    <w:unhideWhenUsed/>
    <w:rsid w:val="00640645"/>
    <w:pPr>
      <w:spacing w:after="120"/>
    </w:pPr>
  </w:style>
  <w:style w:type="character" w:customStyle="1" w:styleId="BodyTextChar">
    <w:name w:val="Body Text Char"/>
    <w:basedOn w:val="DefaultParagraphFont"/>
    <w:link w:val="BodyText"/>
    <w:uiPriority w:val="99"/>
    <w:rsid w:val="00640645"/>
    <w:rPr>
      <w:rFonts w:ascii="Times New Roman" w:eastAsia="Calibri" w:hAnsi="Times New Roman" w:cs="Arial"/>
      <w:sz w:val="24"/>
      <w:lang w:val="en-GB" w:eastAsia="en-US"/>
    </w:rPr>
  </w:style>
  <w:style w:type="paragraph" w:styleId="NormalWeb">
    <w:name w:val="Normal (Web)"/>
    <w:basedOn w:val="Normal"/>
    <w:uiPriority w:val="99"/>
    <w:semiHidden/>
    <w:unhideWhenUsed/>
    <w:rsid w:val="00640645"/>
    <w:pPr>
      <w:spacing w:before="100" w:beforeAutospacing="1" w:after="100" w:afterAutospacing="1" w:line="240" w:lineRule="auto"/>
    </w:pPr>
    <w:rPr>
      <w:rFonts w:eastAsia="Times New Roman" w:cs="Times New Roman"/>
      <w:szCs w:val="24"/>
      <w:lang w:eastAsia="nb-NO"/>
    </w:rPr>
  </w:style>
  <w:style w:type="character" w:styleId="FollowedHyperlink">
    <w:name w:val="FollowedHyperlink"/>
    <w:basedOn w:val="DefaultParagraphFont"/>
    <w:uiPriority w:val="99"/>
    <w:semiHidden/>
    <w:unhideWhenUsed/>
    <w:rsid w:val="00640645"/>
    <w:rPr>
      <w:color w:val="800080" w:themeColor="followedHyperlink"/>
      <w:u w:val="single"/>
    </w:rPr>
  </w:style>
  <w:style w:type="character" w:customStyle="1" w:styleId="googqs-tidbit">
    <w:name w:val="goog_qs-tidbit"/>
    <w:basedOn w:val="DefaultParagraphFont"/>
    <w:rsid w:val="00640645"/>
  </w:style>
  <w:style w:type="paragraph" w:customStyle="1" w:styleId="norm3">
    <w:name w:val="norm3"/>
    <w:basedOn w:val="Normal"/>
    <w:rsid w:val="00640645"/>
    <w:pPr>
      <w:spacing w:before="240" w:after="240" w:line="240" w:lineRule="auto"/>
      <w:ind w:firstLine="0"/>
    </w:pPr>
    <w:rPr>
      <w:rFonts w:eastAsia="Times New Roman" w:cs="Times New Roman"/>
      <w:sz w:val="22"/>
      <w:lang w:eastAsia="nb-NO"/>
    </w:rPr>
  </w:style>
  <w:style w:type="paragraph" w:customStyle="1" w:styleId="Default">
    <w:name w:val="Default"/>
    <w:rsid w:val="0064064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LightShading">
    <w:name w:val="Light Shading"/>
    <w:basedOn w:val="TableNormal"/>
    <w:uiPriority w:val="60"/>
    <w:rsid w:val="00640645"/>
    <w:pPr>
      <w:spacing w:after="0" w:line="240" w:lineRule="auto"/>
    </w:pPr>
    <w:rPr>
      <w:rFonts w:ascii="Calibri" w:eastAsia="Calibri" w:hAnsi="Calibri" w:cs="Arial"/>
      <w:color w:val="000000" w:themeColor="text1" w:themeShade="BF"/>
      <w:sz w:val="20"/>
      <w:szCs w:val="20"/>
      <w:lang w:eastAsia="nb-NO"/>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40645"/>
    <w:pPr>
      <w:spacing w:after="0" w:line="240" w:lineRule="auto"/>
    </w:pPr>
    <w:rPr>
      <w:rFonts w:ascii="Calibri" w:eastAsia="Calibri" w:hAnsi="Calibri" w:cs="Arial"/>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revtekstBrevskabelon">
    <w:name w:val="Brevtekst Brevskabelon"/>
    <w:rsid w:val="00640645"/>
    <w:pPr>
      <w:tabs>
        <w:tab w:val="left" w:pos="3969"/>
      </w:tabs>
      <w:spacing w:after="0" w:line="260" w:lineRule="exact"/>
    </w:pPr>
    <w:rPr>
      <w:rFonts w:ascii="Arial" w:eastAsia="Times New Roman" w:hAnsi="Arial" w:cs="Arial"/>
      <w:sz w:val="20"/>
      <w:szCs w:val="20"/>
      <w:lang w:val="da-DK" w:eastAsia="da-DK"/>
    </w:rPr>
  </w:style>
  <w:style w:type="paragraph" w:styleId="Title">
    <w:name w:val="Title"/>
    <w:basedOn w:val="Normal"/>
    <w:next w:val="Normal"/>
    <w:link w:val="TitleChar"/>
    <w:qFormat/>
    <w:rsid w:val="00640645"/>
    <w:pPr>
      <w:pBdr>
        <w:bottom w:val="single" w:sz="8" w:space="4" w:color="4F81BD" w:themeColor="accent1"/>
      </w:pBdr>
      <w:spacing w:after="300" w:line="240" w:lineRule="auto"/>
      <w:ind w:firstLine="708"/>
      <w:contextualSpacing/>
      <w:jc w:val="center"/>
    </w:pPr>
    <w:rPr>
      <w:rFonts w:asciiTheme="majorHAnsi" w:eastAsiaTheme="majorEastAsia" w:hAnsiTheme="majorHAnsi" w:cstheme="majorBidi"/>
      <w:color w:val="17365D" w:themeColor="text2" w:themeShade="BF"/>
      <w:spacing w:val="5"/>
      <w:kern w:val="28"/>
      <w:sz w:val="36"/>
      <w:szCs w:val="52"/>
      <w:lang w:val="en-US"/>
    </w:rPr>
  </w:style>
  <w:style w:type="character" w:customStyle="1" w:styleId="TitleChar">
    <w:name w:val="Title Char"/>
    <w:basedOn w:val="DefaultParagraphFont"/>
    <w:link w:val="Title"/>
    <w:rsid w:val="00640645"/>
    <w:rPr>
      <w:rFonts w:asciiTheme="majorHAnsi" w:eastAsiaTheme="majorEastAsia" w:hAnsiTheme="majorHAnsi" w:cstheme="majorBidi"/>
      <w:color w:val="17365D" w:themeColor="text2" w:themeShade="BF"/>
      <w:spacing w:val="5"/>
      <w:kern w:val="28"/>
      <w:sz w:val="36"/>
      <w:szCs w:val="52"/>
      <w:lang w:val="en-US" w:eastAsia="en-US"/>
    </w:rPr>
  </w:style>
  <w:style w:type="paragraph" w:customStyle="1" w:styleId="Abstract">
    <w:name w:val="Abstract"/>
    <w:basedOn w:val="ReferencesKM"/>
    <w:link w:val="AbstractChar"/>
    <w:qFormat/>
    <w:rsid w:val="00640645"/>
    <w:pPr>
      <w:spacing w:line="360" w:lineRule="auto"/>
    </w:pPr>
  </w:style>
  <w:style w:type="character" w:customStyle="1" w:styleId="ReferencesKMChar">
    <w:name w:val="References KM Char"/>
    <w:basedOn w:val="DefaultParagraphFont"/>
    <w:link w:val="ReferencesKM"/>
    <w:rsid w:val="00F3406D"/>
    <w:rPr>
      <w:rFonts w:ascii="Times New Roman" w:eastAsia="Arial Unicode MS" w:hAnsi="Times New Roman" w:cs="Times New Roman"/>
      <w:color w:val="000000"/>
      <w:sz w:val="24"/>
      <w:szCs w:val="24"/>
      <w:lang w:val="en-US" w:eastAsia="nb-NO"/>
    </w:rPr>
  </w:style>
  <w:style w:type="character" w:customStyle="1" w:styleId="AbstractChar">
    <w:name w:val="Abstract Char"/>
    <w:basedOn w:val="ReferencesKMChar"/>
    <w:link w:val="Abstract"/>
    <w:rsid w:val="00640645"/>
    <w:rPr>
      <w:rFonts w:ascii="Times New Roman" w:eastAsia="Arial Unicode MS" w:hAnsi="Times New Roman" w:cs="Times New Roman"/>
      <w:color w:val="000000"/>
      <w:sz w:val="24"/>
      <w:szCs w:val="24"/>
      <w:lang w:val="en-US" w:eastAsia="nb-NO"/>
    </w:rPr>
  </w:style>
  <w:style w:type="character" w:customStyle="1" w:styleId="maintitle">
    <w:name w:val="maintitle"/>
    <w:basedOn w:val="DefaultParagraphFont"/>
    <w:rsid w:val="00640645"/>
  </w:style>
  <w:style w:type="character" w:styleId="CommentReference">
    <w:name w:val="annotation reference"/>
    <w:basedOn w:val="DefaultParagraphFont"/>
    <w:uiPriority w:val="99"/>
    <w:semiHidden/>
    <w:unhideWhenUsed/>
    <w:rsid w:val="00640645"/>
    <w:rPr>
      <w:sz w:val="16"/>
      <w:szCs w:val="16"/>
    </w:rPr>
  </w:style>
  <w:style w:type="paragraph" w:styleId="CommentText">
    <w:name w:val="annotation text"/>
    <w:basedOn w:val="Normal"/>
    <w:link w:val="CommentTextChar"/>
    <w:uiPriority w:val="99"/>
    <w:semiHidden/>
    <w:unhideWhenUsed/>
    <w:rsid w:val="00640645"/>
    <w:pPr>
      <w:spacing w:line="240" w:lineRule="auto"/>
    </w:pPr>
    <w:rPr>
      <w:sz w:val="20"/>
      <w:szCs w:val="20"/>
    </w:rPr>
  </w:style>
  <w:style w:type="character" w:customStyle="1" w:styleId="CommentTextChar">
    <w:name w:val="Comment Text Char"/>
    <w:basedOn w:val="DefaultParagraphFont"/>
    <w:link w:val="CommentText"/>
    <w:uiPriority w:val="99"/>
    <w:semiHidden/>
    <w:rsid w:val="00640645"/>
    <w:rPr>
      <w:rFonts w:ascii="Times New Roman" w:eastAsia="Calibri" w:hAnsi="Times New Roman" w:cs="Arial"/>
      <w:sz w:val="20"/>
      <w:szCs w:val="20"/>
      <w:lang w:val="en-GB" w:eastAsia="en-US"/>
    </w:rPr>
  </w:style>
  <w:style w:type="paragraph" w:styleId="CommentSubject">
    <w:name w:val="annotation subject"/>
    <w:basedOn w:val="CommentText"/>
    <w:next w:val="CommentText"/>
    <w:link w:val="CommentSubjectChar"/>
    <w:uiPriority w:val="99"/>
    <w:semiHidden/>
    <w:unhideWhenUsed/>
    <w:rsid w:val="00640645"/>
    <w:rPr>
      <w:b/>
      <w:bCs/>
    </w:rPr>
  </w:style>
  <w:style w:type="character" w:customStyle="1" w:styleId="CommentSubjectChar">
    <w:name w:val="Comment Subject Char"/>
    <w:basedOn w:val="CommentTextChar"/>
    <w:link w:val="CommentSubject"/>
    <w:uiPriority w:val="99"/>
    <w:semiHidden/>
    <w:rsid w:val="00640645"/>
    <w:rPr>
      <w:rFonts w:ascii="Times New Roman" w:eastAsia="Calibri" w:hAnsi="Times New Roman" w:cs="Arial"/>
      <w:b/>
      <w:bCs/>
      <w:sz w:val="20"/>
      <w:szCs w:val="20"/>
      <w:lang w:val="en-GB" w:eastAsia="en-US"/>
    </w:rPr>
  </w:style>
  <w:style w:type="paragraph" w:customStyle="1" w:styleId="articledetails">
    <w:name w:val="articledetails"/>
    <w:basedOn w:val="Normal"/>
    <w:rsid w:val="00640645"/>
    <w:pPr>
      <w:spacing w:before="100" w:beforeAutospacing="1" w:after="100" w:afterAutospacing="1" w:line="240" w:lineRule="auto"/>
      <w:ind w:firstLine="0"/>
    </w:pPr>
    <w:rPr>
      <w:rFonts w:eastAsia="Times New Roman" w:cs="Times New Roman"/>
      <w:szCs w:val="24"/>
      <w:lang w:val="en-US"/>
    </w:rPr>
  </w:style>
  <w:style w:type="paragraph" w:customStyle="1" w:styleId="copyright">
    <w:name w:val="copyright"/>
    <w:basedOn w:val="Normal"/>
    <w:rsid w:val="00640645"/>
    <w:pPr>
      <w:spacing w:before="100" w:beforeAutospacing="1" w:after="100" w:afterAutospacing="1" w:line="240" w:lineRule="auto"/>
      <w:ind w:firstLine="0"/>
    </w:pPr>
    <w:rPr>
      <w:rFonts w:eastAsia="Times New Roman" w:cs="Times New Roman"/>
      <w:szCs w:val="24"/>
      <w:lang w:val="en-US"/>
    </w:rPr>
  </w:style>
  <w:style w:type="paragraph" w:customStyle="1" w:styleId="articlecategory">
    <w:name w:val="articlecategory"/>
    <w:basedOn w:val="Normal"/>
    <w:rsid w:val="00640645"/>
    <w:pPr>
      <w:spacing w:before="100" w:beforeAutospacing="1" w:after="100" w:afterAutospacing="1" w:line="240" w:lineRule="auto"/>
      <w:ind w:firstLine="0"/>
    </w:pPr>
    <w:rPr>
      <w:rFonts w:eastAsia="Times New Roman" w:cs="Times New Roman"/>
      <w:szCs w:val="24"/>
      <w:lang w:val="en-US"/>
    </w:rPr>
  </w:style>
  <w:style w:type="paragraph" w:customStyle="1" w:styleId="specialissue">
    <w:name w:val="specialissue"/>
    <w:basedOn w:val="Normal"/>
    <w:rsid w:val="00640645"/>
    <w:pPr>
      <w:spacing w:before="100" w:beforeAutospacing="1" w:after="100" w:afterAutospacing="1" w:line="240" w:lineRule="auto"/>
      <w:ind w:firstLine="0"/>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4802">
      <w:bodyDiv w:val="1"/>
      <w:marLeft w:val="0"/>
      <w:marRight w:val="0"/>
      <w:marTop w:val="0"/>
      <w:marBottom w:val="0"/>
      <w:divBdr>
        <w:top w:val="none" w:sz="0" w:space="0" w:color="auto"/>
        <w:left w:val="none" w:sz="0" w:space="0" w:color="auto"/>
        <w:bottom w:val="none" w:sz="0" w:space="0" w:color="auto"/>
        <w:right w:val="none" w:sz="0" w:space="0" w:color="auto"/>
      </w:divBdr>
    </w:div>
    <w:div w:id="738094183">
      <w:bodyDiv w:val="1"/>
      <w:marLeft w:val="0"/>
      <w:marRight w:val="0"/>
      <w:marTop w:val="0"/>
      <w:marBottom w:val="0"/>
      <w:divBdr>
        <w:top w:val="none" w:sz="0" w:space="0" w:color="auto"/>
        <w:left w:val="none" w:sz="0" w:space="0" w:color="auto"/>
        <w:bottom w:val="none" w:sz="0" w:space="0" w:color="auto"/>
        <w:right w:val="none" w:sz="0" w:space="0" w:color="auto"/>
      </w:divBdr>
      <w:divsChild>
        <w:div w:id="1660423543">
          <w:marLeft w:val="0"/>
          <w:marRight w:val="0"/>
          <w:marTop w:val="0"/>
          <w:marBottom w:val="0"/>
          <w:divBdr>
            <w:top w:val="none" w:sz="0" w:space="0" w:color="auto"/>
            <w:left w:val="none" w:sz="0" w:space="0" w:color="auto"/>
            <w:bottom w:val="none" w:sz="0" w:space="0" w:color="auto"/>
            <w:right w:val="none" w:sz="0" w:space="0" w:color="auto"/>
          </w:divBdr>
          <w:divsChild>
            <w:div w:id="505444536">
              <w:marLeft w:val="0"/>
              <w:marRight w:val="0"/>
              <w:marTop w:val="0"/>
              <w:marBottom w:val="0"/>
              <w:divBdr>
                <w:top w:val="none" w:sz="0" w:space="0" w:color="auto"/>
                <w:left w:val="none" w:sz="0" w:space="0" w:color="auto"/>
                <w:bottom w:val="none" w:sz="0" w:space="0" w:color="auto"/>
                <w:right w:val="none" w:sz="0" w:space="0" w:color="auto"/>
              </w:divBdr>
              <w:divsChild>
                <w:div w:id="1359041055">
                  <w:marLeft w:val="0"/>
                  <w:marRight w:val="0"/>
                  <w:marTop w:val="0"/>
                  <w:marBottom w:val="0"/>
                  <w:divBdr>
                    <w:top w:val="none" w:sz="0" w:space="0" w:color="auto"/>
                    <w:left w:val="none" w:sz="0" w:space="0" w:color="auto"/>
                    <w:bottom w:val="none" w:sz="0" w:space="0" w:color="auto"/>
                    <w:right w:val="none" w:sz="0" w:space="0" w:color="auto"/>
                  </w:divBdr>
                  <w:divsChild>
                    <w:div w:id="646057904">
                      <w:marLeft w:val="0"/>
                      <w:marRight w:val="0"/>
                      <w:marTop w:val="0"/>
                      <w:marBottom w:val="0"/>
                      <w:divBdr>
                        <w:top w:val="none" w:sz="0" w:space="0" w:color="auto"/>
                        <w:left w:val="none" w:sz="0" w:space="0" w:color="auto"/>
                        <w:bottom w:val="none" w:sz="0" w:space="0" w:color="auto"/>
                        <w:right w:val="none" w:sz="0" w:space="0" w:color="auto"/>
                      </w:divBdr>
                      <w:divsChild>
                        <w:div w:id="488906545">
                          <w:marLeft w:val="0"/>
                          <w:marRight w:val="0"/>
                          <w:marTop w:val="0"/>
                          <w:marBottom w:val="0"/>
                          <w:divBdr>
                            <w:top w:val="none" w:sz="0" w:space="0" w:color="auto"/>
                            <w:left w:val="none" w:sz="0" w:space="0" w:color="auto"/>
                            <w:bottom w:val="none" w:sz="0" w:space="0" w:color="auto"/>
                            <w:right w:val="none" w:sz="0" w:space="0" w:color="auto"/>
                          </w:divBdr>
                          <w:divsChild>
                            <w:div w:id="536817311">
                              <w:marLeft w:val="0"/>
                              <w:marRight w:val="0"/>
                              <w:marTop w:val="0"/>
                              <w:marBottom w:val="0"/>
                              <w:divBdr>
                                <w:top w:val="none" w:sz="0" w:space="0" w:color="auto"/>
                                <w:left w:val="none" w:sz="0" w:space="0" w:color="auto"/>
                                <w:bottom w:val="none" w:sz="0" w:space="0" w:color="auto"/>
                                <w:right w:val="none" w:sz="0" w:space="0" w:color="auto"/>
                              </w:divBdr>
                              <w:divsChild>
                                <w:div w:id="1068069860">
                                  <w:marLeft w:val="0"/>
                                  <w:marRight w:val="0"/>
                                  <w:marTop w:val="0"/>
                                  <w:marBottom w:val="0"/>
                                  <w:divBdr>
                                    <w:top w:val="none" w:sz="0" w:space="0" w:color="auto"/>
                                    <w:left w:val="none" w:sz="0" w:space="0" w:color="auto"/>
                                    <w:bottom w:val="none" w:sz="0" w:space="0" w:color="auto"/>
                                    <w:right w:val="none" w:sz="0" w:space="0" w:color="auto"/>
                                  </w:divBdr>
                                  <w:divsChild>
                                    <w:div w:id="496770272">
                                      <w:marLeft w:val="0"/>
                                      <w:marRight w:val="0"/>
                                      <w:marTop w:val="0"/>
                                      <w:marBottom w:val="0"/>
                                      <w:divBdr>
                                        <w:top w:val="none" w:sz="0" w:space="0" w:color="auto"/>
                                        <w:left w:val="none" w:sz="0" w:space="0" w:color="auto"/>
                                        <w:bottom w:val="none" w:sz="0" w:space="0" w:color="auto"/>
                                        <w:right w:val="none" w:sz="0" w:space="0" w:color="auto"/>
                                      </w:divBdr>
                                      <w:divsChild>
                                        <w:div w:id="131752067">
                                          <w:marLeft w:val="0"/>
                                          <w:marRight w:val="0"/>
                                          <w:marTop w:val="0"/>
                                          <w:marBottom w:val="0"/>
                                          <w:divBdr>
                                            <w:top w:val="none" w:sz="0" w:space="0" w:color="auto"/>
                                            <w:left w:val="none" w:sz="0" w:space="0" w:color="auto"/>
                                            <w:bottom w:val="none" w:sz="0" w:space="0" w:color="auto"/>
                                            <w:right w:val="none" w:sz="0" w:space="0" w:color="auto"/>
                                          </w:divBdr>
                                          <w:divsChild>
                                            <w:div w:id="911160541">
                                              <w:marLeft w:val="0"/>
                                              <w:marRight w:val="0"/>
                                              <w:marTop w:val="0"/>
                                              <w:marBottom w:val="0"/>
                                              <w:divBdr>
                                                <w:top w:val="none" w:sz="0" w:space="0" w:color="auto"/>
                                                <w:left w:val="none" w:sz="0" w:space="0" w:color="auto"/>
                                                <w:bottom w:val="none" w:sz="0" w:space="0" w:color="auto"/>
                                                <w:right w:val="none" w:sz="0" w:space="0" w:color="auto"/>
                                              </w:divBdr>
                                              <w:divsChild>
                                                <w:div w:id="802231022">
                                                  <w:marLeft w:val="0"/>
                                                  <w:marRight w:val="0"/>
                                                  <w:marTop w:val="0"/>
                                                  <w:marBottom w:val="0"/>
                                                  <w:divBdr>
                                                    <w:top w:val="none" w:sz="0" w:space="0" w:color="auto"/>
                                                    <w:left w:val="none" w:sz="0" w:space="0" w:color="auto"/>
                                                    <w:bottom w:val="none" w:sz="0" w:space="0" w:color="auto"/>
                                                    <w:right w:val="none" w:sz="0" w:space="0" w:color="auto"/>
                                                  </w:divBdr>
                                                  <w:divsChild>
                                                    <w:div w:id="975641063">
                                                      <w:marLeft w:val="0"/>
                                                      <w:marRight w:val="0"/>
                                                      <w:marTop w:val="0"/>
                                                      <w:marBottom w:val="0"/>
                                                      <w:divBdr>
                                                        <w:top w:val="none" w:sz="0" w:space="0" w:color="auto"/>
                                                        <w:left w:val="none" w:sz="0" w:space="0" w:color="auto"/>
                                                        <w:bottom w:val="none" w:sz="0" w:space="0" w:color="auto"/>
                                                        <w:right w:val="none" w:sz="0" w:space="0" w:color="auto"/>
                                                      </w:divBdr>
                                                      <w:divsChild>
                                                        <w:div w:id="1076166771">
                                                          <w:marLeft w:val="0"/>
                                                          <w:marRight w:val="0"/>
                                                          <w:marTop w:val="0"/>
                                                          <w:marBottom w:val="0"/>
                                                          <w:divBdr>
                                                            <w:top w:val="none" w:sz="0" w:space="0" w:color="auto"/>
                                                            <w:left w:val="none" w:sz="0" w:space="0" w:color="auto"/>
                                                            <w:bottom w:val="none" w:sz="0" w:space="0" w:color="auto"/>
                                                            <w:right w:val="none" w:sz="0" w:space="0" w:color="auto"/>
                                                          </w:divBdr>
                                                          <w:divsChild>
                                                            <w:div w:id="1040474444">
                                                              <w:marLeft w:val="0"/>
                                                              <w:marRight w:val="150"/>
                                                              <w:marTop w:val="0"/>
                                                              <w:marBottom w:val="150"/>
                                                              <w:divBdr>
                                                                <w:top w:val="none" w:sz="0" w:space="0" w:color="auto"/>
                                                                <w:left w:val="none" w:sz="0" w:space="0" w:color="auto"/>
                                                                <w:bottom w:val="none" w:sz="0" w:space="0" w:color="auto"/>
                                                                <w:right w:val="none" w:sz="0" w:space="0" w:color="auto"/>
                                                              </w:divBdr>
                                                              <w:divsChild>
                                                                <w:div w:id="1849447628">
                                                                  <w:marLeft w:val="0"/>
                                                                  <w:marRight w:val="0"/>
                                                                  <w:marTop w:val="0"/>
                                                                  <w:marBottom w:val="0"/>
                                                                  <w:divBdr>
                                                                    <w:top w:val="none" w:sz="0" w:space="0" w:color="auto"/>
                                                                    <w:left w:val="none" w:sz="0" w:space="0" w:color="auto"/>
                                                                    <w:bottom w:val="none" w:sz="0" w:space="0" w:color="auto"/>
                                                                    <w:right w:val="none" w:sz="0" w:space="0" w:color="auto"/>
                                                                  </w:divBdr>
                                                                  <w:divsChild>
                                                                    <w:div w:id="763846856">
                                                                      <w:marLeft w:val="0"/>
                                                                      <w:marRight w:val="0"/>
                                                                      <w:marTop w:val="0"/>
                                                                      <w:marBottom w:val="0"/>
                                                                      <w:divBdr>
                                                                        <w:top w:val="none" w:sz="0" w:space="0" w:color="auto"/>
                                                                        <w:left w:val="none" w:sz="0" w:space="0" w:color="auto"/>
                                                                        <w:bottom w:val="none" w:sz="0" w:space="0" w:color="auto"/>
                                                                        <w:right w:val="none" w:sz="0" w:space="0" w:color="auto"/>
                                                                      </w:divBdr>
                                                                      <w:divsChild>
                                                                        <w:div w:id="312225583">
                                                                          <w:marLeft w:val="0"/>
                                                                          <w:marRight w:val="0"/>
                                                                          <w:marTop w:val="0"/>
                                                                          <w:marBottom w:val="0"/>
                                                                          <w:divBdr>
                                                                            <w:top w:val="none" w:sz="0" w:space="0" w:color="auto"/>
                                                                            <w:left w:val="none" w:sz="0" w:space="0" w:color="auto"/>
                                                                            <w:bottom w:val="none" w:sz="0" w:space="0" w:color="auto"/>
                                                                            <w:right w:val="none" w:sz="0" w:space="0" w:color="auto"/>
                                                                          </w:divBdr>
                                                                          <w:divsChild>
                                                                            <w:div w:id="1844976452">
                                                                              <w:marLeft w:val="0"/>
                                                                              <w:marRight w:val="0"/>
                                                                              <w:marTop w:val="0"/>
                                                                              <w:marBottom w:val="0"/>
                                                                              <w:divBdr>
                                                                                <w:top w:val="none" w:sz="0" w:space="0" w:color="auto"/>
                                                                                <w:left w:val="none" w:sz="0" w:space="0" w:color="auto"/>
                                                                                <w:bottom w:val="none" w:sz="0" w:space="0" w:color="auto"/>
                                                                                <w:right w:val="none" w:sz="0" w:space="0" w:color="auto"/>
                                                                              </w:divBdr>
                                                                              <w:divsChild>
                                                                                <w:div w:id="463232026">
                                                                                  <w:marLeft w:val="0"/>
                                                                                  <w:marRight w:val="0"/>
                                                                                  <w:marTop w:val="0"/>
                                                                                  <w:marBottom w:val="0"/>
                                                                                  <w:divBdr>
                                                                                    <w:top w:val="none" w:sz="0" w:space="0" w:color="auto"/>
                                                                                    <w:left w:val="none" w:sz="0" w:space="0" w:color="auto"/>
                                                                                    <w:bottom w:val="none" w:sz="0" w:space="0" w:color="auto"/>
                                                                                    <w:right w:val="none" w:sz="0" w:space="0" w:color="auto"/>
                                                                                  </w:divBdr>
                                                                                  <w:divsChild>
                                                                                    <w:div w:id="267323731">
                                                                                      <w:marLeft w:val="0"/>
                                                                                      <w:marRight w:val="0"/>
                                                                                      <w:marTop w:val="0"/>
                                                                                      <w:marBottom w:val="0"/>
                                                                                      <w:divBdr>
                                                                                        <w:top w:val="none" w:sz="0" w:space="0" w:color="auto"/>
                                                                                        <w:left w:val="none" w:sz="0" w:space="0" w:color="auto"/>
                                                                                        <w:bottom w:val="none" w:sz="0" w:space="0" w:color="auto"/>
                                                                                        <w:right w:val="none" w:sz="0" w:space="0" w:color="auto"/>
                                                                                      </w:divBdr>
                                                                                    </w:div>
                                                                                    <w:div w:id="8034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69593112000819" TargetMode="External"/><Relationship Id="rId13" Type="http://schemas.openxmlformats.org/officeDocument/2006/relationships/hyperlink" Target="http://www.sciencedirect.com/science/article/pii/S09695931120008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ncedirect.com/science/article/pii/S09695931120008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linelibrary.wiley.com/journal/10.1111/(ISSN)1745-493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indarticles.com/p/articles/mi_m4256" TargetMode="External"/><Relationship Id="rId4" Type="http://schemas.openxmlformats.org/officeDocument/2006/relationships/settings" Target="settings.xml"/><Relationship Id="rId9" Type="http://schemas.openxmlformats.org/officeDocument/2006/relationships/hyperlink" Target="http://www.sciencedirect.com/science/article/pii/S0969593112000819" TargetMode="External"/><Relationship Id="rId14" Type="http://schemas.openxmlformats.org/officeDocument/2006/relationships/hyperlink" Target="http://www.sciencedirect.com/science/article/pii/S096959311200081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8203</Words>
  <Characters>43480</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
    </vt:vector>
  </TitlesOfParts>
  <Company>Norges Handelshøyskole</Company>
  <LinksUpToDate>false</LinksUpToDate>
  <CharactersWithSpaces>51580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Gooderham</dc:creator>
  <cp:lastModifiedBy>Paul Gooderham</cp:lastModifiedBy>
  <cp:revision>3</cp:revision>
  <cp:lastPrinted>2014-01-14T15:30:00Z</cp:lastPrinted>
  <dcterms:created xsi:type="dcterms:W3CDTF">2014-01-15T17:07:00Z</dcterms:created>
  <dcterms:modified xsi:type="dcterms:W3CDTF">2014-01-15T17:07:00Z</dcterms:modified>
</cp:coreProperties>
</file>