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AB462" w14:textId="77777777" w:rsidR="008C311E" w:rsidRDefault="008C311E" w:rsidP="008C311E">
      <w:pPr>
        <w:spacing w:line="360" w:lineRule="auto"/>
        <w:rPr>
          <w:rFonts w:cs="Times New Roman"/>
          <w:b/>
          <w:sz w:val="28"/>
          <w:szCs w:val="28"/>
        </w:rPr>
      </w:pPr>
      <w:bookmarkStart w:id="0" w:name="_GoBack"/>
      <w:bookmarkEnd w:id="0"/>
    </w:p>
    <w:p w14:paraId="7EF6FC93" w14:textId="77777777" w:rsidR="008C311E" w:rsidRPr="00BE00C5" w:rsidRDefault="008C311E" w:rsidP="008C311E">
      <w:pPr>
        <w:spacing w:line="360" w:lineRule="auto"/>
        <w:rPr>
          <w:rFonts w:cs="Times New Roman"/>
          <w:b/>
          <w:sz w:val="28"/>
          <w:szCs w:val="28"/>
        </w:rPr>
      </w:pPr>
      <w:r w:rsidRPr="00BE00C5">
        <w:rPr>
          <w:rFonts w:cs="Times New Roman"/>
          <w:b/>
          <w:sz w:val="28"/>
          <w:szCs w:val="28"/>
        </w:rPr>
        <w:t xml:space="preserve">Globalisation and the </w:t>
      </w:r>
      <w:r>
        <w:rPr>
          <w:rFonts w:cs="Times New Roman"/>
          <w:b/>
          <w:sz w:val="28"/>
          <w:szCs w:val="28"/>
        </w:rPr>
        <w:t>D</w:t>
      </w:r>
      <w:r w:rsidRPr="00BE00C5">
        <w:rPr>
          <w:rFonts w:cs="Times New Roman"/>
          <w:b/>
          <w:sz w:val="28"/>
          <w:szCs w:val="28"/>
        </w:rPr>
        <w:t xml:space="preserve">ecline of the </w:t>
      </w:r>
      <w:r>
        <w:rPr>
          <w:rFonts w:cs="Times New Roman"/>
          <w:b/>
          <w:sz w:val="28"/>
          <w:szCs w:val="28"/>
        </w:rPr>
        <w:t>L</w:t>
      </w:r>
      <w:r w:rsidRPr="00BE00C5">
        <w:rPr>
          <w:rFonts w:cs="Times New Roman"/>
          <w:b/>
          <w:sz w:val="28"/>
          <w:szCs w:val="28"/>
        </w:rPr>
        <w:t xml:space="preserve">abour </w:t>
      </w:r>
      <w:r>
        <w:rPr>
          <w:rFonts w:cs="Times New Roman"/>
          <w:b/>
          <w:sz w:val="28"/>
          <w:szCs w:val="28"/>
        </w:rPr>
        <w:t>S</w:t>
      </w:r>
      <w:r w:rsidRPr="00BE00C5">
        <w:rPr>
          <w:rFonts w:cs="Times New Roman"/>
          <w:b/>
          <w:sz w:val="28"/>
          <w:szCs w:val="28"/>
        </w:rPr>
        <w:t xml:space="preserve">hare: </w:t>
      </w:r>
      <w:r>
        <w:rPr>
          <w:rFonts w:cs="Times New Roman"/>
          <w:b/>
          <w:sz w:val="28"/>
          <w:szCs w:val="28"/>
        </w:rPr>
        <w:t>a</w:t>
      </w:r>
      <w:r w:rsidRPr="00BE00C5">
        <w:rPr>
          <w:rFonts w:cs="Times New Roman"/>
          <w:b/>
          <w:sz w:val="28"/>
          <w:szCs w:val="28"/>
        </w:rPr>
        <w:t xml:space="preserve"> </w:t>
      </w:r>
      <w:r>
        <w:rPr>
          <w:rFonts w:cs="Times New Roman"/>
          <w:b/>
          <w:sz w:val="28"/>
          <w:szCs w:val="28"/>
        </w:rPr>
        <w:t>M</w:t>
      </w:r>
      <w:r w:rsidRPr="00EB7A48">
        <w:rPr>
          <w:rFonts w:cs="Times New Roman"/>
          <w:b/>
          <w:sz w:val="28"/>
          <w:szCs w:val="28"/>
        </w:rPr>
        <w:t>icroeconomic</w:t>
      </w:r>
      <w:r w:rsidRPr="00BE00C5">
        <w:rPr>
          <w:rFonts w:cs="Times New Roman"/>
          <w:b/>
          <w:sz w:val="28"/>
          <w:szCs w:val="28"/>
        </w:rPr>
        <w:t xml:space="preserve"> </w:t>
      </w:r>
      <w:r>
        <w:rPr>
          <w:rFonts w:cs="Times New Roman"/>
          <w:b/>
          <w:sz w:val="28"/>
          <w:szCs w:val="28"/>
        </w:rPr>
        <w:t>P</w:t>
      </w:r>
      <w:r w:rsidRPr="00BE00C5">
        <w:rPr>
          <w:rFonts w:cs="Times New Roman"/>
          <w:b/>
          <w:sz w:val="28"/>
          <w:szCs w:val="28"/>
        </w:rPr>
        <w:t>erspective</w:t>
      </w:r>
    </w:p>
    <w:p w14:paraId="64447F99" w14:textId="77777777" w:rsidR="008C311E" w:rsidRDefault="008C311E" w:rsidP="008C311E"/>
    <w:p w14:paraId="32DFF583" w14:textId="77777777" w:rsidR="008C311E" w:rsidRDefault="008C311E" w:rsidP="008C311E">
      <w:pPr>
        <w:rPr>
          <w:sz w:val="22"/>
          <w:szCs w:val="22"/>
        </w:rPr>
      </w:pPr>
    </w:p>
    <w:p w14:paraId="54DA6FC4" w14:textId="77777777" w:rsidR="008C311E" w:rsidRDefault="008C311E" w:rsidP="008C311E">
      <w:pPr>
        <w:rPr>
          <w:sz w:val="22"/>
          <w:szCs w:val="22"/>
        </w:rPr>
      </w:pPr>
    </w:p>
    <w:p w14:paraId="5AFE8F7D" w14:textId="77777777" w:rsidR="008C311E" w:rsidRDefault="008C311E" w:rsidP="008C311E"/>
    <w:p w14:paraId="72D38DB7" w14:textId="77777777" w:rsidR="008C311E" w:rsidRDefault="008C311E" w:rsidP="008C311E"/>
    <w:p w14:paraId="38F0A77B" w14:textId="77777777" w:rsidR="008C311E" w:rsidRPr="00D605FE" w:rsidRDefault="008C311E" w:rsidP="008C311E">
      <w:pPr>
        <w:rPr>
          <w:i/>
        </w:rPr>
      </w:pPr>
      <w:r w:rsidRPr="00D605FE">
        <w:rPr>
          <w:i/>
        </w:rPr>
        <w:t>Abstract</w:t>
      </w:r>
    </w:p>
    <w:p w14:paraId="0355F939" w14:textId="77777777" w:rsidR="008C311E" w:rsidRDefault="008C311E" w:rsidP="008C311E">
      <w:pPr>
        <w:spacing w:line="360" w:lineRule="auto"/>
        <w:jc w:val="both"/>
        <w:rPr>
          <w:rFonts w:cs="Times New Roman"/>
          <w:sz w:val="20"/>
          <w:szCs w:val="20"/>
        </w:rPr>
      </w:pPr>
    </w:p>
    <w:p w14:paraId="1446A387" w14:textId="2D84202C" w:rsidR="008C311E" w:rsidRPr="00B64E0B" w:rsidRDefault="008C311E" w:rsidP="008C311E">
      <w:pPr>
        <w:spacing w:line="360" w:lineRule="auto"/>
        <w:jc w:val="both"/>
        <w:rPr>
          <w:rFonts w:cs="Times New Roman"/>
          <w:sz w:val="20"/>
          <w:szCs w:val="20"/>
        </w:rPr>
      </w:pPr>
      <w:r w:rsidRPr="00B64E0B">
        <w:rPr>
          <w:rFonts w:cs="Times New Roman"/>
          <w:sz w:val="20"/>
          <w:szCs w:val="20"/>
        </w:rPr>
        <w:t>Th</w:t>
      </w:r>
      <w:r>
        <w:rPr>
          <w:rFonts w:cs="Times New Roman"/>
          <w:sz w:val="20"/>
          <w:szCs w:val="20"/>
        </w:rPr>
        <w:t>is</w:t>
      </w:r>
      <w:r w:rsidRPr="00B64E0B">
        <w:rPr>
          <w:rFonts w:cs="Times New Roman"/>
          <w:sz w:val="20"/>
          <w:szCs w:val="20"/>
        </w:rPr>
        <w:t xml:space="preserve"> paper contributes to the </w:t>
      </w:r>
      <w:r>
        <w:rPr>
          <w:rFonts w:cs="Times New Roman"/>
          <w:sz w:val="20"/>
          <w:szCs w:val="20"/>
        </w:rPr>
        <w:t xml:space="preserve">infant </w:t>
      </w:r>
      <w:r w:rsidRPr="00B64E0B">
        <w:rPr>
          <w:rFonts w:cs="Times New Roman"/>
          <w:sz w:val="20"/>
          <w:szCs w:val="20"/>
        </w:rPr>
        <w:t xml:space="preserve">literature on the determinants of the labour share </w:t>
      </w:r>
      <w:r>
        <w:rPr>
          <w:rFonts w:cs="Times New Roman"/>
          <w:sz w:val="20"/>
          <w:szCs w:val="20"/>
        </w:rPr>
        <w:t>at</w:t>
      </w:r>
      <w:r w:rsidRPr="00B64E0B">
        <w:rPr>
          <w:rFonts w:cs="Times New Roman"/>
          <w:sz w:val="20"/>
          <w:szCs w:val="20"/>
        </w:rPr>
        <w:t xml:space="preserve"> the level of individual firms</w:t>
      </w:r>
      <w:r>
        <w:rPr>
          <w:rFonts w:cs="Times New Roman"/>
          <w:sz w:val="20"/>
          <w:szCs w:val="20"/>
        </w:rPr>
        <w:t xml:space="preserve"> and</w:t>
      </w:r>
      <w:r w:rsidRPr="00B64E0B">
        <w:rPr>
          <w:rFonts w:cs="Times New Roman"/>
          <w:sz w:val="20"/>
          <w:szCs w:val="20"/>
        </w:rPr>
        <w:t xml:space="preserve"> </w:t>
      </w:r>
      <w:r>
        <w:rPr>
          <w:rFonts w:cs="Times New Roman"/>
          <w:sz w:val="20"/>
          <w:szCs w:val="20"/>
        </w:rPr>
        <w:t>provides novel insights</w:t>
      </w:r>
      <w:r w:rsidRPr="00B64E0B">
        <w:rPr>
          <w:rFonts w:cs="Times New Roman"/>
          <w:sz w:val="20"/>
          <w:szCs w:val="20"/>
        </w:rPr>
        <w:t xml:space="preserve"> on the effect of firms’</w:t>
      </w:r>
      <w:r>
        <w:rPr>
          <w:rFonts w:cs="Times New Roman"/>
          <w:sz w:val="20"/>
          <w:szCs w:val="20"/>
        </w:rPr>
        <w:t xml:space="preserve"> </w:t>
      </w:r>
      <w:r w:rsidRPr="00B64E0B">
        <w:rPr>
          <w:rFonts w:cs="Times New Roman"/>
          <w:sz w:val="20"/>
          <w:szCs w:val="20"/>
        </w:rPr>
        <w:t xml:space="preserve">patterns </w:t>
      </w:r>
      <w:r>
        <w:rPr>
          <w:rFonts w:cs="Times New Roman"/>
          <w:sz w:val="20"/>
          <w:szCs w:val="20"/>
        </w:rPr>
        <w:t xml:space="preserve">of </w:t>
      </w:r>
      <w:r w:rsidRPr="00B64E0B">
        <w:rPr>
          <w:rFonts w:cs="Times New Roman"/>
          <w:sz w:val="20"/>
          <w:szCs w:val="20"/>
        </w:rPr>
        <w:t>internationalisation</w:t>
      </w:r>
      <w:r>
        <w:rPr>
          <w:rFonts w:cs="Times New Roman"/>
          <w:sz w:val="20"/>
          <w:szCs w:val="20"/>
        </w:rPr>
        <w:t>.</w:t>
      </w:r>
      <w:r w:rsidRPr="00B64E0B">
        <w:rPr>
          <w:rFonts w:cs="Times New Roman"/>
          <w:sz w:val="20"/>
          <w:szCs w:val="20"/>
        </w:rPr>
        <w:t xml:space="preserve"> </w:t>
      </w:r>
      <w:r>
        <w:rPr>
          <w:rFonts w:cs="Times New Roman"/>
          <w:sz w:val="20"/>
          <w:szCs w:val="20"/>
        </w:rPr>
        <w:t xml:space="preserve">The analysis is performed using a rich </w:t>
      </w:r>
      <w:r w:rsidRPr="00B64E0B">
        <w:rPr>
          <w:rFonts w:cs="Times New Roman"/>
          <w:sz w:val="20"/>
          <w:szCs w:val="20"/>
        </w:rPr>
        <w:t>dataset</w:t>
      </w:r>
      <w:r>
        <w:rPr>
          <w:rFonts w:cs="Times New Roman"/>
          <w:sz w:val="20"/>
          <w:szCs w:val="20"/>
        </w:rPr>
        <w:t>,</w:t>
      </w:r>
      <w:r w:rsidRPr="00B64E0B">
        <w:rPr>
          <w:rFonts w:cs="Times New Roman"/>
          <w:sz w:val="20"/>
          <w:szCs w:val="20"/>
        </w:rPr>
        <w:t xml:space="preserve"> </w:t>
      </w:r>
      <w:r>
        <w:rPr>
          <w:rFonts w:cs="Times New Roman"/>
          <w:sz w:val="20"/>
          <w:szCs w:val="20"/>
        </w:rPr>
        <w:t>covering six EU countries (</w:t>
      </w:r>
      <w:r w:rsidRPr="00B64E0B">
        <w:rPr>
          <w:rFonts w:cs="Times New Roman"/>
          <w:sz w:val="20"/>
          <w:szCs w:val="20"/>
        </w:rPr>
        <w:t>Austria, France, Germany, Hungary, Italy and Spain)</w:t>
      </w:r>
      <w:r>
        <w:rPr>
          <w:rFonts w:cs="Times New Roman"/>
          <w:sz w:val="20"/>
          <w:szCs w:val="20"/>
        </w:rPr>
        <w:t xml:space="preserve">, and combining </w:t>
      </w:r>
      <w:r w:rsidRPr="00B64E0B">
        <w:rPr>
          <w:rFonts w:cs="Times New Roman"/>
          <w:sz w:val="20"/>
          <w:szCs w:val="20"/>
        </w:rPr>
        <w:t>information</w:t>
      </w:r>
      <w:r>
        <w:rPr>
          <w:rFonts w:cs="Times New Roman"/>
          <w:sz w:val="20"/>
          <w:szCs w:val="20"/>
        </w:rPr>
        <w:t xml:space="preserve"> from</w:t>
      </w:r>
      <w:r w:rsidRPr="00B64E0B">
        <w:rPr>
          <w:rFonts w:cs="Times New Roman"/>
          <w:sz w:val="20"/>
          <w:szCs w:val="20"/>
        </w:rPr>
        <w:t xml:space="preserve"> </w:t>
      </w:r>
      <w:r>
        <w:rPr>
          <w:rFonts w:cs="Times New Roman"/>
          <w:sz w:val="20"/>
          <w:szCs w:val="20"/>
        </w:rPr>
        <w:t xml:space="preserve">the </w:t>
      </w:r>
      <w:r w:rsidRPr="00B64E0B">
        <w:rPr>
          <w:rFonts w:cs="Times New Roman"/>
          <w:sz w:val="20"/>
          <w:szCs w:val="20"/>
        </w:rPr>
        <w:t xml:space="preserve">EFIGE survey </w:t>
      </w:r>
      <w:r>
        <w:rPr>
          <w:rFonts w:cs="Times New Roman"/>
          <w:sz w:val="20"/>
          <w:szCs w:val="20"/>
        </w:rPr>
        <w:t xml:space="preserve">and </w:t>
      </w:r>
      <w:r w:rsidRPr="00B64E0B">
        <w:rPr>
          <w:rFonts w:cs="Times New Roman"/>
          <w:sz w:val="20"/>
          <w:szCs w:val="20"/>
        </w:rPr>
        <w:t xml:space="preserve">Amadeus </w:t>
      </w:r>
      <w:r>
        <w:rPr>
          <w:rFonts w:cs="Times New Roman"/>
          <w:sz w:val="20"/>
          <w:szCs w:val="20"/>
        </w:rPr>
        <w:t>balance sheets</w:t>
      </w:r>
      <w:r w:rsidRPr="00B64E0B">
        <w:rPr>
          <w:rFonts w:cs="Times New Roman"/>
          <w:sz w:val="20"/>
          <w:szCs w:val="20"/>
        </w:rPr>
        <w:t xml:space="preserve">. </w:t>
      </w:r>
      <w:r>
        <w:rPr>
          <w:rFonts w:cs="Times New Roman"/>
          <w:sz w:val="20"/>
          <w:szCs w:val="20"/>
        </w:rPr>
        <w:t>Our r</w:t>
      </w:r>
      <w:r w:rsidRPr="00B64E0B">
        <w:rPr>
          <w:rFonts w:cs="Times New Roman"/>
          <w:sz w:val="20"/>
          <w:szCs w:val="20"/>
        </w:rPr>
        <w:t xml:space="preserve">esults show that the labour share is lower for exporting firms and </w:t>
      </w:r>
      <w:r>
        <w:rPr>
          <w:rFonts w:cs="Times New Roman"/>
          <w:sz w:val="20"/>
          <w:szCs w:val="20"/>
        </w:rPr>
        <w:t xml:space="preserve">for those </w:t>
      </w:r>
      <w:r w:rsidRPr="00B64E0B">
        <w:rPr>
          <w:rFonts w:cs="Times New Roman"/>
          <w:sz w:val="20"/>
          <w:szCs w:val="20"/>
        </w:rPr>
        <w:t xml:space="preserve">engaged in foreign direct investments </w:t>
      </w:r>
      <w:r>
        <w:rPr>
          <w:rFonts w:cs="Times New Roman"/>
          <w:sz w:val="20"/>
          <w:szCs w:val="20"/>
        </w:rPr>
        <w:t>or</w:t>
      </w:r>
      <w:r w:rsidRPr="00B64E0B">
        <w:rPr>
          <w:rFonts w:cs="Times New Roman"/>
          <w:sz w:val="20"/>
          <w:szCs w:val="20"/>
        </w:rPr>
        <w:t xml:space="preserve"> offshoring</w:t>
      </w:r>
      <w:r>
        <w:rPr>
          <w:rFonts w:cs="Times New Roman"/>
          <w:sz w:val="20"/>
          <w:szCs w:val="20"/>
        </w:rPr>
        <w:t xml:space="preserve"> activities</w:t>
      </w:r>
      <w:r w:rsidRPr="00B64E0B">
        <w:rPr>
          <w:rFonts w:cs="Times New Roman"/>
          <w:sz w:val="20"/>
          <w:szCs w:val="20"/>
        </w:rPr>
        <w:t xml:space="preserve">. </w:t>
      </w:r>
      <w:r>
        <w:rPr>
          <w:rFonts w:cs="Times New Roman"/>
          <w:sz w:val="20"/>
          <w:szCs w:val="20"/>
        </w:rPr>
        <w:t>These findings are robust to an array of sensitivity tests. Our instrumental variable analysis indicates that causation goes from internationalization to changes in the labour share. I</w:t>
      </w:r>
      <w:r w:rsidRPr="00B64E0B">
        <w:rPr>
          <w:rFonts w:cs="Times New Roman"/>
          <w:sz w:val="20"/>
          <w:szCs w:val="20"/>
        </w:rPr>
        <w:t>nvestigation into the channels of th</w:t>
      </w:r>
      <w:r>
        <w:rPr>
          <w:rFonts w:cs="Times New Roman"/>
          <w:sz w:val="20"/>
          <w:szCs w:val="20"/>
        </w:rPr>
        <w:t>e</w:t>
      </w:r>
      <w:r w:rsidRPr="00B64E0B">
        <w:rPr>
          <w:rFonts w:cs="Times New Roman"/>
          <w:sz w:val="20"/>
          <w:szCs w:val="20"/>
        </w:rPr>
        <w:t xml:space="preserve"> negative impact </w:t>
      </w:r>
      <w:r>
        <w:rPr>
          <w:rFonts w:cs="Times New Roman"/>
          <w:sz w:val="20"/>
          <w:szCs w:val="20"/>
        </w:rPr>
        <w:t xml:space="preserve">of internationalisation </w:t>
      </w:r>
      <w:r w:rsidRPr="00B64E0B">
        <w:rPr>
          <w:rFonts w:cs="Times New Roman"/>
          <w:sz w:val="20"/>
          <w:szCs w:val="20"/>
        </w:rPr>
        <w:t>s</w:t>
      </w:r>
      <w:r>
        <w:rPr>
          <w:rFonts w:cs="Times New Roman"/>
          <w:sz w:val="20"/>
          <w:szCs w:val="20"/>
        </w:rPr>
        <w:t>hows</w:t>
      </w:r>
      <w:r w:rsidRPr="00B64E0B">
        <w:rPr>
          <w:rFonts w:cs="Times New Roman"/>
          <w:sz w:val="20"/>
          <w:szCs w:val="20"/>
        </w:rPr>
        <w:t xml:space="preserve"> that the</w:t>
      </w:r>
      <w:r>
        <w:rPr>
          <w:rFonts w:cs="Times New Roman"/>
          <w:sz w:val="20"/>
          <w:szCs w:val="20"/>
        </w:rPr>
        <w:t xml:space="preserve">se effects </w:t>
      </w:r>
      <w:r w:rsidRPr="00B64E0B">
        <w:rPr>
          <w:rFonts w:cs="Times New Roman"/>
          <w:sz w:val="20"/>
          <w:szCs w:val="20"/>
        </w:rPr>
        <w:t>are not related to the com</w:t>
      </w:r>
      <w:r>
        <w:rPr>
          <w:rFonts w:cs="Times New Roman"/>
          <w:sz w:val="20"/>
          <w:szCs w:val="20"/>
        </w:rPr>
        <w:t>position of the labour force,</w:t>
      </w:r>
      <w:r w:rsidRPr="00B64E0B">
        <w:rPr>
          <w:rFonts w:cs="Times New Roman"/>
          <w:sz w:val="20"/>
          <w:szCs w:val="20"/>
        </w:rPr>
        <w:t xml:space="preserve"> </w:t>
      </w:r>
      <w:r>
        <w:rPr>
          <w:rFonts w:cs="Times New Roman"/>
          <w:sz w:val="20"/>
          <w:szCs w:val="20"/>
        </w:rPr>
        <w:t xml:space="preserve">nor to </w:t>
      </w:r>
      <w:r w:rsidRPr="00B64E0B">
        <w:rPr>
          <w:rFonts w:cs="Times New Roman"/>
          <w:sz w:val="20"/>
          <w:szCs w:val="20"/>
        </w:rPr>
        <w:t>technological factors</w:t>
      </w:r>
      <w:r>
        <w:rPr>
          <w:rFonts w:cs="Times New Roman"/>
          <w:sz w:val="20"/>
          <w:szCs w:val="20"/>
        </w:rPr>
        <w:t xml:space="preserve"> or firm </w:t>
      </w:r>
      <w:r w:rsidRPr="00B64E0B">
        <w:rPr>
          <w:rFonts w:cs="Times New Roman"/>
          <w:sz w:val="20"/>
          <w:szCs w:val="20"/>
        </w:rPr>
        <w:t>market power. The analysis for subsectors of different technological regimes is consistent with this interpretation.</w:t>
      </w:r>
    </w:p>
    <w:p w14:paraId="74FC1EC6" w14:textId="77777777" w:rsidR="008C311E" w:rsidRDefault="008C311E" w:rsidP="008C311E"/>
    <w:p w14:paraId="07357CA2" w14:textId="77777777" w:rsidR="008C311E" w:rsidRDefault="008C311E" w:rsidP="008C311E"/>
    <w:p w14:paraId="29FAF924" w14:textId="77777777" w:rsidR="008C311E" w:rsidRPr="00010197" w:rsidRDefault="008C311E" w:rsidP="008C311E">
      <w:pPr>
        <w:rPr>
          <w:i/>
          <w:sz w:val="20"/>
          <w:szCs w:val="20"/>
        </w:rPr>
      </w:pPr>
      <w:r w:rsidRPr="00010197">
        <w:rPr>
          <w:i/>
          <w:sz w:val="20"/>
          <w:szCs w:val="20"/>
        </w:rPr>
        <w:t>Keywords: labour share, firm-level analysis, globalisation, functional income distribution</w:t>
      </w:r>
    </w:p>
    <w:p w14:paraId="1C34ACF4" w14:textId="77777777" w:rsidR="008C311E" w:rsidRPr="008F5A4F" w:rsidRDefault="008C311E" w:rsidP="008C311E">
      <w:pPr>
        <w:rPr>
          <w:sz w:val="22"/>
          <w:szCs w:val="22"/>
        </w:rPr>
      </w:pPr>
    </w:p>
    <w:p w14:paraId="2BDBBC12" w14:textId="77777777" w:rsidR="008C311E" w:rsidRDefault="008C311E" w:rsidP="008C311E">
      <w:pPr>
        <w:spacing w:line="360" w:lineRule="auto"/>
        <w:jc w:val="both"/>
        <w:rPr>
          <w:rFonts w:cs="Times New Roman"/>
          <w:i/>
          <w:sz w:val="20"/>
          <w:szCs w:val="20"/>
        </w:rPr>
      </w:pPr>
      <w:r w:rsidRPr="00BE00C5">
        <w:rPr>
          <w:rFonts w:cs="Times New Roman"/>
          <w:i/>
          <w:sz w:val="20"/>
          <w:szCs w:val="20"/>
        </w:rPr>
        <w:t>JEL Classification: D33, F61, F16, J30</w:t>
      </w:r>
    </w:p>
    <w:p w14:paraId="27CAD78E" w14:textId="77777777" w:rsidR="008C311E" w:rsidRPr="00BE00C5" w:rsidRDefault="008C311E" w:rsidP="008C311E">
      <w:pPr>
        <w:spacing w:line="360" w:lineRule="auto"/>
        <w:jc w:val="both"/>
        <w:rPr>
          <w:rFonts w:cs="Times New Roman"/>
          <w:i/>
          <w:sz w:val="20"/>
          <w:szCs w:val="20"/>
        </w:rPr>
      </w:pPr>
    </w:p>
    <w:p w14:paraId="2BBC3456" w14:textId="77777777" w:rsidR="008C311E" w:rsidRDefault="008C311E" w:rsidP="008C311E">
      <w:r>
        <w:br w:type="page"/>
      </w:r>
    </w:p>
    <w:p w14:paraId="6E30813C" w14:textId="77777777" w:rsidR="008C311E" w:rsidRPr="00066E59" w:rsidRDefault="008C311E" w:rsidP="008C311E">
      <w:pPr>
        <w:pStyle w:val="ListParagraph"/>
        <w:numPr>
          <w:ilvl w:val="0"/>
          <w:numId w:val="2"/>
        </w:numPr>
        <w:spacing w:line="480" w:lineRule="auto"/>
        <w:ind w:left="426"/>
        <w:rPr>
          <w:b/>
          <w:sz w:val="22"/>
          <w:szCs w:val="22"/>
        </w:rPr>
      </w:pPr>
      <w:r w:rsidRPr="00066E59">
        <w:rPr>
          <w:b/>
          <w:sz w:val="22"/>
          <w:szCs w:val="22"/>
        </w:rPr>
        <w:lastRenderedPageBreak/>
        <w:t>Introduction</w:t>
      </w:r>
    </w:p>
    <w:p w14:paraId="55DACB43" w14:textId="4D1D51BE" w:rsidR="008C311E" w:rsidRDefault="008C311E" w:rsidP="008C311E">
      <w:pPr>
        <w:spacing w:line="480" w:lineRule="auto"/>
        <w:jc w:val="both"/>
        <w:rPr>
          <w:sz w:val="22"/>
          <w:szCs w:val="22"/>
        </w:rPr>
      </w:pPr>
      <w:r w:rsidRPr="00066E59">
        <w:rPr>
          <w:sz w:val="22"/>
          <w:szCs w:val="22"/>
        </w:rPr>
        <w:tab/>
        <w:t xml:space="preserve">The decline in the aggregate labour share (LS) – the ratio of labour compensation to domestic output – observed in the last decades in the majority of developed countries has attracted a growing attention and has materialised into an extensive theoretical and empirical literature. Despite the purely microeconomic nature of the potential drivers of the labour share, empirical research has so far been carried out mainly at </w:t>
      </w:r>
      <w:r>
        <w:rPr>
          <w:sz w:val="22"/>
          <w:szCs w:val="22"/>
        </w:rPr>
        <w:t xml:space="preserve">the </w:t>
      </w:r>
      <w:r w:rsidRPr="00066E59">
        <w:rPr>
          <w:sz w:val="22"/>
          <w:szCs w:val="22"/>
        </w:rPr>
        <w:t>aggregate (country or sector) level</w:t>
      </w:r>
      <w:r>
        <w:rPr>
          <w:sz w:val="22"/>
          <w:szCs w:val="22"/>
        </w:rPr>
        <w:t>, with few recent exceptions (</w:t>
      </w:r>
      <w:r w:rsidRPr="00066E59">
        <w:rPr>
          <w:sz w:val="22"/>
          <w:szCs w:val="22"/>
        </w:rPr>
        <w:t>Berkovitz et al.</w:t>
      </w:r>
      <w:r>
        <w:rPr>
          <w:sz w:val="22"/>
          <w:szCs w:val="22"/>
        </w:rPr>
        <w:t xml:space="preserve">, 2015 and </w:t>
      </w:r>
      <w:r w:rsidRPr="00066E59">
        <w:rPr>
          <w:sz w:val="22"/>
          <w:szCs w:val="22"/>
        </w:rPr>
        <w:t>2017</w:t>
      </w:r>
      <w:r>
        <w:rPr>
          <w:sz w:val="22"/>
          <w:szCs w:val="22"/>
        </w:rPr>
        <w:t xml:space="preserve">; </w:t>
      </w:r>
      <w:r w:rsidRPr="00066E59">
        <w:rPr>
          <w:sz w:val="22"/>
          <w:szCs w:val="22"/>
        </w:rPr>
        <w:t>Hwang</w:t>
      </w:r>
      <w:r w:rsidR="00812E92">
        <w:rPr>
          <w:sz w:val="22"/>
          <w:szCs w:val="22"/>
        </w:rPr>
        <w:t xml:space="preserve"> and Lee</w:t>
      </w:r>
      <w:r>
        <w:rPr>
          <w:sz w:val="22"/>
          <w:szCs w:val="22"/>
        </w:rPr>
        <w:t xml:space="preserve">, </w:t>
      </w:r>
      <w:r w:rsidRPr="00066E59">
        <w:rPr>
          <w:sz w:val="22"/>
          <w:szCs w:val="22"/>
        </w:rPr>
        <w:t>2015</w:t>
      </w:r>
      <w:r>
        <w:rPr>
          <w:sz w:val="22"/>
          <w:szCs w:val="22"/>
        </w:rPr>
        <w:t xml:space="preserve">; </w:t>
      </w:r>
      <w:r w:rsidRPr="00066E59">
        <w:rPr>
          <w:sz w:val="22"/>
          <w:szCs w:val="22"/>
        </w:rPr>
        <w:t>Sieghentaler and Stucki</w:t>
      </w:r>
      <w:r>
        <w:rPr>
          <w:sz w:val="22"/>
          <w:szCs w:val="22"/>
        </w:rPr>
        <w:t xml:space="preserve">, </w:t>
      </w:r>
      <w:r w:rsidRPr="00066E59">
        <w:rPr>
          <w:sz w:val="22"/>
          <w:szCs w:val="22"/>
        </w:rPr>
        <w:t>2015</w:t>
      </w:r>
      <w:r>
        <w:rPr>
          <w:sz w:val="22"/>
          <w:szCs w:val="22"/>
        </w:rPr>
        <w:t xml:space="preserve">; </w:t>
      </w:r>
      <w:r w:rsidRPr="00066E59">
        <w:rPr>
          <w:sz w:val="22"/>
          <w:szCs w:val="22"/>
        </w:rPr>
        <w:t>Kyyra and Maliranta</w:t>
      </w:r>
      <w:r>
        <w:rPr>
          <w:sz w:val="22"/>
          <w:szCs w:val="22"/>
        </w:rPr>
        <w:t xml:space="preserve">, </w:t>
      </w:r>
      <w:r w:rsidRPr="00066E59">
        <w:rPr>
          <w:sz w:val="22"/>
          <w:szCs w:val="22"/>
        </w:rPr>
        <w:t>2008</w:t>
      </w:r>
      <w:r>
        <w:rPr>
          <w:sz w:val="22"/>
          <w:szCs w:val="22"/>
        </w:rPr>
        <w:t xml:space="preserve">; </w:t>
      </w:r>
      <w:r w:rsidRPr="0018283C">
        <w:rPr>
          <w:sz w:val="22"/>
          <w:szCs w:val="22"/>
        </w:rPr>
        <w:t>Bockerman and Maliranta</w:t>
      </w:r>
      <w:r>
        <w:rPr>
          <w:sz w:val="22"/>
          <w:szCs w:val="22"/>
        </w:rPr>
        <w:t xml:space="preserve">, </w:t>
      </w:r>
      <w:r w:rsidRPr="0018283C">
        <w:rPr>
          <w:sz w:val="22"/>
          <w:szCs w:val="22"/>
        </w:rPr>
        <w:t>2012</w:t>
      </w:r>
      <w:r>
        <w:rPr>
          <w:sz w:val="22"/>
          <w:szCs w:val="22"/>
        </w:rPr>
        <w:t xml:space="preserve">; </w:t>
      </w:r>
      <w:r w:rsidRPr="00066E59">
        <w:rPr>
          <w:sz w:val="22"/>
          <w:szCs w:val="22"/>
        </w:rPr>
        <w:t>Growiec</w:t>
      </w:r>
      <w:r>
        <w:rPr>
          <w:sz w:val="22"/>
          <w:szCs w:val="22"/>
        </w:rPr>
        <w:t xml:space="preserve">, </w:t>
      </w:r>
      <w:r w:rsidRPr="00066E59">
        <w:rPr>
          <w:sz w:val="22"/>
          <w:szCs w:val="22"/>
        </w:rPr>
        <w:t>2012</w:t>
      </w:r>
      <w:r>
        <w:rPr>
          <w:sz w:val="22"/>
          <w:szCs w:val="22"/>
        </w:rPr>
        <w:t xml:space="preserve">; </w:t>
      </w:r>
      <w:r w:rsidRPr="00066E59">
        <w:rPr>
          <w:sz w:val="22"/>
          <w:szCs w:val="22"/>
        </w:rPr>
        <w:t>D</w:t>
      </w:r>
      <w:r>
        <w:rPr>
          <w:sz w:val="22"/>
          <w:szCs w:val="22"/>
        </w:rPr>
        <w:t>a</w:t>
      </w:r>
      <w:r w:rsidRPr="00066E59">
        <w:rPr>
          <w:sz w:val="22"/>
          <w:szCs w:val="22"/>
        </w:rPr>
        <w:t>ll’Aglio et al.</w:t>
      </w:r>
      <w:r>
        <w:rPr>
          <w:sz w:val="22"/>
          <w:szCs w:val="22"/>
        </w:rPr>
        <w:t xml:space="preserve">, </w:t>
      </w:r>
      <w:r w:rsidRPr="00066E59">
        <w:rPr>
          <w:sz w:val="22"/>
          <w:szCs w:val="22"/>
        </w:rPr>
        <w:t>2015</w:t>
      </w:r>
      <w:r>
        <w:rPr>
          <w:sz w:val="22"/>
          <w:szCs w:val="22"/>
        </w:rPr>
        <w:t xml:space="preserve">; Alvarez, 2015). </w:t>
      </w:r>
      <w:r w:rsidRPr="00066E59">
        <w:rPr>
          <w:sz w:val="22"/>
          <w:szCs w:val="22"/>
        </w:rPr>
        <w:t xml:space="preserve">Our paper contributes to </w:t>
      </w:r>
      <w:r>
        <w:rPr>
          <w:sz w:val="22"/>
          <w:szCs w:val="22"/>
        </w:rPr>
        <w:t xml:space="preserve">the microeconomic </w:t>
      </w:r>
      <w:r w:rsidRPr="00066E59">
        <w:rPr>
          <w:sz w:val="22"/>
          <w:szCs w:val="22"/>
        </w:rPr>
        <w:t xml:space="preserve">literature </w:t>
      </w:r>
      <w:r>
        <w:rPr>
          <w:sz w:val="22"/>
          <w:szCs w:val="22"/>
        </w:rPr>
        <w:t xml:space="preserve">on the drivers of the LS </w:t>
      </w:r>
      <w:r w:rsidRPr="00066E59">
        <w:rPr>
          <w:sz w:val="22"/>
          <w:szCs w:val="22"/>
        </w:rPr>
        <w:t xml:space="preserve">relying on data for manufacturing firms from </w:t>
      </w:r>
      <w:r>
        <w:rPr>
          <w:sz w:val="22"/>
          <w:szCs w:val="22"/>
        </w:rPr>
        <w:t>six</w:t>
      </w:r>
      <w:r w:rsidRPr="00066E59">
        <w:rPr>
          <w:sz w:val="22"/>
          <w:szCs w:val="22"/>
        </w:rPr>
        <w:t xml:space="preserve"> European countries (Austria, France, Germany, Hungary, Italy</w:t>
      </w:r>
      <w:r>
        <w:rPr>
          <w:sz w:val="22"/>
          <w:szCs w:val="22"/>
        </w:rPr>
        <w:t xml:space="preserve"> and</w:t>
      </w:r>
      <w:r w:rsidRPr="00066E59">
        <w:rPr>
          <w:sz w:val="22"/>
          <w:szCs w:val="22"/>
        </w:rPr>
        <w:t xml:space="preserve"> Spain) and combining information from the 2010 EF</w:t>
      </w:r>
      <w:r>
        <w:rPr>
          <w:sz w:val="22"/>
          <w:szCs w:val="22"/>
        </w:rPr>
        <w:t>I</w:t>
      </w:r>
      <w:r w:rsidRPr="00066E59">
        <w:rPr>
          <w:sz w:val="22"/>
          <w:szCs w:val="22"/>
        </w:rPr>
        <w:t>GE (European Firms in a Global Economy) survey and the Amadeus balance sheet information. The analysis covers the period 2008-2014</w:t>
      </w:r>
      <w:r>
        <w:rPr>
          <w:sz w:val="22"/>
          <w:szCs w:val="22"/>
        </w:rPr>
        <w:t xml:space="preserve"> and focuses </w:t>
      </w:r>
      <w:r w:rsidRPr="00066E59">
        <w:rPr>
          <w:sz w:val="22"/>
          <w:szCs w:val="22"/>
        </w:rPr>
        <w:t>on the drivers of the labour share related to firms’ internationalisation patterns.</w:t>
      </w:r>
    </w:p>
    <w:p w14:paraId="45B4BBE8" w14:textId="6FE92B72" w:rsidR="008C311E" w:rsidRDefault="008C311E" w:rsidP="008C311E">
      <w:pPr>
        <w:spacing w:line="480" w:lineRule="auto"/>
        <w:jc w:val="both"/>
        <w:rPr>
          <w:sz w:val="22"/>
          <w:szCs w:val="22"/>
        </w:rPr>
      </w:pPr>
      <w:r>
        <w:rPr>
          <w:sz w:val="22"/>
          <w:szCs w:val="22"/>
        </w:rPr>
        <w:tab/>
        <w:t>The e</w:t>
      </w:r>
      <w:r w:rsidRPr="00066E59">
        <w:rPr>
          <w:sz w:val="22"/>
          <w:szCs w:val="22"/>
        </w:rPr>
        <w:t xml:space="preserve">xplanations </w:t>
      </w:r>
      <w:r>
        <w:rPr>
          <w:sz w:val="22"/>
          <w:szCs w:val="22"/>
        </w:rPr>
        <w:t xml:space="preserve">of the decline in the LS </w:t>
      </w:r>
      <w:r w:rsidRPr="00066E59">
        <w:rPr>
          <w:sz w:val="22"/>
          <w:szCs w:val="22"/>
        </w:rPr>
        <w:t xml:space="preserve">include </w:t>
      </w:r>
      <w:r>
        <w:rPr>
          <w:sz w:val="22"/>
          <w:szCs w:val="22"/>
        </w:rPr>
        <w:t xml:space="preserve">first of all </w:t>
      </w:r>
      <w:r w:rsidRPr="00066E59">
        <w:rPr>
          <w:sz w:val="22"/>
          <w:szCs w:val="22"/>
        </w:rPr>
        <w:t xml:space="preserve">factors related to </w:t>
      </w:r>
      <w:r>
        <w:rPr>
          <w:sz w:val="22"/>
          <w:szCs w:val="22"/>
        </w:rPr>
        <w:t>the production function</w:t>
      </w:r>
      <w:r w:rsidRPr="00066E59">
        <w:rPr>
          <w:sz w:val="22"/>
          <w:szCs w:val="22"/>
        </w:rPr>
        <w:t xml:space="preserve">, </w:t>
      </w:r>
      <w:r>
        <w:rPr>
          <w:sz w:val="22"/>
          <w:szCs w:val="22"/>
        </w:rPr>
        <w:t>such as capital augmenting technological change and increasing</w:t>
      </w:r>
      <w:r w:rsidRPr="00C97722">
        <w:rPr>
          <w:sz w:val="22"/>
          <w:szCs w:val="22"/>
        </w:rPr>
        <w:t xml:space="preserve"> substitutability of labour with capital (Bentolila and Saint-Paul, 2003; Lawless and Whelan, 2011</w:t>
      </w:r>
      <w:r w:rsidR="00CE6440">
        <w:rPr>
          <w:sz w:val="22"/>
          <w:szCs w:val="22"/>
        </w:rPr>
        <w:t>;</w:t>
      </w:r>
      <w:r>
        <w:rPr>
          <w:sz w:val="22"/>
          <w:szCs w:val="22"/>
        </w:rPr>
        <w:t xml:space="preserve"> </w:t>
      </w:r>
      <w:r w:rsidRPr="00C97722">
        <w:rPr>
          <w:sz w:val="22"/>
          <w:szCs w:val="22"/>
        </w:rPr>
        <w:t>Antràs, 2004)</w:t>
      </w:r>
      <w:r>
        <w:rPr>
          <w:sz w:val="22"/>
          <w:szCs w:val="22"/>
        </w:rPr>
        <w:t xml:space="preserve"> or capital deepening </w:t>
      </w:r>
      <w:r w:rsidRPr="00C97722">
        <w:rPr>
          <w:sz w:val="22"/>
          <w:szCs w:val="22"/>
        </w:rPr>
        <w:t xml:space="preserve">(Piketty, 2014; Piketty and Zucman, 2014; Karabarbounis and Neiman, 2014). </w:t>
      </w:r>
      <w:r>
        <w:rPr>
          <w:sz w:val="22"/>
          <w:szCs w:val="22"/>
        </w:rPr>
        <w:t xml:space="preserve">The </w:t>
      </w:r>
      <w:r w:rsidRPr="00C97722">
        <w:rPr>
          <w:sz w:val="22"/>
          <w:szCs w:val="22"/>
        </w:rPr>
        <w:t xml:space="preserve">framework gains much in explanatory power if </w:t>
      </w:r>
      <w:r>
        <w:rPr>
          <w:sz w:val="22"/>
          <w:szCs w:val="22"/>
        </w:rPr>
        <w:t xml:space="preserve">labour and capital heterogeneity </w:t>
      </w:r>
      <w:r w:rsidRPr="00C97722">
        <w:rPr>
          <w:sz w:val="22"/>
          <w:szCs w:val="22"/>
        </w:rPr>
        <w:t>is</w:t>
      </w:r>
      <w:r>
        <w:rPr>
          <w:sz w:val="22"/>
          <w:szCs w:val="22"/>
        </w:rPr>
        <w:t xml:space="preserve"> taken into account, separating h</w:t>
      </w:r>
      <w:r w:rsidRPr="00C97722">
        <w:rPr>
          <w:sz w:val="22"/>
          <w:szCs w:val="22"/>
        </w:rPr>
        <w:t xml:space="preserve">igh- and low-skilled </w:t>
      </w:r>
      <w:r>
        <w:rPr>
          <w:sz w:val="22"/>
          <w:szCs w:val="22"/>
        </w:rPr>
        <w:t xml:space="preserve">workers </w:t>
      </w:r>
      <w:r w:rsidRPr="00C97722">
        <w:rPr>
          <w:sz w:val="22"/>
          <w:szCs w:val="22"/>
        </w:rPr>
        <w:t>(Arpaia et al.</w:t>
      </w:r>
      <w:r>
        <w:rPr>
          <w:sz w:val="22"/>
          <w:szCs w:val="22"/>
        </w:rPr>
        <w:t>,</w:t>
      </w:r>
      <w:r w:rsidRPr="00C97722">
        <w:rPr>
          <w:sz w:val="22"/>
          <w:szCs w:val="22"/>
        </w:rPr>
        <w:t xml:space="preserve"> 2009; Elsby</w:t>
      </w:r>
      <w:r>
        <w:rPr>
          <w:sz w:val="22"/>
          <w:szCs w:val="22"/>
        </w:rPr>
        <w:t xml:space="preserve"> et al.</w:t>
      </w:r>
      <w:r w:rsidRPr="00C97722">
        <w:rPr>
          <w:sz w:val="22"/>
          <w:szCs w:val="22"/>
        </w:rPr>
        <w:t>, 2013)</w:t>
      </w:r>
      <w:r>
        <w:rPr>
          <w:sz w:val="22"/>
          <w:szCs w:val="22"/>
        </w:rPr>
        <w:t xml:space="preserve"> and ICT and non-ICT capital (</w:t>
      </w:r>
      <w:r w:rsidRPr="00C97722">
        <w:rPr>
          <w:sz w:val="22"/>
          <w:szCs w:val="22"/>
        </w:rPr>
        <w:t xml:space="preserve">European Commission, 2007; Lawless and Whelan, 2011). </w:t>
      </w:r>
      <w:r>
        <w:rPr>
          <w:sz w:val="22"/>
          <w:szCs w:val="22"/>
        </w:rPr>
        <w:t>T</w:t>
      </w:r>
      <w:r w:rsidRPr="00C97722">
        <w:rPr>
          <w:sz w:val="22"/>
          <w:szCs w:val="22"/>
        </w:rPr>
        <w:t xml:space="preserve">he overall effect of skill-biased technological change on the labour share depends </w:t>
      </w:r>
      <w:r>
        <w:rPr>
          <w:sz w:val="22"/>
          <w:szCs w:val="22"/>
        </w:rPr>
        <w:t xml:space="preserve">indeed </w:t>
      </w:r>
      <w:r w:rsidRPr="00C97722">
        <w:rPr>
          <w:sz w:val="22"/>
          <w:szCs w:val="22"/>
        </w:rPr>
        <w:t xml:space="preserve">on the interplay </w:t>
      </w:r>
      <w:r>
        <w:rPr>
          <w:sz w:val="22"/>
          <w:szCs w:val="22"/>
        </w:rPr>
        <w:t>between</w:t>
      </w:r>
      <w:r w:rsidRPr="00C97722">
        <w:rPr>
          <w:sz w:val="22"/>
          <w:szCs w:val="22"/>
        </w:rPr>
        <w:t xml:space="preserve"> </w:t>
      </w:r>
      <w:r>
        <w:rPr>
          <w:sz w:val="22"/>
          <w:szCs w:val="22"/>
        </w:rPr>
        <w:t xml:space="preserve">levels of </w:t>
      </w:r>
      <w:r w:rsidRPr="00C97722">
        <w:rPr>
          <w:sz w:val="22"/>
          <w:szCs w:val="22"/>
        </w:rPr>
        <w:t xml:space="preserve">substitutability </w:t>
      </w:r>
      <w:r>
        <w:rPr>
          <w:sz w:val="22"/>
          <w:szCs w:val="22"/>
        </w:rPr>
        <w:t>of</w:t>
      </w:r>
      <w:r w:rsidRPr="00C97722">
        <w:rPr>
          <w:sz w:val="22"/>
          <w:szCs w:val="22"/>
        </w:rPr>
        <w:t xml:space="preserve"> different types of </w:t>
      </w:r>
      <w:r>
        <w:rPr>
          <w:sz w:val="22"/>
          <w:szCs w:val="22"/>
        </w:rPr>
        <w:t xml:space="preserve">capital and </w:t>
      </w:r>
      <w:r w:rsidRPr="00C97722">
        <w:rPr>
          <w:sz w:val="22"/>
          <w:szCs w:val="22"/>
        </w:rPr>
        <w:t xml:space="preserve">labour and </w:t>
      </w:r>
      <w:r>
        <w:rPr>
          <w:sz w:val="22"/>
          <w:szCs w:val="22"/>
        </w:rPr>
        <w:t>on workers</w:t>
      </w:r>
      <w:r w:rsidR="00CE6440">
        <w:rPr>
          <w:sz w:val="22"/>
          <w:szCs w:val="22"/>
        </w:rPr>
        <w:t>’</w:t>
      </w:r>
      <w:r w:rsidRPr="00C97722">
        <w:rPr>
          <w:sz w:val="22"/>
          <w:szCs w:val="22"/>
        </w:rPr>
        <w:t xml:space="preserve"> relative skill premia</w:t>
      </w:r>
      <w:r>
        <w:rPr>
          <w:sz w:val="22"/>
          <w:szCs w:val="22"/>
        </w:rPr>
        <w:t xml:space="preserve"> (</w:t>
      </w:r>
      <w:r w:rsidR="00812E92">
        <w:rPr>
          <w:rFonts w:cs="Times New Roman"/>
          <w:sz w:val="22"/>
          <w:szCs w:val="22"/>
        </w:rPr>
        <w:t xml:space="preserve">Karaborbonis and Neuman, </w:t>
      </w:r>
      <w:r w:rsidRPr="00A909ED">
        <w:rPr>
          <w:rFonts w:cs="Times New Roman"/>
          <w:sz w:val="22"/>
          <w:szCs w:val="22"/>
        </w:rPr>
        <w:t>2014</w:t>
      </w:r>
      <w:r>
        <w:rPr>
          <w:rFonts w:cs="Times New Roman"/>
          <w:sz w:val="22"/>
          <w:szCs w:val="22"/>
        </w:rPr>
        <w:t>)</w:t>
      </w:r>
      <w:r w:rsidRPr="00C97722">
        <w:rPr>
          <w:sz w:val="22"/>
          <w:szCs w:val="22"/>
        </w:rPr>
        <w:t>.</w:t>
      </w:r>
    </w:p>
    <w:p w14:paraId="419982B5" w14:textId="626086CD" w:rsidR="008C311E" w:rsidRPr="00C97722" w:rsidRDefault="008C311E" w:rsidP="70F7A185">
      <w:pPr>
        <w:spacing w:line="480" w:lineRule="auto"/>
        <w:jc w:val="both"/>
        <w:rPr>
          <w:sz w:val="22"/>
          <w:szCs w:val="22"/>
        </w:rPr>
      </w:pPr>
      <w:r>
        <w:rPr>
          <w:sz w:val="22"/>
          <w:szCs w:val="22"/>
          <w:lang w:val="it-IT"/>
        </w:rPr>
        <w:tab/>
      </w:r>
      <w:r w:rsidRPr="00010197">
        <w:rPr>
          <w:sz w:val="22"/>
          <w:szCs w:val="22"/>
        </w:rPr>
        <w:t xml:space="preserve">A second set of </w:t>
      </w:r>
      <w:r w:rsidRPr="00992F9E">
        <w:rPr>
          <w:sz w:val="22"/>
          <w:szCs w:val="22"/>
        </w:rPr>
        <w:t>explanations</w:t>
      </w:r>
      <w:r w:rsidRPr="00010197">
        <w:rPr>
          <w:sz w:val="22"/>
          <w:szCs w:val="22"/>
        </w:rPr>
        <w:t xml:space="preserve"> is related to market imperfections; when remunerations do not mirror workers’ marginal productivity, the extent to which emerging rents accrue to capital or labour depends on </w:t>
      </w:r>
      <w:r>
        <w:rPr>
          <w:sz w:val="22"/>
          <w:szCs w:val="22"/>
        </w:rPr>
        <w:t xml:space="preserve">the </w:t>
      </w:r>
      <w:r w:rsidRPr="00010197">
        <w:rPr>
          <w:sz w:val="22"/>
          <w:szCs w:val="22"/>
        </w:rPr>
        <w:t xml:space="preserve">institutional settings that shape the bargaining power of workers </w:t>
      </w:r>
      <w:r w:rsidRPr="70F7A185">
        <w:rPr>
          <w:i/>
          <w:iCs/>
          <w:sz w:val="22"/>
          <w:szCs w:val="22"/>
        </w:rPr>
        <w:t>vis-a-vis</w:t>
      </w:r>
      <w:r w:rsidRPr="00010197">
        <w:rPr>
          <w:sz w:val="22"/>
          <w:szCs w:val="22"/>
        </w:rPr>
        <w:t xml:space="preserve"> employers (Blanchard and Giavazzi, 2003). </w:t>
      </w:r>
      <w:r>
        <w:rPr>
          <w:sz w:val="22"/>
          <w:szCs w:val="22"/>
        </w:rPr>
        <w:t>The existing literature has emphasised particularly the role of product market competition (</w:t>
      </w:r>
      <w:r w:rsidRPr="00C97722">
        <w:rPr>
          <w:sz w:val="22"/>
          <w:szCs w:val="22"/>
        </w:rPr>
        <w:t>Azmat et al., 2012</w:t>
      </w:r>
      <w:r>
        <w:rPr>
          <w:sz w:val="22"/>
          <w:szCs w:val="22"/>
        </w:rPr>
        <w:t>; Autor et al.,</w:t>
      </w:r>
      <w:r w:rsidDel="00363990">
        <w:rPr>
          <w:sz w:val="22"/>
          <w:szCs w:val="22"/>
        </w:rPr>
        <w:t xml:space="preserve"> </w:t>
      </w:r>
      <w:r>
        <w:rPr>
          <w:sz w:val="22"/>
          <w:szCs w:val="22"/>
        </w:rPr>
        <w:t>2017; Barkai, 2016</w:t>
      </w:r>
      <w:r w:rsidRPr="00C97722">
        <w:rPr>
          <w:sz w:val="22"/>
          <w:szCs w:val="22"/>
        </w:rPr>
        <w:t>)</w:t>
      </w:r>
      <w:r>
        <w:rPr>
          <w:sz w:val="22"/>
          <w:szCs w:val="22"/>
        </w:rPr>
        <w:t xml:space="preserve"> and labour market institutions (</w:t>
      </w:r>
      <w:r w:rsidRPr="00C97722">
        <w:rPr>
          <w:sz w:val="22"/>
          <w:szCs w:val="22"/>
        </w:rPr>
        <w:t>Bentotila and Sain-Paul, 2003</w:t>
      </w:r>
      <w:r>
        <w:rPr>
          <w:sz w:val="22"/>
          <w:szCs w:val="22"/>
        </w:rPr>
        <w:t>;</w:t>
      </w:r>
      <w:r w:rsidRPr="00C97722">
        <w:rPr>
          <w:sz w:val="22"/>
          <w:szCs w:val="22"/>
        </w:rPr>
        <w:t xml:space="preserve"> OECD, 2011</w:t>
      </w:r>
      <w:r>
        <w:rPr>
          <w:sz w:val="22"/>
          <w:szCs w:val="22"/>
        </w:rPr>
        <w:t>;</w:t>
      </w:r>
      <w:r w:rsidRPr="002B0148">
        <w:rPr>
          <w:sz w:val="22"/>
          <w:szCs w:val="22"/>
        </w:rPr>
        <w:t xml:space="preserve"> </w:t>
      </w:r>
      <w:r w:rsidRPr="00C97722">
        <w:rPr>
          <w:sz w:val="22"/>
          <w:szCs w:val="22"/>
        </w:rPr>
        <w:t>Bental and Demougin, 20</w:t>
      </w:r>
      <w:r>
        <w:rPr>
          <w:sz w:val="22"/>
          <w:szCs w:val="22"/>
        </w:rPr>
        <w:t xml:space="preserve">10; </w:t>
      </w:r>
      <w:r w:rsidRPr="00C97722">
        <w:rPr>
          <w:sz w:val="22"/>
          <w:szCs w:val="22"/>
        </w:rPr>
        <w:t>European Commission, 2007).</w:t>
      </w:r>
    </w:p>
    <w:p w14:paraId="393821E9" w14:textId="77777777" w:rsidR="008C311E" w:rsidRPr="00C97722" w:rsidRDefault="008C311E" w:rsidP="008C311E">
      <w:pPr>
        <w:spacing w:line="480" w:lineRule="auto"/>
        <w:jc w:val="both"/>
        <w:rPr>
          <w:sz w:val="22"/>
          <w:szCs w:val="22"/>
        </w:rPr>
      </w:pPr>
      <w:r w:rsidRPr="00C97722">
        <w:rPr>
          <w:sz w:val="22"/>
          <w:szCs w:val="22"/>
        </w:rPr>
        <w:tab/>
        <w:t xml:space="preserve">The forces related to globalisation add complexity in all sources of labour share change. </w:t>
      </w:r>
      <w:r>
        <w:rPr>
          <w:sz w:val="22"/>
          <w:szCs w:val="22"/>
        </w:rPr>
        <w:t xml:space="preserve">According to classical trade theories, </w:t>
      </w:r>
      <w:r w:rsidRPr="00C97722">
        <w:rPr>
          <w:sz w:val="22"/>
          <w:szCs w:val="22"/>
        </w:rPr>
        <w:t>developed countries specialize in capital-intensive industries and this drives the labour share downwards, provided that the elasticity of substitution is lower than one (i.e.</w:t>
      </w:r>
      <w:r>
        <w:rPr>
          <w:sz w:val="22"/>
          <w:szCs w:val="22"/>
        </w:rPr>
        <w:t>,</w:t>
      </w:r>
      <w:r w:rsidRPr="00C97722">
        <w:rPr>
          <w:sz w:val="22"/>
          <w:szCs w:val="22"/>
        </w:rPr>
        <w:t xml:space="preserve"> capital and labour are gross complements)</w:t>
      </w:r>
      <w:r>
        <w:rPr>
          <w:sz w:val="22"/>
          <w:szCs w:val="22"/>
        </w:rPr>
        <w:t xml:space="preserve"> (</w:t>
      </w:r>
      <w:r w:rsidRPr="00C97722">
        <w:rPr>
          <w:sz w:val="22"/>
          <w:szCs w:val="22"/>
        </w:rPr>
        <w:t>European Commission, 2007</w:t>
      </w:r>
      <w:r>
        <w:rPr>
          <w:sz w:val="22"/>
          <w:szCs w:val="22"/>
        </w:rPr>
        <w:t>)</w:t>
      </w:r>
      <w:r w:rsidRPr="00C97722">
        <w:rPr>
          <w:sz w:val="22"/>
          <w:szCs w:val="22"/>
        </w:rPr>
        <w:t xml:space="preserve">. </w:t>
      </w:r>
      <w:r>
        <w:rPr>
          <w:sz w:val="22"/>
          <w:szCs w:val="22"/>
        </w:rPr>
        <w:t xml:space="preserve">The introduction of labour heterogeneity (high- and low-skilled) </w:t>
      </w:r>
      <w:r w:rsidRPr="00C97722">
        <w:rPr>
          <w:sz w:val="22"/>
          <w:szCs w:val="22"/>
        </w:rPr>
        <w:t>complicates the prediction</w:t>
      </w:r>
      <w:r>
        <w:rPr>
          <w:sz w:val="22"/>
          <w:szCs w:val="22"/>
        </w:rPr>
        <w:t>s</w:t>
      </w:r>
      <w:r w:rsidRPr="00C97722">
        <w:rPr>
          <w:sz w:val="22"/>
          <w:szCs w:val="22"/>
        </w:rPr>
        <w:t xml:space="preserve"> of the model since the overall effect </w:t>
      </w:r>
      <w:r>
        <w:rPr>
          <w:sz w:val="22"/>
          <w:szCs w:val="22"/>
        </w:rPr>
        <w:t xml:space="preserve">on the LS </w:t>
      </w:r>
      <w:r w:rsidRPr="00C97722">
        <w:rPr>
          <w:sz w:val="22"/>
          <w:szCs w:val="22"/>
        </w:rPr>
        <w:t>now depends on the relative elasticity of substitution of the different types of labour with respect to capital</w:t>
      </w:r>
      <w:r>
        <w:rPr>
          <w:sz w:val="22"/>
          <w:szCs w:val="22"/>
        </w:rPr>
        <w:t xml:space="preserve"> (</w:t>
      </w:r>
      <w:r w:rsidRPr="00C97722">
        <w:rPr>
          <w:sz w:val="22"/>
          <w:szCs w:val="22"/>
        </w:rPr>
        <w:t>Guscina, 2006; ILO, 2011)</w:t>
      </w:r>
      <w:r>
        <w:rPr>
          <w:sz w:val="22"/>
          <w:szCs w:val="22"/>
        </w:rPr>
        <w:t>. In addition, wage setting institutions and rigidities can alter labour/capital substitutability and the impact of internationalisation patterns on the LS (</w:t>
      </w:r>
      <w:r w:rsidRPr="00C97722">
        <w:rPr>
          <w:sz w:val="22"/>
          <w:szCs w:val="22"/>
        </w:rPr>
        <w:t>Decreuse and Maarek</w:t>
      </w:r>
      <w:r>
        <w:rPr>
          <w:sz w:val="22"/>
          <w:szCs w:val="22"/>
        </w:rPr>
        <w:t xml:space="preserve">, </w:t>
      </w:r>
      <w:r w:rsidRPr="00C97722">
        <w:rPr>
          <w:sz w:val="22"/>
          <w:szCs w:val="22"/>
        </w:rPr>
        <w:t>20</w:t>
      </w:r>
      <w:r>
        <w:rPr>
          <w:sz w:val="22"/>
          <w:szCs w:val="22"/>
        </w:rPr>
        <w:t>1</w:t>
      </w:r>
      <w:r w:rsidRPr="00C97722">
        <w:rPr>
          <w:sz w:val="22"/>
          <w:szCs w:val="22"/>
        </w:rPr>
        <w:t>1</w:t>
      </w:r>
      <w:r>
        <w:rPr>
          <w:sz w:val="22"/>
          <w:szCs w:val="22"/>
        </w:rPr>
        <w:t>; Dav</w:t>
      </w:r>
      <w:r w:rsidRPr="00C97722">
        <w:rPr>
          <w:sz w:val="22"/>
          <w:szCs w:val="22"/>
        </w:rPr>
        <w:t>is</w:t>
      </w:r>
      <w:r>
        <w:rPr>
          <w:sz w:val="22"/>
          <w:szCs w:val="22"/>
        </w:rPr>
        <w:t xml:space="preserve">, </w:t>
      </w:r>
      <w:r w:rsidRPr="00C97722">
        <w:rPr>
          <w:sz w:val="22"/>
          <w:szCs w:val="22"/>
        </w:rPr>
        <w:t>1998)</w:t>
      </w:r>
      <w:r>
        <w:rPr>
          <w:sz w:val="22"/>
          <w:szCs w:val="22"/>
        </w:rPr>
        <w:t>.</w:t>
      </w:r>
    </w:p>
    <w:p w14:paraId="3979BE6A" w14:textId="48D8A348" w:rsidR="008C311E" w:rsidRPr="00C97722" w:rsidRDefault="008C311E" w:rsidP="008C311E">
      <w:pPr>
        <w:spacing w:line="480" w:lineRule="auto"/>
        <w:jc w:val="both"/>
        <w:rPr>
          <w:sz w:val="22"/>
          <w:szCs w:val="22"/>
        </w:rPr>
      </w:pPr>
      <w:r w:rsidRPr="00C97722">
        <w:rPr>
          <w:sz w:val="22"/>
          <w:szCs w:val="22"/>
        </w:rPr>
        <w:tab/>
        <w:t xml:space="preserve">Even more relevant for our analysis is the fact that intra-industry trade between developed countries has become largely prevalent </w:t>
      </w:r>
      <w:r>
        <w:rPr>
          <w:sz w:val="22"/>
          <w:szCs w:val="22"/>
        </w:rPr>
        <w:t xml:space="preserve">as a results </w:t>
      </w:r>
      <w:r w:rsidRPr="00C97722">
        <w:rPr>
          <w:sz w:val="22"/>
          <w:szCs w:val="22"/>
        </w:rPr>
        <w:t>of a shift towards the production of horizontally differentiated goods, which normally leads firms to benefit from some market power</w:t>
      </w:r>
      <w:r>
        <w:rPr>
          <w:sz w:val="22"/>
          <w:szCs w:val="22"/>
        </w:rPr>
        <w:t xml:space="preserve">, higher </w:t>
      </w:r>
      <w:r w:rsidRPr="00C97722">
        <w:rPr>
          <w:sz w:val="22"/>
          <w:szCs w:val="22"/>
        </w:rPr>
        <w:t xml:space="preserve">mark-ups and profits. </w:t>
      </w:r>
      <w:r>
        <w:rPr>
          <w:sz w:val="22"/>
          <w:szCs w:val="22"/>
        </w:rPr>
        <w:t>“</w:t>
      </w:r>
      <w:r w:rsidRPr="00C97722">
        <w:rPr>
          <w:i/>
          <w:sz w:val="22"/>
          <w:szCs w:val="22"/>
        </w:rPr>
        <w:t>New</w:t>
      </w:r>
      <w:r>
        <w:rPr>
          <w:i/>
          <w:sz w:val="22"/>
          <w:szCs w:val="22"/>
        </w:rPr>
        <w:t>”</w:t>
      </w:r>
      <w:r w:rsidRPr="00C97722">
        <w:rPr>
          <w:i/>
          <w:sz w:val="22"/>
          <w:szCs w:val="22"/>
        </w:rPr>
        <w:t xml:space="preserve"> New trade</w:t>
      </w:r>
      <w:r w:rsidRPr="00C97722">
        <w:rPr>
          <w:sz w:val="22"/>
          <w:szCs w:val="22"/>
        </w:rPr>
        <w:t xml:space="preserve"> theories emphasise the importance of firm heterogeneity </w:t>
      </w:r>
      <w:r>
        <w:rPr>
          <w:sz w:val="22"/>
          <w:szCs w:val="22"/>
        </w:rPr>
        <w:t>(Melitz, 2003) and of international c</w:t>
      </w:r>
      <w:r w:rsidRPr="00C97722">
        <w:rPr>
          <w:sz w:val="22"/>
          <w:szCs w:val="22"/>
        </w:rPr>
        <w:t xml:space="preserve">ompetitive pressure </w:t>
      </w:r>
      <w:r>
        <w:rPr>
          <w:sz w:val="22"/>
          <w:szCs w:val="22"/>
        </w:rPr>
        <w:t>as a</w:t>
      </w:r>
      <w:r w:rsidRPr="00C97722">
        <w:rPr>
          <w:sz w:val="22"/>
          <w:szCs w:val="22"/>
        </w:rPr>
        <w:t xml:space="preserve"> stimul</w:t>
      </w:r>
      <w:r>
        <w:rPr>
          <w:sz w:val="22"/>
          <w:szCs w:val="22"/>
        </w:rPr>
        <w:t>us</w:t>
      </w:r>
      <w:r w:rsidRPr="00C97722">
        <w:rPr>
          <w:sz w:val="22"/>
          <w:szCs w:val="22"/>
        </w:rPr>
        <w:t xml:space="preserve"> </w:t>
      </w:r>
      <w:r>
        <w:rPr>
          <w:sz w:val="22"/>
          <w:szCs w:val="22"/>
        </w:rPr>
        <w:t>to</w:t>
      </w:r>
      <w:r w:rsidRPr="00C97722">
        <w:rPr>
          <w:sz w:val="22"/>
          <w:szCs w:val="22"/>
        </w:rPr>
        <w:t xml:space="preserve"> productivity enhancing micro-restructuring (creative destruction) within industries (e.g., Bernard et al., 2007; Lileeva, 2008; Bockerman and Maliranta, 2012). </w:t>
      </w:r>
      <w:r>
        <w:rPr>
          <w:sz w:val="22"/>
          <w:szCs w:val="22"/>
        </w:rPr>
        <w:t>I</w:t>
      </w:r>
      <w:r w:rsidRPr="00C97722">
        <w:rPr>
          <w:sz w:val="22"/>
          <w:szCs w:val="22"/>
        </w:rPr>
        <w:t>f higher productivity is driven by higher capital intensity aimed at reducing labour costs, international firms will tend to have a lower labour share</w:t>
      </w:r>
      <w:r>
        <w:rPr>
          <w:sz w:val="22"/>
          <w:szCs w:val="22"/>
        </w:rPr>
        <w:t>; h</w:t>
      </w:r>
      <w:r w:rsidRPr="00C97722">
        <w:rPr>
          <w:sz w:val="22"/>
          <w:szCs w:val="22"/>
        </w:rPr>
        <w:t>owever, if capital and skilled labour are complements, the final effect on the labour share will depend on the relative change of the workforce composition by skills within the firm.</w:t>
      </w:r>
      <w:r>
        <w:rPr>
          <w:sz w:val="22"/>
          <w:szCs w:val="22"/>
        </w:rPr>
        <w:t xml:space="preserve"> </w:t>
      </w:r>
      <w:r w:rsidRPr="00C97722">
        <w:rPr>
          <w:sz w:val="22"/>
          <w:szCs w:val="22"/>
        </w:rPr>
        <w:t>Additionally, in imperfect</w:t>
      </w:r>
      <w:r>
        <w:rPr>
          <w:sz w:val="22"/>
          <w:szCs w:val="22"/>
        </w:rPr>
        <w:t>ly</w:t>
      </w:r>
      <w:r w:rsidRPr="00C97722">
        <w:rPr>
          <w:sz w:val="22"/>
          <w:szCs w:val="22"/>
        </w:rPr>
        <w:t xml:space="preserve"> competitive labour markets, globalisation forces </w:t>
      </w:r>
      <w:r>
        <w:rPr>
          <w:sz w:val="22"/>
          <w:szCs w:val="22"/>
        </w:rPr>
        <w:t xml:space="preserve">tend to </w:t>
      </w:r>
      <w:r w:rsidRPr="00C97722">
        <w:rPr>
          <w:sz w:val="22"/>
          <w:szCs w:val="22"/>
        </w:rPr>
        <w:t xml:space="preserve">adversely affect the relative bargaining position of the least mobile production factor, i.e., labour (Rodrik, 1997, Slaughter, 1999). </w:t>
      </w:r>
      <w:r>
        <w:rPr>
          <w:sz w:val="22"/>
          <w:szCs w:val="22"/>
        </w:rPr>
        <w:t>Workers’</w:t>
      </w:r>
      <w:r w:rsidRPr="00C97722">
        <w:rPr>
          <w:sz w:val="22"/>
          <w:szCs w:val="22"/>
        </w:rPr>
        <w:t xml:space="preserve"> bargaining position will consequently deteriorate due </w:t>
      </w:r>
      <w:r>
        <w:rPr>
          <w:sz w:val="22"/>
          <w:szCs w:val="22"/>
        </w:rPr>
        <w:t xml:space="preserve">to </w:t>
      </w:r>
      <w:r w:rsidRPr="00C97722">
        <w:rPr>
          <w:sz w:val="22"/>
          <w:szCs w:val="22"/>
        </w:rPr>
        <w:t>an increase in the outside options of firms (IMF, 2007). The threat of relocating the production process (or part of it) through FDI, outsourcing or import</w:t>
      </w:r>
      <w:r>
        <w:rPr>
          <w:sz w:val="22"/>
          <w:szCs w:val="22"/>
        </w:rPr>
        <w:t>s of</w:t>
      </w:r>
      <w:r w:rsidRPr="00C97722">
        <w:rPr>
          <w:sz w:val="22"/>
          <w:szCs w:val="22"/>
        </w:rPr>
        <w:t xml:space="preserve"> intermediate inputs</w:t>
      </w:r>
      <w:r>
        <w:rPr>
          <w:sz w:val="22"/>
          <w:szCs w:val="22"/>
        </w:rPr>
        <w:t>,</w:t>
      </w:r>
      <w:r w:rsidRPr="00C97722">
        <w:rPr>
          <w:sz w:val="22"/>
          <w:szCs w:val="22"/>
        </w:rPr>
        <w:t xml:space="preserve"> is therefore likely to compress wages and </w:t>
      </w:r>
      <w:r>
        <w:rPr>
          <w:sz w:val="22"/>
          <w:szCs w:val="22"/>
        </w:rPr>
        <w:t xml:space="preserve">to </w:t>
      </w:r>
      <w:r w:rsidRPr="00C97722">
        <w:rPr>
          <w:sz w:val="22"/>
          <w:szCs w:val="22"/>
        </w:rPr>
        <w:t xml:space="preserve">lead to a decline of the labour share. </w:t>
      </w:r>
      <w:r>
        <w:rPr>
          <w:sz w:val="22"/>
          <w:szCs w:val="22"/>
        </w:rPr>
        <w:t>W</w:t>
      </w:r>
      <w:r w:rsidRPr="00C97722">
        <w:rPr>
          <w:sz w:val="22"/>
          <w:szCs w:val="22"/>
        </w:rPr>
        <w:t>hen domestic firms in developed</w:t>
      </w:r>
      <w:r>
        <w:rPr>
          <w:sz w:val="22"/>
          <w:szCs w:val="22"/>
        </w:rPr>
        <w:t xml:space="preserve"> </w:t>
      </w:r>
      <w:r w:rsidRPr="00C97722">
        <w:rPr>
          <w:sz w:val="22"/>
          <w:szCs w:val="22"/>
        </w:rPr>
        <w:t>countries decide to produce abroad</w:t>
      </w:r>
      <w:r>
        <w:rPr>
          <w:sz w:val="22"/>
          <w:szCs w:val="22"/>
        </w:rPr>
        <w:t>,</w:t>
      </w:r>
      <w:r w:rsidRPr="00C97722">
        <w:rPr>
          <w:sz w:val="22"/>
          <w:szCs w:val="22"/>
        </w:rPr>
        <w:t xml:space="preserve"> or to offshore the most unskilled</w:t>
      </w:r>
      <w:r>
        <w:rPr>
          <w:sz w:val="22"/>
          <w:szCs w:val="22"/>
        </w:rPr>
        <w:t xml:space="preserve"> </w:t>
      </w:r>
      <w:r w:rsidRPr="00C97722">
        <w:rPr>
          <w:sz w:val="22"/>
          <w:szCs w:val="22"/>
        </w:rPr>
        <w:t>labour-intensive segments</w:t>
      </w:r>
      <w:r>
        <w:rPr>
          <w:sz w:val="22"/>
          <w:szCs w:val="22"/>
        </w:rPr>
        <w:t>,</w:t>
      </w:r>
      <w:r w:rsidRPr="00C97722">
        <w:rPr>
          <w:sz w:val="22"/>
          <w:szCs w:val="22"/>
        </w:rPr>
        <w:t xml:space="preserve"> labour demand for low skilled workers decreases and its wage elasticity grows</w:t>
      </w:r>
      <w:r>
        <w:rPr>
          <w:sz w:val="22"/>
          <w:szCs w:val="22"/>
        </w:rPr>
        <w:t xml:space="preserve"> (Crinò, 2012)</w:t>
      </w:r>
      <w:r w:rsidRPr="00C97722">
        <w:rPr>
          <w:sz w:val="22"/>
          <w:szCs w:val="22"/>
        </w:rPr>
        <w:t xml:space="preserve">. Both factors drive the labour share downwards, as shown by various empirical studies on developed countries (Guscina, 2006; Harrison, 2002; Jaumotte and Tytell, 2007; Jayadev, 2007). </w:t>
      </w:r>
      <w:r>
        <w:rPr>
          <w:sz w:val="22"/>
          <w:szCs w:val="22"/>
        </w:rPr>
        <w:t>O</w:t>
      </w:r>
      <w:r w:rsidRPr="00C97722">
        <w:rPr>
          <w:sz w:val="22"/>
          <w:szCs w:val="22"/>
        </w:rPr>
        <w:t xml:space="preserve">pposite or no effects of internationalisation/offshoring </w:t>
      </w:r>
      <w:r>
        <w:rPr>
          <w:sz w:val="22"/>
          <w:szCs w:val="22"/>
        </w:rPr>
        <w:t>are</w:t>
      </w:r>
      <w:r w:rsidRPr="00C97722">
        <w:rPr>
          <w:sz w:val="22"/>
          <w:szCs w:val="22"/>
        </w:rPr>
        <w:t xml:space="preserve"> expected in low-wage countries</w:t>
      </w:r>
      <w:r>
        <w:rPr>
          <w:sz w:val="22"/>
          <w:szCs w:val="22"/>
        </w:rPr>
        <w:t xml:space="preserve"> </w:t>
      </w:r>
      <w:r w:rsidRPr="00C97722">
        <w:rPr>
          <w:sz w:val="22"/>
          <w:szCs w:val="22"/>
        </w:rPr>
        <w:t xml:space="preserve">(Bassanini and Manfredi, 2012). </w:t>
      </w:r>
      <w:r>
        <w:rPr>
          <w:sz w:val="22"/>
          <w:szCs w:val="22"/>
        </w:rPr>
        <w:t xml:space="preserve">However, once again </w:t>
      </w:r>
      <w:r w:rsidRPr="00C97722">
        <w:rPr>
          <w:sz w:val="22"/>
          <w:szCs w:val="22"/>
        </w:rPr>
        <w:t xml:space="preserve">the overall impact </w:t>
      </w:r>
      <w:r>
        <w:rPr>
          <w:sz w:val="22"/>
          <w:szCs w:val="22"/>
        </w:rPr>
        <w:t xml:space="preserve">on the labour share in the presence of heterogeneous labour is ultimately an empirical matter, </w:t>
      </w:r>
      <w:r w:rsidRPr="00C97722">
        <w:rPr>
          <w:sz w:val="22"/>
          <w:szCs w:val="22"/>
        </w:rPr>
        <w:t>depend</w:t>
      </w:r>
      <w:r>
        <w:rPr>
          <w:sz w:val="22"/>
          <w:szCs w:val="22"/>
        </w:rPr>
        <w:t>ing</w:t>
      </w:r>
      <w:r w:rsidRPr="00C97722">
        <w:rPr>
          <w:sz w:val="22"/>
          <w:szCs w:val="22"/>
        </w:rPr>
        <w:t xml:space="preserve"> on the relative size of the gains/losses of the groups</w:t>
      </w:r>
      <w:r>
        <w:rPr>
          <w:sz w:val="22"/>
          <w:szCs w:val="22"/>
        </w:rPr>
        <w:t xml:space="preserve"> of workers. </w:t>
      </w:r>
      <w:r w:rsidRPr="00C97722">
        <w:rPr>
          <w:sz w:val="22"/>
          <w:szCs w:val="22"/>
        </w:rPr>
        <w:t xml:space="preserve">Guerriero and Sen (2012) provide empirical evidence on the </w:t>
      </w:r>
      <w:r>
        <w:rPr>
          <w:sz w:val="22"/>
          <w:szCs w:val="22"/>
        </w:rPr>
        <w:t>different</w:t>
      </w:r>
      <w:r w:rsidRPr="00C97722">
        <w:rPr>
          <w:sz w:val="22"/>
          <w:szCs w:val="22"/>
        </w:rPr>
        <w:t xml:space="preserve"> effect of trade openness on the labour share for </w:t>
      </w:r>
      <w:r>
        <w:rPr>
          <w:sz w:val="22"/>
          <w:szCs w:val="22"/>
        </w:rPr>
        <w:t>OECD (negative) and non-OECD (positive) countries; when they distinguish between developed and develop</w:t>
      </w:r>
      <w:r w:rsidR="00CE6440">
        <w:rPr>
          <w:sz w:val="22"/>
          <w:szCs w:val="22"/>
        </w:rPr>
        <w:t>ing</w:t>
      </w:r>
      <w:r>
        <w:rPr>
          <w:sz w:val="22"/>
          <w:szCs w:val="22"/>
        </w:rPr>
        <w:t xml:space="preserve"> countries they find that the effect of openness is in both cases positive, but much weaker for the advanced economies</w:t>
      </w:r>
      <w:r w:rsidRPr="00C97722">
        <w:rPr>
          <w:sz w:val="22"/>
          <w:szCs w:val="22"/>
        </w:rPr>
        <w:t>.</w:t>
      </w:r>
    </w:p>
    <w:p w14:paraId="0E8AA906" w14:textId="77777777" w:rsidR="008C311E" w:rsidRPr="00066E59" w:rsidRDefault="008C311E" w:rsidP="008C311E">
      <w:pPr>
        <w:spacing w:line="480" w:lineRule="auto"/>
        <w:jc w:val="both"/>
        <w:rPr>
          <w:sz w:val="22"/>
          <w:szCs w:val="22"/>
        </w:rPr>
      </w:pPr>
      <w:r>
        <w:rPr>
          <w:sz w:val="22"/>
          <w:szCs w:val="22"/>
        </w:rPr>
        <w:tab/>
        <w:t>Our paper</w:t>
      </w:r>
      <w:r w:rsidRPr="00066E59">
        <w:rPr>
          <w:sz w:val="22"/>
          <w:szCs w:val="22"/>
        </w:rPr>
        <w:t xml:space="preserve"> contribute</w:t>
      </w:r>
      <w:r>
        <w:rPr>
          <w:sz w:val="22"/>
          <w:szCs w:val="22"/>
        </w:rPr>
        <w:t>s</w:t>
      </w:r>
      <w:r w:rsidRPr="00066E59">
        <w:rPr>
          <w:sz w:val="22"/>
          <w:szCs w:val="22"/>
        </w:rPr>
        <w:t xml:space="preserve"> to the existing literature on different </w:t>
      </w:r>
      <w:r>
        <w:rPr>
          <w:sz w:val="22"/>
          <w:szCs w:val="22"/>
        </w:rPr>
        <w:t>dimensions</w:t>
      </w:r>
      <w:r w:rsidRPr="00066E59">
        <w:rPr>
          <w:sz w:val="22"/>
          <w:szCs w:val="22"/>
        </w:rPr>
        <w:t xml:space="preserve">. </w:t>
      </w:r>
      <w:r>
        <w:rPr>
          <w:sz w:val="22"/>
          <w:szCs w:val="22"/>
        </w:rPr>
        <w:t xml:space="preserve">With the few exceptions mentioned above, </w:t>
      </w:r>
      <w:r w:rsidRPr="00066E59">
        <w:rPr>
          <w:sz w:val="22"/>
          <w:szCs w:val="22"/>
        </w:rPr>
        <w:t xml:space="preserve">empirical investigation on the drivers of the labour share </w:t>
      </w:r>
      <w:r>
        <w:rPr>
          <w:sz w:val="22"/>
          <w:szCs w:val="22"/>
        </w:rPr>
        <w:t xml:space="preserve">at the firm level </w:t>
      </w:r>
      <w:r w:rsidRPr="00066E59">
        <w:rPr>
          <w:sz w:val="22"/>
          <w:szCs w:val="22"/>
        </w:rPr>
        <w:t xml:space="preserve">is still </w:t>
      </w:r>
      <w:r>
        <w:rPr>
          <w:sz w:val="22"/>
          <w:szCs w:val="22"/>
        </w:rPr>
        <w:t>scarce and</w:t>
      </w:r>
      <w:r w:rsidRPr="00066E59">
        <w:rPr>
          <w:sz w:val="22"/>
          <w:szCs w:val="22"/>
        </w:rPr>
        <w:t xml:space="preserve"> limited to firms </w:t>
      </w:r>
      <w:r>
        <w:rPr>
          <w:sz w:val="22"/>
          <w:szCs w:val="22"/>
        </w:rPr>
        <w:t>within a single country</w:t>
      </w:r>
      <w:r w:rsidRPr="00066E59">
        <w:rPr>
          <w:sz w:val="22"/>
          <w:szCs w:val="22"/>
        </w:rPr>
        <w:t xml:space="preserve">. </w:t>
      </w:r>
      <w:r>
        <w:rPr>
          <w:sz w:val="22"/>
          <w:szCs w:val="22"/>
        </w:rPr>
        <w:t xml:space="preserve">Hence, our first contribution is to extend the perspective of the analysis to </w:t>
      </w:r>
      <w:r w:rsidRPr="00066E59">
        <w:rPr>
          <w:sz w:val="22"/>
          <w:szCs w:val="22"/>
        </w:rPr>
        <w:t xml:space="preserve">a </w:t>
      </w:r>
      <w:r>
        <w:rPr>
          <w:sz w:val="22"/>
          <w:szCs w:val="22"/>
        </w:rPr>
        <w:t>cross</w:t>
      </w:r>
      <w:r w:rsidRPr="00066E59">
        <w:rPr>
          <w:sz w:val="22"/>
          <w:szCs w:val="22"/>
        </w:rPr>
        <w:t>-country sample of firms. Second, while studying the microeconomic drivers of the labour share, we focus o</w:t>
      </w:r>
      <w:r>
        <w:rPr>
          <w:sz w:val="22"/>
          <w:szCs w:val="22"/>
        </w:rPr>
        <w:t>n</w:t>
      </w:r>
      <w:r w:rsidRPr="00066E59">
        <w:rPr>
          <w:sz w:val="22"/>
          <w:szCs w:val="22"/>
        </w:rPr>
        <w:t xml:space="preserve"> a comprehensive set of aspects related to globalisation patterns/strategies (export, offshoring, FDI) and their interplay with other firm-level characteristics. The latter include </w:t>
      </w:r>
      <w:r>
        <w:rPr>
          <w:sz w:val="22"/>
          <w:szCs w:val="22"/>
        </w:rPr>
        <w:t xml:space="preserve">the extent of </w:t>
      </w:r>
      <w:r w:rsidRPr="00066E59">
        <w:rPr>
          <w:sz w:val="22"/>
          <w:szCs w:val="22"/>
        </w:rPr>
        <w:t>productivity</w:t>
      </w:r>
      <w:r>
        <w:rPr>
          <w:sz w:val="22"/>
          <w:szCs w:val="22"/>
        </w:rPr>
        <w:t xml:space="preserve"> performance</w:t>
      </w:r>
      <w:r w:rsidRPr="00066E59">
        <w:rPr>
          <w:sz w:val="22"/>
          <w:szCs w:val="22"/>
        </w:rPr>
        <w:t>, market power</w:t>
      </w:r>
      <w:r>
        <w:rPr>
          <w:sz w:val="22"/>
          <w:szCs w:val="22"/>
        </w:rPr>
        <w:t xml:space="preserve"> and the</w:t>
      </w:r>
      <w:r w:rsidRPr="00066E59">
        <w:rPr>
          <w:sz w:val="22"/>
          <w:szCs w:val="22"/>
        </w:rPr>
        <w:t xml:space="preserve"> </w:t>
      </w:r>
      <w:r>
        <w:rPr>
          <w:sz w:val="22"/>
          <w:szCs w:val="22"/>
        </w:rPr>
        <w:t xml:space="preserve">composition </w:t>
      </w:r>
      <w:r w:rsidRPr="00066E59">
        <w:rPr>
          <w:sz w:val="22"/>
          <w:szCs w:val="22"/>
        </w:rPr>
        <w:t xml:space="preserve">of the workforce. </w:t>
      </w:r>
      <w:r w:rsidRPr="001D1A96">
        <w:rPr>
          <w:sz w:val="22"/>
          <w:szCs w:val="22"/>
        </w:rPr>
        <w:t>Third, given the crucial importance of technological factors in explaining labour shar</w:t>
      </w:r>
      <w:r w:rsidRPr="00010197">
        <w:rPr>
          <w:sz w:val="22"/>
          <w:szCs w:val="22"/>
        </w:rPr>
        <w:t>e dynamics and that large variation in the phenomenon is associated with cross-industry differentials in production technology (Karabarbounis and Neiman, 2014), we provide an overview of the drivers of the labour share distinguishing sectors on the basis of their innovation and technological capabilities.</w:t>
      </w:r>
    </w:p>
    <w:p w14:paraId="78830DB6" w14:textId="77777777" w:rsidR="008C311E" w:rsidRPr="00066E59" w:rsidRDefault="008C311E" w:rsidP="008C311E">
      <w:pPr>
        <w:spacing w:line="480" w:lineRule="auto"/>
        <w:jc w:val="both"/>
        <w:rPr>
          <w:sz w:val="22"/>
          <w:szCs w:val="22"/>
        </w:rPr>
      </w:pPr>
      <w:r w:rsidRPr="00066E59">
        <w:rPr>
          <w:sz w:val="22"/>
          <w:szCs w:val="22"/>
        </w:rPr>
        <w:tab/>
      </w:r>
      <w:r w:rsidRPr="001D1A96">
        <w:rPr>
          <w:sz w:val="22"/>
          <w:szCs w:val="22"/>
        </w:rPr>
        <w:t xml:space="preserve">The paper is organised as follows. </w:t>
      </w:r>
      <w:r w:rsidRPr="00EF0352">
        <w:rPr>
          <w:sz w:val="22"/>
          <w:szCs w:val="22"/>
        </w:rPr>
        <w:t>T</w:t>
      </w:r>
      <w:r w:rsidRPr="00010197">
        <w:rPr>
          <w:sz w:val="22"/>
          <w:szCs w:val="22"/>
        </w:rPr>
        <w:t>he next section (2) illustrates our empirical model. In Section 3 we describe the data used in the analysis and provide some preliminary descriptive evidence on our sample of firms. Section 4 presents and discusses the results. Section 5 concludes.</w:t>
      </w:r>
    </w:p>
    <w:p w14:paraId="56B20AB5" w14:textId="77777777" w:rsidR="008C311E" w:rsidRDefault="008C311E" w:rsidP="008C311E">
      <w:pPr>
        <w:rPr>
          <w:sz w:val="22"/>
          <w:szCs w:val="22"/>
        </w:rPr>
      </w:pPr>
      <w:r>
        <w:rPr>
          <w:sz w:val="22"/>
          <w:szCs w:val="22"/>
        </w:rPr>
        <w:br w:type="page"/>
      </w:r>
    </w:p>
    <w:p w14:paraId="0751AAE2" w14:textId="77777777" w:rsidR="008C311E" w:rsidRPr="00010197" w:rsidRDefault="008C311E" w:rsidP="008C311E">
      <w:pPr>
        <w:pStyle w:val="ListParagraph"/>
        <w:numPr>
          <w:ilvl w:val="0"/>
          <w:numId w:val="2"/>
        </w:numPr>
        <w:ind w:left="426"/>
        <w:rPr>
          <w:b/>
          <w:sz w:val="22"/>
          <w:szCs w:val="22"/>
        </w:rPr>
      </w:pPr>
      <w:r w:rsidRPr="00010197">
        <w:rPr>
          <w:b/>
          <w:sz w:val="22"/>
          <w:szCs w:val="22"/>
        </w:rPr>
        <w:t>Empirical Specification</w:t>
      </w:r>
    </w:p>
    <w:p w14:paraId="63154D82" w14:textId="77777777" w:rsidR="008C311E" w:rsidRPr="00C23C1E" w:rsidRDefault="008C311E" w:rsidP="008C311E">
      <w:pPr>
        <w:pStyle w:val="ListParagraph"/>
        <w:rPr>
          <w:b/>
        </w:rPr>
      </w:pPr>
    </w:p>
    <w:p w14:paraId="434B50EA" w14:textId="77777777" w:rsidR="008C311E" w:rsidRPr="00010197" w:rsidRDefault="008C311E" w:rsidP="008C311E">
      <w:pPr>
        <w:spacing w:line="480" w:lineRule="auto"/>
        <w:jc w:val="both"/>
        <w:rPr>
          <w:rFonts w:cs="Times New Roman"/>
          <w:sz w:val="22"/>
          <w:szCs w:val="22"/>
        </w:rPr>
      </w:pPr>
      <w:r w:rsidRPr="00010197">
        <w:rPr>
          <w:rFonts w:cs="Times New Roman"/>
          <w:sz w:val="22"/>
          <w:szCs w:val="22"/>
        </w:rPr>
        <w:tab/>
        <w:t>In order to derive the empirical model for the drivers of the labour share, we follow Bentotila and Saint-Paul (2003) in assuming a general multiplicative form of the labour share function:</w:t>
      </w:r>
    </w:p>
    <w:p w14:paraId="3B6BEEEF" w14:textId="77777777" w:rsidR="008C311E" w:rsidRPr="00010197" w:rsidRDefault="008C311E" w:rsidP="008C311E">
      <w:pPr>
        <w:spacing w:line="480" w:lineRule="auto"/>
        <w:jc w:val="both"/>
        <w:rPr>
          <w:rFonts w:cs="Times New Roman"/>
          <w:sz w:val="22"/>
          <w:szCs w:val="22"/>
        </w:rPr>
      </w:pPr>
    </w:p>
    <w:p w14:paraId="36BA1D11" w14:textId="77777777" w:rsidR="008C311E" w:rsidRPr="00010197" w:rsidRDefault="00CF5751" w:rsidP="008C311E">
      <w:pPr>
        <w:spacing w:line="480" w:lineRule="auto"/>
        <w:jc w:val="both"/>
        <w:rPr>
          <w:rFonts w:cs="Times New Roman"/>
          <w:sz w:val="22"/>
          <w:szCs w:val="22"/>
        </w:rPr>
      </w:pPr>
      <w:r>
        <w:rPr>
          <w:position w:val="-12"/>
          <w:sz w:val="22"/>
          <w:szCs w:val="22"/>
        </w:rPr>
        <w:pict w14:anchorId="2B01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7.5pt">
            <v:imagedata r:id="rId8" o:title=""/>
          </v:shape>
        </w:pict>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t>[1]</w:t>
      </w:r>
    </w:p>
    <w:p w14:paraId="1CF9F1A4" w14:textId="77777777" w:rsidR="008C311E" w:rsidRPr="00010197" w:rsidRDefault="008C311E" w:rsidP="008C311E">
      <w:pPr>
        <w:spacing w:line="480" w:lineRule="auto"/>
        <w:jc w:val="both"/>
        <w:rPr>
          <w:rFonts w:cs="Times New Roman"/>
          <w:sz w:val="22"/>
          <w:szCs w:val="22"/>
        </w:rPr>
      </w:pPr>
    </w:p>
    <w:p w14:paraId="3BB7D999" w14:textId="77777777" w:rsidR="008C311E" w:rsidRPr="00010197" w:rsidRDefault="008C311E" w:rsidP="008C311E">
      <w:pPr>
        <w:widowControl w:val="0"/>
        <w:autoSpaceDE w:val="0"/>
        <w:autoSpaceDN w:val="0"/>
        <w:adjustRightInd w:val="0"/>
        <w:spacing w:line="480" w:lineRule="auto"/>
        <w:jc w:val="both"/>
        <w:rPr>
          <w:rFonts w:cs="Times New Roman"/>
          <w:sz w:val="22"/>
          <w:szCs w:val="22"/>
        </w:rPr>
      </w:pPr>
      <w:r w:rsidRPr="00010197">
        <w:rPr>
          <w:rFonts w:cs="Times New Roman"/>
          <w:sz w:val="22"/>
          <w:szCs w:val="22"/>
        </w:rPr>
        <w:t xml:space="preserve">where subscript </w:t>
      </w:r>
      <w:r w:rsidRPr="00010197">
        <w:rPr>
          <w:rFonts w:cs="Times New Roman"/>
          <w:i/>
          <w:sz w:val="22"/>
          <w:szCs w:val="22"/>
        </w:rPr>
        <w:t>i</w:t>
      </w:r>
      <w:r w:rsidRPr="00010197">
        <w:rPr>
          <w:rFonts w:cs="Times New Roman"/>
          <w:sz w:val="22"/>
          <w:szCs w:val="22"/>
        </w:rPr>
        <w:t xml:space="preserve"> denotes firms and the function </w:t>
      </w:r>
      <w:r w:rsidR="00CF5751">
        <w:rPr>
          <w:position w:val="-12"/>
          <w:sz w:val="22"/>
          <w:szCs w:val="22"/>
        </w:rPr>
        <w:pict w14:anchorId="77EEA004">
          <v:shape id="_x0000_i1026" type="#_x0000_t75" style="width:41.5pt;height:17.5pt">
            <v:imagedata r:id="rId9" o:title=""/>
          </v:shape>
        </w:pict>
      </w:r>
      <w:r w:rsidRPr="00010197">
        <w:rPr>
          <w:sz w:val="22"/>
          <w:szCs w:val="22"/>
        </w:rPr>
        <w:t xml:space="preserve">describes the labour share drivers strictly derived from the production function (the capital/output ratio and technological progress, respectively). The separate exponential function </w:t>
      </w:r>
      <w:r w:rsidR="00CF5751">
        <w:rPr>
          <w:position w:val="-12"/>
          <w:sz w:val="22"/>
          <w:szCs w:val="22"/>
        </w:rPr>
        <w:pict w14:anchorId="187DAAD3">
          <v:shape id="_x0000_i1027" type="#_x0000_t75" style="width:44.5pt;height:17.5pt">
            <v:imagedata r:id="rId10" o:title=""/>
          </v:shape>
        </w:pict>
      </w:r>
      <w:r w:rsidRPr="00010197">
        <w:rPr>
          <w:sz w:val="22"/>
          <w:szCs w:val="22"/>
        </w:rPr>
        <w:t xml:space="preserve"> is instead meant to account for the other potential firm</w:t>
      </w:r>
      <w:r>
        <w:rPr>
          <w:sz w:val="22"/>
          <w:szCs w:val="22"/>
        </w:rPr>
        <w:t>s’</w:t>
      </w:r>
      <w:r w:rsidRPr="00010197">
        <w:rPr>
          <w:sz w:val="22"/>
          <w:szCs w:val="22"/>
        </w:rPr>
        <w:t xml:space="preserve"> characteristics able to affect their labour share dynamics. In particular, the set </w:t>
      </w:r>
      <w:r w:rsidR="00CF5751">
        <w:rPr>
          <w:position w:val="-12"/>
          <w:sz w:val="22"/>
          <w:szCs w:val="22"/>
        </w:rPr>
        <w:pict w14:anchorId="280F0D63">
          <v:shape id="_x0000_i1028" type="#_x0000_t75" style="width:13.5pt;height:17.5pt">
            <v:imagedata r:id="rId11" o:title=""/>
          </v:shape>
        </w:pict>
      </w:r>
      <w:r w:rsidRPr="00010197">
        <w:rPr>
          <w:sz w:val="22"/>
          <w:szCs w:val="22"/>
        </w:rPr>
        <w:t xml:space="preserve"> includes aspects related to globalisation, the emergence of mark-ups and other factors able to shape the relative bargaining power of labour and capital </w:t>
      </w:r>
      <w:r w:rsidRPr="00010197">
        <w:rPr>
          <w:rFonts w:cs="Times New Roman"/>
          <w:sz w:val="22"/>
          <w:szCs w:val="22"/>
          <w:lang w:val="it-IT"/>
        </w:rPr>
        <w:t xml:space="preserve">(Bentotila and Saint-Paul, 2003); the set </w:t>
      </w:r>
      <w:r w:rsidR="00CF5751">
        <w:rPr>
          <w:position w:val="-12"/>
          <w:sz w:val="22"/>
          <w:szCs w:val="22"/>
        </w:rPr>
        <w:pict w14:anchorId="6481534C">
          <v:shape id="_x0000_i1029" type="#_x0000_t75" style="width:14.5pt;height:17.5pt">
            <v:imagedata r:id="rId12" o:title=""/>
          </v:shape>
        </w:pict>
      </w:r>
      <w:r w:rsidRPr="00010197">
        <w:rPr>
          <w:sz w:val="22"/>
          <w:szCs w:val="22"/>
        </w:rPr>
        <w:t xml:space="preserve">adds other firm-level control variables (their full description is provided </w:t>
      </w:r>
      <w:r w:rsidRPr="00010197">
        <w:rPr>
          <w:rFonts w:cs="Times New Roman"/>
          <w:sz w:val="22"/>
          <w:szCs w:val="22"/>
        </w:rPr>
        <w:t>in the next section).</w:t>
      </w:r>
    </w:p>
    <w:p w14:paraId="1723A531" w14:textId="40FC1D91" w:rsidR="008C311E" w:rsidRPr="00010197" w:rsidRDefault="008C311E" w:rsidP="008C311E">
      <w:pPr>
        <w:spacing w:line="480" w:lineRule="auto"/>
        <w:jc w:val="both"/>
        <w:rPr>
          <w:rFonts w:cs="Times New Roman"/>
          <w:sz w:val="22"/>
          <w:szCs w:val="22"/>
        </w:rPr>
      </w:pPr>
      <w:r w:rsidRPr="00010197">
        <w:rPr>
          <w:rFonts w:cs="Times New Roman"/>
          <w:sz w:val="22"/>
          <w:szCs w:val="22"/>
          <w:lang w:val="it-IT"/>
        </w:rPr>
        <w:tab/>
      </w:r>
      <w:r w:rsidRPr="00010197">
        <w:rPr>
          <w:sz w:val="22"/>
          <w:szCs w:val="22"/>
        </w:rPr>
        <w:t xml:space="preserve">Assuming that both </w:t>
      </w:r>
      <w:r w:rsidR="00CF5751">
        <w:rPr>
          <w:position w:val="-10"/>
          <w:sz w:val="22"/>
          <w:szCs w:val="22"/>
        </w:rPr>
        <w:pict w14:anchorId="50657DA0">
          <v:shape id="_x0000_i1030" type="#_x0000_t75" style="width:20pt;height:16pt">
            <v:imagedata r:id="rId13" o:title=""/>
          </v:shape>
        </w:pict>
      </w:r>
      <w:r w:rsidRPr="00010197">
        <w:rPr>
          <w:sz w:val="22"/>
          <w:szCs w:val="22"/>
        </w:rPr>
        <w:t xml:space="preserve"> and </w:t>
      </w:r>
      <w:r w:rsidR="00CF5751">
        <w:rPr>
          <w:position w:val="-10"/>
          <w:sz w:val="22"/>
          <w:szCs w:val="22"/>
        </w:rPr>
        <w:pict w14:anchorId="609135FE">
          <v:shape id="_x0000_i1031" type="#_x0000_t75" style="width:20pt;height:16pt">
            <v:imagedata r:id="rId14" o:title=""/>
          </v:shape>
        </w:pict>
      </w:r>
      <w:r w:rsidRPr="00010197">
        <w:rPr>
          <w:sz w:val="22"/>
          <w:szCs w:val="22"/>
        </w:rPr>
        <w:t xml:space="preserve"> in equation [1] are also multiplicative, we can express the LS (in logs) as:</w:t>
      </w:r>
    </w:p>
    <w:p w14:paraId="4D84FDC6" w14:textId="77777777" w:rsidR="008C311E" w:rsidRPr="00010197" w:rsidRDefault="008C311E" w:rsidP="008C311E">
      <w:pPr>
        <w:widowControl w:val="0"/>
        <w:autoSpaceDE w:val="0"/>
        <w:autoSpaceDN w:val="0"/>
        <w:adjustRightInd w:val="0"/>
        <w:spacing w:line="480" w:lineRule="auto"/>
        <w:rPr>
          <w:rFonts w:cs="Times New Roman"/>
          <w:sz w:val="22"/>
          <w:szCs w:val="22"/>
        </w:rPr>
      </w:pPr>
    </w:p>
    <w:p w14:paraId="02087EE2" w14:textId="77777777" w:rsidR="008C311E" w:rsidRPr="00010197" w:rsidRDefault="00CF5751" w:rsidP="008C311E">
      <w:pPr>
        <w:widowControl w:val="0"/>
        <w:autoSpaceDE w:val="0"/>
        <w:autoSpaceDN w:val="0"/>
        <w:adjustRightInd w:val="0"/>
        <w:spacing w:line="480" w:lineRule="auto"/>
        <w:rPr>
          <w:rFonts w:cs="Times New Roman"/>
          <w:sz w:val="22"/>
          <w:szCs w:val="22"/>
        </w:rPr>
      </w:pPr>
      <w:r>
        <w:rPr>
          <w:position w:val="-12"/>
          <w:sz w:val="22"/>
          <w:szCs w:val="22"/>
        </w:rPr>
        <w:pict w14:anchorId="3DD14D6E">
          <v:shape id="_x0000_i1032" type="#_x0000_t75" style="width:220pt;height:16pt">
            <v:imagedata r:id="rId15" o:title=""/>
          </v:shape>
        </w:pict>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r>
      <w:r w:rsidR="008C311E" w:rsidRPr="00010197">
        <w:rPr>
          <w:rFonts w:cs="Times New Roman"/>
          <w:sz w:val="22"/>
          <w:szCs w:val="22"/>
        </w:rPr>
        <w:tab/>
        <w:t>[2]</w:t>
      </w:r>
    </w:p>
    <w:p w14:paraId="1AF85170" w14:textId="77777777" w:rsidR="008C311E" w:rsidRPr="00010197" w:rsidRDefault="008C311E" w:rsidP="008C311E">
      <w:pPr>
        <w:widowControl w:val="0"/>
        <w:autoSpaceDE w:val="0"/>
        <w:autoSpaceDN w:val="0"/>
        <w:adjustRightInd w:val="0"/>
        <w:spacing w:line="480" w:lineRule="auto"/>
        <w:rPr>
          <w:rFonts w:cs="Times New Roman"/>
          <w:sz w:val="22"/>
          <w:szCs w:val="22"/>
          <w:lang w:val="it-IT"/>
        </w:rPr>
      </w:pPr>
    </w:p>
    <w:p w14:paraId="4358E50B" w14:textId="77777777" w:rsidR="008C311E" w:rsidRPr="00010197" w:rsidRDefault="008C311E" w:rsidP="008C311E">
      <w:pPr>
        <w:widowControl w:val="0"/>
        <w:autoSpaceDE w:val="0"/>
        <w:autoSpaceDN w:val="0"/>
        <w:adjustRightInd w:val="0"/>
        <w:spacing w:line="480" w:lineRule="auto"/>
        <w:rPr>
          <w:rFonts w:cs="Times New Roman"/>
          <w:sz w:val="22"/>
          <w:szCs w:val="22"/>
        </w:rPr>
      </w:pPr>
      <w:r w:rsidRPr="00010197">
        <w:rPr>
          <w:rFonts w:cs="Times New Roman"/>
          <w:sz w:val="22"/>
          <w:szCs w:val="22"/>
          <w:lang w:val="it-IT"/>
        </w:rPr>
        <w:t xml:space="preserve">where </w:t>
      </w:r>
      <w:r w:rsidR="00CF5751">
        <w:rPr>
          <w:position w:val="-12"/>
          <w:sz w:val="22"/>
          <w:szCs w:val="22"/>
        </w:rPr>
        <w:pict w14:anchorId="21944DFA">
          <v:shape id="_x0000_i1033" type="#_x0000_t75" style="width:11.5pt;height:16pt">
            <v:imagedata r:id="rId16" o:title=""/>
          </v:shape>
        </w:pict>
      </w:r>
      <w:r w:rsidRPr="00010197">
        <w:rPr>
          <w:rFonts w:cs="Times New Roman"/>
          <w:sz w:val="22"/>
          <w:szCs w:val="22"/>
        </w:rPr>
        <w:t xml:space="preserve"> is a residual term.</w:t>
      </w:r>
    </w:p>
    <w:p w14:paraId="4457C00C" w14:textId="66E33D23" w:rsidR="008C311E" w:rsidRPr="00010197" w:rsidRDefault="008C311E" w:rsidP="008C311E">
      <w:pPr>
        <w:spacing w:line="480" w:lineRule="auto"/>
        <w:jc w:val="both"/>
        <w:rPr>
          <w:rFonts w:cs="Times New Roman"/>
          <w:sz w:val="22"/>
          <w:szCs w:val="22"/>
          <w:lang w:val="it-IT"/>
        </w:rPr>
      </w:pPr>
      <w:r w:rsidRPr="00010197">
        <w:rPr>
          <w:rFonts w:cs="Times New Roman"/>
          <w:sz w:val="22"/>
          <w:szCs w:val="22"/>
        </w:rPr>
        <w:tab/>
        <w:t xml:space="preserve">As explained in the next section, the analysis is based on cross-sectional data from a sample of manufacturing firms. Therefore, the regression analysis is developed using the OLS estimator. Our aim is to estimate the coefficients of Equation </w:t>
      </w:r>
      <w:r>
        <w:rPr>
          <w:rFonts w:cs="Times New Roman"/>
          <w:sz w:val="22"/>
          <w:szCs w:val="22"/>
        </w:rPr>
        <w:t>[</w:t>
      </w:r>
      <w:r w:rsidRPr="00010197">
        <w:rPr>
          <w:rFonts w:cs="Times New Roman"/>
          <w:sz w:val="22"/>
          <w:szCs w:val="22"/>
        </w:rPr>
        <w:t>2</w:t>
      </w:r>
      <w:r>
        <w:rPr>
          <w:rFonts w:cs="Times New Roman"/>
          <w:sz w:val="22"/>
          <w:szCs w:val="22"/>
        </w:rPr>
        <w:t>]</w:t>
      </w:r>
      <w:r w:rsidRPr="00010197">
        <w:rPr>
          <w:rFonts w:cs="Times New Roman"/>
          <w:sz w:val="22"/>
          <w:szCs w:val="22"/>
        </w:rPr>
        <w:t xml:space="preserve"> to derive the causal impact of the various factors on the labour share. However, our model is likely to be affected by endogeneity issue, attributable to omitted variables and reverse causality. For example, with reference to the explanatory variables of interest here (related to internationalisation of firms), unprofitable firms with high labour costs (and high labour share) could decide to outsource labour-intensive tasks or engage in vertical FDI. Similarly, low labour costs might be one important drivers of firms’ competiveness, increasing their operation in international markets. We tackle possible endogeneity bias using an instrumental variable </w:t>
      </w:r>
      <w:r w:rsidR="00B528EE">
        <w:rPr>
          <w:rFonts w:cs="Times New Roman"/>
          <w:sz w:val="22"/>
          <w:szCs w:val="22"/>
        </w:rPr>
        <w:t>(IV) approach, as explained in S</w:t>
      </w:r>
      <w:r w:rsidRPr="00010197">
        <w:rPr>
          <w:rFonts w:cs="Times New Roman"/>
          <w:sz w:val="22"/>
          <w:szCs w:val="22"/>
        </w:rPr>
        <w:t>ection 4.2</w:t>
      </w:r>
      <w:r w:rsidRPr="00010197">
        <w:rPr>
          <w:rFonts w:cs="Times New Roman"/>
          <w:sz w:val="22"/>
          <w:szCs w:val="22"/>
          <w:lang w:val="it-IT"/>
        </w:rPr>
        <w:t>.</w:t>
      </w:r>
    </w:p>
    <w:p w14:paraId="756F5928" w14:textId="77777777" w:rsidR="008C311E" w:rsidRDefault="008C311E" w:rsidP="008C311E">
      <w:pPr>
        <w:widowControl w:val="0"/>
        <w:autoSpaceDE w:val="0"/>
        <w:autoSpaceDN w:val="0"/>
        <w:adjustRightInd w:val="0"/>
        <w:spacing w:line="480" w:lineRule="auto"/>
        <w:rPr>
          <w:rFonts w:cs="Times New Roman"/>
          <w:sz w:val="22"/>
          <w:szCs w:val="22"/>
        </w:rPr>
      </w:pPr>
    </w:p>
    <w:p w14:paraId="4BBC5AB4" w14:textId="77777777" w:rsidR="008C311E" w:rsidRPr="001F33D7" w:rsidRDefault="008C311E" w:rsidP="008C311E">
      <w:pPr>
        <w:pStyle w:val="ListParagraph"/>
        <w:widowControl w:val="0"/>
        <w:numPr>
          <w:ilvl w:val="0"/>
          <w:numId w:val="2"/>
        </w:numPr>
        <w:autoSpaceDE w:val="0"/>
        <w:autoSpaceDN w:val="0"/>
        <w:adjustRightInd w:val="0"/>
        <w:spacing w:line="480" w:lineRule="auto"/>
        <w:ind w:left="426"/>
        <w:rPr>
          <w:b/>
          <w:sz w:val="22"/>
          <w:szCs w:val="22"/>
        </w:rPr>
      </w:pPr>
      <w:r w:rsidRPr="001F33D7">
        <w:rPr>
          <w:b/>
          <w:sz w:val="22"/>
          <w:szCs w:val="22"/>
        </w:rPr>
        <w:t>Data and Descriptive Statistics</w:t>
      </w:r>
    </w:p>
    <w:p w14:paraId="13F078F2" w14:textId="23071D84" w:rsidR="008C311E" w:rsidRPr="00C97722" w:rsidRDefault="008C311E" w:rsidP="008C311E">
      <w:pPr>
        <w:widowControl w:val="0"/>
        <w:autoSpaceDE w:val="0"/>
        <w:autoSpaceDN w:val="0"/>
        <w:adjustRightInd w:val="0"/>
        <w:spacing w:line="480" w:lineRule="auto"/>
        <w:jc w:val="both"/>
        <w:rPr>
          <w:rFonts w:cs="Times New Roman"/>
          <w:sz w:val="22"/>
          <w:szCs w:val="22"/>
        </w:rPr>
      </w:pPr>
      <w:r w:rsidRPr="00C97722">
        <w:rPr>
          <w:rFonts w:cs="Times New Roman"/>
          <w:sz w:val="22"/>
          <w:szCs w:val="22"/>
        </w:rPr>
        <w:tab/>
      </w:r>
      <w:r>
        <w:rPr>
          <w:rFonts w:cs="Times New Roman"/>
          <w:sz w:val="22"/>
          <w:szCs w:val="22"/>
        </w:rPr>
        <w:t>We estimate equation [2]</w:t>
      </w:r>
      <w:r w:rsidRPr="00C97722">
        <w:rPr>
          <w:rFonts w:cs="Times New Roman"/>
          <w:sz w:val="22"/>
          <w:szCs w:val="22"/>
        </w:rPr>
        <w:t xml:space="preserve"> using a large dataset o</w:t>
      </w:r>
      <w:r w:rsidR="009F16BB">
        <w:rPr>
          <w:rFonts w:cs="Times New Roman"/>
          <w:sz w:val="22"/>
          <w:szCs w:val="22"/>
        </w:rPr>
        <w:t>f</w:t>
      </w:r>
      <w:r w:rsidRPr="00C97722">
        <w:rPr>
          <w:rFonts w:cs="Times New Roman"/>
          <w:sz w:val="22"/>
          <w:szCs w:val="22"/>
        </w:rPr>
        <w:t xml:space="preserve"> manufacturing companies from six EU countries (Austria, France, Germany, Hungary, Italy, and Spain)</w:t>
      </w:r>
      <w:r>
        <w:rPr>
          <w:rFonts w:cs="Times New Roman"/>
          <w:sz w:val="22"/>
          <w:szCs w:val="22"/>
        </w:rPr>
        <w:t xml:space="preserve">, which combines information from the EFIGE survey and the Amadeus balance sheet data set. The EFIGE survey was conducted in 2010 and covers </w:t>
      </w:r>
      <w:r w:rsidRPr="00C97722">
        <w:rPr>
          <w:rFonts w:cs="Times New Roman"/>
          <w:sz w:val="22"/>
          <w:szCs w:val="22"/>
        </w:rPr>
        <w:t>a large dimension of company characteristics for the period between 2007 and 2009 (R&amp;D and innovation, ownership structure, management practices, workforce profile, international activities, financing and banking relationships, market structure and pricing behaviour)</w:t>
      </w:r>
      <w:r>
        <w:rPr>
          <w:rStyle w:val="FootnoteReference"/>
          <w:rFonts w:cs="Times New Roman"/>
          <w:sz w:val="22"/>
          <w:szCs w:val="22"/>
        </w:rPr>
        <w:footnoteReference w:id="1"/>
      </w:r>
      <w:r w:rsidRPr="00C97722">
        <w:rPr>
          <w:rFonts w:cs="Times New Roman"/>
          <w:sz w:val="22"/>
          <w:szCs w:val="22"/>
        </w:rPr>
        <w:t xml:space="preserve">. </w:t>
      </w:r>
      <w:r>
        <w:rPr>
          <w:rFonts w:cs="Times New Roman"/>
          <w:sz w:val="22"/>
          <w:szCs w:val="22"/>
        </w:rPr>
        <w:t xml:space="preserve">This information is then linked to the Amadeus balance sheets data. </w:t>
      </w:r>
      <w:r w:rsidRPr="00C97722">
        <w:rPr>
          <w:rFonts w:cs="Times New Roman"/>
          <w:sz w:val="22"/>
          <w:szCs w:val="22"/>
        </w:rPr>
        <w:t>In</w:t>
      </w:r>
      <w:r>
        <w:rPr>
          <w:rFonts w:cs="Times New Roman"/>
          <w:sz w:val="22"/>
          <w:szCs w:val="22"/>
        </w:rPr>
        <w:t xml:space="preserve"> the latest release of Amadeus-EFIGE linked data</w:t>
      </w:r>
      <w:r w:rsidRPr="00C97722">
        <w:rPr>
          <w:rFonts w:cs="Times New Roman"/>
          <w:sz w:val="22"/>
          <w:szCs w:val="22"/>
        </w:rPr>
        <w:t>, balance sheets data span from 2001 to 2014. In the light of the nature of the data, the analysis developed below is a cross-sectional regression</w:t>
      </w:r>
      <w:r>
        <w:rPr>
          <w:rFonts w:cs="Times New Roman"/>
          <w:sz w:val="22"/>
          <w:szCs w:val="22"/>
        </w:rPr>
        <w:t>,</w:t>
      </w:r>
      <w:r w:rsidRPr="00C97722">
        <w:rPr>
          <w:rFonts w:cs="Times New Roman"/>
          <w:sz w:val="22"/>
          <w:szCs w:val="22"/>
        </w:rPr>
        <w:t xml:space="preserve"> which relates the average labour share between 2008 and 2014 against a set of firm characteristics. Explanatory variables exploiting information from the survey are taken at </w:t>
      </w:r>
      <w:r>
        <w:rPr>
          <w:rFonts w:cs="Times New Roman"/>
          <w:sz w:val="22"/>
          <w:szCs w:val="22"/>
        </w:rPr>
        <w:t xml:space="preserve">the </w:t>
      </w:r>
      <w:r w:rsidRPr="00C97722">
        <w:rPr>
          <w:rFonts w:cs="Times New Roman"/>
          <w:sz w:val="22"/>
          <w:szCs w:val="22"/>
        </w:rPr>
        <w:t xml:space="preserve">initial year (2008), whilst those variables that are derived from balance sheets data are taken as </w:t>
      </w:r>
      <w:r>
        <w:rPr>
          <w:rFonts w:cs="Times New Roman"/>
          <w:sz w:val="22"/>
          <w:szCs w:val="22"/>
        </w:rPr>
        <w:t xml:space="preserve">yearly </w:t>
      </w:r>
      <w:r w:rsidRPr="00C97722">
        <w:rPr>
          <w:rFonts w:cs="Times New Roman"/>
          <w:sz w:val="22"/>
          <w:szCs w:val="22"/>
        </w:rPr>
        <w:t>averages for the period 2008-14.</w:t>
      </w:r>
    </w:p>
    <w:p w14:paraId="0B5C8F52" w14:textId="77777777" w:rsidR="008C311E" w:rsidRPr="00C97722" w:rsidRDefault="008C311E" w:rsidP="008C311E">
      <w:pPr>
        <w:spacing w:after="120" w:line="480" w:lineRule="auto"/>
        <w:jc w:val="both"/>
        <w:rPr>
          <w:rFonts w:cs="Times New Roman"/>
          <w:sz w:val="22"/>
          <w:szCs w:val="22"/>
        </w:rPr>
      </w:pPr>
      <w:r w:rsidRPr="00C97722">
        <w:rPr>
          <w:rFonts w:cs="Times New Roman"/>
          <w:sz w:val="22"/>
          <w:szCs w:val="22"/>
        </w:rPr>
        <w:tab/>
      </w:r>
      <w:r>
        <w:rPr>
          <w:rFonts w:cs="Times New Roman"/>
          <w:sz w:val="22"/>
          <w:szCs w:val="22"/>
        </w:rPr>
        <w:t>Our firm-level labour share variable (</w:t>
      </w:r>
      <w:r w:rsidRPr="00152BC0">
        <w:rPr>
          <w:rFonts w:cs="Times New Roman"/>
          <w:i/>
          <w:sz w:val="22"/>
          <w:szCs w:val="22"/>
        </w:rPr>
        <w:t>L</w:t>
      </w:r>
      <w:r>
        <w:rPr>
          <w:rFonts w:cs="Times New Roman"/>
          <w:i/>
          <w:sz w:val="22"/>
          <w:szCs w:val="22"/>
        </w:rPr>
        <w:t>S</w:t>
      </w:r>
      <w:r w:rsidRPr="00152BC0">
        <w:rPr>
          <w:rFonts w:cs="Times New Roman"/>
          <w:i/>
          <w:sz w:val="22"/>
          <w:szCs w:val="22"/>
          <w:vertAlign w:val="subscript"/>
        </w:rPr>
        <w:t>i</w:t>
      </w:r>
      <w:r>
        <w:rPr>
          <w:rFonts w:cs="Times New Roman"/>
          <w:sz w:val="22"/>
          <w:szCs w:val="22"/>
        </w:rPr>
        <w:t xml:space="preserve">) </w:t>
      </w:r>
      <w:r w:rsidRPr="00C97722">
        <w:rPr>
          <w:rFonts w:cs="Times New Roman"/>
          <w:sz w:val="22"/>
          <w:szCs w:val="22"/>
        </w:rPr>
        <w:t xml:space="preserve">is defined as the </w:t>
      </w:r>
      <w:r>
        <w:rPr>
          <w:rFonts w:cs="Times New Roman"/>
          <w:sz w:val="22"/>
          <w:szCs w:val="22"/>
        </w:rPr>
        <w:t xml:space="preserve">percentage </w:t>
      </w:r>
      <w:r w:rsidRPr="00C97722">
        <w:rPr>
          <w:rFonts w:cs="Times New Roman"/>
          <w:sz w:val="22"/>
          <w:szCs w:val="22"/>
        </w:rPr>
        <w:t xml:space="preserve">ratio </w:t>
      </w:r>
      <w:r>
        <w:rPr>
          <w:rFonts w:cs="Times New Roman"/>
          <w:sz w:val="22"/>
          <w:szCs w:val="22"/>
        </w:rPr>
        <w:t xml:space="preserve">of </w:t>
      </w:r>
      <w:r w:rsidRPr="00C97722">
        <w:rPr>
          <w:rFonts w:cs="Times New Roman"/>
          <w:sz w:val="22"/>
          <w:szCs w:val="22"/>
        </w:rPr>
        <w:t xml:space="preserve">the cost of employees </w:t>
      </w:r>
      <w:r>
        <w:rPr>
          <w:rFonts w:cs="Times New Roman"/>
          <w:sz w:val="22"/>
          <w:szCs w:val="22"/>
        </w:rPr>
        <w:t xml:space="preserve">to </w:t>
      </w:r>
      <w:r w:rsidRPr="00C97722">
        <w:rPr>
          <w:rFonts w:cs="Times New Roman"/>
          <w:sz w:val="22"/>
          <w:szCs w:val="22"/>
        </w:rPr>
        <w:t xml:space="preserve">value added, </w:t>
      </w:r>
      <w:r>
        <w:rPr>
          <w:rFonts w:cs="Times New Roman"/>
          <w:sz w:val="22"/>
          <w:szCs w:val="22"/>
        </w:rPr>
        <w:t>as reported in the balance sheet</w:t>
      </w:r>
      <w:r>
        <w:rPr>
          <w:rStyle w:val="FootnoteReference"/>
          <w:rFonts w:cs="Times New Roman"/>
          <w:sz w:val="22"/>
          <w:szCs w:val="22"/>
        </w:rPr>
        <w:footnoteReference w:id="2"/>
      </w:r>
      <w:r w:rsidRPr="00C97722">
        <w:rPr>
          <w:rFonts w:cs="Times New Roman"/>
          <w:sz w:val="22"/>
          <w:szCs w:val="22"/>
        </w:rPr>
        <w:t>. At the firm level, total labour costs can exceed the amount of value added in period</w:t>
      </w:r>
      <w:r>
        <w:rPr>
          <w:rFonts w:cs="Times New Roman"/>
          <w:sz w:val="22"/>
          <w:szCs w:val="22"/>
        </w:rPr>
        <w:t>s</w:t>
      </w:r>
      <w:r w:rsidRPr="00C97722">
        <w:rPr>
          <w:rFonts w:cs="Times New Roman"/>
          <w:sz w:val="22"/>
          <w:szCs w:val="22"/>
        </w:rPr>
        <w:t xml:space="preserve"> of crisis (i.e.</w:t>
      </w:r>
      <w:r>
        <w:rPr>
          <w:rFonts w:cs="Times New Roman"/>
          <w:sz w:val="22"/>
          <w:szCs w:val="22"/>
        </w:rPr>
        <w:t>,</w:t>
      </w:r>
      <w:r w:rsidRPr="00C97722">
        <w:rPr>
          <w:rFonts w:cs="Times New Roman"/>
          <w:sz w:val="22"/>
          <w:szCs w:val="22"/>
        </w:rPr>
        <w:t xml:space="preserve"> when sales are very low) so that their percentage ratio can exceed 100. </w:t>
      </w:r>
      <w:r>
        <w:rPr>
          <w:rFonts w:cs="Times New Roman"/>
          <w:sz w:val="22"/>
          <w:szCs w:val="22"/>
        </w:rPr>
        <w:t>We treat these observations as outliers, adopting several trimming criteria</w:t>
      </w:r>
      <w:r w:rsidRPr="00C97722">
        <w:rPr>
          <w:rFonts w:cs="Times New Roman"/>
          <w:sz w:val="22"/>
          <w:szCs w:val="22"/>
        </w:rPr>
        <w:t xml:space="preserve"> and assess</w:t>
      </w:r>
      <w:r>
        <w:rPr>
          <w:rFonts w:cs="Times New Roman"/>
          <w:sz w:val="22"/>
          <w:szCs w:val="22"/>
        </w:rPr>
        <w:t>ing</w:t>
      </w:r>
      <w:r w:rsidRPr="00C97722">
        <w:rPr>
          <w:rFonts w:cs="Times New Roman"/>
          <w:sz w:val="22"/>
          <w:szCs w:val="22"/>
        </w:rPr>
        <w:t xml:space="preserve"> the</w:t>
      </w:r>
      <w:r>
        <w:rPr>
          <w:rFonts w:cs="Times New Roman"/>
          <w:sz w:val="22"/>
          <w:szCs w:val="22"/>
        </w:rPr>
        <w:t xml:space="preserve"> </w:t>
      </w:r>
      <w:r w:rsidRPr="00C97722">
        <w:rPr>
          <w:rFonts w:cs="Times New Roman"/>
          <w:sz w:val="22"/>
          <w:szCs w:val="22"/>
        </w:rPr>
        <w:t xml:space="preserve">robustness </w:t>
      </w:r>
      <w:r>
        <w:rPr>
          <w:rFonts w:cs="Times New Roman"/>
          <w:sz w:val="22"/>
          <w:szCs w:val="22"/>
        </w:rPr>
        <w:t xml:space="preserve">of our results </w:t>
      </w:r>
      <w:r w:rsidRPr="00C97722">
        <w:rPr>
          <w:rFonts w:cs="Times New Roman"/>
          <w:sz w:val="22"/>
          <w:szCs w:val="22"/>
        </w:rPr>
        <w:t xml:space="preserve">to the sample composition, as well as </w:t>
      </w:r>
      <w:r>
        <w:rPr>
          <w:rFonts w:cs="Times New Roman"/>
          <w:sz w:val="22"/>
          <w:szCs w:val="22"/>
        </w:rPr>
        <w:t xml:space="preserve">to </w:t>
      </w:r>
      <w:r w:rsidRPr="00C97722">
        <w:rPr>
          <w:rFonts w:cs="Times New Roman"/>
          <w:sz w:val="22"/>
          <w:szCs w:val="22"/>
        </w:rPr>
        <w:t>various forms of attrition (detailed below).</w:t>
      </w:r>
      <w:r>
        <w:rPr>
          <w:rFonts w:cs="Times New Roman"/>
          <w:sz w:val="22"/>
          <w:szCs w:val="22"/>
        </w:rPr>
        <w:t xml:space="preserve"> The impact of capital-augmenting technological progress is captured by a measure of Total Factor Productivity (TFP), provided by the </w:t>
      </w:r>
      <w:r w:rsidRPr="00C97722">
        <w:rPr>
          <w:rFonts w:cs="Times New Roman"/>
          <w:sz w:val="22"/>
          <w:szCs w:val="22"/>
        </w:rPr>
        <w:t>EFIGE dataset</w:t>
      </w:r>
      <w:r>
        <w:rPr>
          <w:rFonts w:cs="Times New Roman"/>
          <w:sz w:val="22"/>
          <w:szCs w:val="22"/>
        </w:rPr>
        <w:t xml:space="preserve"> and constructed following the </w:t>
      </w:r>
      <w:r w:rsidRPr="00C97722">
        <w:rPr>
          <w:rFonts w:cs="Times New Roman"/>
          <w:sz w:val="22"/>
          <w:szCs w:val="22"/>
        </w:rPr>
        <w:t>Levinsohn and Petrin (2003) procedure</w:t>
      </w:r>
      <w:r>
        <w:rPr>
          <w:rFonts w:cs="Times New Roman"/>
          <w:sz w:val="22"/>
          <w:szCs w:val="22"/>
        </w:rPr>
        <w:t>.</w:t>
      </w:r>
      <w:r w:rsidRPr="00C97722">
        <w:rPr>
          <w:rFonts w:cs="Times New Roman"/>
          <w:sz w:val="22"/>
          <w:szCs w:val="22"/>
        </w:rPr>
        <w:t xml:space="preserve"> </w:t>
      </w:r>
      <w:r>
        <w:rPr>
          <w:rFonts w:cs="Times New Roman"/>
          <w:sz w:val="22"/>
          <w:szCs w:val="22"/>
        </w:rPr>
        <w:t>W</w:t>
      </w:r>
      <w:r w:rsidRPr="00C97722">
        <w:rPr>
          <w:rFonts w:cs="Times New Roman"/>
          <w:sz w:val="22"/>
          <w:szCs w:val="22"/>
        </w:rPr>
        <w:t xml:space="preserve">e approximate capital intensity </w:t>
      </w:r>
      <w:r>
        <w:rPr>
          <w:rFonts w:cs="Times New Roman"/>
          <w:sz w:val="22"/>
          <w:szCs w:val="22"/>
        </w:rPr>
        <w:t>(</w:t>
      </w:r>
      <w:r w:rsidRPr="00152BC0">
        <w:rPr>
          <w:rFonts w:cs="Times New Roman"/>
          <w:i/>
          <w:sz w:val="22"/>
          <w:szCs w:val="22"/>
        </w:rPr>
        <w:t>k</w:t>
      </w:r>
      <w:r w:rsidRPr="00152BC0">
        <w:rPr>
          <w:rFonts w:cs="Times New Roman"/>
          <w:i/>
          <w:sz w:val="22"/>
          <w:szCs w:val="22"/>
          <w:vertAlign w:val="subscript"/>
        </w:rPr>
        <w:t>i</w:t>
      </w:r>
      <w:r>
        <w:rPr>
          <w:rFonts w:cs="Times New Roman"/>
          <w:sz w:val="22"/>
          <w:szCs w:val="22"/>
        </w:rPr>
        <w:t xml:space="preserve">) </w:t>
      </w:r>
      <w:r w:rsidRPr="00C97722">
        <w:rPr>
          <w:rFonts w:cs="Times New Roman"/>
          <w:sz w:val="22"/>
          <w:szCs w:val="22"/>
        </w:rPr>
        <w:t>as the ratio</w:t>
      </w:r>
      <w:r>
        <w:rPr>
          <w:rFonts w:cs="Times New Roman"/>
          <w:sz w:val="22"/>
          <w:szCs w:val="22"/>
        </w:rPr>
        <w:t xml:space="preserve"> of</w:t>
      </w:r>
      <w:r w:rsidRPr="00C97722">
        <w:rPr>
          <w:rFonts w:cs="Times New Roman"/>
          <w:sz w:val="22"/>
          <w:szCs w:val="22"/>
        </w:rPr>
        <w:t xml:space="preserve"> </w:t>
      </w:r>
      <w:r>
        <w:rPr>
          <w:rFonts w:cs="Times New Roman"/>
          <w:sz w:val="22"/>
          <w:szCs w:val="22"/>
        </w:rPr>
        <w:t>the book value of total stock of fixed assets over value added. In Amadeu</w:t>
      </w:r>
      <w:r w:rsidRPr="00C97722">
        <w:rPr>
          <w:rFonts w:cs="Times New Roman"/>
          <w:sz w:val="22"/>
          <w:szCs w:val="22"/>
        </w:rPr>
        <w:t xml:space="preserve">s, </w:t>
      </w:r>
      <w:r>
        <w:rPr>
          <w:rFonts w:cs="Times New Roman"/>
          <w:sz w:val="22"/>
          <w:szCs w:val="22"/>
        </w:rPr>
        <w:t xml:space="preserve">the stock of </w:t>
      </w:r>
      <w:r w:rsidRPr="00C97722">
        <w:rPr>
          <w:rFonts w:cs="Times New Roman"/>
          <w:sz w:val="22"/>
          <w:szCs w:val="22"/>
        </w:rPr>
        <w:t>fixed asset</w:t>
      </w:r>
      <w:r>
        <w:rPr>
          <w:rFonts w:cs="Times New Roman"/>
          <w:sz w:val="22"/>
          <w:szCs w:val="22"/>
        </w:rPr>
        <w:t>s</w:t>
      </w:r>
      <w:r w:rsidRPr="00C97722">
        <w:rPr>
          <w:rFonts w:cs="Times New Roman"/>
          <w:sz w:val="22"/>
          <w:szCs w:val="22"/>
        </w:rPr>
        <w:t xml:space="preserve"> can be decomposed into tangible (machinery, equipment, etc.) and intangible assets (R&amp;D, software, etc.). We exploit this dichotomy to investigate the role of capital asset composition and possible heterogeneity in the complementarity/substitutability between capital and labour (TAN</w:t>
      </w:r>
      <w:r>
        <w:rPr>
          <w:rFonts w:cs="Times New Roman"/>
          <w:sz w:val="22"/>
          <w:szCs w:val="22"/>
        </w:rPr>
        <w:t>_K</w:t>
      </w:r>
      <w:r w:rsidRPr="00C97722">
        <w:rPr>
          <w:rFonts w:cs="Times New Roman"/>
          <w:sz w:val="22"/>
          <w:szCs w:val="22"/>
        </w:rPr>
        <w:t xml:space="preserve"> and INT</w:t>
      </w:r>
      <w:r>
        <w:rPr>
          <w:rFonts w:cs="Times New Roman"/>
          <w:sz w:val="22"/>
          <w:szCs w:val="22"/>
        </w:rPr>
        <w:t>_K</w:t>
      </w:r>
      <w:r w:rsidRPr="00C97722">
        <w:rPr>
          <w:rFonts w:cs="Times New Roman"/>
          <w:sz w:val="22"/>
          <w:szCs w:val="22"/>
        </w:rPr>
        <w:t>). Capital investment and value added are taken at current prices</w:t>
      </w:r>
      <w:r w:rsidRPr="00C97722">
        <w:rPr>
          <w:rStyle w:val="FootnoteReference"/>
          <w:rFonts w:cs="Times New Roman"/>
          <w:sz w:val="22"/>
          <w:szCs w:val="22"/>
        </w:rPr>
        <w:footnoteReference w:id="3"/>
      </w:r>
      <w:r w:rsidRPr="00C97722">
        <w:rPr>
          <w:rFonts w:cs="Times New Roman"/>
          <w:sz w:val="22"/>
          <w:szCs w:val="22"/>
        </w:rPr>
        <w:t>.</w:t>
      </w:r>
    </w:p>
    <w:p w14:paraId="78F2E120" w14:textId="77777777" w:rsidR="008C311E" w:rsidRDefault="008C311E" w:rsidP="008C311E">
      <w:pPr>
        <w:spacing w:after="120" w:line="480" w:lineRule="auto"/>
        <w:jc w:val="both"/>
        <w:rPr>
          <w:rFonts w:cs="Times New Roman"/>
          <w:sz w:val="22"/>
          <w:szCs w:val="22"/>
        </w:rPr>
      </w:pPr>
      <w:r>
        <w:rPr>
          <w:rFonts w:cs="Times New Roman"/>
          <w:sz w:val="22"/>
          <w:szCs w:val="22"/>
        </w:rPr>
        <w:tab/>
        <w:t xml:space="preserve">Our data set provides detailed information to capture the impact of factors related to companies’ internationalisation strategies, mark-ups and labour characteristics (included in the vector Z in equation [2]). </w:t>
      </w:r>
      <w:r w:rsidRPr="00C97722">
        <w:rPr>
          <w:rFonts w:cs="Times New Roman"/>
          <w:sz w:val="22"/>
          <w:szCs w:val="22"/>
        </w:rPr>
        <w:t>The extent of firm</w:t>
      </w:r>
      <w:r>
        <w:rPr>
          <w:rFonts w:cs="Times New Roman"/>
          <w:sz w:val="22"/>
          <w:szCs w:val="22"/>
        </w:rPr>
        <w:t>s’</w:t>
      </w:r>
      <w:r w:rsidRPr="00C97722">
        <w:rPr>
          <w:rFonts w:cs="Times New Roman"/>
          <w:sz w:val="22"/>
          <w:szCs w:val="22"/>
        </w:rPr>
        <w:t xml:space="preserve"> effort in internationalisation activities is assessed looking at various dimensions, i.e. whether the company is running at least part of its production activity in another country via direct investments (FDI), whether it exports regularly abroad from the home country (EXP), and whether it imports material inputs from abroad to implement production activities. Following the industry-by-country literature (Bournakis et al., 2016), the latter can be considered as a broad indicator of off-shoring activities (denoted as OFFB)</w:t>
      </w:r>
      <w:r w:rsidRPr="00C97722">
        <w:rPr>
          <w:rStyle w:val="FootnoteReference"/>
          <w:rFonts w:cs="Times New Roman"/>
          <w:sz w:val="22"/>
          <w:szCs w:val="22"/>
        </w:rPr>
        <w:footnoteReference w:id="4"/>
      </w:r>
      <w:r w:rsidRPr="00C97722">
        <w:rPr>
          <w:rFonts w:cs="Times New Roman"/>
          <w:sz w:val="22"/>
          <w:szCs w:val="22"/>
        </w:rPr>
        <w:t xml:space="preserve">. However, we also use a narrower indicator </w:t>
      </w:r>
      <w:r>
        <w:rPr>
          <w:rFonts w:cs="Times New Roman"/>
          <w:sz w:val="22"/>
          <w:szCs w:val="22"/>
        </w:rPr>
        <w:t>(OFFN) that refers to</w:t>
      </w:r>
      <w:r w:rsidRPr="00C97722">
        <w:rPr>
          <w:rFonts w:cs="Times New Roman"/>
          <w:sz w:val="22"/>
          <w:szCs w:val="22"/>
        </w:rPr>
        <w:t xml:space="preserve"> those firms that declared to import materials from abroad and were running at least part of their production activity in another country through contracts and arm’s length agreements with local firms. All these characteristics are described by binary indicators.</w:t>
      </w:r>
    </w:p>
    <w:p w14:paraId="18B38C80" w14:textId="77777777" w:rsidR="008C311E" w:rsidRDefault="008C311E" w:rsidP="008C311E">
      <w:pPr>
        <w:spacing w:after="120" w:line="480" w:lineRule="auto"/>
        <w:ind w:firstLine="567"/>
        <w:jc w:val="both"/>
        <w:rPr>
          <w:rFonts w:cs="Times New Roman"/>
          <w:sz w:val="22"/>
          <w:szCs w:val="22"/>
        </w:rPr>
      </w:pPr>
      <w:r>
        <w:rPr>
          <w:rFonts w:cs="Times New Roman"/>
          <w:sz w:val="22"/>
          <w:szCs w:val="22"/>
        </w:rPr>
        <w:t xml:space="preserve">We </w:t>
      </w:r>
      <w:r w:rsidRPr="0069320A">
        <w:rPr>
          <w:rFonts w:cs="Times New Roman"/>
          <w:sz w:val="22"/>
          <w:szCs w:val="22"/>
        </w:rPr>
        <w:t>capture the extent of the firm</w:t>
      </w:r>
      <w:r>
        <w:rPr>
          <w:rFonts w:cs="Times New Roman"/>
          <w:sz w:val="22"/>
          <w:szCs w:val="22"/>
        </w:rPr>
        <w:t>’s</w:t>
      </w:r>
      <w:r w:rsidRPr="0069320A">
        <w:rPr>
          <w:rFonts w:cs="Times New Roman"/>
          <w:sz w:val="22"/>
          <w:szCs w:val="22"/>
        </w:rPr>
        <w:t xml:space="preserve"> ability to charge a mark-up over costs</w:t>
      </w:r>
      <w:r>
        <w:rPr>
          <w:rFonts w:cs="Times New Roman"/>
          <w:sz w:val="22"/>
          <w:szCs w:val="22"/>
        </w:rPr>
        <w:t xml:space="preserve"> by constructing </w:t>
      </w:r>
      <w:r w:rsidRPr="00A909ED">
        <w:rPr>
          <w:rFonts w:cs="Times New Roman"/>
          <w:sz w:val="22"/>
          <w:szCs w:val="22"/>
        </w:rPr>
        <w:t xml:space="preserve">a firm-level measure of the price-cost margin from balance sheet data, defined as the difference between sales and variable costs (i.e., costs for materials and employees) over sales (MARGIN). </w:t>
      </w:r>
      <w:r>
        <w:rPr>
          <w:rFonts w:cs="Times New Roman"/>
          <w:sz w:val="22"/>
          <w:szCs w:val="22"/>
        </w:rPr>
        <w:t>Due to the importance of heterogeneity in labour composition in shaping the drivers of the labour share, we have also constructed a</w:t>
      </w:r>
      <w:r w:rsidRPr="00A909ED">
        <w:rPr>
          <w:rFonts w:cs="Times New Roman"/>
          <w:sz w:val="22"/>
          <w:szCs w:val="22"/>
        </w:rPr>
        <w:t xml:space="preserve"> variable </w:t>
      </w:r>
      <w:r>
        <w:rPr>
          <w:rFonts w:cs="Times New Roman"/>
          <w:sz w:val="22"/>
          <w:szCs w:val="22"/>
        </w:rPr>
        <w:t xml:space="preserve">measuring </w:t>
      </w:r>
      <w:r w:rsidRPr="00A909ED">
        <w:rPr>
          <w:rFonts w:cs="Times New Roman"/>
          <w:sz w:val="22"/>
          <w:szCs w:val="22"/>
        </w:rPr>
        <w:t xml:space="preserve">the percentage of unskilled workers on the </w:t>
      </w:r>
      <w:r>
        <w:rPr>
          <w:rFonts w:cs="Times New Roman"/>
          <w:sz w:val="22"/>
          <w:szCs w:val="22"/>
        </w:rPr>
        <w:t xml:space="preserve">total </w:t>
      </w:r>
      <w:r w:rsidRPr="00A909ED">
        <w:rPr>
          <w:rFonts w:cs="Times New Roman"/>
          <w:sz w:val="22"/>
          <w:szCs w:val="22"/>
        </w:rPr>
        <w:t xml:space="preserve">workforce </w:t>
      </w:r>
      <w:r>
        <w:rPr>
          <w:rFonts w:cs="Times New Roman"/>
          <w:sz w:val="22"/>
          <w:szCs w:val="22"/>
        </w:rPr>
        <w:t xml:space="preserve">of the firm </w:t>
      </w:r>
      <w:r w:rsidRPr="00A909ED">
        <w:rPr>
          <w:rFonts w:cs="Times New Roman"/>
          <w:sz w:val="22"/>
          <w:szCs w:val="22"/>
        </w:rPr>
        <w:t xml:space="preserve">(UNSKILLED). One drawback of the EFIGE survey is that this category of workers is defined only in relation of the group of blue collars, implying that unskilled white collars are not accounted for by our </w:t>
      </w:r>
      <w:r>
        <w:rPr>
          <w:rFonts w:cs="Times New Roman"/>
          <w:sz w:val="22"/>
          <w:szCs w:val="22"/>
        </w:rPr>
        <w:t>metric</w:t>
      </w:r>
      <w:r w:rsidRPr="00A909ED">
        <w:rPr>
          <w:rFonts w:cs="Times New Roman"/>
          <w:sz w:val="22"/>
          <w:szCs w:val="22"/>
        </w:rPr>
        <w:t>.</w:t>
      </w:r>
    </w:p>
    <w:p w14:paraId="3B21D85A" w14:textId="77777777" w:rsidR="008C311E" w:rsidRDefault="008C311E" w:rsidP="008C311E">
      <w:pPr>
        <w:spacing w:after="120" w:line="480" w:lineRule="auto"/>
        <w:ind w:firstLine="567"/>
        <w:jc w:val="both"/>
        <w:rPr>
          <w:rFonts w:cs="Times New Roman"/>
          <w:sz w:val="22"/>
          <w:szCs w:val="22"/>
        </w:rPr>
      </w:pPr>
      <w:r>
        <w:rPr>
          <w:rFonts w:cs="Times New Roman"/>
          <w:sz w:val="22"/>
          <w:szCs w:val="22"/>
        </w:rPr>
        <w:t>Considering the factors discussed above, we can re-write equation [2] as follows (benchmark model):</w:t>
      </w:r>
    </w:p>
    <w:p w14:paraId="1C75C3F9" w14:textId="7C354DFB" w:rsidR="008C311E" w:rsidRDefault="00CE6440" w:rsidP="008C311E">
      <w:pPr>
        <w:spacing w:after="120" w:line="480" w:lineRule="auto"/>
        <w:jc w:val="both"/>
        <w:rPr>
          <w:rFonts w:cs="Times New Roman"/>
          <w:sz w:val="22"/>
          <w:szCs w:val="22"/>
        </w:rPr>
      </w:pPr>
      <w:r w:rsidRPr="009975EE">
        <w:rPr>
          <w:position w:val="-36"/>
          <w:sz w:val="22"/>
          <w:szCs w:val="22"/>
        </w:rPr>
        <w:object w:dxaOrig="8420" w:dyaOrig="840" w14:anchorId="53CA7D92">
          <v:shape id="_x0000_i1034" type="#_x0000_t75" style="width:421.5pt;height:40.5pt" o:ole="">
            <v:imagedata r:id="rId17" o:title=""/>
          </v:shape>
          <o:OLEObject Type="Embed" ProgID="Equation.3" ShapeID="_x0000_i1034" DrawAspect="Content" ObjectID="_1564995678" r:id="rId18"/>
        </w:object>
      </w:r>
      <w:r>
        <w:rPr>
          <w:position w:val="-36"/>
          <w:sz w:val="22"/>
          <w:szCs w:val="22"/>
        </w:rPr>
        <w:t xml:space="preserve">        </w:t>
      </w:r>
      <w:r w:rsidR="008C311E">
        <w:rPr>
          <w:rFonts w:cs="Times New Roman"/>
          <w:sz w:val="22"/>
          <w:szCs w:val="22"/>
        </w:rPr>
        <w:t>[3]</w:t>
      </w:r>
    </w:p>
    <w:p w14:paraId="6CEBE1AD" w14:textId="77777777" w:rsidR="008C311E" w:rsidRDefault="008C311E" w:rsidP="008C311E">
      <w:pPr>
        <w:spacing w:after="120" w:line="480" w:lineRule="auto"/>
        <w:jc w:val="both"/>
        <w:rPr>
          <w:rFonts w:cs="Times New Roman"/>
          <w:sz w:val="22"/>
          <w:szCs w:val="22"/>
        </w:rPr>
      </w:pPr>
      <w:r w:rsidRPr="00C23C1E">
        <w:rPr>
          <w:rFonts w:cs="Times New Roman"/>
          <w:sz w:val="22"/>
          <w:szCs w:val="22"/>
        </w:rPr>
        <w:t>where</w:t>
      </w:r>
      <w:r w:rsidRPr="00C23C1E">
        <w:rPr>
          <w:rFonts w:cs="Times New Roman"/>
          <w:i/>
          <w:sz w:val="22"/>
          <w:szCs w:val="22"/>
        </w:rPr>
        <w:t xml:space="preserve"> i</w:t>
      </w:r>
      <w:r w:rsidRPr="00C23C1E">
        <w:rPr>
          <w:rFonts w:cs="Times New Roman"/>
          <w:sz w:val="22"/>
          <w:szCs w:val="22"/>
        </w:rPr>
        <w:t xml:space="preserve"> denotes firms, </w:t>
      </w:r>
      <w:r w:rsidRPr="00C23C1E">
        <w:rPr>
          <w:rFonts w:cs="Times New Roman"/>
          <w:i/>
          <w:sz w:val="22"/>
          <w:szCs w:val="22"/>
        </w:rPr>
        <w:t>c</w:t>
      </w:r>
      <w:r w:rsidRPr="00C23C1E">
        <w:rPr>
          <w:rFonts w:cs="Times New Roman"/>
          <w:sz w:val="22"/>
          <w:szCs w:val="22"/>
        </w:rPr>
        <w:t xml:space="preserve"> countries, </w:t>
      </w:r>
      <w:r w:rsidRPr="00C23C1E">
        <w:rPr>
          <w:rFonts w:cs="Times New Roman"/>
          <w:i/>
          <w:sz w:val="22"/>
          <w:szCs w:val="22"/>
        </w:rPr>
        <w:t>j</w:t>
      </w:r>
      <w:r w:rsidRPr="00C23C1E">
        <w:rPr>
          <w:rFonts w:cs="Times New Roman"/>
          <w:sz w:val="22"/>
          <w:szCs w:val="22"/>
        </w:rPr>
        <w:t xml:space="preserve"> sectors and </w:t>
      </w:r>
      <w:r w:rsidRPr="00C23C1E">
        <w:rPr>
          <w:rFonts w:cs="Times New Roman"/>
          <w:i/>
          <w:sz w:val="22"/>
          <w:szCs w:val="22"/>
        </w:rPr>
        <w:t>r</w:t>
      </w:r>
      <w:r w:rsidRPr="00C23C1E">
        <w:rPr>
          <w:rFonts w:cs="Times New Roman"/>
          <w:sz w:val="22"/>
          <w:szCs w:val="22"/>
        </w:rPr>
        <w:t xml:space="preserve"> regions</w:t>
      </w:r>
      <w:r>
        <w:rPr>
          <w:rFonts w:cs="Times New Roman"/>
          <w:sz w:val="22"/>
          <w:szCs w:val="22"/>
        </w:rPr>
        <w:t>.</w:t>
      </w:r>
      <w:r w:rsidRPr="00C23C1E">
        <w:rPr>
          <w:rFonts w:cs="Times New Roman"/>
          <w:sz w:val="22"/>
          <w:szCs w:val="22"/>
        </w:rPr>
        <w:t xml:space="preserve"> </w:t>
      </w:r>
      <w:r>
        <w:rPr>
          <w:rFonts w:cs="Times New Roman"/>
          <w:i/>
          <w:sz w:val="22"/>
          <w:szCs w:val="22"/>
        </w:rPr>
        <w:t xml:space="preserve">X </w:t>
      </w:r>
      <w:r w:rsidRPr="00C23C1E">
        <w:rPr>
          <w:rFonts w:cs="Times New Roman"/>
          <w:sz w:val="22"/>
          <w:szCs w:val="22"/>
        </w:rPr>
        <w:t xml:space="preserve">is </w:t>
      </w:r>
      <w:r>
        <w:rPr>
          <w:rFonts w:cs="Times New Roman"/>
          <w:sz w:val="22"/>
          <w:szCs w:val="22"/>
        </w:rPr>
        <w:t xml:space="preserve">a </w:t>
      </w:r>
      <w:r w:rsidRPr="00C23C1E">
        <w:rPr>
          <w:rFonts w:cs="Times New Roman"/>
          <w:sz w:val="22"/>
          <w:szCs w:val="22"/>
        </w:rPr>
        <w:t xml:space="preserve">vector of </w:t>
      </w:r>
      <w:r>
        <w:rPr>
          <w:rFonts w:cs="Times New Roman"/>
          <w:sz w:val="22"/>
          <w:szCs w:val="22"/>
        </w:rPr>
        <w:t xml:space="preserve">additional </w:t>
      </w:r>
      <w:r w:rsidRPr="00C23C1E">
        <w:rPr>
          <w:rFonts w:cs="Times New Roman"/>
          <w:sz w:val="22"/>
          <w:szCs w:val="22"/>
        </w:rPr>
        <w:t>firm</w:t>
      </w:r>
      <w:r>
        <w:rPr>
          <w:rFonts w:cs="Times New Roman"/>
          <w:sz w:val="22"/>
          <w:szCs w:val="22"/>
        </w:rPr>
        <w:t>-level</w:t>
      </w:r>
      <w:r w:rsidRPr="00C23C1E">
        <w:rPr>
          <w:rFonts w:cs="Times New Roman"/>
          <w:sz w:val="22"/>
          <w:szCs w:val="22"/>
        </w:rPr>
        <w:t xml:space="preserve"> c</w:t>
      </w:r>
      <w:r>
        <w:rPr>
          <w:rFonts w:cs="Times New Roman"/>
          <w:sz w:val="22"/>
          <w:szCs w:val="22"/>
        </w:rPr>
        <w:t>ontrols</w:t>
      </w:r>
      <w:r w:rsidRPr="00C23C1E">
        <w:rPr>
          <w:rFonts w:cs="Times New Roman"/>
          <w:sz w:val="22"/>
          <w:szCs w:val="22"/>
        </w:rPr>
        <w:t xml:space="preserve"> and </w:t>
      </w:r>
      <w:r w:rsidRPr="00C23C1E">
        <w:rPr>
          <w:rFonts w:cs="Times New Roman"/>
          <w:i/>
          <w:color w:val="000000"/>
          <w:sz w:val="22"/>
          <w:szCs w:val="22"/>
        </w:rPr>
        <w:t xml:space="preserve">ε </w:t>
      </w:r>
      <w:r w:rsidRPr="00C23C1E">
        <w:rPr>
          <w:rFonts w:cs="Times New Roman"/>
          <w:color w:val="000000"/>
          <w:sz w:val="22"/>
          <w:szCs w:val="22"/>
        </w:rPr>
        <w:t>is the error term</w:t>
      </w:r>
      <w:r w:rsidRPr="00C23C1E">
        <w:rPr>
          <w:rFonts w:cs="Times New Roman"/>
          <w:sz w:val="22"/>
          <w:szCs w:val="22"/>
        </w:rPr>
        <w:t xml:space="preserve">. </w:t>
      </w:r>
      <w:r w:rsidR="00CF5751">
        <w:rPr>
          <w:position w:val="-12"/>
          <w:sz w:val="22"/>
          <w:szCs w:val="22"/>
        </w:rPr>
        <w:pict w14:anchorId="40603809">
          <v:shape id="_x0000_i1035" type="#_x0000_t75" style="width:12pt;height:16pt">
            <v:imagedata r:id="rId19" o:title=""/>
          </v:shape>
        </w:pict>
      </w:r>
      <w:r w:rsidRPr="00C23C1E">
        <w:rPr>
          <w:rFonts w:cs="Times New Roman"/>
          <w:sz w:val="22"/>
          <w:szCs w:val="22"/>
        </w:rPr>
        <w:t xml:space="preserve">, </w:t>
      </w:r>
      <w:r w:rsidR="00CF5751">
        <w:rPr>
          <w:position w:val="-14"/>
          <w:sz w:val="22"/>
          <w:szCs w:val="22"/>
        </w:rPr>
        <w:pict w14:anchorId="46527B60">
          <v:shape id="_x0000_i1036" type="#_x0000_t75" style="width:12pt;height:16.5pt">
            <v:imagedata r:id="rId20" o:title=""/>
          </v:shape>
        </w:pict>
      </w:r>
      <w:r w:rsidRPr="00C23C1E">
        <w:rPr>
          <w:rFonts w:cs="Times New Roman"/>
          <w:position w:val="-12"/>
          <w:sz w:val="22"/>
          <w:szCs w:val="22"/>
        </w:rPr>
        <w:t xml:space="preserve"> </w:t>
      </w:r>
      <w:r w:rsidRPr="00C23C1E">
        <w:rPr>
          <w:rFonts w:cs="Times New Roman"/>
          <w:sz w:val="22"/>
          <w:szCs w:val="22"/>
        </w:rPr>
        <w:t xml:space="preserve">and </w:t>
      </w:r>
      <w:r w:rsidRPr="00C23C1E">
        <w:rPr>
          <w:rFonts w:cs="Times New Roman"/>
          <w:position w:val="-12"/>
          <w:sz w:val="22"/>
          <w:szCs w:val="22"/>
        </w:rPr>
        <w:t xml:space="preserve"> </w:t>
      </w:r>
      <w:r w:rsidR="00CF5751">
        <w:rPr>
          <w:position w:val="-10"/>
          <w:sz w:val="22"/>
          <w:szCs w:val="22"/>
        </w:rPr>
        <w:pict w14:anchorId="6553DE00">
          <v:shape id="_x0000_i1037" type="#_x0000_t75" style="width:15.5pt;height:16pt">
            <v:imagedata r:id="rId21" o:title=""/>
          </v:shape>
        </w:pict>
      </w:r>
      <w:r w:rsidRPr="00C23C1E">
        <w:rPr>
          <w:rFonts w:cs="Times New Roman"/>
          <w:sz w:val="22"/>
          <w:szCs w:val="22"/>
        </w:rPr>
        <w:t xml:space="preserve"> </w:t>
      </w:r>
      <w:r>
        <w:rPr>
          <w:rFonts w:cs="Times New Roman"/>
          <w:sz w:val="22"/>
          <w:szCs w:val="22"/>
        </w:rPr>
        <w:t xml:space="preserve">represent </w:t>
      </w:r>
      <w:r w:rsidRPr="00C23C1E">
        <w:rPr>
          <w:rFonts w:cs="Times New Roman"/>
          <w:sz w:val="22"/>
          <w:szCs w:val="22"/>
        </w:rPr>
        <w:t>country, sector (2-digit NACE classification) and region dummies (NUTS2)</w:t>
      </w:r>
      <w:r>
        <w:rPr>
          <w:rFonts w:cs="Times New Roman"/>
          <w:sz w:val="22"/>
          <w:szCs w:val="22"/>
        </w:rPr>
        <w:t>, respectively</w:t>
      </w:r>
      <w:r w:rsidRPr="00C23C1E">
        <w:rPr>
          <w:rFonts w:cs="Times New Roman"/>
          <w:sz w:val="22"/>
          <w:szCs w:val="22"/>
        </w:rPr>
        <w:t>. All variables that are expressed as percentage ratio</w:t>
      </w:r>
      <w:r>
        <w:rPr>
          <w:rFonts w:cs="Times New Roman"/>
          <w:sz w:val="22"/>
          <w:szCs w:val="22"/>
        </w:rPr>
        <w:t>s</w:t>
      </w:r>
      <w:r w:rsidRPr="00C23C1E">
        <w:rPr>
          <w:rFonts w:cs="Times New Roman"/>
          <w:sz w:val="22"/>
          <w:szCs w:val="22"/>
        </w:rPr>
        <w:t xml:space="preserve"> are taken in natural logs.</w:t>
      </w:r>
    </w:p>
    <w:p w14:paraId="303D88DC" w14:textId="701C61A2" w:rsidR="008C311E" w:rsidRPr="00C97722" w:rsidRDefault="008C311E" w:rsidP="008C311E">
      <w:pPr>
        <w:spacing w:after="120" w:line="480" w:lineRule="auto"/>
        <w:ind w:firstLine="708"/>
        <w:jc w:val="both"/>
        <w:rPr>
          <w:rFonts w:cs="Times New Roman"/>
          <w:sz w:val="22"/>
          <w:szCs w:val="22"/>
        </w:rPr>
      </w:pPr>
      <w:r>
        <w:rPr>
          <w:rFonts w:cs="Times New Roman"/>
          <w:sz w:val="22"/>
          <w:szCs w:val="22"/>
        </w:rPr>
        <w:t xml:space="preserve">The vector </w:t>
      </w:r>
      <w:r>
        <w:rPr>
          <w:rFonts w:cs="Times New Roman"/>
          <w:i/>
          <w:sz w:val="22"/>
          <w:szCs w:val="22"/>
        </w:rPr>
        <w:t>X</w:t>
      </w:r>
      <w:r w:rsidRPr="00C84F5F">
        <w:rPr>
          <w:rFonts w:cs="Times New Roman"/>
          <w:i/>
          <w:sz w:val="22"/>
          <w:szCs w:val="22"/>
          <w:vertAlign w:val="subscript"/>
        </w:rPr>
        <w:t>i</w:t>
      </w:r>
      <w:r>
        <w:rPr>
          <w:rFonts w:cs="Times New Roman"/>
          <w:sz w:val="22"/>
          <w:szCs w:val="22"/>
        </w:rPr>
        <w:t xml:space="preserve"> includes a</w:t>
      </w:r>
      <w:r w:rsidRPr="00C97722">
        <w:rPr>
          <w:rFonts w:cs="Times New Roman"/>
          <w:sz w:val="22"/>
          <w:szCs w:val="22"/>
        </w:rPr>
        <w:t xml:space="preserve"> set of standard control variables</w:t>
      </w:r>
      <w:r>
        <w:rPr>
          <w:rFonts w:cs="Times New Roman"/>
          <w:sz w:val="22"/>
          <w:szCs w:val="22"/>
        </w:rPr>
        <w:t xml:space="preserve">. </w:t>
      </w:r>
      <w:r w:rsidR="009703FB">
        <w:rPr>
          <w:rFonts w:cs="Times New Roman"/>
          <w:sz w:val="22"/>
          <w:szCs w:val="22"/>
        </w:rPr>
        <w:t>T</w:t>
      </w:r>
      <w:r w:rsidRPr="00C97722">
        <w:rPr>
          <w:rFonts w:cs="Times New Roman"/>
          <w:sz w:val="22"/>
          <w:szCs w:val="22"/>
        </w:rPr>
        <w:t xml:space="preserve">he survey was conducted in the </w:t>
      </w:r>
      <w:r>
        <w:rPr>
          <w:rFonts w:cs="Times New Roman"/>
          <w:sz w:val="22"/>
          <w:szCs w:val="22"/>
        </w:rPr>
        <w:t>middle</w:t>
      </w:r>
      <w:r w:rsidRPr="00C97722">
        <w:rPr>
          <w:rFonts w:cs="Times New Roman"/>
          <w:sz w:val="22"/>
          <w:szCs w:val="22"/>
        </w:rPr>
        <w:t xml:space="preserve"> of the great crisis induced by </w:t>
      </w:r>
      <w:r>
        <w:rPr>
          <w:rFonts w:cs="Times New Roman"/>
          <w:sz w:val="22"/>
          <w:szCs w:val="22"/>
        </w:rPr>
        <w:t xml:space="preserve">the </w:t>
      </w:r>
      <w:r w:rsidRPr="00C97722">
        <w:rPr>
          <w:rFonts w:cs="Times New Roman"/>
          <w:sz w:val="22"/>
          <w:szCs w:val="22"/>
        </w:rPr>
        <w:t xml:space="preserve">Lehman Brothers’ failure, </w:t>
      </w:r>
      <w:r w:rsidR="009703FB">
        <w:rPr>
          <w:rFonts w:cs="Times New Roman"/>
          <w:sz w:val="22"/>
          <w:szCs w:val="22"/>
        </w:rPr>
        <w:t xml:space="preserve">hence </w:t>
      </w:r>
      <w:r w:rsidRPr="00C97722">
        <w:rPr>
          <w:rFonts w:cs="Times New Roman"/>
          <w:sz w:val="22"/>
          <w:szCs w:val="22"/>
        </w:rPr>
        <w:t xml:space="preserve">we </w:t>
      </w:r>
      <w:r w:rsidR="009703FB">
        <w:rPr>
          <w:rFonts w:cs="Times New Roman"/>
          <w:sz w:val="22"/>
          <w:szCs w:val="22"/>
        </w:rPr>
        <w:t>need</w:t>
      </w:r>
      <w:r w:rsidRPr="00C97722">
        <w:rPr>
          <w:rFonts w:cs="Times New Roman"/>
          <w:sz w:val="22"/>
          <w:szCs w:val="22"/>
        </w:rPr>
        <w:t xml:space="preserve"> to identify </w:t>
      </w:r>
      <w:r>
        <w:rPr>
          <w:rFonts w:cs="Times New Roman"/>
          <w:sz w:val="22"/>
          <w:szCs w:val="22"/>
        </w:rPr>
        <w:t xml:space="preserve">those </w:t>
      </w:r>
      <w:r w:rsidRPr="00C97722">
        <w:rPr>
          <w:rFonts w:cs="Times New Roman"/>
          <w:sz w:val="22"/>
          <w:szCs w:val="22"/>
        </w:rPr>
        <w:t xml:space="preserve">firms that suffered </w:t>
      </w:r>
      <w:r>
        <w:rPr>
          <w:rFonts w:cs="Times New Roman"/>
          <w:sz w:val="22"/>
          <w:szCs w:val="22"/>
        </w:rPr>
        <w:t>mo</w:t>
      </w:r>
      <w:r w:rsidR="009703FB">
        <w:rPr>
          <w:rFonts w:cs="Times New Roman"/>
          <w:sz w:val="22"/>
          <w:szCs w:val="22"/>
        </w:rPr>
        <w:t>st</w:t>
      </w:r>
      <w:r w:rsidRPr="00C97722">
        <w:rPr>
          <w:rFonts w:cs="Times New Roman"/>
          <w:sz w:val="22"/>
          <w:szCs w:val="22"/>
        </w:rPr>
        <w:t xml:space="preserve"> </w:t>
      </w:r>
      <w:r>
        <w:rPr>
          <w:rFonts w:cs="Times New Roman"/>
          <w:sz w:val="22"/>
          <w:szCs w:val="22"/>
        </w:rPr>
        <w:t xml:space="preserve">during the </w:t>
      </w:r>
      <w:r w:rsidRPr="00C97722">
        <w:rPr>
          <w:rFonts w:cs="Times New Roman"/>
          <w:sz w:val="22"/>
          <w:szCs w:val="22"/>
        </w:rPr>
        <w:t>downturn</w:t>
      </w:r>
      <w:r w:rsidR="009703FB">
        <w:rPr>
          <w:rFonts w:cs="Times New Roman"/>
          <w:sz w:val="22"/>
          <w:szCs w:val="22"/>
        </w:rPr>
        <w:t>. To this aim, following Cette et al. (2016)</w:t>
      </w:r>
      <w:r w:rsidRPr="00C97722">
        <w:rPr>
          <w:rFonts w:cs="Times New Roman"/>
          <w:sz w:val="22"/>
          <w:szCs w:val="22"/>
        </w:rPr>
        <w:t xml:space="preserve"> </w:t>
      </w:r>
      <w:r w:rsidR="009703FB">
        <w:rPr>
          <w:rFonts w:cs="Times New Roman"/>
          <w:sz w:val="22"/>
          <w:szCs w:val="22"/>
        </w:rPr>
        <w:t>we</w:t>
      </w:r>
      <w:r w:rsidRPr="00C97722">
        <w:rPr>
          <w:rFonts w:cs="Times New Roman"/>
          <w:sz w:val="22"/>
          <w:szCs w:val="22"/>
        </w:rPr>
        <w:t xml:space="preserve"> includ</w:t>
      </w:r>
      <w:r w:rsidR="009703FB">
        <w:rPr>
          <w:rFonts w:cs="Times New Roman"/>
          <w:sz w:val="22"/>
          <w:szCs w:val="22"/>
        </w:rPr>
        <w:t>e</w:t>
      </w:r>
      <w:r w:rsidRPr="00C97722">
        <w:rPr>
          <w:rFonts w:cs="Times New Roman"/>
          <w:sz w:val="22"/>
          <w:szCs w:val="22"/>
        </w:rPr>
        <w:t xml:space="preserve"> </w:t>
      </w:r>
      <w:r w:rsidR="009703FB">
        <w:rPr>
          <w:rFonts w:cs="Times New Roman"/>
          <w:sz w:val="22"/>
          <w:szCs w:val="22"/>
        </w:rPr>
        <w:t xml:space="preserve">as a control variable </w:t>
      </w:r>
      <w:r>
        <w:rPr>
          <w:rFonts w:cs="Times New Roman"/>
          <w:sz w:val="22"/>
          <w:szCs w:val="22"/>
        </w:rPr>
        <w:t xml:space="preserve">the average rate of change in firm value added between 2008 and 2014 </w:t>
      </w:r>
      <w:r w:rsidRPr="00C97722">
        <w:rPr>
          <w:rFonts w:cs="Times New Roman"/>
          <w:sz w:val="22"/>
          <w:szCs w:val="22"/>
        </w:rPr>
        <w:t xml:space="preserve">(CRISIS). Given that the cost of labour is </w:t>
      </w:r>
      <w:r w:rsidR="00CE6440">
        <w:rPr>
          <w:rFonts w:cs="Times New Roman"/>
          <w:sz w:val="22"/>
          <w:szCs w:val="22"/>
        </w:rPr>
        <w:t>significantly</w:t>
      </w:r>
      <w:r w:rsidR="00CE6440" w:rsidRPr="00C97722">
        <w:rPr>
          <w:rFonts w:cs="Times New Roman"/>
          <w:sz w:val="22"/>
          <w:szCs w:val="22"/>
        </w:rPr>
        <w:t xml:space="preserve"> </w:t>
      </w:r>
      <w:r w:rsidRPr="00C97722">
        <w:rPr>
          <w:rFonts w:cs="Times New Roman"/>
          <w:sz w:val="22"/>
          <w:szCs w:val="22"/>
        </w:rPr>
        <w:t xml:space="preserve">less responsive to business cycle than </w:t>
      </w:r>
      <w:r>
        <w:rPr>
          <w:rFonts w:cs="Times New Roman"/>
          <w:sz w:val="22"/>
          <w:szCs w:val="22"/>
        </w:rPr>
        <w:t>output</w:t>
      </w:r>
      <w:r w:rsidRPr="00C97722">
        <w:rPr>
          <w:rFonts w:cs="Times New Roman"/>
          <w:sz w:val="22"/>
          <w:szCs w:val="22"/>
        </w:rPr>
        <w:t xml:space="preserve">, the coefficient for this variable is expected to be </w:t>
      </w:r>
      <w:r>
        <w:rPr>
          <w:rFonts w:cs="Times New Roman"/>
          <w:sz w:val="22"/>
          <w:szCs w:val="22"/>
        </w:rPr>
        <w:t>negative</w:t>
      </w:r>
      <w:r w:rsidRPr="00C97722">
        <w:rPr>
          <w:rFonts w:cs="Times New Roman"/>
          <w:sz w:val="22"/>
          <w:szCs w:val="22"/>
        </w:rPr>
        <w:t>, i.e.</w:t>
      </w:r>
      <w:r>
        <w:rPr>
          <w:rFonts w:cs="Times New Roman"/>
          <w:sz w:val="22"/>
          <w:szCs w:val="22"/>
        </w:rPr>
        <w:t>,</w:t>
      </w:r>
      <w:r w:rsidRPr="00C97722">
        <w:rPr>
          <w:rFonts w:cs="Times New Roman"/>
          <w:sz w:val="22"/>
          <w:szCs w:val="22"/>
        </w:rPr>
        <w:t xml:space="preserve"> firms with a </w:t>
      </w:r>
      <w:r>
        <w:rPr>
          <w:rFonts w:cs="Times New Roman"/>
          <w:sz w:val="22"/>
          <w:szCs w:val="22"/>
        </w:rPr>
        <w:t>negative rate of change</w:t>
      </w:r>
      <w:r w:rsidRPr="00C97722">
        <w:rPr>
          <w:rFonts w:cs="Times New Roman"/>
          <w:sz w:val="22"/>
          <w:szCs w:val="22"/>
        </w:rPr>
        <w:t xml:space="preserve"> in </w:t>
      </w:r>
      <w:r>
        <w:rPr>
          <w:rFonts w:cs="Times New Roman"/>
          <w:sz w:val="22"/>
          <w:szCs w:val="22"/>
        </w:rPr>
        <w:t>output (value added)</w:t>
      </w:r>
      <w:r w:rsidRPr="00C97722">
        <w:rPr>
          <w:rFonts w:cs="Times New Roman"/>
          <w:sz w:val="22"/>
          <w:szCs w:val="22"/>
        </w:rPr>
        <w:t xml:space="preserve"> </w:t>
      </w:r>
      <w:r>
        <w:rPr>
          <w:rFonts w:cs="Times New Roman"/>
          <w:sz w:val="22"/>
          <w:szCs w:val="22"/>
        </w:rPr>
        <w:t>should have</w:t>
      </w:r>
      <w:r w:rsidRPr="00C97722">
        <w:rPr>
          <w:rFonts w:cs="Times New Roman"/>
          <w:sz w:val="22"/>
          <w:szCs w:val="22"/>
        </w:rPr>
        <w:t xml:space="preserve"> on av</w:t>
      </w:r>
      <w:r>
        <w:rPr>
          <w:rFonts w:cs="Times New Roman"/>
          <w:sz w:val="22"/>
          <w:szCs w:val="22"/>
        </w:rPr>
        <w:t>erage a larger labour share. T</w:t>
      </w:r>
      <w:r w:rsidRPr="00C97722">
        <w:rPr>
          <w:rFonts w:cs="Times New Roman"/>
          <w:sz w:val="22"/>
          <w:szCs w:val="22"/>
        </w:rPr>
        <w:t xml:space="preserve">he </w:t>
      </w:r>
      <w:r>
        <w:rPr>
          <w:rFonts w:cs="Times New Roman"/>
          <w:sz w:val="22"/>
          <w:szCs w:val="22"/>
        </w:rPr>
        <w:t xml:space="preserve">firms’ </w:t>
      </w:r>
      <w:r w:rsidRPr="00C97722">
        <w:rPr>
          <w:rFonts w:cs="Times New Roman"/>
          <w:sz w:val="22"/>
          <w:szCs w:val="22"/>
        </w:rPr>
        <w:t xml:space="preserve">age profile is accounted for by a binary (dummy) variable indicating whether the firm is </w:t>
      </w:r>
      <w:r>
        <w:rPr>
          <w:rFonts w:cs="Times New Roman"/>
          <w:sz w:val="22"/>
          <w:szCs w:val="22"/>
        </w:rPr>
        <w:t xml:space="preserve">aged </w:t>
      </w:r>
      <w:r w:rsidRPr="00C97722">
        <w:rPr>
          <w:rFonts w:cs="Times New Roman"/>
          <w:sz w:val="22"/>
          <w:szCs w:val="22"/>
        </w:rPr>
        <w:t>20</w:t>
      </w:r>
      <w:r>
        <w:rPr>
          <w:rFonts w:cs="Times New Roman"/>
          <w:sz w:val="22"/>
          <w:szCs w:val="22"/>
        </w:rPr>
        <w:t xml:space="preserve"> years and above</w:t>
      </w:r>
      <w:r w:rsidRPr="00C97722">
        <w:rPr>
          <w:rFonts w:cs="Times New Roman"/>
          <w:sz w:val="22"/>
          <w:szCs w:val="22"/>
        </w:rPr>
        <w:t xml:space="preserve"> (OLD)</w:t>
      </w:r>
      <w:r w:rsidRPr="00C97722">
        <w:rPr>
          <w:rStyle w:val="FootnoteReference"/>
          <w:rFonts w:cs="Times New Roman"/>
          <w:sz w:val="22"/>
          <w:szCs w:val="22"/>
        </w:rPr>
        <w:footnoteReference w:id="5"/>
      </w:r>
      <w:r w:rsidRPr="00C97722">
        <w:rPr>
          <w:rFonts w:cs="Times New Roman"/>
          <w:sz w:val="22"/>
          <w:szCs w:val="22"/>
        </w:rPr>
        <w:t xml:space="preserve">. </w:t>
      </w:r>
      <w:r>
        <w:rPr>
          <w:rFonts w:cs="Times New Roman"/>
          <w:sz w:val="22"/>
          <w:szCs w:val="22"/>
        </w:rPr>
        <w:t>Firm’s</w:t>
      </w:r>
      <w:r w:rsidRPr="00C97722">
        <w:rPr>
          <w:rFonts w:cs="Times New Roman"/>
          <w:sz w:val="22"/>
          <w:szCs w:val="22"/>
        </w:rPr>
        <w:t xml:space="preserve"> size is controlled for by means of a dummy variable for </w:t>
      </w:r>
      <w:r>
        <w:rPr>
          <w:rFonts w:cs="Times New Roman"/>
          <w:sz w:val="22"/>
          <w:szCs w:val="22"/>
        </w:rPr>
        <w:t xml:space="preserve">those </w:t>
      </w:r>
      <w:r w:rsidRPr="00C97722">
        <w:rPr>
          <w:rFonts w:cs="Times New Roman"/>
          <w:sz w:val="22"/>
          <w:szCs w:val="22"/>
        </w:rPr>
        <w:t xml:space="preserve">companies with less than 250 employees, i.e. small and medium-sized enterprises (SMEs). We also account for the affiliation of the company </w:t>
      </w:r>
      <w:r>
        <w:rPr>
          <w:rFonts w:cs="Times New Roman"/>
          <w:sz w:val="22"/>
          <w:szCs w:val="22"/>
        </w:rPr>
        <w:t xml:space="preserve">to business groups </w:t>
      </w:r>
      <w:r w:rsidRPr="00C97722">
        <w:rPr>
          <w:rFonts w:cs="Times New Roman"/>
          <w:sz w:val="22"/>
          <w:szCs w:val="22"/>
        </w:rPr>
        <w:t>and</w:t>
      </w:r>
      <w:r>
        <w:rPr>
          <w:rFonts w:cs="Times New Roman"/>
          <w:sz w:val="22"/>
          <w:szCs w:val="22"/>
        </w:rPr>
        <w:t>, more specifically,</w:t>
      </w:r>
      <w:r w:rsidRPr="00C97722">
        <w:rPr>
          <w:rFonts w:cs="Times New Roman"/>
          <w:sz w:val="22"/>
          <w:szCs w:val="22"/>
        </w:rPr>
        <w:t xml:space="preserve"> use a binary variable for those belonging to a national group (GROUP)</w:t>
      </w:r>
      <w:r>
        <w:rPr>
          <w:rFonts w:cs="Times New Roman"/>
          <w:sz w:val="22"/>
          <w:szCs w:val="22"/>
        </w:rPr>
        <w:t>. Also, we control</w:t>
      </w:r>
      <w:r w:rsidRPr="00C97722">
        <w:rPr>
          <w:rFonts w:cs="Times New Roman"/>
          <w:sz w:val="22"/>
          <w:szCs w:val="22"/>
        </w:rPr>
        <w:t xml:space="preserve"> for the nature of management style using a dummy for companies run by some members of the control family (FAMILY). </w:t>
      </w:r>
      <w:r>
        <w:rPr>
          <w:rFonts w:cs="Times New Roman"/>
          <w:sz w:val="22"/>
          <w:szCs w:val="22"/>
        </w:rPr>
        <w:t>T</w:t>
      </w:r>
      <w:r w:rsidRPr="00A909ED">
        <w:rPr>
          <w:rFonts w:cs="Times New Roman"/>
          <w:sz w:val="22"/>
          <w:szCs w:val="22"/>
        </w:rPr>
        <w:t xml:space="preserve">o discriminate firms in relation to their technological abilities, we adopt a dummy for those that carried out some forms of product/process innovation between 2007 and 2009 (INNOV). This control is useful to single out the effect of innovation on the dynamics of </w:t>
      </w:r>
      <w:r>
        <w:rPr>
          <w:rFonts w:cs="Times New Roman"/>
          <w:sz w:val="22"/>
          <w:szCs w:val="22"/>
        </w:rPr>
        <w:t xml:space="preserve">the </w:t>
      </w:r>
      <w:r w:rsidRPr="00A909ED">
        <w:rPr>
          <w:rFonts w:cs="Times New Roman"/>
          <w:sz w:val="22"/>
          <w:szCs w:val="22"/>
        </w:rPr>
        <w:t>labour share from th</w:t>
      </w:r>
      <w:r>
        <w:rPr>
          <w:rFonts w:cs="Times New Roman"/>
          <w:sz w:val="22"/>
          <w:szCs w:val="22"/>
        </w:rPr>
        <w:t xml:space="preserve">e effect </w:t>
      </w:r>
      <w:r w:rsidRPr="00A909ED">
        <w:rPr>
          <w:rFonts w:cs="Times New Roman"/>
          <w:sz w:val="22"/>
          <w:szCs w:val="22"/>
        </w:rPr>
        <w:t xml:space="preserve">of internationalization, given that the former factor is often found to be a </w:t>
      </w:r>
      <w:r>
        <w:rPr>
          <w:rFonts w:cs="Times New Roman"/>
          <w:sz w:val="22"/>
          <w:szCs w:val="22"/>
        </w:rPr>
        <w:t>driver of the latter (see Altomonte et al.</w:t>
      </w:r>
      <w:r w:rsidR="00CE6440">
        <w:rPr>
          <w:rFonts w:cs="Times New Roman"/>
          <w:sz w:val="22"/>
          <w:szCs w:val="22"/>
        </w:rPr>
        <w:t>,</w:t>
      </w:r>
      <w:r>
        <w:rPr>
          <w:rFonts w:cs="Times New Roman"/>
          <w:sz w:val="22"/>
          <w:szCs w:val="22"/>
        </w:rPr>
        <w:t xml:space="preserve"> 2013)</w:t>
      </w:r>
      <w:r w:rsidRPr="00A909ED">
        <w:rPr>
          <w:rFonts w:cs="Times New Roman"/>
          <w:sz w:val="22"/>
          <w:szCs w:val="22"/>
        </w:rPr>
        <w:t>.</w:t>
      </w:r>
    </w:p>
    <w:p w14:paraId="43B81FB0" w14:textId="77777777" w:rsidR="008C311E" w:rsidRPr="00C97722" w:rsidRDefault="008C311E" w:rsidP="008C311E">
      <w:pPr>
        <w:spacing w:after="120" w:line="480" w:lineRule="auto"/>
        <w:jc w:val="both"/>
        <w:rPr>
          <w:rFonts w:cs="Times New Roman"/>
          <w:sz w:val="22"/>
          <w:szCs w:val="22"/>
        </w:rPr>
      </w:pPr>
      <w:r w:rsidRPr="00C97722">
        <w:rPr>
          <w:rFonts w:cs="Times New Roman"/>
          <w:sz w:val="22"/>
          <w:szCs w:val="22"/>
        </w:rPr>
        <w:tab/>
        <w:t>Karabo</w:t>
      </w:r>
      <w:r>
        <w:rPr>
          <w:rFonts w:cs="Times New Roman"/>
          <w:sz w:val="22"/>
          <w:szCs w:val="22"/>
        </w:rPr>
        <w:t>rbo</w:t>
      </w:r>
      <w:r w:rsidRPr="00C97722">
        <w:rPr>
          <w:rFonts w:cs="Times New Roman"/>
          <w:sz w:val="22"/>
          <w:szCs w:val="22"/>
        </w:rPr>
        <w:t>unis and Neiman (2014) point out</w:t>
      </w:r>
      <w:r>
        <w:rPr>
          <w:rFonts w:cs="Times New Roman"/>
          <w:sz w:val="22"/>
          <w:szCs w:val="22"/>
        </w:rPr>
        <w:t xml:space="preserve"> that</w:t>
      </w:r>
      <w:r w:rsidRPr="00C97722">
        <w:rPr>
          <w:rFonts w:cs="Times New Roman"/>
          <w:sz w:val="22"/>
          <w:szCs w:val="22"/>
        </w:rPr>
        <w:t xml:space="preserve"> the main source of variation in </w:t>
      </w:r>
      <w:r>
        <w:rPr>
          <w:rFonts w:cs="Times New Roman"/>
          <w:sz w:val="22"/>
          <w:szCs w:val="22"/>
        </w:rPr>
        <w:t xml:space="preserve">the </w:t>
      </w:r>
      <w:r w:rsidRPr="00C97722">
        <w:rPr>
          <w:rFonts w:cs="Times New Roman"/>
          <w:sz w:val="22"/>
          <w:szCs w:val="22"/>
        </w:rPr>
        <w:t xml:space="preserve">dynamics of </w:t>
      </w:r>
      <w:r>
        <w:rPr>
          <w:rFonts w:cs="Times New Roman"/>
          <w:sz w:val="22"/>
          <w:szCs w:val="22"/>
        </w:rPr>
        <w:t xml:space="preserve">the </w:t>
      </w:r>
      <w:r w:rsidRPr="00C97722">
        <w:rPr>
          <w:rFonts w:cs="Times New Roman"/>
          <w:sz w:val="22"/>
          <w:szCs w:val="22"/>
        </w:rPr>
        <w:t>labour share is the industry dimension. Industry</w:t>
      </w:r>
      <w:r>
        <w:rPr>
          <w:rFonts w:cs="Times New Roman"/>
          <w:sz w:val="22"/>
          <w:szCs w:val="22"/>
        </w:rPr>
        <w:t>-</w:t>
      </w:r>
      <w:r w:rsidRPr="00C97722">
        <w:rPr>
          <w:rFonts w:cs="Times New Roman"/>
          <w:sz w:val="22"/>
          <w:szCs w:val="22"/>
        </w:rPr>
        <w:t>specific characteristics (related to technology and factors intensities) are also crucial in understanding the effects o</w:t>
      </w:r>
      <w:r w:rsidRPr="007B66A0">
        <w:rPr>
          <w:rFonts w:cs="Times New Roman"/>
          <w:sz w:val="22"/>
          <w:szCs w:val="22"/>
        </w:rPr>
        <w:t>f internationalisation patterns</w:t>
      </w:r>
      <w:r w:rsidRPr="00C97722">
        <w:rPr>
          <w:rFonts w:cs="Times New Roman"/>
          <w:sz w:val="22"/>
          <w:szCs w:val="22"/>
        </w:rPr>
        <w:t>, which are the focus of our analysis. For these reasons,</w:t>
      </w:r>
      <w:r>
        <w:rPr>
          <w:rFonts w:cs="Times New Roman"/>
          <w:sz w:val="22"/>
          <w:szCs w:val="22"/>
        </w:rPr>
        <w:t xml:space="preserve"> we also present results by dividing companies in broad industrial sectors, following the Pavitt taxonomy </w:t>
      </w:r>
      <w:r w:rsidRPr="00C97722">
        <w:rPr>
          <w:rFonts w:cs="Times New Roman"/>
          <w:sz w:val="22"/>
          <w:szCs w:val="22"/>
        </w:rPr>
        <w:t xml:space="preserve">(see Pavitt, 1984), </w:t>
      </w:r>
      <w:r w:rsidRPr="007B66A0">
        <w:rPr>
          <w:rFonts w:cs="Times New Roman"/>
          <w:sz w:val="22"/>
          <w:szCs w:val="22"/>
        </w:rPr>
        <w:t>directly provided by EFIGE</w:t>
      </w:r>
      <w:r w:rsidRPr="00C97722">
        <w:rPr>
          <w:rFonts w:cs="Times New Roman"/>
          <w:sz w:val="22"/>
          <w:szCs w:val="22"/>
        </w:rPr>
        <w:t xml:space="preserve">. This </w:t>
      </w:r>
      <w:r>
        <w:rPr>
          <w:rFonts w:cs="Times New Roman"/>
          <w:sz w:val="22"/>
          <w:szCs w:val="22"/>
        </w:rPr>
        <w:t xml:space="preserve">classifies firms into four groups </w:t>
      </w:r>
      <w:r w:rsidRPr="00C97722">
        <w:rPr>
          <w:rFonts w:cs="Times New Roman"/>
          <w:sz w:val="22"/>
          <w:szCs w:val="22"/>
        </w:rPr>
        <w:t>(</w:t>
      </w:r>
      <w:r>
        <w:rPr>
          <w:rFonts w:cs="Times New Roman"/>
          <w:sz w:val="22"/>
          <w:szCs w:val="22"/>
        </w:rPr>
        <w:t xml:space="preserve">Scale intensive, High-Tech, Specialised suppliers, Traditional) </w:t>
      </w:r>
      <w:r w:rsidRPr="00C97722">
        <w:rPr>
          <w:rFonts w:cs="Times New Roman"/>
          <w:sz w:val="22"/>
          <w:szCs w:val="22"/>
        </w:rPr>
        <w:t>based on the nature of innovation ac</w:t>
      </w:r>
      <w:r w:rsidRPr="007B66A0">
        <w:rPr>
          <w:rFonts w:cs="Times New Roman"/>
          <w:sz w:val="22"/>
          <w:szCs w:val="22"/>
        </w:rPr>
        <w:t xml:space="preserve">tivities performed by the firm </w:t>
      </w:r>
      <w:r w:rsidRPr="00C97722">
        <w:rPr>
          <w:rFonts w:cs="Times New Roman"/>
          <w:sz w:val="22"/>
          <w:szCs w:val="22"/>
        </w:rPr>
        <w:t>(formal/informal)</w:t>
      </w:r>
      <w:r>
        <w:rPr>
          <w:rFonts w:cs="Times New Roman"/>
          <w:sz w:val="22"/>
          <w:szCs w:val="22"/>
        </w:rPr>
        <w:t>;</w:t>
      </w:r>
      <w:r w:rsidRPr="00C97722">
        <w:rPr>
          <w:rFonts w:cs="Times New Roman"/>
          <w:sz w:val="22"/>
          <w:szCs w:val="22"/>
        </w:rPr>
        <w:t xml:space="preserve"> the</w:t>
      </w:r>
      <w:r>
        <w:rPr>
          <w:rFonts w:cs="Times New Roman"/>
          <w:sz w:val="22"/>
          <w:szCs w:val="22"/>
        </w:rPr>
        <w:t>ir</w:t>
      </w:r>
      <w:r w:rsidRPr="007B66A0">
        <w:rPr>
          <w:rFonts w:cs="Times New Roman"/>
          <w:sz w:val="22"/>
          <w:szCs w:val="22"/>
        </w:rPr>
        <w:t xml:space="preserve"> source (internal/external);</w:t>
      </w:r>
      <w:r w:rsidRPr="00C97722">
        <w:rPr>
          <w:rFonts w:cs="Times New Roman"/>
          <w:sz w:val="22"/>
          <w:szCs w:val="22"/>
        </w:rPr>
        <w:t xml:space="preserve"> the</w:t>
      </w:r>
      <w:r>
        <w:rPr>
          <w:rFonts w:cs="Times New Roman"/>
          <w:sz w:val="22"/>
          <w:szCs w:val="22"/>
        </w:rPr>
        <w:t>ir</w:t>
      </w:r>
      <w:r w:rsidRPr="00C97722">
        <w:rPr>
          <w:rFonts w:cs="Times New Roman"/>
          <w:sz w:val="22"/>
          <w:szCs w:val="22"/>
        </w:rPr>
        <w:t xml:space="preserve"> aim (cost reduction, new product development, etc.)</w:t>
      </w:r>
      <w:r>
        <w:rPr>
          <w:rFonts w:cs="Times New Roman"/>
          <w:sz w:val="22"/>
          <w:szCs w:val="22"/>
        </w:rPr>
        <w:t>;</w:t>
      </w:r>
      <w:r w:rsidRPr="00C97722">
        <w:rPr>
          <w:rFonts w:cs="Times New Roman"/>
          <w:sz w:val="22"/>
          <w:szCs w:val="22"/>
        </w:rPr>
        <w:t xml:space="preserve"> and </w:t>
      </w:r>
      <w:r>
        <w:rPr>
          <w:rFonts w:cs="Times New Roman"/>
          <w:sz w:val="22"/>
          <w:szCs w:val="22"/>
        </w:rPr>
        <w:t xml:space="preserve">the </w:t>
      </w:r>
      <w:r w:rsidRPr="00C97722">
        <w:rPr>
          <w:rFonts w:cs="Times New Roman"/>
          <w:sz w:val="22"/>
          <w:szCs w:val="22"/>
        </w:rPr>
        <w:t xml:space="preserve">method </w:t>
      </w:r>
      <w:r>
        <w:rPr>
          <w:rFonts w:cs="Times New Roman"/>
          <w:sz w:val="22"/>
          <w:szCs w:val="22"/>
        </w:rPr>
        <w:t>used for their</w:t>
      </w:r>
      <w:r w:rsidRPr="00C97722">
        <w:rPr>
          <w:rFonts w:cs="Times New Roman"/>
          <w:sz w:val="22"/>
          <w:szCs w:val="22"/>
        </w:rPr>
        <w:t xml:space="preserve"> protection (patent, secrecy, etc.)</w:t>
      </w:r>
      <w:r>
        <w:rPr>
          <w:rFonts w:cs="Times New Roman"/>
          <w:sz w:val="22"/>
          <w:szCs w:val="22"/>
        </w:rPr>
        <w:t>.</w:t>
      </w:r>
    </w:p>
    <w:p w14:paraId="09A46C85" w14:textId="30B12D84" w:rsidR="008C311E" w:rsidRPr="00C97722" w:rsidRDefault="008C311E" w:rsidP="008C311E">
      <w:pPr>
        <w:spacing w:after="120" w:line="480" w:lineRule="auto"/>
        <w:jc w:val="both"/>
        <w:rPr>
          <w:rFonts w:cs="Times New Roman"/>
          <w:sz w:val="22"/>
          <w:szCs w:val="22"/>
        </w:rPr>
      </w:pPr>
      <w:r w:rsidRPr="00C97722">
        <w:rPr>
          <w:rFonts w:cs="Times New Roman"/>
          <w:b/>
          <w:sz w:val="22"/>
          <w:szCs w:val="22"/>
        </w:rPr>
        <w:tab/>
      </w:r>
      <w:r w:rsidRPr="00C97722">
        <w:rPr>
          <w:rFonts w:cs="Times New Roman"/>
          <w:sz w:val="22"/>
          <w:szCs w:val="22"/>
        </w:rPr>
        <w:t xml:space="preserve">Table </w:t>
      </w:r>
      <w:r>
        <w:rPr>
          <w:rFonts w:cs="Times New Roman"/>
          <w:sz w:val="22"/>
          <w:szCs w:val="22"/>
        </w:rPr>
        <w:t>1</w:t>
      </w:r>
      <w:r w:rsidRPr="00C97722">
        <w:rPr>
          <w:rFonts w:cs="Times New Roman"/>
          <w:sz w:val="22"/>
          <w:szCs w:val="22"/>
        </w:rPr>
        <w:t xml:space="preserve"> reports the main summary statistics for the total sample of manufacturing firms and for each Pavitt category. The average ratio of labour costs to firm value added is 78%. Despite the wide variation across firms in this variable (the standard deviation is 18.6), this characteristic does not seem to be related to the technological capabilities of the companies. High-tech companies (also noted as science based) show an appreciable lower labour share, but this value may be influenced by the low number of observations sampled for this category</w:t>
      </w:r>
      <w:r>
        <w:rPr>
          <w:rFonts w:cs="Times New Roman"/>
          <w:sz w:val="22"/>
          <w:szCs w:val="22"/>
        </w:rPr>
        <w:t xml:space="preserve"> of firms</w:t>
      </w:r>
      <w:r w:rsidRPr="00C97722">
        <w:rPr>
          <w:rFonts w:cs="Times New Roman"/>
          <w:sz w:val="22"/>
          <w:szCs w:val="22"/>
        </w:rPr>
        <w:t xml:space="preserve">. As expected, high-tech firms are the least </w:t>
      </w:r>
      <w:r>
        <w:rPr>
          <w:rFonts w:cs="Times New Roman"/>
          <w:sz w:val="22"/>
          <w:szCs w:val="22"/>
        </w:rPr>
        <w:t xml:space="preserve">capital </w:t>
      </w:r>
      <w:r w:rsidRPr="00C97722">
        <w:rPr>
          <w:rFonts w:cs="Times New Roman"/>
          <w:sz w:val="22"/>
          <w:szCs w:val="22"/>
        </w:rPr>
        <w:t xml:space="preserve">intensive </w:t>
      </w:r>
      <w:r>
        <w:rPr>
          <w:rFonts w:cs="Times New Roman"/>
          <w:sz w:val="22"/>
          <w:szCs w:val="22"/>
        </w:rPr>
        <w:t xml:space="preserve">and the </w:t>
      </w:r>
      <w:r w:rsidRPr="00C97722">
        <w:rPr>
          <w:rFonts w:cs="Times New Roman"/>
          <w:sz w:val="22"/>
          <w:szCs w:val="22"/>
        </w:rPr>
        <w:t xml:space="preserve">most productive </w:t>
      </w:r>
      <w:r>
        <w:rPr>
          <w:rFonts w:cs="Times New Roman"/>
          <w:sz w:val="22"/>
          <w:szCs w:val="22"/>
        </w:rPr>
        <w:t>ones, with T</w:t>
      </w:r>
      <w:r w:rsidRPr="00C97722">
        <w:rPr>
          <w:rFonts w:cs="Times New Roman"/>
          <w:sz w:val="22"/>
          <w:szCs w:val="22"/>
        </w:rPr>
        <w:t>FP about 5% higher than the overall sample (0.60 vs 0.57)</w:t>
      </w:r>
      <w:r>
        <w:rPr>
          <w:rFonts w:cs="Times New Roman"/>
          <w:sz w:val="22"/>
          <w:szCs w:val="22"/>
        </w:rPr>
        <w:t xml:space="preserve">. The ratio of </w:t>
      </w:r>
      <w:r w:rsidRPr="00C97722">
        <w:rPr>
          <w:rFonts w:cs="Times New Roman"/>
          <w:sz w:val="22"/>
          <w:szCs w:val="22"/>
        </w:rPr>
        <w:t xml:space="preserve">the stock of intangible assets </w:t>
      </w:r>
      <w:r>
        <w:rPr>
          <w:rFonts w:cs="Times New Roman"/>
          <w:sz w:val="22"/>
          <w:szCs w:val="22"/>
        </w:rPr>
        <w:t xml:space="preserve">to </w:t>
      </w:r>
      <w:r w:rsidRPr="00C97722">
        <w:rPr>
          <w:rFonts w:cs="Times New Roman"/>
          <w:sz w:val="22"/>
          <w:szCs w:val="22"/>
        </w:rPr>
        <w:t>value added is</w:t>
      </w:r>
      <w:r>
        <w:rPr>
          <w:rFonts w:cs="Times New Roman"/>
          <w:sz w:val="22"/>
          <w:szCs w:val="22"/>
        </w:rPr>
        <w:t xml:space="preserve"> particularly high for firms within the </w:t>
      </w:r>
      <w:r w:rsidR="009F16BB">
        <w:rPr>
          <w:rFonts w:cs="Times New Roman"/>
          <w:sz w:val="22"/>
          <w:szCs w:val="22"/>
        </w:rPr>
        <w:t>s</w:t>
      </w:r>
      <w:r>
        <w:rPr>
          <w:rFonts w:cs="Times New Roman"/>
          <w:sz w:val="22"/>
          <w:szCs w:val="22"/>
        </w:rPr>
        <w:t xml:space="preserve">pecialized suppliers group, followed by the high-tech firms (0.32 and 0.13 respectively). </w:t>
      </w:r>
      <w:r w:rsidRPr="00C97722">
        <w:rPr>
          <w:rFonts w:cs="Times New Roman"/>
          <w:sz w:val="22"/>
          <w:szCs w:val="22"/>
        </w:rPr>
        <w:t xml:space="preserve"> </w:t>
      </w:r>
    </w:p>
    <w:p w14:paraId="03E3EC08" w14:textId="71592415" w:rsidR="00907008" w:rsidRDefault="008C311E" w:rsidP="008C311E">
      <w:pPr>
        <w:spacing w:after="120" w:line="480" w:lineRule="auto"/>
        <w:jc w:val="both"/>
        <w:rPr>
          <w:rFonts w:cs="Times New Roman"/>
          <w:sz w:val="22"/>
          <w:szCs w:val="22"/>
        </w:rPr>
      </w:pPr>
      <w:r w:rsidRPr="00C97722">
        <w:rPr>
          <w:rFonts w:cs="Times New Roman"/>
          <w:sz w:val="22"/>
          <w:szCs w:val="22"/>
        </w:rPr>
        <w:tab/>
        <w:t>The ba</w:t>
      </w:r>
      <w:r>
        <w:rPr>
          <w:rFonts w:cs="Times New Roman"/>
          <w:sz w:val="22"/>
          <w:szCs w:val="22"/>
        </w:rPr>
        <w:t xml:space="preserve">ttery of indicators on international </w:t>
      </w:r>
      <w:r w:rsidRPr="00C97722">
        <w:rPr>
          <w:rFonts w:cs="Times New Roman"/>
          <w:sz w:val="22"/>
          <w:szCs w:val="22"/>
        </w:rPr>
        <w:t>operations reveals a large heterogeneity across firms in the mode of accessing foreign markets. A large proportion of firms are involved in trade activities, as 70% declares export</w:t>
      </w:r>
      <w:r>
        <w:rPr>
          <w:rFonts w:cs="Times New Roman"/>
          <w:sz w:val="22"/>
          <w:szCs w:val="22"/>
        </w:rPr>
        <w:t>s</w:t>
      </w:r>
      <w:r w:rsidRPr="00C97722">
        <w:rPr>
          <w:rFonts w:cs="Times New Roman"/>
          <w:sz w:val="22"/>
          <w:szCs w:val="22"/>
        </w:rPr>
        <w:t xml:space="preserve"> from the </w:t>
      </w:r>
      <w:r>
        <w:rPr>
          <w:rFonts w:cs="Times New Roman"/>
          <w:sz w:val="22"/>
          <w:szCs w:val="22"/>
        </w:rPr>
        <w:t xml:space="preserve">country of </w:t>
      </w:r>
      <w:r w:rsidRPr="00C97722">
        <w:rPr>
          <w:rFonts w:cs="Times New Roman"/>
          <w:sz w:val="22"/>
          <w:szCs w:val="22"/>
        </w:rPr>
        <w:t>origin, whilst 54% declares import</w:t>
      </w:r>
      <w:r>
        <w:rPr>
          <w:rFonts w:cs="Times New Roman"/>
          <w:sz w:val="22"/>
          <w:szCs w:val="22"/>
        </w:rPr>
        <w:t>s</w:t>
      </w:r>
      <w:r w:rsidRPr="00C97722">
        <w:rPr>
          <w:rFonts w:cs="Times New Roman"/>
          <w:sz w:val="22"/>
          <w:szCs w:val="22"/>
        </w:rPr>
        <w:t xml:space="preserve"> </w:t>
      </w:r>
      <w:r>
        <w:rPr>
          <w:rFonts w:cs="Times New Roman"/>
          <w:sz w:val="22"/>
          <w:szCs w:val="22"/>
        </w:rPr>
        <w:t xml:space="preserve">of </w:t>
      </w:r>
      <w:r w:rsidRPr="00C97722">
        <w:rPr>
          <w:rFonts w:cs="Times New Roman"/>
          <w:sz w:val="22"/>
          <w:szCs w:val="22"/>
        </w:rPr>
        <w:t xml:space="preserve">material inputs from abroad (OFFB, 54%). Much lower is the share of firms involved in international production chains, as only 5% produce abroad with </w:t>
      </w:r>
      <w:r>
        <w:rPr>
          <w:rFonts w:cs="Times New Roman"/>
          <w:sz w:val="22"/>
          <w:szCs w:val="22"/>
        </w:rPr>
        <w:t>their</w:t>
      </w:r>
      <w:r w:rsidRPr="00C97722">
        <w:rPr>
          <w:rFonts w:cs="Times New Roman"/>
          <w:sz w:val="22"/>
          <w:szCs w:val="22"/>
        </w:rPr>
        <w:t xml:space="preserve"> own establishment whereas 4% outsources abroad some material segment of the production process. </w:t>
      </w:r>
      <w:r w:rsidR="00CE6440">
        <w:rPr>
          <w:rFonts w:cs="Times New Roman"/>
          <w:sz w:val="22"/>
          <w:szCs w:val="22"/>
        </w:rPr>
        <w:t>I</w:t>
      </w:r>
      <w:r w:rsidRPr="00C97722">
        <w:rPr>
          <w:rFonts w:cs="Times New Roman"/>
          <w:sz w:val="22"/>
          <w:szCs w:val="22"/>
        </w:rPr>
        <w:t>nteresting</w:t>
      </w:r>
      <w:r w:rsidR="00CE6440">
        <w:rPr>
          <w:rFonts w:cs="Times New Roman"/>
          <w:sz w:val="22"/>
          <w:szCs w:val="22"/>
        </w:rPr>
        <w:t xml:space="preserve">ly, </w:t>
      </w:r>
      <w:r w:rsidRPr="00C97722">
        <w:rPr>
          <w:rFonts w:cs="Times New Roman"/>
          <w:sz w:val="22"/>
          <w:szCs w:val="22"/>
        </w:rPr>
        <w:t>high-tech companies and specialized suppliers are the most active along both dimensions of internationalisation (trade and production abroad).</w:t>
      </w:r>
    </w:p>
    <w:p w14:paraId="59E2ADD8" w14:textId="77777777" w:rsidR="00907008" w:rsidRDefault="00907008">
      <w:pPr>
        <w:rPr>
          <w:rFonts w:cs="Times New Roman"/>
          <w:sz w:val="22"/>
          <w:szCs w:val="22"/>
        </w:rPr>
      </w:pPr>
      <w:r>
        <w:rPr>
          <w:rFonts w:cs="Times New Roman"/>
          <w:sz w:val="22"/>
          <w:szCs w:val="22"/>
        </w:rPr>
        <w:br w:type="page"/>
      </w:r>
    </w:p>
    <w:p w14:paraId="6834277C" w14:textId="77777777" w:rsidR="008C311E" w:rsidRPr="00C23C1E" w:rsidRDefault="008C311E" w:rsidP="008C311E">
      <w:pPr>
        <w:spacing w:after="120"/>
        <w:jc w:val="center"/>
        <w:rPr>
          <w:rFonts w:cs="Times New Roman"/>
          <w:b/>
          <w:sz w:val="22"/>
          <w:szCs w:val="22"/>
        </w:rPr>
      </w:pPr>
      <w:r w:rsidRPr="00C23C1E">
        <w:rPr>
          <w:rFonts w:cs="Times New Roman"/>
          <w:b/>
          <w:sz w:val="22"/>
          <w:szCs w:val="22"/>
        </w:rPr>
        <w:t>Table 1</w:t>
      </w:r>
      <w:r>
        <w:rPr>
          <w:rFonts w:cs="Times New Roman"/>
          <w:b/>
          <w:sz w:val="22"/>
          <w:szCs w:val="22"/>
        </w:rPr>
        <w:t xml:space="preserve">- </w:t>
      </w:r>
      <w:r w:rsidRPr="00C23C1E">
        <w:rPr>
          <w:rFonts w:cs="Times New Roman"/>
          <w:b/>
          <w:sz w:val="22"/>
          <w:szCs w:val="22"/>
        </w:rPr>
        <w:t>Summary statistics</w:t>
      </w:r>
    </w:p>
    <w:tbl>
      <w:tblPr>
        <w:tblW w:w="9177" w:type="dxa"/>
        <w:jc w:val="center"/>
        <w:tblInd w:w="55" w:type="dxa"/>
        <w:tblCellMar>
          <w:left w:w="70" w:type="dxa"/>
          <w:right w:w="70" w:type="dxa"/>
        </w:tblCellMar>
        <w:tblLook w:val="04A0" w:firstRow="1" w:lastRow="0" w:firstColumn="1" w:lastColumn="0" w:noHBand="0" w:noVBand="1"/>
      </w:tblPr>
      <w:tblGrid>
        <w:gridCol w:w="1377"/>
        <w:gridCol w:w="1320"/>
        <w:gridCol w:w="1280"/>
        <w:gridCol w:w="1300"/>
        <w:gridCol w:w="1300"/>
        <w:gridCol w:w="1300"/>
        <w:gridCol w:w="1300"/>
      </w:tblGrid>
      <w:tr w:rsidR="008C311E" w:rsidRPr="00010197" w14:paraId="409B1CF9" w14:textId="77777777" w:rsidTr="009F16BB">
        <w:trPr>
          <w:trHeight w:val="300"/>
          <w:jc w:val="center"/>
        </w:trPr>
        <w:tc>
          <w:tcPr>
            <w:tcW w:w="1377" w:type="dxa"/>
            <w:tcBorders>
              <w:top w:val="single" w:sz="4" w:space="0" w:color="auto"/>
              <w:left w:val="nil"/>
              <w:bottom w:val="single" w:sz="4" w:space="0" w:color="auto"/>
              <w:right w:val="nil"/>
            </w:tcBorders>
            <w:shd w:val="clear" w:color="auto" w:fill="auto"/>
            <w:noWrap/>
            <w:vAlign w:val="bottom"/>
            <w:hideMark/>
          </w:tcPr>
          <w:p w14:paraId="33DBAF17" w14:textId="77777777" w:rsidR="008C311E" w:rsidRPr="00010197" w:rsidRDefault="008C311E" w:rsidP="009F16BB">
            <w:pPr>
              <w:rPr>
                <w:rFonts w:eastAsia="Times New Roman" w:cs="Times New Roman"/>
                <w:color w:val="000000"/>
                <w:sz w:val="20"/>
                <w:szCs w:val="20"/>
                <w:lang w:val="it-IT"/>
              </w:rPr>
            </w:pPr>
          </w:p>
        </w:tc>
        <w:tc>
          <w:tcPr>
            <w:tcW w:w="26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8E68A"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TOTAL</w:t>
            </w:r>
          </w:p>
        </w:tc>
        <w:tc>
          <w:tcPr>
            <w:tcW w:w="1300" w:type="dxa"/>
            <w:tcBorders>
              <w:top w:val="single" w:sz="4" w:space="0" w:color="auto"/>
              <w:left w:val="single" w:sz="4" w:space="0" w:color="auto"/>
              <w:bottom w:val="single" w:sz="4" w:space="0" w:color="auto"/>
              <w:right w:val="nil"/>
            </w:tcBorders>
            <w:shd w:val="clear" w:color="auto" w:fill="auto"/>
            <w:noWrap/>
            <w:vAlign w:val="bottom"/>
            <w:hideMark/>
          </w:tcPr>
          <w:p w14:paraId="5511062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Economies of scale</w:t>
            </w:r>
          </w:p>
        </w:tc>
        <w:tc>
          <w:tcPr>
            <w:tcW w:w="1300" w:type="dxa"/>
            <w:tcBorders>
              <w:top w:val="single" w:sz="4" w:space="0" w:color="auto"/>
              <w:left w:val="nil"/>
              <w:bottom w:val="single" w:sz="4" w:space="0" w:color="auto"/>
              <w:right w:val="nil"/>
            </w:tcBorders>
            <w:shd w:val="clear" w:color="auto" w:fill="auto"/>
            <w:noWrap/>
            <w:vAlign w:val="bottom"/>
            <w:hideMark/>
          </w:tcPr>
          <w:p w14:paraId="09263E6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High-tech</w:t>
            </w:r>
          </w:p>
          <w:p w14:paraId="1B355B73" w14:textId="77777777" w:rsidR="008C311E" w:rsidRPr="00010197" w:rsidRDefault="008C311E" w:rsidP="009F16BB">
            <w:pPr>
              <w:jc w:val="center"/>
              <w:rPr>
                <w:rFonts w:eastAsia="Times New Roman" w:cs="Times New Roman"/>
                <w:color w:val="000000"/>
                <w:sz w:val="20"/>
                <w:szCs w:val="20"/>
              </w:rPr>
            </w:pPr>
          </w:p>
        </w:tc>
        <w:tc>
          <w:tcPr>
            <w:tcW w:w="1300" w:type="dxa"/>
            <w:tcBorders>
              <w:top w:val="single" w:sz="4" w:space="0" w:color="auto"/>
              <w:left w:val="nil"/>
              <w:bottom w:val="single" w:sz="4" w:space="0" w:color="auto"/>
              <w:right w:val="nil"/>
            </w:tcBorders>
            <w:shd w:val="clear" w:color="auto" w:fill="auto"/>
            <w:noWrap/>
            <w:vAlign w:val="bottom"/>
            <w:hideMark/>
          </w:tcPr>
          <w:p w14:paraId="690216A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Specialized suppliers</w:t>
            </w:r>
          </w:p>
        </w:tc>
        <w:tc>
          <w:tcPr>
            <w:tcW w:w="1300" w:type="dxa"/>
            <w:tcBorders>
              <w:top w:val="single" w:sz="4" w:space="0" w:color="auto"/>
              <w:left w:val="nil"/>
              <w:bottom w:val="single" w:sz="4" w:space="0" w:color="auto"/>
              <w:right w:val="nil"/>
            </w:tcBorders>
            <w:shd w:val="clear" w:color="auto" w:fill="auto"/>
            <w:noWrap/>
            <w:vAlign w:val="bottom"/>
            <w:hideMark/>
          </w:tcPr>
          <w:p w14:paraId="102CEB21"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Traditional</w:t>
            </w:r>
          </w:p>
          <w:p w14:paraId="2645034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industries</w:t>
            </w:r>
          </w:p>
        </w:tc>
      </w:tr>
      <w:tr w:rsidR="008C311E" w:rsidRPr="00010197" w14:paraId="70B82565" w14:textId="77777777" w:rsidTr="009F16BB">
        <w:trPr>
          <w:trHeight w:val="300"/>
          <w:jc w:val="center"/>
        </w:trPr>
        <w:tc>
          <w:tcPr>
            <w:tcW w:w="1377" w:type="dxa"/>
            <w:tcBorders>
              <w:top w:val="single" w:sz="4" w:space="0" w:color="auto"/>
              <w:left w:val="nil"/>
              <w:bottom w:val="nil"/>
              <w:right w:val="nil"/>
            </w:tcBorders>
            <w:shd w:val="clear" w:color="auto" w:fill="auto"/>
            <w:noWrap/>
            <w:vAlign w:val="bottom"/>
            <w:hideMark/>
          </w:tcPr>
          <w:p w14:paraId="19B34B0F" w14:textId="77777777" w:rsidR="008C311E" w:rsidRPr="00010197" w:rsidRDefault="008C311E" w:rsidP="009F16BB">
            <w:pPr>
              <w:rPr>
                <w:rFonts w:eastAsia="Times New Roman" w:cs="Times New Roman"/>
                <w:b/>
                <w:color w:val="000000"/>
                <w:sz w:val="20"/>
                <w:szCs w:val="20"/>
                <w:lang w:val="it-IT"/>
              </w:rPr>
            </w:pPr>
          </w:p>
        </w:tc>
        <w:tc>
          <w:tcPr>
            <w:tcW w:w="1320" w:type="dxa"/>
            <w:tcBorders>
              <w:top w:val="single" w:sz="4" w:space="0" w:color="auto"/>
              <w:left w:val="nil"/>
              <w:bottom w:val="nil"/>
              <w:right w:val="nil"/>
            </w:tcBorders>
            <w:shd w:val="clear" w:color="auto" w:fill="auto"/>
            <w:noWrap/>
            <w:vAlign w:val="bottom"/>
            <w:hideMark/>
          </w:tcPr>
          <w:p w14:paraId="0E5346A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Mean</w:t>
            </w:r>
          </w:p>
        </w:tc>
        <w:tc>
          <w:tcPr>
            <w:tcW w:w="1280" w:type="dxa"/>
            <w:tcBorders>
              <w:top w:val="single" w:sz="4" w:space="0" w:color="auto"/>
              <w:left w:val="nil"/>
              <w:bottom w:val="nil"/>
              <w:right w:val="single" w:sz="4" w:space="0" w:color="auto"/>
            </w:tcBorders>
            <w:shd w:val="clear" w:color="auto" w:fill="auto"/>
            <w:noWrap/>
            <w:vAlign w:val="bottom"/>
            <w:hideMark/>
          </w:tcPr>
          <w:p w14:paraId="2BCB5EF3"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SD</w:t>
            </w:r>
          </w:p>
        </w:tc>
        <w:tc>
          <w:tcPr>
            <w:tcW w:w="5200" w:type="dxa"/>
            <w:gridSpan w:val="4"/>
            <w:tcBorders>
              <w:top w:val="single" w:sz="4" w:space="0" w:color="auto"/>
              <w:left w:val="single" w:sz="4" w:space="0" w:color="auto"/>
              <w:bottom w:val="nil"/>
              <w:right w:val="nil"/>
            </w:tcBorders>
            <w:shd w:val="clear" w:color="auto" w:fill="auto"/>
            <w:noWrap/>
            <w:vAlign w:val="bottom"/>
            <w:hideMark/>
          </w:tcPr>
          <w:p w14:paraId="34064CA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Mean</w:t>
            </w:r>
          </w:p>
        </w:tc>
      </w:tr>
      <w:tr w:rsidR="008C311E" w:rsidRPr="00010197" w14:paraId="2B9F0E7D"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637F7565" w14:textId="77777777" w:rsidR="008C311E" w:rsidRPr="00010197" w:rsidRDefault="008C311E" w:rsidP="009F16BB">
            <w:pPr>
              <w:keepNext/>
              <w:keepLines/>
              <w:spacing w:before="200"/>
              <w:outlineLvl w:val="8"/>
              <w:rPr>
                <w:rFonts w:eastAsia="Times New Roman" w:cs="Times New Roman"/>
                <w:color w:val="000000"/>
                <w:sz w:val="20"/>
                <w:szCs w:val="20"/>
                <w:lang w:val="it-IT"/>
              </w:rPr>
            </w:pPr>
            <w:r w:rsidRPr="00010197">
              <w:rPr>
                <w:rFonts w:eastAsia="Times New Roman" w:cs="Times New Roman"/>
                <w:color w:val="000000"/>
                <w:sz w:val="20"/>
                <w:szCs w:val="20"/>
                <w:lang w:val="it-IT"/>
              </w:rPr>
              <w:t>LS</w:t>
            </w:r>
          </w:p>
        </w:tc>
        <w:tc>
          <w:tcPr>
            <w:tcW w:w="1320" w:type="dxa"/>
            <w:tcBorders>
              <w:top w:val="nil"/>
              <w:left w:val="nil"/>
              <w:bottom w:val="nil"/>
              <w:right w:val="nil"/>
            </w:tcBorders>
            <w:shd w:val="clear" w:color="auto" w:fill="auto"/>
            <w:noWrap/>
            <w:vAlign w:val="bottom"/>
            <w:hideMark/>
          </w:tcPr>
          <w:p w14:paraId="2BC79E8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78.2</w:t>
            </w:r>
          </w:p>
        </w:tc>
        <w:tc>
          <w:tcPr>
            <w:tcW w:w="1280" w:type="dxa"/>
            <w:tcBorders>
              <w:top w:val="nil"/>
              <w:left w:val="nil"/>
              <w:bottom w:val="nil"/>
              <w:right w:val="single" w:sz="4" w:space="0" w:color="auto"/>
            </w:tcBorders>
            <w:shd w:val="clear" w:color="auto" w:fill="auto"/>
            <w:noWrap/>
            <w:vAlign w:val="bottom"/>
            <w:hideMark/>
          </w:tcPr>
          <w:p w14:paraId="2418632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18.6</w:t>
            </w:r>
          </w:p>
        </w:tc>
        <w:tc>
          <w:tcPr>
            <w:tcW w:w="1300" w:type="dxa"/>
            <w:tcBorders>
              <w:top w:val="nil"/>
              <w:left w:val="single" w:sz="4" w:space="0" w:color="auto"/>
              <w:bottom w:val="nil"/>
              <w:right w:val="nil"/>
            </w:tcBorders>
            <w:shd w:val="clear" w:color="auto" w:fill="auto"/>
            <w:noWrap/>
            <w:vAlign w:val="bottom"/>
            <w:hideMark/>
          </w:tcPr>
          <w:p w14:paraId="56A1848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77.7</w:t>
            </w:r>
          </w:p>
        </w:tc>
        <w:tc>
          <w:tcPr>
            <w:tcW w:w="1300" w:type="dxa"/>
            <w:tcBorders>
              <w:top w:val="nil"/>
              <w:left w:val="nil"/>
              <w:bottom w:val="nil"/>
              <w:right w:val="nil"/>
            </w:tcBorders>
            <w:shd w:val="clear" w:color="auto" w:fill="auto"/>
            <w:noWrap/>
            <w:vAlign w:val="bottom"/>
            <w:hideMark/>
          </w:tcPr>
          <w:p w14:paraId="0D66C87A"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74.5</w:t>
            </w:r>
          </w:p>
        </w:tc>
        <w:tc>
          <w:tcPr>
            <w:tcW w:w="1300" w:type="dxa"/>
            <w:tcBorders>
              <w:top w:val="nil"/>
              <w:left w:val="nil"/>
              <w:bottom w:val="nil"/>
              <w:right w:val="nil"/>
            </w:tcBorders>
            <w:shd w:val="clear" w:color="auto" w:fill="auto"/>
            <w:noWrap/>
            <w:vAlign w:val="bottom"/>
            <w:hideMark/>
          </w:tcPr>
          <w:p w14:paraId="3B25AD1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78.4</w:t>
            </w:r>
          </w:p>
        </w:tc>
        <w:tc>
          <w:tcPr>
            <w:tcW w:w="1300" w:type="dxa"/>
            <w:tcBorders>
              <w:top w:val="nil"/>
              <w:left w:val="nil"/>
              <w:bottom w:val="nil"/>
              <w:right w:val="nil"/>
            </w:tcBorders>
            <w:shd w:val="clear" w:color="auto" w:fill="auto"/>
            <w:noWrap/>
            <w:vAlign w:val="bottom"/>
            <w:hideMark/>
          </w:tcPr>
          <w:p w14:paraId="2F6E0AB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79.1</w:t>
            </w:r>
          </w:p>
        </w:tc>
      </w:tr>
      <w:tr w:rsidR="008C311E" w:rsidRPr="00010197" w14:paraId="6ED98A78"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0FFBA7BB"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TFP</w:t>
            </w:r>
          </w:p>
        </w:tc>
        <w:tc>
          <w:tcPr>
            <w:tcW w:w="1320" w:type="dxa"/>
            <w:tcBorders>
              <w:top w:val="nil"/>
              <w:left w:val="nil"/>
              <w:bottom w:val="nil"/>
              <w:right w:val="nil"/>
            </w:tcBorders>
            <w:shd w:val="clear" w:color="auto" w:fill="auto"/>
            <w:noWrap/>
            <w:vAlign w:val="bottom"/>
            <w:hideMark/>
          </w:tcPr>
          <w:p w14:paraId="445E6E0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0.57</w:t>
            </w:r>
          </w:p>
        </w:tc>
        <w:tc>
          <w:tcPr>
            <w:tcW w:w="1280" w:type="dxa"/>
            <w:tcBorders>
              <w:top w:val="nil"/>
              <w:left w:val="nil"/>
              <w:bottom w:val="nil"/>
              <w:right w:val="single" w:sz="4" w:space="0" w:color="auto"/>
            </w:tcBorders>
            <w:shd w:val="clear" w:color="auto" w:fill="auto"/>
            <w:noWrap/>
            <w:vAlign w:val="bottom"/>
            <w:hideMark/>
          </w:tcPr>
          <w:p w14:paraId="75AED142"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0.59</w:t>
            </w:r>
          </w:p>
        </w:tc>
        <w:tc>
          <w:tcPr>
            <w:tcW w:w="1300" w:type="dxa"/>
            <w:tcBorders>
              <w:top w:val="nil"/>
              <w:left w:val="single" w:sz="4" w:space="0" w:color="auto"/>
              <w:bottom w:val="nil"/>
              <w:right w:val="nil"/>
            </w:tcBorders>
            <w:shd w:val="clear" w:color="auto" w:fill="auto"/>
            <w:noWrap/>
            <w:vAlign w:val="bottom"/>
            <w:hideMark/>
          </w:tcPr>
          <w:p w14:paraId="4E9EDA52"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0.57</w:t>
            </w:r>
          </w:p>
        </w:tc>
        <w:tc>
          <w:tcPr>
            <w:tcW w:w="1300" w:type="dxa"/>
            <w:tcBorders>
              <w:top w:val="nil"/>
              <w:left w:val="nil"/>
              <w:bottom w:val="nil"/>
              <w:right w:val="nil"/>
            </w:tcBorders>
            <w:shd w:val="clear" w:color="auto" w:fill="auto"/>
            <w:noWrap/>
            <w:vAlign w:val="bottom"/>
            <w:hideMark/>
          </w:tcPr>
          <w:p w14:paraId="3F2A53AE"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0.60</w:t>
            </w:r>
          </w:p>
        </w:tc>
        <w:tc>
          <w:tcPr>
            <w:tcW w:w="1300" w:type="dxa"/>
            <w:tcBorders>
              <w:top w:val="nil"/>
              <w:left w:val="nil"/>
              <w:bottom w:val="nil"/>
              <w:right w:val="nil"/>
            </w:tcBorders>
            <w:shd w:val="clear" w:color="auto" w:fill="auto"/>
            <w:noWrap/>
            <w:vAlign w:val="bottom"/>
            <w:hideMark/>
          </w:tcPr>
          <w:p w14:paraId="55D9168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0.54</w:t>
            </w:r>
          </w:p>
        </w:tc>
        <w:tc>
          <w:tcPr>
            <w:tcW w:w="1300" w:type="dxa"/>
            <w:tcBorders>
              <w:top w:val="nil"/>
              <w:left w:val="nil"/>
              <w:bottom w:val="nil"/>
              <w:right w:val="nil"/>
            </w:tcBorders>
            <w:shd w:val="clear" w:color="auto" w:fill="auto"/>
            <w:noWrap/>
            <w:vAlign w:val="bottom"/>
            <w:hideMark/>
          </w:tcPr>
          <w:p w14:paraId="0441E42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0.57</w:t>
            </w:r>
          </w:p>
        </w:tc>
      </w:tr>
      <w:tr w:rsidR="008C311E" w:rsidRPr="00010197" w14:paraId="5DD950A3"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2AA21E8C"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INT</w:t>
            </w:r>
            <w:r>
              <w:rPr>
                <w:rFonts w:eastAsia="Times New Roman" w:cs="Times New Roman"/>
                <w:color w:val="000000"/>
                <w:sz w:val="20"/>
                <w:szCs w:val="20"/>
                <w:lang w:val="it-IT"/>
              </w:rPr>
              <w:t>_K</w:t>
            </w:r>
          </w:p>
        </w:tc>
        <w:tc>
          <w:tcPr>
            <w:tcW w:w="1320" w:type="dxa"/>
            <w:tcBorders>
              <w:top w:val="nil"/>
              <w:left w:val="nil"/>
              <w:bottom w:val="nil"/>
              <w:right w:val="nil"/>
            </w:tcBorders>
            <w:shd w:val="clear" w:color="auto" w:fill="auto"/>
            <w:noWrap/>
            <w:vAlign w:val="bottom"/>
            <w:hideMark/>
          </w:tcPr>
          <w:p w14:paraId="287AAB9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0.13</w:t>
            </w:r>
          </w:p>
        </w:tc>
        <w:tc>
          <w:tcPr>
            <w:tcW w:w="1280" w:type="dxa"/>
            <w:tcBorders>
              <w:top w:val="nil"/>
              <w:left w:val="nil"/>
              <w:bottom w:val="nil"/>
              <w:right w:val="single" w:sz="4" w:space="0" w:color="auto"/>
            </w:tcBorders>
            <w:shd w:val="clear" w:color="auto" w:fill="auto"/>
            <w:noWrap/>
            <w:vAlign w:val="bottom"/>
            <w:hideMark/>
          </w:tcPr>
          <w:p w14:paraId="051490D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3.69</w:t>
            </w:r>
          </w:p>
        </w:tc>
        <w:tc>
          <w:tcPr>
            <w:tcW w:w="1300" w:type="dxa"/>
            <w:tcBorders>
              <w:top w:val="nil"/>
              <w:left w:val="single" w:sz="4" w:space="0" w:color="auto"/>
              <w:bottom w:val="nil"/>
              <w:right w:val="nil"/>
            </w:tcBorders>
            <w:shd w:val="clear" w:color="auto" w:fill="auto"/>
            <w:noWrap/>
            <w:vAlign w:val="bottom"/>
            <w:hideMark/>
          </w:tcPr>
          <w:p w14:paraId="0104BC82"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0.10</w:t>
            </w:r>
          </w:p>
        </w:tc>
        <w:tc>
          <w:tcPr>
            <w:tcW w:w="1300" w:type="dxa"/>
            <w:tcBorders>
              <w:top w:val="nil"/>
              <w:left w:val="nil"/>
              <w:bottom w:val="nil"/>
              <w:right w:val="nil"/>
            </w:tcBorders>
            <w:shd w:val="clear" w:color="auto" w:fill="auto"/>
            <w:noWrap/>
            <w:vAlign w:val="bottom"/>
            <w:hideMark/>
          </w:tcPr>
          <w:p w14:paraId="2DC0702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0.13</w:t>
            </w:r>
          </w:p>
        </w:tc>
        <w:tc>
          <w:tcPr>
            <w:tcW w:w="1300" w:type="dxa"/>
            <w:tcBorders>
              <w:top w:val="nil"/>
              <w:left w:val="nil"/>
              <w:bottom w:val="nil"/>
              <w:right w:val="nil"/>
            </w:tcBorders>
            <w:shd w:val="clear" w:color="auto" w:fill="auto"/>
            <w:noWrap/>
            <w:vAlign w:val="bottom"/>
            <w:hideMark/>
          </w:tcPr>
          <w:p w14:paraId="4A9ACF4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0.32</w:t>
            </w:r>
          </w:p>
        </w:tc>
        <w:tc>
          <w:tcPr>
            <w:tcW w:w="1300" w:type="dxa"/>
            <w:tcBorders>
              <w:top w:val="nil"/>
              <w:left w:val="nil"/>
              <w:bottom w:val="nil"/>
              <w:right w:val="nil"/>
            </w:tcBorders>
            <w:shd w:val="clear" w:color="auto" w:fill="auto"/>
            <w:noWrap/>
            <w:vAlign w:val="bottom"/>
            <w:hideMark/>
          </w:tcPr>
          <w:p w14:paraId="300F811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0.08</w:t>
            </w:r>
          </w:p>
        </w:tc>
      </w:tr>
      <w:tr w:rsidR="008C311E" w:rsidRPr="00010197" w14:paraId="74F849C8"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74F756E7"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TAN</w:t>
            </w:r>
            <w:r>
              <w:rPr>
                <w:rFonts w:eastAsia="Times New Roman" w:cs="Times New Roman"/>
                <w:color w:val="000000"/>
                <w:sz w:val="20"/>
                <w:szCs w:val="20"/>
                <w:lang w:val="it-IT"/>
              </w:rPr>
              <w:t>_K</w:t>
            </w:r>
          </w:p>
        </w:tc>
        <w:tc>
          <w:tcPr>
            <w:tcW w:w="1320" w:type="dxa"/>
            <w:tcBorders>
              <w:top w:val="nil"/>
              <w:left w:val="nil"/>
              <w:bottom w:val="nil"/>
              <w:right w:val="nil"/>
            </w:tcBorders>
            <w:shd w:val="clear" w:color="auto" w:fill="auto"/>
            <w:noWrap/>
            <w:vAlign w:val="bottom"/>
            <w:hideMark/>
          </w:tcPr>
          <w:p w14:paraId="4FCDC60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2.10</w:t>
            </w:r>
          </w:p>
        </w:tc>
        <w:tc>
          <w:tcPr>
            <w:tcW w:w="1280" w:type="dxa"/>
            <w:tcBorders>
              <w:top w:val="nil"/>
              <w:left w:val="nil"/>
              <w:bottom w:val="nil"/>
              <w:right w:val="single" w:sz="4" w:space="0" w:color="auto"/>
            </w:tcBorders>
            <w:shd w:val="clear" w:color="auto" w:fill="auto"/>
            <w:noWrap/>
            <w:vAlign w:val="bottom"/>
            <w:hideMark/>
          </w:tcPr>
          <w:p w14:paraId="2432691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94.35</w:t>
            </w:r>
          </w:p>
        </w:tc>
        <w:tc>
          <w:tcPr>
            <w:tcW w:w="1300" w:type="dxa"/>
            <w:tcBorders>
              <w:top w:val="nil"/>
              <w:left w:val="single" w:sz="4" w:space="0" w:color="auto"/>
              <w:bottom w:val="nil"/>
              <w:right w:val="nil"/>
            </w:tcBorders>
            <w:shd w:val="clear" w:color="auto" w:fill="auto"/>
            <w:noWrap/>
            <w:vAlign w:val="bottom"/>
            <w:hideMark/>
          </w:tcPr>
          <w:p w14:paraId="3CF63E78"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5.50</w:t>
            </w:r>
          </w:p>
        </w:tc>
        <w:tc>
          <w:tcPr>
            <w:tcW w:w="1300" w:type="dxa"/>
            <w:tcBorders>
              <w:top w:val="nil"/>
              <w:left w:val="nil"/>
              <w:bottom w:val="nil"/>
              <w:right w:val="nil"/>
            </w:tcBorders>
            <w:shd w:val="clear" w:color="auto" w:fill="auto"/>
            <w:noWrap/>
            <w:vAlign w:val="bottom"/>
            <w:hideMark/>
          </w:tcPr>
          <w:p w14:paraId="4DC7546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0.70</w:t>
            </w:r>
          </w:p>
        </w:tc>
        <w:tc>
          <w:tcPr>
            <w:tcW w:w="1300" w:type="dxa"/>
            <w:tcBorders>
              <w:top w:val="nil"/>
              <w:left w:val="nil"/>
              <w:bottom w:val="nil"/>
              <w:right w:val="nil"/>
            </w:tcBorders>
            <w:shd w:val="clear" w:color="auto" w:fill="auto"/>
            <w:noWrap/>
            <w:vAlign w:val="bottom"/>
            <w:hideMark/>
          </w:tcPr>
          <w:p w14:paraId="72FD4F2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0.78</w:t>
            </w:r>
          </w:p>
        </w:tc>
        <w:tc>
          <w:tcPr>
            <w:tcW w:w="1300" w:type="dxa"/>
            <w:tcBorders>
              <w:top w:val="nil"/>
              <w:left w:val="nil"/>
              <w:bottom w:val="nil"/>
              <w:right w:val="nil"/>
            </w:tcBorders>
            <w:shd w:val="clear" w:color="auto" w:fill="auto"/>
            <w:noWrap/>
            <w:vAlign w:val="bottom"/>
            <w:hideMark/>
          </w:tcPr>
          <w:p w14:paraId="7AD2684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1.02</w:t>
            </w:r>
          </w:p>
        </w:tc>
      </w:tr>
      <w:tr w:rsidR="008C311E" w:rsidRPr="00010197" w14:paraId="7804B8EC"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74336893"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FDI</w:t>
            </w:r>
          </w:p>
        </w:tc>
        <w:tc>
          <w:tcPr>
            <w:tcW w:w="1320" w:type="dxa"/>
            <w:tcBorders>
              <w:top w:val="nil"/>
              <w:left w:val="nil"/>
              <w:bottom w:val="nil"/>
              <w:right w:val="nil"/>
            </w:tcBorders>
            <w:shd w:val="clear" w:color="auto" w:fill="auto"/>
            <w:noWrap/>
            <w:vAlign w:val="bottom"/>
            <w:hideMark/>
          </w:tcPr>
          <w:p w14:paraId="733FD765"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0.05</w:t>
            </w:r>
          </w:p>
        </w:tc>
        <w:tc>
          <w:tcPr>
            <w:tcW w:w="1280" w:type="dxa"/>
            <w:tcBorders>
              <w:top w:val="nil"/>
              <w:left w:val="nil"/>
              <w:bottom w:val="nil"/>
              <w:right w:val="single" w:sz="4" w:space="0" w:color="auto"/>
            </w:tcBorders>
            <w:shd w:val="clear" w:color="auto" w:fill="auto"/>
            <w:noWrap/>
            <w:vAlign w:val="bottom"/>
            <w:hideMark/>
          </w:tcPr>
          <w:p w14:paraId="7337319A"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0.21</w:t>
            </w:r>
          </w:p>
        </w:tc>
        <w:tc>
          <w:tcPr>
            <w:tcW w:w="1300" w:type="dxa"/>
            <w:tcBorders>
              <w:top w:val="nil"/>
              <w:left w:val="single" w:sz="4" w:space="0" w:color="auto"/>
              <w:bottom w:val="nil"/>
              <w:right w:val="nil"/>
            </w:tcBorders>
            <w:shd w:val="clear" w:color="auto" w:fill="auto"/>
            <w:noWrap/>
            <w:vAlign w:val="bottom"/>
            <w:hideMark/>
          </w:tcPr>
          <w:p w14:paraId="2776E12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0.05</w:t>
            </w:r>
          </w:p>
        </w:tc>
        <w:tc>
          <w:tcPr>
            <w:tcW w:w="1300" w:type="dxa"/>
            <w:tcBorders>
              <w:top w:val="nil"/>
              <w:left w:val="nil"/>
              <w:bottom w:val="nil"/>
              <w:right w:val="nil"/>
            </w:tcBorders>
            <w:shd w:val="clear" w:color="auto" w:fill="auto"/>
            <w:noWrap/>
            <w:vAlign w:val="bottom"/>
            <w:hideMark/>
          </w:tcPr>
          <w:p w14:paraId="16A8408E"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0.10</w:t>
            </w:r>
          </w:p>
        </w:tc>
        <w:tc>
          <w:tcPr>
            <w:tcW w:w="1300" w:type="dxa"/>
            <w:tcBorders>
              <w:top w:val="nil"/>
              <w:left w:val="nil"/>
              <w:bottom w:val="nil"/>
              <w:right w:val="nil"/>
            </w:tcBorders>
            <w:shd w:val="clear" w:color="auto" w:fill="auto"/>
            <w:noWrap/>
            <w:vAlign w:val="bottom"/>
            <w:hideMark/>
          </w:tcPr>
          <w:p w14:paraId="4FC1419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0.07</w:t>
            </w:r>
          </w:p>
        </w:tc>
        <w:tc>
          <w:tcPr>
            <w:tcW w:w="1300" w:type="dxa"/>
            <w:tcBorders>
              <w:top w:val="nil"/>
              <w:left w:val="nil"/>
              <w:bottom w:val="nil"/>
              <w:right w:val="nil"/>
            </w:tcBorders>
            <w:shd w:val="clear" w:color="auto" w:fill="auto"/>
            <w:noWrap/>
            <w:vAlign w:val="bottom"/>
            <w:hideMark/>
          </w:tcPr>
          <w:p w14:paraId="43FDBB3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0.03</w:t>
            </w:r>
          </w:p>
        </w:tc>
      </w:tr>
      <w:tr w:rsidR="008C311E" w:rsidRPr="00010197" w14:paraId="4CFCB416"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6837248D"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EXP</w:t>
            </w:r>
          </w:p>
        </w:tc>
        <w:tc>
          <w:tcPr>
            <w:tcW w:w="1320" w:type="dxa"/>
            <w:tcBorders>
              <w:top w:val="nil"/>
              <w:left w:val="nil"/>
              <w:bottom w:val="nil"/>
              <w:right w:val="nil"/>
            </w:tcBorders>
            <w:shd w:val="clear" w:color="auto" w:fill="auto"/>
            <w:noWrap/>
            <w:vAlign w:val="bottom"/>
            <w:hideMark/>
          </w:tcPr>
          <w:p w14:paraId="268227F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0.70</w:t>
            </w:r>
          </w:p>
        </w:tc>
        <w:tc>
          <w:tcPr>
            <w:tcW w:w="1280" w:type="dxa"/>
            <w:tcBorders>
              <w:top w:val="nil"/>
              <w:left w:val="nil"/>
              <w:bottom w:val="nil"/>
              <w:right w:val="single" w:sz="4" w:space="0" w:color="auto"/>
            </w:tcBorders>
            <w:shd w:val="clear" w:color="auto" w:fill="auto"/>
            <w:noWrap/>
            <w:vAlign w:val="bottom"/>
            <w:hideMark/>
          </w:tcPr>
          <w:p w14:paraId="6A42FF8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0.46</w:t>
            </w:r>
          </w:p>
        </w:tc>
        <w:tc>
          <w:tcPr>
            <w:tcW w:w="1300" w:type="dxa"/>
            <w:tcBorders>
              <w:top w:val="nil"/>
              <w:left w:val="single" w:sz="4" w:space="0" w:color="auto"/>
              <w:bottom w:val="nil"/>
              <w:right w:val="nil"/>
            </w:tcBorders>
            <w:shd w:val="clear" w:color="auto" w:fill="auto"/>
            <w:noWrap/>
            <w:vAlign w:val="bottom"/>
            <w:hideMark/>
          </w:tcPr>
          <w:p w14:paraId="27528423"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0.67</w:t>
            </w:r>
          </w:p>
        </w:tc>
        <w:tc>
          <w:tcPr>
            <w:tcW w:w="1300" w:type="dxa"/>
            <w:tcBorders>
              <w:top w:val="nil"/>
              <w:left w:val="nil"/>
              <w:bottom w:val="nil"/>
              <w:right w:val="nil"/>
            </w:tcBorders>
            <w:shd w:val="clear" w:color="auto" w:fill="auto"/>
            <w:noWrap/>
            <w:vAlign w:val="bottom"/>
            <w:hideMark/>
          </w:tcPr>
          <w:p w14:paraId="23A40A3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0.83</w:t>
            </w:r>
          </w:p>
        </w:tc>
        <w:tc>
          <w:tcPr>
            <w:tcW w:w="1300" w:type="dxa"/>
            <w:tcBorders>
              <w:top w:val="nil"/>
              <w:left w:val="nil"/>
              <w:bottom w:val="nil"/>
              <w:right w:val="nil"/>
            </w:tcBorders>
            <w:shd w:val="clear" w:color="auto" w:fill="auto"/>
            <w:noWrap/>
            <w:vAlign w:val="bottom"/>
            <w:hideMark/>
          </w:tcPr>
          <w:p w14:paraId="6729594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0.84</w:t>
            </w:r>
          </w:p>
        </w:tc>
        <w:tc>
          <w:tcPr>
            <w:tcW w:w="1300" w:type="dxa"/>
            <w:tcBorders>
              <w:top w:val="nil"/>
              <w:left w:val="nil"/>
              <w:bottom w:val="nil"/>
              <w:right w:val="nil"/>
            </w:tcBorders>
            <w:shd w:val="clear" w:color="auto" w:fill="auto"/>
            <w:noWrap/>
            <w:vAlign w:val="bottom"/>
            <w:hideMark/>
          </w:tcPr>
          <w:p w14:paraId="38526BC2"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0.65</w:t>
            </w:r>
          </w:p>
        </w:tc>
      </w:tr>
      <w:tr w:rsidR="008C311E" w:rsidRPr="00010197" w14:paraId="223DB50A"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15959C31"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OFFB</w:t>
            </w:r>
          </w:p>
        </w:tc>
        <w:tc>
          <w:tcPr>
            <w:tcW w:w="1320" w:type="dxa"/>
            <w:tcBorders>
              <w:top w:val="nil"/>
              <w:left w:val="nil"/>
              <w:bottom w:val="nil"/>
              <w:right w:val="nil"/>
            </w:tcBorders>
            <w:shd w:val="clear" w:color="auto" w:fill="auto"/>
            <w:noWrap/>
            <w:vAlign w:val="bottom"/>
            <w:hideMark/>
          </w:tcPr>
          <w:p w14:paraId="2795C25E"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0.54</w:t>
            </w:r>
          </w:p>
        </w:tc>
        <w:tc>
          <w:tcPr>
            <w:tcW w:w="1280" w:type="dxa"/>
            <w:tcBorders>
              <w:top w:val="nil"/>
              <w:left w:val="nil"/>
              <w:bottom w:val="nil"/>
              <w:right w:val="single" w:sz="4" w:space="0" w:color="auto"/>
            </w:tcBorders>
            <w:shd w:val="clear" w:color="auto" w:fill="auto"/>
            <w:noWrap/>
            <w:vAlign w:val="bottom"/>
            <w:hideMark/>
          </w:tcPr>
          <w:p w14:paraId="374E5D53"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0.50</w:t>
            </w:r>
          </w:p>
        </w:tc>
        <w:tc>
          <w:tcPr>
            <w:tcW w:w="1300" w:type="dxa"/>
            <w:tcBorders>
              <w:top w:val="nil"/>
              <w:left w:val="single" w:sz="4" w:space="0" w:color="auto"/>
              <w:bottom w:val="nil"/>
              <w:right w:val="nil"/>
            </w:tcBorders>
            <w:shd w:val="clear" w:color="auto" w:fill="auto"/>
            <w:noWrap/>
            <w:vAlign w:val="bottom"/>
            <w:hideMark/>
          </w:tcPr>
          <w:p w14:paraId="545F167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0.56</w:t>
            </w:r>
          </w:p>
        </w:tc>
        <w:tc>
          <w:tcPr>
            <w:tcW w:w="1300" w:type="dxa"/>
            <w:tcBorders>
              <w:top w:val="nil"/>
              <w:left w:val="nil"/>
              <w:bottom w:val="nil"/>
              <w:right w:val="nil"/>
            </w:tcBorders>
            <w:shd w:val="clear" w:color="auto" w:fill="auto"/>
            <w:noWrap/>
            <w:vAlign w:val="bottom"/>
            <w:hideMark/>
          </w:tcPr>
          <w:p w14:paraId="5EECA5F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0.65</w:t>
            </w:r>
          </w:p>
        </w:tc>
        <w:tc>
          <w:tcPr>
            <w:tcW w:w="1300" w:type="dxa"/>
            <w:tcBorders>
              <w:top w:val="nil"/>
              <w:left w:val="nil"/>
              <w:bottom w:val="nil"/>
              <w:right w:val="nil"/>
            </w:tcBorders>
            <w:shd w:val="clear" w:color="auto" w:fill="auto"/>
            <w:noWrap/>
            <w:vAlign w:val="bottom"/>
            <w:hideMark/>
          </w:tcPr>
          <w:p w14:paraId="37A9034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0.63</w:t>
            </w:r>
          </w:p>
        </w:tc>
        <w:tc>
          <w:tcPr>
            <w:tcW w:w="1300" w:type="dxa"/>
            <w:tcBorders>
              <w:top w:val="nil"/>
              <w:left w:val="nil"/>
              <w:bottom w:val="nil"/>
              <w:right w:val="nil"/>
            </w:tcBorders>
            <w:shd w:val="clear" w:color="auto" w:fill="auto"/>
            <w:noWrap/>
            <w:vAlign w:val="bottom"/>
            <w:hideMark/>
          </w:tcPr>
          <w:p w14:paraId="69EF73E3"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0.48</w:t>
            </w:r>
          </w:p>
        </w:tc>
      </w:tr>
      <w:tr w:rsidR="008C311E" w:rsidRPr="00010197" w14:paraId="609C0C05"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345717DA"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OFFN</w:t>
            </w:r>
          </w:p>
        </w:tc>
        <w:tc>
          <w:tcPr>
            <w:tcW w:w="1320" w:type="dxa"/>
            <w:tcBorders>
              <w:top w:val="nil"/>
              <w:left w:val="nil"/>
              <w:bottom w:val="nil"/>
              <w:right w:val="nil"/>
            </w:tcBorders>
            <w:shd w:val="clear" w:color="auto" w:fill="auto"/>
            <w:noWrap/>
            <w:vAlign w:val="bottom"/>
            <w:hideMark/>
          </w:tcPr>
          <w:p w14:paraId="0C3ACA29"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0.04</w:t>
            </w:r>
          </w:p>
        </w:tc>
        <w:tc>
          <w:tcPr>
            <w:tcW w:w="1280" w:type="dxa"/>
            <w:tcBorders>
              <w:top w:val="nil"/>
              <w:left w:val="nil"/>
              <w:bottom w:val="nil"/>
              <w:right w:val="single" w:sz="4" w:space="0" w:color="auto"/>
            </w:tcBorders>
            <w:shd w:val="clear" w:color="auto" w:fill="auto"/>
            <w:noWrap/>
            <w:vAlign w:val="bottom"/>
            <w:hideMark/>
          </w:tcPr>
          <w:p w14:paraId="466A30B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0.18</w:t>
            </w:r>
          </w:p>
        </w:tc>
        <w:tc>
          <w:tcPr>
            <w:tcW w:w="1300" w:type="dxa"/>
            <w:tcBorders>
              <w:top w:val="nil"/>
              <w:left w:val="single" w:sz="4" w:space="0" w:color="auto"/>
              <w:bottom w:val="nil"/>
              <w:right w:val="nil"/>
            </w:tcBorders>
            <w:shd w:val="clear" w:color="auto" w:fill="auto"/>
            <w:noWrap/>
            <w:vAlign w:val="bottom"/>
            <w:hideMark/>
          </w:tcPr>
          <w:p w14:paraId="72DB50D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0.03</w:t>
            </w:r>
          </w:p>
        </w:tc>
        <w:tc>
          <w:tcPr>
            <w:tcW w:w="1300" w:type="dxa"/>
            <w:tcBorders>
              <w:top w:val="nil"/>
              <w:left w:val="nil"/>
              <w:bottom w:val="nil"/>
              <w:right w:val="nil"/>
            </w:tcBorders>
            <w:shd w:val="clear" w:color="auto" w:fill="auto"/>
            <w:noWrap/>
            <w:vAlign w:val="bottom"/>
            <w:hideMark/>
          </w:tcPr>
          <w:p w14:paraId="62BA289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0.05</w:t>
            </w:r>
          </w:p>
        </w:tc>
        <w:tc>
          <w:tcPr>
            <w:tcW w:w="1300" w:type="dxa"/>
            <w:tcBorders>
              <w:top w:val="nil"/>
              <w:left w:val="nil"/>
              <w:bottom w:val="nil"/>
              <w:right w:val="nil"/>
            </w:tcBorders>
            <w:shd w:val="clear" w:color="auto" w:fill="auto"/>
            <w:noWrap/>
            <w:vAlign w:val="bottom"/>
            <w:hideMark/>
          </w:tcPr>
          <w:p w14:paraId="1AB32D4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0.04</w:t>
            </w:r>
          </w:p>
        </w:tc>
        <w:tc>
          <w:tcPr>
            <w:tcW w:w="1300" w:type="dxa"/>
            <w:tcBorders>
              <w:top w:val="nil"/>
              <w:left w:val="nil"/>
              <w:bottom w:val="nil"/>
              <w:right w:val="nil"/>
            </w:tcBorders>
            <w:shd w:val="clear" w:color="auto" w:fill="auto"/>
            <w:noWrap/>
            <w:vAlign w:val="bottom"/>
            <w:hideMark/>
          </w:tcPr>
          <w:p w14:paraId="66DDA8A7"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0.03</w:t>
            </w:r>
          </w:p>
        </w:tc>
      </w:tr>
      <w:tr w:rsidR="008C311E" w:rsidRPr="00010197" w14:paraId="7A72A560"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5D861799"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MARGIN</w:t>
            </w:r>
          </w:p>
        </w:tc>
        <w:tc>
          <w:tcPr>
            <w:tcW w:w="1320" w:type="dxa"/>
            <w:tcBorders>
              <w:top w:val="nil"/>
              <w:left w:val="nil"/>
              <w:bottom w:val="nil"/>
              <w:right w:val="nil"/>
            </w:tcBorders>
            <w:shd w:val="clear" w:color="auto" w:fill="auto"/>
            <w:noWrap/>
            <w:vAlign w:val="bottom"/>
            <w:hideMark/>
          </w:tcPr>
          <w:p w14:paraId="7C44251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28.3</w:t>
            </w:r>
          </w:p>
        </w:tc>
        <w:tc>
          <w:tcPr>
            <w:tcW w:w="1280" w:type="dxa"/>
            <w:tcBorders>
              <w:top w:val="nil"/>
              <w:left w:val="nil"/>
              <w:bottom w:val="nil"/>
              <w:right w:val="single" w:sz="4" w:space="0" w:color="auto"/>
            </w:tcBorders>
            <w:shd w:val="clear" w:color="auto" w:fill="auto"/>
            <w:noWrap/>
            <w:vAlign w:val="bottom"/>
            <w:hideMark/>
          </w:tcPr>
          <w:p w14:paraId="5D50D64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12.9</w:t>
            </w:r>
          </w:p>
        </w:tc>
        <w:tc>
          <w:tcPr>
            <w:tcW w:w="1300" w:type="dxa"/>
            <w:tcBorders>
              <w:top w:val="nil"/>
              <w:left w:val="single" w:sz="4" w:space="0" w:color="auto"/>
              <w:bottom w:val="nil"/>
              <w:right w:val="nil"/>
            </w:tcBorders>
            <w:shd w:val="clear" w:color="auto" w:fill="auto"/>
            <w:noWrap/>
            <w:vAlign w:val="bottom"/>
            <w:hideMark/>
          </w:tcPr>
          <w:p w14:paraId="013833E3"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28.6</w:t>
            </w:r>
          </w:p>
        </w:tc>
        <w:tc>
          <w:tcPr>
            <w:tcW w:w="1300" w:type="dxa"/>
            <w:tcBorders>
              <w:top w:val="nil"/>
              <w:left w:val="nil"/>
              <w:bottom w:val="nil"/>
              <w:right w:val="nil"/>
            </w:tcBorders>
            <w:shd w:val="clear" w:color="auto" w:fill="auto"/>
            <w:noWrap/>
            <w:vAlign w:val="bottom"/>
            <w:hideMark/>
          </w:tcPr>
          <w:p w14:paraId="642B4EC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29.7</w:t>
            </w:r>
          </w:p>
        </w:tc>
        <w:tc>
          <w:tcPr>
            <w:tcW w:w="1300" w:type="dxa"/>
            <w:tcBorders>
              <w:top w:val="nil"/>
              <w:left w:val="nil"/>
              <w:bottom w:val="nil"/>
              <w:right w:val="nil"/>
            </w:tcBorders>
            <w:shd w:val="clear" w:color="auto" w:fill="auto"/>
            <w:noWrap/>
            <w:vAlign w:val="bottom"/>
            <w:hideMark/>
          </w:tcPr>
          <w:p w14:paraId="6C78F9E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26.9</w:t>
            </w:r>
          </w:p>
        </w:tc>
        <w:tc>
          <w:tcPr>
            <w:tcW w:w="1300" w:type="dxa"/>
            <w:tcBorders>
              <w:top w:val="nil"/>
              <w:left w:val="nil"/>
              <w:bottom w:val="nil"/>
              <w:right w:val="nil"/>
            </w:tcBorders>
            <w:shd w:val="clear" w:color="auto" w:fill="auto"/>
            <w:noWrap/>
            <w:vAlign w:val="bottom"/>
            <w:hideMark/>
          </w:tcPr>
          <w:p w14:paraId="7819377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28.6</w:t>
            </w:r>
          </w:p>
        </w:tc>
      </w:tr>
      <w:tr w:rsidR="008C311E" w:rsidRPr="00010197" w14:paraId="1C89EC9D"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1B3F5488"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UNSKILLED</w:t>
            </w:r>
          </w:p>
        </w:tc>
        <w:tc>
          <w:tcPr>
            <w:tcW w:w="1320" w:type="dxa"/>
            <w:tcBorders>
              <w:top w:val="nil"/>
              <w:left w:val="nil"/>
              <w:bottom w:val="nil"/>
              <w:right w:val="nil"/>
            </w:tcBorders>
            <w:shd w:val="clear" w:color="auto" w:fill="auto"/>
            <w:noWrap/>
            <w:vAlign w:val="bottom"/>
            <w:hideMark/>
          </w:tcPr>
          <w:p w14:paraId="679A943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20.6</w:t>
            </w:r>
          </w:p>
        </w:tc>
        <w:tc>
          <w:tcPr>
            <w:tcW w:w="1280" w:type="dxa"/>
            <w:tcBorders>
              <w:top w:val="nil"/>
              <w:left w:val="nil"/>
              <w:bottom w:val="nil"/>
              <w:right w:val="single" w:sz="4" w:space="0" w:color="auto"/>
            </w:tcBorders>
            <w:shd w:val="clear" w:color="auto" w:fill="auto"/>
            <w:noWrap/>
            <w:vAlign w:val="bottom"/>
            <w:hideMark/>
          </w:tcPr>
          <w:p w14:paraId="3035AFCB"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27.0</w:t>
            </w:r>
          </w:p>
        </w:tc>
        <w:tc>
          <w:tcPr>
            <w:tcW w:w="1300" w:type="dxa"/>
            <w:tcBorders>
              <w:top w:val="nil"/>
              <w:left w:val="single" w:sz="4" w:space="0" w:color="auto"/>
              <w:bottom w:val="nil"/>
              <w:right w:val="nil"/>
            </w:tcBorders>
            <w:shd w:val="clear" w:color="auto" w:fill="auto"/>
            <w:noWrap/>
            <w:vAlign w:val="bottom"/>
            <w:hideMark/>
          </w:tcPr>
          <w:p w14:paraId="16A5CB1A"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18.7</w:t>
            </w:r>
          </w:p>
        </w:tc>
        <w:tc>
          <w:tcPr>
            <w:tcW w:w="1300" w:type="dxa"/>
            <w:tcBorders>
              <w:top w:val="nil"/>
              <w:left w:val="nil"/>
              <w:bottom w:val="nil"/>
              <w:right w:val="nil"/>
            </w:tcBorders>
            <w:shd w:val="clear" w:color="auto" w:fill="auto"/>
            <w:noWrap/>
            <w:vAlign w:val="bottom"/>
            <w:hideMark/>
          </w:tcPr>
          <w:p w14:paraId="716D5B7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13.5</w:t>
            </w:r>
          </w:p>
        </w:tc>
        <w:tc>
          <w:tcPr>
            <w:tcW w:w="1300" w:type="dxa"/>
            <w:tcBorders>
              <w:top w:val="nil"/>
              <w:left w:val="nil"/>
              <w:bottom w:val="nil"/>
              <w:right w:val="nil"/>
            </w:tcBorders>
            <w:shd w:val="clear" w:color="auto" w:fill="auto"/>
            <w:noWrap/>
            <w:vAlign w:val="bottom"/>
            <w:hideMark/>
          </w:tcPr>
          <w:p w14:paraId="0B59E455"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18.4</w:t>
            </w:r>
          </w:p>
        </w:tc>
        <w:tc>
          <w:tcPr>
            <w:tcW w:w="1300" w:type="dxa"/>
            <w:tcBorders>
              <w:top w:val="nil"/>
              <w:left w:val="nil"/>
              <w:bottom w:val="nil"/>
              <w:right w:val="nil"/>
            </w:tcBorders>
            <w:shd w:val="clear" w:color="auto" w:fill="auto"/>
            <w:noWrap/>
            <w:vAlign w:val="bottom"/>
            <w:hideMark/>
          </w:tcPr>
          <w:p w14:paraId="1299421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23.2</w:t>
            </w:r>
          </w:p>
        </w:tc>
      </w:tr>
      <w:tr w:rsidR="008C311E" w:rsidRPr="00010197" w14:paraId="1E5CACCF"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7246FE9A"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OLD</w:t>
            </w:r>
          </w:p>
        </w:tc>
        <w:tc>
          <w:tcPr>
            <w:tcW w:w="1320" w:type="dxa"/>
            <w:tcBorders>
              <w:top w:val="nil"/>
              <w:left w:val="nil"/>
              <w:bottom w:val="nil"/>
              <w:right w:val="nil"/>
            </w:tcBorders>
            <w:shd w:val="clear" w:color="auto" w:fill="auto"/>
            <w:noWrap/>
            <w:vAlign w:val="bottom"/>
            <w:hideMark/>
          </w:tcPr>
          <w:p w14:paraId="28A2434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0.59</w:t>
            </w:r>
          </w:p>
        </w:tc>
        <w:tc>
          <w:tcPr>
            <w:tcW w:w="1280" w:type="dxa"/>
            <w:tcBorders>
              <w:top w:val="nil"/>
              <w:left w:val="nil"/>
              <w:bottom w:val="nil"/>
              <w:right w:val="single" w:sz="4" w:space="0" w:color="auto"/>
            </w:tcBorders>
            <w:shd w:val="clear" w:color="auto" w:fill="auto"/>
            <w:noWrap/>
            <w:vAlign w:val="bottom"/>
            <w:hideMark/>
          </w:tcPr>
          <w:p w14:paraId="73FC7D1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0.49</w:t>
            </w:r>
          </w:p>
        </w:tc>
        <w:tc>
          <w:tcPr>
            <w:tcW w:w="1300" w:type="dxa"/>
            <w:tcBorders>
              <w:top w:val="nil"/>
              <w:left w:val="single" w:sz="4" w:space="0" w:color="auto"/>
              <w:bottom w:val="nil"/>
              <w:right w:val="nil"/>
            </w:tcBorders>
            <w:shd w:val="clear" w:color="auto" w:fill="auto"/>
            <w:noWrap/>
            <w:vAlign w:val="bottom"/>
            <w:hideMark/>
          </w:tcPr>
          <w:p w14:paraId="3856F9C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0.61</w:t>
            </w:r>
          </w:p>
        </w:tc>
        <w:tc>
          <w:tcPr>
            <w:tcW w:w="1300" w:type="dxa"/>
            <w:tcBorders>
              <w:top w:val="nil"/>
              <w:left w:val="nil"/>
              <w:bottom w:val="nil"/>
              <w:right w:val="nil"/>
            </w:tcBorders>
            <w:shd w:val="clear" w:color="auto" w:fill="auto"/>
            <w:noWrap/>
            <w:vAlign w:val="bottom"/>
            <w:hideMark/>
          </w:tcPr>
          <w:p w14:paraId="7BB9F46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0.58</w:t>
            </w:r>
          </w:p>
        </w:tc>
        <w:tc>
          <w:tcPr>
            <w:tcW w:w="1300" w:type="dxa"/>
            <w:tcBorders>
              <w:top w:val="nil"/>
              <w:left w:val="nil"/>
              <w:bottom w:val="nil"/>
              <w:right w:val="nil"/>
            </w:tcBorders>
            <w:shd w:val="clear" w:color="auto" w:fill="auto"/>
            <w:noWrap/>
            <w:vAlign w:val="bottom"/>
            <w:hideMark/>
          </w:tcPr>
          <w:p w14:paraId="27E2FA5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0.60</w:t>
            </w:r>
          </w:p>
        </w:tc>
        <w:tc>
          <w:tcPr>
            <w:tcW w:w="1300" w:type="dxa"/>
            <w:tcBorders>
              <w:top w:val="nil"/>
              <w:left w:val="nil"/>
              <w:bottom w:val="nil"/>
              <w:right w:val="nil"/>
            </w:tcBorders>
            <w:shd w:val="clear" w:color="auto" w:fill="auto"/>
            <w:noWrap/>
            <w:vAlign w:val="bottom"/>
            <w:hideMark/>
          </w:tcPr>
          <w:p w14:paraId="49AA1E6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0.59</w:t>
            </w:r>
          </w:p>
        </w:tc>
      </w:tr>
      <w:tr w:rsidR="008C311E" w:rsidRPr="00010197" w14:paraId="62B05EFC"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645E49CE"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CRISIS</w:t>
            </w:r>
          </w:p>
        </w:tc>
        <w:tc>
          <w:tcPr>
            <w:tcW w:w="1320" w:type="dxa"/>
            <w:tcBorders>
              <w:top w:val="nil"/>
              <w:left w:val="nil"/>
              <w:bottom w:val="nil"/>
              <w:right w:val="nil"/>
            </w:tcBorders>
            <w:shd w:val="clear" w:color="auto" w:fill="auto"/>
            <w:noWrap/>
            <w:vAlign w:val="bottom"/>
            <w:hideMark/>
          </w:tcPr>
          <w:p w14:paraId="10423E0E"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-3.95</w:t>
            </w:r>
          </w:p>
        </w:tc>
        <w:tc>
          <w:tcPr>
            <w:tcW w:w="1280" w:type="dxa"/>
            <w:tcBorders>
              <w:top w:val="nil"/>
              <w:left w:val="nil"/>
              <w:bottom w:val="nil"/>
              <w:right w:val="single" w:sz="4" w:space="0" w:color="auto"/>
            </w:tcBorders>
            <w:shd w:val="clear" w:color="auto" w:fill="auto"/>
            <w:noWrap/>
            <w:vAlign w:val="bottom"/>
            <w:hideMark/>
          </w:tcPr>
          <w:p w14:paraId="585346D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22.1</w:t>
            </w:r>
          </w:p>
        </w:tc>
        <w:tc>
          <w:tcPr>
            <w:tcW w:w="1300" w:type="dxa"/>
            <w:tcBorders>
              <w:top w:val="nil"/>
              <w:left w:val="single" w:sz="4" w:space="0" w:color="auto"/>
              <w:bottom w:val="nil"/>
              <w:right w:val="nil"/>
            </w:tcBorders>
            <w:shd w:val="clear" w:color="auto" w:fill="auto"/>
            <w:noWrap/>
            <w:vAlign w:val="bottom"/>
            <w:hideMark/>
          </w:tcPr>
          <w:p w14:paraId="0DD2C42A"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-5.34</w:t>
            </w:r>
          </w:p>
        </w:tc>
        <w:tc>
          <w:tcPr>
            <w:tcW w:w="1300" w:type="dxa"/>
            <w:tcBorders>
              <w:top w:val="nil"/>
              <w:left w:val="nil"/>
              <w:bottom w:val="nil"/>
              <w:right w:val="nil"/>
            </w:tcBorders>
            <w:shd w:val="clear" w:color="auto" w:fill="auto"/>
            <w:noWrap/>
            <w:vAlign w:val="bottom"/>
            <w:hideMark/>
          </w:tcPr>
          <w:p w14:paraId="69BC28FE"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0.65</w:t>
            </w:r>
          </w:p>
        </w:tc>
        <w:tc>
          <w:tcPr>
            <w:tcW w:w="1300" w:type="dxa"/>
            <w:tcBorders>
              <w:top w:val="nil"/>
              <w:left w:val="nil"/>
              <w:bottom w:val="nil"/>
              <w:right w:val="nil"/>
            </w:tcBorders>
            <w:shd w:val="clear" w:color="auto" w:fill="auto"/>
            <w:noWrap/>
            <w:vAlign w:val="bottom"/>
            <w:hideMark/>
          </w:tcPr>
          <w:p w14:paraId="727D78C7"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-2.35</w:t>
            </w:r>
          </w:p>
        </w:tc>
        <w:tc>
          <w:tcPr>
            <w:tcW w:w="1300" w:type="dxa"/>
            <w:tcBorders>
              <w:top w:val="nil"/>
              <w:left w:val="nil"/>
              <w:bottom w:val="nil"/>
              <w:right w:val="nil"/>
            </w:tcBorders>
            <w:shd w:val="clear" w:color="auto" w:fill="auto"/>
            <w:noWrap/>
            <w:vAlign w:val="bottom"/>
            <w:hideMark/>
          </w:tcPr>
          <w:p w14:paraId="528F68B2"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-4.35</w:t>
            </w:r>
          </w:p>
        </w:tc>
      </w:tr>
      <w:tr w:rsidR="008C311E" w:rsidRPr="00010197" w14:paraId="77644ADB"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2338E016"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SMEs</w:t>
            </w:r>
          </w:p>
        </w:tc>
        <w:tc>
          <w:tcPr>
            <w:tcW w:w="1320" w:type="dxa"/>
            <w:tcBorders>
              <w:top w:val="nil"/>
              <w:left w:val="nil"/>
              <w:bottom w:val="nil"/>
              <w:right w:val="nil"/>
            </w:tcBorders>
            <w:shd w:val="clear" w:color="auto" w:fill="auto"/>
            <w:noWrap/>
            <w:vAlign w:val="bottom"/>
            <w:hideMark/>
          </w:tcPr>
          <w:p w14:paraId="57F96D1B"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0.92</w:t>
            </w:r>
          </w:p>
        </w:tc>
        <w:tc>
          <w:tcPr>
            <w:tcW w:w="1280" w:type="dxa"/>
            <w:tcBorders>
              <w:top w:val="nil"/>
              <w:left w:val="nil"/>
              <w:bottom w:val="nil"/>
              <w:right w:val="single" w:sz="4" w:space="0" w:color="auto"/>
            </w:tcBorders>
            <w:shd w:val="clear" w:color="auto" w:fill="auto"/>
            <w:noWrap/>
            <w:vAlign w:val="bottom"/>
            <w:hideMark/>
          </w:tcPr>
          <w:p w14:paraId="16DB78BB"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0.27</w:t>
            </w:r>
          </w:p>
        </w:tc>
        <w:tc>
          <w:tcPr>
            <w:tcW w:w="1300" w:type="dxa"/>
            <w:tcBorders>
              <w:top w:val="nil"/>
              <w:left w:val="single" w:sz="4" w:space="0" w:color="auto"/>
              <w:bottom w:val="nil"/>
              <w:right w:val="nil"/>
            </w:tcBorders>
            <w:shd w:val="clear" w:color="auto" w:fill="auto"/>
            <w:noWrap/>
            <w:vAlign w:val="bottom"/>
            <w:hideMark/>
          </w:tcPr>
          <w:p w14:paraId="7CB36231"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0.87</w:t>
            </w:r>
          </w:p>
        </w:tc>
        <w:tc>
          <w:tcPr>
            <w:tcW w:w="1300" w:type="dxa"/>
            <w:tcBorders>
              <w:top w:val="nil"/>
              <w:left w:val="nil"/>
              <w:bottom w:val="nil"/>
              <w:right w:val="nil"/>
            </w:tcBorders>
            <w:shd w:val="clear" w:color="auto" w:fill="auto"/>
            <w:noWrap/>
            <w:vAlign w:val="bottom"/>
            <w:hideMark/>
          </w:tcPr>
          <w:p w14:paraId="08CADDDA"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0.82</w:t>
            </w:r>
          </w:p>
        </w:tc>
        <w:tc>
          <w:tcPr>
            <w:tcW w:w="1300" w:type="dxa"/>
            <w:tcBorders>
              <w:top w:val="nil"/>
              <w:left w:val="nil"/>
              <w:bottom w:val="nil"/>
              <w:right w:val="nil"/>
            </w:tcBorders>
            <w:shd w:val="clear" w:color="auto" w:fill="auto"/>
            <w:noWrap/>
            <w:vAlign w:val="bottom"/>
            <w:hideMark/>
          </w:tcPr>
          <w:p w14:paraId="69ADA4F9"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0.92</w:t>
            </w:r>
          </w:p>
        </w:tc>
        <w:tc>
          <w:tcPr>
            <w:tcW w:w="1300" w:type="dxa"/>
            <w:tcBorders>
              <w:top w:val="nil"/>
              <w:left w:val="nil"/>
              <w:bottom w:val="nil"/>
              <w:right w:val="nil"/>
            </w:tcBorders>
            <w:shd w:val="clear" w:color="auto" w:fill="auto"/>
            <w:noWrap/>
            <w:vAlign w:val="bottom"/>
            <w:hideMark/>
          </w:tcPr>
          <w:p w14:paraId="459EC7D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0.95</w:t>
            </w:r>
          </w:p>
        </w:tc>
      </w:tr>
      <w:tr w:rsidR="008C311E" w:rsidRPr="00010197" w14:paraId="09EFB009"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5D989AA9"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GROUP</w:t>
            </w:r>
          </w:p>
        </w:tc>
        <w:tc>
          <w:tcPr>
            <w:tcW w:w="1320" w:type="dxa"/>
            <w:tcBorders>
              <w:top w:val="nil"/>
              <w:left w:val="nil"/>
              <w:bottom w:val="nil"/>
              <w:right w:val="nil"/>
            </w:tcBorders>
            <w:shd w:val="clear" w:color="auto" w:fill="auto"/>
            <w:noWrap/>
            <w:vAlign w:val="bottom"/>
            <w:hideMark/>
          </w:tcPr>
          <w:p w14:paraId="42721CD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0.15</w:t>
            </w:r>
          </w:p>
        </w:tc>
        <w:tc>
          <w:tcPr>
            <w:tcW w:w="1280" w:type="dxa"/>
            <w:tcBorders>
              <w:top w:val="nil"/>
              <w:left w:val="nil"/>
              <w:bottom w:val="nil"/>
              <w:right w:val="single" w:sz="4" w:space="0" w:color="auto"/>
            </w:tcBorders>
            <w:shd w:val="clear" w:color="auto" w:fill="auto"/>
            <w:noWrap/>
            <w:vAlign w:val="bottom"/>
            <w:hideMark/>
          </w:tcPr>
          <w:p w14:paraId="2EC9169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0.36</w:t>
            </w:r>
          </w:p>
        </w:tc>
        <w:tc>
          <w:tcPr>
            <w:tcW w:w="1300" w:type="dxa"/>
            <w:tcBorders>
              <w:top w:val="nil"/>
              <w:left w:val="single" w:sz="4" w:space="0" w:color="auto"/>
              <w:bottom w:val="nil"/>
              <w:right w:val="nil"/>
            </w:tcBorders>
            <w:shd w:val="clear" w:color="auto" w:fill="auto"/>
            <w:noWrap/>
            <w:vAlign w:val="bottom"/>
            <w:hideMark/>
          </w:tcPr>
          <w:p w14:paraId="7375227B"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0.19</w:t>
            </w:r>
          </w:p>
        </w:tc>
        <w:tc>
          <w:tcPr>
            <w:tcW w:w="1300" w:type="dxa"/>
            <w:tcBorders>
              <w:top w:val="nil"/>
              <w:left w:val="nil"/>
              <w:bottom w:val="nil"/>
              <w:right w:val="nil"/>
            </w:tcBorders>
            <w:shd w:val="clear" w:color="auto" w:fill="auto"/>
            <w:noWrap/>
            <w:vAlign w:val="bottom"/>
            <w:hideMark/>
          </w:tcPr>
          <w:p w14:paraId="6FB8B148"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0.21</w:t>
            </w:r>
          </w:p>
        </w:tc>
        <w:tc>
          <w:tcPr>
            <w:tcW w:w="1300" w:type="dxa"/>
            <w:tcBorders>
              <w:top w:val="nil"/>
              <w:left w:val="nil"/>
              <w:bottom w:val="nil"/>
              <w:right w:val="nil"/>
            </w:tcBorders>
            <w:shd w:val="clear" w:color="auto" w:fill="auto"/>
            <w:noWrap/>
            <w:vAlign w:val="bottom"/>
            <w:hideMark/>
          </w:tcPr>
          <w:p w14:paraId="1B7606E0"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0.14</w:t>
            </w:r>
          </w:p>
        </w:tc>
        <w:tc>
          <w:tcPr>
            <w:tcW w:w="1300" w:type="dxa"/>
            <w:tcBorders>
              <w:top w:val="nil"/>
              <w:left w:val="nil"/>
              <w:bottom w:val="nil"/>
              <w:right w:val="nil"/>
            </w:tcBorders>
            <w:shd w:val="clear" w:color="auto" w:fill="auto"/>
            <w:noWrap/>
            <w:vAlign w:val="bottom"/>
            <w:hideMark/>
          </w:tcPr>
          <w:p w14:paraId="19F2929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0.13</w:t>
            </w:r>
          </w:p>
        </w:tc>
      </w:tr>
      <w:tr w:rsidR="008C311E" w:rsidRPr="00010197" w14:paraId="4E9A82C5" w14:textId="77777777" w:rsidTr="009F16BB">
        <w:trPr>
          <w:trHeight w:val="300"/>
          <w:jc w:val="center"/>
        </w:trPr>
        <w:tc>
          <w:tcPr>
            <w:tcW w:w="1377" w:type="dxa"/>
            <w:tcBorders>
              <w:top w:val="nil"/>
              <w:left w:val="nil"/>
              <w:bottom w:val="nil"/>
              <w:right w:val="nil"/>
            </w:tcBorders>
            <w:shd w:val="clear" w:color="auto" w:fill="auto"/>
            <w:noWrap/>
            <w:vAlign w:val="bottom"/>
            <w:hideMark/>
          </w:tcPr>
          <w:p w14:paraId="4B410DAE"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FAMILY</w:t>
            </w:r>
          </w:p>
        </w:tc>
        <w:tc>
          <w:tcPr>
            <w:tcW w:w="1320" w:type="dxa"/>
            <w:tcBorders>
              <w:top w:val="nil"/>
              <w:left w:val="nil"/>
              <w:bottom w:val="nil"/>
              <w:right w:val="nil"/>
            </w:tcBorders>
            <w:shd w:val="clear" w:color="auto" w:fill="auto"/>
            <w:noWrap/>
            <w:vAlign w:val="bottom"/>
            <w:hideMark/>
          </w:tcPr>
          <w:p w14:paraId="19B69FD5"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0.60</w:t>
            </w:r>
          </w:p>
        </w:tc>
        <w:tc>
          <w:tcPr>
            <w:tcW w:w="1280" w:type="dxa"/>
            <w:tcBorders>
              <w:top w:val="nil"/>
              <w:left w:val="nil"/>
              <w:bottom w:val="nil"/>
              <w:right w:val="single" w:sz="4" w:space="0" w:color="auto"/>
            </w:tcBorders>
            <w:shd w:val="clear" w:color="auto" w:fill="auto"/>
            <w:noWrap/>
            <w:vAlign w:val="bottom"/>
            <w:hideMark/>
          </w:tcPr>
          <w:p w14:paraId="0E1E7D22"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0.49</w:t>
            </w:r>
          </w:p>
        </w:tc>
        <w:tc>
          <w:tcPr>
            <w:tcW w:w="1300" w:type="dxa"/>
            <w:tcBorders>
              <w:top w:val="nil"/>
              <w:left w:val="single" w:sz="4" w:space="0" w:color="auto"/>
              <w:bottom w:val="nil"/>
              <w:right w:val="nil"/>
            </w:tcBorders>
            <w:shd w:val="clear" w:color="auto" w:fill="auto"/>
            <w:noWrap/>
            <w:vAlign w:val="bottom"/>
            <w:hideMark/>
          </w:tcPr>
          <w:p w14:paraId="42B33128"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0.54</w:t>
            </w:r>
          </w:p>
        </w:tc>
        <w:tc>
          <w:tcPr>
            <w:tcW w:w="1300" w:type="dxa"/>
            <w:tcBorders>
              <w:top w:val="nil"/>
              <w:left w:val="nil"/>
              <w:bottom w:val="nil"/>
              <w:right w:val="nil"/>
            </w:tcBorders>
            <w:shd w:val="clear" w:color="auto" w:fill="auto"/>
            <w:noWrap/>
            <w:vAlign w:val="bottom"/>
            <w:hideMark/>
          </w:tcPr>
          <w:p w14:paraId="6F71A106"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0.50</w:t>
            </w:r>
          </w:p>
        </w:tc>
        <w:tc>
          <w:tcPr>
            <w:tcW w:w="1300" w:type="dxa"/>
            <w:tcBorders>
              <w:top w:val="nil"/>
              <w:left w:val="nil"/>
              <w:bottom w:val="nil"/>
              <w:right w:val="nil"/>
            </w:tcBorders>
            <w:shd w:val="clear" w:color="auto" w:fill="auto"/>
            <w:noWrap/>
            <w:vAlign w:val="bottom"/>
            <w:hideMark/>
          </w:tcPr>
          <w:p w14:paraId="753B46AE"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0.57</w:t>
            </w:r>
          </w:p>
        </w:tc>
        <w:tc>
          <w:tcPr>
            <w:tcW w:w="1300" w:type="dxa"/>
            <w:tcBorders>
              <w:top w:val="nil"/>
              <w:left w:val="nil"/>
              <w:bottom w:val="nil"/>
              <w:right w:val="nil"/>
            </w:tcBorders>
            <w:shd w:val="clear" w:color="auto" w:fill="auto"/>
            <w:noWrap/>
            <w:vAlign w:val="bottom"/>
            <w:hideMark/>
          </w:tcPr>
          <w:p w14:paraId="7E1389CD"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0.66</w:t>
            </w:r>
          </w:p>
        </w:tc>
      </w:tr>
      <w:tr w:rsidR="008C311E" w:rsidRPr="00010197" w14:paraId="0D65E772" w14:textId="77777777" w:rsidTr="009F16BB">
        <w:trPr>
          <w:trHeight w:val="300"/>
          <w:jc w:val="center"/>
        </w:trPr>
        <w:tc>
          <w:tcPr>
            <w:tcW w:w="1377" w:type="dxa"/>
            <w:tcBorders>
              <w:top w:val="nil"/>
              <w:left w:val="nil"/>
              <w:bottom w:val="single" w:sz="4" w:space="0" w:color="auto"/>
              <w:right w:val="nil"/>
            </w:tcBorders>
            <w:shd w:val="clear" w:color="auto" w:fill="auto"/>
            <w:noWrap/>
            <w:vAlign w:val="bottom"/>
            <w:hideMark/>
          </w:tcPr>
          <w:p w14:paraId="18979ECE" w14:textId="77777777" w:rsidR="008C311E" w:rsidRPr="00010197" w:rsidRDefault="008C311E" w:rsidP="009F16BB">
            <w:pPr>
              <w:rPr>
                <w:rFonts w:eastAsia="Times New Roman" w:cs="Times New Roman"/>
                <w:color w:val="000000"/>
                <w:sz w:val="20"/>
                <w:szCs w:val="20"/>
                <w:lang w:val="it-IT"/>
              </w:rPr>
            </w:pPr>
            <w:r w:rsidRPr="00010197">
              <w:rPr>
                <w:rFonts w:eastAsia="Times New Roman" w:cs="Times New Roman"/>
                <w:color w:val="000000"/>
                <w:sz w:val="20"/>
                <w:szCs w:val="20"/>
                <w:lang w:val="it-IT"/>
              </w:rPr>
              <w:t>INNOV</w:t>
            </w:r>
          </w:p>
        </w:tc>
        <w:tc>
          <w:tcPr>
            <w:tcW w:w="1320" w:type="dxa"/>
            <w:tcBorders>
              <w:top w:val="nil"/>
              <w:left w:val="nil"/>
              <w:bottom w:val="single" w:sz="4" w:space="0" w:color="auto"/>
              <w:right w:val="nil"/>
            </w:tcBorders>
            <w:shd w:val="clear" w:color="auto" w:fill="auto"/>
            <w:noWrap/>
            <w:vAlign w:val="bottom"/>
            <w:hideMark/>
          </w:tcPr>
          <w:p w14:paraId="0BB3F325"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0.66</w:t>
            </w:r>
          </w:p>
        </w:tc>
        <w:tc>
          <w:tcPr>
            <w:tcW w:w="1280" w:type="dxa"/>
            <w:tcBorders>
              <w:top w:val="nil"/>
              <w:left w:val="nil"/>
              <w:bottom w:val="single" w:sz="4" w:space="0" w:color="auto"/>
              <w:right w:val="single" w:sz="4" w:space="0" w:color="auto"/>
            </w:tcBorders>
            <w:shd w:val="clear" w:color="auto" w:fill="auto"/>
            <w:noWrap/>
            <w:vAlign w:val="bottom"/>
            <w:hideMark/>
          </w:tcPr>
          <w:p w14:paraId="11838FA9"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0.47</w:t>
            </w:r>
          </w:p>
        </w:tc>
        <w:tc>
          <w:tcPr>
            <w:tcW w:w="1300" w:type="dxa"/>
            <w:tcBorders>
              <w:top w:val="nil"/>
              <w:left w:val="single" w:sz="4" w:space="0" w:color="auto"/>
              <w:bottom w:val="single" w:sz="4" w:space="0" w:color="auto"/>
              <w:right w:val="nil"/>
            </w:tcBorders>
            <w:shd w:val="clear" w:color="auto" w:fill="auto"/>
            <w:noWrap/>
            <w:vAlign w:val="bottom"/>
            <w:hideMark/>
          </w:tcPr>
          <w:p w14:paraId="7F2B093A"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0.66</w:t>
            </w:r>
          </w:p>
        </w:tc>
        <w:tc>
          <w:tcPr>
            <w:tcW w:w="1300" w:type="dxa"/>
            <w:tcBorders>
              <w:top w:val="nil"/>
              <w:left w:val="nil"/>
              <w:bottom w:val="single" w:sz="4" w:space="0" w:color="auto"/>
              <w:right w:val="nil"/>
            </w:tcBorders>
            <w:shd w:val="clear" w:color="auto" w:fill="auto"/>
            <w:noWrap/>
            <w:vAlign w:val="bottom"/>
            <w:hideMark/>
          </w:tcPr>
          <w:p w14:paraId="310DF72C"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0.80</w:t>
            </w:r>
          </w:p>
        </w:tc>
        <w:tc>
          <w:tcPr>
            <w:tcW w:w="1300" w:type="dxa"/>
            <w:tcBorders>
              <w:top w:val="nil"/>
              <w:left w:val="nil"/>
              <w:bottom w:val="single" w:sz="4" w:space="0" w:color="auto"/>
              <w:right w:val="nil"/>
            </w:tcBorders>
            <w:shd w:val="clear" w:color="auto" w:fill="auto"/>
            <w:noWrap/>
            <w:vAlign w:val="bottom"/>
            <w:hideMark/>
          </w:tcPr>
          <w:p w14:paraId="7FD02B9F"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0.72</w:t>
            </w:r>
          </w:p>
        </w:tc>
        <w:tc>
          <w:tcPr>
            <w:tcW w:w="1300" w:type="dxa"/>
            <w:tcBorders>
              <w:top w:val="nil"/>
              <w:left w:val="nil"/>
              <w:bottom w:val="single" w:sz="4" w:space="0" w:color="auto"/>
              <w:right w:val="nil"/>
            </w:tcBorders>
            <w:shd w:val="clear" w:color="auto" w:fill="auto"/>
            <w:noWrap/>
            <w:vAlign w:val="bottom"/>
            <w:hideMark/>
          </w:tcPr>
          <w:p w14:paraId="70266E64" w14:textId="77777777" w:rsidR="008C311E" w:rsidRPr="00010197" w:rsidRDefault="008C311E" w:rsidP="009F16BB">
            <w:pPr>
              <w:jc w:val="center"/>
              <w:rPr>
                <w:rFonts w:eastAsia="Times New Roman" w:cs="Times New Roman"/>
                <w:color w:val="000000"/>
                <w:sz w:val="20"/>
                <w:szCs w:val="20"/>
                <w:lang w:val="it-IT"/>
              </w:rPr>
            </w:pPr>
            <w:r w:rsidRPr="00010197">
              <w:rPr>
                <w:rFonts w:eastAsia="Times New Roman" w:cs="Times New Roman"/>
                <w:color w:val="000000"/>
                <w:sz w:val="20"/>
                <w:szCs w:val="20"/>
                <w:lang w:val="it-IT"/>
              </w:rPr>
              <w:t>0.62</w:t>
            </w:r>
          </w:p>
        </w:tc>
      </w:tr>
      <w:tr w:rsidR="008C311E" w:rsidRPr="00010197" w14:paraId="650EB62B" w14:textId="77777777" w:rsidTr="009F16BB">
        <w:trPr>
          <w:trHeight w:val="300"/>
          <w:jc w:val="center"/>
        </w:trPr>
        <w:tc>
          <w:tcPr>
            <w:tcW w:w="1377" w:type="dxa"/>
            <w:tcBorders>
              <w:top w:val="single" w:sz="4" w:space="0" w:color="auto"/>
              <w:left w:val="nil"/>
              <w:bottom w:val="single" w:sz="4" w:space="0" w:color="auto"/>
              <w:right w:val="nil"/>
            </w:tcBorders>
            <w:shd w:val="clear" w:color="auto" w:fill="auto"/>
            <w:noWrap/>
            <w:vAlign w:val="bottom"/>
            <w:hideMark/>
          </w:tcPr>
          <w:p w14:paraId="196CB04C" w14:textId="77777777" w:rsidR="008C311E" w:rsidRPr="00010197" w:rsidRDefault="008C311E" w:rsidP="009F16BB">
            <w:pPr>
              <w:rPr>
                <w:rFonts w:eastAsia="Times New Roman" w:cs="Times New Roman"/>
                <w:i/>
                <w:color w:val="000000"/>
                <w:sz w:val="20"/>
                <w:szCs w:val="20"/>
                <w:lang w:val="it-IT"/>
              </w:rPr>
            </w:pPr>
            <w:r w:rsidRPr="00010197">
              <w:rPr>
                <w:rFonts w:eastAsia="Times New Roman" w:cs="Times New Roman"/>
                <w:i/>
                <w:color w:val="000000"/>
                <w:sz w:val="20"/>
                <w:szCs w:val="20"/>
                <w:lang w:val="it-IT"/>
              </w:rPr>
              <w:t># obs</w:t>
            </w:r>
          </w:p>
        </w:tc>
        <w:tc>
          <w:tcPr>
            <w:tcW w:w="1320" w:type="dxa"/>
            <w:tcBorders>
              <w:top w:val="single" w:sz="4" w:space="0" w:color="auto"/>
              <w:left w:val="nil"/>
              <w:bottom w:val="single" w:sz="4" w:space="0" w:color="auto"/>
              <w:right w:val="nil"/>
            </w:tcBorders>
            <w:shd w:val="clear" w:color="auto" w:fill="auto"/>
            <w:noWrap/>
            <w:vAlign w:val="bottom"/>
            <w:hideMark/>
          </w:tcPr>
          <w:p w14:paraId="79B409B4" w14:textId="77777777" w:rsidR="008C311E" w:rsidRPr="00010197" w:rsidRDefault="008C311E" w:rsidP="009F16BB">
            <w:pPr>
              <w:jc w:val="center"/>
              <w:rPr>
                <w:rFonts w:eastAsia="Times New Roman" w:cs="Times New Roman"/>
                <w:i/>
                <w:color w:val="000000"/>
                <w:sz w:val="20"/>
                <w:szCs w:val="20"/>
                <w:lang w:val="it-IT"/>
              </w:rPr>
            </w:pPr>
            <w:r w:rsidRPr="00010197">
              <w:rPr>
                <w:rFonts w:eastAsia="Times New Roman" w:cs="Times New Roman"/>
                <w:i/>
                <w:color w:val="000000"/>
                <w:sz w:val="20"/>
                <w:szCs w:val="20"/>
                <w:lang w:val="it-IT"/>
              </w:rPr>
              <w:t>7,454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AE54424" w14:textId="77777777" w:rsidR="008C311E" w:rsidRPr="00010197" w:rsidRDefault="008C311E" w:rsidP="009F16BB">
            <w:pPr>
              <w:jc w:val="center"/>
              <w:rPr>
                <w:rFonts w:eastAsia="Times New Roman" w:cs="Times New Roman"/>
                <w:i/>
                <w:color w:val="000000"/>
                <w:sz w:val="20"/>
                <w:szCs w:val="20"/>
                <w:lang w:val="it-IT"/>
              </w:rPr>
            </w:pPr>
          </w:p>
        </w:tc>
        <w:tc>
          <w:tcPr>
            <w:tcW w:w="1300" w:type="dxa"/>
            <w:tcBorders>
              <w:top w:val="single" w:sz="4" w:space="0" w:color="auto"/>
              <w:left w:val="single" w:sz="4" w:space="0" w:color="auto"/>
              <w:bottom w:val="single" w:sz="4" w:space="0" w:color="auto"/>
              <w:right w:val="nil"/>
            </w:tcBorders>
            <w:shd w:val="clear" w:color="auto" w:fill="auto"/>
            <w:noWrap/>
            <w:vAlign w:val="bottom"/>
            <w:hideMark/>
          </w:tcPr>
          <w:p w14:paraId="1873D566" w14:textId="77777777" w:rsidR="008C311E" w:rsidRPr="00010197" w:rsidRDefault="008C311E" w:rsidP="009F16BB">
            <w:pPr>
              <w:jc w:val="center"/>
              <w:rPr>
                <w:rFonts w:eastAsia="Times New Roman" w:cs="Times New Roman"/>
                <w:i/>
                <w:color w:val="000000"/>
                <w:sz w:val="20"/>
                <w:szCs w:val="20"/>
                <w:lang w:val="it-IT"/>
              </w:rPr>
            </w:pPr>
            <w:r w:rsidRPr="00010197">
              <w:rPr>
                <w:rFonts w:eastAsia="Times New Roman" w:cs="Times New Roman"/>
                <w:i/>
                <w:color w:val="000000"/>
                <w:sz w:val="20"/>
                <w:szCs w:val="20"/>
                <w:lang w:val="it-IT"/>
              </w:rPr>
              <w:t>1,883</w:t>
            </w:r>
          </w:p>
        </w:tc>
        <w:tc>
          <w:tcPr>
            <w:tcW w:w="1300" w:type="dxa"/>
            <w:tcBorders>
              <w:top w:val="single" w:sz="4" w:space="0" w:color="auto"/>
              <w:left w:val="nil"/>
              <w:bottom w:val="single" w:sz="4" w:space="0" w:color="auto"/>
              <w:right w:val="nil"/>
            </w:tcBorders>
            <w:shd w:val="clear" w:color="auto" w:fill="auto"/>
            <w:noWrap/>
            <w:vAlign w:val="bottom"/>
            <w:hideMark/>
          </w:tcPr>
          <w:p w14:paraId="2ECE6600" w14:textId="77777777" w:rsidR="008C311E" w:rsidRPr="00010197" w:rsidRDefault="008C311E" w:rsidP="009F16BB">
            <w:pPr>
              <w:jc w:val="center"/>
              <w:rPr>
                <w:rFonts w:eastAsia="Times New Roman" w:cs="Times New Roman"/>
                <w:i/>
                <w:color w:val="000000"/>
                <w:sz w:val="20"/>
                <w:szCs w:val="20"/>
                <w:lang w:val="it-IT"/>
              </w:rPr>
            </w:pPr>
            <w:r w:rsidRPr="00010197">
              <w:rPr>
                <w:rFonts w:eastAsia="Times New Roman" w:cs="Times New Roman"/>
                <w:i/>
                <w:color w:val="000000"/>
                <w:sz w:val="20"/>
                <w:szCs w:val="20"/>
                <w:lang w:val="it-IT"/>
              </w:rPr>
              <w:t>305</w:t>
            </w:r>
          </w:p>
        </w:tc>
        <w:tc>
          <w:tcPr>
            <w:tcW w:w="1300" w:type="dxa"/>
            <w:tcBorders>
              <w:top w:val="single" w:sz="4" w:space="0" w:color="auto"/>
              <w:left w:val="nil"/>
              <w:bottom w:val="single" w:sz="4" w:space="0" w:color="auto"/>
              <w:right w:val="nil"/>
            </w:tcBorders>
            <w:shd w:val="clear" w:color="auto" w:fill="auto"/>
            <w:noWrap/>
            <w:vAlign w:val="bottom"/>
            <w:hideMark/>
          </w:tcPr>
          <w:p w14:paraId="3F2BCD77" w14:textId="77777777" w:rsidR="008C311E" w:rsidRPr="00010197" w:rsidRDefault="008C311E" w:rsidP="009F16BB">
            <w:pPr>
              <w:jc w:val="center"/>
              <w:rPr>
                <w:rFonts w:eastAsia="Times New Roman" w:cs="Times New Roman"/>
                <w:i/>
                <w:color w:val="000000"/>
                <w:sz w:val="20"/>
                <w:szCs w:val="20"/>
                <w:lang w:val="it-IT"/>
              </w:rPr>
            </w:pPr>
            <w:r w:rsidRPr="00010197">
              <w:rPr>
                <w:rFonts w:eastAsia="Times New Roman" w:cs="Times New Roman"/>
                <w:i/>
                <w:color w:val="000000"/>
                <w:sz w:val="20"/>
                <w:szCs w:val="20"/>
                <w:lang w:val="it-IT"/>
              </w:rPr>
              <w:t>1,389</w:t>
            </w:r>
          </w:p>
        </w:tc>
        <w:tc>
          <w:tcPr>
            <w:tcW w:w="1300" w:type="dxa"/>
            <w:tcBorders>
              <w:top w:val="single" w:sz="4" w:space="0" w:color="auto"/>
              <w:left w:val="nil"/>
              <w:bottom w:val="single" w:sz="4" w:space="0" w:color="auto"/>
              <w:right w:val="nil"/>
            </w:tcBorders>
            <w:shd w:val="clear" w:color="auto" w:fill="auto"/>
            <w:noWrap/>
            <w:vAlign w:val="bottom"/>
            <w:hideMark/>
          </w:tcPr>
          <w:p w14:paraId="0E76224E" w14:textId="77777777" w:rsidR="008C311E" w:rsidRPr="00010197" w:rsidRDefault="008C311E" w:rsidP="009F16BB">
            <w:pPr>
              <w:jc w:val="center"/>
              <w:rPr>
                <w:rFonts w:eastAsia="Times New Roman" w:cs="Times New Roman"/>
                <w:i/>
                <w:color w:val="000000"/>
                <w:sz w:val="20"/>
                <w:szCs w:val="20"/>
                <w:lang w:val="it-IT"/>
              </w:rPr>
            </w:pPr>
            <w:r w:rsidRPr="00010197">
              <w:rPr>
                <w:rFonts w:eastAsia="Times New Roman" w:cs="Times New Roman"/>
                <w:i/>
                <w:color w:val="000000"/>
                <w:sz w:val="20"/>
                <w:szCs w:val="20"/>
                <w:lang w:val="it-IT"/>
              </w:rPr>
              <w:t>3,678</w:t>
            </w:r>
          </w:p>
        </w:tc>
      </w:tr>
    </w:tbl>
    <w:p w14:paraId="006F736E" w14:textId="77777777" w:rsidR="008C311E" w:rsidRPr="00010197" w:rsidRDefault="008C311E" w:rsidP="008C311E">
      <w:pPr>
        <w:spacing w:after="120" w:line="480" w:lineRule="auto"/>
        <w:rPr>
          <w:rFonts w:cs="Times New Roman"/>
          <w:i/>
          <w:sz w:val="20"/>
          <w:szCs w:val="20"/>
        </w:rPr>
      </w:pPr>
      <w:r w:rsidRPr="00010197">
        <w:rPr>
          <w:rFonts w:cs="Times New Roman"/>
          <w:i/>
          <w:sz w:val="20"/>
          <w:szCs w:val="20"/>
        </w:rPr>
        <w:t>Source: our elaborations from E</w:t>
      </w:r>
      <w:r>
        <w:rPr>
          <w:rFonts w:cs="Times New Roman"/>
          <w:i/>
          <w:sz w:val="20"/>
          <w:szCs w:val="20"/>
        </w:rPr>
        <w:t>FIGE</w:t>
      </w:r>
      <w:r w:rsidRPr="00010197">
        <w:rPr>
          <w:rFonts w:cs="Times New Roman"/>
          <w:i/>
          <w:sz w:val="20"/>
          <w:szCs w:val="20"/>
        </w:rPr>
        <w:t xml:space="preserve"> database. SD=standard deviation</w:t>
      </w:r>
    </w:p>
    <w:p w14:paraId="4EABF457" w14:textId="77777777" w:rsidR="008C311E" w:rsidRPr="00C97722" w:rsidRDefault="008C311E" w:rsidP="008C311E">
      <w:pPr>
        <w:spacing w:after="120" w:line="480" w:lineRule="auto"/>
        <w:jc w:val="both"/>
        <w:rPr>
          <w:rFonts w:cs="Times New Roman"/>
          <w:sz w:val="22"/>
          <w:szCs w:val="22"/>
        </w:rPr>
      </w:pPr>
      <w:r>
        <w:rPr>
          <w:rFonts w:cs="Times New Roman"/>
          <w:sz w:val="22"/>
          <w:szCs w:val="22"/>
        </w:rPr>
        <w:tab/>
        <w:t>The profit margin is rather homogenous across different types of firms. O</w:t>
      </w:r>
      <w:r w:rsidRPr="00C97722">
        <w:rPr>
          <w:rFonts w:cs="Times New Roman"/>
          <w:sz w:val="22"/>
          <w:szCs w:val="22"/>
        </w:rPr>
        <w:t xml:space="preserve">n average, firms in our sample are able to charge 28% over variable costs. Conversely, a larger heterogeneity can be found in the skill endowment. Indeed, the proportion of unskilled workers (unskilled blue collars) on </w:t>
      </w:r>
      <w:r>
        <w:rPr>
          <w:rFonts w:cs="Times New Roman"/>
          <w:sz w:val="22"/>
          <w:szCs w:val="22"/>
        </w:rPr>
        <w:t xml:space="preserve">the </w:t>
      </w:r>
      <w:r w:rsidRPr="00C97722">
        <w:rPr>
          <w:rFonts w:cs="Times New Roman"/>
          <w:sz w:val="22"/>
          <w:szCs w:val="22"/>
        </w:rPr>
        <w:t xml:space="preserve">total workforce is on average </w:t>
      </w:r>
      <w:r>
        <w:rPr>
          <w:rFonts w:cs="Times New Roman"/>
          <w:sz w:val="22"/>
          <w:szCs w:val="22"/>
        </w:rPr>
        <w:t>around 20%, ranging between 23% in traditional firms to 13% in</w:t>
      </w:r>
      <w:r w:rsidRPr="00C97722">
        <w:rPr>
          <w:rFonts w:cs="Times New Roman"/>
          <w:sz w:val="22"/>
          <w:szCs w:val="22"/>
        </w:rPr>
        <w:t xml:space="preserve"> high-tech companies.</w:t>
      </w:r>
    </w:p>
    <w:p w14:paraId="35C97BFC" w14:textId="77777777" w:rsidR="008C311E" w:rsidRDefault="008C311E" w:rsidP="008C311E">
      <w:pPr>
        <w:spacing w:after="120" w:line="480" w:lineRule="auto"/>
        <w:jc w:val="both"/>
        <w:rPr>
          <w:rFonts w:cs="Times New Roman"/>
          <w:sz w:val="22"/>
          <w:szCs w:val="22"/>
        </w:rPr>
      </w:pPr>
      <w:r w:rsidRPr="00C97722">
        <w:rPr>
          <w:rFonts w:cs="Times New Roman"/>
          <w:sz w:val="22"/>
          <w:szCs w:val="22"/>
        </w:rPr>
        <w:tab/>
        <w:t xml:space="preserve">Table 1 </w:t>
      </w:r>
      <w:r>
        <w:rPr>
          <w:rFonts w:cs="Times New Roman"/>
          <w:sz w:val="22"/>
          <w:szCs w:val="22"/>
        </w:rPr>
        <w:t xml:space="preserve">also reveals </w:t>
      </w:r>
      <w:r w:rsidRPr="00C97722">
        <w:rPr>
          <w:rFonts w:cs="Times New Roman"/>
          <w:sz w:val="22"/>
          <w:szCs w:val="22"/>
        </w:rPr>
        <w:t xml:space="preserve">that EU manufacturing firms are rather old (59% are aged 20 and over), are mainly independent (as only 15% is affiliated to a national group), have a small or medium dimension (92%), and are prevalently family managed (60%). </w:t>
      </w:r>
      <w:r>
        <w:rPr>
          <w:rFonts w:cs="Times New Roman"/>
          <w:sz w:val="22"/>
          <w:szCs w:val="22"/>
        </w:rPr>
        <w:t>T</w:t>
      </w:r>
      <w:r w:rsidRPr="00C97722">
        <w:rPr>
          <w:rFonts w:cs="Times New Roman"/>
          <w:sz w:val="22"/>
          <w:szCs w:val="22"/>
        </w:rPr>
        <w:t xml:space="preserve">he crisis affected </w:t>
      </w:r>
      <w:r>
        <w:rPr>
          <w:rFonts w:cs="Times New Roman"/>
          <w:sz w:val="22"/>
          <w:szCs w:val="22"/>
        </w:rPr>
        <w:t>considerably EU manufacturing firms as, on average, they lost about 4% of value added yearly between 2008 and 2014. Despite this,</w:t>
      </w:r>
      <w:r w:rsidRPr="00C97722">
        <w:rPr>
          <w:rFonts w:cs="Times New Roman"/>
          <w:sz w:val="22"/>
          <w:szCs w:val="22"/>
        </w:rPr>
        <w:t xml:space="preserve"> companies in the sample have been quite active in innovation activities, broadly intended, and 66% of them introduce</w:t>
      </w:r>
      <w:r>
        <w:rPr>
          <w:rFonts w:cs="Times New Roman"/>
          <w:sz w:val="22"/>
          <w:szCs w:val="22"/>
        </w:rPr>
        <w:t>d</w:t>
      </w:r>
      <w:r w:rsidRPr="00C23C1E">
        <w:rPr>
          <w:rFonts w:cs="Times New Roman"/>
          <w:sz w:val="22"/>
          <w:szCs w:val="22"/>
        </w:rPr>
        <w:t xml:space="preserve"> a new product or a new production mode in the period under </w:t>
      </w:r>
      <w:r>
        <w:rPr>
          <w:rFonts w:cs="Times New Roman"/>
          <w:sz w:val="22"/>
          <w:szCs w:val="22"/>
        </w:rPr>
        <w:t>scrutiny</w:t>
      </w:r>
      <w:r w:rsidRPr="00C23C1E">
        <w:rPr>
          <w:rStyle w:val="FootnoteReference"/>
          <w:rFonts w:cs="Times New Roman"/>
          <w:sz w:val="22"/>
          <w:szCs w:val="22"/>
        </w:rPr>
        <w:footnoteReference w:id="6"/>
      </w:r>
      <w:r>
        <w:rPr>
          <w:rFonts w:cs="Times New Roman"/>
          <w:sz w:val="22"/>
          <w:szCs w:val="22"/>
        </w:rPr>
        <w:t>.</w:t>
      </w:r>
    </w:p>
    <w:p w14:paraId="0DA63157" w14:textId="77777777" w:rsidR="008C311E" w:rsidRDefault="008C311E" w:rsidP="008C311E">
      <w:pPr>
        <w:spacing w:line="480" w:lineRule="auto"/>
        <w:ind w:left="66"/>
        <w:rPr>
          <w:rFonts w:cs="Times New Roman"/>
          <w:sz w:val="22"/>
          <w:szCs w:val="22"/>
        </w:rPr>
      </w:pPr>
    </w:p>
    <w:p w14:paraId="3BBF9253" w14:textId="77777777" w:rsidR="008C311E" w:rsidRPr="0018171A" w:rsidRDefault="008C311E" w:rsidP="008C311E">
      <w:pPr>
        <w:spacing w:line="480" w:lineRule="auto"/>
        <w:ind w:left="66"/>
        <w:rPr>
          <w:rFonts w:cs="Times New Roman"/>
          <w:b/>
          <w:sz w:val="22"/>
          <w:szCs w:val="22"/>
        </w:rPr>
      </w:pPr>
      <w:r>
        <w:rPr>
          <w:rFonts w:cs="Times New Roman"/>
          <w:sz w:val="22"/>
          <w:szCs w:val="22"/>
        </w:rPr>
        <w:t>4</w:t>
      </w:r>
      <w:r w:rsidRPr="0018171A">
        <w:rPr>
          <w:rFonts w:cs="Times New Roman"/>
          <w:b/>
          <w:sz w:val="22"/>
          <w:szCs w:val="22"/>
        </w:rPr>
        <w:t>. Results</w:t>
      </w:r>
    </w:p>
    <w:p w14:paraId="3F5D4B13" w14:textId="77777777" w:rsidR="008C311E" w:rsidRPr="00CC62D1" w:rsidRDefault="008C311E" w:rsidP="008C311E">
      <w:pPr>
        <w:spacing w:line="480" w:lineRule="auto"/>
        <w:ind w:left="66"/>
        <w:rPr>
          <w:rFonts w:cs="Times New Roman"/>
          <w:i/>
          <w:sz w:val="22"/>
          <w:szCs w:val="22"/>
        </w:rPr>
      </w:pPr>
      <w:r>
        <w:rPr>
          <w:rFonts w:cs="Times New Roman"/>
          <w:i/>
          <w:sz w:val="22"/>
          <w:szCs w:val="22"/>
        </w:rPr>
        <w:t>4</w:t>
      </w:r>
      <w:r w:rsidRPr="00260CD5">
        <w:rPr>
          <w:rFonts w:cs="Times New Roman"/>
          <w:i/>
          <w:sz w:val="22"/>
          <w:szCs w:val="22"/>
        </w:rPr>
        <w:t xml:space="preserve">.1 Benchmark </w:t>
      </w:r>
      <w:r>
        <w:rPr>
          <w:rFonts w:cs="Times New Roman"/>
          <w:i/>
          <w:sz w:val="22"/>
          <w:szCs w:val="22"/>
        </w:rPr>
        <w:t>M</w:t>
      </w:r>
      <w:r w:rsidRPr="00260CD5">
        <w:rPr>
          <w:rFonts w:cs="Times New Roman"/>
          <w:i/>
          <w:sz w:val="22"/>
          <w:szCs w:val="22"/>
        </w:rPr>
        <w:t>odel</w:t>
      </w:r>
    </w:p>
    <w:p w14:paraId="7915F855" w14:textId="77777777" w:rsidR="008C311E" w:rsidRDefault="008C311E" w:rsidP="008C311E">
      <w:pPr>
        <w:spacing w:line="480" w:lineRule="auto"/>
        <w:jc w:val="both"/>
        <w:rPr>
          <w:rFonts w:cs="Times New Roman"/>
          <w:sz w:val="22"/>
          <w:szCs w:val="22"/>
        </w:rPr>
      </w:pPr>
      <w:r w:rsidRPr="00CC62D1">
        <w:rPr>
          <w:rFonts w:cs="Times New Roman"/>
          <w:sz w:val="22"/>
          <w:szCs w:val="22"/>
        </w:rPr>
        <w:tab/>
        <w:t>Table 2 presents our initial set of results relative to the estimation of our benchmark model</w:t>
      </w:r>
      <w:r>
        <w:rPr>
          <w:rFonts w:cs="Times New Roman"/>
          <w:sz w:val="22"/>
          <w:szCs w:val="22"/>
        </w:rPr>
        <w:t xml:space="preserve"> (equation 3)</w:t>
      </w:r>
      <w:r w:rsidRPr="00CC62D1">
        <w:rPr>
          <w:rFonts w:cs="Times New Roman"/>
          <w:sz w:val="22"/>
          <w:szCs w:val="22"/>
        </w:rPr>
        <w:t>. All specifications are estimated using Ordinary Least Squares (OLS) under the assumption of exogenous regressors. All estimates report heteroskedasticity robust standard errors.</w:t>
      </w:r>
      <w:r>
        <w:rPr>
          <w:rFonts w:cs="Times New Roman"/>
          <w:sz w:val="22"/>
          <w:szCs w:val="22"/>
        </w:rPr>
        <w:t xml:space="preserve"> </w:t>
      </w:r>
      <w:r w:rsidRPr="00CC62D1">
        <w:rPr>
          <w:rFonts w:cs="Times New Roman"/>
          <w:sz w:val="22"/>
          <w:szCs w:val="22"/>
        </w:rPr>
        <w:t>Our empirical investigation begins with the estimation of a restricted version of eq. [</w:t>
      </w:r>
      <w:r>
        <w:rPr>
          <w:rFonts w:cs="Times New Roman"/>
          <w:sz w:val="22"/>
          <w:szCs w:val="22"/>
        </w:rPr>
        <w:t>3</w:t>
      </w:r>
      <w:r w:rsidRPr="00CC62D1">
        <w:rPr>
          <w:rFonts w:cs="Times New Roman"/>
          <w:sz w:val="22"/>
          <w:szCs w:val="22"/>
        </w:rPr>
        <w:t>]</w:t>
      </w:r>
      <w:r>
        <w:rPr>
          <w:rFonts w:cs="Times New Roman"/>
          <w:sz w:val="22"/>
          <w:szCs w:val="22"/>
        </w:rPr>
        <w:t>,</w:t>
      </w:r>
      <w:r w:rsidRPr="00CC62D1">
        <w:rPr>
          <w:rFonts w:cs="Times New Roman"/>
          <w:sz w:val="22"/>
          <w:szCs w:val="22"/>
        </w:rPr>
        <w:t xml:space="preserve"> which includes</w:t>
      </w:r>
      <w:r>
        <w:rPr>
          <w:rFonts w:cs="Times New Roman"/>
          <w:sz w:val="22"/>
          <w:szCs w:val="22"/>
        </w:rPr>
        <w:t xml:space="preserve"> </w:t>
      </w:r>
      <w:r w:rsidRPr="00CC62D1">
        <w:rPr>
          <w:rFonts w:cs="Times New Roman"/>
          <w:sz w:val="22"/>
          <w:szCs w:val="22"/>
        </w:rPr>
        <w:t xml:space="preserve">only technological factors (column 1). This first set of results is based on the full sample, while from column (2) </w:t>
      </w:r>
      <w:r>
        <w:rPr>
          <w:rFonts w:cs="Times New Roman"/>
          <w:sz w:val="22"/>
          <w:szCs w:val="22"/>
        </w:rPr>
        <w:t xml:space="preserve">onwards </w:t>
      </w:r>
      <w:r w:rsidRPr="00CC62D1">
        <w:rPr>
          <w:rFonts w:cs="Times New Roman"/>
          <w:sz w:val="22"/>
          <w:szCs w:val="22"/>
        </w:rPr>
        <w:t xml:space="preserve">we trim </w:t>
      </w:r>
      <w:r>
        <w:rPr>
          <w:rFonts w:cs="Times New Roman"/>
          <w:sz w:val="22"/>
          <w:szCs w:val="22"/>
        </w:rPr>
        <w:t>the</w:t>
      </w:r>
      <w:r w:rsidRPr="00CC62D1">
        <w:rPr>
          <w:rFonts w:cs="Times New Roman"/>
          <w:sz w:val="22"/>
          <w:szCs w:val="22"/>
        </w:rPr>
        <w:t xml:space="preserve"> sample to eliminate outliers</w:t>
      </w:r>
      <w:r>
        <w:rPr>
          <w:rFonts w:cs="Times New Roman"/>
          <w:sz w:val="22"/>
          <w:szCs w:val="22"/>
        </w:rPr>
        <w:t xml:space="preserve"> (this is done by trimming firms at the top 5% and at the bottom 1% of the labour share distribution) and then use relative sample weights from column (3) on</w:t>
      </w:r>
      <w:r w:rsidRPr="00CC62D1">
        <w:rPr>
          <w:rFonts w:cs="Times New Roman"/>
          <w:sz w:val="22"/>
          <w:szCs w:val="22"/>
        </w:rPr>
        <w:t>.</w:t>
      </w:r>
    </w:p>
    <w:p w14:paraId="5AE4CC50" w14:textId="12194136" w:rsidR="008C311E" w:rsidRPr="00CC62D1" w:rsidRDefault="008C311E" w:rsidP="008C311E">
      <w:pPr>
        <w:spacing w:line="480" w:lineRule="auto"/>
        <w:ind w:firstLine="708"/>
        <w:jc w:val="both"/>
        <w:rPr>
          <w:rFonts w:cs="Times New Roman"/>
          <w:sz w:val="22"/>
          <w:szCs w:val="22"/>
        </w:rPr>
      </w:pPr>
      <w:r w:rsidRPr="00CC62D1">
        <w:rPr>
          <w:rFonts w:cs="Times New Roman"/>
          <w:sz w:val="22"/>
          <w:szCs w:val="22"/>
        </w:rPr>
        <w:t>Results from column (1) show that the impact of TFP is negative and statistically significant, consistent with previous evidence (Bassanini and Manfredi</w:t>
      </w:r>
      <w:r>
        <w:rPr>
          <w:rFonts w:cs="Times New Roman"/>
          <w:sz w:val="22"/>
          <w:szCs w:val="22"/>
        </w:rPr>
        <w:t>,</w:t>
      </w:r>
      <w:r w:rsidRPr="00CC62D1">
        <w:rPr>
          <w:rFonts w:cs="Times New Roman"/>
          <w:sz w:val="22"/>
          <w:szCs w:val="22"/>
        </w:rPr>
        <w:t xml:space="preserve"> 2012</w:t>
      </w:r>
      <w:r>
        <w:rPr>
          <w:rFonts w:cs="Times New Roman"/>
          <w:sz w:val="22"/>
          <w:szCs w:val="22"/>
        </w:rPr>
        <w:t>;</w:t>
      </w:r>
      <w:r w:rsidRPr="00CC62D1">
        <w:rPr>
          <w:rFonts w:cs="Times New Roman"/>
          <w:sz w:val="22"/>
          <w:szCs w:val="22"/>
        </w:rPr>
        <w:t xml:space="preserve"> Bentolila and Saint-Paul</w:t>
      </w:r>
      <w:r>
        <w:rPr>
          <w:rFonts w:cs="Times New Roman"/>
          <w:sz w:val="22"/>
          <w:szCs w:val="22"/>
        </w:rPr>
        <w:t>,</w:t>
      </w:r>
      <w:r w:rsidRPr="00CC62D1">
        <w:rPr>
          <w:rFonts w:cs="Times New Roman"/>
          <w:sz w:val="22"/>
          <w:szCs w:val="22"/>
        </w:rPr>
        <w:t xml:space="preserve"> 2003</w:t>
      </w:r>
      <w:r>
        <w:rPr>
          <w:rFonts w:cs="Times New Roman"/>
          <w:sz w:val="22"/>
          <w:szCs w:val="22"/>
        </w:rPr>
        <w:t>;</w:t>
      </w:r>
      <w:r w:rsidRPr="00CC62D1">
        <w:rPr>
          <w:rFonts w:cs="Times New Roman"/>
          <w:sz w:val="22"/>
          <w:szCs w:val="22"/>
        </w:rPr>
        <w:t xml:space="preserve"> Lawless and Whelan</w:t>
      </w:r>
      <w:r>
        <w:rPr>
          <w:rFonts w:cs="Times New Roman"/>
          <w:sz w:val="22"/>
          <w:szCs w:val="22"/>
        </w:rPr>
        <w:t>,</w:t>
      </w:r>
      <w:r w:rsidRPr="00CC62D1">
        <w:rPr>
          <w:rFonts w:cs="Times New Roman"/>
          <w:sz w:val="22"/>
          <w:szCs w:val="22"/>
        </w:rPr>
        <w:t xml:space="preserve"> 2011).  The size of the effect is sensibly reduced when controlling for outliers in column (2), but it still supports the hypothesis of a negative impact of technological progress on the labour share. Recent technological developments have been increasingly capital</w:t>
      </w:r>
      <w:r>
        <w:rPr>
          <w:rFonts w:cs="Times New Roman"/>
          <w:sz w:val="22"/>
          <w:szCs w:val="22"/>
        </w:rPr>
        <w:t xml:space="preserve"> </w:t>
      </w:r>
      <w:r w:rsidRPr="00CC62D1">
        <w:rPr>
          <w:rFonts w:cs="Times New Roman"/>
          <w:sz w:val="22"/>
          <w:szCs w:val="22"/>
        </w:rPr>
        <w:t>augmenting, a fact that is also documented by the negative and significant coefficient on the capital-output ratio. The decline in the relative price of investment goods, together with advances in ICT</w:t>
      </w:r>
      <w:r>
        <w:rPr>
          <w:rFonts w:cs="Times New Roman"/>
          <w:sz w:val="22"/>
          <w:szCs w:val="22"/>
        </w:rPr>
        <w:t>,</w:t>
      </w:r>
      <w:r w:rsidRPr="00CC62D1">
        <w:rPr>
          <w:rFonts w:cs="Times New Roman"/>
          <w:sz w:val="22"/>
          <w:szCs w:val="22"/>
        </w:rPr>
        <w:t xml:space="preserve"> has been considered among the main forces driving these trends </w:t>
      </w:r>
      <w:r>
        <w:rPr>
          <w:rFonts w:cs="Times New Roman"/>
          <w:sz w:val="22"/>
          <w:szCs w:val="22"/>
        </w:rPr>
        <w:t xml:space="preserve">(Karaborbonis and Neiman 2014). </w:t>
      </w:r>
      <w:r w:rsidRPr="00CC62D1">
        <w:rPr>
          <w:rFonts w:cs="Times New Roman"/>
          <w:sz w:val="22"/>
          <w:szCs w:val="22"/>
        </w:rPr>
        <w:t>While tangible capital decreases the labour share, increasing investments in intangible assets such as</w:t>
      </w:r>
      <w:r>
        <w:rPr>
          <w:rFonts w:cs="Times New Roman"/>
          <w:sz w:val="22"/>
          <w:szCs w:val="22"/>
        </w:rPr>
        <w:t xml:space="preserve"> goodwill, brand development </w:t>
      </w:r>
      <w:r w:rsidRPr="00CC62D1">
        <w:rPr>
          <w:rFonts w:cs="Times New Roman"/>
          <w:sz w:val="22"/>
          <w:szCs w:val="22"/>
        </w:rPr>
        <w:t>and training, move the labour share in the opposite direction</w:t>
      </w:r>
      <w:r w:rsidR="004505E0">
        <w:rPr>
          <w:rFonts w:cs="Times New Roman"/>
          <w:sz w:val="22"/>
          <w:szCs w:val="22"/>
        </w:rPr>
        <w:t xml:space="preserve">. </w:t>
      </w:r>
      <w:r w:rsidRPr="004505E0">
        <w:rPr>
          <w:rFonts w:cs="Times New Roman"/>
          <w:sz w:val="22"/>
          <w:szCs w:val="22"/>
        </w:rPr>
        <w:t>Although the estimated effect is affected by the trimming and the use of weights (columns 2 and 3), results become more stable once additional controls are added to the specification (columns 4-6). With the exception of O’Mahony et al. (2017) who find similar results using cross-industry cross-country data, intangible assets are not usually included in the analysis of the labour share.  This is a surprising fact given that these investments are complementary to the new technologies and they are playing an important role within economies, especially in explaining productivity growth (Corrado et al., 2005, 2009, 2014; Roth and Thum, 2013; Niebel et al., 2016). Investments in intangible assets require highly skilled workers who command higher wages and therefore increase the labour share.</w:t>
      </w:r>
    </w:p>
    <w:p w14:paraId="167F0796" w14:textId="18666D58" w:rsidR="008C311E" w:rsidRDefault="008C311E" w:rsidP="008C311E">
      <w:pPr>
        <w:spacing w:line="480" w:lineRule="auto"/>
        <w:jc w:val="both"/>
        <w:rPr>
          <w:rFonts w:cs="Times New Roman"/>
          <w:sz w:val="22"/>
          <w:szCs w:val="22"/>
          <w:highlight w:val="yellow"/>
        </w:rPr>
      </w:pPr>
      <w:r w:rsidRPr="00CC62D1">
        <w:rPr>
          <w:rFonts w:cs="Times New Roman"/>
          <w:sz w:val="22"/>
          <w:szCs w:val="22"/>
        </w:rPr>
        <w:tab/>
        <w:t xml:space="preserve">Our TFP indicator </w:t>
      </w:r>
      <w:r>
        <w:rPr>
          <w:rFonts w:cs="Times New Roman"/>
          <w:sz w:val="22"/>
          <w:szCs w:val="22"/>
        </w:rPr>
        <w:t>describes</w:t>
      </w:r>
      <w:r w:rsidRPr="00CC62D1">
        <w:rPr>
          <w:rFonts w:cs="Times New Roman"/>
          <w:sz w:val="22"/>
          <w:szCs w:val="22"/>
        </w:rPr>
        <w:t xml:space="preserve"> </w:t>
      </w:r>
      <w:r>
        <w:rPr>
          <w:rFonts w:cs="Times New Roman"/>
          <w:sz w:val="22"/>
          <w:szCs w:val="22"/>
        </w:rPr>
        <w:t>how much technology contributes to output growth and it is computed as a production residual, once the contributions of all factors inputs have been correctly measured. Therefore,</w:t>
      </w:r>
      <w:r w:rsidRPr="00CC62D1">
        <w:rPr>
          <w:rFonts w:cs="Times New Roman"/>
          <w:sz w:val="22"/>
          <w:szCs w:val="22"/>
        </w:rPr>
        <w:t xml:space="preserve"> </w:t>
      </w:r>
      <w:r>
        <w:rPr>
          <w:rFonts w:cs="Times New Roman"/>
          <w:sz w:val="22"/>
          <w:szCs w:val="22"/>
        </w:rPr>
        <w:t xml:space="preserve">TFP also </w:t>
      </w:r>
      <w:r w:rsidRPr="00CC62D1">
        <w:rPr>
          <w:rFonts w:cs="Times New Roman"/>
          <w:sz w:val="22"/>
          <w:szCs w:val="22"/>
        </w:rPr>
        <w:t>captures variation</w:t>
      </w:r>
      <w:r>
        <w:rPr>
          <w:rFonts w:cs="Times New Roman"/>
          <w:sz w:val="22"/>
          <w:szCs w:val="22"/>
        </w:rPr>
        <w:t>s</w:t>
      </w:r>
      <w:r w:rsidRPr="00CC62D1">
        <w:rPr>
          <w:rFonts w:cs="Times New Roman"/>
          <w:sz w:val="22"/>
          <w:szCs w:val="22"/>
        </w:rPr>
        <w:t xml:space="preserve"> in cyclical input utilization and omitted variables, among others factors. This explains why its role further decreases when extending our specification to </w:t>
      </w:r>
      <w:r>
        <w:rPr>
          <w:rFonts w:cs="Times New Roman"/>
          <w:sz w:val="22"/>
          <w:szCs w:val="22"/>
        </w:rPr>
        <w:t xml:space="preserve">the </w:t>
      </w:r>
      <w:r w:rsidRPr="00CC62D1">
        <w:rPr>
          <w:rFonts w:cs="Times New Roman"/>
          <w:sz w:val="22"/>
          <w:szCs w:val="22"/>
        </w:rPr>
        <w:t xml:space="preserve">full model, which includes the impact of globalisation, </w:t>
      </w:r>
      <w:r>
        <w:rPr>
          <w:rFonts w:cs="Times New Roman"/>
          <w:sz w:val="22"/>
          <w:szCs w:val="22"/>
        </w:rPr>
        <w:t>profit margin</w:t>
      </w:r>
      <w:r w:rsidRPr="00CC62D1">
        <w:rPr>
          <w:rFonts w:cs="Times New Roman"/>
          <w:sz w:val="22"/>
          <w:szCs w:val="22"/>
        </w:rPr>
        <w:t xml:space="preserve">, the structure of the labour market and other control variables – columns </w:t>
      </w:r>
      <w:r>
        <w:rPr>
          <w:rFonts w:cs="Times New Roman"/>
          <w:sz w:val="22"/>
          <w:szCs w:val="22"/>
        </w:rPr>
        <w:t>4, 5 and 6</w:t>
      </w:r>
      <w:r w:rsidRPr="00CC62D1">
        <w:rPr>
          <w:rFonts w:cs="Times New Roman"/>
          <w:sz w:val="22"/>
          <w:szCs w:val="22"/>
        </w:rPr>
        <w:t xml:space="preserve">. Globalisation, </w:t>
      </w:r>
      <w:r>
        <w:rPr>
          <w:rFonts w:cs="Times New Roman"/>
          <w:sz w:val="22"/>
          <w:szCs w:val="22"/>
        </w:rPr>
        <w:t xml:space="preserve">as </w:t>
      </w:r>
      <w:r w:rsidRPr="00CC62D1">
        <w:rPr>
          <w:sz w:val="22"/>
          <w:szCs w:val="22"/>
        </w:rPr>
        <w:t xml:space="preserve">captured by FDI, EXP, OFFB and OFFN, has </w:t>
      </w:r>
      <w:r w:rsidRPr="00CC62D1">
        <w:rPr>
          <w:rFonts w:cs="Times New Roman"/>
          <w:sz w:val="22"/>
          <w:szCs w:val="22"/>
        </w:rPr>
        <w:t>a consistent negative and signifi</w:t>
      </w:r>
      <w:r>
        <w:rPr>
          <w:rFonts w:cs="Times New Roman"/>
          <w:sz w:val="22"/>
          <w:szCs w:val="22"/>
        </w:rPr>
        <w:t>cant impact on the labour share</w:t>
      </w:r>
      <w:r w:rsidRPr="00CC62D1">
        <w:rPr>
          <w:rFonts w:cs="Times New Roman"/>
          <w:sz w:val="22"/>
          <w:szCs w:val="22"/>
        </w:rPr>
        <w:t xml:space="preserve">. </w:t>
      </w:r>
      <w:r>
        <w:rPr>
          <w:rFonts w:cs="Times New Roman"/>
          <w:sz w:val="22"/>
          <w:szCs w:val="22"/>
        </w:rPr>
        <w:t>It should be observed that t</w:t>
      </w:r>
      <w:r w:rsidRPr="00CC62D1">
        <w:rPr>
          <w:rFonts w:cs="Times New Roman"/>
          <w:sz w:val="22"/>
          <w:szCs w:val="22"/>
        </w:rPr>
        <w:t xml:space="preserve">he </w:t>
      </w:r>
      <w:r>
        <w:rPr>
          <w:rFonts w:cs="Times New Roman"/>
          <w:sz w:val="22"/>
          <w:szCs w:val="22"/>
        </w:rPr>
        <w:t xml:space="preserve">measures of </w:t>
      </w:r>
      <w:r w:rsidRPr="00CC62D1">
        <w:rPr>
          <w:rFonts w:cs="Times New Roman"/>
          <w:sz w:val="22"/>
          <w:szCs w:val="22"/>
        </w:rPr>
        <w:t>narrow</w:t>
      </w:r>
      <w:r>
        <w:rPr>
          <w:rFonts w:cs="Times New Roman"/>
          <w:sz w:val="22"/>
          <w:szCs w:val="22"/>
        </w:rPr>
        <w:t xml:space="preserve"> and broad off-shoring (OFFN and OFFB) capture distinct effects of the international fragmentation of production, being significant and negative either taken individually or together</w:t>
      </w:r>
      <w:r w:rsidRPr="00CC62D1">
        <w:rPr>
          <w:rFonts w:cs="Times New Roman"/>
          <w:sz w:val="22"/>
          <w:szCs w:val="22"/>
        </w:rPr>
        <w:t xml:space="preserve">. </w:t>
      </w:r>
      <w:r>
        <w:rPr>
          <w:rFonts w:cs="Times New Roman"/>
          <w:sz w:val="22"/>
          <w:szCs w:val="22"/>
        </w:rPr>
        <w:t>This is consistent with Bournakis et al. (2016). Since a larger number of firms are involved in broad off-shoring, the estimation of the effect of this variable is more precise than for narrow off-shoring (OFFN); for this reason, the remainder of the sectoral analysi</w:t>
      </w:r>
      <w:r w:rsidR="007F3CBB">
        <w:rPr>
          <w:rFonts w:cs="Times New Roman"/>
          <w:sz w:val="22"/>
          <w:szCs w:val="22"/>
        </w:rPr>
        <w:t>s is developed using OFFB (see S</w:t>
      </w:r>
      <w:r>
        <w:rPr>
          <w:rFonts w:cs="Times New Roman"/>
          <w:sz w:val="22"/>
          <w:szCs w:val="22"/>
        </w:rPr>
        <w:t>ub-section 4.3).</w:t>
      </w:r>
    </w:p>
    <w:p w14:paraId="2252B5E6" w14:textId="77777777" w:rsidR="008C311E" w:rsidRDefault="008C311E" w:rsidP="008C311E">
      <w:pPr>
        <w:rPr>
          <w:rFonts w:cs="Times New Roman"/>
          <w:sz w:val="22"/>
          <w:szCs w:val="22"/>
          <w:highlight w:val="yellow"/>
        </w:rPr>
      </w:pPr>
      <w:r>
        <w:rPr>
          <w:rFonts w:cs="Times New Roman"/>
          <w:sz w:val="22"/>
          <w:szCs w:val="22"/>
          <w:highlight w:val="yellow"/>
        </w:rPr>
        <w:br w:type="page"/>
      </w:r>
    </w:p>
    <w:p w14:paraId="5A18F911" w14:textId="77777777" w:rsidR="008C311E" w:rsidRPr="00010197" w:rsidRDefault="008C311E" w:rsidP="008C311E">
      <w:pPr>
        <w:spacing w:after="120" w:line="480" w:lineRule="auto"/>
        <w:jc w:val="center"/>
        <w:rPr>
          <w:rFonts w:cs="Times New Roman"/>
          <w:b/>
          <w:sz w:val="22"/>
          <w:szCs w:val="22"/>
        </w:rPr>
      </w:pPr>
      <w:r w:rsidRPr="00010197">
        <w:rPr>
          <w:rFonts w:cs="Times New Roman"/>
          <w:b/>
          <w:sz w:val="22"/>
          <w:szCs w:val="22"/>
        </w:rPr>
        <w:t>Table 2 - Technology, internationalization and market concentration</w:t>
      </w:r>
    </w:p>
    <w:tbl>
      <w:tblPr>
        <w:tblStyle w:val="TableGrid"/>
        <w:tblW w:w="48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0"/>
        <w:gridCol w:w="1300"/>
        <w:gridCol w:w="1276"/>
        <w:gridCol w:w="1414"/>
        <w:gridCol w:w="1418"/>
        <w:gridCol w:w="1134"/>
        <w:gridCol w:w="1272"/>
      </w:tblGrid>
      <w:tr w:rsidR="008C311E" w:rsidRPr="00010197" w14:paraId="34CA2647" w14:textId="77777777" w:rsidTr="009F16BB">
        <w:trPr>
          <w:trHeight w:val="300"/>
        </w:trPr>
        <w:tc>
          <w:tcPr>
            <w:tcW w:w="872" w:type="pct"/>
            <w:tcBorders>
              <w:top w:val="single" w:sz="4" w:space="0" w:color="auto"/>
            </w:tcBorders>
            <w:noWrap/>
            <w:hideMark/>
          </w:tcPr>
          <w:p w14:paraId="0B17EA14"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tcBorders>
              <w:top w:val="single" w:sz="4" w:space="0" w:color="auto"/>
            </w:tcBorders>
            <w:noWrap/>
            <w:hideMark/>
          </w:tcPr>
          <w:p w14:paraId="2F7BC02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(1)</w:t>
            </w:r>
          </w:p>
        </w:tc>
        <w:tc>
          <w:tcPr>
            <w:tcW w:w="674" w:type="pct"/>
            <w:tcBorders>
              <w:top w:val="single" w:sz="4" w:space="0" w:color="auto"/>
            </w:tcBorders>
          </w:tcPr>
          <w:p w14:paraId="39869B0A"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(2)</w:t>
            </w:r>
          </w:p>
        </w:tc>
        <w:tc>
          <w:tcPr>
            <w:tcW w:w="747" w:type="pct"/>
            <w:tcBorders>
              <w:top w:val="single" w:sz="4" w:space="0" w:color="auto"/>
            </w:tcBorders>
          </w:tcPr>
          <w:p w14:paraId="7BF69B6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w:t>
            </w:r>
            <w:r>
              <w:rPr>
                <w:rFonts w:eastAsia="Times New Roman" w:cs="Times New Roman"/>
                <w:color w:val="000000"/>
                <w:sz w:val="20"/>
                <w:szCs w:val="20"/>
              </w:rPr>
              <w:t>3</w:t>
            </w:r>
            <w:r w:rsidRPr="00010197">
              <w:rPr>
                <w:rFonts w:eastAsia="Times New Roman" w:cs="Times New Roman"/>
                <w:color w:val="000000"/>
                <w:sz w:val="20"/>
                <w:szCs w:val="20"/>
              </w:rPr>
              <w:t>)</w:t>
            </w:r>
          </w:p>
        </w:tc>
        <w:tc>
          <w:tcPr>
            <w:tcW w:w="749" w:type="pct"/>
            <w:tcBorders>
              <w:top w:val="single" w:sz="4" w:space="0" w:color="auto"/>
            </w:tcBorders>
            <w:noWrap/>
            <w:hideMark/>
          </w:tcPr>
          <w:p w14:paraId="3EB5D22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w:t>
            </w:r>
            <w:r>
              <w:rPr>
                <w:rFonts w:eastAsia="Times New Roman" w:cs="Times New Roman"/>
                <w:color w:val="000000"/>
                <w:sz w:val="20"/>
                <w:szCs w:val="20"/>
              </w:rPr>
              <w:t>4</w:t>
            </w:r>
            <w:r w:rsidRPr="00010197">
              <w:rPr>
                <w:rFonts w:eastAsia="Times New Roman" w:cs="Times New Roman"/>
                <w:color w:val="000000"/>
                <w:sz w:val="20"/>
                <w:szCs w:val="20"/>
              </w:rPr>
              <w:t>)</w:t>
            </w:r>
          </w:p>
        </w:tc>
        <w:tc>
          <w:tcPr>
            <w:tcW w:w="599" w:type="pct"/>
            <w:tcBorders>
              <w:top w:val="single" w:sz="4" w:space="0" w:color="auto"/>
            </w:tcBorders>
          </w:tcPr>
          <w:p w14:paraId="604B2FE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w:t>
            </w:r>
            <w:r>
              <w:rPr>
                <w:rFonts w:eastAsia="Times New Roman" w:cs="Times New Roman"/>
                <w:color w:val="000000"/>
                <w:sz w:val="20"/>
                <w:szCs w:val="20"/>
              </w:rPr>
              <w:t>5</w:t>
            </w:r>
            <w:r w:rsidRPr="00010197">
              <w:rPr>
                <w:rFonts w:eastAsia="Times New Roman" w:cs="Times New Roman"/>
                <w:color w:val="000000"/>
                <w:sz w:val="20"/>
                <w:szCs w:val="20"/>
              </w:rPr>
              <w:t>)</w:t>
            </w:r>
          </w:p>
        </w:tc>
        <w:tc>
          <w:tcPr>
            <w:tcW w:w="672" w:type="pct"/>
            <w:tcBorders>
              <w:top w:val="single" w:sz="4" w:space="0" w:color="auto"/>
            </w:tcBorders>
          </w:tcPr>
          <w:p w14:paraId="3F798AA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w:t>
            </w:r>
            <w:r>
              <w:rPr>
                <w:rFonts w:eastAsia="Times New Roman" w:cs="Times New Roman"/>
                <w:color w:val="000000"/>
                <w:sz w:val="20"/>
                <w:szCs w:val="20"/>
              </w:rPr>
              <w:t>6</w:t>
            </w:r>
            <w:r w:rsidRPr="00010197">
              <w:rPr>
                <w:rFonts w:eastAsia="Times New Roman" w:cs="Times New Roman"/>
                <w:color w:val="000000"/>
                <w:sz w:val="20"/>
                <w:szCs w:val="20"/>
              </w:rPr>
              <w:t>)</w:t>
            </w:r>
          </w:p>
        </w:tc>
      </w:tr>
      <w:tr w:rsidR="008C311E" w:rsidRPr="00010197" w14:paraId="7A1627A9" w14:textId="77777777" w:rsidTr="009F16BB">
        <w:trPr>
          <w:trHeight w:val="300"/>
        </w:trPr>
        <w:tc>
          <w:tcPr>
            <w:tcW w:w="872" w:type="pct"/>
            <w:tcBorders>
              <w:top w:val="single" w:sz="4" w:space="0" w:color="auto"/>
            </w:tcBorders>
            <w:noWrap/>
            <w:hideMark/>
          </w:tcPr>
          <w:p w14:paraId="4A2B4F4E"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TFP</w:t>
            </w:r>
          </w:p>
        </w:tc>
        <w:tc>
          <w:tcPr>
            <w:tcW w:w="687" w:type="pct"/>
            <w:tcBorders>
              <w:top w:val="single" w:sz="4" w:space="0" w:color="auto"/>
            </w:tcBorders>
            <w:noWrap/>
            <w:vAlign w:val="bottom"/>
            <w:hideMark/>
          </w:tcPr>
          <w:p w14:paraId="7A8E312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-0.335***</w:t>
            </w:r>
          </w:p>
        </w:tc>
        <w:tc>
          <w:tcPr>
            <w:tcW w:w="674" w:type="pct"/>
            <w:tcBorders>
              <w:top w:val="single" w:sz="4" w:space="0" w:color="auto"/>
            </w:tcBorders>
            <w:vAlign w:val="bottom"/>
          </w:tcPr>
          <w:p w14:paraId="3C01CDB6"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-0.158***</w:t>
            </w:r>
          </w:p>
        </w:tc>
        <w:tc>
          <w:tcPr>
            <w:tcW w:w="747" w:type="pct"/>
            <w:tcBorders>
              <w:top w:val="single" w:sz="4" w:space="0" w:color="auto"/>
            </w:tcBorders>
            <w:vAlign w:val="bottom"/>
          </w:tcPr>
          <w:p w14:paraId="2C3D9FDA"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-0.158***</w:t>
            </w:r>
          </w:p>
        </w:tc>
        <w:tc>
          <w:tcPr>
            <w:tcW w:w="749" w:type="pct"/>
            <w:tcBorders>
              <w:top w:val="single" w:sz="4" w:space="0" w:color="auto"/>
            </w:tcBorders>
            <w:noWrap/>
            <w:vAlign w:val="bottom"/>
            <w:hideMark/>
          </w:tcPr>
          <w:p w14:paraId="532A34C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-0.133***</w:t>
            </w:r>
          </w:p>
        </w:tc>
        <w:tc>
          <w:tcPr>
            <w:tcW w:w="599" w:type="pct"/>
            <w:tcBorders>
              <w:top w:val="single" w:sz="4" w:space="0" w:color="auto"/>
            </w:tcBorders>
            <w:vAlign w:val="bottom"/>
          </w:tcPr>
          <w:p w14:paraId="1537942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-0.134***</w:t>
            </w:r>
          </w:p>
        </w:tc>
        <w:tc>
          <w:tcPr>
            <w:tcW w:w="672" w:type="pct"/>
            <w:tcBorders>
              <w:top w:val="single" w:sz="4" w:space="0" w:color="auto"/>
            </w:tcBorders>
            <w:vAlign w:val="bottom"/>
          </w:tcPr>
          <w:p w14:paraId="103C730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-0.133***</w:t>
            </w:r>
          </w:p>
        </w:tc>
      </w:tr>
      <w:tr w:rsidR="008C311E" w:rsidRPr="00010197" w14:paraId="78ADA428" w14:textId="77777777" w:rsidTr="009F16BB">
        <w:trPr>
          <w:trHeight w:val="300"/>
        </w:trPr>
        <w:tc>
          <w:tcPr>
            <w:tcW w:w="872" w:type="pct"/>
            <w:noWrap/>
            <w:hideMark/>
          </w:tcPr>
          <w:p w14:paraId="3EFC8737"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vAlign w:val="bottom"/>
            <w:hideMark/>
          </w:tcPr>
          <w:p w14:paraId="78DC168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(0.019)</w:t>
            </w:r>
          </w:p>
        </w:tc>
        <w:tc>
          <w:tcPr>
            <w:tcW w:w="674" w:type="pct"/>
            <w:vAlign w:val="bottom"/>
          </w:tcPr>
          <w:p w14:paraId="2E59392C"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(0.008)</w:t>
            </w:r>
          </w:p>
        </w:tc>
        <w:tc>
          <w:tcPr>
            <w:tcW w:w="747" w:type="pct"/>
            <w:vAlign w:val="bottom"/>
          </w:tcPr>
          <w:p w14:paraId="2FF317D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749" w:type="pct"/>
            <w:noWrap/>
            <w:vAlign w:val="bottom"/>
            <w:hideMark/>
          </w:tcPr>
          <w:p w14:paraId="1BE6583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599" w:type="pct"/>
            <w:vAlign w:val="bottom"/>
          </w:tcPr>
          <w:p w14:paraId="6ED21568"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672" w:type="pct"/>
            <w:vAlign w:val="bottom"/>
          </w:tcPr>
          <w:p w14:paraId="0C8C2D2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r>
      <w:tr w:rsidR="008C311E" w:rsidRPr="00010197" w14:paraId="61BEABC0" w14:textId="77777777" w:rsidTr="009F16BB">
        <w:trPr>
          <w:trHeight w:val="300"/>
        </w:trPr>
        <w:tc>
          <w:tcPr>
            <w:tcW w:w="872" w:type="pct"/>
            <w:noWrap/>
            <w:hideMark/>
          </w:tcPr>
          <w:p w14:paraId="387F950F"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TAN</w:t>
            </w:r>
            <w:r>
              <w:rPr>
                <w:rFonts w:eastAsia="Times New Roman" w:cs="Times New Roman"/>
                <w:color w:val="000000"/>
                <w:sz w:val="20"/>
                <w:szCs w:val="20"/>
              </w:rPr>
              <w:t>_K</w:t>
            </w:r>
          </w:p>
        </w:tc>
        <w:tc>
          <w:tcPr>
            <w:tcW w:w="687" w:type="pct"/>
            <w:noWrap/>
            <w:vAlign w:val="bottom"/>
            <w:hideMark/>
          </w:tcPr>
          <w:p w14:paraId="1186241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-0.011**</w:t>
            </w:r>
          </w:p>
        </w:tc>
        <w:tc>
          <w:tcPr>
            <w:tcW w:w="674" w:type="pct"/>
            <w:vAlign w:val="bottom"/>
          </w:tcPr>
          <w:p w14:paraId="622420D5"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-0.037***</w:t>
            </w:r>
          </w:p>
        </w:tc>
        <w:tc>
          <w:tcPr>
            <w:tcW w:w="747" w:type="pct"/>
            <w:vAlign w:val="bottom"/>
          </w:tcPr>
          <w:p w14:paraId="1F0C835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-0.039***</w:t>
            </w:r>
          </w:p>
        </w:tc>
        <w:tc>
          <w:tcPr>
            <w:tcW w:w="749" w:type="pct"/>
            <w:noWrap/>
            <w:vAlign w:val="bottom"/>
            <w:hideMark/>
          </w:tcPr>
          <w:p w14:paraId="3E17730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-0.038***</w:t>
            </w:r>
          </w:p>
        </w:tc>
        <w:tc>
          <w:tcPr>
            <w:tcW w:w="599" w:type="pct"/>
            <w:vAlign w:val="bottom"/>
          </w:tcPr>
          <w:p w14:paraId="24A4A5E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-0.038***</w:t>
            </w:r>
          </w:p>
        </w:tc>
        <w:tc>
          <w:tcPr>
            <w:tcW w:w="672" w:type="pct"/>
            <w:vAlign w:val="bottom"/>
          </w:tcPr>
          <w:p w14:paraId="5B7CE73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-0.038***</w:t>
            </w:r>
          </w:p>
        </w:tc>
      </w:tr>
      <w:tr w:rsidR="008C311E" w:rsidRPr="00010197" w14:paraId="2D49EC53" w14:textId="77777777" w:rsidTr="009F16BB">
        <w:trPr>
          <w:trHeight w:val="300"/>
        </w:trPr>
        <w:tc>
          <w:tcPr>
            <w:tcW w:w="872" w:type="pct"/>
            <w:noWrap/>
            <w:hideMark/>
          </w:tcPr>
          <w:p w14:paraId="6ACFDA3C"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vAlign w:val="bottom"/>
            <w:hideMark/>
          </w:tcPr>
          <w:p w14:paraId="42F428C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(0.005)</w:t>
            </w:r>
          </w:p>
        </w:tc>
        <w:tc>
          <w:tcPr>
            <w:tcW w:w="674" w:type="pct"/>
            <w:vAlign w:val="bottom"/>
          </w:tcPr>
          <w:p w14:paraId="2BCE4E2A"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(0.003)</w:t>
            </w:r>
          </w:p>
        </w:tc>
        <w:tc>
          <w:tcPr>
            <w:tcW w:w="747" w:type="pct"/>
            <w:vAlign w:val="bottom"/>
          </w:tcPr>
          <w:p w14:paraId="2499673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749" w:type="pct"/>
            <w:noWrap/>
            <w:vAlign w:val="bottom"/>
            <w:hideMark/>
          </w:tcPr>
          <w:p w14:paraId="2C1A820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599" w:type="pct"/>
            <w:vAlign w:val="bottom"/>
          </w:tcPr>
          <w:p w14:paraId="0FFB0B7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672" w:type="pct"/>
            <w:vAlign w:val="bottom"/>
          </w:tcPr>
          <w:p w14:paraId="2CF4255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r>
      <w:tr w:rsidR="008C311E" w:rsidRPr="00010197" w14:paraId="599A9864" w14:textId="77777777" w:rsidTr="009F16BB">
        <w:trPr>
          <w:trHeight w:val="300"/>
        </w:trPr>
        <w:tc>
          <w:tcPr>
            <w:tcW w:w="872" w:type="pct"/>
            <w:noWrap/>
            <w:hideMark/>
          </w:tcPr>
          <w:p w14:paraId="07FC04F2"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INT</w:t>
            </w:r>
            <w:r>
              <w:rPr>
                <w:rFonts w:eastAsia="Times New Roman" w:cs="Times New Roman"/>
                <w:color w:val="000000"/>
                <w:sz w:val="20"/>
                <w:szCs w:val="20"/>
              </w:rPr>
              <w:t>_K</w:t>
            </w:r>
          </w:p>
        </w:tc>
        <w:tc>
          <w:tcPr>
            <w:tcW w:w="687" w:type="pct"/>
            <w:noWrap/>
            <w:vAlign w:val="bottom"/>
            <w:hideMark/>
          </w:tcPr>
          <w:p w14:paraId="6A5674C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0.013***</w:t>
            </w:r>
          </w:p>
        </w:tc>
        <w:tc>
          <w:tcPr>
            <w:tcW w:w="674" w:type="pct"/>
            <w:vAlign w:val="bottom"/>
          </w:tcPr>
          <w:p w14:paraId="11C9FCD6"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0.002</w:t>
            </w:r>
          </w:p>
        </w:tc>
        <w:tc>
          <w:tcPr>
            <w:tcW w:w="747" w:type="pct"/>
            <w:vAlign w:val="bottom"/>
          </w:tcPr>
          <w:p w14:paraId="0CF566BA"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749" w:type="pct"/>
            <w:noWrap/>
            <w:vAlign w:val="bottom"/>
            <w:hideMark/>
          </w:tcPr>
          <w:p w14:paraId="3D729DE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599" w:type="pct"/>
            <w:vAlign w:val="bottom"/>
          </w:tcPr>
          <w:p w14:paraId="7120607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672" w:type="pct"/>
            <w:vAlign w:val="bottom"/>
          </w:tcPr>
          <w:p w14:paraId="02217BE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r>
      <w:tr w:rsidR="008C311E" w:rsidRPr="00010197" w14:paraId="77D07336" w14:textId="77777777" w:rsidTr="009F16BB">
        <w:trPr>
          <w:trHeight w:val="300"/>
        </w:trPr>
        <w:tc>
          <w:tcPr>
            <w:tcW w:w="872" w:type="pct"/>
            <w:noWrap/>
            <w:hideMark/>
          </w:tcPr>
          <w:p w14:paraId="1AD527DF"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vAlign w:val="bottom"/>
            <w:hideMark/>
          </w:tcPr>
          <w:p w14:paraId="7E6763E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674" w:type="pct"/>
            <w:vAlign w:val="bottom"/>
          </w:tcPr>
          <w:p w14:paraId="5F71C46E"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(0.001)</w:t>
            </w:r>
          </w:p>
        </w:tc>
        <w:tc>
          <w:tcPr>
            <w:tcW w:w="747" w:type="pct"/>
            <w:vAlign w:val="bottom"/>
          </w:tcPr>
          <w:p w14:paraId="2A898C8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749" w:type="pct"/>
            <w:noWrap/>
            <w:vAlign w:val="bottom"/>
            <w:hideMark/>
          </w:tcPr>
          <w:p w14:paraId="79DFCA7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599" w:type="pct"/>
            <w:vAlign w:val="bottom"/>
          </w:tcPr>
          <w:p w14:paraId="1967FBE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672" w:type="pct"/>
            <w:vAlign w:val="bottom"/>
          </w:tcPr>
          <w:p w14:paraId="45375BF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r>
      <w:tr w:rsidR="008C311E" w:rsidRPr="00010197" w14:paraId="23598F19" w14:textId="77777777" w:rsidTr="009F16BB">
        <w:trPr>
          <w:trHeight w:val="300"/>
        </w:trPr>
        <w:tc>
          <w:tcPr>
            <w:tcW w:w="872" w:type="pct"/>
            <w:noWrap/>
            <w:hideMark/>
          </w:tcPr>
          <w:p w14:paraId="12E0E651"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MARGIN</w:t>
            </w:r>
          </w:p>
        </w:tc>
        <w:tc>
          <w:tcPr>
            <w:tcW w:w="687" w:type="pct"/>
            <w:noWrap/>
            <w:hideMark/>
          </w:tcPr>
          <w:p w14:paraId="58F0631A"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1916C6B2"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19D163DF"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10F1274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-0.120***</w:t>
            </w:r>
          </w:p>
        </w:tc>
        <w:tc>
          <w:tcPr>
            <w:tcW w:w="599" w:type="pct"/>
            <w:vAlign w:val="bottom"/>
          </w:tcPr>
          <w:p w14:paraId="0E7B6F6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-0.120***</w:t>
            </w:r>
          </w:p>
        </w:tc>
        <w:tc>
          <w:tcPr>
            <w:tcW w:w="672" w:type="pct"/>
            <w:vAlign w:val="bottom"/>
          </w:tcPr>
          <w:p w14:paraId="306EBD1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-0.119***</w:t>
            </w:r>
          </w:p>
        </w:tc>
      </w:tr>
      <w:tr w:rsidR="008C311E" w:rsidRPr="00010197" w14:paraId="0E2AEC8E" w14:textId="77777777" w:rsidTr="009F16BB">
        <w:trPr>
          <w:trHeight w:val="300"/>
        </w:trPr>
        <w:tc>
          <w:tcPr>
            <w:tcW w:w="872" w:type="pct"/>
            <w:noWrap/>
            <w:hideMark/>
          </w:tcPr>
          <w:p w14:paraId="3DD38733"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76F6968D"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6CFA960E"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645B9A95"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29463DF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599" w:type="pct"/>
            <w:vAlign w:val="bottom"/>
          </w:tcPr>
          <w:p w14:paraId="06C30B0A"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672" w:type="pct"/>
            <w:vAlign w:val="bottom"/>
          </w:tcPr>
          <w:p w14:paraId="038B32D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(0.007)</w:t>
            </w:r>
          </w:p>
        </w:tc>
      </w:tr>
      <w:tr w:rsidR="008C311E" w:rsidRPr="00010197" w14:paraId="6DA06919" w14:textId="77777777" w:rsidTr="009F16BB">
        <w:trPr>
          <w:trHeight w:val="300"/>
        </w:trPr>
        <w:tc>
          <w:tcPr>
            <w:tcW w:w="872" w:type="pct"/>
            <w:noWrap/>
            <w:hideMark/>
          </w:tcPr>
          <w:p w14:paraId="1FC1B3C4"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lang w:eastAsia="en-US"/>
              </w:rPr>
              <w:t>UNSKILLED</w:t>
            </w:r>
          </w:p>
        </w:tc>
        <w:tc>
          <w:tcPr>
            <w:tcW w:w="687" w:type="pct"/>
            <w:noWrap/>
            <w:hideMark/>
          </w:tcPr>
          <w:p w14:paraId="651A382C"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39E9E53F"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5D0C85FD"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447D2E8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599" w:type="pct"/>
            <w:vAlign w:val="bottom"/>
          </w:tcPr>
          <w:p w14:paraId="116EAEF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672" w:type="pct"/>
            <w:vAlign w:val="bottom"/>
          </w:tcPr>
          <w:p w14:paraId="5E39E20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r>
      <w:tr w:rsidR="008C311E" w:rsidRPr="00010197" w14:paraId="0F1D1866" w14:textId="77777777" w:rsidTr="009F16BB">
        <w:trPr>
          <w:trHeight w:val="300"/>
        </w:trPr>
        <w:tc>
          <w:tcPr>
            <w:tcW w:w="872" w:type="pct"/>
            <w:noWrap/>
            <w:hideMark/>
          </w:tcPr>
          <w:p w14:paraId="3DECE662"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444F12A5"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288B240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7CF0E89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4117EBD5"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599" w:type="pct"/>
            <w:vAlign w:val="bottom"/>
          </w:tcPr>
          <w:p w14:paraId="4DBF115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672" w:type="pct"/>
            <w:vAlign w:val="bottom"/>
          </w:tcPr>
          <w:p w14:paraId="3608EA9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(0.002)</w:t>
            </w:r>
          </w:p>
        </w:tc>
      </w:tr>
      <w:tr w:rsidR="008C311E" w:rsidRPr="00010197" w14:paraId="221EB069" w14:textId="77777777" w:rsidTr="009F16BB">
        <w:trPr>
          <w:trHeight w:val="300"/>
        </w:trPr>
        <w:tc>
          <w:tcPr>
            <w:tcW w:w="872" w:type="pct"/>
            <w:noWrap/>
            <w:hideMark/>
          </w:tcPr>
          <w:p w14:paraId="6A3DBD98"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FDI</w:t>
            </w:r>
          </w:p>
        </w:tc>
        <w:tc>
          <w:tcPr>
            <w:tcW w:w="687" w:type="pct"/>
            <w:noWrap/>
            <w:hideMark/>
          </w:tcPr>
          <w:p w14:paraId="5D9F676E"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474FC06D"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5995EACA"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675D356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-0.053***</w:t>
            </w:r>
          </w:p>
        </w:tc>
        <w:tc>
          <w:tcPr>
            <w:tcW w:w="599" w:type="pct"/>
            <w:vAlign w:val="bottom"/>
          </w:tcPr>
          <w:p w14:paraId="7DD5969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-0.049***</w:t>
            </w:r>
          </w:p>
        </w:tc>
        <w:tc>
          <w:tcPr>
            <w:tcW w:w="672" w:type="pct"/>
            <w:vAlign w:val="bottom"/>
          </w:tcPr>
          <w:p w14:paraId="05FEFC38"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-0.053***</w:t>
            </w:r>
          </w:p>
        </w:tc>
      </w:tr>
      <w:tr w:rsidR="008C311E" w:rsidRPr="00010197" w14:paraId="1FCE19BC" w14:textId="77777777" w:rsidTr="009F16BB">
        <w:trPr>
          <w:trHeight w:val="300"/>
        </w:trPr>
        <w:tc>
          <w:tcPr>
            <w:tcW w:w="872" w:type="pct"/>
            <w:noWrap/>
            <w:hideMark/>
          </w:tcPr>
          <w:p w14:paraId="0E626B3D"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70B8B46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78ED20C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3C0EE12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21DFBEC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599" w:type="pct"/>
            <w:vAlign w:val="bottom"/>
          </w:tcPr>
          <w:p w14:paraId="1FA6A19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672" w:type="pct"/>
            <w:vAlign w:val="bottom"/>
          </w:tcPr>
          <w:p w14:paraId="5691509A"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(0.015)</w:t>
            </w:r>
          </w:p>
        </w:tc>
      </w:tr>
      <w:tr w:rsidR="008C311E" w:rsidRPr="00010197" w14:paraId="4DF4CA80" w14:textId="77777777" w:rsidTr="009F16BB">
        <w:trPr>
          <w:trHeight w:val="300"/>
        </w:trPr>
        <w:tc>
          <w:tcPr>
            <w:tcW w:w="872" w:type="pct"/>
            <w:noWrap/>
            <w:hideMark/>
          </w:tcPr>
          <w:p w14:paraId="40BE0974"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EXP</w:t>
            </w:r>
          </w:p>
        </w:tc>
        <w:tc>
          <w:tcPr>
            <w:tcW w:w="687" w:type="pct"/>
            <w:noWrap/>
            <w:hideMark/>
          </w:tcPr>
          <w:p w14:paraId="557D7DE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4A54142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16962B6F"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1A0D003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-0.036***</w:t>
            </w:r>
          </w:p>
        </w:tc>
        <w:tc>
          <w:tcPr>
            <w:tcW w:w="599" w:type="pct"/>
            <w:vAlign w:val="bottom"/>
          </w:tcPr>
          <w:p w14:paraId="7FCD1A7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-0.036***</w:t>
            </w:r>
          </w:p>
        </w:tc>
        <w:tc>
          <w:tcPr>
            <w:tcW w:w="672" w:type="pct"/>
            <w:vAlign w:val="bottom"/>
          </w:tcPr>
          <w:p w14:paraId="7A7DFA35"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-0.045***</w:t>
            </w:r>
          </w:p>
        </w:tc>
      </w:tr>
      <w:tr w:rsidR="008C311E" w:rsidRPr="00010197" w14:paraId="55BD76ED" w14:textId="77777777" w:rsidTr="009F16BB">
        <w:trPr>
          <w:trHeight w:val="300"/>
        </w:trPr>
        <w:tc>
          <w:tcPr>
            <w:tcW w:w="872" w:type="pct"/>
            <w:noWrap/>
            <w:hideMark/>
          </w:tcPr>
          <w:p w14:paraId="43096518"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5A78265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4E6351D6"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5347591B"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73323CE5"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599" w:type="pct"/>
            <w:vAlign w:val="bottom"/>
          </w:tcPr>
          <w:p w14:paraId="69570018"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672" w:type="pct"/>
            <w:vAlign w:val="bottom"/>
          </w:tcPr>
          <w:p w14:paraId="49AB8FE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r>
      <w:tr w:rsidR="008C311E" w:rsidRPr="00010197" w14:paraId="0D42BF50" w14:textId="77777777" w:rsidTr="009F16BB">
        <w:trPr>
          <w:trHeight w:val="300"/>
        </w:trPr>
        <w:tc>
          <w:tcPr>
            <w:tcW w:w="872" w:type="pct"/>
            <w:noWrap/>
            <w:hideMark/>
          </w:tcPr>
          <w:p w14:paraId="6088374A"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OFFB</w:t>
            </w:r>
          </w:p>
        </w:tc>
        <w:tc>
          <w:tcPr>
            <w:tcW w:w="687" w:type="pct"/>
            <w:noWrap/>
            <w:hideMark/>
          </w:tcPr>
          <w:p w14:paraId="64BDFFE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680E271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01FE7AB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1AB6A4C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-0.031***</w:t>
            </w:r>
          </w:p>
        </w:tc>
        <w:tc>
          <w:tcPr>
            <w:tcW w:w="599" w:type="pct"/>
            <w:vAlign w:val="bottom"/>
          </w:tcPr>
          <w:p w14:paraId="6BDB7DF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-0.029***</w:t>
            </w:r>
          </w:p>
        </w:tc>
        <w:tc>
          <w:tcPr>
            <w:tcW w:w="672" w:type="pct"/>
            <w:vAlign w:val="bottom"/>
          </w:tcPr>
          <w:p w14:paraId="5E7D701C"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r>
      <w:tr w:rsidR="008C311E" w:rsidRPr="00010197" w14:paraId="7DA80969" w14:textId="77777777" w:rsidTr="009F16BB">
        <w:trPr>
          <w:trHeight w:val="300"/>
        </w:trPr>
        <w:tc>
          <w:tcPr>
            <w:tcW w:w="872" w:type="pct"/>
            <w:noWrap/>
            <w:hideMark/>
          </w:tcPr>
          <w:p w14:paraId="54B20B12"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4D5F956B"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66F4089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3AFA0662"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24D3B7A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599" w:type="pct"/>
            <w:vAlign w:val="bottom"/>
          </w:tcPr>
          <w:p w14:paraId="6939DB55"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672" w:type="pct"/>
            <w:vAlign w:val="bottom"/>
          </w:tcPr>
          <w:p w14:paraId="6BA03F4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r>
      <w:tr w:rsidR="008C311E" w:rsidRPr="00010197" w14:paraId="7AFADE25" w14:textId="77777777" w:rsidTr="009F16BB">
        <w:trPr>
          <w:trHeight w:val="300"/>
        </w:trPr>
        <w:tc>
          <w:tcPr>
            <w:tcW w:w="872" w:type="pct"/>
            <w:noWrap/>
          </w:tcPr>
          <w:p w14:paraId="327E0F23"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OFFN</w:t>
            </w:r>
          </w:p>
        </w:tc>
        <w:tc>
          <w:tcPr>
            <w:tcW w:w="687" w:type="pct"/>
            <w:noWrap/>
          </w:tcPr>
          <w:p w14:paraId="29176D49"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02C84C82"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592BD989"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tcPr>
          <w:p w14:paraId="02455376"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599" w:type="pct"/>
            <w:vAlign w:val="bottom"/>
          </w:tcPr>
          <w:p w14:paraId="389F958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-0.037**</w:t>
            </w:r>
          </w:p>
        </w:tc>
        <w:tc>
          <w:tcPr>
            <w:tcW w:w="672" w:type="pct"/>
            <w:vAlign w:val="bottom"/>
          </w:tcPr>
          <w:p w14:paraId="5D39519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-0.047***</w:t>
            </w:r>
          </w:p>
        </w:tc>
      </w:tr>
      <w:tr w:rsidR="008C311E" w:rsidRPr="00010197" w14:paraId="1CF3E82D" w14:textId="77777777" w:rsidTr="009F16BB">
        <w:trPr>
          <w:trHeight w:val="300"/>
        </w:trPr>
        <w:tc>
          <w:tcPr>
            <w:tcW w:w="872" w:type="pct"/>
            <w:noWrap/>
          </w:tcPr>
          <w:p w14:paraId="052933AC"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tcPr>
          <w:p w14:paraId="18AFF546"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3161433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7B5C651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tcPr>
          <w:p w14:paraId="229E90C6"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599" w:type="pct"/>
            <w:vAlign w:val="bottom"/>
          </w:tcPr>
          <w:p w14:paraId="3824D3F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(0.018)</w:t>
            </w:r>
          </w:p>
        </w:tc>
        <w:tc>
          <w:tcPr>
            <w:tcW w:w="672" w:type="pct"/>
            <w:vAlign w:val="bottom"/>
          </w:tcPr>
          <w:p w14:paraId="77E4BB5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(0.018)</w:t>
            </w:r>
          </w:p>
        </w:tc>
      </w:tr>
      <w:tr w:rsidR="008C311E" w:rsidRPr="00010197" w14:paraId="38E04C7D" w14:textId="77777777" w:rsidTr="009F16BB">
        <w:trPr>
          <w:trHeight w:val="300"/>
        </w:trPr>
        <w:tc>
          <w:tcPr>
            <w:tcW w:w="872" w:type="pct"/>
            <w:noWrap/>
            <w:hideMark/>
          </w:tcPr>
          <w:p w14:paraId="541ECBA8" w14:textId="77777777" w:rsidR="008C311E" w:rsidRPr="00010197" w:rsidRDefault="008C311E" w:rsidP="009F16BB">
            <w:pPr>
              <w:contextualSpacing/>
              <w:rPr>
                <w:rFonts w:eastAsia="Times New Roman" w:cs="Times New Roman"/>
                <w:i/>
                <w:color w:val="000000"/>
                <w:sz w:val="20"/>
                <w:szCs w:val="20"/>
              </w:rPr>
            </w:pPr>
            <w:r w:rsidRPr="00010197">
              <w:rPr>
                <w:rFonts w:eastAsia="Times New Roman" w:cs="Times New Roman"/>
                <w:i/>
                <w:color w:val="000000"/>
                <w:sz w:val="20"/>
                <w:szCs w:val="20"/>
              </w:rPr>
              <w:t>Controls</w:t>
            </w:r>
          </w:p>
        </w:tc>
        <w:tc>
          <w:tcPr>
            <w:tcW w:w="687" w:type="pct"/>
            <w:noWrap/>
            <w:hideMark/>
          </w:tcPr>
          <w:p w14:paraId="3C77C68C"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5A08AC85"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19CF44FB"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hideMark/>
          </w:tcPr>
          <w:p w14:paraId="3F9622C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599" w:type="pct"/>
            <w:vAlign w:val="bottom"/>
          </w:tcPr>
          <w:p w14:paraId="7DC1251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2" w:type="pct"/>
            <w:vAlign w:val="bottom"/>
          </w:tcPr>
          <w:p w14:paraId="75B8429C"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r>
      <w:tr w:rsidR="008C311E" w:rsidRPr="00010197" w14:paraId="3D143F0A" w14:textId="77777777" w:rsidTr="009F16BB">
        <w:trPr>
          <w:trHeight w:val="300"/>
        </w:trPr>
        <w:tc>
          <w:tcPr>
            <w:tcW w:w="872" w:type="pct"/>
            <w:noWrap/>
            <w:hideMark/>
          </w:tcPr>
          <w:p w14:paraId="0FE32DF5"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OLD</w:t>
            </w:r>
          </w:p>
        </w:tc>
        <w:tc>
          <w:tcPr>
            <w:tcW w:w="687" w:type="pct"/>
            <w:noWrap/>
            <w:hideMark/>
          </w:tcPr>
          <w:p w14:paraId="1966BB9D"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153844F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2AB968EE"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25FB3FB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599" w:type="pct"/>
            <w:vAlign w:val="bottom"/>
          </w:tcPr>
          <w:p w14:paraId="32C80D5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672" w:type="pct"/>
            <w:vAlign w:val="bottom"/>
          </w:tcPr>
          <w:p w14:paraId="3FB5D0B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0.015**</w:t>
            </w:r>
          </w:p>
        </w:tc>
      </w:tr>
      <w:tr w:rsidR="008C311E" w:rsidRPr="00010197" w14:paraId="3F753BB3" w14:textId="77777777" w:rsidTr="009F16BB">
        <w:trPr>
          <w:trHeight w:val="300"/>
        </w:trPr>
        <w:tc>
          <w:tcPr>
            <w:tcW w:w="872" w:type="pct"/>
            <w:noWrap/>
            <w:hideMark/>
          </w:tcPr>
          <w:p w14:paraId="4CC33E92"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79443C01"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49BEF1D1"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3D4FB7B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3647CAB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599" w:type="pct"/>
            <w:vAlign w:val="bottom"/>
          </w:tcPr>
          <w:p w14:paraId="7B37884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672" w:type="pct"/>
            <w:vAlign w:val="bottom"/>
          </w:tcPr>
          <w:p w14:paraId="1C749498"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r>
      <w:tr w:rsidR="008C311E" w:rsidRPr="00010197" w14:paraId="2B984E3D" w14:textId="77777777" w:rsidTr="009F16BB">
        <w:trPr>
          <w:trHeight w:val="300"/>
        </w:trPr>
        <w:tc>
          <w:tcPr>
            <w:tcW w:w="872" w:type="pct"/>
            <w:noWrap/>
            <w:hideMark/>
          </w:tcPr>
          <w:p w14:paraId="0F800983"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CRISIS</w:t>
            </w:r>
          </w:p>
        </w:tc>
        <w:tc>
          <w:tcPr>
            <w:tcW w:w="687" w:type="pct"/>
            <w:noWrap/>
            <w:hideMark/>
          </w:tcPr>
          <w:p w14:paraId="3DF9A501"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2D3BFCF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71647541"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35F3438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-1.854***</w:t>
            </w:r>
          </w:p>
        </w:tc>
        <w:tc>
          <w:tcPr>
            <w:tcW w:w="599" w:type="pct"/>
            <w:vAlign w:val="bottom"/>
          </w:tcPr>
          <w:p w14:paraId="5072C19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-1.860***</w:t>
            </w:r>
          </w:p>
        </w:tc>
        <w:tc>
          <w:tcPr>
            <w:tcW w:w="672" w:type="pct"/>
            <w:vAlign w:val="bottom"/>
          </w:tcPr>
          <w:p w14:paraId="5D79FAD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-1.892***</w:t>
            </w:r>
          </w:p>
        </w:tc>
      </w:tr>
      <w:tr w:rsidR="008C311E" w:rsidRPr="00010197" w14:paraId="419ECF8F" w14:textId="77777777" w:rsidTr="009F16BB">
        <w:trPr>
          <w:trHeight w:val="300"/>
        </w:trPr>
        <w:tc>
          <w:tcPr>
            <w:tcW w:w="872" w:type="pct"/>
            <w:noWrap/>
            <w:hideMark/>
          </w:tcPr>
          <w:p w14:paraId="0CFE4EFC"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1328BE5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1D1ACA3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27CBE20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53AA84F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(0.234)</w:t>
            </w:r>
          </w:p>
        </w:tc>
        <w:tc>
          <w:tcPr>
            <w:tcW w:w="599" w:type="pct"/>
            <w:vAlign w:val="bottom"/>
          </w:tcPr>
          <w:p w14:paraId="4FBC3646"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(0.235)</w:t>
            </w:r>
          </w:p>
        </w:tc>
        <w:tc>
          <w:tcPr>
            <w:tcW w:w="672" w:type="pct"/>
            <w:vAlign w:val="bottom"/>
          </w:tcPr>
          <w:p w14:paraId="027AF1E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(0.236)</w:t>
            </w:r>
          </w:p>
        </w:tc>
      </w:tr>
      <w:tr w:rsidR="008C311E" w:rsidRPr="00010197" w14:paraId="0CBF8D78" w14:textId="77777777" w:rsidTr="009F16BB">
        <w:trPr>
          <w:trHeight w:val="300"/>
        </w:trPr>
        <w:tc>
          <w:tcPr>
            <w:tcW w:w="872" w:type="pct"/>
            <w:noWrap/>
            <w:hideMark/>
          </w:tcPr>
          <w:p w14:paraId="048D73FA"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SMEs</w:t>
            </w:r>
          </w:p>
        </w:tc>
        <w:tc>
          <w:tcPr>
            <w:tcW w:w="687" w:type="pct"/>
            <w:noWrap/>
            <w:hideMark/>
          </w:tcPr>
          <w:p w14:paraId="41A6EBD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3BB1EBB9"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33ACEB8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0BD4734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-0.010</w:t>
            </w:r>
          </w:p>
        </w:tc>
        <w:tc>
          <w:tcPr>
            <w:tcW w:w="599" w:type="pct"/>
            <w:vAlign w:val="bottom"/>
          </w:tcPr>
          <w:p w14:paraId="705777C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-0.011</w:t>
            </w:r>
          </w:p>
        </w:tc>
        <w:tc>
          <w:tcPr>
            <w:tcW w:w="672" w:type="pct"/>
            <w:vAlign w:val="bottom"/>
          </w:tcPr>
          <w:p w14:paraId="669C143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r>
      <w:tr w:rsidR="008C311E" w:rsidRPr="00010197" w14:paraId="031F9447" w14:textId="77777777" w:rsidTr="009F16BB">
        <w:trPr>
          <w:trHeight w:val="300"/>
        </w:trPr>
        <w:tc>
          <w:tcPr>
            <w:tcW w:w="872" w:type="pct"/>
            <w:noWrap/>
            <w:hideMark/>
          </w:tcPr>
          <w:p w14:paraId="2BA2FD20"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26D587DF"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68CA484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3343DCEE"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4D7F6A15"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(0.012)</w:t>
            </w:r>
          </w:p>
        </w:tc>
        <w:tc>
          <w:tcPr>
            <w:tcW w:w="599" w:type="pct"/>
            <w:vAlign w:val="bottom"/>
          </w:tcPr>
          <w:p w14:paraId="2C15766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(0.012)</w:t>
            </w:r>
          </w:p>
        </w:tc>
        <w:tc>
          <w:tcPr>
            <w:tcW w:w="672" w:type="pct"/>
            <w:vAlign w:val="bottom"/>
          </w:tcPr>
          <w:p w14:paraId="4E6B3D68"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(0.012)</w:t>
            </w:r>
          </w:p>
        </w:tc>
      </w:tr>
      <w:tr w:rsidR="008C311E" w:rsidRPr="00010197" w14:paraId="2B8D146D" w14:textId="77777777" w:rsidTr="009F16BB">
        <w:trPr>
          <w:trHeight w:val="300"/>
        </w:trPr>
        <w:tc>
          <w:tcPr>
            <w:tcW w:w="872" w:type="pct"/>
            <w:noWrap/>
            <w:hideMark/>
          </w:tcPr>
          <w:p w14:paraId="6D8824EF"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GROUP</w:t>
            </w:r>
          </w:p>
        </w:tc>
        <w:tc>
          <w:tcPr>
            <w:tcW w:w="687" w:type="pct"/>
            <w:noWrap/>
            <w:hideMark/>
          </w:tcPr>
          <w:p w14:paraId="1AFDC70F"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14CA59F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31E98E6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6808D81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-0.020**</w:t>
            </w:r>
          </w:p>
        </w:tc>
        <w:tc>
          <w:tcPr>
            <w:tcW w:w="599" w:type="pct"/>
            <w:vAlign w:val="bottom"/>
          </w:tcPr>
          <w:p w14:paraId="3655C51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-0.020**</w:t>
            </w:r>
          </w:p>
        </w:tc>
        <w:tc>
          <w:tcPr>
            <w:tcW w:w="672" w:type="pct"/>
            <w:vAlign w:val="bottom"/>
          </w:tcPr>
          <w:p w14:paraId="1375DC3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-0.022***</w:t>
            </w:r>
          </w:p>
        </w:tc>
      </w:tr>
      <w:tr w:rsidR="008C311E" w:rsidRPr="00010197" w14:paraId="582E5F6E" w14:textId="77777777" w:rsidTr="009F16BB">
        <w:trPr>
          <w:trHeight w:val="300"/>
        </w:trPr>
        <w:tc>
          <w:tcPr>
            <w:tcW w:w="872" w:type="pct"/>
            <w:noWrap/>
            <w:hideMark/>
          </w:tcPr>
          <w:p w14:paraId="5E555E28"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0C0A061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779866DC"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2CAF033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511AB05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599" w:type="pct"/>
            <w:vAlign w:val="bottom"/>
          </w:tcPr>
          <w:p w14:paraId="07EBDA4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672" w:type="pct"/>
            <w:vAlign w:val="bottom"/>
          </w:tcPr>
          <w:p w14:paraId="7E21225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(0.008)</w:t>
            </w:r>
          </w:p>
        </w:tc>
      </w:tr>
      <w:tr w:rsidR="008C311E" w:rsidRPr="00010197" w14:paraId="712AC552" w14:textId="77777777" w:rsidTr="009F16BB">
        <w:trPr>
          <w:trHeight w:val="300"/>
        </w:trPr>
        <w:tc>
          <w:tcPr>
            <w:tcW w:w="872" w:type="pct"/>
            <w:noWrap/>
            <w:hideMark/>
          </w:tcPr>
          <w:p w14:paraId="060FEF48"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FAMILY</w:t>
            </w:r>
          </w:p>
        </w:tc>
        <w:tc>
          <w:tcPr>
            <w:tcW w:w="687" w:type="pct"/>
            <w:noWrap/>
            <w:hideMark/>
          </w:tcPr>
          <w:p w14:paraId="2C5B5B59"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47CC360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00419C7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701B2BC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599" w:type="pct"/>
            <w:vAlign w:val="bottom"/>
          </w:tcPr>
          <w:p w14:paraId="5D6A9EB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672" w:type="pct"/>
            <w:vAlign w:val="bottom"/>
          </w:tcPr>
          <w:p w14:paraId="5E5800F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-0.003</w:t>
            </w:r>
          </w:p>
        </w:tc>
      </w:tr>
      <w:tr w:rsidR="008C311E" w:rsidRPr="00010197" w14:paraId="778D7A15" w14:textId="77777777" w:rsidTr="009F16BB">
        <w:trPr>
          <w:trHeight w:val="300"/>
        </w:trPr>
        <w:tc>
          <w:tcPr>
            <w:tcW w:w="872" w:type="pct"/>
            <w:noWrap/>
            <w:hideMark/>
          </w:tcPr>
          <w:p w14:paraId="10E0CBB6"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1AF3AE68"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tcPr>
          <w:p w14:paraId="1176827B"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tcPr>
          <w:p w14:paraId="0A78731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49E3FAF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599" w:type="pct"/>
            <w:vAlign w:val="bottom"/>
          </w:tcPr>
          <w:p w14:paraId="4A20C09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672" w:type="pct"/>
            <w:vAlign w:val="bottom"/>
          </w:tcPr>
          <w:p w14:paraId="6589EE7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r>
      <w:tr w:rsidR="008C311E" w:rsidRPr="00010197" w14:paraId="72E0D619" w14:textId="77777777" w:rsidTr="009F16BB">
        <w:trPr>
          <w:trHeight w:val="300"/>
        </w:trPr>
        <w:tc>
          <w:tcPr>
            <w:tcW w:w="872" w:type="pct"/>
            <w:noWrap/>
            <w:hideMark/>
          </w:tcPr>
          <w:p w14:paraId="09915C56"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INNOV</w:t>
            </w:r>
          </w:p>
        </w:tc>
        <w:tc>
          <w:tcPr>
            <w:tcW w:w="687" w:type="pct"/>
            <w:noWrap/>
            <w:hideMark/>
          </w:tcPr>
          <w:p w14:paraId="2890078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vAlign w:val="bottom"/>
          </w:tcPr>
          <w:p w14:paraId="387D163D"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vAlign w:val="bottom"/>
          </w:tcPr>
          <w:p w14:paraId="31CB0059"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53D9162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-0.005</w:t>
            </w:r>
          </w:p>
        </w:tc>
        <w:tc>
          <w:tcPr>
            <w:tcW w:w="599" w:type="pct"/>
            <w:vAlign w:val="bottom"/>
          </w:tcPr>
          <w:p w14:paraId="4A346688"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672" w:type="pct"/>
            <w:vAlign w:val="bottom"/>
          </w:tcPr>
          <w:p w14:paraId="574E535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-0.007</w:t>
            </w:r>
          </w:p>
        </w:tc>
      </w:tr>
      <w:tr w:rsidR="008C311E" w:rsidRPr="00010197" w14:paraId="4FB63490" w14:textId="77777777" w:rsidTr="009F16BB">
        <w:trPr>
          <w:trHeight w:val="300"/>
        </w:trPr>
        <w:tc>
          <w:tcPr>
            <w:tcW w:w="872" w:type="pct"/>
            <w:noWrap/>
            <w:hideMark/>
          </w:tcPr>
          <w:p w14:paraId="36826994"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hideMark/>
          </w:tcPr>
          <w:p w14:paraId="44192D34"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vAlign w:val="bottom"/>
          </w:tcPr>
          <w:p w14:paraId="14E806F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vAlign w:val="bottom"/>
          </w:tcPr>
          <w:p w14:paraId="245F50B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vAlign w:val="bottom"/>
            <w:hideMark/>
          </w:tcPr>
          <w:p w14:paraId="77A7B43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599" w:type="pct"/>
            <w:vAlign w:val="bottom"/>
          </w:tcPr>
          <w:p w14:paraId="77BAD13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672" w:type="pct"/>
            <w:vAlign w:val="bottom"/>
          </w:tcPr>
          <w:p w14:paraId="54F82BD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(0.006)</w:t>
            </w:r>
          </w:p>
        </w:tc>
      </w:tr>
      <w:tr w:rsidR="008C311E" w:rsidRPr="00010197" w14:paraId="13BAECBA" w14:textId="77777777" w:rsidTr="009F16BB">
        <w:trPr>
          <w:trHeight w:val="300"/>
        </w:trPr>
        <w:tc>
          <w:tcPr>
            <w:tcW w:w="872" w:type="pct"/>
            <w:noWrap/>
            <w:hideMark/>
          </w:tcPr>
          <w:p w14:paraId="1C0B5C45"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Constant</w:t>
            </w:r>
          </w:p>
        </w:tc>
        <w:tc>
          <w:tcPr>
            <w:tcW w:w="687" w:type="pct"/>
            <w:noWrap/>
            <w:vAlign w:val="bottom"/>
            <w:hideMark/>
          </w:tcPr>
          <w:p w14:paraId="7ADF826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4.245***</w:t>
            </w:r>
          </w:p>
        </w:tc>
        <w:tc>
          <w:tcPr>
            <w:tcW w:w="674" w:type="pct"/>
            <w:vAlign w:val="bottom"/>
          </w:tcPr>
          <w:p w14:paraId="6B99AFBB"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4.343***</w:t>
            </w:r>
          </w:p>
        </w:tc>
        <w:tc>
          <w:tcPr>
            <w:tcW w:w="747" w:type="pct"/>
            <w:vAlign w:val="bottom"/>
          </w:tcPr>
          <w:p w14:paraId="01F799B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4.378***</w:t>
            </w:r>
          </w:p>
        </w:tc>
        <w:tc>
          <w:tcPr>
            <w:tcW w:w="749" w:type="pct"/>
            <w:noWrap/>
            <w:vAlign w:val="bottom"/>
            <w:hideMark/>
          </w:tcPr>
          <w:p w14:paraId="12D1A46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8.433***</w:t>
            </w:r>
          </w:p>
        </w:tc>
        <w:tc>
          <w:tcPr>
            <w:tcW w:w="599" w:type="pct"/>
            <w:vAlign w:val="bottom"/>
          </w:tcPr>
          <w:p w14:paraId="0F9DCF5B"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8.441***</w:t>
            </w:r>
          </w:p>
        </w:tc>
        <w:tc>
          <w:tcPr>
            <w:tcW w:w="672" w:type="pct"/>
            <w:vAlign w:val="bottom"/>
          </w:tcPr>
          <w:p w14:paraId="342893C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8.497***</w:t>
            </w:r>
          </w:p>
        </w:tc>
      </w:tr>
      <w:tr w:rsidR="008C311E" w:rsidRPr="00010197" w14:paraId="5563157B" w14:textId="77777777" w:rsidTr="009F16BB">
        <w:trPr>
          <w:trHeight w:val="300"/>
        </w:trPr>
        <w:tc>
          <w:tcPr>
            <w:tcW w:w="872" w:type="pct"/>
            <w:noWrap/>
            <w:hideMark/>
          </w:tcPr>
          <w:p w14:paraId="05185977"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vAlign w:val="bottom"/>
            <w:hideMark/>
          </w:tcPr>
          <w:p w14:paraId="122CDF0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(0.174)</w:t>
            </w:r>
          </w:p>
        </w:tc>
        <w:tc>
          <w:tcPr>
            <w:tcW w:w="674" w:type="pct"/>
            <w:vAlign w:val="bottom"/>
          </w:tcPr>
          <w:p w14:paraId="5E75F819"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(0.069)</w:t>
            </w:r>
          </w:p>
        </w:tc>
        <w:tc>
          <w:tcPr>
            <w:tcW w:w="747" w:type="pct"/>
            <w:vAlign w:val="bottom"/>
          </w:tcPr>
          <w:p w14:paraId="6EBBB30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(0.063)</w:t>
            </w:r>
          </w:p>
        </w:tc>
        <w:tc>
          <w:tcPr>
            <w:tcW w:w="749" w:type="pct"/>
            <w:noWrap/>
            <w:vAlign w:val="bottom"/>
            <w:hideMark/>
          </w:tcPr>
          <w:p w14:paraId="31CF9BC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(0.461)</w:t>
            </w:r>
          </w:p>
        </w:tc>
        <w:tc>
          <w:tcPr>
            <w:tcW w:w="599" w:type="pct"/>
            <w:vAlign w:val="bottom"/>
          </w:tcPr>
          <w:p w14:paraId="0498474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(0.463)</w:t>
            </w:r>
          </w:p>
        </w:tc>
        <w:tc>
          <w:tcPr>
            <w:tcW w:w="672" w:type="pct"/>
            <w:vAlign w:val="bottom"/>
          </w:tcPr>
          <w:p w14:paraId="60F295A0"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(0.466)</w:t>
            </w:r>
          </w:p>
        </w:tc>
      </w:tr>
      <w:tr w:rsidR="008C311E" w:rsidRPr="00010197" w14:paraId="0D957EC3" w14:textId="77777777" w:rsidTr="009F16BB">
        <w:trPr>
          <w:trHeight w:val="300"/>
        </w:trPr>
        <w:tc>
          <w:tcPr>
            <w:tcW w:w="872" w:type="pct"/>
            <w:noWrap/>
          </w:tcPr>
          <w:p w14:paraId="553C0146"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tcPr>
          <w:p w14:paraId="7A09C25A"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vAlign w:val="bottom"/>
          </w:tcPr>
          <w:p w14:paraId="6371F46C"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vAlign w:val="bottom"/>
          </w:tcPr>
          <w:p w14:paraId="25BACBA5"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tcPr>
          <w:p w14:paraId="0A234ED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599" w:type="pct"/>
            <w:vAlign w:val="bottom"/>
          </w:tcPr>
          <w:p w14:paraId="07933B3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2" w:type="pct"/>
            <w:vAlign w:val="bottom"/>
          </w:tcPr>
          <w:p w14:paraId="365247B3"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r>
      <w:tr w:rsidR="008C311E" w:rsidRPr="00010197" w14:paraId="424BE039" w14:textId="77777777" w:rsidTr="009F16BB">
        <w:trPr>
          <w:trHeight w:val="300"/>
        </w:trPr>
        <w:tc>
          <w:tcPr>
            <w:tcW w:w="872" w:type="pct"/>
            <w:noWrap/>
            <w:vAlign w:val="center"/>
          </w:tcPr>
          <w:p w14:paraId="3B2CC56C"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Trimming</w:t>
            </w:r>
          </w:p>
        </w:tc>
        <w:tc>
          <w:tcPr>
            <w:tcW w:w="687" w:type="pct"/>
            <w:noWrap/>
            <w:vAlign w:val="center"/>
          </w:tcPr>
          <w:p w14:paraId="3F9E9E1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No</w:t>
            </w:r>
          </w:p>
        </w:tc>
        <w:tc>
          <w:tcPr>
            <w:tcW w:w="674" w:type="pct"/>
            <w:vAlign w:val="center"/>
          </w:tcPr>
          <w:p w14:paraId="4324D59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747" w:type="pct"/>
            <w:vAlign w:val="center"/>
          </w:tcPr>
          <w:p w14:paraId="7722E2E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749" w:type="pct"/>
            <w:noWrap/>
            <w:vAlign w:val="center"/>
          </w:tcPr>
          <w:p w14:paraId="106700E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599" w:type="pct"/>
            <w:vAlign w:val="center"/>
          </w:tcPr>
          <w:p w14:paraId="5A9B2B4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672" w:type="pct"/>
            <w:vAlign w:val="center"/>
          </w:tcPr>
          <w:p w14:paraId="0DD8694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r>
      <w:tr w:rsidR="008C311E" w:rsidRPr="00010197" w14:paraId="226F7D70" w14:textId="77777777" w:rsidTr="009F16BB">
        <w:trPr>
          <w:trHeight w:val="300"/>
        </w:trPr>
        <w:tc>
          <w:tcPr>
            <w:tcW w:w="872" w:type="pct"/>
            <w:noWrap/>
            <w:vAlign w:val="center"/>
          </w:tcPr>
          <w:p w14:paraId="73E5C837"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Weights</w:t>
            </w:r>
          </w:p>
        </w:tc>
        <w:tc>
          <w:tcPr>
            <w:tcW w:w="687" w:type="pct"/>
            <w:noWrap/>
            <w:vAlign w:val="center"/>
          </w:tcPr>
          <w:p w14:paraId="513EDA32"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No</w:t>
            </w:r>
          </w:p>
        </w:tc>
        <w:tc>
          <w:tcPr>
            <w:tcW w:w="674" w:type="pct"/>
            <w:vAlign w:val="center"/>
          </w:tcPr>
          <w:p w14:paraId="73457F8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No</w:t>
            </w:r>
          </w:p>
        </w:tc>
        <w:tc>
          <w:tcPr>
            <w:tcW w:w="747" w:type="pct"/>
            <w:vAlign w:val="center"/>
          </w:tcPr>
          <w:p w14:paraId="4C39AC24"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749" w:type="pct"/>
            <w:noWrap/>
            <w:vAlign w:val="center"/>
          </w:tcPr>
          <w:p w14:paraId="5B8DBC1D"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599" w:type="pct"/>
            <w:vAlign w:val="center"/>
          </w:tcPr>
          <w:p w14:paraId="677698F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c>
          <w:tcPr>
            <w:tcW w:w="672" w:type="pct"/>
            <w:vAlign w:val="center"/>
          </w:tcPr>
          <w:p w14:paraId="4BD76CA3"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Yes</w:t>
            </w:r>
          </w:p>
        </w:tc>
      </w:tr>
      <w:tr w:rsidR="008C311E" w:rsidRPr="00010197" w14:paraId="520784C3" w14:textId="77777777" w:rsidTr="009F16BB">
        <w:trPr>
          <w:trHeight w:val="300"/>
        </w:trPr>
        <w:tc>
          <w:tcPr>
            <w:tcW w:w="872" w:type="pct"/>
            <w:noWrap/>
          </w:tcPr>
          <w:p w14:paraId="2A2BEB75" w14:textId="77777777" w:rsidR="008C311E" w:rsidRPr="00010197" w:rsidRDefault="008C311E" w:rsidP="009F16BB">
            <w:pPr>
              <w:spacing w:before="100" w:beforeAutospacing="1" w:after="100" w:afterAutospacing="1"/>
              <w:contextualSpacing/>
              <w:rPr>
                <w:rFonts w:eastAsia="Times New Roman" w:cs="Times New Roman"/>
                <w:color w:val="000000"/>
                <w:sz w:val="20"/>
                <w:szCs w:val="20"/>
              </w:rPr>
            </w:pPr>
          </w:p>
        </w:tc>
        <w:tc>
          <w:tcPr>
            <w:tcW w:w="687" w:type="pct"/>
            <w:noWrap/>
          </w:tcPr>
          <w:p w14:paraId="71F4C310"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4" w:type="pct"/>
            <w:vAlign w:val="bottom"/>
          </w:tcPr>
          <w:p w14:paraId="55EC3BAA"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7" w:type="pct"/>
            <w:vAlign w:val="bottom"/>
          </w:tcPr>
          <w:p w14:paraId="62B9D687"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749" w:type="pct"/>
            <w:noWrap/>
          </w:tcPr>
          <w:p w14:paraId="0E67D6DB"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599" w:type="pct"/>
            <w:vAlign w:val="bottom"/>
          </w:tcPr>
          <w:p w14:paraId="40AA52EB"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c>
          <w:tcPr>
            <w:tcW w:w="672" w:type="pct"/>
            <w:vAlign w:val="bottom"/>
          </w:tcPr>
          <w:p w14:paraId="613BE686" w14:textId="77777777" w:rsidR="008C311E" w:rsidRPr="00010197" w:rsidRDefault="008C311E" w:rsidP="009F16BB">
            <w:pPr>
              <w:spacing w:before="100" w:beforeAutospacing="1" w:after="100" w:afterAutospacing="1"/>
              <w:contextualSpacing/>
              <w:jc w:val="center"/>
              <w:rPr>
                <w:rFonts w:eastAsia="Times New Roman" w:cs="Times New Roman"/>
                <w:color w:val="000000"/>
                <w:sz w:val="20"/>
                <w:szCs w:val="20"/>
              </w:rPr>
            </w:pPr>
          </w:p>
        </w:tc>
      </w:tr>
      <w:tr w:rsidR="008C311E" w:rsidRPr="00010197" w14:paraId="32F809D5" w14:textId="77777777" w:rsidTr="009F16BB">
        <w:trPr>
          <w:trHeight w:val="300"/>
        </w:trPr>
        <w:tc>
          <w:tcPr>
            <w:tcW w:w="872" w:type="pct"/>
            <w:noWrap/>
            <w:hideMark/>
          </w:tcPr>
          <w:p w14:paraId="057CFDC4"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Observations</w:t>
            </w:r>
          </w:p>
        </w:tc>
        <w:tc>
          <w:tcPr>
            <w:tcW w:w="687" w:type="pct"/>
            <w:noWrap/>
            <w:vAlign w:val="bottom"/>
            <w:hideMark/>
          </w:tcPr>
          <w:p w14:paraId="27200246" w14:textId="77777777" w:rsidR="008C311E" w:rsidRPr="00010197" w:rsidRDefault="008C311E" w:rsidP="009F16BB">
            <w:pPr>
              <w:tabs>
                <w:tab w:val="left" w:pos="240"/>
                <w:tab w:val="center" w:pos="542"/>
              </w:tabs>
              <w:contextualSpacing/>
              <w:jc w:val="center"/>
              <w:rPr>
                <w:rFonts w:eastAsia="Times New Roman" w:cs="Times New Roman"/>
                <w:color w:val="000000"/>
                <w:sz w:val="20"/>
                <w:szCs w:val="20"/>
              </w:rPr>
            </w:pPr>
            <w:r w:rsidRPr="00010197">
              <w:rPr>
                <w:rFonts w:eastAsia="Times New Roman" w:cs="Times New Roman"/>
                <w:color w:val="000000"/>
                <w:sz w:val="20"/>
                <w:szCs w:val="20"/>
              </w:rPr>
              <w:t>8,327</w:t>
            </w:r>
          </w:p>
        </w:tc>
        <w:tc>
          <w:tcPr>
            <w:tcW w:w="674" w:type="pct"/>
            <w:vAlign w:val="bottom"/>
          </w:tcPr>
          <w:p w14:paraId="12040881"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7,868</w:t>
            </w:r>
          </w:p>
        </w:tc>
        <w:tc>
          <w:tcPr>
            <w:tcW w:w="747" w:type="pct"/>
            <w:vAlign w:val="bottom"/>
          </w:tcPr>
          <w:p w14:paraId="3FC704D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7,868</w:t>
            </w:r>
          </w:p>
        </w:tc>
        <w:tc>
          <w:tcPr>
            <w:tcW w:w="749" w:type="pct"/>
            <w:noWrap/>
            <w:vAlign w:val="bottom"/>
            <w:hideMark/>
          </w:tcPr>
          <w:p w14:paraId="5112A7D7"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7,362</w:t>
            </w:r>
          </w:p>
        </w:tc>
        <w:tc>
          <w:tcPr>
            <w:tcW w:w="599" w:type="pct"/>
            <w:vAlign w:val="bottom"/>
          </w:tcPr>
          <w:p w14:paraId="53BDD239"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7,362</w:t>
            </w:r>
          </w:p>
        </w:tc>
        <w:tc>
          <w:tcPr>
            <w:tcW w:w="672" w:type="pct"/>
            <w:vAlign w:val="bottom"/>
          </w:tcPr>
          <w:p w14:paraId="3436BCDC"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7,362</w:t>
            </w:r>
          </w:p>
        </w:tc>
      </w:tr>
      <w:tr w:rsidR="008C311E" w:rsidRPr="00010197" w14:paraId="497D581D" w14:textId="77777777" w:rsidTr="009F16BB">
        <w:trPr>
          <w:trHeight w:val="300"/>
        </w:trPr>
        <w:tc>
          <w:tcPr>
            <w:tcW w:w="872" w:type="pct"/>
            <w:tcBorders>
              <w:bottom w:val="single" w:sz="4" w:space="0" w:color="auto"/>
            </w:tcBorders>
            <w:noWrap/>
            <w:hideMark/>
          </w:tcPr>
          <w:p w14:paraId="709DF5E9" w14:textId="77777777" w:rsidR="008C311E" w:rsidRPr="00010197" w:rsidRDefault="008C311E" w:rsidP="009F16BB">
            <w:pPr>
              <w:contextualSpacing/>
              <w:rPr>
                <w:rFonts w:eastAsia="Times New Roman" w:cs="Times New Roman"/>
                <w:color w:val="000000"/>
                <w:sz w:val="20"/>
                <w:szCs w:val="20"/>
              </w:rPr>
            </w:pPr>
            <w:r w:rsidRPr="00010197">
              <w:rPr>
                <w:rFonts w:eastAsia="Times New Roman" w:cs="Times New Roman"/>
                <w:color w:val="000000"/>
                <w:sz w:val="20"/>
                <w:szCs w:val="20"/>
              </w:rPr>
              <w:t>R-squared</w:t>
            </w:r>
          </w:p>
        </w:tc>
        <w:tc>
          <w:tcPr>
            <w:tcW w:w="687" w:type="pct"/>
            <w:tcBorders>
              <w:bottom w:val="single" w:sz="4" w:space="0" w:color="auto"/>
            </w:tcBorders>
            <w:noWrap/>
            <w:vAlign w:val="bottom"/>
            <w:hideMark/>
          </w:tcPr>
          <w:p w14:paraId="76EFDB0F"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0.233</w:t>
            </w:r>
          </w:p>
        </w:tc>
        <w:tc>
          <w:tcPr>
            <w:tcW w:w="674" w:type="pct"/>
            <w:tcBorders>
              <w:bottom w:val="single" w:sz="4" w:space="0" w:color="auto"/>
            </w:tcBorders>
            <w:vAlign w:val="bottom"/>
          </w:tcPr>
          <w:p w14:paraId="6AB3D28C" w14:textId="77777777" w:rsidR="008C311E" w:rsidRPr="00010197" w:rsidRDefault="008C311E" w:rsidP="009F16BB">
            <w:pPr>
              <w:contextualSpacing/>
              <w:jc w:val="center"/>
              <w:rPr>
                <w:rFonts w:eastAsia="Times New Roman" w:cs="Times New Roman"/>
                <w:sz w:val="20"/>
                <w:szCs w:val="20"/>
              </w:rPr>
            </w:pPr>
            <w:r w:rsidRPr="00010197">
              <w:rPr>
                <w:rFonts w:eastAsia="Times New Roman" w:cs="Times New Roman"/>
                <w:color w:val="000000"/>
                <w:sz w:val="20"/>
                <w:szCs w:val="20"/>
              </w:rPr>
              <w:t>0.196</w:t>
            </w:r>
          </w:p>
        </w:tc>
        <w:tc>
          <w:tcPr>
            <w:tcW w:w="747" w:type="pct"/>
            <w:tcBorders>
              <w:bottom w:val="single" w:sz="4" w:space="0" w:color="auto"/>
            </w:tcBorders>
            <w:vAlign w:val="bottom"/>
          </w:tcPr>
          <w:p w14:paraId="0FA127B1"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0.200</w:t>
            </w:r>
          </w:p>
        </w:tc>
        <w:tc>
          <w:tcPr>
            <w:tcW w:w="749" w:type="pct"/>
            <w:tcBorders>
              <w:bottom w:val="single" w:sz="4" w:space="0" w:color="auto"/>
            </w:tcBorders>
            <w:noWrap/>
            <w:vAlign w:val="bottom"/>
            <w:hideMark/>
          </w:tcPr>
          <w:p w14:paraId="347C7B2E" w14:textId="77777777" w:rsidR="008C311E" w:rsidRPr="00010197" w:rsidRDefault="008C311E" w:rsidP="009F16BB">
            <w:pPr>
              <w:contextualSpacing/>
              <w:jc w:val="center"/>
              <w:rPr>
                <w:rFonts w:eastAsia="Times New Roman" w:cs="Times New Roman"/>
                <w:color w:val="000000"/>
                <w:sz w:val="20"/>
                <w:szCs w:val="20"/>
              </w:rPr>
            </w:pPr>
            <w:r w:rsidRPr="00010197">
              <w:rPr>
                <w:rFonts w:eastAsia="Times New Roman" w:cs="Times New Roman"/>
                <w:color w:val="000000"/>
                <w:sz w:val="20"/>
                <w:szCs w:val="20"/>
              </w:rPr>
              <w:t>0.309</w:t>
            </w:r>
          </w:p>
        </w:tc>
        <w:tc>
          <w:tcPr>
            <w:tcW w:w="599" w:type="pct"/>
            <w:tcBorders>
              <w:bottom w:val="single" w:sz="4" w:space="0" w:color="auto"/>
            </w:tcBorders>
            <w:vAlign w:val="bottom"/>
          </w:tcPr>
          <w:p w14:paraId="268E714C" w14:textId="77777777" w:rsidR="008C311E" w:rsidRPr="00010197" w:rsidRDefault="008C311E" w:rsidP="009F16BB">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0.310</w:t>
            </w:r>
          </w:p>
        </w:tc>
        <w:tc>
          <w:tcPr>
            <w:tcW w:w="672" w:type="pct"/>
            <w:tcBorders>
              <w:bottom w:val="single" w:sz="4" w:space="0" w:color="auto"/>
            </w:tcBorders>
            <w:vAlign w:val="bottom"/>
          </w:tcPr>
          <w:p w14:paraId="419D456E" w14:textId="77777777" w:rsidR="008C311E" w:rsidRPr="00010197" w:rsidRDefault="008C311E" w:rsidP="009F16BB">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0.307</w:t>
            </w:r>
          </w:p>
        </w:tc>
      </w:tr>
    </w:tbl>
    <w:p w14:paraId="68AA317D" w14:textId="77777777" w:rsidR="008C311E" w:rsidRPr="00010197" w:rsidRDefault="008C311E" w:rsidP="008C311E">
      <w:pPr>
        <w:rPr>
          <w:rFonts w:cs="Times New Roman"/>
          <w:i/>
          <w:sz w:val="20"/>
          <w:szCs w:val="20"/>
        </w:rPr>
      </w:pPr>
      <w:r w:rsidRPr="00010197">
        <w:rPr>
          <w:i/>
          <w:sz w:val="20"/>
          <w:szCs w:val="20"/>
        </w:rPr>
        <w:t xml:space="preserve">Notes: Robust standard errors in brackets, </w:t>
      </w:r>
      <w:r w:rsidRPr="00010197">
        <w:rPr>
          <w:rFonts w:eastAsia="Times New Roman" w:cs="Times New Roman"/>
          <w:i/>
          <w:sz w:val="20"/>
          <w:szCs w:val="20"/>
          <w:lang w:eastAsia="en-US"/>
        </w:rPr>
        <w:t xml:space="preserve">*** p&lt;0.01, ** p&lt;0.05, * p&lt;0.1. </w:t>
      </w:r>
      <w:r w:rsidRPr="00010197">
        <w:rPr>
          <w:rFonts w:cs="Times New Roman"/>
          <w:i/>
          <w:sz w:val="20"/>
          <w:szCs w:val="20"/>
        </w:rPr>
        <w:br w:type="page"/>
      </w:r>
    </w:p>
    <w:p w14:paraId="64398A42" w14:textId="29877B15" w:rsidR="008C311E" w:rsidRDefault="008C311E" w:rsidP="008C311E">
      <w:pPr>
        <w:spacing w:line="480" w:lineRule="auto"/>
        <w:ind w:firstLine="708"/>
        <w:jc w:val="both"/>
        <w:rPr>
          <w:rFonts w:cs="Times New Roman"/>
          <w:sz w:val="22"/>
          <w:szCs w:val="22"/>
        </w:rPr>
      </w:pPr>
      <w:r>
        <w:rPr>
          <w:rFonts w:cs="Times New Roman"/>
          <w:sz w:val="22"/>
          <w:szCs w:val="22"/>
        </w:rPr>
        <w:t xml:space="preserve">Our results show that increasing international trade has contributed to the decline of the labour share, hence providing support to </w:t>
      </w:r>
      <w:r w:rsidRPr="00CC62D1">
        <w:rPr>
          <w:rFonts w:cs="Times New Roman"/>
          <w:sz w:val="22"/>
          <w:szCs w:val="22"/>
        </w:rPr>
        <w:t>Elsby et al. (2013)</w:t>
      </w:r>
      <w:r>
        <w:rPr>
          <w:rFonts w:cs="Times New Roman"/>
          <w:sz w:val="22"/>
          <w:szCs w:val="22"/>
        </w:rPr>
        <w:t xml:space="preserve">. </w:t>
      </w:r>
      <w:r w:rsidRPr="00CC62D1">
        <w:rPr>
          <w:rFonts w:cs="Times New Roman"/>
          <w:sz w:val="22"/>
          <w:szCs w:val="22"/>
        </w:rPr>
        <w:t>However, th</w:t>
      </w:r>
      <w:r>
        <w:rPr>
          <w:rFonts w:cs="Times New Roman"/>
          <w:sz w:val="22"/>
          <w:szCs w:val="22"/>
        </w:rPr>
        <w:t xml:space="preserve">e negative link between globalisation and the labour share, often discussed in the media and policy circles, has not always found widespread consensus in the economic literature. For example, Haskel et al. (2012) </w:t>
      </w:r>
      <w:r w:rsidRPr="00CC62D1">
        <w:rPr>
          <w:rFonts w:cs="Times New Roman"/>
          <w:sz w:val="22"/>
          <w:szCs w:val="22"/>
        </w:rPr>
        <w:t xml:space="preserve">show that US wages are not strongly correlated </w:t>
      </w:r>
      <w:r>
        <w:rPr>
          <w:rFonts w:cs="Times New Roman"/>
          <w:sz w:val="22"/>
          <w:szCs w:val="22"/>
        </w:rPr>
        <w:t>to</w:t>
      </w:r>
      <w:r w:rsidRPr="00CC62D1">
        <w:rPr>
          <w:rFonts w:cs="Times New Roman"/>
          <w:sz w:val="22"/>
          <w:szCs w:val="22"/>
        </w:rPr>
        <w:t xml:space="preserve"> US imports from low</w:t>
      </w:r>
      <w:r>
        <w:rPr>
          <w:rFonts w:cs="Times New Roman"/>
          <w:sz w:val="22"/>
          <w:szCs w:val="22"/>
        </w:rPr>
        <w:t>-</w:t>
      </w:r>
      <w:r w:rsidRPr="00CC62D1">
        <w:rPr>
          <w:rFonts w:cs="Times New Roman"/>
          <w:sz w:val="22"/>
          <w:szCs w:val="22"/>
        </w:rPr>
        <w:t>wage countries. Looking at a</w:t>
      </w:r>
      <w:r>
        <w:rPr>
          <w:rFonts w:cs="Times New Roman"/>
          <w:sz w:val="22"/>
          <w:szCs w:val="22"/>
        </w:rPr>
        <w:t xml:space="preserve"> global sample of countries,</w:t>
      </w:r>
      <w:r w:rsidRPr="00CC62D1">
        <w:rPr>
          <w:rFonts w:cs="Times New Roman"/>
          <w:sz w:val="22"/>
          <w:szCs w:val="22"/>
        </w:rPr>
        <w:t xml:space="preserve"> Guerriero and Sen (2012) conclude that trade openness (measured as the sum of import and export over value added) has a positive </w:t>
      </w:r>
      <w:r>
        <w:rPr>
          <w:rFonts w:cs="Times New Roman"/>
          <w:sz w:val="22"/>
          <w:szCs w:val="22"/>
        </w:rPr>
        <w:t>impact</w:t>
      </w:r>
      <w:r w:rsidRPr="00CC62D1">
        <w:rPr>
          <w:rFonts w:cs="Times New Roman"/>
          <w:sz w:val="22"/>
          <w:szCs w:val="22"/>
        </w:rPr>
        <w:t xml:space="preserve"> on the labour share</w:t>
      </w:r>
      <w:r>
        <w:rPr>
          <w:rFonts w:cs="Times New Roman"/>
          <w:sz w:val="22"/>
          <w:szCs w:val="22"/>
        </w:rPr>
        <w:t xml:space="preserve">, although the size of the effect </w:t>
      </w:r>
      <w:r w:rsidRPr="00CC62D1">
        <w:rPr>
          <w:rFonts w:cs="Times New Roman"/>
          <w:sz w:val="22"/>
          <w:szCs w:val="22"/>
        </w:rPr>
        <w:t>is remarkably lower for</w:t>
      </w:r>
      <w:r>
        <w:rPr>
          <w:rFonts w:cs="Times New Roman"/>
          <w:sz w:val="22"/>
          <w:szCs w:val="22"/>
        </w:rPr>
        <w:t xml:space="preserve"> </w:t>
      </w:r>
      <w:r w:rsidRPr="00CC62D1">
        <w:rPr>
          <w:rFonts w:cs="Times New Roman"/>
          <w:sz w:val="22"/>
          <w:szCs w:val="22"/>
        </w:rPr>
        <w:t>developed countries</w:t>
      </w:r>
      <w:r>
        <w:rPr>
          <w:rFonts w:cs="Times New Roman"/>
          <w:sz w:val="22"/>
          <w:szCs w:val="22"/>
        </w:rPr>
        <w:t>.</w:t>
      </w:r>
      <w:r w:rsidRPr="00CC62D1">
        <w:rPr>
          <w:rFonts w:cs="Times New Roman"/>
          <w:sz w:val="22"/>
          <w:szCs w:val="22"/>
        </w:rPr>
        <w:t xml:space="preserve"> </w:t>
      </w:r>
      <w:r>
        <w:rPr>
          <w:rFonts w:cs="Times New Roman"/>
          <w:sz w:val="22"/>
          <w:szCs w:val="22"/>
        </w:rPr>
        <w:t xml:space="preserve">In addition, Autor et al. (2017) claim that the decrease of the labour share has also been observed in non-traded sectors (wholesale, retail and utilities), which suggests that there are factors other than trade driving the declining trend. These observations imply that further analysis is needed to understand the mechanisms through which trade operates, an issue that we address in </w:t>
      </w:r>
      <w:r w:rsidR="00761C4E">
        <w:rPr>
          <w:rFonts w:cs="Times New Roman"/>
          <w:sz w:val="22"/>
          <w:szCs w:val="22"/>
        </w:rPr>
        <w:t>S</w:t>
      </w:r>
      <w:r>
        <w:rPr>
          <w:rFonts w:cs="Times New Roman"/>
          <w:sz w:val="22"/>
          <w:szCs w:val="22"/>
        </w:rPr>
        <w:t>ection</w:t>
      </w:r>
      <w:r w:rsidR="00CE6440">
        <w:rPr>
          <w:rFonts w:cs="Times New Roman"/>
          <w:sz w:val="22"/>
          <w:szCs w:val="22"/>
        </w:rPr>
        <w:t>s 4.3 and 4.4</w:t>
      </w:r>
      <w:r>
        <w:rPr>
          <w:rFonts w:cs="Times New Roman"/>
          <w:sz w:val="22"/>
          <w:szCs w:val="22"/>
        </w:rPr>
        <w:t>.</w:t>
      </w:r>
    </w:p>
    <w:p w14:paraId="0E79FDDD" w14:textId="77777777" w:rsidR="008C311E" w:rsidRDefault="008C311E" w:rsidP="008C311E">
      <w:pPr>
        <w:spacing w:line="480" w:lineRule="auto"/>
        <w:jc w:val="both"/>
        <w:rPr>
          <w:rFonts w:cs="Times New Roman"/>
          <w:sz w:val="22"/>
          <w:szCs w:val="22"/>
        </w:rPr>
      </w:pPr>
      <w:r>
        <w:rPr>
          <w:rFonts w:cs="Times New Roman"/>
          <w:sz w:val="22"/>
          <w:szCs w:val="22"/>
        </w:rPr>
        <w:tab/>
      </w:r>
      <w:r w:rsidRPr="00897B1E">
        <w:rPr>
          <w:rFonts w:cs="Times New Roman"/>
          <w:sz w:val="22"/>
          <w:szCs w:val="22"/>
        </w:rPr>
        <w:t>Next to globalisation, studies have also documented that the decrease o</w:t>
      </w:r>
      <w:r>
        <w:rPr>
          <w:rFonts w:cs="Times New Roman"/>
          <w:sz w:val="22"/>
          <w:szCs w:val="22"/>
        </w:rPr>
        <w:t>f the labour share</w:t>
      </w:r>
      <w:r w:rsidRPr="00897B1E">
        <w:rPr>
          <w:rFonts w:cs="Times New Roman"/>
          <w:sz w:val="22"/>
          <w:szCs w:val="22"/>
        </w:rPr>
        <w:t xml:space="preserve"> has been d</w:t>
      </w:r>
      <w:r>
        <w:rPr>
          <w:rFonts w:cs="Times New Roman"/>
          <w:sz w:val="22"/>
          <w:szCs w:val="22"/>
        </w:rPr>
        <w:t>riven by an increase in market concentration. Evidence for the US shows that, in several industries, the bulk of value added is produced by few ‘superstar firms’, which are able to increase revenues without increasing labour costs, hence enjoying higher profits (</w:t>
      </w:r>
      <w:r w:rsidRPr="00897B1E">
        <w:rPr>
          <w:rFonts w:cs="Times New Roman"/>
          <w:sz w:val="22"/>
          <w:szCs w:val="22"/>
        </w:rPr>
        <w:t>Barkai, 2016</w:t>
      </w:r>
      <w:r>
        <w:rPr>
          <w:rFonts w:cs="Times New Roman"/>
          <w:sz w:val="22"/>
          <w:szCs w:val="22"/>
        </w:rPr>
        <w:t>;</w:t>
      </w:r>
      <w:r w:rsidRPr="00897B1E">
        <w:rPr>
          <w:rFonts w:cs="Times New Roman"/>
          <w:sz w:val="22"/>
          <w:szCs w:val="22"/>
        </w:rPr>
        <w:t xml:space="preserve"> Autor et al., 2017). </w:t>
      </w:r>
      <w:r>
        <w:rPr>
          <w:rFonts w:cs="Times New Roman"/>
          <w:sz w:val="22"/>
          <w:szCs w:val="22"/>
        </w:rPr>
        <w:t xml:space="preserve">We assess the role of market concentration by including in our specification </w:t>
      </w:r>
      <w:r w:rsidRPr="00CC62D1">
        <w:rPr>
          <w:rFonts w:cs="Times New Roman"/>
          <w:sz w:val="22"/>
          <w:szCs w:val="22"/>
        </w:rPr>
        <w:t>a firm</w:t>
      </w:r>
      <w:r>
        <w:rPr>
          <w:rFonts w:cs="Times New Roman"/>
          <w:sz w:val="22"/>
          <w:szCs w:val="22"/>
        </w:rPr>
        <w:t>-</w:t>
      </w:r>
      <w:r w:rsidRPr="00CC62D1">
        <w:rPr>
          <w:rFonts w:cs="Times New Roman"/>
          <w:sz w:val="22"/>
          <w:szCs w:val="22"/>
        </w:rPr>
        <w:t xml:space="preserve">level measure of profit margin (MARGIN), </w:t>
      </w:r>
      <w:r>
        <w:rPr>
          <w:rFonts w:cs="Times New Roman"/>
          <w:sz w:val="22"/>
          <w:szCs w:val="22"/>
        </w:rPr>
        <w:t>described</w:t>
      </w:r>
      <w:r w:rsidRPr="00CC62D1">
        <w:rPr>
          <w:rFonts w:cs="Times New Roman"/>
          <w:sz w:val="22"/>
          <w:szCs w:val="22"/>
        </w:rPr>
        <w:t xml:space="preserve"> in </w:t>
      </w:r>
      <w:r>
        <w:rPr>
          <w:rFonts w:cs="Times New Roman"/>
          <w:sz w:val="22"/>
          <w:szCs w:val="22"/>
        </w:rPr>
        <w:t>S</w:t>
      </w:r>
      <w:r w:rsidRPr="00CC62D1">
        <w:rPr>
          <w:rFonts w:cs="Times New Roman"/>
          <w:sz w:val="22"/>
          <w:szCs w:val="22"/>
        </w:rPr>
        <w:t xml:space="preserve">ection </w:t>
      </w:r>
      <w:r>
        <w:rPr>
          <w:rFonts w:cs="Times New Roman"/>
          <w:sz w:val="22"/>
          <w:szCs w:val="22"/>
        </w:rPr>
        <w:t>3</w:t>
      </w:r>
      <w:r w:rsidRPr="00CC62D1">
        <w:rPr>
          <w:rFonts w:cs="Times New Roman"/>
          <w:sz w:val="22"/>
          <w:szCs w:val="22"/>
        </w:rPr>
        <w:t xml:space="preserve">. </w:t>
      </w:r>
      <w:r>
        <w:rPr>
          <w:rFonts w:cs="Times New Roman"/>
          <w:sz w:val="22"/>
          <w:szCs w:val="22"/>
        </w:rPr>
        <w:t>Results in columns (4) – (6) of Table 2 show that t</w:t>
      </w:r>
      <w:r w:rsidRPr="00CC62D1">
        <w:rPr>
          <w:rFonts w:cs="Times New Roman"/>
          <w:sz w:val="22"/>
          <w:szCs w:val="22"/>
        </w:rPr>
        <w:t>he impact of this variable is always negative</w:t>
      </w:r>
      <w:r>
        <w:rPr>
          <w:rFonts w:cs="Times New Roman"/>
          <w:sz w:val="22"/>
          <w:szCs w:val="22"/>
        </w:rPr>
        <w:t>,</w:t>
      </w:r>
      <w:r w:rsidRPr="00CC62D1">
        <w:rPr>
          <w:rFonts w:cs="Times New Roman"/>
          <w:sz w:val="22"/>
          <w:szCs w:val="22"/>
        </w:rPr>
        <w:t xml:space="preserve"> statistically significant</w:t>
      </w:r>
      <w:r>
        <w:rPr>
          <w:rFonts w:cs="Times New Roman"/>
          <w:sz w:val="22"/>
          <w:szCs w:val="22"/>
        </w:rPr>
        <w:t xml:space="preserve"> and quantitatively important: </w:t>
      </w:r>
      <w:r w:rsidRPr="00CC62D1">
        <w:rPr>
          <w:rFonts w:cs="Times New Roman"/>
          <w:sz w:val="22"/>
          <w:szCs w:val="22"/>
        </w:rPr>
        <w:t xml:space="preserve">a 1% increase in </w:t>
      </w:r>
      <w:r>
        <w:rPr>
          <w:rFonts w:cs="Times New Roman"/>
          <w:sz w:val="22"/>
          <w:szCs w:val="22"/>
        </w:rPr>
        <w:t xml:space="preserve">profit </w:t>
      </w:r>
      <w:r w:rsidRPr="00CC62D1">
        <w:rPr>
          <w:rFonts w:cs="Times New Roman"/>
          <w:sz w:val="22"/>
          <w:szCs w:val="22"/>
        </w:rPr>
        <w:t>margin reduces the share by approximately 0.1</w:t>
      </w:r>
      <w:r>
        <w:rPr>
          <w:rFonts w:cs="Times New Roman"/>
          <w:sz w:val="22"/>
          <w:szCs w:val="22"/>
        </w:rPr>
        <w:t>2%</w:t>
      </w:r>
      <w:r w:rsidRPr="00CC62D1">
        <w:rPr>
          <w:rFonts w:cs="Times New Roman"/>
          <w:sz w:val="22"/>
          <w:szCs w:val="22"/>
        </w:rPr>
        <w:t>.</w:t>
      </w:r>
    </w:p>
    <w:p w14:paraId="790CD2BC" w14:textId="37BA0F87" w:rsidR="008C311E" w:rsidRPr="0069320A" w:rsidRDefault="008C311E" w:rsidP="008C311E">
      <w:pPr>
        <w:spacing w:line="480" w:lineRule="auto"/>
        <w:ind w:firstLine="708"/>
        <w:jc w:val="both"/>
        <w:rPr>
          <w:rFonts w:cs="Times New Roman"/>
          <w:sz w:val="22"/>
          <w:szCs w:val="22"/>
        </w:rPr>
      </w:pPr>
      <w:r w:rsidRPr="0069320A">
        <w:rPr>
          <w:rFonts w:cs="Times New Roman"/>
          <w:sz w:val="22"/>
          <w:szCs w:val="22"/>
        </w:rPr>
        <w:t>Lastly, we consider the role of the</w:t>
      </w:r>
      <w:r w:rsidR="0081606F">
        <w:rPr>
          <w:rFonts w:cs="Times New Roman"/>
          <w:sz w:val="22"/>
          <w:szCs w:val="22"/>
        </w:rPr>
        <w:t xml:space="preserve"> skill composition of the labour force</w:t>
      </w:r>
      <w:r w:rsidRPr="0069320A">
        <w:rPr>
          <w:rFonts w:cs="Times New Roman"/>
          <w:sz w:val="22"/>
          <w:szCs w:val="22"/>
        </w:rPr>
        <w:t xml:space="preserve">, by including the </w:t>
      </w:r>
      <w:r w:rsidR="00CE6440">
        <w:rPr>
          <w:rFonts w:cs="Times New Roman"/>
          <w:sz w:val="22"/>
          <w:szCs w:val="22"/>
        </w:rPr>
        <w:t xml:space="preserve">percentage </w:t>
      </w:r>
      <w:r w:rsidRPr="0069320A">
        <w:rPr>
          <w:rFonts w:cs="Times New Roman"/>
          <w:sz w:val="22"/>
          <w:szCs w:val="22"/>
        </w:rPr>
        <w:t>share of low</w:t>
      </w:r>
      <w:r>
        <w:rPr>
          <w:rFonts w:cs="Times New Roman"/>
          <w:sz w:val="22"/>
          <w:szCs w:val="22"/>
        </w:rPr>
        <w:t>-</w:t>
      </w:r>
      <w:r w:rsidRPr="0069320A">
        <w:rPr>
          <w:rFonts w:cs="Times New Roman"/>
          <w:sz w:val="22"/>
          <w:szCs w:val="22"/>
        </w:rPr>
        <w:t xml:space="preserve">skilled workers </w:t>
      </w:r>
      <w:r w:rsidR="00CE6440">
        <w:rPr>
          <w:rFonts w:cs="Times New Roman"/>
          <w:sz w:val="22"/>
          <w:szCs w:val="22"/>
        </w:rPr>
        <w:t>on total employment</w:t>
      </w:r>
      <w:r w:rsidRPr="0069320A">
        <w:rPr>
          <w:rFonts w:cs="Times New Roman"/>
          <w:sz w:val="22"/>
          <w:szCs w:val="22"/>
        </w:rPr>
        <w:t xml:space="preserve">. As expected, </w:t>
      </w:r>
      <w:r w:rsidR="00CE6440">
        <w:rPr>
          <w:rFonts w:cs="Times New Roman"/>
          <w:sz w:val="22"/>
          <w:szCs w:val="22"/>
        </w:rPr>
        <w:t xml:space="preserve">an increase of </w:t>
      </w:r>
      <w:r w:rsidRPr="0069320A">
        <w:rPr>
          <w:rFonts w:cs="Times New Roman"/>
          <w:sz w:val="22"/>
          <w:szCs w:val="22"/>
        </w:rPr>
        <w:t xml:space="preserve">low-skilled </w:t>
      </w:r>
      <w:r w:rsidR="00CE6440">
        <w:rPr>
          <w:rFonts w:cs="Times New Roman"/>
          <w:sz w:val="22"/>
          <w:szCs w:val="22"/>
        </w:rPr>
        <w:t xml:space="preserve">workers </w:t>
      </w:r>
      <w:r w:rsidRPr="0069320A">
        <w:rPr>
          <w:rFonts w:cs="Times New Roman"/>
          <w:sz w:val="22"/>
          <w:szCs w:val="22"/>
        </w:rPr>
        <w:t>decreases the labour share, although the effect is of modest size</w:t>
      </w:r>
      <w:r w:rsidR="00CE6440">
        <w:rPr>
          <w:rFonts w:cs="Times New Roman"/>
          <w:sz w:val="22"/>
          <w:szCs w:val="22"/>
        </w:rPr>
        <w:t xml:space="preserve"> (</w:t>
      </w:r>
      <w:r w:rsidRPr="0069320A">
        <w:rPr>
          <w:rFonts w:cs="Times New Roman"/>
          <w:sz w:val="22"/>
          <w:szCs w:val="22"/>
        </w:rPr>
        <w:t xml:space="preserve">a 1% </w:t>
      </w:r>
      <w:r w:rsidR="00761C4E">
        <w:rPr>
          <w:rFonts w:cs="Times New Roman"/>
          <w:sz w:val="22"/>
          <w:szCs w:val="22"/>
        </w:rPr>
        <w:t>increase</w:t>
      </w:r>
      <w:r w:rsidR="00CE6440" w:rsidRPr="0069320A">
        <w:rPr>
          <w:rFonts w:cs="Times New Roman"/>
          <w:sz w:val="22"/>
          <w:szCs w:val="22"/>
        </w:rPr>
        <w:t xml:space="preserve"> </w:t>
      </w:r>
      <w:r w:rsidRPr="0069320A">
        <w:rPr>
          <w:rFonts w:cs="Times New Roman"/>
          <w:sz w:val="22"/>
          <w:szCs w:val="22"/>
        </w:rPr>
        <w:t xml:space="preserve">in the proportion of </w:t>
      </w:r>
      <w:r w:rsidR="00CE6440">
        <w:rPr>
          <w:rFonts w:cs="Times New Roman"/>
          <w:sz w:val="22"/>
          <w:szCs w:val="22"/>
        </w:rPr>
        <w:t xml:space="preserve">the </w:t>
      </w:r>
      <w:r w:rsidRPr="0069320A">
        <w:rPr>
          <w:rFonts w:cs="Times New Roman"/>
          <w:sz w:val="22"/>
          <w:szCs w:val="22"/>
        </w:rPr>
        <w:t xml:space="preserve">low-skilled </w:t>
      </w:r>
      <w:r w:rsidR="00CE6440">
        <w:rPr>
          <w:rFonts w:cs="Times New Roman"/>
          <w:sz w:val="22"/>
          <w:szCs w:val="22"/>
        </w:rPr>
        <w:t xml:space="preserve">reduces </w:t>
      </w:r>
      <w:r w:rsidRPr="0069320A">
        <w:rPr>
          <w:rFonts w:cs="Times New Roman"/>
          <w:sz w:val="22"/>
          <w:szCs w:val="22"/>
        </w:rPr>
        <w:t>the labour share by 0.004%</w:t>
      </w:r>
      <w:r w:rsidR="00CE6440">
        <w:rPr>
          <w:rFonts w:cs="Times New Roman"/>
          <w:sz w:val="22"/>
          <w:szCs w:val="22"/>
        </w:rPr>
        <w:t>)</w:t>
      </w:r>
      <w:r w:rsidRPr="0069320A">
        <w:rPr>
          <w:rFonts w:cs="Times New Roman"/>
          <w:sz w:val="22"/>
          <w:szCs w:val="22"/>
        </w:rPr>
        <w:t xml:space="preserve">. </w:t>
      </w:r>
      <w:r>
        <w:rPr>
          <w:rFonts w:cs="Times New Roman"/>
          <w:sz w:val="22"/>
          <w:szCs w:val="22"/>
        </w:rPr>
        <w:t xml:space="preserve">This effect is almost tautological as, compared to the medium and high skilled, low-skilled workers are on average paid a lower wage. </w:t>
      </w:r>
    </w:p>
    <w:p w14:paraId="7BFD7320" w14:textId="77777777" w:rsidR="008C311E" w:rsidRDefault="008C311E" w:rsidP="008C311E">
      <w:pPr>
        <w:spacing w:line="480" w:lineRule="auto"/>
        <w:jc w:val="both"/>
        <w:rPr>
          <w:rFonts w:cs="Times New Roman"/>
          <w:sz w:val="22"/>
          <w:szCs w:val="22"/>
        </w:rPr>
      </w:pPr>
      <w:r w:rsidRPr="0069320A">
        <w:rPr>
          <w:rFonts w:cs="Times New Roman"/>
          <w:sz w:val="22"/>
          <w:szCs w:val="22"/>
        </w:rPr>
        <w:tab/>
        <w:t xml:space="preserve">The bottom part of </w:t>
      </w:r>
      <w:r>
        <w:rPr>
          <w:rFonts w:cs="Times New Roman"/>
          <w:sz w:val="22"/>
          <w:szCs w:val="22"/>
        </w:rPr>
        <w:t>T</w:t>
      </w:r>
      <w:r w:rsidRPr="0069320A">
        <w:rPr>
          <w:rFonts w:cs="Times New Roman"/>
          <w:sz w:val="22"/>
          <w:szCs w:val="22"/>
        </w:rPr>
        <w:t xml:space="preserve">able </w:t>
      </w:r>
      <w:r>
        <w:rPr>
          <w:rFonts w:cs="Times New Roman"/>
          <w:sz w:val="22"/>
          <w:szCs w:val="22"/>
        </w:rPr>
        <w:t>2</w:t>
      </w:r>
      <w:r w:rsidRPr="0069320A">
        <w:rPr>
          <w:rFonts w:cs="Times New Roman"/>
          <w:sz w:val="22"/>
          <w:szCs w:val="22"/>
        </w:rPr>
        <w:t xml:space="preserve"> presents coefficient estimates for our </w:t>
      </w:r>
      <w:r>
        <w:rPr>
          <w:rFonts w:cs="Times New Roman"/>
          <w:sz w:val="22"/>
          <w:szCs w:val="22"/>
        </w:rPr>
        <w:t xml:space="preserve">set of </w:t>
      </w:r>
      <w:r w:rsidRPr="0069320A">
        <w:rPr>
          <w:rFonts w:cs="Times New Roman"/>
          <w:sz w:val="22"/>
          <w:szCs w:val="22"/>
        </w:rPr>
        <w:t xml:space="preserve">control variables. </w:t>
      </w:r>
      <w:r>
        <w:rPr>
          <w:rFonts w:cs="Times New Roman"/>
          <w:sz w:val="22"/>
          <w:szCs w:val="22"/>
        </w:rPr>
        <w:t xml:space="preserve">These show that the </w:t>
      </w:r>
      <w:r w:rsidRPr="0069320A">
        <w:rPr>
          <w:rFonts w:cs="Times New Roman"/>
          <w:sz w:val="22"/>
          <w:szCs w:val="22"/>
        </w:rPr>
        <w:t xml:space="preserve">labour share moves anti-cyclically, </w:t>
      </w:r>
      <w:r>
        <w:rPr>
          <w:rFonts w:cs="Times New Roman"/>
          <w:sz w:val="22"/>
          <w:szCs w:val="22"/>
        </w:rPr>
        <w:t xml:space="preserve">being higher in firms that have experienced a reduction in value added </w:t>
      </w:r>
      <w:r w:rsidRPr="0008666B">
        <w:rPr>
          <w:rFonts w:cs="Times New Roman"/>
          <w:sz w:val="22"/>
          <w:szCs w:val="22"/>
        </w:rPr>
        <w:t>(CRISIS)</w:t>
      </w:r>
      <w:r>
        <w:rPr>
          <w:rFonts w:cs="Times New Roman"/>
          <w:sz w:val="22"/>
          <w:szCs w:val="22"/>
        </w:rPr>
        <w:t xml:space="preserve">; and mature firms (OLD) distribute relatively more to labour. Other controls tend to show a negative sign although, except for firms belonging to national groups (GROUP), they are not statistically significant. </w:t>
      </w:r>
      <w:r w:rsidRPr="0069320A">
        <w:rPr>
          <w:rFonts w:cs="Times New Roman"/>
          <w:sz w:val="22"/>
          <w:szCs w:val="22"/>
        </w:rPr>
        <w:t>Results for the control variables are generally consistent across the different specifications hence they are not shown in the remainder of the paper to simplify our discussion.</w:t>
      </w:r>
    </w:p>
    <w:p w14:paraId="45368424" w14:textId="696FCA55" w:rsidR="008C311E" w:rsidRDefault="008C311E" w:rsidP="008C311E">
      <w:pPr>
        <w:spacing w:line="480" w:lineRule="auto"/>
        <w:ind w:firstLine="568"/>
        <w:jc w:val="both"/>
        <w:rPr>
          <w:rFonts w:cs="Times New Roman"/>
          <w:sz w:val="22"/>
          <w:szCs w:val="22"/>
        </w:rPr>
      </w:pPr>
      <w:r>
        <w:rPr>
          <w:rFonts w:cs="Times New Roman"/>
          <w:sz w:val="22"/>
          <w:szCs w:val="22"/>
        </w:rPr>
        <w:t xml:space="preserve">Overall results in this section are consistent with the mainstream view of technology, globalisation and concentration having a negative impact on the labour share. However, they also open further questions. As discussed above, it is unclear </w:t>
      </w:r>
      <w:r w:rsidR="007C5891">
        <w:rPr>
          <w:rFonts w:cs="Times New Roman"/>
          <w:sz w:val="22"/>
          <w:szCs w:val="22"/>
        </w:rPr>
        <w:t xml:space="preserve">which is </w:t>
      </w:r>
      <w:r>
        <w:rPr>
          <w:rFonts w:cs="Times New Roman"/>
          <w:sz w:val="22"/>
          <w:szCs w:val="22"/>
        </w:rPr>
        <w:t>the main channel through which globalisation operates. We further i</w:t>
      </w:r>
      <w:r w:rsidR="00E07213">
        <w:rPr>
          <w:rFonts w:cs="Times New Roman"/>
          <w:sz w:val="22"/>
          <w:szCs w:val="22"/>
        </w:rPr>
        <w:t>nvestigate these issues below (S</w:t>
      </w:r>
      <w:r>
        <w:rPr>
          <w:rFonts w:cs="Times New Roman"/>
          <w:sz w:val="22"/>
          <w:szCs w:val="22"/>
        </w:rPr>
        <w:t>ection 4.3).</w:t>
      </w:r>
    </w:p>
    <w:p w14:paraId="57783A1C" w14:textId="77777777" w:rsidR="008C311E" w:rsidRDefault="008C311E" w:rsidP="008C311E">
      <w:pPr>
        <w:spacing w:line="480" w:lineRule="auto"/>
        <w:ind w:firstLine="568"/>
        <w:jc w:val="both"/>
        <w:rPr>
          <w:rFonts w:cs="Times New Roman"/>
          <w:sz w:val="22"/>
          <w:szCs w:val="22"/>
        </w:rPr>
      </w:pPr>
    </w:p>
    <w:p w14:paraId="3A5A26A1" w14:textId="77777777" w:rsidR="008C311E" w:rsidRPr="0018171A" w:rsidRDefault="008C311E" w:rsidP="008C311E">
      <w:pPr>
        <w:spacing w:line="480" w:lineRule="auto"/>
        <w:ind w:left="66"/>
        <w:rPr>
          <w:rFonts w:cs="Times New Roman"/>
          <w:i/>
          <w:sz w:val="22"/>
          <w:szCs w:val="22"/>
        </w:rPr>
      </w:pPr>
      <w:r>
        <w:rPr>
          <w:rFonts w:cs="Times New Roman"/>
          <w:i/>
          <w:sz w:val="22"/>
          <w:szCs w:val="22"/>
        </w:rPr>
        <w:t>4</w:t>
      </w:r>
      <w:r w:rsidRPr="00260CD5">
        <w:rPr>
          <w:rFonts w:cs="Times New Roman"/>
          <w:i/>
          <w:sz w:val="22"/>
          <w:szCs w:val="22"/>
        </w:rPr>
        <w:t>.</w:t>
      </w:r>
      <w:r>
        <w:rPr>
          <w:rFonts w:cs="Times New Roman"/>
          <w:i/>
          <w:sz w:val="22"/>
          <w:szCs w:val="22"/>
        </w:rPr>
        <w:t>2</w:t>
      </w:r>
      <w:r w:rsidRPr="00260CD5">
        <w:rPr>
          <w:rFonts w:cs="Times New Roman"/>
          <w:i/>
          <w:sz w:val="22"/>
          <w:szCs w:val="22"/>
        </w:rPr>
        <w:t xml:space="preserve"> </w:t>
      </w:r>
      <w:r>
        <w:rPr>
          <w:rFonts w:cs="Times New Roman"/>
          <w:i/>
          <w:sz w:val="22"/>
          <w:szCs w:val="22"/>
        </w:rPr>
        <w:t>Endogeneity Issues</w:t>
      </w:r>
    </w:p>
    <w:p w14:paraId="2F88BBE4" w14:textId="77777777" w:rsidR="008C311E" w:rsidRPr="0018171A" w:rsidRDefault="008C311E" w:rsidP="008C311E">
      <w:pPr>
        <w:spacing w:line="480" w:lineRule="auto"/>
        <w:jc w:val="both"/>
        <w:rPr>
          <w:sz w:val="22"/>
          <w:szCs w:val="22"/>
        </w:rPr>
      </w:pPr>
      <w:r>
        <w:rPr>
          <w:sz w:val="22"/>
          <w:szCs w:val="22"/>
        </w:rPr>
        <w:tab/>
      </w:r>
      <w:r w:rsidRPr="0018171A">
        <w:rPr>
          <w:sz w:val="22"/>
          <w:szCs w:val="22"/>
        </w:rPr>
        <w:t>The key identification assumption used thus far is that firms make their occupational choices, in term</w:t>
      </w:r>
      <w:r>
        <w:rPr>
          <w:sz w:val="22"/>
          <w:szCs w:val="22"/>
        </w:rPr>
        <w:t>s</w:t>
      </w:r>
      <w:r w:rsidRPr="0018171A">
        <w:rPr>
          <w:sz w:val="22"/>
          <w:szCs w:val="22"/>
        </w:rPr>
        <w:t xml:space="preserve"> of numbers of employees or wages paid, in reaction to internali</w:t>
      </w:r>
      <w:r>
        <w:rPr>
          <w:sz w:val="22"/>
          <w:szCs w:val="22"/>
        </w:rPr>
        <w:t>s</w:t>
      </w:r>
      <w:r w:rsidRPr="0018171A">
        <w:rPr>
          <w:sz w:val="22"/>
          <w:szCs w:val="22"/>
        </w:rPr>
        <w:t>ation operations. Put</w:t>
      </w:r>
      <w:r>
        <w:rPr>
          <w:sz w:val="22"/>
          <w:szCs w:val="22"/>
        </w:rPr>
        <w:t xml:space="preserve"> it</w:t>
      </w:r>
      <w:r w:rsidRPr="0018171A">
        <w:rPr>
          <w:sz w:val="22"/>
          <w:szCs w:val="22"/>
        </w:rPr>
        <w:t xml:space="preserve"> in other words, the direction of causality would go from internationalisation to </w:t>
      </w:r>
      <w:r>
        <w:rPr>
          <w:sz w:val="22"/>
          <w:szCs w:val="22"/>
        </w:rPr>
        <w:t>the labour share</w:t>
      </w:r>
      <w:r w:rsidRPr="0018171A">
        <w:rPr>
          <w:sz w:val="22"/>
          <w:szCs w:val="22"/>
        </w:rPr>
        <w:t xml:space="preserve">. However, one may question that the decision of </w:t>
      </w:r>
      <w:r>
        <w:rPr>
          <w:sz w:val="22"/>
          <w:szCs w:val="22"/>
        </w:rPr>
        <w:t>a</w:t>
      </w:r>
      <w:r w:rsidRPr="0018171A">
        <w:rPr>
          <w:sz w:val="22"/>
          <w:szCs w:val="22"/>
        </w:rPr>
        <w:t xml:space="preserve"> company to be active abroad could reflect the extent of labour costs over value added. For instance, in certain industries, only firms with a relatively low share of labour costs </w:t>
      </w:r>
      <w:r>
        <w:rPr>
          <w:sz w:val="22"/>
          <w:szCs w:val="22"/>
        </w:rPr>
        <w:t xml:space="preserve">would </w:t>
      </w:r>
      <w:r w:rsidRPr="0018171A">
        <w:rPr>
          <w:sz w:val="22"/>
          <w:szCs w:val="22"/>
        </w:rPr>
        <w:t>be competitive and be able to export their products. Also, as the literature on offshoring shows, firms may decide to fragment the production, relocat</w:t>
      </w:r>
      <w:r>
        <w:rPr>
          <w:sz w:val="22"/>
          <w:szCs w:val="22"/>
        </w:rPr>
        <w:t>ing</w:t>
      </w:r>
      <w:r w:rsidRPr="0018171A">
        <w:rPr>
          <w:sz w:val="22"/>
          <w:szCs w:val="22"/>
        </w:rPr>
        <w:t xml:space="preserve"> abroad some tasks or purchas</w:t>
      </w:r>
      <w:r>
        <w:rPr>
          <w:sz w:val="22"/>
          <w:szCs w:val="22"/>
        </w:rPr>
        <w:t xml:space="preserve">ing </w:t>
      </w:r>
      <w:r w:rsidRPr="0018171A">
        <w:rPr>
          <w:sz w:val="22"/>
          <w:szCs w:val="22"/>
        </w:rPr>
        <w:t>intermediate inputs on international markets</w:t>
      </w:r>
      <w:r>
        <w:rPr>
          <w:sz w:val="22"/>
          <w:szCs w:val="22"/>
        </w:rPr>
        <w:t>,</w:t>
      </w:r>
      <w:r w:rsidRPr="0018171A">
        <w:rPr>
          <w:sz w:val="22"/>
          <w:szCs w:val="22"/>
        </w:rPr>
        <w:t xml:space="preserve"> for cost-saving </w:t>
      </w:r>
      <w:r>
        <w:rPr>
          <w:sz w:val="22"/>
          <w:szCs w:val="22"/>
        </w:rPr>
        <w:t>reasons (Bournakis et al., 2016).</w:t>
      </w:r>
    </w:p>
    <w:p w14:paraId="2B9CE5A8" w14:textId="4D899F1B" w:rsidR="008C311E" w:rsidRPr="0079701B" w:rsidRDefault="008C311E" w:rsidP="008C311E">
      <w:pPr>
        <w:widowControl w:val="0"/>
        <w:autoSpaceDE w:val="0"/>
        <w:autoSpaceDN w:val="0"/>
        <w:adjustRightInd w:val="0"/>
        <w:spacing w:line="480" w:lineRule="auto"/>
        <w:jc w:val="both"/>
        <w:rPr>
          <w:rFonts w:cs="Times New Roman"/>
          <w:sz w:val="22"/>
          <w:szCs w:val="22"/>
          <w:lang w:val="it-IT"/>
        </w:rPr>
      </w:pPr>
      <w:r>
        <w:rPr>
          <w:sz w:val="22"/>
          <w:szCs w:val="22"/>
        </w:rPr>
        <w:tab/>
      </w:r>
      <w:r w:rsidRPr="0018171A">
        <w:rPr>
          <w:sz w:val="22"/>
          <w:szCs w:val="22"/>
        </w:rPr>
        <w:t>In this section, we address these endogeneity concerns by implementing a</w:t>
      </w:r>
      <w:r>
        <w:rPr>
          <w:sz w:val="22"/>
          <w:szCs w:val="22"/>
        </w:rPr>
        <w:t xml:space="preserve"> two-stage-least square (</w:t>
      </w:r>
      <w:r w:rsidRPr="0018171A">
        <w:rPr>
          <w:sz w:val="22"/>
          <w:szCs w:val="22"/>
        </w:rPr>
        <w:t>2SLS</w:t>
      </w:r>
      <w:r>
        <w:rPr>
          <w:sz w:val="22"/>
          <w:szCs w:val="22"/>
        </w:rPr>
        <w:t>)</w:t>
      </w:r>
      <w:r w:rsidRPr="0018171A">
        <w:rPr>
          <w:sz w:val="22"/>
          <w:szCs w:val="22"/>
        </w:rPr>
        <w:t xml:space="preserve"> analysis in which we predict the effect of internationalization operations on </w:t>
      </w:r>
      <w:r>
        <w:rPr>
          <w:sz w:val="22"/>
          <w:szCs w:val="22"/>
        </w:rPr>
        <w:t>the labour share</w:t>
      </w:r>
      <w:r w:rsidRPr="0018171A">
        <w:rPr>
          <w:sz w:val="22"/>
          <w:szCs w:val="22"/>
        </w:rPr>
        <w:t xml:space="preserve"> by means of two ex</w:t>
      </w:r>
      <w:r>
        <w:rPr>
          <w:sz w:val="22"/>
          <w:szCs w:val="22"/>
        </w:rPr>
        <w:t xml:space="preserve">ogenous </w:t>
      </w:r>
      <w:r w:rsidRPr="0018171A">
        <w:rPr>
          <w:sz w:val="22"/>
          <w:szCs w:val="22"/>
        </w:rPr>
        <w:t>variables</w:t>
      </w:r>
      <w:r>
        <w:rPr>
          <w:sz w:val="22"/>
          <w:szCs w:val="22"/>
        </w:rPr>
        <w:t>,</w:t>
      </w:r>
      <w:r w:rsidRPr="0018171A">
        <w:rPr>
          <w:sz w:val="22"/>
          <w:szCs w:val="22"/>
        </w:rPr>
        <w:t xml:space="preserve"> which capture</w:t>
      </w:r>
      <w:r>
        <w:rPr>
          <w:sz w:val="22"/>
          <w:szCs w:val="22"/>
        </w:rPr>
        <w:t>:</w:t>
      </w:r>
      <w:r w:rsidRPr="0018171A">
        <w:rPr>
          <w:sz w:val="22"/>
          <w:szCs w:val="22"/>
        </w:rPr>
        <w:t xml:space="preserve"> i) the propensity of the firms located in the same region and industry </w:t>
      </w:r>
      <w:r>
        <w:rPr>
          <w:sz w:val="22"/>
          <w:szCs w:val="22"/>
        </w:rPr>
        <w:t xml:space="preserve">to be </w:t>
      </w:r>
      <w:r w:rsidRPr="0018171A">
        <w:rPr>
          <w:sz w:val="22"/>
          <w:szCs w:val="22"/>
        </w:rPr>
        <w:t xml:space="preserve">active abroad with the same </w:t>
      </w:r>
      <w:r>
        <w:rPr>
          <w:sz w:val="22"/>
          <w:szCs w:val="22"/>
        </w:rPr>
        <w:t>strategy</w:t>
      </w:r>
      <w:r w:rsidRPr="0018171A">
        <w:rPr>
          <w:sz w:val="22"/>
          <w:szCs w:val="22"/>
        </w:rPr>
        <w:t xml:space="preserve"> of the </w:t>
      </w:r>
      <w:r>
        <w:rPr>
          <w:sz w:val="22"/>
          <w:szCs w:val="22"/>
        </w:rPr>
        <w:t xml:space="preserve">company </w:t>
      </w:r>
      <w:r w:rsidRPr="0018171A">
        <w:rPr>
          <w:sz w:val="22"/>
          <w:szCs w:val="22"/>
        </w:rPr>
        <w:t>under assessment (</w:t>
      </w:r>
      <w:r>
        <w:rPr>
          <w:sz w:val="22"/>
          <w:szCs w:val="22"/>
        </w:rPr>
        <w:t>i.e</w:t>
      </w:r>
      <w:r w:rsidRPr="0018171A">
        <w:rPr>
          <w:sz w:val="22"/>
          <w:szCs w:val="22"/>
        </w:rPr>
        <w:t>.</w:t>
      </w:r>
      <w:r>
        <w:rPr>
          <w:sz w:val="22"/>
          <w:szCs w:val="22"/>
        </w:rPr>
        <w:t>,</w:t>
      </w:r>
      <w:r w:rsidRPr="0018171A">
        <w:rPr>
          <w:sz w:val="22"/>
          <w:szCs w:val="22"/>
        </w:rPr>
        <w:t xml:space="preserve"> the proportion of firms with FDI </w:t>
      </w:r>
      <w:r>
        <w:rPr>
          <w:sz w:val="22"/>
          <w:szCs w:val="22"/>
        </w:rPr>
        <w:t xml:space="preserve">in the same industry/region </w:t>
      </w:r>
      <w:r w:rsidRPr="0018171A">
        <w:rPr>
          <w:sz w:val="22"/>
          <w:szCs w:val="22"/>
        </w:rPr>
        <w:t xml:space="preserve">is used to instrument the </w:t>
      </w:r>
      <w:r>
        <w:rPr>
          <w:sz w:val="22"/>
          <w:szCs w:val="22"/>
        </w:rPr>
        <w:t xml:space="preserve">dummy </w:t>
      </w:r>
      <w:r w:rsidRPr="0018171A">
        <w:rPr>
          <w:sz w:val="22"/>
          <w:szCs w:val="22"/>
        </w:rPr>
        <w:t xml:space="preserve">indicating whether the firm has production branches abroad); and ii) the propensity of the firms in the same region and industry </w:t>
      </w:r>
      <w:r>
        <w:rPr>
          <w:sz w:val="22"/>
          <w:szCs w:val="22"/>
        </w:rPr>
        <w:t xml:space="preserve">to undertake </w:t>
      </w:r>
      <w:r w:rsidRPr="0018171A">
        <w:rPr>
          <w:sz w:val="22"/>
          <w:szCs w:val="22"/>
        </w:rPr>
        <w:t>R&amp;D activities</w:t>
      </w:r>
      <w:r w:rsidRPr="0018171A">
        <w:rPr>
          <w:rStyle w:val="FootnoteReference"/>
          <w:sz w:val="22"/>
          <w:szCs w:val="22"/>
        </w:rPr>
        <w:footnoteReference w:id="7"/>
      </w:r>
      <w:r>
        <w:rPr>
          <w:sz w:val="22"/>
          <w:szCs w:val="22"/>
        </w:rPr>
        <w:t>.</w:t>
      </w:r>
      <w:r w:rsidRPr="0018171A">
        <w:rPr>
          <w:sz w:val="22"/>
          <w:szCs w:val="22"/>
        </w:rPr>
        <w:t xml:space="preserve"> The rationale behind this identification strategy is that </w:t>
      </w:r>
      <w:r>
        <w:rPr>
          <w:sz w:val="22"/>
          <w:szCs w:val="22"/>
        </w:rPr>
        <w:t>a</w:t>
      </w:r>
      <w:r w:rsidRPr="0018171A">
        <w:rPr>
          <w:sz w:val="22"/>
          <w:szCs w:val="22"/>
        </w:rPr>
        <w:t xml:space="preserve"> firm is more likely to be active abroad when there are certain </w:t>
      </w:r>
      <w:r w:rsidRPr="0079701B">
        <w:rPr>
          <w:sz w:val="22"/>
          <w:szCs w:val="22"/>
        </w:rPr>
        <w:t xml:space="preserve">contextual conditions </w:t>
      </w:r>
      <w:r w:rsidRPr="000A7CF0">
        <w:rPr>
          <w:sz w:val="22"/>
          <w:szCs w:val="22"/>
        </w:rPr>
        <w:t>that enable internationalization, such as the institutional setting or localised sources of competitive advantage. Once one has controlled for the effect of localized source</w:t>
      </w:r>
      <w:r w:rsidRPr="0043591B">
        <w:rPr>
          <w:sz w:val="22"/>
          <w:szCs w:val="22"/>
        </w:rPr>
        <w:t xml:space="preserve">s of internationalisation (competitive advantage), the proportion of </w:t>
      </w:r>
      <w:r w:rsidRPr="00310224">
        <w:rPr>
          <w:sz w:val="22"/>
          <w:szCs w:val="22"/>
        </w:rPr>
        <w:t xml:space="preserve">firms doing </w:t>
      </w:r>
      <w:r w:rsidRPr="0050322C">
        <w:rPr>
          <w:sz w:val="22"/>
          <w:szCs w:val="22"/>
        </w:rPr>
        <w:t xml:space="preserve">R&amp;D should capture the extent of </w:t>
      </w:r>
      <w:r w:rsidRPr="008236C2">
        <w:rPr>
          <w:sz w:val="22"/>
          <w:szCs w:val="22"/>
        </w:rPr>
        <w:t>local competitive pressure. As a result, the higher the number of companies doing R&amp;D</w:t>
      </w:r>
      <w:r w:rsidRPr="00A7301B">
        <w:rPr>
          <w:sz w:val="22"/>
          <w:szCs w:val="22"/>
        </w:rPr>
        <w:t xml:space="preserve"> in the same region/sector</w:t>
      </w:r>
      <w:r w:rsidRPr="00950504">
        <w:rPr>
          <w:sz w:val="22"/>
          <w:szCs w:val="22"/>
        </w:rPr>
        <w:t xml:space="preserve">, the less competitive </w:t>
      </w:r>
      <w:r w:rsidRPr="00A46A90">
        <w:rPr>
          <w:sz w:val="22"/>
          <w:szCs w:val="22"/>
        </w:rPr>
        <w:t xml:space="preserve">is </w:t>
      </w:r>
      <w:r w:rsidRPr="00FA246B">
        <w:rPr>
          <w:sz w:val="22"/>
          <w:szCs w:val="22"/>
        </w:rPr>
        <w:t>the c</w:t>
      </w:r>
      <w:r w:rsidRPr="00500238">
        <w:rPr>
          <w:sz w:val="22"/>
          <w:szCs w:val="22"/>
        </w:rPr>
        <w:t xml:space="preserve">ompany under </w:t>
      </w:r>
      <w:r w:rsidRPr="00057095">
        <w:rPr>
          <w:sz w:val="22"/>
          <w:szCs w:val="22"/>
        </w:rPr>
        <w:t>consideration</w:t>
      </w:r>
      <w:r w:rsidRPr="006D0D9F">
        <w:rPr>
          <w:sz w:val="22"/>
          <w:szCs w:val="22"/>
        </w:rPr>
        <w:t xml:space="preserve">, and consequently </w:t>
      </w:r>
      <w:r w:rsidRPr="00FD0D36">
        <w:rPr>
          <w:sz w:val="22"/>
          <w:szCs w:val="22"/>
        </w:rPr>
        <w:t xml:space="preserve">the </w:t>
      </w:r>
      <w:r w:rsidRPr="004D54FE">
        <w:rPr>
          <w:sz w:val="22"/>
          <w:szCs w:val="22"/>
        </w:rPr>
        <w:t>lower it</w:t>
      </w:r>
      <w:r w:rsidRPr="00010197">
        <w:rPr>
          <w:sz w:val="22"/>
          <w:szCs w:val="22"/>
        </w:rPr>
        <w:t>s probability of being active abroad. Earlier works based on EFIGE data have followed similar identification strategies</w:t>
      </w:r>
      <w:r w:rsidRPr="004C120D">
        <w:rPr>
          <w:rStyle w:val="FootnoteReference"/>
          <w:sz w:val="22"/>
          <w:szCs w:val="22"/>
        </w:rPr>
        <w:footnoteReference w:id="8"/>
      </w:r>
      <w:r w:rsidR="00CE6440">
        <w:rPr>
          <w:sz w:val="22"/>
          <w:szCs w:val="22"/>
        </w:rPr>
        <w:t>.</w:t>
      </w:r>
    </w:p>
    <w:p w14:paraId="3D2330FA" w14:textId="77777777" w:rsidR="008C311E" w:rsidRDefault="008C311E" w:rsidP="008C311E">
      <w:pPr>
        <w:spacing w:line="480" w:lineRule="auto"/>
        <w:jc w:val="both"/>
        <w:rPr>
          <w:sz w:val="22"/>
          <w:szCs w:val="22"/>
        </w:rPr>
      </w:pPr>
      <w:r w:rsidRPr="000A7CF0">
        <w:rPr>
          <w:sz w:val="22"/>
          <w:szCs w:val="22"/>
        </w:rPr>
        <w:tab/>
        <w:t>The instrumenta</w:t>
      </w:r>
      <w:r w:rsidRPr="0018171A">
        <w:rPr>
          <w:sz w:val="22"/>
          <w:szCs w:val="22"/>
        </w:rPr>
        <w:t>l</w:t>
      </w:r>
      <w:r>
        <w:rPr>
          <w:sz w:val="22"/>
          <w:szCs w:val="22"/>
        </w:rPr>
        <w:t xml:space="preserve"> </w:t>
      </w:r>
      <w:r w:rsidRPr="0018171A">
        <w:rPr>
          <w:sz w:val="22"/>
          <w:szCs w:val="22"/>
        </w:rPr>
        <w:t xml:space="preserve">variable analysis is performed on the benchmark specification shown </w:t>
      </w:r>
      <w:r>
        <w:rPr>
          <w:sz w:val="22"/>
          <w:szCs w:val="22"/>
        </w:rPr>
        <w:t>in Table 2</w:t>
      </w:r>
      <w:r w:rsidRPr="0018171A">
        <w:rPr>
          <w:sz w:val="22"/>
          <w:szCs w:val="22"/>
        </w:rPr>
        <w:t xml:space="preserve"> (col</w:t>
      </w:r>
      <w:r>
        <w:rPr>
          <w:sz w:val="22"/>
          <w:szCs w:val="22"/>
        </w:rPr>
        <w:t>umns</w:t>
      </w:r>
      <w:r w:rsidRPr="0018171A">
        <w:rPr>
          <w:sz w:val="22"/>
          <w:szCs w:val="22"/>
        </w:rPr>
        <w:t xml:space="preserve"> </w:t>
      </w:r>
      <w:r>
        <w:rPr>
          <w:sz w:val="22"/>
          <w:szCs w:val="22"/>
        </w:rPr>
        <w:t>4</w:t>
      </w:r>
      <w:r w:rsidRPr="0018171A">
        <w:rPr>
          <w:sz w:val="22"/>
          <w:szCs w:val="22"/>
        </w:rPr>
        <w:t xml:space="preserve"> and </w:t>
      </w:r>
      <w:r>
        <w:rPr>
          <w:sz w:val="22"/>
          <w:szCs w:val="22"/>
        </w:rPr>
        <w:t>6</w:t>
      </w:r>
      <w:r w:rsidRPr="0018171A">
        <w:rPr>
          <w:sz w:val="22"/>
          <w:szCs w:val="22"/>
        </w:rPr>
        <w:t xml:space="preserve">). In the first step, each endogenous variable is </w:t>
      </w:r>
      <w:r>
        <w:rPr>
          <w:sz w:val="22"/>
          <w:szCs w:val="22"/>
        </w:rPr>
        <w:t xml:space="preserve">regressed on </w:t>
      </w:r>
      <w:r w:rsidRPr="0018171A">
        <w:rPr>
          <w:sz w:val="22"/>
          <w:szCs w:val="22"/>
        </w:rPr>
        <w:t xml:space="preserve">the pair of external instruments </w:t>
      </w:r>
      <w:r>
        <w:rPr>
          <w:sz w:val="22"/>
          <w:szCs w:val="22"/>
        </w:rPr>
        <w:t xml:space="preserve">discussed </w:t>
      </w:r>
      <w:r w:rsidRPr="0018171A">
        <w:rPr>
          <w:sz w:val="22"/>
          <w:szCs w:val="22"/>
        </w:rPr>
        <w:t xml:space="preserve">above, along with the entire set of exogenous covariates. For </w:t>
      </w:r>
      <w:r>
        <w:rPr>
          <w:sz w:val="22"/>
          <w:szCs w:val="22"/>
        </w:rPr>
        <w:t xml:space="preserve">the </w:t>
      </w:r>
      <w:r w:rsidRPr="0018171A">
        <w:rPr>
          <w:sz w:val="22"/>
          <w:szCs w:val="22"/>
        </w:rPr>
        <w:t xml:space="preserve">sake of brevity, Table </w:t>
      </w:r>
      <w:r>
        <w:rPr>
          <w:sz w:val="22"/>
          <w:szCs w:val="22"/>
        </w:rPr>
        <w:t>3</w:t>
      </w:r>
      <w:r w:rsidRPr="0018171A">
        <w:rPr>
          <w:sz w:val="22"/>
          <w:szCs w:val="22"/>
        </w:rPr>
        <w:t xml:space="preserve"> shows only the coefficients obtained for the external variables in the first step of the regression, and the </w:t>
      </w:r>
      <w:r>
        <w:rPr>
          <w:sz w:val="22"/>
          <w:szCs w:val="22"/>
        </w:rPr>
        <w:t xml:space="preserve">second-stage </w:t>
      </w:r>
      <w:r w:rsidRPr="0018171A">
        <w:rPr>
          <w:sz w:val="22"/>
          <w:szCs w:val="22"/>
        </w:rPr>
        <w:t>parameters</w:t>
      </w:r>
      <w:r>
        <w:rPr>
          <w:sz w:val="22"/>
          <w:szCs w:val="22"/>
        </w:rPr>
        <w:t xml:space="preserve"> (i.e., all remaining</w:t>
      </w:r>
      <w:r w:rsidRPr="0018171A">
        <w:rPr>
          <w:sz w:val="22"/>
          <w:szCs w:val="22"/>
        </w:rPr>
        <w:t xml:space="preserve"> control variables are included but not reported</w:t>
      </w:r>
      <w:r>
        <w:rPr>
          <w:sz w:val="22"/>
          <w:szCs w:val="22"/>
        </w:rPr>
        <w:t>)</w:t>
      </w:r>
      <w:r w:rsidRPr="0018171A">
        <w:rPr>
          <w:sz w:val="22"/>
          <w:szCs w:val="22"/>
        </w:rPr>
        <w:t>.</w:t>
      </w:r>
    </w:p>
    <w:p w14:paraId="0A1AC396" w14:textId="13B74526" w:rsidR="008C311E" w:rsidRDefault="008C311E" w:rsidP="008C311E">
      <w:pPr>
        <w:spacing w:line="480" w:lineRule="auto"/>
        <w:jc w:val="both"/>
        <w:rPr>
          <w:sz w:val="22"/>
          <w:szCs w:val="22"/>
        </w:rPr>
      </w:pPr>
      <w:r>
        <w:rPr>
          <w:sz w:val="22"/>
          <w:szCs w:val="22"/>
        </w:rPr>
        <w:tab/>
      </w:r>
      <w:r w:rsidRPr="0018171A">
        <w:rPr>
          <w:sz w:val="22"/>
          <w:szCs w:val="22"/>
        </w:rPr>
        <w:t>The first-step results show that our external instruments predict</w:t>
      </w:r>
      <w:r>
        <w:rPr>
          <w:sz w:val="22"/>
          <w:szCs w:val="22"/>
        </w:rPr>
        <w:t xml:space="preserve"> the firm propensity to</w:t>
      </w:r>
      <w:r w:rsidRPr="0018171A">
        <w:rPr>
          <w:sz w:val="22"/>
          <w:szCs w:val="22"/>
        </w:rPr>
        <w:t xml:space="preserve"> </w:t>
      </w:r>
      <w:r>
        <w:rPr>
          <w:sz w:val="22"/>
          <w:szCs w:val="22"/>
        </w:rPr>
        <w:t xml:space="preserve"> </w:t>
      </w:r>
      <w:r w:rsidRPr="0018171A">
        <w:rPr>
          <w:sz w:val="22"/>
          <w:szCs w:val="22"/>
        </w:rPr>
        <w:t>internationaliz</w:t>
      </w:r>
      <w:r>
        <w:rPr>
          <w:sz w:val="22"/>
          <w:szCs w:val="22"/>
        </w:rPr>
        <w:t>e</w:t>
      </w:r>
      <w:r w:rsidRPr="0018171A">
        <w:rPr>
          <w:sz w:val="22"/>
          <w:szCs w:val="22"/>
        </w:rPr>
        <w:t xml:space="preserve">. The region-by-industry proportion of firms </w:t>
      </w:r>
      <w:r>
        <w:rPr>
          <w:sz w:val="22"/>
          <w:szCs w:val="22"/>
        </w:rPr>
        <w:t xml:space="preserve">that are </w:t>
      </w:r>
      <w:r w:rsidRPr="0018171A">
        <w:rPr>
          <w:sz w:val="22"/>
          <w:szCs w:val="22"/>
        </w:rPr>
        <w:t>active abroad is particularly effective to predict whether the firm has foreign branches or import</w:t>
      </w:r>
      <w:r>
        <w:rPr>
          <w:sz w:val="22"/>
          <w:szCs w:val="22"/>
        </w:rPr>
        <w:t>s</w:t>
      </w:r>
      <w:r w:rsidRPr="0018171A">
        <w:rPr>
          <w:sz w:val="22"/>
          <w:szCs w:val="22"/>
        </w:rPr>
        <w:t xml:space="preserve"> material intermediates through arm-length contracts, FDI and OFFN (1.01</w:t>
      </w:r>
      <w:r>
        <w:rPr>
          <w:sz w:val="22"/>
          <w:szCs w:val="22"/>
        </w:rPr>
        <w:t>5 and 1.036</w:t>
      </w:r>
      <w:r w:rsidRPr="0018171A">
        <w:rPr>
          <w:sz w:val="22"/>
          <w:szCs w:val="22"/>
        </w:rPr>
        <w:t xml:space="preserve">). </w:t>
      </w:r>
      <w:r>
        <w:rPr>
          <w:sz w:val="22"/>
          <w:szCs w:val="22"/>
        </w:rPr>
        <w:t>As expected, a high</w:t>
      </w:r>
      <w:r w:rsidRPr="0018171A">
        <w:rPr>
          <w:sz w:val="22"/>
          <w:szCs w:val="22"/>
        </w:rPr>
        <w:t xml:space="preserve"> proportion of </w:t>
      </w:r>
      <w:r>
        <w:rPr>
          <w:sz w:val="22"/>
          <w:szCs w:val="22"/>
        </w:rPr>
        <w:t xml:space="preserve">firms doing </w:t>
      </w:r>
      <w:r w:rsidRPr="0018171A">
        <w:rPr>
          <w:sz w:val="22"/>
          <w:szCs w:val="22"/>
        </w:rPr>
        <w:t xml:space="preserve">R&amp;D weakens the </w:t>
      </w:r>
      <w:r>
        <w:rPr>
          <w:sz w:val="22"/>
          <w:szCs w:val="22"/>
        </w:rPr>
        <w:t>individual fi</w:t>
      </w:r>
      <w:r w:rsidRPr="0018171A">
        <w:rPr>
          <w:sz w:val="22"/>
          <w:szCs w:val="22"/>
        </w:rPr>
        <w:t>rm</w:t>
      </w:r>
      <w:r>
        <w:rPr>
          <w:sz w:val="22"/>
          <w:szCs w:val="22"/>
        </w:rPr>
        <w:t xml:space="preserve">’s </w:t>
      </w:r>
      <w:r w:rsidRPr="0018171A">
        <w:rPr>
          <w:sz w:val="22"/>
          <w:szCs w:val="22"/>
        </w:rPr>
        <w:t xml:space="preserve">attitude to </w:t>
      </w:r>
      <w:r>
        <w:rPr>
          <w:sz w:val="22"/>
          <w:szCs w:val="22"/>
        </w:rPr>
        <w:t xml:space="preserve">operate abroad. </w:t>
      </w:r>
      <w:r w:rsidRPr="0018171A">
        <w:rPr>
          <w:sz w:val="22"/>
          <w:szCs w:val="22"/>
        </w:rPr>
        <w:t>The Angrist-Pischke multivariate F statistic indicate</w:t>
      </w:r>
      <w:r>
        <w:rPr>
          <w:sz w:val="22"/>
          <w:szCs w:val="22"/>
        </w:rPr>
        <w:t>s</w:t>
      </w:r>
      <w:r w:rsidRPr="0018171A">
        <w:rPr>
          <w:sz w:val="22"/>
          <w:szCs w:val="22"/>
        </w:rPr>
        <w:t xml:space="preserve"> that our external instrument</w:t>
      </w:r>
      <w:r>
        <w:rPr>
          <w:sz w:val="22"/>
          <w:szCs w:val="22"/>
        </w:rPr>
        <w:t xml:space="preserve">s are valid. </w:t>
      </w:r>
      <w:r w:rsidRPr="0018171A">
        <w:rPr>
          <w:sz w:val="22"/>
          <w:szCs w:val="22"/>
        </w:rPr>
        <w:t>Moreover, the Hansen J-test of over-identification</w:t>
      </w:r>
      <w:r>
        <w:rPr>
          <w:sz w:val="22"/>
          <w:szCs w:val="22"/>
        </w:rPr>
        <w:t xml:space="preserve">, reported at the bottom of Table 3, </w:t>
      </w:r>
      <w:r w:rsidRPr="0018171A">
        <w:rPr>
          <w:sz w:val="22"/>
          <w:szCs w:val="22"/>
        </w:rPr>
        <w:t xml:space="preserve">illustrates that these instruments are orthogonal </w:t>
      </w:r>
      <w:r>
        <w:rPr>
          <w:sz w:val="22"/>
          <w:szCs w:val="22"/>
        </w:rPr>
        <w:t xml:space="preserve">to the labour share </w:t>
      </w:r>
      <w:r w:rsidRPr="0018171A">
        <w:rPr>
          <w:sz w:val="22"/>
          <w:szCs w:val="22"/>
        </w:rPr>
        <w:t>in all specifications</w:t>
      </w:r>
      <w:r w:rsidRPr="0018171A">
        <w:rPr>
          <w:rStyle w:val="FootnoteReference"/>
          <w:sz w:val="22"/>
          <w:szCs w:val="22"/>
        </w:rPr>
        <w:footnoteReference w:id="9"/>
      </w:r>
      <w:r>
        <w:rPr>
          <w:sz w:val="22"/>
          <w:szCs w:val="22"/>
        </w:rPr>
        <w:t>.</w:t>
      </w:r>
    </w:p>
    <w:p w14:paraId="3FCE0006" w14:textId="33A9BDC7" w:rsidR="00907008" w:rsidRDefault="008C311E" w:rsidP="008C311E">
      <w:pPr>
        <w:spacing w:line="480" w:lineRule="auto"/>
        <w:ind w:firstLine="708"/>
        <w:jc w:val="both"/>
        <w:rPr>
          <w:sz w:val="22"/>
          <w:szCs w:val="22"/>
        </w:rPr>
      </w:pPr>
      <w:r w:rsidRPr="0018171A">
        <w:rPr>
          <w:sz w:val="22"/>
          <w:szCs w:val="22"/>
        </w:rPr>
        <w:t xml:space="preserve">The results obtained in the second step </w:t>
      </w:r>
      <w:r>
        <w:rPr>
          <w:sz w:val="22"/>
          <w:szCs w:val="22"/>
        </w:rPr>
        <w:t xml:space="preserve">generally support </w:t>
      </w:r>
      <w:r w:rsidRPr="0018171A">
        <w:rPr>
          <w:sz w:val="22"/>
          <w:szCs w:val="22"/>
        </w:rPr>
        <w:t>the evidence illustrated in Table 2.</w:t>
      </w:r>
      <w:r>
        <w:rPr>
          <w:sz w:val="22"/>
          <w:szCs w:val="22"/>
        </w:rPr>
        <w:t xml:space="preserve"> </w:t>
      </w:r>
      <w:r w:rsidRPr="0018171A">
        <w:rPr>
          <w:sz w:val="22"/>
          <w:szCs w:val="22"/>
        </w:rPr>
        <w:t xml:space="preserve">Indeed, by accounting for </w:t>
      </w:r>
      <w:r>
        <w:rPr>
          <w:sz w:val="22"/>
          <w:szCs w:val="22"/>
        </w:rPr>
        <w:t xml:space="preserve">the </w:t>
      </w:r>
      <w:r w:rsidRPr="0018171A">
        <w:rPr>
          <w:sz w:val="22"/>
          <w:szCs w:val="22"/>
        </w:rPr>
        <w:t xml:space="preserve">possible simultaneity between </w:t>
      </w:r>
      <w:r>
        <w:rPr>
          <w:sz w:val="22"/>
          <w:szCs w:val="22"/>
        </w:rPr>
        <w:t xml:space="preserve">the labour share </w:t>
      </w:r>
      <w:r w:rsidRPr="0018171A">
        <w:rPr>
          <w:sz w:val="22"/>
          <w:szCs w:val="22"/>
        </w:rPr>
        <w:t xml:space="preserve">and international activities, the impact of internationalisation on the dependent variable is found to be larger. This may be due to the fact that the use of external instruments helps </w:t>
      </w:r>
      <w:r>
        <w:rPr>
          <w:sz w:val="22"/>
          <w:szCs w:val="22"/>
        </w:rPr>
        <w:t>eliminating</w:t>
      </w:r>
      <w:r w:rsidRPr="0018171A">
        <w:rPr>
          <w:sz w:val="22"/>
          <w:szCs w:val="22"/>
        </w:rPr>
        <w:t xml:space="preserve"> the effect of some omitted factor</w:t>
      </w:r>
      <w:r>
        <w:rPr>
          <w:sz w:val="22"/>
          <w:szCs w:val="22"/>
        </w:rPr>
        <w:t>s</w:t>
      </w:r>
      <w:r w:rsidRPr="0018171A">
        <w:rPr>
          <w:sz w:val="22"/>
          <w:szCs w:val="22"/>
        </w:rPr>
        <w:t xml:space="preserve"> </w:t>
      </w:r>
      <w:r>
        <w:rPr>
          <w:sz w:val="22"/>
          <w:szCs w:val="22"/>
        </w:rPr>
        <w:t>that are</w:t>
      </w:r>
      <w:r w:rsidRPr="0018171A">
        <w:rPr>
          <w:sz w:val="22"/>
          <w:szCs w:val="22"/>
        </w:rPr>
        <w:t xml:space="preserve"> correlated with both </w:t>
      </w:r>
      <w:r>
        <w:rPr>
          <w:sz w:val="22"/>
          <w:szCs w:val="22"/>
        </w:rPr>
        <w:t xml:space="preserve">the labour share </w:t>
      </w:r>
      <w:r w:rsidRPr="0018171A">
        <w:rPr>
          <w:sz w:val="22"/>
          <w:szCs w:val="22"/>
        </w:rPr>
        <w:t xml:space="preserve">and internationalisation variables, </w:t>
      </w:r>
      <w:r>
        <w:rPr>
          <w:sz w:val="22"/>
          <w:szCs w:val="22"/>
        </w:rPr>
        <w:t xml:space="preserve">hence producing a downward bias </w:t>
      </w:r>
      <w:r w:rsidRPr="0018171A">
        <w:rPr>
          <w:sz w:val="22"/>
          <w:szCs w:val="22"/>
        </w:rPr>
        <w:t xml:space="preserve">in the OLS </w:t>
      </w:r>
      <w:r>
        <w:rPr>
          <w:sz w:val="22"/>
          <w:szCs w:val="22"/>
        </w:rPr>
        <w:t>coefficient</w:t>
      </w:r>
      <w:r w:rsidRPr="0018171A">
        <w:rPr>
          <w:sz w:val="22"/>
          <w:szCs w:val="22"/>
        </w:rPr>
        <w:t>.</w:t>
      </w:r>
      <w:r>
        <w:rPr>
          <w:sz w:val="22"/>
          <w:szCs w:val="22"/>
        </w:rPr>
        <w:t xml:space="preserve"> </w:t>
      </w:r>
      <w:r w:rsidRPr="00025AFC">
        <w:rPr>
          <w:sz w:val="22"/>
          <w:szCs w:val="22"/>
        </w:rPr>
        <w:t>This shows that reverse causality does not drive our results</w:t>
      </w:r>
      <w:r>
        <w:rPr>
          <w:sz w:val="22"/>
          <w:szCs w:val="22"/>
        </w:rPr>
        <w:t xml:space="preserve"> and </w:t>
      </w:r>
      <w:r w:rsidRPr="00025AFC">
        <w:rPr>
          <w:sz w:val="22"/>
          <w:szCs w:val="22"/>
        </w:rPr>
        <w:t xml:space="preserve">least-squares estimates in </w:t>
      </w:r>
      <w:r>
        <w:rPr>
          <w:sz w:val="22"/>
          <w:szCs w:val="22"/>
        </w:rPr>
        <w:t>T</w:t>
      </w:r>
      <w:r w:rsidRPr="00025AFC">
        <w:rPr>
          <w:sz w:val="22"/>
          <w:szCs w:val="22"/>
        </w:rPr>
        <w:t xml:space="preserve">able 2 </w:t>
      </w:r>
      <w:r>
        <w:rPr>
          <w:sz w:val="22"/>
          <w:szCs w:val="22"/>
        </w:rPr>
        <w:t xml:space="preserve">are </w:t>
      </w:r>
      <w:r w:rsidRPr="00025AFC">
        <w:rPr>
          <w:sz w:val="22"/>
          <w:szCs w:val="22"/>
        </w:rPr>
        <w:t xml:space="preserve">conservative </w:t>
      </w:r>
      <w:r>
        <w:rPr>
          <w:sz w:val="22"/>
          <w:szCs w:val="22"/>
        </w:rPr>
        <w:t xml:space="preserve">about </w:t>
      </w:r>
      <w:r w:rsidRPr="00025AFC">
        <w:rPr>
          <w:sz w:val="22"/>
          <w:szCs w:val="22"/>
        </w:rPr>
        <w:t xml:space="preserve">the extent (and significance) of the impact of </w:t>
      </w:r>
      <w:r>
        <w:rPr>
          <w:sz w:val="22"/>
          <w:szCs w:val="22"/>
        </w:rPr>
        <w:t>globalization on the labour share</w:t>
      </w:r>
      <w:r w:rsidRPr="00025AFC">
        <w:rPr>
          <w:sz w:val="22"/>
          <w:szCs w:val="22"/>
        </w:rPr>
        <w:t>.</w:t>
      </w:r>
      <w:r>
        <w:rPr>
          <w:sz w:val="22"/>
          <w:szCs w:val="22"/>
        </w:rPr>
        <w:t xml:space="preserve"> Hence, in the rest of the paper we relax the assumption of endogeneity of the internationalisation variables and carry o</w:t>
      </w:r>
      <w:r w:rsidR="00CE6440">
        <w:rPr>
          <w:sz w:val="22"/>
          <w:szCs w:val="22"/>
        </w:rPr>
        <w:t>ut</w:t>
      </w:r>
      <w:r>
        <w:rPr>
          <w:sz w:val="22"/>
          <w:szCs w:val="22"/>
        </w:rPr>
        <w:t xml:space="preserve"> our analysis using OLS.</w:t>
      </w:r>
    </w:p>
    <w:p w14:paraId="5CE3B84D" w14:textId="77777777" w:rsidR="008C311E" w:rsidRDefault="008C311E" w:rsidP="008C311E">
      <w:pPr>
        <w:spacing w:line="480" w:lineRule="auto"/>
        <w:ind w:firstLine="708"/>
        <w:jc w:val="both"/>
        <w:rPr>
          <w:sz w:val="22"/>
          <w:szCs w:val="22"/>
        </w:rPr>
      </w:pPr>
      <w:r>
        <w:rPr>
          <w:sz w:val="22"/>
          <w:szCs w:val="22"/>
        </w:rPr>
        <w:t xml:space="preserve"> </w:t>
      </w:r>
      <w:r>
        <w:rPr>
          <w:sz w:val="22"/>
          <w:szCs w:val="22"/>
        </w:rPr>
        <w:br w:type="page"/>
      </w:r>
    </w:p>
    <w:p w14:paraId="27223ED0" w14:textId="77777777" w:rsidR="008C311E" w:rsidRPr="0018567A" w:rsidRDefault="008C311E" w:rsidP="008C311E">
      <w:pPr>
        <w:spacing w:line="360" w:lineRule="auto"/>
        <w:jc w:val="center"/>
        <w:rPr>
          <w:b/>
          <w:sz w:val="22"/>
          <w:szCs w:val="22"/>
        </w:rPr>
      </w:pPr>
      <w:r w:rsidRPr="00624A34">
        <w:rPr>
          <w:b/>
          <w:sz w:val="22"/>
          <w:szCs w:val="22"/>
        </w:rPr>
        <w:t xml:space="preserve">Table </w:t>
      </w:r>
      <w:r>
        <w:rPr>
          <w:b/>
          <w:sz w:val="22"/>
          <w:szCs w:val="22"/>
        </w:rPr>
        <w:t>3</w:t>
      </w:r>
      <w:r w:rsidRPr="00624A34">
        <w:rPr>
          <w:b/>
          <w:sz w:val="22"/>
          <w:szCs w:val="22"/>
        </w:rPr>
        <w:t xml:space="preserve"> – Instrumental Variable regression</w:t>
      </w:r>
      <w:r>
        <w:rPr>
          <w:b/>
          <w:sz w:val="22"/>
          <w:szCs w:val="22"/>
        </w:rPr>
        <w: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135"/>
        <w:gridCol w:w="1135"/>
        <w:gridCol w:w="1135"/>
        <w:gridCol w:w="1026"/>
        <w:gridCol w:w="1130"/>
      </w:tblGrid>
      <w:tr w:rsidR="008C311E" w:rsidRPr="00010197" w14:paraId="12A74A66" w14:textId="77777777" w:rsidTr="00907008">
        <w:trPr>
          <w:trHeight w:val="300"/>
        </w:trPr>
        <w:tc>
          <w:tcPr>
            <w:tcW w:w="1852" w:type="pct"/>
            <w:noWrap/>
            <w:hideMark/>
          </w:tcPr>
          <w:p w14:paraId="67D0670F"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hideMark/>
          </w:tcPr>
          <w:p w14:paraId="410E9ED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(1)</w:t>
            </w:r>
          </w:p>
        </w:tc>
        <w:tc>
          <w:tcPr>
            <w:tcW w:w="641" w:type="pct"/>
          </w:tcPr>
          <w:p w14:paraId="68EF6EC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(2)</w:t>
            </w:r>
          </w:p>
        </w:tc>
        <w:tc>
          <w:tcPr>
            <w:tcW w:w="641" w:type="pct"/>
            <w:noWrap/>
            <w:hideMark/>
          </w:tcPr>
          <w:p w14:paraId="44797A4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(3)</w:t>
            </w:r>
          </w:p>
        </w:tc>
        <w:tc>
          <w:tcPr>
            <w:tcW w:w="586" w:type="pct"/>
          </w:tcPr>
          <w:p w14:paraId="035488D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(4)</w:t>
            </w:r>
          </w:p>
        </w:tc>
        <w:tc>
          <w:tcPr>
            <w:tcW w:w="638" w:type="pct"/>
          </w:tcPr>
          <w:p w14:paraId="5D11E5BC"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(5)</w:t>
            </w:r>
          </w:p>
        </w:tc>
      </w:tr>
      <w:tr w:rsidR="008C311E" w:rsidRPr="00010197" w14:paraId="7BE3CB5A" w14:textId="77777777" w:rsidTr="00907008">
        <w:trPr>
          <w:trHeight w:val="300"/>
        </w:trPr>
        <w:tc>
          <w:tcPr>
            <w:tcW w:w="1852" w:type="pct"/>
            <w:tcBorders>
              <w:bottom w:val="single" w:sz="4" w:space="0" w:color="auto"/>
            </w:tcBorders>
            <w:noWrap/>
            <w:hideMark/>
          </w:tcPr>
          <w:p w14:paraId="36DDE127" w14:textId="77777777" w:rsidR="008C311E" w:rsidRPr="00010197" w:rsidRDefault="008C311E" w:rsidP="009F16BB">
            <w:pPr>
              <w:contextualSpacing/>
              <w:rPr>
                <w:rFonts w:ascii="Cambria" w:eastAsia="Times New Roman" w:hAnsi="Cambria" w:cs="Tahoma"/>
                <w:color w:val="000000"/>
                <w:sz w:val="20"/>
                <w:szCs w:val="20"/>
              </w:rPr>
            </w:pPr>
          </w:p>
        </w:tc>
        <w:tc>
          <w:tcPr>
            <w:tcW w:w="641" w:type="pct"/>
            <w:tcBorders>
              <w:bottom w:val="single" w:sz="4" w:space="0" w:color="auto"/>
            </w:tcBorders>
            <w:noWrap/>
            <w:hideMark/>
          </w:tcPr>
          <w:p w14:paraId="7913748C" w14:textId="77777777" w:rsidR="008C311E" w:rsidRPr="00010197" w:rsidRDefault="008C311E" w:rsidP="009F16BB">
            <w:pPr>
              <w:contextualSpacing/>
              <w:jc w:val="center"/>
              <w:rPr>
                <w:rFonts w:ascii="Cambria" w:eastAsia="Times New Roman" w:hAnsi="Cambria" w:cs="Tahoma"/>
                <w:color w:val="000000"/>
                <w:sz w:val="20"/>
                <w:szCs w:val="20"/>
              </w:rPr>
            </w:pPr>
          </w:p>
        </w:tc>
        <w:tc>
          <w:tcPr>
            <w:tcW w:w="2506" w:type="pct"/>
            <w:gridSpan w:val="4"/>
            <w:tcBorders>
              <w:bottom w:val="single" w:sz="4" w:space="0" w:color="auto"/>
            </w:tcBorders>
          </w:tcPr>
          <w:p w14:paraId="7A6B27D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sz w:val="20"/>
                <w:szCs w:val="20"/>
              </w:rPr>
              <w:t>2SLS -  First-step</w:t>
            </w:r>
          </w:p>
        </w:tc>
      </w:tr>
      <w:tr w:rsidR="008C311E" w:rsidRPr="00010197" w14:paraId="76BFAE42" w14:textId="77777777" w:rsidTr="00907008">
        <w:trPr>
          <w:trHeight w:val="300"/>
        </w:trPr>
        <w:tc>
          <w:tcPr>
            <w:tcW w:w="1852" w:type="pct"/>
            <w:tcBorders>
              <w:top w:val="single" w:sz="4" w:space="0" w:color="auto"/>
              <w:bottom w:val="single" w:sz="4" w:space="0" w:color="auto"/>
            </w:tcBorders>
            <w:noWrap/>
            <w:hideMark/>
          </w:tcPr>
          <w:p w14:paraId="6CFD25B7" w14:textId="77777777" w:rsidR="008C311E" w:rsidRPr="00010197" w:rsidRDefault="008C311E" w:rsidP="009F16BB">
            <w:pPr>
              <w:contextualSpacing/>
              <w:rPr>
                <w:rFonts w:ascii="Cambria" w:eastAsia="Times New Roman" w:hAnsi="Cambria" w:cs="Tahoma"/>
                <w:color w:val="000000"/>
                <w:sz w:val="20"/>
                <w:szCs w:val="20"/>
              </w:rPr>
            </w:pPr>
          </w:p>
        </w:tc>
        <w:tc>
          <w:tcPr>
            <w:tcW w:w="641" w:type="pct"/>
            <w:tcBorders>
              <w:top w:val="single" w:sz="4" w:space="0" w:color="auto"/>
              <w:bottom w:val="single" w:sz="4" w:space="0" w:color="auto"/>
            </w:tcBorders>
            <w:noWrap/>
            <w:hideMark/>
          </w:tcPr>
          <w:p w14:paraId="469CDE95"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single" w:sz="4" w:space="0" w:color="auto"/>
              <w:bottom w:val="single" w:sz="4" w:space="0" w:color="auto"/>
            </w:tcBorders>
          </w:tcPr>
          <w:p w14:paraId="0B13D2C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sz w:val="20"/>
                <w:szCs w:val="20"/>
              </w:rPr>
              <w:t>FDI</w:t>
            </w:r>
          </w:p>
        </w:tc>
        <w:tc>
          <w:tcPr>
            <w:tcW w:w="641" w:type="pct"/>
            <w:tcBorders>
              <w:top w:val="single" w:sz="4" w:space="0" w:color="auto"/>
              <w:bottom w:val="single" w:sz="4" w:space="0" w:color="auto"/>
            </w:tcBorders>
            <w:noWrap/>
            <w:hideMark/>
          </w:tcPr>
          <w:p w14:paraId="1289A4D7"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EXP</w:t>
            </w:r>
          </w:p>
        </w:tc>
        <w:tc>
          <w:tcPr>
            <w:tcW w:w="586" w:type="pct"/>
            <w:tcBorders>
              <w:top w:val="single" w:sz="4" w:space="0" w:color="auto"/>
              <w:bottom w:val="single" w:sz="4" w:space="0" w:color="auto"/>
            </w:tcBorders>
          </w:tcPr>
          <w:p w14:paraId="4585745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OFFB</w:t>
            </w:r>
          </w:p>
        </w:tc>
        <w:tc>
          <w:tcPr>
            <w:tcW w:w="638" w:type="pct"/>
            <w:tcBorders>
              <w:top w:val="single" w:sz="4" w:space="0" w:color="auto"/>
              <w:bottom w:val="single" w:sz="4" w:space="0" w:color="auto"/>
            </w:tcBorders>
          </w:tcPr>
          <w:p w14:paraId="2BCD1C3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OFFN</w:t>
            </w:r>
          </w:p>
        </w:tc>
      </w:tr>
      <w:tr w:rsidR="008C311E" w:rsidRPr="00010197" w14:paraId="50D06F69" w14:textId="77777777" w:rsidTr="00907008">
        <w:trPr>
          <w:trHeight w:val="376"/>
        </w:trPr>
        <w:tc>
          <w:tcPr>
            <w:tcW w:w="1852" w:type="pct"/>
            <w:tcBorders>
              <w:top w:val="single" w:sz="4" w:space="0" w:color="auto"/>
              <w:bottom w:val="nil"/>
            </w:tcBorders>
            <w:noWrap/>
            <w:hideMark/>
          </w:tcPr>
          <w:p w14:paraId="328D2319"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 of firms active abroad with the same strategy</w:t>
            </w:r>
          </w:p>
        </w:tc>
        <w:tc>
          <w:tcPr>
            <w:tcW w:w="641" w:type="pct"/>
            <w:tcBorders>
              <w:top w:val="single" w:sz="4" w:space="0" w:color="auto"/>
              <w:bottom w:val="nil"/>
            </w:tcBorders>
            <w:noWrap/>
          </w:tcPr>
          <w:p w14:paraId="6B883924"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single" w:sz="4" w:space="0" w:color="auto"/>
              <w:bottom w:val="nil"/>
            </w:tcBorders>
            <w:vAlign w:val="bottom"/>
          </w:tcPr>
          <w:p w14:paraId="640509B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1.015***</w:t>
            </w:r>
          </w:p>
        </w:tc>
        <w:tc>
          <w:tcPr>
            <w:tcW w:w="641" w:type="pct"/>
            <w:tcBorders>
              <w:top w:val="single" w:sz="4" w:space="0" w:color="auto"/>
              <w:bottom w:val="nil"/>
            </w:tcBorders>
            <w:noWrap/>
            <w:vAlign w:val="bottom"/>
            <w:hideMark/>
          </w:tcPr>
          <w:p w14:paraId="3052CA8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0.714***</w:t>
            </w:r>
          </w:p>
        </w:tc>
        <w:tc>
          <w:tcPr>
            <w:tcW w:w="586" w:type="pct"/>
            <w:tcBorders>
              <w:top w:val="single" w:sz="4" w:space="0" w:color="auto"/>
              <w:bottom w:val="nil"/>
            </w:tcBorders>
            <w:vAlign w:val="bottom"/>
          </w:tcPr>
          <w:p w14:paraId="7331AD4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0.786***</w:t>
            </w:r>
          </w:p>
        </w:tc>
        <w:tc>
          <w:tcPr>
            <w:tcW w:w="638" w:type="pct"/>
            <w:tcBorders>
              <w:top w:val="single" w:sz="4" w:space="0" w:color="auto"/>
              <w:bottom w:val="nil"/>
            </w:tcBorders>
            <w:vAlign w:val="bottom"/>
          </w:tcPr>
          <w:p w14:paraId="53D295F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1.036***</w:t>
            </w:r>
          </w:p>
        </w:tc>
      </w:tr>
      <w:tr w:rsidR="00907008" w:rsidRPr="00010197" w14:paraId="560CCD77" w14:textId="77777777" w:rsidTr="00907008">
        <w:trPr>
          <w:trHeight w:val="227"/>
        </w:trPr>
        <w:tc>
          <w:tcPr>
            <w:tcW w:w="1852" w:type="pct"/>
            <w:tcBorders>
              <w:top w:val="nil"/>
              <w:bottom w:val="nil"/>
            </w:tcBorders>
            <w:noWrap/>
            <w:hideMark/>
          </w:tcPr>
          <w:p w14:paraId="674EF5F2" w14:textId="77777777" w:rsidR="008C311E" w:rsidRPr="00010197" w:rsidRDefault="008C311E" w:rsidP="009F16BB">
            <w:pPr>
              <w:contextualSpacing/>
              <w:rPr>
                <w:rFonts w:ascii="Cambria" w:eastAsia="Times New Roman" w:hAnsi="Cambria" w:cs="Tahoma"/>
                <w:color w:val="000000"/>
                <w:sz w:val="20"/>
                <w:szCs w:val="20"/>
              </w:rPr>
            </w:pPr>
          </w:p>
        </w:tc>
        <w:tc>
          <w:tcPr>
            <w:tcW w:w="641" w:type="pct"/>
            <w:tcBorders>
              <w:top w:val="nil"/>
              <w:bottom w:val="nil"/>
            </w:tcBorders>
            <w:noWrap/>
          </w:tcPr>
          <w:p w14:paraId="5B3E26D8"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nil"/>
              <w:bottom w:val="nil"/>
            </w:tcBorders>
          </w:tcPr>
          <w:p w14:paraId="7A6515D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(0.050)</w:t>
            </w:r>
          </w:p>
        </w:tc>
        <w:tc>
          <w:tcPr>
            <w:tcW w:w="641" w:type="pct"/>
            <w:tcBorders>
              <w:top w:val="nil"/>
              <w:bottom w:val="nil"/>
            </w:tcBorders>
            <w:noWrap/>
            <w:hideMark/>
          </w:tcPr>
          <w:p w14:paraId="1302DB9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(0.027)</w:t>
            </w:r>
          </w:p>
        </w:tc>
        <w:tc>
          <w:tcPr>
            <w:tcW w:w="586" w:type="pct"/>
            <w:tcBorders>
              <w:top w:val="nil"/>
              <w:bottom w:val="nil"/>
            </w:tcBorders>
          </w:tcPr>
          <w:p w14:paraId="6FAF7357"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(0.028)</w:t>
            </w:r>
          </w:p>
        </w:tc>
        <w:tc>
          <w:tcPr>
            <w:tcW w:w="638" w:type="pct"/>
            <w:tcBorders>
              <w:top w:val="nil"/>
              <w:bottom w:val="nil"/>
            </w:tcBorders>
          </w:tcPr>
          <w:p w14:paraId="38E8CCF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(0.042)</w:t>
            </w:r>
          </w:p>
        </w:tc>
      </w:tr>
      <w:tr w:rsidR="00907008" w:rsidRPr="00010197" w14:paraId="7719F6EA" w14:textId="77777777" w:rsidTr="00907008">
        <w:trPr>
          <w:trHeight w:val="227"/>
        </w:trPr>
        <w:tc>
          <w:tcPr>
            <w:tcW w:w="1852" w:type="pct"/>
            <w:tcBorders>
              <w:top w:val="nil"/>
              <w:bottom w:val="nil"/>
            </w:tcBorders>
            <w:noWrap/>
            <w:hideMark/>
          </w:tcPr>
          <w:p w14:paraId="443339FA"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 of firms active abroad with the same strategy</w:t>
            </w:r>
          </w:p>
        </w:tc>
        <w:tc>
          <w:tcPr>
            <w:tcW w:w="641" w:type="pct"/>
            <w:tcBorders>
              <w:top w:val="nil"/>
              <w:bottom w:val="nil"/>
            </w:tcBorders>
            <w:noWrap/>
          </w:tcPr>
          <w:p w14:paraId="7C440D4C"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nil"/>
              <w:bottom w:val="nil"/>
            </w:tcBorders>
            <w:vAlign w:val="bottom"/>
          </w:tcPr>
          <w:p w14:paraId="59BF28E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-0.041***</w:t>
            </w:r>
          </w:p>
        </w:tc>
        <w:tc>
          <w:tcPr>
            <w:tcW w:w="641" w:type="pct"/>
            <w:tcBorders>
              <w:top w:val="nil"/>
              <w:bottom w:val="nil"/>
            </w:tcBorders>
            <w:noWrap/>
            <w:vAlign w:val="bottom"/>
            <w:hideMark/>
          </w:tcPr>
          <w:p w14:paraId="158FF46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-0.187***</w:t>
            </w:r>
          </w:p>
        </w:tc>
        <w:tc>
          <w:tcPr>
            <w:tcW w:w="586" w:type="pct"/>
            <w:tcBorders>
              <w:top w:val="nil"/>
              <w:bottom w:val="nil"/>
            </w:tcBorders>
            <w:vAlign w:val="bottom"/>
          </w:tcPr>
          <w:p w14:paraId="4EA0549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-0.262***</w:t>
            </w:r>
          </w:p>
        </w:tc>
        <w:tc>
          <w:tcPr>
            <w:tcW w:w="638" w:type="pct"/>
            <w:tcBorders>
              <w:top w:val="nil"/>
              <w:bottom w:val="nil"/>
            </w:tcBorders>
            <w:vAlign w:val="bottom"/>
          </w:tcPr>
          <w:p w14:paraId="77D9BC4E"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-0.016**</w:t>
            </w:r>
          </w:p>
        </w:tc>
      </w:tr>
      <w:tr w:rsidR="008C311E" w:rsidRPr="00010197" w14:paraId="4DCF1466" w14:textId="77777777" w:rsidTr="00907008">
        <w:trPr>
          <w:trHeight w:val="300"/>
        </w:trPr>
        <w:tc>
          <w:tcPr>
            <w:tcW w:w="1852" w:type="pct"/>
            <w:tcBorders>
              <w:top w:val="nil"/>
              <w:bottom w:val="nil"/>
            </w:tcBorders>
            <w:noWrap/>
            <w:hideMark/>
          </w:tcPr>
          <w:p w14:paraId="3A227581" w14:textId="77777777" w:rsidR="008C311E" w:rsidRPr="00010197" w:rsidRDefault="008C311E" w:rsidP="009F16BB">
            <w:pPr>
              <w:contextualSpacing/>
              <w:rPr>
                <w:rFonts w:ascii="Cambria" w:eastAsia="Times New Roman" w:hAnsi="Cambria" w:cs="Tahoma"/>
                <w:color w:val="000000"/>
                <w:sz w:val="20"/>
                <w:szCs w:val="20"/>
              </w:rPr>
            </w:pPr>
          </w:p>
        </w:tc>
        <w:tc>
          <w:tcPr>
            <w:tcW w:w="641" w:type="pct"/>
            <w:tcBorders>
              <w:top w:val="nil"/>
              <w:bottom w:val="nil"/>
            </w:tcBorders>
            <w:noWrap/>
          </w:tcPr>
          <w:p w14:paraId="5702B180"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nil"/>
              <w:bottom w:val="nil"/>
            </w:tcBorders>
            <w:vAlign w:val="bottom"/>
          </w:tcPr>
          <w:p w14:paraId="1D605AF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(0.013)</w:t>
            </w:r>
          </w:p>
        </w:tc>
        <w:tc>
          <w:tcPr>
            <w:tcW w:w="641" w:type="pct"/>
            <w:tcBorders>
              <w:top w:val="nil"/>
              <w:bottom w:val="nil"/>
            </w:tcBorders>
            <w:noWrap/>
            <w:vAlign w:val="bottom"/>
            <w:hideMark/>
          </w:tcPr>
          <w:p w14:paraId="148E529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(0.028)</w:t>
            </w:r>
          </w:p>
        </w:tc>
        <w:tc>
          <w:tcPr>
            <w:tcW w:w="586" w:type="pct"/>
            <w:tcBorders>
              <w:top w:val="nil"/>
              <w:bottom w:val="nil"/>
            </w:tcBorders>
            <w:vAlign w:val="bottom"/>
          </w:tcPr>
          <w:p w14:paraId="3302CEFC"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(0.030)</w:t>
            </w:r>
          </w:p>
        </w:tc>
        <w:tc>
          <w:tcPr>
            <w:tcW w:w="638" w:type="pct"/>
            <w:tcBorders>
              <w:top w:val="nil"/>
              <w:bottom w:val="nil"/>
            </w:tcBorders>
            <w:vAlign w:val="bottom"/>
          </w:tcPr>
          <w:p w14:paraId="0DCB5D8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(0.007)</w:t>
            </w:r>
          </w:p>
        </w:tc>
      </w:tr>
      <w:tr w:rsidR="00907008" w:rsidRPr="00010197" w14:paraId="14CEC0B9" w14:textId="77777777" w:rsidTr="00907008">
        <w:trPr>
          <w:trHeight w:val="227"/>
        </w:trPr>
        <w:tc>
          <w:tcPr>
            <w:tcW w:w="1852" w:type="pct"/>
            <w:tcBorders>
              <w:top w:val="nil"/>
              <w:bottom w:val="nil"/>
            </w:tcBorders>
            <w:noWrap/>
            <w:hideMark/>
          </w:tcPr>
          <w:p w14:paraId="1C4E7488"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Angrist-Pische F test statistics</w:t>
            </w:r>
            <w:r w:rsidRPr="00010197" w:rsidDel="00FB7256">
              <w:rPr>
                <w:rFonts w:ascii="Cambria" w:eastAsia="Times New Roman" w:hAnsi="Cambria" w:cs="Tahoma"/>
                <w:color w:val="000000"/>
                <w:sz w:val="20"/>
                <w:szCs w:val="20"/>
              </w:rPr>
              <w:t xml:space="preserve"> </w:t>
            </w:r>
          </w:p>
        </w:tc>
        <w:tc>
          <w:tcPr>
            <w:tcW w:w="641" w:type="pct"/>
            <w:tcBorders>
              <w:top w:val="nil"/>
              <w:bottom w:val="nil"/>
            </w:tcBorders>
            <w:noWrap/>
          </w:tcPr>
          <w:p w14:paraId="08D95954"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nil"/>
              <w:bottom w:val="nil"/>
            </w:tcBorders>
            <w:vAlign w:val="center"/>
          </w:tcPr>
          <w:p w14:paraId="1544AFC7"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211.6</w:t>
            </w:r>
          </w:p>
        </w:tc>
        <w:tc>
          <w:tcPr>
            <w:tcW w:w="641" w:type="pct"/>
            <w:tcBorders>
              <w:top w:val="nil"/>
              <w:bottom w:val="nil"/>
            </w:tcBorders>
            <w:noWrap/>
            <w:vAlign w:val="center"/>
            <w:hideMark/>
          </w:tcPr>
          <w:p w14:paraId="07182AF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345.4</w:t>
            </w:r>
          </w:p>
        </w:tc>
        <w:tc>
          <w:tcPr>
            <w:tcW w:w="586" w:type="pct"/>
            <w:tcBorders>
              <w:top w:val="nil"/>
              <w:bottom w:val="nil"/>
            </w:tcBorders>
            <w:vAlign w:val="center"/>
          </w:tcPr>
          <w:p w14:paraId="45358FD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398.4</w:t>
            </w:r>
          </w:p>
        </w:tc>
        <w:tc>
          <w:tcPr>
            <w:tcW w:w="638" w:type="pct"/>
            <w:tcBorders>
              <w:top w:val="nil"/>
              <w:bottom w:val="nil"/>
            </w:tcBorders>
            <w:vAlign w:val="center"/>
          </w:tcPr>
          <w:p w14:paraId="32DAF3F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319.8</w:t>
            </w:r>
          </w:p>
        </w:tc>
      </w:tr>
      <w:tr w:rsidR="008C311E" w:rsidRPr="00010197" w14:paraId="62BDEF21" w14:textId="77777777" w:rsidTr="00907008">
        <w:trPr>
          <w:trHeight w:val="300"/>
        </w:trPr>
        <w:tc>
          <w:tcPr>
            <w:tcW w:w="1852" w:type="pct"/>
            <w:tcBorders>
              <w:top w:val="nil"/>
            </w:tcBorders>
            <w:noWrap/>
            <w:hideMark/>
          </w:tcPr>
          <w:p w14:paraId="5AC43932"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[p-value]</w:t>
            </w:r>
          </w:p>
        </w:tc>
        <w:tc>
          <w:tcPr>
            <w:tcW w:w="641" w:type="pct"/>
            <w:tcBorders>
              <w:top w:val="nil"/>
            </w:tcBorders>
            <w:noWrap/>
            <w:hideMark/>
          </w:tcPr>
          <w:p w14:paraId="34D311A6"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Borders>
              <w:top w:val="nil"/>
            </w:tcBorders>
            <w:vAlign w:val="center"/>
          </w:tcPr>
          <w:p w14:paraId="2058E90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[0.000]</w:t>
            </w:r>
          </w:p>
        </w:tc>
        <w:tc>
          <w:tcPr>
            <w:tcW w:w="641" w:type="pct"/>
            <w:tcBorders>
              <w:top w:val="nil"/>
            </w:tcBorders>
            <w:noWrap/>
            <w:vAlign w:val="center"/>
          </w:tcPr>
          <w:p w14:paraId="0DF024E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[0.000]</w:t>
            </w:r>
          </w:p>
        </w:tc>
        <w:tc>
          <w:tcPr>
            <w:tcW w:w="586" w:type="pct"/>
            <w:tcBorders>
              <w:top w:val="nil"/>
            </w:tcBorders>
            <w:vAlign w:val="center"/>
          </w:tcPr>
          <w:p w14:paraId="50C3B13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[0.000]</w:t>
            </w:r>
          </w:p>
        </w:tc>
        <w:tc>
          <w:tcPr>
            <w:tcW w:w="638" w:type="pct"/>
            <w:tcBorders>
              <w:top w:val="nil"/>
            </w:tcBorders>
            <w:vAlign w:val="center"/>
          </w:tcPr>
          <w:p w14:paraId="7E717C6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[0.000]</w:t>
            </w:r>
          </w:p>
        </w:tc>
      </w:tr>
      <w:tr w:rsidR="008C311E" w:rsidRPr="00010197" w14:paraId="00EACBA5" w14:textId="77777777" w:rsidTr="00907008">
        <w:trPr>
          <w:trHeight w:val="300"/>
        </w:trPr>
        <w:tc>
          <w:tcPr>
            <w:tcW w:w="1852" w:type="pct"/>
            <w:tcBorders>
              <w:top w:val="single" w:sz="4" w:space="0" w:color="auto"/>
              <w:bottom w:val="single" w:sz="4" w:space="0" w:color="auto"/>
            </w:tcBorders>
            <w:noWrap/>
            <w:hideMark/>
          </w:tcPr>
          <w:p w14:paraId="2B8BA6EC" w14:textId="77777777" w:rsidR="008C311E" w:rsidRPr="00010197" w:rsidRDefault="008C311E" w:rsidP="009F16BB">
            <w:pPr>
              <w:contextualSpacing/>
              <w:rPr>
                <w:rFonts w:ascii="Cambria" w:eastAsia="Times New Roman" w:hAnsi="Cambria" w:cs="Tahoma"/>
                <w:color w:val="000000"/>
                <w:sz w:val="20"/>
                <w:szCs w:val="20"/>
              </w:rPr>
            </w:pPr>
          </w:p>
        </w:tc>
        <w:tc>
          <w:tcPr>
            <w:tcW w:w="641" w:type="pct"/>
            <w:tcBorders>
              <w:top w:val="single" w:sz="4" w:space="0" w:color="auto"/>
              <w:bottom w:val="single" w:sz="4" w:space="0" w:color="auto"/>
            </w:tcBorders>
            <w:noWrap/>
            <w:hideMark/>
          </w:tcPr>
          <w:p w14:paraId="278F6EB9"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OLS</w:t>
            </w:r>
          </w:p>
        </w:tc>
        <w:tc>
          <w:tcPr>
            <w:tcW w:w="2506" w:type="pct"/>
            <w:gridSpan w:val="4"/>
            <w:tcBorders>
              <w:top w:val="single" w:sz="4" w:space="0" w:color="auto"/>
              <w:bottom w:val="single" w:sz="4" w:space="0" w:color="auto"/>
            </w:tcBorders>
          </w:tcPr>
          <w:p w14:paraId="4497718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sz w:val="20"/>
                <w:szCs w:val="20"/>
              </w:rPr>
              <w:t>2SLS -  Second-step</w:t>
            </w:r>
          </w:p>
        </w:tc>
      </w:tr>
      <w:tr w:rsidR="008C311E" w:rsidRPr="00010197" w14:paraId="1A54EFE9" w14:textId="77777777" w:rsidTr="00907008">
        <w:trPr>
          <w:trHeight w:val="300"/>
        </w:trPr>
        <w:tc>
          <w:tcPr>
            <w:tcW w:w="1852" w:type="pct"/>
            <w:tcBorders>
              <w:top w:val="single" w:sz="4" w:space="0" w:color="auto"/>
            </w:tcBorders>
            <w:noWrap/>
            <w:hideMark/>
          </w:tcPr>
          <w:p w14:paraId="4A9321A1"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TFP</w:t>
            </w:r>
          </w:p>
        </w:tc>
        <w:tc>
          <w:tcPr>
            <w:tcW w:w="641" w:type="pct"/>
            <w:tcBorders>
              <w:top w:val="single" w:sz="4" w:space="0" w:color="auto"/>
            </w:tcBorders>
            <w:noWrap/>
            <w:vAlign w:val="bottom"/>
            <w:hideMark/>
          </w:tcPr>
          <w:p w14:paraId="097DE92C"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-0.133***</w:t>
            </w:r>
          </w:p>
        </w:tc>
        <w:tc>
          <w:tcPr>
            <w:tcW w:w="641" w:type="pct"/>
            <w:tcBorders>
              <w:top w:val="single" w:sz="4" w:space="0" w:color="auto"/>
            </w:tcBorders>
            <w:vAlign w:val="bottom"/>
          </w:tcPr>
          <w:p w14:paraId="3E66E71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-0.134***</w:t>
            </w:r>
          </w:p>
        </w:tc>
        <w:tc>
          <w:tcPr>
            <w:tcW w:w="641" w:type="pct"/>
            <w:tcBorders>
              <w:top w:val="single" w:sz="4" w:space="0" w:color="auto"/>
            </w:tcBorders>
            <w:noWrap/>
            <w:vAlign w:val="bottom"/>
            <w:hideMark/>
          </w:tcPr>
          <w:p w14:paraId="0CBC60B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-0.134***</w:t>
            </w:r>
          </w:p>
        </w:tc>
        <w:tc>
          <w:tcPr>
            <w:tcW w:w="586" w:type="pct"/>
            <w:tcBorders>
              <w:top w:val="single" w:sz="4" w:space="0" w:color="auto"/>
            </w:tcBorders>
            <w:vAlign w:val="bottom"/>
          </w:tcPr>
          <w:p w14:paraId="31D6C33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-0.131***</w:t>
            </w:r>
          </w:p>
        </w:tc>
        <w:tc>
          <w:tcPr>
            <w:tcW w:w="638" w:type="pct"/>
            <w:tcBorders>
              <w:top w:val="single" w:sz="4" w:space="0" w:color="auto"/>
            </w:tcBorders>
            <w:vAlign w:val="bottom"/>
          </w:tcPr>
          <w:p w14:paraId="170AF49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-0.133***</w:t>
            </w:r>
          </w:p>
        </w:tc>
      </w:tr>
      <w:tr w:rsidR="00907008" w:rsidRPr="00010197" w14:paraId="170901C0" w14:textId="77777777" w:rsidTr="00907008">
        <w:trPr>
          <w:trHeight w:val="300"/>
        </w:trPr>
        <w:tc>
          <w:tcPr>
            <w:tcW w:w="1852" w:type="pct"/>
            <w:noWrap/>
            <w:hideMark/>
          </w:tcPr>
          <w:p w14:paraId="47848EF1"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436C907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(0.008)</w:t>
            </w:r>
          </w:p>
        </w:tc>
        <w:tc>
          <w:tcPr>
            <w:tcW w:w="641" w:type="pct"/>
            <w:vAlign w:val="bottom"/>
          </w:tcPr>
          <w:p w14:paraId="36EEE1B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(0.011)</w:t>
            </w:r>
          </w:p>
        </w:tc>
        <w:tc>
          <w:tcPr>
            <w:tcW w:w="641" w:type="pct"/>
            <w:noWrap/>
            <w:vAlign w:val="bottom"/>
            <w:hideMark/>
          </w:tcPr>
          <w:p w14:paraId="055559E9"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(0.011)</w:t>
            </w:r>
          </w:p>
        </w:tc>
        <w:tc>
          <w:tcPr>
            <w:tcW w:w="586" w:type="pct"/>
            <w:vAlign w:val="bottom"/>
          </w:tcPr>
          <w:p w14:paraId="3666F6DE"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(0.011)</w:t>
            </w:r>
          </w:p>
        </w:tc>
        <w:tc>
          <w:tcPr>
            <w:tcW w:w="638" w:type="pct"/>
            <w:vAlign w:val="bottom"/>
          </w:tcPr>
          <w:p w14:paraId="2719777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(0.011)</w:t>
            </w:r>
          </w:p>
        </w:tc>
      </w:tr>
      <w:tr w:rsidR="008C311E" w:rsidRPr="00010197" w14:paraId="10406296" w14:textId="77777777" w:rsidTr="00907008">
        <w:trPr>
          <w:trHeight w:val="300"/>
        </w:trPr>
        <w:tc>
          <w:tcPr>
            <w:tcW w:w="1852" w:type="pct"/>
            <w:noWrap/>
            <w:hideMark/>
          </w:tcPr>
          <w:p w14:paraId="4F94DD58"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TAN</w:t>
            </w:r>
            <w:r>
              <w:rPr>
                <w:rFonts w:ascii="Cambria" w:eastAsia="Times New Roman" w:hAnsi="Cambria" w:cs="Tahoma"/>
                <w:color w:val="000000"/>
                <w:sz w:val="20"/>
                <w:szCs w:val="20"/>
              </w:rPr>
              <w:t>_K</w:t>
            </w:r>
          </w:p>
        </w:tc>
        <w:tc>
          <w:tcPr>
            <w:tcW w:w="641" w:type="pct"/>
            <w:noWrap/>
            <w:vAlign w:val="bottom"/>
            <w:hideMark/>
          </w:tcPr>
          <w:p w14:paraId="1CFC547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-0.038***</w:t>
            </w:r>
          </w:p>
        </w:tc>
        <w:tc>
          <w:tcPr>
            <w:tcW w:w="641" w:type="pct"/>
            <w:vAlign w:val="bottom"/>
          </w:tcPr>
          <w:p w14:paraId="1740DE07"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0.004***</w:t>
            </w:r>
          </w:p>
        </w:tc>
        <w:tc>
          <w:tcPr>
            <w:tcW w:w="641" w:type="pct"/>
            <w:noWrap/>
            <w:vAlign w:val="bottom"/>
            <w:hideMark/>
          </w:tcPr>
          <w:p w14:paraId="2E927DF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0.004***</w:t>
            </w:r>
          </w:p>
        </w:tc>
        <w:tc>
          <w:tcPr>
            <w:tcW w:w="586" w:type="pct"/>
            <w:vAlign w:val="bottom"/>
          </w:tcPr>
          <w:p w14:paraId="44F8761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0.004**</w:t>
            </w:r>
          </w:p>
        </w:tc>
        <w:tc>
          <w:tcPr>
            <w:tcW w:w="638" w:type="pct"/>
            <w:vAlign w:val="bottom"/>
          </w:tcPr>
          <w:p w14:paraId="0AD7B4D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0.004***</w:t>
            </w:r>
          </w:p>
        </w:tc>
      </w:tr>
      <w:tr w:rsidR="00907008" w:rsidRPr="00010197" w14:paraId="156AAFCF" w14:textId="77777777" w:rsidTr="00907008">
        <w:trPr>
          <w:trHeight w:val="300"/>
        </w:trPr>
        <w:tc>
          <w:tcPr>
            <w:tcW w:w="1852" w:type="pct"/>
            <w:noWrap/>
            <w:hideMark/>
          </w:tcPr>
          <w:p w14:paraId="1112D1DD"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1A09B5B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c>
          <w:tcPr>
            <w:tcW w:w="641" w:type="pct"/>
            <w:vAlign w:val="bottom"/>
          </w:tcPr>
          <w:p w14:paraId="018C402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(0.001)</w:t>
            </w:r>
          </w:p>
        </w:tc>
        <w:tc>
          <w:tcPr>
            <w:tcW w:w="641" w:type="pct"/>
            <w:noWrap/>
            <w:vAlign w:val="bottom"/>
            <w:hideMark/>
          </w:tcPr>
          <w:p w14:paraId="7C863E3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(0.001)</w:t>
            </w:r>
          </w:p>
        </w:tc>
        <w:tc>
          <w:tcPr>
            <w:tcW w:w="586" w:type="pct"/>
            <w:vAlign w:val="bottom"/>
          </w:tcPr>
          <w:p w14:paraId="450D64E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(0.001)</w:t>
            </w:r>
          </w:p>
        </w:tc>
        <w:tc>
          <w:tcPr>
            <w:tcW w:w="638" w:type="pct"/>
            <w:vAlign w:val="bottom"/>
          </w:tcPr>
          <w:p w14:paraId="2DE3C0D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(0.001)</w:t>
            </w:r>
          </w:p>
        </w:tc>
      </w:tr>
      <w:tr w:rsidR="008C311E" w:rsidRPr="00010197" w14:paraId="2EB72DB8" w14:textId="77777777" w:rsidTr="00907008">
        <w:trPr>
          <w:trHeight w:val="300"/>
        </w:trPr>
        <w:tc>
          <w:tcPr>
            <w:tcW w:w="1852" w:type="pct"/>
            <w:noWrap/>
            <w:hideMark/>
          </w:tcPr>
          <w:p w14:paraId="38E763A7"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INT</w:t>
            </w:r>
            <w:r>
              <w:rPr>
                <w:rFonts w:ascii="Cambria" w:eastAsia="Times New Roman" w:hAnsi="Cambria" w:cs="Tahoma"/>
                <w:color w:val="000000"/>
                <w:sz w:val="20"/>
                <w:szCs w:val="20"/>
              </w:rPr>
              <w:t>_K</w:t>
            </w:r>
          </w:p>
        </w:tc>
        <w:tc>
          <w:tcPr>
            <w:tcW w:w="641" w:type="pct"/>
            <w:noWrap/>
            <w:vAlign w:val="bottom"/>
            <w:hideMark/>
          </w:tcPr>
          <w:p w14:paraId="1FE6D42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0.004**</w:t>
            </w:r>
          </w:p>
        </w:tc>
        <w:tc>
          <w:tcPr>
            <w:tcW w:w="641" w:type="pct"/>
            <w:vAlign w:val="bottom"/>
          </w:tcPr>
          <w:p w14:paraId="75650DB7"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-0.036***</w:t>
            </w:r>
          </w:p>
        </w:tc>
        <w:tc>
          <w:tcPr>
            <w:tcW w:w="641" w:type="pct"/>
            <w:noWrap/>
            <w:vAlign w:val="bottom"/>
            <w:hideMark/>
          </w:tcPr>
          <w:p w14:paraId="40CC1ED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-0.035***</w:t>
            </w:r>
          </w:p>
        </w:tc>
        <w:tc>
          <w:tcPr>
            <w:tcW w:w="586" w:type="pct"/>
            <w:vAlign w:val="bottom"/>
          </w:tcPr>
          <w:p w14:paraId="71C8E80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-0.035***</w:t>
            </w:r>
          </w:p>
        </w:tc>
        <w:tc>
          <w:tcPr>
            <w:tcW w:w="638" w:type="pct"/>
            <w:vAlign w:val="bottom"/>
          </w:tcPr>
          <w:p w14:paraId="4379B23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-0.036***</w:t>
            </w:r>
          </w:p>
        </w:tc>
      </w:tr>
      <w:tr w:rsidR="00907008" w:rsidRPr="00010197" w14:paraId="57EA92E6" w14:textId="77777777" w:rsidTr="00907008">
        <w:trPr>
          <w:trHeight w:val="300"/>
        </w:trPr>
        <w:tc>
          <w:tcPr>
            <w:tcW w:w="1852" w:type="pct"/>
            <w:noWrap/>
            <w:hideMark/>
          </w:tcPr>
          <w:p w14:paraId="4461ACBB"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722C674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c>
          <w:tcPr>
            <w:tcW w:w="641" w:type="pct"/>
            <w:vAlign w:val="bottom"/>
          </w:tcPr>
          <w:p w14:paraId="2C8438B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c>
          <w:tcPr>
            <w:tcW w:w="641" w:type="pct"/>
            <w:noWrap/>
            <w:vAlign w:val="bottom"/>
            <w:hideMark/>
          </w:tcPr>
          <w:p w14:paraId="677F7C7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c>
          <w:tcPr>
            <w:tcW w:w="586" w:type="pct"/>
            <w:vAlign w:val="bottom"/>
          </w:tcPr>
          <w:p w14:paraId="20D7F5B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c>
          <w:tcPr>
            <w:tcW w:w="638" w:type="pct"/>
            <w:vAlign w:val="bottom"/>
          </w:tcPr>
          <w:p w14:paraId="17F9742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r>
      <w:tr w:rsidR="00907008" w:rsidRPr="00010197" w14:paraId="39873CB7" w14:textId="77777777" w:rsidTr="00907008">
        <w:trPr>
          <w:trHeight w:val="300"/>
        </w:trPr>
        <w:tc>
          <w:tcPr>
            <w:tcW w:w="1852" w:type="pct"/>
            <w:noWrap/>
            <w:hideMark/>
          </w:tcPr>
          <w:p w14:paraId="5D12765E"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MARGIN</w:t>
            </w:r>
          </w:p>
        </w:tc>
        <w:tc>
          <w:tcPr>
            <w:tcW w:w="641" w:type="pct"/>
            <w:noWrap/>
            <w:vAlign w:val="bottom"/>
            <w:hideMark/>
          </w:tcPr>
          <w:p w14:paraId="2853D4C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-0.120***</w:t>
            </w:r>
          </w:p>
        </w:tc>
        <w:tc>
          <w:tcPr>
            <w:tcW w:w="641" w:type="pct"/>
            <w:vAlign w:val="bottom"/>
          </w:tcPr>
          <w:p w14:paraId="3317C8D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-0.122***</w:t>
            </w:r>
          </w:p>
        </w:tc>
        <w:tc>
          <w:tcPr>
            <w:tcW w:w="641" w:type="pct"/>
            <w:noWrap/>
            <w:vAlign w:val="bottom"/>
            <w:hideMark/>
          </w:tcPr>
          <w:p w14:paraId="327FB59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-0.120***</w:t>
            </w:r>
          </w:p>
        </w:tc>
        <w:tc>
          <w:tcPr>
            <w:tcW w:w="586" w:type="pct"/>
            <w:vAlign w:val="bottom"/>
          </w:tcPr>
          <w:p w14:paraId="68656BFE"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-0.122***</w:t>
            </w:r>
          </w:p>
        </w:tc>
        <w:tc>
          <w:tcPr>
            <w:tcW w:w="638" w:type="pct"/>
            <w:vAlign w:val="bottom"/>
          </w:tcPr>
          <w:p w14:paraId="15ECD3D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-0.120***</w:t>
            </w:r>
          </w:p>
        </w:tc>
      </w:tr>
      <w:tr w:rsidR="00907008" w:rsidRPr="00010197" w14:paraId="0B9F14C1" w14:textId="77777777" w:rsidTr="00907008">
        <w:trPr>
          <w:trHeight w:val="300"/>
        </w:trPr>
        <w:tc>
          <w:tcPr>
            <w:tcW w:w="1852" w:type="pct"/>
            <w:noWrap/>
            <w:hideMark/>
          </w:tcPr>
          <w:p w14:paraId="14310403"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37739E2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(0.007)</w:t>
            </w:r>
          </w:p>
        </w:tc>
        <w:tc>
          <w:tcPr>
            <w:tcW w:w="641" w:type="pct"/>
            <w:vAlign w:val="bottom"/>
          </w:tcPr>
          <w:p w14:paraId="6987782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(0.008)</w:t>
            </w:r>
          </w:p>
        </w:tc>
        <w:tc>
          <w:tcPr>
            <w:tcW w:w="641" w:type="pct"/>
            <w:noWrap/>
            <w:vAlign w:val="bottom"/>
            <w:hideMark/>
          </w:tcPr>
          <w:p w14:paraId="0D18D07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(0.008)</w:t>
            </w:r>
          </w:p>
        </w:tc>
        <w:tc>
          <w:tcPr>
            <w:tcW w:w="586" w:type="pct"/>
            <w:vAlign w:val="bottom"/>
          </w:tcPr>
          <w:p w14:paraId="0C02922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(0.008)</w:t>
            </w:r>
          </w:p>
        </w:tc>
        <w:tc>
          <w:tcPr>
            <w:tcW w:w="638" w:type="pct"/>
            <w:vAlign w:val="bottom"/>
          </w:tcPr>
          <w:p w14:paraId="59AE37C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(0.008)</w:t>
            </w:r>
          </w:p>
        </w:tc>
      </w:tr>
      <w:tr w:rsidR="00907008" w:rsidRPr="00010197" w14:paraId="3D1F7B91" w14:textId="77777777" w:rsidTr="00907008">
        <w:trPr>
          <w:trHeight w:val="300"/>
        </w:trPr>
        <w:tc>
          <w:tcPr>
            <w:tcW w:w="1852" w:type="pct"/>
            <w:noWrap/>
            <w:hideMark/>
          </w:tcPr>
          <w:p w14:paraId="70EBF7D1"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lang w:eastAsia="en-US"/>
              </w:rPr>
              <w:t>UNSKILLED</w:t>
            </w:r>
          </w:p>
        </w:tc>
        <w:tc>
          <w:tcPr>
            <w:tcW w:w="641" w:type="pct"/>
            <w:noWrap/>
            <w:vAlign w:val="bottom"/>
            <w:hideMark/>
          </w:tcPr>
          <w:p w14:paraId="278F069C"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-0.004**</w:t>
            </w:r>
          </w:p>
        </w:tc>
        <w:tc>
          <w:tcPr>
            <w:tcW w:w="641" w:type="pct"/>
            <w:vAlign w:val="bottom"/>
          </w:tcPr>
          <w:p w14:paraId="34FD67E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c>
          <w:tcPr>
            <w:tcW w:w="641" w:type="pct"/>
            <w:noWrap/>
            <w:vAlign w:val="bottom"/>
            <w:hideMark/>
          </w:tcPr>
          <w:p w14:paraId="78883C4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c>
          <w:tcPr>
            <w:tcW w:w="586" w:type="pct"/>
            <w:vAlign w:val="bottom"/>
          </w:tcPr>
          <w:p w14:paraId="1D7E039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c>
          <w:tcPr>
            <w:tcW w:w="638" w:type="pct"/>
            <w:vAlign w:val="bottom"/>
          </w:tcPr>
          <w:p w14:paraId="065D1C9E"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-0.003*</w:t>
            </w:r>
          </w:p>
        </w:tc>
      </w:tr>
      <w:tr w:rsidR="00907008" w:rsidRPr="00010197" w14:paraId="3C1C8148" w14:textId="77777777" w:rsidTr="00907008">
        <w:trPr>
          <w:trHeight w:val="300"/>
        </w:trPr>
        <w:tc>
          <w:tcPr>
            <w:tcW w:w="1852" w:type="pct"/>
            <w:noWrap/>
            <w:hideMark/>
          </w:tcPr>
          <w:p w14:paraId="7BD43CEB"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1831FC0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c>
          <w:tcPr>
            <w:tcW w:w="641" w:type="pct"/>
            <w:vAlign w:val="bottom"/>
          </w:tcPr>
          <w:p w14:paraId="509D9D49"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c>
          <w:tcPr>
            <w:tcW w:w="641" w:type="pct"/>
            <w:noWrap/>
            <w:vAlign w:val="bottom"/>
            <w:hideMark/>
          </w:tcPr>
          <w:p w14:paraId="49A7DB1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c>
          <w:tcPr>
            <w:tcW w:w="586" w:type="pct"/>
            <w:vAlign w:val="bottom"/>
          </w:tcPr>
          <w:p w14:paraId="478C54C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c>
          <w:tcPr>
            <w:tcW w:w="638" w:type="pct"/>
            <w:vAlign w:val="bottom"/>
          </w:tcPr>
          <w:p w14:paraId="6D9D06D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(0.002)</w:t>
            </w:r>
          </w:p>
        </w:tc>
      </w:tr>
      <w:tr w:rsidR="008C311E" w:rsidRPr="00010197" w14:paraId="66C32F8F" w14:textId="77777777" w:rsidTr="00907008">
        <w:trPr>
          <w:trHeight w:val="300"/>
        </w:trPr>
        <w:tc>
          <w:tcPr>
            <w:tcW w:w="1852" w:type="pct"/>
            <w:noWrap/>
            <w:hideMark/>
          </w:tcPr>
          <w:p w14:paraId="2C9887E4"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FDI</w:t>
            </w:r>
          </w:p>
        </w:tc>
        <w:tc>
          <w:tcPr>
            <w:tcW w:w="641" w:type="pct"/>
            <w:noWrap/>
            <w:vAlign w:val="bottom"/>
            <w:hideMark/>
          </w:tcPr>
          <w:p w14:paraId="72A1FC6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-0.053***</w:t>
            </w:r>
          </w:p>
        </w:tc>
        <w:tc>
          <w:tcPr>
            <w:tcW w:w="641" w:type="pct"/>
            <w:vAlign w:val="bottom"/>
          </w:tcPr>
          <w:p w14:paraId="4B5D260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-0.135**</w:t>
            </w:r>
          </w:p>
        </w:tc>
        <w:tc>
          <w:tcPr>
            <w:tcW w:w="641" w:type="pct"/>
            <w:noWrap/>
            <w:vAlign w:val="bottom"/>
            <w:hideMark/>
          </w:tcPr>
          <w:p w14:paraId="4F88CB4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-0.044***</w:t>
            </w:r>
          </w:p>
        </w:tc>
        <w:tc>
          <w:tcPr>
            <w:tcW w:w="586" w:type="pct"/>
            <w:vAlign w:val="bottom"/>
          </w:tcPr>
          <w:p w14:paraId="4DEC7DB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-0.047***</w:t>
            </w:r>
          </w:p>
        </w:tc>
        <w:tc>
          <w:tcPr>
            <w:tcW w:w="638" w:type="pct"/>
            <w:vAlign w:val="bottom"/>
          </w:tcPr>
          <w:p w14:paraId="049F1A5E"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-0.045***</w:t>
            </w:r>
          </w:p>
        </w:tc>
      </w:tr>
      <w:tr w:rsidR="00907008" w:rsidRPr="00010197" w14:paraId="1F0B84D8" w14:textId="77777777" w:rsidTr="00907008">
        <w:trPr>
          <w:trHeight w:val="300"/>
        </w:trPr>
        <w:tc>
          <w:tcPr>
            <w:tcW w:w="1852" w:type="pct"/>
            <w:noWrap/>
            <w:hideMark/>
          </w:tcPr>
          <w:p w14:paraId="69046F9E"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6A3AE51A"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(0.015)</w:t>
            </w:r>
          </w:p>
        </w:tc>
        <w:tc>
          <w:tcPr>
            <w:tcW w:w="641" w:type="pct"/>
            <w:vAlign w:val="bottom"/>
          </w:tcPr>
          <w:p w14:paraId="7073F51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(0.057)</w:t>
            </w:r>
          </w:p>
        </w:tc>
        <w:tc>
          <w:tcPr>
            <w:tcW w:w="641" w:type="pct"/>
            <w:noWrap/>
            <w:vAlign w:val="bottom"/>
            <w:hideMark/>
          </w:tcPr>
          <w:p w14:paraId="2B8DE9E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(0.014)</w:t>
            </w:r>
          </w:p>
        </w:tc>
        <w:tc>
          <w:tcPr>
            <w:tcW w:w="586" w:type="pct"/>
            <w:vAlign w:val="bottom"/>
          </w:tcPr>
          <w:p w14:paraId="7E539457"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(0.014)</w:t>
            </w:r>
          </w:p>
        </w:tc>
        <w:tc>
          <w:tcPr>
            <w:tcW w:w="638" w:type="pct"/>
            <w:vAlign w:val="bottom"/>
          </w:tcPr>
          <w:p w14:paraId="676EC1BE"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(0.014)</w:t>
            </w:r>
          </w:p>
        </w:tc>
      </w:tr>
      <w:tr w:rsidR="008C311E" w:rsidRPr="00010197" w14:paraId="5A106FBE" w14:textId="77777777" w:rsidTr="00907008">
        <w:trPr>
          <w:trHeight w:val="300"/>
        </w:trPr>
        <w:tc>
          <w:tcPr>
            <w:tcW w:w="1852" w:type="pct"/>
            <w:noWrap/>
            <w:hideMark/>
          </w:tcPr>
          <w:p w14:paraId="17F41EC0"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EXP</w:t>
            </w:r>
          </w:p>
        </w:tc>
        <w:tc>
          <w:tcPr>
            <w:tcW w:w="641" w:type="pct"/>
            <w:noWrap/>
            <w:vAlign w:val="bottom"/>
            <w:hideMark/>
          </w:tcPr>
          <w:p w14:paraId="0B4C5BC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-0.036***</w:t>
            </w:r>
          </w:p>
        </w:tc>
        <w:tc>
          <w:tcPr>
            <w:tcW w:w="641" w:type="pct"/>
            <w:vAlign w:val="bottom"/>
          </w:tcPr>
          <w:p w14:paraId="0B69CBB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-0.032***</w:t>
            </w:r>
          </w:p>
        </w:tc>
        <w:tc>
          <w:tcPr>
            <w:tcW w:w="641" w:type="pct"/>
            <w:noWrap/>
            <w:vAlign w:val="bottom"/>
            <w:hideMark/>
          </w:tcPr>
          <w:p w14:paraId="74B81C7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-0.089***</w:t>
            </w:r>
          </w:p>
        </w:tc>
        <w:tc>
          <w:tcPr>
            <w:tcW w:w="586" w:type="pct"/>
            <w:vAlign w:val="bottom"/>
          </w:tcPr>
          <w:p w14:paraId="5627FE6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-0.032***</w:t>
            </w:r>
          </w:p>
        </w:tc>
        <w:tc>
          <w:tcPr>
            <w:tcW w:w="638" w:type="pct"/>
            <w:vAlign w:val="bottom"/>
          </w:tcPr>
          <w:p w14:paraId="5757B039"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-0.042***</w:t>
            </w:r>
          </w:p>
        </w:tc>
      </w:tr>
      <w:tr w:rsidR="00907008" w:rsidRPr="00010197" w14:paraId="689883F9" w14:textId="77777777" w:rsidTr="00907008">
        <w:trPr>
          <w:trHeight w:val="300"/>
        </w:trPr>
        <w:tc>
          <w:tcPr>
            <w:tcW w:w="1852" w:type="pct"/>
            <w:noWrap/>
            <w:hideMark/>
          </w:tcPr>
          <w:p w14:paraId="439BC196"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495E711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(0.007)</w:t>
            </w:r>
          </w:p>
        </w:tc>
        <w:tc>
          <w:tcPr>
            <w:tcW w:w="641" w:type="pct"/>
            <w:vAlign w:val="bottom"/>
          </w:tcPr>
          <w:p w14:paraId="4725FBF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(0.006)</w:t>
            </w:r>
          </w:p>
        </w:tc>
        <w:tc>
          <w:tcPr>
            <w:tcW w:w="641" w:type="pct"/>
            <w:noWrap/>
            <w:vAlign w:val="bottom"/>
            <w:hideMark/>
          </w:tcPr>
          <w:p w14:paraId="173F0BF1"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(0.027)</w:t>
            </w:r>
          </w:p>
        </w:tc>
        <w:tc>
          <w:tcPr>
            <w:tcW w:w="586" w:type="pct"/>
            <w:vAlign w:val="bottom"/>
          </w:tcPr>
          <w:p w14:paraId="68B9E9A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(0.009)</w:t>
            </w:r>
          </w:p>
        </w:tc>
        <w:tc>
          <w:tcPr>
            <w:tcW w:w="638" w:type="pct"/>
            <w:vAlign w:val="bottom"/>
          </w:tcPr>
          <w:p w14:paraId="3F4581FC"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(0.006)</w:t>
            </w:r>
          </w:p>
        </w:tc>
      </w:tr>
      <w:tr w:rsidR="008C311E" w:rsidRPr="00010197" w14:paraId="1092FA6E" w14:textId="77777777" w:rsidTr="00907008">
        <w:trPr>
          <w:trHeight w:val="300"/>
        </w:trPr>
        <w:tc>
          <w:tcPr>
            <w:tcW w:w="1852" w:type="pct"/>
            <w:noWrap/>
            <w:hideMark/>
          </w:tcPr>
          <w:p w14:paraId="3E0BE915"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OFFB</w:t>
            </w:r>
          </w:p>
        </w:tc>
        <w:tc>
          <w:tcPr>
            <w:tcW w:w="641" w:type="pct"/>
            <w:noWrap/>
            <w:vAlign w:val="bottom"/>
            <w:hideMark/>
          </w:tcPr>
          <w:p w14:paraId="69F9AD9B"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-0.031***</w:t>
            </w:r>
          </w:p>
        </w:tc>
        <w:tc>
          <w:tcPr>
            <w:tcW w:w="641" w:type="pct"/>
            <w:vAlign w:val="bottom"/>
          </w:tcPr>
          <w:p w14:paraId="2A86117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-0.031***</w:t>
            </w:r>
          </w:p>
        </w:tc>
        <w:tc>
          <w:tcPr>
            <w:tcW w:w="641" w:type="pct"/>
            <w:noWrap/>
            <w:vAlign w:val="bottom"/>
            <w:hideMark/>
          </w:tcPr>
          <w:p w14:paraId="7459BDC0"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-0.019**</w:t>
            </w:r>
          </w:p>
        </w:tc>
        <w:tc>
          <w:tcPr>
            <w:tcW w:w="586" w:type="pct"/>
            <w:vAlign w:val="bottom"/>
          </w:tcPr>
          <w:p w14:paraId="31D16AAF"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-0.041*</w:t>
            </w:r>
          </w:p>
        </w:tc>
        <w:tc>
          <w:tcPr>
            <w:tcW w:w="638" w:type="pct"/>
            <w:vAlign w:val="bottom"/>
          </w:tcPr>
          <w:p w14:paraId="49F67FD5" w14:textId="77777777" w:rsidR="008C311E" w:rsidRPr="00010197" w:rsidRDefault="008C311E" w:rsidP="009F16BB">
            <w:pPr>
              <w:contextualSpacing/>
              <w:jc w:val="center"/>
              <w:rPr>
                <w:rFonts w:ascii="Cambria" w:eastAsia="Times New Roman" w:hAnsi="Cambria" w:cs="Tahoma"/>
                <w:color w:val="000000"/>
                <w:sz w:val="20"/>
                <w:szCs w:val="20"/>
              </w:rPr>
            </w:pPr>
          </w:p>
        </w:tc>
      </w:tr>
      <w:tr w:rsidR="00907008" w:rsidRPr="00010197" w14:paraId="5F8A862F" w14:textId="77777777" w:rsidTr="00907008">
        <w:trPr>
          <w:trHeight w:val="300"/>
        </w:trPr>
        <w:tc>
          <w:tcPr>
            <w:tcW w:w="1852" w:type="pct"/>
            <w:noWrap/>
            <w:hideMark/>
          </w:tcPr>
          <w:p w14:paraId="719DFE96"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553CBC4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(0.006)</w:t>
            </w:r>
          </w:p>
        </w:tc>
        <w:tc>
          <w:tcPr>
            <w:tcW w:w="641" w:type="pct"/>
            <w:vAlign w:val="bottom"/>
          </w:tcPr>
          <w:p w14:paraId="160FA5F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(0.006)</w:t>
            </w:r>
          </w:p>
        </w:tc>
        <w:tc>
          <w:tcPr>
            <w:tcW w:w="641" w:type="pct"/>
            <w:noWrap/>
            <w:vAlign w:val="bottom"/>
            <w:hideMark/>
          </w:tcPr>
          <w:p w14:paraId="715EDB1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(0.009)</w:t>
            </w:r>
          </w:p>
        </w:tc>
        <w:tc>
          <w:tcPr>
            <w:tcW w:w="586" w:type="pct"/>
            <w:vAlign w:val="bottom"/>
          </w:tcPr>
          <w:p w14:paraId="5F07931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(0.023)</w:t>
            </w:r>
          </w:p>
        </w:tc>
        <w:tc>
          <w:tcPr>
            <w:tcW w:w="638" w:type="pct"/>
            <w:vAlign w:val="bottom"/>
          </w:tcPr>
          <w:p w14:paraId="40A39B53" w14:textId="77777777" w:rsidR="008C311E" w:rsidRPr="00010197" w:rsidRDefault="008C311E" w:rsidP="009F16BB">
            <w:pPr>
              <w:contextualSpacing/>
              <w:jc w:val="center"/>
              <w:rPr>
                <w:rFonts w:ascii="Cambria" w:eastAsia="Times New Roman" w:hAnsi="Cambria" w:cs="Tahoma"/>
                <w:color w:val="000000"/>
                <w:sz w:val="20"/>
                <w:szCs w:val="20"/>
              </w:rPr>
            </w:pPr>
          </w:p>
        </w:tc>
      </w:tr>
      <w:tr w:rsidR="008C311E" w:rsidRPr="00010197" w14:paraId="0A26908C" w14:textId="77777777" w:rsidTr="00907008">
        <w:trPr>
          <w:trHeight w:val="300"/>
        </w:trPr>
        <w:tc>
          <w:tcPr>
            <w:tcW w:w="1852" w:type="pct"/>
            <w:noWrap/>
          </w:tcPr>
          <w:p w14:paraId="604A9A68"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OFFN</w:t>
            </w:r>
          </w:p>
        </w:tc>
        <w:tc>
          <w:tcPr>
            <w:tcW w:w="641" w:type="pct"/>
            <w:noWrap/>
            <w:vAlign w:val="bottom"/>
          </w:tcPr>
          <w:p w14:paraId="29125FC0"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vAlign w:val="bottom"/>
          </w:tcPr>
          <w:p w14:paraId="40F005AB"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noWrap/>
            <w:vAlign w:val="bottom"/>
          </w:tcPr>
          <w:p w14:paraId="53163E72" w14:textId="77777777" w:rsidR="008C311E" w:rsidRPr="00010197" w:rsidRDefault="008C311E" w:rsidP="009F16BB">
            <w:pPr>
              <w:contextualSpacing/>
              <w:jc w:val="center"/>
              <w:rPr>
                <w:rFonts w:ascii="Cambria" w:eastAsia="Times New Roman" w:hAnsi="Cambria" w:cs="Tahoma"/>
                <w:color w:val="000000"/>
                <w:sz w:val="20"/>
                <w:szCs w:val="20"/>
              </w:rPr>
            </w:pPr>
          </w:p>
        </w:tc>
        <w:tc>
          <w:tcPr>
            <w:tcW w:w="586" w:type="pct"/>
            <w:vAlign w:val="bottom"/>
          </w:tcPr>
          <w:p w14:paraId="176686A4"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38" w:type="pct"/>
            <w:vAlign w:val="bottom"/>
          </w:tcPr>
          <w:p w14:paraId="5347F248"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-0.096*</w:t>
            </w:r>
          </w:p>
        </w:tc>
      </w:tr>
      <w:tr w:rsidR="00907008" w:rsidRPr="00010197" w14:paraId="63807BC8" w14:textId="77777777" w:rsidTr="00907008">
        <w:trPr>
          <w:trHeight w:val="300"/>
        </w:trPr>
        <w:tc>
          <w:tcPr>
            <w:tcW w:w="1852" w:type="pct"/>
            <w:noWrap/>
            <w:hideMark/>
          </w:tcPr>
          <w:p w14:paraId="0483FCEA"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vAlign w:val="bottom"/>
            <w:hideMark/>
          </w:tcPr>
          <w:p w14:paraId="568A5D5F"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vAlign w:val="bottom"/>
          </w:tcPr>
          <w:p w14:paraId="152CE07A"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noWrap/>
            <w:vAlign w:val="bottom"/>
            <w:hideMark/>
          </w:tcPr>
          <w:p w14:paraId="75AC6F6D" w14:textId="77777777" w:rsidR="008C311E" w:rsidRPr="00010197" w:rsidRDefault="008C311E" w:rsidP="009F16BB">
            <w:pPr>
              <w:contextualSpacing/>
              <w:jc w:val="center"/>
              <w:rPr>
                <w:rFonts w:ascii="Cambria" w:eastAsia="Times New Roman" w:hAnsi="Cambria" w:cs="Tahoma"/>
                <w:color w:val="000000"/>
                <w:sz w:val="20"/>
                <w:szCs w:val="20"/>
              </w:rPr>
            </w:pPr>
          </w:p>
        </w:tc>
        <w:tc>
          <w:tcPr>
            <w:tcW w:w="586" w:type="pct"/>
            <w:vAlign w:val="bottom"/>
          </w:tcPr>
          <w:p w14:paraId="733B90E5"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38" w:type="pct"/>
            <w:vAlign w:val="bottom"/>
          </w:tcPr>
          <w:p w14:paraId="4F329B66"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(0.055)</w:t>
            </w:r>
          </w:p>
        </w:tc>
      </w:tr>
      <w:tr w:rsidR="008C311E" w:rsidRPr="00010197" w14:paraId="687AC3EE" w14:textId="77777777" w:rsidTr="00907008">
        <w:trPr>
          <w:trHeight w:val="300"/>
        </w:trPr>
        <w:tc>
          <w:tcPr>
            <w:tcW w:w="1852" w:type="pct"/>
            <w:noWrap/>
            <w:hideMark/>
          </w:tcPr>
          <w:p w14:paraId="53199ECB" w14:textId="77777777" w:rsidR="008C311E" w:rsidRPr="00010197" w:rsidRDefault="008C311E" w:rsidP="009F16BB">
            <w:pPr>
              <w:contextualSpacing/>
              <w:rPr>
                <w:rFonts w:ascii="Cambria" w:eastAsia="Times New Roman" w:hAnsi="Cambria" w:cs="Tahoma"/>
                <w:i/>
                <w:color w:val="000000"/>
                <w:sz w:val="20"/>
                <w:szCs w:val="20"/>
              </w:rPr>
            </w:pPr>
          </w:p>
        </w:tc>
        <w:tc>
          <w:tcPr>
            <w:tcW w:w="641" w:type="pct"/>
            <w:noWrap/>
            <w:hideMark/>
          </w:tcPr>
          <w:p w14:paraId="18EDA43F"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Pr>
          <w:p w14:paraId="6FC2B7D6"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noWrap/>
            <w:hideMark/>
          </w:tcPr>
          <w:p w14:paraId="1C137A5D" w14:textId="77777777" w:rsidR="008C311E" w:rsidRPr="00010197" w:rsidRDefault="008C311E" w:rsidP="009F16BB">
            <w:pPr>
              <w:contextualSpacing/>
              <w:jc w:val="center"/>
              <w:rPr>
                <w:rFonts w:ascii="Cambria" w:eastAsia="Times New Roman" w:hAnsi="Cambria" w:cs="Tahoma"/>
                <w:color w:val="000000"/>
                <w:sz w:val="20"/>
                <w:szCs w:val="20"/>
              </w:rPr>
            </w:pPr>
          </w:p>
        </w:tc>
        <w:tc>
          <w:tcPr>
            <w:tcW w:w="586" w:type="pct"/>
          </w:tcPr>
          <w:p w14:paraId="324A11BC"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38" w:type="pct"/>
          </w:tcPr>
          <w:p w14:paraId="5E972BDE" w14:textId="77777777" w:rsidR="008C311E" w:rsidRPr="00010197" w:rsidRDefault="008C311E" w:rsidP="009F16BB">
            <w:pPr>
              <w:contextualSpacing/>
              <w:jc w:val="center"/>
              <w:rPr>
                <w:rFonts w:ascii="Cambria" w:eastAsia="Times New Roman" w:hAnsi="Cambria" w:cs="Tahoma"/>
                <w:color w:val="000000"/>
                <w:sz w:val="20"/>
                <w:szCs w:val="20"/>
              </w:rPr>
            </w:pPr>
          </w:p>
        </w:tc>
      </w:tr>
      <w:tr w:rsidR="008C311E" w:rsidRPr="00010197" w14:paraId="473F630C" w14:textId="77777777" w:rsidTr="00907008">
        <w:trPr>
          <w:trHeight w:val="300"/>
        </w:trPr>
        <w:tc>
          <w:tcPr>
            <w:tcW w:w="1852" w:type="pct"/>
            <w:noWrap/>
            <w:hideMark/>
          </w:tcPr>
          <w:p w14:paraId="48BB6AF6" w14:textId="77777777" w:rsidR="008C311E" w:rsidRPr="00010197" w:rsidRDefault="008C311E" w:rsidP="009F16BB">
            <w:pPr>
              <w:contextualSpacing/>
              <w:rPr>
                <w:rFonts w:ascii="Cambria" w:eastAsia="Times New Roman" w:hAnsi="Cambria" w:cs="Tahoma"/>
                <w:i/>
                <w:color w:val="000000"/>
                <w:sz w:val="20"/>
                <w:szCs w:val="20"/>
              </w:rPr>
            </w:pPr>
            <w:r w:rsidRPr="00010197">
              <w:rPr>
                <w:rFonts w:ascii="Cambria" w:eastAsia="Times New Roman" w:hAnsi="Cambria" w:cs="Tahoma"/>
                <w:i/>
                <w:color w:val="000000"/>
                <w:sz w:val="20"/>
                <w:szCs w:val="20"/>
              </w:rPr>
              <w:t>Controls</w:t>
            </w:r>
          </w:p>
        </w:tc>
        <w:tc>
          <w:tcPr>
            <w:tcW w:w="641" w:type="pct"/>
            <w:noWrap/>
            <w:hideMark/>
          </w:tcPr>
          <w:p w14:paraId="59032F9D"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i/>
                <w:color w:val="000000"/>
                <w:sz w:val="20"/>
                <w:szCs w:val="20"/>
              </w:rPr>
              <w:t>Included</w:t>
            </w:r>
          </w:p>
        </w:tc>
        <w:tc>
          <w:tcPr>
            <w:tcW w:w="641" w:type="pct"/>
          </w:tcPr>
          <w:p w14:paraId="6A46887A"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i/>
                <w:color w:val="000000"/>
                <w:sz w:val="20"/>
                <w:szCs w:val="20"/>
              </w:rPr>
              <w:t>Included</w:t>
            </w:r>
          </w:p>
        </w:tc>
        <w:tc>
          <w:tcPr>
            <w:tcW w:w="641" w:type="pct"/>
            <w:noWrap/>
            <w:hideMark/>
          </w:tcPr>
          <w:p w14:paraId="2EEEA67C"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i/>
                <w:color w:val="000000"/>
                <w:sz w:val="20"/>
                <w:szCs w:val="20"/>
              </w:rPr>
              <w:t>Included</w:t>
            </w:r>
          </w:p>
        </w:tc>
        <w:tc>
          <w:tcPr>
            <w:tcW w:w="586" w:type="pct"/>
          </w:tcPr>
          <w:p w14:paraId="1475A7AF"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i/>
                <w:color w:val="000000"/>
                <w:sz w:val="20"/>
                <w:szCs w:val="20"/>
              </w:rPr>
              <w:t>Included</w:t>
            </w:r>
          </w:p>
        </w:tc>
        <w:tc>
          <w:tcPr>
            <w:tcW w:w="638" w:type="pct"/>
          </w:tcPr>
          <w:p w14:paraId="00AEA6BD"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i/>
                <w:color w:val="000000"/>
                <w:sz w:val="20"/>
                <w:szCs w:val="20"/>
              </w:rPr>
              <w:t>Included</w:t>
            </w:r>
          </w:p>
        </w:tc>
      </w:tr>
      <w:tr w:rsidR="008C311E" w:rsidRPr="00010197" w14:paraId="07E649AA" w14:textId="77777777" w:rsidTr="00907008">
        <w:trPr>
          <w:trHeight w:val="300"/>
        </w:trPr>
        <w:tc>
          <w:tcPr>
            <w:tcW w:w="1852" w:type="pct"/>
            <w:noWrap/>
          </w:tcPr>
          <w:p w14:paraId="65C79AA6" w14:textId="77777777" w:rsidR="008C311E" w:rsidRPr="00010197" w:rsidRDefault="008C311E" w:rsidP="009F16BB">
            <w:pPr>
              <w:contextualSpacing/>
              <w:rPr>
                <w:rFonts w:ascii="Cambria" w:eastAsia="Times New Roman" w:hAnsi="Cambria" w:cs="Tahoma"/>
                <w:color w:val="000000"/>
                <w:sz w:val="20"/>
                <w:szCs w:val="20"/>
              </w:rPr>
            </w:pPr>
          </w:p>
        </w:tc>
        <w:tc>
          <w:tcPr>
            <w:tcW w:w="641" w:type="pct"/>
            <w:noWrap/>
          </w:tcPr>
          <w:p w14:paraId="3584CF10"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tcPr>
          <w:p w14:paraId="43085CD9"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41" w:type="pct"/>
            <w:noWrap/>
          </w:tcPr>
          <w:p w14:paraId="32DEC7FA" w14:textId="77777777" w:rsidR="008C311E" w:rsidRPr="00010197" w:rsidRDefault="008C311E" w:rsidP="009F16BB">
            <w:pPr>
              <w:contextualSpacing/>
              <w:jc w:val="center"/>
              <w:rPr>
                <w:rFonts w:ascii="Cambria" w:eastAsia="Times New Roman" w:hAnsi="Cambria" w:cs="Tahoma"/>
                <w:color w:val="000000"/>
                <w:sz w:val="20"/>
                <w:szCs w:val="20"/>
              </w:rPr>
            </w:pPr>
          </w:p>
        </w:tc>
        <w:tc>
          <w:tcPr>
            <w:tcW w:w="586" w:type="pct"/>
          </w:tcPr>
          <w:p w14:paraId="27AA7ED0" w14:textId="77777777" w:rsidR="008C311E" w:rsidRPr="00010197" w:rsidRDefault="008C311E" w:rsidP="009F16BB">
            <w:pPr>
              <w:contextualSpacing/>
              <w:jc w:val="center"/>
              <w:rPr>
                <w:rFonts w:ascii="Cambria" w:eastAsia="Times New Roman" w:hAnsi="Cambria" w:cs="Tahoma"/>
                <w:color w:val="000000"/>
                <w:sz w:val="20"/>
                <w:szCs w:val="20"/>
              </w:rPr>
            </w:pPr>
          </w:p>
        </w:tc>
        <w:tc>
          <w:tcPr>
            <w:tcW w:w="638" w:type="pct"/>
          </w:tcPr>
          <w:p w14:paraId="52CFC5DB" w14:textId="77777777" w:rsidR="008C311E" w:rsidRPr="00010197" w:rsidRDefault="008C311E" w:rsidP="009F16BB">
            <w:pPr>
              <w:contextualSpacing/>
              <w:jc w:val="center"/>
              <w:rPr>
                <w:rFonts w:ascii="Cambria" w:eastAsia="Times New Roman" w:hAnsi="Cambria" w:cs="Tahoma"/>
                <w:color w:val="000000"/>
                <w:sz w:val="20"/>
                <w:szCs w:val="20"/>
              </w:rPr>
            </w:pPr>
          </w:p>
        </w:tc>
      </w:tr>
      <w:tr w:rsidR="00907008" w:rsidRPr="00010197" w14:paraId="7B4D2B29" w14:textId="77777777" w:rsidTr="00907008">
        <w:trPr>
          <w:trHeight w:val="300"/>
        </w:trPr>
        <w:tc>
          <w:tcPr>
            <w:tcW w:w="1852" w:type="pct"/>
            <w:noWrap/>
            <w:hideMark/>
          </w:tcPr>
          <w:p w14:paraId="28A4AFD6" w14:textId="77777777" w:rsidR="008C311E" w:rsidRPr="00010197" w:rsidRDefault="008C311E" w:rsidP="009F16BB">
            <w:pPr>
              <w:contextualSpacing/>
              <w:rPr>
                <w:rFonts w:ascii="Cambria" w:eastAsia="Times New Roman" w:hAnsi="Cambria" w:cs="Tahoma"/>
                <w:i/>
                <w:color w:val="000000"/>
                <w:sz w:val="20"/>
                <w:szCs w:val="20"/>
              </w:rPr>
            </w:pPr>
            <w:r w:rsidRPr="00010197">
              <w:rPr>
                <w:rFonts w:ascii="Cambria" w:eastAsia="Times New Roman" w:hAnsi="Cambria" w:cs="Tahoma"/>
                <w:color w:val="000000"/>
                <w:sz w:val="20"/>
                <w:szCs w:val="20"/>
              </w:rPr>
              <w:t>Kleibergen Paap rk LM test</w:t>
            </w:r>
          </w:p>
        </w:tc>
        <w:tc>
          <w:tcPr>
            <w:tcW w:w="641" w:type="pct"/>
            <w:noWrap/>
          </w:tcPr>
          <w:p w14:paraId="50FA7D9B" w14:textId="77777777" w:rsidR="008C311E" w:rsidRPr="00010197" w:rsidRDefault="008C311E" w:rsidP="009F16BB">
            <w:pPr>
              <w:contextualSpacing/>
              <w:jc w:val="center"/>
              <w:rPr>
                <w:rFonts w:ascii="Cambria" w:eastAsia="Times New Roman" w:hAnsi="Cambria" w:cs="Tahoma"/>
                <w:i/>
                <w:color w:val="000000"/>
                <w:sz w:val="20"/>
                <w:szCs w:val="20"/>
              </w:rPr>
            </w:pPr>
          </w:p>
        </w:tc>
        <w:tc>
          <w:tcPr>
            <w:tcW w:w="641" w:type="pct"/>
            <w:vAlign w:val="center"/>
          </w:tcPr>
          <w:p w14:paraId="34B18D7C"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120.2</w:t>
            </w:r>
          </w:p>
        </w:tc>
        <w:tc>
          <w:tcPr>
            <w:tcW w:w="641" w:type="pct"/>
            <w:noWrap/>
            <w:vAlign w:val="center"/>
            <w:hideMark/>
          </w:tcPr>
          <w:p w14:paraId="1A8D9049"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221.9</w:t>
            </w:r>
          </w:p>
        </w:tc>
        <w:tc>
          <w:tcPr>
            <w:tcW w:w="586" w:type="pct"/>
            <w:vAlign w:val="center"/>
          </w:tcPr>
          <w:p w14:paraId="43E509E0"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198.1</w:t>
            </w:r>
          </w:p>
        </w:tc>
        <w:tc>
          <w:tcPr>
            <w:tcW w:w="638" w:type="pct"/>
            <w:vAlign w:val="center"/>
          </w:tcPr>
          <w:p w14:paraId="44B8A98C"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83.6</w:t>
            </w:r>
          </w:p>
        </w:tc>
      </w:tr>
      <w:tr w:rsidR="008C311E" w:rsidRPr="00010197" w14:paraId="6EB31B01" w14:textId="77777777" w:rsidTr="00907008">
        <w:trPr>
          <w:trHeight w:val="300"/>
        </w:trPr>
        <w:tc>
          <w:tcPr>
            <w:tcW w:w="1852" w:type="pct"/>
            <w:noWrap/>
            <w:hideMark/>
          </w:tcPr>
          <w:p w14:paraId="5A7DB2CA" w14:textId="77777777" w:rsidR="008C311E" w:rsidRPr="00010197" w:rsidRDefault="008C311E" w:rsidP="009F16BB">
            <w:pPr>
              <w:contextualSpacing/>
              <w:rPr>
                <w:rFonts w:ascii="Cambria" w:eastAsia="Times New Roman" w:hAnsi="Cambria" w:cs="Tahoma"/>
                <w:i/>
                <w:color w:val="000000"/>
                <w:sz w:val="20"/>
                <w:szCs w:val="20"/>
              </w:rPr>
            </w:pPr>
            <w:r w:rsidRPr="00010197">
              <w:rPr>
                <w:rFonts w:ascii="Cambria" w:eastAsia="Times New Roman" w:hAnsi="Cambria" w:cs="Tahoma"/>
                <w:color w:val="000000"/>
                <w:sz w:val="20"/>
                <w:szCs w:val="20"/>
              </w:rPr>
              <w:t>[p-value]</w:t>
            </w:r>
            <w:r w:rsidRPr="00010197" w:rsidDel="009275B9">
              <w:rPr>
                <w:rFonts w:ascii="Cambria" w:eastAsia="Times New Roman" w:hAnsi="Cambria" w:cs="Tahoma"/>
                <w:color w:val="000000"/>
                <w:sz w:val="20"/>
                <w:szCs w:val="20"/>
              </w:rPr>
              <w:t xml:space="preserve"> </w:t>
            </w:r>
          </w:p>
        </w:tc>
        <w:tc>
          <w:tcPr>
            <w:tcW w:w="641" w:type="pct"/>
            <w:noWrap/>
          </w:tcPr>
          <w:p w14:paraId="2340C2A1" w14:textId="77777777" w:rsidR="008C311E" w:rsidRPr="00010197" w:rsidRDefault="008C311E" w:rsidP="009F16BB">
            <w:pPr>
              <w:contextualSpacing/>
              <w:jc w:val="center"/>
              <w:rPr>
                <w:rFonts w:ascii="Cambria" w:eastAsia="Times New Roman" w:hAnsi="Cambria" w:cs="Tahoma"/>
                <w:i/>
                <w:color w:val="000000"/>
                <w:sz w:val="20"/>
                <w:szCs w:val="20"/>
              </w:rPr>
            </w:pPr>
          </w:p>
        </w:tc>
        <w:tc>
          <w:tcPr>
            <w:tcW w:w="641" w:type="pct"/>
            <w:vAlign w:val="center"/>
          </w:tcPr>
          <w:p w14:paraId="06776CC3"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[0.000]</w:t>
            </w:r>
          </w:p>
        </w:tc>
        <w:tc>
          <w:tcPr>
            <w:tcW w:w="641" w:type="pct"/>
            <w:noWrap/>
            <w:vAlign w:val="center"/>
            <w:hideMark/>
          </w:tcPr>
          <w:p w14:paraId="2E943940"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[0.000]</w:t>
            </w:r>
          </w:p>
        </w:tc>
        <w:tc>
          <w:tcPr>
            <w:tcW w:w="586" w:type="pct"/>
            <w:vAlign w:val="center"/>
          </w:tcPr>
          <w:p w14:paraId="07651FE0"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[0.000]</w:t>
            </w:r>
          </w:p>
        </w:tc>
        <w:tc>
          <w:tcPr>
            <w:tcW w:w="638" w:type="pct"/>
            <w:vAlign w:val="center"/>
          </w:tcPr>
          <w:p w14:paraId="4D847CC3"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[0.000]</w:t>
            </w:r>
          </w:p>
        </w:tc>
      </w:tr>
      <w:tr w:rsidR="008C311E" w:rsidRPr="00010197" w14:paraId="547F8D5A" w14:textId="77777777" w:rsidTr="00907008">
        <w:trPr>
          <w:trHeight w:val="300"/>
        </w:trPr>
        <w:tc>
          <w:tcPr>
            <w:tcW w:w="1852" w:type="pct"/>
            <w:noWrap/>
            <w:hideMark/>
          </w:tcPr>
          <w:p w14:paraId="681FF138" w14:textId="77777777" w:rsidR="008C311E" w:rsidRPr="00010197" w:rsidRDefault="008C311E" w:rsidP="009F16BB">
            <w:pPr>
              <w:contextualSpacing/>
              <w:rPr>
                <w:rFonts w:ascii="Cambria" w:eastAsia="Times New Roman" w:hAnsi="Cambria" w:cs="Tahoma"/>
                <w:i/>
                <w:color w:val="000000"/>
                <w:sz w:val="20"/>
                <w:szCs w:val="20"/>
              </w:rPr>
            </w:pPr>
            <w:r w:rsidRPr="00010197">
              <w:rPr>
                <w:rFonts w:ascii="Cambria" w:eastAsia="Times New Roman" w:hAnsi="Cambria" w:cs="Tahoma"/>
                <w:color w:val="000000"/>
                <w:sz w:val="20"/>
                <w:szCs w:val="20"/>
              </w:rPr>
              <w:t>Craig-Donald W F test</w:t>
            </w:r>
          </w:p>
        </w:tc>
        <w:tc>
          <w:tcPr>
            <w:tcW w:w="641" w:type="pct"/>
            <w:noWrap/>
          </w:tcPr>
          <w:p w14:paraId="2C75D4ED" w14:textId="77777777" w:rsidR="008C311E" w:rsidRPr="00010197" w:rsidRDefault="008C311E" w:rsidP="009F16BB">
            <w:pPr>
              <w:contextualSpacing/>
              <w:jc w:val="center"/>
              <w:rPr>
                <w:rFonts w:ascii="Cambria" w:eastAsia="Times New Roman" w:hAnsi="Cambria" w:cs="Tahoma"/>
                <w:i/>
                <w:color w:val="000000"/>
                <w:sz w:val="20"/>
                <w:szCs w:val="20"/>
              </w:rPr>
            </w:pPr>
          </w:p>
        </w:tc>
        <w:tc>
          <w:tcPr>
            <w:tcW w:w="641" w:type="pct"/>
            <w:vAlign w:val="center"/>
          </w:tcPr>
          <w:p w14:paraId="3F764AEF"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228.0</w:t>
            </w:r>
          </w:p>
        </w:tc>
        <w:tc>
          <w:tcPr>
            <w:tcW w:w="641" w:type="pct"/>
            <w:noWrap/>
            <w:vAlign w:val="center"/>
            <w:hideMark/>
          </w:tcPr>
          <w:p w14:paraId="38258D90"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202.0</w:t>
            </w:r>
          </w:p>
        </w:tc>
        <w:tc>
          <w:tcPr>
            <w:tcW w:w="586" w:type="pct"/>
            <w:vAlign w:val="center"/>
          </w:tcPr>
          <w:p w14:paraId="13B4A5E1"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197.6</w:t>
            </w:r>
          </w:p>
        </w:tc>
        <w:tc>
          <w:tcPr>
            <w:tcW w:w="638" w:type="pct"/>
            <w:vAlign w:val="center"/>
          </w:tcPr>
          <w:p w14:paraId="144C770B"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245.3</w:t>
            </w:r>
          </w:p>
        </w:tc>
      </w:tr>
      <w:tr w:rsidR="00907008" w:rsidRPr="00010197" w14:paraId="69E786A2" w14:textId="77777777" w:rsidTr="00907008">
        <w:trPr>
          <w:trHeight w:val="300"/>
        </w:trPr>
        <w:tc>
          <w:tcPr>
            <w:tcW w:w="1852" w:type="pct"/>
            <w:noWrap/>
            <w:hideMark/>
          </w:tcPr>
          <w:p w14:paraId="3C5EA3EA" w14:textId="77777777" w:rsidR="008C311E" w:rsidRPr="00010197" w:rsidRDefault="008C311E" w:rsidP="009F16BB">
            <w:pPr>
              <w:contextualSpacing/>
              <w:rPr>
                <w:rFonts w:ascii="Cambria" w:eastAsia="Times New Roman" w:hAnsi="Cambria" w:cs="Tahoma"/>
                <w:i/>
                <w:color w:val="000000"/>
                <w:sz w:val="20"/>
                <w:szCs w:val="20"/>
              </w:rPr>
            </w:pPr>
            <w:r w:rsidRPr="00010197">
              <w:rPr>
                <w:rFonts w:ascii="Cambria" w:eastAsia="Times New Roman" w:hAnsi="Cambria" w:cs="Tahoma"/>
                <w:color w:val="000000"/>
                <w:sz w:val="20"/>
                <w:szCs w:val="20"/>
              </w:rPr>
              <w:t xml:space="preserve">Hansen J over-identification test </w:t>
            </w:r>
          </w:p>
        </w:tc>
        <w:tc>
          <w:tcPr>
            <w:tcW w:w="641" w:type="pct"/>
            <w:noWrap/>
          </w:tcPr>
          <w:p w14:paraId="15C32945" w14:textId="77777777" w:rsidR="008C311E" w:rsidRPr="00010197" w:rsidRDefault="008C311E" w:rsidP="009F16BB">
            <w:pPr>
              <w:contextualSpacing/>
              <w:jc w:val="center"/>
              <w:rPr>
                <w:rFonts w:ascii="Cambria" w:eastAsia="Times New Roman" w:hAnsi="Cambria" w:cs="Tahoma"/>
                <w:i/>
                <w:color w:val="000000"/>
                <w:sz w:val="20"/>
                <w:szCs w:val="20"/>
              </w:rPr>
            </w:pPr>
          </w:p>
        </w:tc>
        <w:tc>
          <w:tcPr>
            <w:tcW w:w="641" w:type="pct"/>
            <w:vAlign w:val="center"/>
          </w:tcPr>
          <w:p w14:paraId="7B12E6B3"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0.30</w:t>
            </w:r>
          </w:p>
        </w:tc>
        <w:tc>
          <w:tcPr>
            <w:tcW w:w="641" w:type="pct"/>
            <w:noWrap/>
            <w:vAlign w:val="center"/>
            <w:hideMark/>
          </w:tcPr>
          <w:p w14:paraId="1F29486E"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0.95</w:t>
            </w:r>
          </w:p>
        </w:tc>
        <w:tc>
          <w:tcPr>
            <w:tcW w:w="586" w:type="pct"/>
            <w:vAlign w:val="center"/>
          </w:tcPr>
          <w:p w14:paraId="0DCC70EA"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0.20</w:t>
            </w:r>
          </w:p>
        </w:tc>
        <w:tc>
          <w:tcPr>
            <w:tcW w:w="638" w:type="pct"/>
            <w:vAlign w:val="center"/>
          </w:tcPr>
          <w:p w14:paraId="77148963"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0.29</w:t>
            </w:r>
          </w:p>
        </w:tc>
      </w:tr>
      <w:tr w:rsidR="008C311E" w:rsidRPr="00010197" w14:paraId="1F9FD829" w14:textId="77777777" w:rsidTr="00907008">
        <w:trPr>
          <w:trHeight w:val="300"/>
        </w:trPr>
        <w:tc>
          <w:tcPr>
            <w:tcW w:w="1852" w:type="pct"/>
            <w:noWrap/>
            <w:hideMark/>
          </w:tcPr>
          <w:p w14:paraId="7224F5CD" w14:textId="77777777" w:rsidR="008C311E" w:rsidRPr="00010197" w:rsidRDefault="008C311E" w:rsidP="009F16BB">
            <w:pPr>
              <w:contextualSpacing/>
              <w:rPr>
                <w:rFonts w:ascii="Cambria" w:eastAsia="Times New Roman" w:hAnsi="Cambria" w:cs="Tahoma"/>
                <w:i/>
                <w:color w:val="000000"/>
                <w:sz w:val="20"/>
                <w:szCs w:val="20"/>
              </w:rPr>
            </w:pPr>
            <w:r w:rsidRPr="00010197">
              <w:rPr>
                <w:rFonts w:ascii="Cambria" w:eastAsia="Times New Roman" w:hAnsi="Cambria" w:cs="Tahoma"/>
                <w:color w:val="000000"/>
                <w:sz w:val="20"/>
                <w:szCs w:val="20"/>
              </w:rPr>
              <w:t>[p-value]</w:t>
            </w:r>
            <w:r w:rsidRPr="00010197" w:rsidDel="009275B9">
              <w:rPr>
                <w:rFonts w:ascii="Cambria" w:eastAsia="Times New Roman" w:hAnsi="Cambria" w:cs="Tahoma"/>
                <w:color w:val="000000"/>
                <w:sz w:val="20"/>
                <w:szCs w:val="20"/>
              </w:rPr>
              <w:t xml:space="preserve"> </w:t>
            </w:r>
            <w:r w:rsidRPr="00010197">
              <w:rPr>
                <w:rFonts w:ascii="Cambria" w:eastAsia="Times New Roman" w:hAnsi="Cambria" w:cs="Tahoma"/>
                <w:color w:val="000000"/>
                <w:sz w:val="20"/>
                <w:szCs w:val="20"/>
              </w:rPr>
              <w:t xml:space="preserve"> </w:t>
            </w:r>
          </w:p>
        </w:tc>
        <w:tc>
          <w:tcPr>
            <w:tcW w:w="641" w:type="pct"/>
            <w:noWrap/>
          </w:tcPr>
          <w:p w14:paraId="0EF6AA78" w14:textId="77777777" w:rsidR="008C311E" w:rsidRPr="00010197" w:rsidRDefault="008C311E" w:rsidP="009F16BB">
            <w:pPr>
              <w:contextualSpacing/>
              <w:jc w:val="center"/>
              <w:rPr>
                <w:rFonts w:ascii="Cambria" w:eastAsia="Times New Roman" w:hAnsi="Cambria" w:cs="Tahoma"/>
                <w:i/>
                <w:color w:val="000000"/>
                <w:sz w:val="20"/>
                <w:szCs w:val="20"/>
              </w:rPr>
            </w:pPr>
          </w:p>
        </w:tc>
        <w:tc>
          <w:tcPr>
            <w:tcW w:w="641" w:type="pct"/>
            <w:vAlign w:val="center"/>
          </w:tcPr>
          <w:p w14:paraId="27F66DC6"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[0.58]</w:t>
            </w:r>
          </w:p>
        </w:tc>
        <w:tc>
          <w:tcPr>
            <w:tcW w:w="641" w:type="pct"/>
            <w:noWrap/>
            <w:vAlign w:val="center"/>
            <w:hideMark/>
          </w:tcPr>
          <w:p w14:paraId="33DE16E7"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[0.33]</w:t>
            </w:r>
          </w:p>
        </w:tc>
        <w:tc>
          <w:tcPr>
            <w:tcW w:w="586" w:type="pct"/>
            <w:vAlign w:val="center"/>
          </w:tcPr>
          <w:p w14:paraId="6A216AD1"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[0.66]</w:t>
            </w:r>
          </w:p>
        </w:tc>
        <w:tc>
          <w:tcPr>
            <w:tcW w:w="638" w:type="pct"/>
            <w:vAlign w:val="center"/>
          </w:tcPr>
          <w:p w14:paraId="1F0BB808" w14:textId="77777777" w:rsidR="008C311E" w:rsidRPr="00010197" w:rsidRDefault="008C311E" w:rsidP="009F16BB">
            <w:pPr>
              <w:contextualSpacing/>
              <w:jc w:val="center"/>
              <w:rPr>
                <w:rFonts w:ascii="Cambria" w:eastAsia="Times New Roman" w:hAnsi="Cambria" w:cs="Tahoma"/>
                <w:i/>
                <w:color w:val="000000"/>
                <w:sz w:val="20"/>
                <w:szCs w:val="20"/>
              </w:rPr>
            </w:pPr>
            <w:r w:rsidRPr="00010197">
              <w:rPr>
                <w:rFonts w:ascii="Cambria" w:eastAsia="Times New Roman" w:hAnsi="Cambria" w:cs="Tahoma"/>
                <w:color w:val="000000"/>
                <w:sz w:val="20"/>
                <w:szCs w:val="20"/>
              </w:rPr>
              <w:t>[0.59]</w:t>
            </w:r>
          </w:p>
        </w:tc>
      </w:tr>
      <w:tr w:rsidR="008C311E" w:rsidRPr="00010197" w14:paraId="7DDB66FD" w14:textId="77777777" w:rsidTr="00907008">
        <w:trPr>
          <w:trHeight w:val="300"/>
        </w:trPr>
        <w:tc>
          <w:tcPr>
            <w:tcW w:w="1852" w:type="pct"/>
            <w:noWrap/>
            <w:hideMark/>
          </w:tcPr>
          <w:p w14:paraId="52345AC9"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Observations</w:t>
            </w:r>
          </w:p>
        </w:tc>
        <w:tc>
          <w:tcPr>
            <w:tcW w:w="641" w:type="pct"/>
            <w:noWrap/>
            <w:vAlign w:val="bottom"/>
            <w:hideMark/>
          </w:tcPr>
          <w:p w14:paraId="3D8BAC35"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7,362</w:t>
            </w:r>
          </w:p>
        </w:tc>
        <w:tc>
          <w:tcPr>
            <w:tcW w:w="641" w:type="pct"/>
            <w:vAlign w:val="bottom"/>
          </w:tcPr>
          <w:p w14:paraId="325A494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7,362</w:t>
            </w:r>
          </w:p>
        </w:tc>
        <w:tc>
          <w:tcPr>
            <w:tcW w:w="641" w:type="pct"/>
            <w:noWrap/>
            <w:vAlign w:val="bottom"/>
            <w:hideMark/>
          </w:tcPr>
          <w:p w14:paraId="4CB991A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7,362</w:t>
            </w:r>
          </w:p>
        </w:tc>
        <w:tc>
          <w:tcPr>
            <w:tcW w:w="586" w:type="pct"/>
            <w:vAlign w:val="bottom"/>
          </w:tcPr>
          <w:p w14:paraId="0615158D"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7,362</w:t>
            </w:r>
          </w:p>
        </w:tc>
        <w:tc>
          <w:tcPr>
            <w:tcW w:w="638" w:type="pct"/>
            <w:vAlign w:val="bottom"/>
          </w:tcPr>
          <w:p w14:paraId="71E874F2"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7,362</w:t>
            </w:r>
          </w:p>
        </w:tc>
      </w:tr>
      <w:tr w:rsidR="008C311E" w:rsidRPr="00010197" w14:paraId="2824BB55" w14:textId="77777777" w:rsidTr="00907008">
        <w:trPr>
          <w:trHeight w:val="300"/>
        </w:trPr>
        <w:tc>
          <w:tcPr>
            <w:tcW w:w="1852" w:type="pct"/>
            <w:noWrap/>
            <w:hideMark/>
          </w:tcPr>
          <w:p w14:paraId="650AFA82" w14:textId="77777777" w:rsidR="008C311E" w:rsidRPr="00010197" w:rsidRDefault="008C311E" w:rsidP="009F16BB">
            <w:pPr>
              <w:contextualSpacing/>
              <w:rPr>
                <w:rFonts w:ascii="Cambria" w:eastAsia="Times New Roman" w:hAnsi="Cambria" w:cs="Tahoma"/>
                <w:color w:val="000000"/>
                <w:sz w:val="20"/>
                <w:szCs w:val="20"/>
              </w:rPr>
            </w:pPr>
            <w:r w:rsidRPr="00010197">
              <w:rPr>
                <w:rFonts w:ascii="Cambria" w:eastAsia="Times New Roman" w:hAnsi="Cambria" w:cs="Tahoma"/>
                <w:color w:val="000000"/>
                <w:sz w:val="20"/>
                <w:szCs w:val="20"/>
              </w:rPr>
              <w:t>R-squared</w:t>
            </w:r>
          </w:p>
        </w:tc>
        <w:tc>
          <w:tcPr>
            <w:tcW w:w="641" w:type="pct"/>
            <w:noWrap/>
            <w:vAlign w:val="bottom"/>
            <w:hideMark/>
          </w:tcPr>
          <w:p w14:paraId="71393E2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0.309</w:t>
            </w:r>
          </w:p>
        </w:tc>
        <w:tc>
          <w:tcPr>
            <w:tcW w:w="641" w:type="pct"/>
            <w:vAlign w:val="bottom"/>
          </w:tcPr>
          <w:p w14:paraId="3C11E104"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0.193</w:t>
            </w:r>
          </w:p>
        </w:tc>
        <w:tc>
          <w:tcPr>
            <w:tcW w:w="641" w:type="pct"/>
            <w:noWrap/>
            <w:vAlign w:val="bottom"/>
            <w:hideMark/>
          </w:tcPr>
          <w:p w14:paraId="14F22CB3" w14:textId="77777777" w:rsidR="008C311E" w:rsidRPr="00010197" w:rsidRDefault="008C311E" w:rsidP="009F16BB">
            <w:pPr>
              <w:contextualSpacing/>
              <w:jc w:val="center"/>
              <w:rPr>
                <w:rFonts w:ascii="Cambria" w:eastAsia="Times New Roman" w:hAnsi="Cambria" w:cs="Tahoma"/>
                <w:color w:val="000000"/>
                <w:sz w:val="20"/>
                <w:szCs w:val="20"/>
              </w:rPr>
            </w:pPr>
            <w:r w:rsidRPr="00010197">
              <w:rPr>
                <w:rFonts w:ascii="Cambria" w:eastAsia="Times New Roman" w:hAnsi="Cambria" w:cs="Tahoma"/>
                <w:color w:val="000000"/>
                <w:sz w:val="20"/>
                <w:szCs w:val="20"/>
              </w:rPr>
              <w:t>0.189</w:t>
            </w:r>
          </w:p>
        </w:tc>
        <w:tc>
          <w:tcPr>
            <w:tcW w:w="586" w:type="pct"/>
            <w:vAlign w:val="bottom"/>
          </w:tcPr>
          <w:p w14:paraId="29A98521" w14:textId="77777777" w:rsidR="008C311E" w:rsidRPr="00010197" w:rsidRDefault="008C311E" w:rsidP="009F16BB">
            <w:pPr>
              <w:contextualSpacing/>
              <w:jc w:val="center"/>
              <w:rPr>
                <w:rFonts w:ascii="Cambria" w:eastAsia="Times New Roman" w:hAnsi="Cambria" w:cs="Tahoma"/>
                <w:color w:val="000000"/>
                <w:sz w:val="20"/>
                <w:szCs w:val="20"/>
                <w:lang w:eastAsia="en-US"/>
              </w:rPr>
            </w:pPr>
            <w:r w:rsidRPr="00010197">
              <w:rPr>
                <w:rFonts w:ascii="Cambria" w:eastAsia="Times New Roman" w:hAnsi="Cambria" w:cs="Tahoma"/>
                <w:color w:val="000000"/>
                <w:sz w:val="20"/>
                <w:szCs w:val="20"/>
              </w:rPr>
              <w:t>0.198</w:t>
            </w:r>
          </w:p>
        </w:tc>
        <w:tc>
          <w:tcPr>
            <w:tcW w:w="638" w:type="pct"/>
            <w:vAlign w:val="bottom"/>
          </w:tcPr>
          <w:p w14:paraId="6764FC02" w14:textId="77777777" w:rsidR="008C311E" w:rsidRPr="00010197" w:rsidRDefault="008C311E" w:rsidP="009F16BB">
            <w:pPr>
              <w:contextualSpacing/>
              <w:jc w:val="center"/>
              <w:rPr>
                <w:rFonts w:ascii="Cambria" w:eastAsia="Times New Roman" w:hAnsi="Cambria" w:cs="Tahoma"/>
                <w:color w:val="000000"/>
                <w:sz w:val="20"/>
                <w:szCs w:val="20"/>
                <w:lang w:eastAsia="en-US"/>
              </w:rPr>
            </w:pPr>
            <w:r w:rsidRPr="00010197">
              <w:rPr>
                <w:rFonts w:ascii="Cambria" w:eastAsia="Times New Roman" w:hAnsi="Cambria" w:cs="Tahoma"/>
                <w:color w:val="000000"/>
                <w:sz w:val="20"/>
                <w:szCs w:val="20"/>
              </w:rPr>
              <w:t>0.193</w:t>
            </w:r>
          </w:p>
        </w:tc>
      </w:tr>
    </w:tbl>
    <w:p w14:paraId="24338738" w14:textId="77777777" w:rsidR="008C311E" w:rsidRPr="00010197" w:rsidRDefault="008C311E" w:rsidP="008C311E">
      <w:pPr>
        <w:rPr>
          <w:i/>
          <w:sz w:val="20"/>
          <w:szCs w:val="20"/>
        </w:rPr>
      </w:pPr>
      <w:r w:rsidRPr="00010197">
        <w:rPr>
          <w:i/>
          <w:sz w:val="20"/>
          <w:szCs w:val="20"/>
        </w:rPr>
        <w:t xml:space="preserve">Notes: Robust standard errors in brackets, </w:t>
      </w:r>
      <w:r w:rsidRPr="00010197">
        <w:rPr>
          <w:rFonts w:eastAsia="Times New Roman" w:cs="Times New Roman"/>
          <w:i/>
          <w:sz w:val="20"/>
          <w:szCs w:val="20"/>
          <w:lang w:eastAsia="en-US"/>
        </w:rPr>
        <w:t>*** p&lt;0.01, ** p&lt;0.05, * p&lt;0.1. Trimmed sample (1-95% of the labour distribution). Relative weights applied.</w:t>
      </w:r>
    </w:p>
    <w:p w14:paraId="67D732ED" w14:textId="77777777" w:rsidR="008C311E" w:rsidRDefault="008C311E" w:rsidP="008C311E">
      <w:pPr>
        <w:spacing w:line="480" w:lineRule="auto"/>
        <w:ind w:firstLine="568"/>
        <w:jc w:val="both"/>
        <w:rPr>
          <w:rFonts w:cs="Times New Roman"/>
          <w:sz w:val="22"/>
          <w:szCs w:val="22"/>
        </w:rPr>
      </w:pPr>
    </w:p>
    <w:p w14:paraId="45C9A828" w14:textId="77777777" w:rsidR="008C311E" w:rsidRDefault="008C311E" w:rsidP="008C311E">
      <w:pPr>
        <w:spacing w:line="480" w:lineRule="auto"/>
        <w:jc w:val="both"/>
        <w:rPr>
          <w:sz w:val="22"/>
          <w:szCs w:val="22"/>
        </w:rPr>
      </w:pPr>
      <w:r>
        <w:rPr>
          <w:rFonts w:cs="Times New Roman"/>
          <w:i/>
          <w:sz w:val="22"/>
          <w:szCs w:val="22"/>
        </w:rPr>
        <w:t>4</w:t>
      </w:r>
      <w:r w:rsidRPr="00D6790A">
        <w:rPr>
          <w:rFonts w:cs="Times New Roman"/>
          <w:i/>
          <w:sz w:val="22"/>
          <w:szCs w:val="22"/>
        </w:rPr>
        <w:t>.</w:t>
      </w:r>
      <w:r>
        <w:rPr>
          <w:rFonts w:cs="Times New Roman"/>
          <w:i/>
          <w:sz w:val="22"/>
          <w:szCs w:val="22"/>
        </w:rPr>
        <w:t>3</w:t>
      </w:r>
      <w:r w:rsidRPr="00D6790A">
        <w:rPr>
          <w:rFonts w:cs="Times New Roman"/>
          <w:i/>
          <w:sz w:val="22"/>
          <w:szCs w:val="22"/>
        </w:rPr>
        <w:t xml:space="preserve"> </w:t>
      </w:r>
      <w:r>
        <w:rPr>
          <w:rFonts w:cs="Times New Roman"/>
          <w:i/>
          <w:sz w:val="22"/>
          <w:szCs w:val="22"/>
        </w:rPr>
        <w:t>Technology, Globalisation and Market Structure: Assessing Complementarities</w:t>
      </w:r>
    </w:p>
    <w:p w14:paraId="2A551C5B" w14:textId="52E209BA" w:rsidR="002F2B48" w:rsidRDefault="008C311E" w:rsidP="008C311E">
      <w:pPr>
        <w:spacing w:line="480" w:lineRule="auto"/>
        <w:jc w:val="both"/>
        <w:rPr>
          <w:sz w:val="22"/>
          <w:szCs w:val="22"/>
        </w:rPr>
      </w:pPr>
      <w:r>
        <w:rPr>
          <w:sz w:val="22"/>
          <w:szCs w:val="22"/>
        </w:rPr>
        <w:tab/>
      </w:r>
      <w:r w:rsidR="006F06D4">
        <w:rPr>
          <w:sz w:val="22"/>
          <w:szCs w:val="22"/>
        </w:rPr>
        <w:t>Our search for the identification of the main channels through which globalisation impacts on the labour share focuses on the investigation of possible complementarities between our proxies for international</w:t>
      </w:r>
      <w:r w:rsidR="00A82058">
        <w:rPr>
          <w:sz w:val="22"/>
          <w:szCs w:val="22"/>
        </w:rPr>
        <w:t xml:space="preserve">ization strategies and the </w:t>
      </w:r>
      <w:r w:rsidR="006F06D4">
        <w:rPr>
          <w:sz w:val="22"/>
          <w:szCs w:val="22"/>
        </w:rPr>
        <w:t xml:space="preserve">factors that </w:t>
      </w:r>
      <w:r w:rsidR="005F785E">
        <w:rPr>
          <w:sz w:val="22"/>
          <w:szCs w:val="22"/>
        </w:rPr>
        <w:t xml:space="preserve">the literature </w:t>
      </w:r>
      <w:r>
        <w:rPr>
          <w:sz w:val="22"/>
          <w:szCs w:val="22"/>
        </w:rPr>
        <w:t>ha</w:t>
      </w:r>
      <w:r w:rsidR="005F785E">
        <w:rPr>
          <w:sz w:val="22"/>
          <w:szCs w:val="22"/>
        </w:rPr>
        <w:t>s</w:t>
      </w:r>
      <w:r>
        <w:rPr>
          <w:sz w:val="22"/>
          <w:szCs w:val="22"/>
        </w:rPr>
        <w:t xml:space="preserve"> identified as the </w:t>
      </w:r>
      <w:r w:rsidR="00D34728">
        <w:rPr>
          <w:sz w:val="22"/>
          <w:szCs w:val="22"/>
        </w:rPr>
        <w:t xml:space="preserve">main </w:t>
      </w:r>
      <w:r>
        <w:rPr>
          <w:sz w:val="22"/>
          <w:szCs w:val="22"/>
        </w:rPr>
        <w:t xml:space="preserve">drivers of the LS decline, i.e. </w:t>
      </w:r>
      <w:r w:rsidR="002F2B48">
        <w:rPr>
          <w:sz w:val="22"/>
          <w:szCs w:val="22"/>
        </w:rPr>
        <w:t xml:space="preserve">the proportion of unskilled workers (UNSKILLED), </w:t>
      </w:r>
      <w:r>
        <w:rPr>
          <w:sz w:val="22"/>
          <w:szCs w:val="22"/>
        </w:rPr>
        <w:t xml:space="preserve">capital-specific technological change (TFP), , market power (MARGIN). </w:t>
      </w:r>
      <w:r w:rsidR="002F2B48">
        <w:rPr>
          <w:sz w:val="22"/>
          <w:szCs w:val="22"/>
        </w:rPr>
        <w:t>Hence</w:t>
      </w:r>
      <w:r w:rsidR="00653837">
        <w:rPr>
          <w:sz w:val="22"/>
          <w:szCs w:val="22"/>
        </w:rPr>
        <w:t>,</w:t>
      </w:r>
      <w:r w:rsidR="002F2B48">
        <w:rPr>
          <w:sz w:val="22"/>
          <w:szCs w:val="22"/>
        </w:rPr>
        <w:t xml:space="preserve"> we extend the specification of our benchmark model by including different sets of interaction. We discuss here the main implications of this exercise, while presenting all results in </w:t>
      </w:r>
      <w:r>
        <w:rPr>
          <w:sz w:val="22"/>
          <w:szCs w:val="22"/>
        </w:rPr>
        <w:t xml:space="preserve">Tables A2-A4 in the Appendix. </w:t>
      </w:r>
    </w:p>
    <w:p w14:paraId="6444DC3F" w14:textId="449C065A" w:rsidR="008C311E" w:rsidRDefault="008C311E" w:rsidP="002558E2">
      <w:pPr>
        <w:spacing w:line="480" w:lineRule="auto"/>
        <w:ind w:firstLine="426"/>
        <w:jc w:val="both"/>
        <w:rPr>
          <w:sz w:val="22"/>
          <w:szCs w:val="22"/>
        </w:rPr>
      </w:pPr>
      <w:r>
        <w:rPr>
          <w:sz w:val="22"/>
          <w:szCs w:val="22"/>
        </w:rPr>
        <w:t xml:space="preserve">One of the most common arguments is that </w:t>
      </w:r>
      <w:r w:rsidRPr="004C677B">
        <w:rPr>
          <w:sz w:val="22"/>
          <w:szCs w:val="22"/>
        </w:rPr>
        <w:t>international</w:t>
      </w:r>
      <w:r>
        <w:rPr>
          <w:sz w:val="22"/>
          <w:szCs w:val="22"/>
        </w:rPr>
        <w:t>isation</w:t>
      </w:r>
      <w:r w:rsidRPr="004C677B">
        <w:rPr>
          <w:sz w:val="22"/>
          <w:szCs w:val="22"/>
        </w:rPr>
        <w:t xml:space="preserve"> </w:t>
      </w:r>
      <w:r>
        <w:rPr>
          <w:sz w:val="22"/>
          <w:szCs w:val="22"/>
        </w:rPr>
        <w:t xml:space="preserve">is </w:t>
      </w:r>
      <w:r w:rsidRPr="004C677B">
        <w:rPr>
          <w:sz w:val="22"/>
          <w:szCs w:val="22"/>
        </w:rPr>
        <w:t xml:space="preserve">particularly harmful </w:t>
      </w:r>
      <w:r>
        <w:rPr>
          <w:sz w:val="22"/>
          <w:szCs w:val="22"/>
        </w:rPr>
        <w:t>to</w:t>
      </w:r>
      <w:r w:rsidRPr="004C677B">
        <w:rPr>
          <w:sz w:val="22"/>
          <w:szCs w:val="22"/>
        </w:rPr>
        <w:t xml:space="preserve"> low</w:t>
      </w:r>
      <w:r>
        <w:rPr>
          <w:sz w:val="22"/>
          <w:szCs w:val="22"/>
        </w:rPr>
        <w:t>-</w:t>
      </w:r>
      <w:r w:rsidRPr="004C677B">
        <w:rPr>
          <w:sz w:val="22"/>
          <w:szCs w:val="22"/>
        </w:rPr>
        <w:t xml:space="preserve">skilled workers, whose jobs and wages </w:t>
      </w:r>
      <w:r>
        <w:rPr>
          <w:sz w:val="22"/>
          <w:szCs w:val="22"/>
        </w:rPr>
        <w:t xml:space="preserve">suffer from </w:t>
      </w:r>
      <w:r w:rsidRPr="004C677B">
        <w:rPr>
          <w:sz w:val="22"/>
          <w:szCs w:val="22"/>
        </w:rPr>
        <w:t>increasing competiti</w:t>
      </w:r>
      <w:r>
        <w:rPr>
          <w:sz w:val="22"/>
          <w:szCs w:val="22"/>
        </w:rPr>
        <w:t>ve pressure</w:t>
      </w:r>
      <w:r w:rsidR="00653837">
        <w:rPr>
          <w:sz w:val="22"/>
          <w:szCs w:val="22"/>
        </w:rPr>
        <w:t xml:space="preserve"> from labour-abundant countries</w:t>
      </w:r>
      <w:r w:rsidRPr="004C677B">
        <w:rPr>
          <w:rFonts w:cs="Times New Roman"/>
          <w:sz w:val="22"/>
          <w:szCs w:val="22"/>
        </w:rPr>
        <w:t xml:space="preserve"> (Feenstra and Hason</w:t>
      </w:r>
      <w:r>
        <w:rPr>
          <w:rFonts w:cs="Times New Roman"/>
          <w:sz w:val="22"/>
          <w:szCs w:val="22"/>
        </w:rPr>
        <w:t>,</w:t>
      </w:r>
      <w:r w:rsidRPr="004C677B">
        <w:rPr>
          <w:rFonts w:cs="Times New Roman"/>
          <w:sz w:val="22"/>
          <w:szCs w:val="22"/>
        </w:rPr>
        <w:t xml:space="preserve"> 1999)</w:t>
      </w:r>
      <w:r w:rsidR="00653837">
        <w:rPr>
          <w:rFonts w:cs="Times New Roman"/>
          <w:sz w:val="22"/>
          <w:szCs w:val="22"/>
        </w:rPr>
        <w:t xml:space="preserve">. </w:t>
      </w:r>
      <w:r w:rsidR="00653837">
        <w:rPr>
          <w:sz w:val="22"/>
          <w:szCs w:val="22"/>
        </w:rPr>
        <w:t xml:space="preserve">However, in our model the interaction between globalisation variables and the proportion of unskilled workers is </w:t>
      </w:r>
      <w:r w:rsidRPr="004C677B">
        <w:rPr>
          <w:sz w:val="22"/>
          <w:szCs w:val="22"/>
        </w:rPr>
        <w:t>never statistically significant</w:t>
      </w:r>
      <w:r>
        <w:rPr>
          <w:sz w:val="22"/>
          <w:szCs w:val="22"/>
        </w:rPr>
        <w:t xml:space="preserve"> (Table A2)</w:t>
      </w:r>
      <w:r w:rsidRPr="004C677B">
        <w:rPr>
          <w:sz w:val="22"/>
          <w:szCs w:val="22"/>
        </w:rPr>
        <w:t xml:space="preserve">. </w:t>
      </w:r>
      <w:r>
        <w:rPr>
          <w:sz w:val="22"/>
          <w:szCs w:val="22"/>
        </w:rPr>
        <w:t>This outcome</w:t>
      </w:r>
      <w:r w:rsidRPr="004C677B">
        <w:rPr>
          <w:sz w:val="22"/>
          <w:szCs w:val="22"/>
        </w:rPr>
        <w:t xml:space="preserve"> rejects the hypothesis that trade has </w:t>
      </w:r>
      <w:r>
        <w:rPr>
          <w:sz w:val="22"/>
          <w:szCs w:val="22"/>
        </w:rPr>
        <w:t xml:space="preserve">particularly </w:t>
      </w:r>
      <w:r w:rsidRPr="004C677B">
        <w:rPr>
          <w:sz w:val="22"/>
          <w:szCs w:val="22"/>
        </w:rPr>
        <w:t xml:space="preserve">harmful effects on </w:t>
      </w:r>
      <w:r>
        <w:rPr>
          <w:sz w:val="22"/>
          <w:szCs w:val="22"/>
        </w:rPr>
        <w:t xml:space="preserve">the </w:t>
      </w:r>
      <w:r w:rsidRPr="004C677B">
        <w:rPr>
          <w:sz w:val="22"/>
          <w:szCs w:val="22"/>
        </w:rPr>
        <w:t>unskilled</w:t>
      </w:r>
      <w:r>
        <w:rPr>
          <w:sz w:val="22"/>
          <w:szCs w:val="22"/>
        </w:rPr>
        <w:t xml:space="preserve">. Although surprising, this result is not entirely new. </w:t>
      </w:r>
      <w:r w:rsidRPr="004C677B">
        <w:rPr>
          <w:sz w:val="22"/>
          <w:szCs w:val="22"/>
        </w:rPr>
        <w:t>For example, the European Commission (2007) finds that the openness indicator is not significant for low-skilled workers</w:t>
      </w:r>
      <w:r>
        <w:rPr>
          <w:sz w:val="22"/>
          <w:szCs w:val="22"/>
        </w:rPr>
        <w:t>.</w:t>
      </w:r>
      <w:r w:rsidRPr="004C677B">
        <w:rPr>
          <w:sz w:val="22"/>
          <w:szCs w:val="22"/>
        </w:rPr>
        <w:t xml:space="preserve"> Jaumotte and Tytell (2007) show that, although off-shoring has a negative effect overall, it does not significantly impact the labour share of the low skilled, while showing a negative</w:t>
      </w:r>
      <w:r w:rsidR="00A82058">
        <w:rPr>
          <w:sz w:val="22"/>
          <w:szCs w:val="22"/>
        </w:rPr>
        <w:t xml:space="preserve"> effect </w:t>
      </w:r>
      <w:r>
        <w:rPr>
          <w:sz w:val="22"/>
          <w:szCs w:val="22"/>
        </w:rPr>
        <w:t>on the high skilled. A possible reason for this outcome is that, in the latest wave of globalisation, developed countries might have</w:t>
      </w:r>
      <w:r w:rsidRPr="004C677B">
        <w:rPr>
          <w:sz w:val="22"/>
          <w:szCs w:val="22"/>
        </w:rPr>
        <w:t xml:space="preserve"> increase</w:t>
      </w:r>
      <w:r>
        <w:rPr>
          <w:sz w:val="22"/>
          <w:szCs w:val="22"/>
        </w:rPr>
        <w:t>d</w:t>
      </w:r>
      <w:r w:rsidRPr="004C677B">
        <w:rPr>
          <w:sz w:val="22"/>
          <w:szCs w:val="22"/>
        </w:rPr>
        <w:t xml:space="preserve"> the import of skilled products and the of</w:t>
      </w:r>
      <w:r>
        <w:rPr>
          <w:sz w:val="22"/>
          <w:szCs w:val="22"/>
        </w:rPr>
        <w:t>f-shoring of skilled occupation; therefore, the labour share of a wide range of skills might be experiencing the negative impact of globalisation.</w:t>
      </w:r>
    </w:p>
    <w:p w14:paraId="40C2554C" w14:textId="11E25583" w:rsidR="008C311E" w:rsidRPr="00D6790A" w:rsidRDefault="008C311E" w:rsidP="008C311E">
      <w:pPr>
        <w:spacing w:line="480" w:lineRule="auto"/>
        <w:ind w:firstLine="426"/>
        <w:jc w:val="both"/>
        <w:rPr>
          <w:rFonts w:ascii="Cambria" w:hAnsi="Cambria" w:cs="Times New Roman"/>
          <w:sz w:val="22"/>
          <w:szCs w:val="22"/>
        </w:rPr>
      </w:pPr>
      <w:r>
        <w:rPr>
          <w:sz w:val="22"/>
          <w:szCs w:val="22"/>
        </w:rPr>
        <w:tab/>
      </w:r>
      <w:r w:rsidRPr="00D6790A">
        <w:rPr>
          <w:rFonts w:cs="Times New Roman"/>
          <w:sz w:val="22"/>
          <w:szCs w:val="22"/>
        </w:rPr>
        <w:t>Another possible channel through which trade might affect the labour share is via differences in firms’ productivity. Bockerman and Maliranta (2012) propose a productivity-related interpretation of the decline of the labour share,</w:t>
      </w:r>
      <w:r w:rsidR="00F83D1F">
        <w:rPr>
          <w:rFonts w:cs="Times New Roman"/>
          <w:sz w:val="22"/>
          <w:szCs w:val="22"/>
        </w:rPr>
        <w:t xml:space="preserve"> looking at the impact of micro-level mechanisms. Their results imply </w:t>
      </w:r>
      <w:r w:rsidR="00B76C6D">
        <w:rPr>
          <w:rFonts w:cs="Times New Roman"/>
          <w:sz w:val="22"/>
          <w:szCs w:val="22"/>
        </w:rPr>
        <w:t xml:space="preserve">that the increase in trade </w:t>
      </w:r>
      <w:r w:rsidR="00A82058">
        <w:rPr>
          <w:rFonts w:cs="Times New Roman"/>
          <w:sz w:val="22"/>
          <w:szCs w:val="22"/>
        </w:rPr>
        <w:t>has shifted</w:t>
      </w:r>
      <w:r w:rsidR="00B76C6D">
        <w:rPr>
          <w:rFonts w:cs="Times New Roman"/>
          <w:sz w:val="22"/>
          <w:szCs w:val="22"/>
        </w:rPr>
        <w:t xml:space="preserve"> valued added away from </w:t>
      </w:r>
      <w:r w:rsidR="00B76C6D" w:rsidRPr="00D6790A">
        <w:rPr>
          <w:rFonts w:cs="Times New Roman"/>
          <w:sz w:val="22"/>
          <w:szCs w:val="22"/>
        </w:rPr>
        <w:t>high</w:t>
      </w:r>
      <w:r w:rsidR="002558E2">
        <w:rPr>
          <w:rFonts w:cs="Times New Roman"/>
          <w:sz w:val="22"/>
          <w:szCs w:val="22"/>
        </w:rPr>
        <w:t>-</w:t>
      </w:r>
      <w:r w:rsidR="00B76C6D" w:rsidRPr="00D6790A">
        <w:rPr>
          <w:rFonts w:cs="Times New Roman"/>
          <w:sz w:val="22"/>
          <w:szCs w:val="22"/>
        </w:rPr>
        <w:t xml:space="preserve">labour share plants </w:t>
      </w:r>
      <w:r w:rsidR="00B76C6D">
        <w:rPr>
          <w:rFonts w:cs="Times New Roman"/>
          <w:sz w:val="22"/>
          <w:szCs w:val="22"/>
        </w:rPr>
        <w:t xml:space="preserve">and </w:t>
      </w:r>
      <w:r w:rsidR="00B76C6D" w:rsidRPr="00D6790A">
        <w:rPr>
          <w:rFonts w:cs="Times New Roman"/>
          <w:sz w:val="22"/>
          <w:szCs w:val="22"/>
        </w:rPr>
        <w:t>towards high-productivity, low-labour share companies</w:t>
      </w:r>
      <w:r w:rsidR="00F83D1F">
        <w:rPr>
          <w:rFonts w:cs="Times New Roman"/>
          <w:sz w:val="22"/>
          <w:szCs w:val="22"/>
        </w:rPr>
        <w:t xml:space="preserve">. We assess the presence of this channel in our analysis by interacting the globalisation proxies with TFP. </w:t>
      </w:r>
      <w:r w:rsidRPr="00D6790A">
        <w:rPr>
          <w:rFonts w:ascii="Cambria" w:hAnsi="Cambria" w:cs="Times New Roman"/>
          <w:sz w:val="22"/>
          <w:szCs w:val="22"/>
        </w:rPr>
        <w:t>Our estimates reveal that only the interaction of TFP with FDI is statistically significant</w:t>
      </w:r>
      <w:r>
        <w:rPr>
          <w:rFonts w:ascii="Cambria" w:hAnsi="Cambria" w:cs="Times New Roman"/>
          <w:sz w:val="22"/>
          <w:szCs w:val="22"/>
        </w:rPr>
        <w:t xml:space="preserve"> </w:t>
      </w:r>
      <w:r>
        <w:rPr>
          <w:sz w:val="22"/>
          <w:szCs w:val="22"/>
        </w:rPr>
        <w:t>(Table A3)</w:t>
      </w:r>
      <w:r w:rsidRPr="00D6790A">
        <w:rPr>
          <w:rFonts w:ascii="Cambria" w:hAnsi="Cambria" w:cs="Times New Roman"/>
          <w:sz w:val="22"/>
          <w:szCs w:val="22"/>
        </w:rPr>
        <w:t>. However, the sign is positive, hence not consistent with the structural mechanisms described above. Following Bournakis et al. (2016)</w:t>
      </w:r>
      <w:r>
        <w:rPr>
          <w:rFonts w:ascii="Cambria" w:hAnsi="Cambria" w:cs="Times New Roman"/>
          <w:sz w:val="22"/>
          <w:szCs w:val="22"/>
        </w:rPr>
        <w:t xml:space="preserve"> and Bloom et al. (2016)</w:t>
      </w:r>
      <w:r w:rsidRPr="00D6790A">
        <w:rPr>
          <w:rFonts w:ascii="Cambria" w:hAnsi="Cambria" w:cs="Times New Roman"/>
          <w:sz w:val="22"/>
          <w:szCs w:val="22"/>
        </w:rPr>
        <w:t>, a possible explanation for this result is that FDI, by transferring unskilled-labour intensive activities abroad, allow more resources in the home country to be directed towards high-tech, knowledge intensive productions, which pay higher wages. Hence, companies would share part of the gains from globalisation with labour.</w:t>
      </w:r>
    </w:p>
    <w:p w14:paraId="7A4F1A79" w14:textId="32F72A61" w:rsidR="008C311E" w:rsidRDefault="008C311E" w:rsidP="008C311E">
      <w:pPr>
        <w:spacing w:line="480" w:lineRule="auto"/>
        <w:jc w:val="both"/>
        <w:rPr>
          <w:rFonts w:cs="Times New Roman"/>
          <w:sz w:val="22"/>
          <w:szCs w:val="22"/>
        </w:rPr>
      </w:pPr>
      <w:r>
        <w:rPr>
          <w:sz w:val="22"/>
          <w:szCs w:val="22"/>
        </w:rPr>
        <w:tab/>
      </w:r>
      <w:r w:rsidRPr="00010197">
        <w:rPr>
          <w:sz w:val="22"/>
          <w:szCs w:val="22"/>
        </w:rPr>
        <w:t xml:space="preserve">Defining a clear mechanism for the way globalisation affects the labour share is quite difficult because </w:t>
      </w:r>
      <w:r w:rsidR="00A82058">
        <w:rPr>
          <w:sz w:val="22"/>
          <w:szCs w:val="22"/>
        </w:rPr>
        <w:t xml:space="preserve">international trade </w:t>
      </w:r>
      <w:r w:rsidRPr="00010197">
        <w:rPr>
          <w:sz w:val="22"/>
          <w:szCs w:val="22"/>
        </w:rPr>
        <w:t xml:space="preserve">can produce different outcomes, operating in opposite directions. A dual impact of internationalization can be </w:t>
      </w:r>
      <w:r w:rsidR="006843F6">
        <w:rPr>
          <w:sz w:val="22"/>
          <w:szCs w:val="22"/>
        </w:rPr>
        <w:t>assumed</w:t>
      </w:r>
      <w:r w:rsidRPr="00010197">
        <w:rPr>
          <w:sz w:val="22"/>
          <w:szCs w:val="22"/>
        </w:rPr>
        <w:t xml:space="preserve"> in relation to market structure. For example, a first scenario would be that international trade increases competition, reducing concentration and increasing the labour share (Azmat et al., 2012). However, the digital revolution has promoted an increase in the market share of a limited number of highly innovative firms, which have been able to rapidly expand abroad, taking advantage of the Internet and the diffusion of network effects (Autor et al., 2017). Hence, an alternative scenario is that international trade would have consolidated, rather than challenged, anticompetitive behaviours, leading to a decline in the labour share.</w:t>
      </w:r>
      <w:r w:rsidR="006843F6">
        <w:rPr>
          <w:sz w:val="22"/>
          <w:szCs w:val="22"/>
        </w:rPr>
        <w:t xml:space="preserve"> In our framework we evaluate </w:t>
      </w:r>
      <w:r w:rsidR="00772246">
        <w:rPr>
          <w:sz w:val="22"/>
          <w:szCs w:val="22"/>
        </w:rPr>
        <w:t xml:space="preserve">the relative importance of </w:t>
      </w:r>
      <w:r w:rsidR="006843F6">
        <w:rPr>
          <w:sz w:val="22"/>
          <w:szCs w:val="22"/>
        </w:rPr>
        <w:t>th</w:t>
      </w:r>
      <w:r w:rsidR="00772246">
        <w:rPr>
          <w:sz w:val="22"/>
          <w:szCs w:val="22"/>
        </w:rPr>
        <w:t>e two scenarios</w:t>
      </w:r>
      <w:r w:rsidR="006843F6">
        <w:rPr>
          <w:sz w:val="22"/>
          <w:szCs w:val="22"/>
        </w:rPr>
        <w:t xml:space="preserve"> by interacting the globalization proxies with our measure for market power (MARGIN). </w:t>
      </w:r>
      <w:r w:rsidRPr="00010197">
        <w:rPr>
          <w:sz w:val="22"/>
          <w:szCs w:val="22"/>
        </w:rPr>
        <w:t xml:space="preserve"> </w:t>
      </w:r>
      <w:r w:rsidR="006843F6">
        <w:rPr>
          <w:sz w:val="22"/>
          <w:szCs w:val="22"/>
        </w:rPr>
        <w:t>Again, our results show that only the</w:t>
      </w:r>
      <w:r w:rsidRPr="00010197">
        <w:rPr>
          <w:sz w:val="22"/>
          <w:szCs w:val="22"/>
        </w:rPr>
        <w:t xml:space="preserve"> interaction </w:t>
      </w:r>
      <w:r w:rsidR="006843F6">
        <w:rPr>
          <w:sz w:val="22"/>
          <w:szCs w:val="22"/>
        </w:rPr>
        <w:t xml:space="preserve">with </w:t>
      </w:r>
      <w:r w:rsidRPr="00010197">
        <w:rPr>
          <w:sz w:val="22"/>
          <w:szCs w:val="22"/>
        </w:rPr>
        <w:t>FDI is statistically significant</w:t>
      </w:r>
      <w:r w:rsidR="006843F6">
        <w:rPr>
          <w:sz w:val="22"/>
          <w:szCs w:val="22"/>
        </w:rPr>
        <w:t xml:space="preserve"> </w:t>
      </w:r>
      <w:r w:rsidR="006843F6" w:rsidRPr="00010197">
        <w:rPr>
          <w:sz w:val="22"/>
          <w:szCs w:val="22"/>
        </w:rPr>
        <w:t>(Table A4)</w:t>
      </w:r>
      <w:r w:rsidR="00A44A9A">
        <w:rPr>
          <w:sz w:val="22"/>
          <w:szCs w:val="22"/>
        </w:rPr>
        <w:t xml:space="preserve">. The coefficient is positively signed, providing support for the first scenario, i.e. </w:t>
      </w:r>
      <w:r w:rsidRPr="00010197">
        <w:rPr>
          <w:sz w:val="22"/>
          <w:szCs w:val="22"/>
        </w:rPr>
        <w:t>firm</w:t>
      </w:r>
      <w:r w:rsidR="00A44A9A">
        <w:rPr>
          <w:sz w:val="22"/>
          <w:szCs w:val="22"/>
        </w:rPr>
        <w:t>s’</w:t>
      </w:r>
      <w:r w:rsidRPr="00010197">
        <w:rPr>
          <w:sz w:val="22"/>
          <w:szCs w:val="22"/>
        </w:rPr>
        <w:t xml:space="preserve"> internationalization mitigates the negative effect of market concentration on the labour share, </w:t>
      </w:r>
      <w:r w:rsidR="00A44A9A">
        <w:rPr>
          <w:sz w:val="22"/>
          <w:szCs w:val="22"/>
        </w:rPr>
        <w:t xml:space="preserve">by </w:t>
      </w:r>
      <w:r w:rsidRPr="00010197">
        <w:rPr>
          <w:sz w:val="22"/>
          <w:szCs w:val="22"/>
        </w:rPr>
        <w:t>increasing competitive pressure.</w:t>
      </w:r>
    </w:p>
    <w:p w14:paraId="47B79A4E" w14:textId="77777777" w:rsidR="00907008" w:rsidRDefault="00907008" w:rsidP="008C311E">
      <w:pPr>
        <w:spacing w:line="480" w:lineRule="auto"/>
        <w:jc w:val="both"/>
        <w:rPr>
          <w:rFonts w:cs="Times New Roman"/>
          <w:sz w:val="22"/>
          <w:szCs w:val="22"/>
        </w:rPr>
      </w:pPr>
    </w:p>
    <w:p w14:paraId="69A77009" w14:textId="77777777" w:rsidR="008C311E" w:rsidRPr="00D15D66" w:rsidRDefault="008C311E" w:rsidP="008C311E">
      <w:pPr>
        <w:spacing w:line="480" w:lineRule="auto"/>
        <w:jc w:val="both"/>
        <w:rPr>
          <w:rFonts w:cs="Times New Roman"/>
          <w:i/>
          <w:sz w:val="22"/>
          <w:szCs w:val="22"/>
        </w:rPr>
      </w:pPr>
      <w:r w:rsidRPr="002D4A5E">
        <w:rPr>
          <w:rFonts w:cs="Times New Roman"/>
          <w:i/>
          <w:sz w:val="22"/>
          <w:szCs w:val="22"/>
        </w:rPr>
        <w:t>4.</w:t>
      </w:r>
      <w:r w:rsidRPr="002862F2">
        <w:rPr>
          <w:rFonts w:cs="Times New Roman"/>
          <w:i/>
          <w:sz w:val="22"/>
          <w:szCs w:val="22"/>
        </w:rPr>
        <w:t xml:space="preserve">4 Labour </w:t>
      </w:r>
      <w:r>
        <w:rPr>
          <w:rFonts w:cs="Times New Roman"/>
          <w:i/>
          <w:sz w:val="22"/>
          <w:szCs w:val="22"/>
        </w:rPr>
        <w:t>S</w:t>
      </w:r>
      <w:r w:rsidRPr="002862F2">
        <w:rPr>
          <w:rFonts w:cs="Times New Roman"/>
          <w:i/>
          <w:sz w:val="22"/>
          <w:szCs w:val="22"/>
        </w:rPr>
        <w:t xml:space="preserve">hare </w:t>
      </w:r>
      <w:r>
        <w:rPr>
          <w:rFonts w:cs="Times New Roman"/>
          <w:i/>
          <w:sz w:val="22"/>
          <w:szCs w:val="22"/>
        </w:rPr>
        <w:t>D</w:t>
      </w:r>
      <w:r w:rsidRPr="002862F2">
        <w:rPr>
          <w:rFonts w:cs="Times New Roman"/>
          <w:i/>
          <w:sz w:val="22"/>
          <w:szCs w:val="22"/>
        </w:rPr>
        <w:t xml:space="preserve">rivers across </w:t>
      </w:r>
      <w:r>
        <w:rPr>
          <w:rFonts w:cs="Times New Roman"/>
          <w:i/>
          <w:sz w:val="22"/>
          <w:szCs w:val="22"/>
        </w:rPr>
        <w:t>I</w:t>
      </w:r>
      <w:r w:rsidRPr="002862F2">
        <w:rPr>
          <w:rFonts w:cs="Times New Roman"/>
          <w:i/>
          <w:sz w:val="22"/>
          <w:szCs w:val="22"/>
        </w:rPr>
        <w:t xml:space="preserve">ndustrial </w:t>
      </w:r>
      <w:r>
        <w:rPr>
          <w:rFonts w:cs="Times New Roman"/>
          <w:i/>
          <w:sz w:val="22"/>
          <w:szCs w:val="22"/>
        </w:rPr>
        <w:t>S</w:t>
      </w:r>
      <w:r w:rsidRPr="002862F2">
        <w:rPr>
          <w:rFonts w:cs="Times New Roman"/>
          <w:i/>
          <w:sz w:val="22"/>
          <w:szCs w:val="22"/>
        </w:rPr>
        <w:t>ectors</w:t>
      </w:r>
      <w:r w:rsidRPr="005E7154">
        <w:rPr>
          <w:rFonts w:cs="Times New Roman"/>
          <w:i/>
          <w:sz w:val="22"/>
          <w:szCs w:val="22"/>
        </w:rPr>
        <w:t xml:space="preserve"> (Pavitt </w:t>
      </w:r>
      <w:r>
        <w:rPr>
          <w:rFonts w:cs="Times New Roman"/>
          <w:i/>
          <w:sz w:val="22"/>
          <w:szCs w:val="22"/>
        </w:rPr>
        <w:t>T</w:t>
      </w:r>
      <w:r w:rsidRPr="005E7154">
        <w:rPr>
          <w:rFonts w:cs="Times New Roman"/>
          <w:i/>
          <w:sz w:val="22"/>
          <w:szCs w:val="22"/>
        </w:rPr>
        <w:t>axonomy)</w:t>
      </w:r>
    </w:p>
    <w:p w14:paraId="11ECA998" w14:textId="77777777" w:rsidR="007354D1" w:rsidRDefault="008C311E" w:rsidP="008C311E">
      <w:pPr>
        <w:spacing w:line="480" w:lineRule="auto"/>
        <w:ind w:firstLine="708"/>
        <w:jc w:val="both"/>
        <w:rPr>
          <w:rFonts w:cs="Times New Roman"/>
          <w:sz w:val="22"/>
          <w:szCs w:val="22"/>
        </w:rPr>
      </w:pPr>
      <w:r w:rsidRPr="006148CF">
        <w:rPr>
          <w:rFonts w:cs="Times New Roman"/>
          <w:sz w:val="22"/>
          <w:szCs w:val="22"/>
        </w:rPr>
        <w:t>The importance of industry heterogeneity in understanding movements of the labour share has been highlighted in several contributions (Arpaia et al.</w:t>
      </w:r>
      <w:r>
        <w:rPr>
          <w:rFonts w:cs="Times New Roman"/>
          <w:sz w:val="22"/>
          <w:szCs w:val="22"/>
        </w:rPr>
        <w:t>,</w:t>
      </w:r>
      <w:r w:rsidRPr="006148CF">
        <w:rPr>
          <w:rFonts w:cs="Times New Roman"/>
          <w:sz w:val="22"/>
          <w:szCs w:val="22"/>
        </w:rPr>
        <w:t xml:space="preserve"> 2009</w:t>
      </w:r>
      <w:r>
        <w:rPr>
          <w:rFonts w:cs="Times New Roman"/>
          <w:sz w:val="22"/>
          <w:szCs w:val="22"/>
        </w:rPr>
        <w:t>;</w:t>
      </w:r>
      <w:r w:rsidRPr="006148CF">
        <w:rPr>
          <w:rFonts w:cs="Times New Roman"/>
          <w:sz w:val="22"/>
          <w:szCs w:val="22"/>
        </w:rPr>
        <w:t xml:space="preserve"> </w:t>
      </w:r>
      <w:r w:rsidRPr="00D15D66">
        <w:rPr>
          <w:rFonts w:cs="Times New Roman"/>
          <w:sz w:val="22"/>
          <w:szCs w:val="22"/>
        </w:rPr>
        <w:t>Karaborbonies and Neuman</w:t>
      </w:r>
      <w:r>
        <w:rPr>
          <w:rFonts w:cs="Times New Roman"/>
          <w:sz w:val="22"/>
          <w:szCs w:val="22"/>
        </w:rPr>
        <w:t>,</w:t>
      </w:r>
      <w:r w:rsidRPr="00D15D66">
        <w:rPr>
          <w:rFonts w:cs="Times New Roman"/>
          <w:sz w:val="22"/>
          <w:szCs w:val="22"/>
        </w:rPr>
        <w:t xml:space="preserve"> 2014</w:t>
      </w:r>
      <w:r>
        <w:rPr>
          <w:rFonts w:cs="Times New Roman"/>
          <w:sz w:val="22"/>
          <w:szCs w:val="22"/>
        </w:rPr>
        <w:t>;</w:t>
      </w:r>
      <w:r w:rsidRPr="00D15D66">
        <w:rPr>
          <w:rFonts w:cs="Times New Roman"/>
          <w:sz w:val="22"/>
          <w:szCs w:val="22"/>
        </w:rPr>
        <w:t xml:space="preserve"> Growiec</w:t>
      </w:r>
      <w:r>
        <w:rPr>
          <w:rFonts w:cs="Times New Roman"/>
          <w:sz w:val="22"/>
          <w:szCs w:val="22"/>
        </w:rPr>
        <w:t>,</w:t>
      </w:r>
      <w:r w:rsidRPr="00D15D66">
        <w:rPr>
          <w:rFonts w:cs="Times New Roman"/>
          <w:sz w:val="22"/>
          <w:szCs w:val="22"/>
        </w:rPr>
        <w:t xml:space="preserve"> 2012). For example, </w:t>
      </w:r>
      <w:r w:rsidRPr="00F80E2F">
        <w:rPr>
          <w:rFonts w:cs="Times New Roman"/>
          <w:sz w:val="22"/>
          <w:szCs w:val="22"/>
        </w:rPr>
        <w:t>Bockerman and Maliranta (2012), show that the decline of the lab</w:t>
      </w:r>
      <w:r w:rsidRPr="004C201B">
        <w:rPr>
          <w:rFonts w:cs="Times New Roman"/>
          <w:sz w:val="22"/>
          <w:szCs w:val="22"/>
        </w:rPr>
        <w:t>our share has been particularly pronounced in high</w:t>
      </w:r>
      <w:r>
        <w:rPr>
          <w:rFonts w:cs="Times New Roman"/>
          <w:sz w:val="22"/>
          <w:szCs w:val="22"/>
        </w:rPr>
        <w:t>-</w:t>
      </w:r>
      <w:r w:rsidRPr="004C201B">
        <w:rPr>
          <w:rFonts w:cs="Times New Roman"/>
          <w:sz w:val="22"/>
          <w:szCs w:val="22"/>
        </w:rPr>
        <w:t>tech industries in Finland. This is consistent with the structure of our sample</w:t>
      </w:r>
      <w:r>
        <w:rPr>
          <w:rFonts w:cs="Times New Roman"/>
          <w:sz w:val="22"/>
          <w:szCs w:val="22"/>
        </w:rPr>
        <w:t>.</w:t>
      </w:r>
      <w:r w:rsidRPr="004C201B">
        <w:rPr>
          <w:rFonts w:cs="Times New Roman"/>
          <w:sz w:val="22"/>
          <w:szCs w:val="22"/>
        </w:rPr>
        <w:t xml:space="preserve"> </w:t>
      </w:r>
      <w:r>
        <w:rPr>
          <w:rFonts w:cs="Times New Roman"/>
          <w:sz w:val="22"/>
          <w:szCs w:val="22"/>
        </w:rPr>
        <w:t>I</w:t>
      </w:r>
      <w:r w:rsidRPr="004C201B">
        <w:rPr>
          <w:rFonts w:cs="Times New Roman"/>
          <w:sz w:val="22"/>
          <w:szCs w:val="22"/>
        </w:rPr>
        <w:t xml:space="preserve">n fact, the summary statistics in </w:t>
      </w:r>
      <w:r>
        <w:rPr>
          <w:rFonts w:cs="Times New Roman"/>
          <w:sz w:val="22"/>
          <w:szCs w:val="22"/>
        </w:rPr>
        <w:t>T</w:t>
      </w:r>
      <w:r w:rsidRPr="004C201B">
        <w:rPr>
          <w:rFonts w:cs="Times New Roman"/>
          <w:sz w:val="22"/>
          <w:szCs w:val="22"/>
        </w:rPr>
        <w:t xml:space="preserve">able 1 show that the labour share in high-tech </w:t>
      </w:r>
      <w:r>
        <w:rPr>
          <w:rFonts w:cs="Times New Roman"/>
          <w:sz w:val="22"/>
          <w:szCs w:val="22"/>
        </w:rPr>
        <w:t xml:space="preserve">firms </w:t>
      </w:r>
      <w:r w:rsidRPr="004C201B">
        <w:rPr>
          <w:rFonts w:cs="Times New Roman"/>
          <w:sz w:val="22"/>
          <w:szCs w:val="22"/>
        </w:rPr>
        <w:t xml:space="preserve">is on average 3-4% lower than in </w:t>
      </w:r>
      <w:r>
        <w:rPr>
          <w:rFonts w:cs="Times New Roman"/>
          <w:sz w:val="22"/>
          <w:szCs w:val="22"/>
        </w:rPr>
        <w:t xml:space="preserve">other </w:t>
      </w:r>
      <w:r w:rsidRPr="004C201B">
        <w:rPr>
          <w:rFonts w:cs="Times New Roman"/>
          <w:sz w:val="22"/>
          <w:szCs w:val="22"/>
        </w:rPr>
        <w:t>compani</w:t>
      </w:r>
      <w:r w:rsidRPr="00CA2442">
        <w:rPr>
          <w:rFonts w:cs="Times New Roman"/>
          <w:sz w:val="22"/>
          <w:szCs w:val="22"/>
        </w:rPr>
        <w:t xml:space="preserve">es. </w:t>
      </w:r>
      <w:r>
        <w:rPr>
          <w:rFonts w:cs="Times New Roman"/>
          <w:sz w:val="22"/>
          <w:szCs w:val="22"/>
        </w:rPr>
        <w:t>T</w:t>
      </w:r>
      <w:r w:rsidRPr="00D15D66">
        <w:rPr>
          <w:rFonts w:cs="Times New Roman"/>
          <w:sz w:val="22"/>
          <w:szCs w:val="22"/>
        </w:rPr>
        <w:t xml:space="preserve">echnological developments are likely to </w:t>
      </w:r>
      <w:r>
        <w:rPr>
          <w:rFonts w:cs="Times New Roman"/>
          <w:sz w:val="22"/>
          <w:szCs w:val="22"/>
        </w:rPr>
        <w:t xml:space="preserve">affect </w:t>
      </w:r>
      <w:r w:rsidRPr="00C5767F">
        <w:rPr>
          <w:rFonts w:cs="Times New Roman"/>
          <w:sz w:val="22"/>
          <w:szCs w:val="22"/>
        </w:rPr>
        <w:t>industr</w:t>
      </w:r>
      <w:r>
        <w:rPr>
          <w:rFonts w:cs="Times New Roman"/>
          <w:sz w:val="22"/>
          <w:szCs w:val="22"/>
        </w:rPr>
        <w:t>ies</w:t>
      </w:r>
      <w:r w:rsidRPr="00C5767F">
        <w:rPr>
          <w:rFonts w:cs="Times New Roman"/>
          <w:sz w:val="22"/>
          <w:szCs w:val="22"/>
        </w:rPr>
        <w:t xml:space="preserve"> with </w:t>
      </w:r>
      <w:r>
        <w:rPr>
          <w:rFonts w:cs="Times New Roman"/>
          <w:sz w:val="22"/>
          <w:szCs w:val="22"/>
        </w:rPr>
        <w:t xml:space="preserve">different technology </w:t>
      </w:r>
      <w:r w:rsidRPr="00C5767F">
        <w:rPr>
          <w:rFonts w:cs="Times New Roman"/>
          <w:sz w:val="22"/>
          <w:szCs w:val="22"/>
        </w:rPr>
        <w:t>intensity</w:t>
      </w:r>
      <w:r>
        <w:rPr>
          <w:rFonts w:cs="Times New Roman"/>
          <w:sz w:val="22"/>
          <w:szCs w:val="22"/>
        </w:rPr>
        <w:t>.</w:t>
      </w:r>
      <w:r w:rsidRPr="00C5767F">
        <w:rPr>
          <w:rFonts w:cs="Times New Roman"/>
          <w:sz w:val="22"/>
          <w:szCs w:val="22"/>
        </w:rPr>
        <w:t xml:space="preserve"> </w:t>
      </w:r>
      <w:r>
        <w:rPr>
          <w:rFonts w:cs="Times New Roman"/>
          <w:sz w:val="22"/>
          <w:szCs w:val="22"/>
        </w:rPr>
        <w:t>I</w:t>
      </w:r>
      <w:r w:rsidRPr="005F73D3">
        <w:rPr>
          <w:rFonts w:cs="Times New Roman"/>
          <w:sz w:val="22"/>
          <w:szCs w:val="22"/>
        </w:rPr>
        <w:t xml:space="preserve">n a similar way, trade could have a larger </w:t>
      </w:r>
      <w:r>
        <w:rPr>
          <w:rFonts w:cs="Times New Roman"/>
          <w:sz w:val="22"/>
          <w:szCs w:val="22"/>
        </w:rPr>
        <w:t>impact</w:t>
      </w:r>
      <w:r w:rsidRPr="005F73D3">
        <w:rPr>
          <w:rFonts w:cs="Times New Roman"/>
          <w:sz w:val="22"/>
          <w:szCs w:val="22"/>
        </w:rPr>
        <w:t xml:space="preserve"> on those industries</w:t>
      </w:r>
      <w:r w:rsidR="00F11871">
        <w:rPr>
          <w:rFonts w:cs="Times New Roman"/>
          <w:sz w:val="22"/>
          <w:szCs w:val="22"/>
        </w:rPr>
        <w:t>,</w:t>
      </w:r>
      <w:r w:rsidRPr="005F73D3">
        <w:rPr>
          <w:rFonts w:cs="Times New Roman"/>
          <w:sz w:val="22"/>
          <w:szCs w:val="22"/>
        </w:rPr>
        <w:t xml:space="preserve"> which are more exposed to international competition.</w:t>
      </w:r>
      <w:r w:rsidRPr="00F80E2F">
        <w:rPr>
          <w:rFonts w:cs="Times New Roman"/>
          <w:sz w:val="22"/>
          <w:szCs w:val="22"/>
        </w:rPr>
        <w:t xml:space="preserve"> </w:t>
      </w:r>
    </w:p>
    <w:p w14:paraId="2F0642EB" w14:textId="4CAD9622" w:rsidR="008C311E" w:rsidRDefault="007354D1" w:rsidP="007354D1">
      <w:pPr>
        <w:spacing w:line="480" w:lineRule="auto"/>
        <w:ind w:firstLine="708"/>
        <w:jc w:val="both"/>
        <w:rPr>
          <w:rFonts w:cs="Times New Roman"/>
          <w:sz w:val="22"/>
          <w:szCs w:val="22"/>
        </w:rPr>
      </w:pPr>
      <w:r>
        <w:rPr>
          <w:rFonts w:cs="Times New Roman"/>
          <w:sz w:val="22"/>
          <w:szCs w:val="22"/>
        </w:rPr>
        <w:t>Here we investigate industr</w:t>
      </w:r>
      <w:r w:rsidR="002558E2">
        <w:rPr>
          <w:rFonts w:cs="Times New Roman"/>
          <w:sz w:val="22"/>
          <w:szCs w:val="22"/>
        </w:rPr>
        <w:t>y</w:t>
      </w:r>
      <w:r>
        <w:rPr>
          <w:rFonts w:cs="Times New Roman"/>
          <w:sz w:val="22"/>
          <w:szCs w:val="22"/>
        </w:rPr>
        <w:t xml:space="preserve"> differences by estimating </w:t>
      </w:r>
      <w:r w:rsidR="008C311E" w:rsidRPr="00870A72">
        <w:rPr>
          <w:rFonts w:cs="Times New Roman"/>
          <w:sz w:val="22"/>
          <w:szCs w:val="22"/>
        </w:rPr>
        <w:t>equation [</w:t>
      </w:r>
      <w:r w:rsidR="008C311E">
        <w:rPr>
          <w:rFonts w:cs="Times New Roman"/>
          <w:sz w:val="22"/>
          <w:szCs w:val="22"/>
        </w:rPr>
        <w:t>3</w:t>
      </w:r>
      <w:r w:rsidR="008C311E" w:rsidRPr="00870A72">
        <w:rPr>
          <w:rFonts w:cs="Times New Roman"/>
          <w:sz w:val="22"/>
          <w:szCs w:val="22"/>
        </w:rPr>
        <w:t>] for four large sectors, representing Pavitt’s (1984) taxonomy</w:t>
      </w:r>
      <w:r w:rsidR="008C311E">
        <w:rPr>
          <w:rFonts w:cs="Times New Roman"/>
          <w:sz w:val="22"/>
          <w:szCs w:val="22"/>
        </w:rPr>
        <w:t xml:space="preserve">. </w:t>
      </w:r>
      <w:r w:rsidR="008C311E" w:rsidRPr="00870A72">
        <w:rPr>
          <w:rFonts w:cs="Times New Roman"/>
          <w:sz w:val="22"/>
          <w:szCs w:val="22"/>
        </w:rPr>
        <w:t xml:space="preserve">Results are presented in </w:t>
      </w:r>
      <w:r w:rsidR="008C311E">
        <w:rPr>
          <w:rFonts w:cs="Times New Roman"/>
          <w:sz w:val="22"/>
          <w:szCs w:val="22"/>
        </w:rPr>
        <w:t>T</w:t>
      </w:r>
      <w:r w:rsidR="008C311E" w:rsidRPr="00870A72">
        <w:rPr>
          <w:rFonts w:cs="Times New Roman"/>
          <w:sz w:val="22"/>
          <w:szCs w:val="22"/>
        </w:rPr>
        <w:t xml:space="preserve">able </w:t>
      </w:r>
      <w:r w:rsidR="008C311E">
        <w:rPr>
          <w:rFonts w:cs="Times New Roman"/>
          <w:sz w:val="22"/>
          <w:szCs w:val="22"/>
        </w:rPr>
        <w:t>4</w:t>
      </w:r>
      <w:r w:rsidR="008C311E" w:rsidRPr="00870A72">
        <w:rPr>
          <w:rFonts w:cs="Times New Roman"/>
          <w:sz w:val="22"/>
          <w:szCs w:val="22"/>
        </w:rPr>
        <w:t>. The first column report</w:t>
      </w:r>
      <w:r w:rsidR="008C311E">
        <w:rPr>
          <w:rFonts w:cs="Times New Roman"/>
          <w:sz w:val="22"/>
          <w:szCs w:val="22"/>
        </w:rPr>
        <w:t>s</w:t>
      </w:r>
      <w:r w:rsidR="008C311E" w:rsidRPr="005F73D3">
        <w:rPr>
          <w:rFonts w:cs="Times New Roman"/>
          <w:sz w:val="22"/>
          <w:szCs w:val="22"/>
        </w:rPr>
        <w:t xml:space="preserve"> the benchmark estimates from </w:t>
      </w:r>
      <w:r w:rsidR="008C311E">
        <w:rPr>
          <w:rFonts w:cs="Times New Roman"/>
          <w:sz w:val="22"/>
          <w:szCs w:val="22"/>
        </w:rPr>
        <w:t>T</w:t>
      </w:r>
      <w:r w:rsidR="008C311E" w:rsidRPr="005F73D3">
        <w:rPr>
          <w:rFonts w:cs="Times New Roman"/>
          <w:sz w:val="22"/>
          <w:szCs w:val="22"/>
        </w:rPr>
        <w:t>able 2</w:t>
      </w:r>
      <w:r w:rsidR="008C311E">
        <w:rPr>
          <w:rFonts w:cs="Times New Roman"/>
          <w:sz w:val="22"/>
          <w:szCs w:val="22"/>
        </w:rPr>
        <w:t xml:space="preserve"> </w:t>
      </w:r>
      <w:r w:rsidR="008C311E" w:rsidRPr="005F73D3">
        <w:rPr>
          <w:rFonts w:cs="Times New Roman"/>
          <w:sz w:val="22"/>
          <w:szCs w:val="22"/>
        </w:rPr>
        <w:t>for comparison purposes, while columns 2-5 show the estimated coefficient for each Pavitt group.</w:t>
      </w:r>
      <w:r w:rsidR="008C311E">
        <w:rPr>
          <w:rFonts w:cs="Times New Roman"/>
          <w:sz w:val="22"/>
          <w:szCs w:val="22"/>
        </w:rPr>
        <w:t xml:space="preserve"> </w:t>
      </w:r>
      <w:r w:rsidR="008C311E" w:rsidRPr="005F73D3">
        <w:rPr>
          <w:rFonts w:cs="Times New Roman"/>
          <w:sz w:val="22"/>
          <w:szCs w:val="22"/>
        </w:rPr>
        <w:t>One of the most interesting results is the one relative to the most innovative companies, belonging to high-tech industries, in column (3). Our estimates show that companies operating in high-tech sectors are particularly sheltered from the effect of international competition</w:t>
      </w:r>
      <w:r w:rsidR="008C311E">
        <w:rPr>
          <w:rFonts w:cs="Times New Roman"/>
          <w:sz w:val="22"/>
          <w:szCs w:val="22"/>
        </w:rPr>
        <w:t xml:space="preserve">. </w:t>
      </w:r>
      <w:r w:rsidR="008C311E" w:rsidRPr="005F73D3">
        <w:rPr>
          <w:rFonts w:cs="Times New Roman"/>
          <w:sz w:val="22"/>
          <w:szCs w:val="22"/>
        </w:rPr>
        <w:t xml:space="preserve">In fact, except for OFFB, the </w:t>
      </w:r>
      <w:r w:rsidR="008C311E">
        <w:rPr>
          <w:rFonts w:cs="Times New Roman"/>
          <w:sz w:val="22"/>
          <w:szCs w:val="22"/>
        </w:rPr>
        <w:t xml:space="preserve">other two </w:t>
      </w:r>
      <w:r w:rsidR="008C311E" w:rsidRPr="005F73D3">
        <w:rPr>
          <w:rFonts w:cs="Times New Roman"/>
          <w:sz w:val="22"/>
          <w:szCs w:val="22"/>
        </w:rPr>
        <w:t xml:space="preserve">globalisation variables </w:t>
      </w:r>
      <w:r w:rsidR="008C311E">
        <w:rPr>
          <w:rFonts w:cs="Times New Roman"/>
          <w:sz w:val="22"/>
          <w:szCs w:val="22"/>
        </w:rPr>
        <w:t>have</w:t>
      </w:r>
      <w:r w:rsidR="008C311E" w:rsidRPr="005F73D3">
        <w:rPr>
          <w:rFonts w:cs="Times New Roman"/>
          <w:sz w:val="22"/>
          <w:szCs w:val="22"/>
        </w:rPr>
        <w:t xml:space="preserve"> </w:t>
      </w:r>
      <w:r w:rsidR="008C311E">
        <w:rPr>
          <w:rFonts w:cs="Times New Roman"/>
          <w:sz w:val="22"/>
          <w:szCs w:val="22"/>
        </w:rPr>
        <w:t xml:space="preserve">no </w:t>
      </w:r>
      <w:r w:rsidR="008C311E" w:rsidRPr="005F73D3">
        <w:rPr>
          <w:rFonts w:cs="Times New Roman"/>
          <w:sz w:val="22"/>
          <w:szCs w:val="22"/>
        </w:rPr>
        <w:t>statistically significant</w:t>
      </w:r>
      <w:r w:rsidR="008C311E">
        <w:rPr>
          <w:rFonts w:cs="Times New Roman"/>
          <w:sz w:val="22"/>
          <w:szCs w:val="22"/>
        </w:rPr>
        <w:t xml:space="preserve"> effects on the labour share</w:t>
      </w:r>
      <w:r w:rsidR="008C311E" w:rsidRPr="005F73D3">
        <w:rPr>
          <w:rFonts w:cs="Times New Roman"/>
          <w:sz w:val="22"/>
          <w:szCs w:val="22"/>
        </w:rPr>
        <w:t xml:space="preserve">. Technological progress also has a weaker effect in this sector, with the negative impact </w:t>
      </w:r>
      <w:r w:rsidR="008C311E">
        <w:rPr>
          <w:rFonts w:cs="Times New Roman"/>
          <w:sz w:val="22"/>
          <w:szCs w:val="22"/>
        </w:rPr>
        <w:t xml:space="preserve">of </w:t>
      </w:r>
      <w:r w:rsidR="008C311E" w:rsidRPr="005F73D3">
        <w:rPr>
          <w:rFonts w:cs="Times New Roman"/>
          <w:sz w:val="22"/>
          <w:szCs w:val="22"/>
        </w:rPr>
        <w:t xml:space="preserve">TFP </w:t>
      </w:r>
      <w:r w:rsidR="008C311E">
        <w:rPr>
          <w:rFonts w:cs="Times New Roman"/>
          <w:sz w:val="22"/>
          <w:szCs w:val="22"/>
        </w:rPr>
        <w:t>substantially lower compared to firms belonging to the other industry groups; also, we do not find evidence of significant effect of increasing capital-intensity. Given that high-tech firms employ a higher proportion of skilled workers, this result provides some support to the skill-biased technical change literature, and suggests that skilled workers are less affected by international trade, hence moderating previous conclusions on the negative impact of globalisation on all skill types. Another explanation could be that variables capturing the technological capabilities of high-tech firms and those reflecting their strategy of globalisation are highly correlated, implying that there is not sufficient variation in the data of this sub-sample of companies to identify the effect of both covariates</w:t>
      </w:r>
      <w:r w:rsidR="008C311E">
        <w:rPr>
          <w:rStyle w:val="FootnoteReference"/>
          <w:rFonts w:cs="Times New Roman"/>
          <w:sz w:val="22"/>
          <w:szCs w:val="22"/>
        </w:rPr>
        <w:footnoteReference w:id="10"/>
      </w:r>
      <w:r w:rsidR="008C311E">
        <w:rPr>
          <w:rFonts w:cs="Times New Roman"/>
          <w:sz w:val="22"/>
          <w:szCs w:val="22"/>
        </w:rPr>
        <w:t xml:space="preserve">. </w:t>
      </w:r>
      <w:r w:rsidR="008C311E" w:rsidRPr="00A96C69">
        <w:rPr>
          <w:rFonts w:cs="Times New Roman"/>
          <w:sz w:val="22"/>
          <w:szCs w:val="22"/>
        </w:rPr>
        <w:t>The factor that mainly drives labour shares in high</w:t>
      </w:r>
      <w:r w:rsidR="008C311E">
        <w:rPr>
          <w:rFonts w:cs="Times New Roman"/>
          <w:sz w:val="22"/>
          <w:szCs w:val="22"/>
        </w:rPr>
        <w:t>-</w:t>
      </w:r>
      <w:r w:rsidR="008C311E" w:rsidRPr="00A96C69">
        <w:rPr>
          <w:rFonts w:cs="Times New Roman"/>
          <w:sz w:val="22"/>
          <w:szCs w:val="22"/>
        </w:rPr>
        <w:t xml:space="preserve">tech is the profit margin. This is consistent with the </w:t>
      </w:r>
      <w:r w:rsidR="008C311E">
        <w:rPr>
          <w:rFonts w:cs="Times New Roman"/>
          <w:sz w:val="22"/>
          <w:szCs w:val="22"/>
        </w:rPr>
        <w:t>idea</w:t>
      </w:r>
      <w:r w:rsidR="008C311E" w:rsidRPr="00A96C69">
        <w:rPr>
          <w:rFonts w:cs="Times New Roman"/>
          <w:sz w:val="22"/>
          <w:szCs w:val="22"/>
        </w:rPr>
        <w:t xml:space="preserve"> that the high-tech sector has originated a higher concentration and ‘superstar’ phenomena, which goes </w:t>
      </w:r>
      <w:r w:rsidR="008C311E">
        <w:rPr>
          <w:rFonts w:cs="Times New Roman"/>
          <w:sz w:val="22"/>
          <w:szCs w:val="22"/>
        </w:rPr>
        <w:t>along</w:t>
      </w:r>
      <w:r w:rsidR="008C311E" w:rsidRPr="00A96C69">
        <w:rPr>
          <w:rFonts w:cs="Times New Roman"/>
          <w:sz w:val="22"/>
          <w:szCs w:val="22"/>
        </w:rPr>
        <w:t xml:space="preserve"> with larger profit and decreasing labour shares (Autor et al.</w:t>
      </w:r>
      <w:r w:rsidR="008C311E">
        <w:rPr>
          <w:rFonts w:cs="Times New Roman"/>
          <w:sz w:val="22"/>
          <w:szCs w:val="22"/>
        </w:rPr>
        <w:t>,</w:t>
      </w:r>
      <w:r w:rsidR="008C311E" w:rsidRPr="00A96C69">
        <w:rPr>
          <w:rFonts w:cs="Times New Roman"/>
          <w:sz w:val="22"/>
          <w:szCs w:val="22"/>
        </w:rPr>
        <w:t xml:space="preserve"> 2017, Barkai, 2016). </w:t>
      </w:r>
    </w:p>
    <w:p w14:paraId="1E420FA2" w14:textId="77777777" w:rsidR="008C311E" w:rsidRPr="00A96C69" w:rsidRDefault="008C311E" w:rsidP="008C311E">
      <w:pPr>
        <w:spacing w:line="480" w:lineRule="auto"/>
        <w:ind w:firstLine="708"/>
        <w:jc w:val="both"/>
        <w:rPr>
          <w:rFonts w:cs="Times New Roman"/>
          <w:sz w:val="22"/>
          <w:szCs w:val="22"/>
        </w:rPr>
      </w:pPr>
      <w:r>
        <w:rPr>
          <w:rFonts w:cs="Times New Roman"/>
          <w:sz w:val="22"/>
          <w:szCs w:val="22"/>
        </w:rPr>
        <w:t>G</w:t>
      </w:r>
      <w:r w:rsidRPr="00A96C69">
        <w:rPr>
          <w:rFonts w:cs="Times New Roman"/>
          <w:sz w:val="22"/>
          <w:szCs w:val="22"/>
        </w:rPr>
        <w:t xml:space="preserve">lobalisation predominantly affects </w:t>
      </w:r>
      <w:r>
        <w:rPr>
          <w:rFonts w:cs="Times New Roman"/>
          <w:sz w:val="22"/>
          <w:szCs w:val="22"/>
        </w:rPr>
        <w:t xml:space="preserve">the labour share in </w:t>
      </w:r>
      <w:r w:rsidRPr="00A96C69">
        <w:rPr>
          <w:rFonts w:cs="Times New Roman"/>
          <w:sz w:val="22"/>
          <w:szCs w:val="22"/>
        </w:rPr>
        <w:t xml:space="preserve">scale intensive and traditional industries, where more production </w:t>
      </w:r>
      <w:r>
        <w:rPr>
          <w:rFonts w:cs="Times New Roman"/>
          <w:sz w:val="22"/>
          <w:szCs w:val="22"/>
        </w:rPr>
        <w:t>tasks</w:t>
      </w:r>
      <w:r w:rsidRPr="00A96C69">
        <w:rPr>
          <w:rFonts w:cs="Times New Roman"/>
          <w:sz w:val="22"/>
          <w:szCs w:val="22"/>
        </w:rPr>
        <w:t xml:space="preserve"> can easily be transferred abroad or substituted with imports of intermediate goods. Next to the negative coefficient of all international trade variables, scale intensive and traditional industries are also characterised by a strong and negative impact of TFP and by capital-labour substitution. The forces shaping the negative link between internationalisation and labour share discussed in the previous sections, via technological progress (adoption of more capital-intensive production processes) and via wages adjustments (decrease of bargaining power of workers driven by the implicit or explicit threat exerted by the mobility of capital), might be operating in these industries.</w:t>
      </w:r>
    </w:p>
    <w:p w14:paraId="675E80A8" w14:textId="4F219006" w:rsidR="008C311E" w:rsidRPr="00A96C69" w:rsidRDefault="008C311E" w:rsidP="008C311E">
      <w:pPr>
        <w:spacing w:line="480" w:lineRule="auto"/>
        <w:ind w:firstLine="708"/>
        <w:jc w:val="both"/>
        <w:rPr>
          <w:rFonts w:cs="Times New Roman"/>
          <w:sz w:val="22"/>
          <w:szCs w:val="22"/>
        </w:rPr>
      </w:pPr>
      <w:r w:rsidRPr="00A96C69">
        <w:rPr>
          <w:rFonts w:cs="Times New Roman"/>
          <w:sz w:val="22"/>
          <w:szCs w:val="22"/>
        </w:rPr>
        <w:t xml:space="preserve">Similar to high-tech companies, the labour share of firms belonging to the specialised suppliers group are also less affected by the internationalization of production activities, compared to companies operating in more traditional industries. In fact, only the coefficient of EXP is statistically significant and has the expected negative sign. These companies produce specialised products and, after the high-tech group, are the most innovative firms in our sample, as shown in </w:t>
      </w:r>
      <w:r>
        <w:rPr>
          <w:rFonts w:cs="Times New Roman"/>
          <w:sz w:val="22"/>
          <w:szCs w:val="22"/>
        </w:rPr>
        <w:t>T</w:t>
      </w:r>
      <w:r w:rsidRPr="00A96C69">
        <w:rPr>
          <w:rFonts w:cs="Times New Roman"/>
          <w:sz w:val="22"/>
          <w:szCs w:val="22"/>
        </w:rPr>
        <w:t>able 1. Hence, this result further support</w:t>
      </w:r>
      <w:r>
        <w:rPr>
          <w:rFonts w:cs="Times New Roman"/>
          <w:sz w:val="22"/>
          <w:szCs w:val="22"/>
        </w:rPr>
        <w:t>s</w:t>
      </w:r>
      <w:r w:rsidRPr="00A96C69">
        <w:rPr>
          <w:rFonts w:cs="Times New Roman"/>
          <w:sz w:val="22"/>
          <w:szCs w:val="22"/>
        </w:rPr>
        <w:t xml:space="preserve"> the fact </w:t>
      </w:r>
      <w:r w:rsidR="007B11B4">
        <w:rPr>
          <w:rFonts w:cs="Times New Roman"/>
          <w:sz w:val="22"/>
          <w:szCs w:val="22"/>
        </w:rPr>
        <w:t xml:space="preserve">that </w:t>
      </w:r>
      <w:r w:rsidRPr="00A96C69">
        <w:rPr>
          <w:rFonts w:cs="Times New Roman"/>
          <w:sz w:val="22"/>
          <w:szCs w:val="22"/>
        </w:rPr>
        <w:t xml:space="preserve">the labour share is less affected by the internationalization of production when firms undertake innovative activities. </w:t>
      </w:r>
      <w:r w:rsidRPr="00085738">
        <w:rPr>
          <w:rFonts w:cs="Times New Roman"/>
          <w:sz w:val="22"/>
          <w:szCs w:val="22"/>
        </w:rPr>
        <w:t>As discussed above, the other possibility is that the development of innovation capabilities is a pre-requisite to internationali</w:t>
      </w:r>
      <w:r w:rsidR="00CE6440">
        <w:rPr>
          <w:rFonts w:cs="Times New Roman"/>
          <w:sz w:val="22"/>
          <w:szCs w:val="22"/>
        </w:rPr>
        <w:t>s</w:t>
      </w:r>
      <w:r w:rsidRPr="00085738">
        <w:rPr>
          <w:rFonts w:cs="Times New Roman"/>
          <w:sz w:val="22"/>
          <w:szCs w:val="22"/>
        </w:rPr>
        <w:t>e</w:t>
      </w:r>
      <w:r w:rsidR="00C24209">
        <w:rPr>
          <w:rFonts w:cs="Times New Roman"/>
          <w:sz w:val="22"/>
          <w:szCs w:val="22"/>
        </w:rPr>
        <w:t>.</w:t>
      </w:r>
    </w:p>
    <w:p w14:paraId="2F7A9FD3" w14:textId="77777777" w:rsidR="008C311E" w:rsidRDefault="008C311E" w:rsidP="008C311E">
      <w:pPr>
        <w:rPr>
          <w:rFonts w:ascii="Times New Roman" w:hAnsi="Times New Roman" w:cs="Times New Roman"/>
          <w:b/>
          <w:sz w:val="22"/>
          <w:szCs w:val="22"/>
        </w:rPr>
      </w:pPr>
      <w:r>
        <w:rPr>
          <w:rFonts w:ascii="Times New Roman" w:hAnsi="Times New Roman" w:cs="Times New Roman"/>
          <w:b/>
          <w:sz w:val="22"/>
          <w:szCs w:val="22"/>
        </w:rPr>
        <w:br w:type="page"/>
      </w:r>
    </w:p>
    <w:p w14:paraId="0E521F9F" w14:textId="77777777" w:rsidR="008C311E" w:rsidRPr="00010197" w:rsidRDefault="008C311E" w:rsidP="008C311E">
      <w:pPr>
        <w:jc w:val="center"/>
        <w:rPr>
          <w:rFonts w:cs="Times New Roman"/>
          <w:b/>
          <w:sz w:val="22"/>
          <w:szCs w:val="22"/>
        </w:rPr>
      </w:pPr>
      <w:r w:rsidRPr="00010197">
        <w:rPr>
          <w:rFonts w:cs="Times New Roman"/>
          <w:b/>
          <w:sz w:val="22"/>
          <w:szCs w:val="22"/>
        </w:rPr>
        <w:t>Table 4 - Cross-sector heterogeneous effects – Pavitt classification</w:t>
      </w:r>
    </w:p>
    <w:tbl>
      <w:tblPr>
        <w:tblW w:w="5000" w:type="pct"/>
        <w:tblLook w:val="04A0" w:firstRow="1" w:lastRow="0" w:firstColumn="1" w:lastColumn="0" w:noHBand="0" w:noVBand="1"/>
      </w:tblPr>
      <w:tblGrid>
        <w:gridCol w:w="2401"/>
        <w:gridCol w:w="1418"/>
        <w:gridCol w:w="1481"/>
        <w:gridCol w:w="1418"/>
        <w:gridCol w:w="1713"/>
        <w:gridCol w:w="1417"/>
      </w:tblGrid>
      <w:tr w:rsidR="008C311E" w:rsidRPr="00010197" w14:paraId="4B56F903" w14:textId="77777777" w:rsidTr="009F16BB">
        <w:trPr>
          <w:trHeight w:val="300"/>
        </w:trPr>
        <w:tc>
          <w:tcPr>
            <w:tcW w:w="1222" w:type="pct"/>
            <w:tcBorders>
              <w:top w:val="single" w:sz="4" w:space="0" w:color="auto"/>
              <w:left w:val="nil"/>
              <w:bottom w:val="nil"/>
              <w:right w:val="nil"/>
            </w:tcBorders>
            <w:shd w:val="clear" w:color="auto" w:fill="auto"/>
            <w:noWrap/>
            <w:vAlign w:val="bottom"/>
            <w:hideMark/>
          </w:tcPr>
          <w:p w14:paraId="7F93D28D"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 </w:t>
            </w:r>
          </w:p>
        </w:tc>
        <w:tc>
          <w:tcPr>
            <w:tcW w:w="723" w:type="pct"/>
            <w:tcBorders>
              <w:top w:val="single" w:sz="4" w:space="0" w:color="auto"/>
              <w:left w:val="nil"/>
              <w:bottom w:val="nil"/>
              <w:right w:val="nil"/>
            </w:tcBorders>
            <w:shd w:val="clear" w:color="auto" w:fill="auto"/>
            <w:noWrap/>
            <w:vAlign w:val="bottom"/>
            <w:hideMark/>
          </w:tcPr>
          <w:p w14:paraId="6501697A"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(1)</w:t>
            </w:r>
          </w:p>
        </w:tc>
        <w:tc>
          <w:tcPr>
            <w:tcW w:w="741" w:type="pct"/>
            <w:tcBorders>
              <w:top w:val="single" w:sz="4" w:space="0" w:color="auto"/>
              <w:left w:val="nil"/>
              <w:bottom w:val="nil"/>
              <w:right w:val="nil"/>
            </w:tcBorders>
            <w:shd w:val="clear" w:color="auto" w:fill="auto"/>
            <w:noWrap/>
            <w:vAlign w:val="bottom"/>
            <w:hideMark/>
          </w:tcPr>
          <w:p w14:paraId="023849B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(2)</w:t>
            </w:r>
          </w:p>
        </w:tc>
        <w:tc>
          <w:tcPr>
            <w:tcW w:w="723" w:type="pct"/>
            <w:tcBorders>
              <w:top w:val="single" w:sz="4" w:space="0" w:color="auto"/>
              <w:left w:val="nil"/>
              <w:bottom w:val="nil"/>
              <w:right w:val="nil"/>
            </w:tcBorders>
            <w:shd w:val="clear" w:color="auto" w:fill="auto"/>
            <w:noWrap/>
            <w:vAlign w:val="bottom"/>
            <w:hideMark/>
          </w:tcPr>
          <w:p w14:paraId="44707D2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(3)</w:t>
            </w:r>
          </w:p>
        </w:tc>
        <w:tc>
          <w:tcPr>
            <w:tcW w:w="869" w:type="pct"/>
            <w:tcBorders>
              <w:top w:val="single" w:sz="4" w:space="0" w:color="auto"/>
              <w:left w:val="nil"/>
              <w:bottom w:val="nil"/>
              <w:right w:val="nil"/>
            </w:tcBorders>
            <w:shd w:val="clear" w:color="auto" w:fill="auto"/>
            <w:noWrap/>
            <w:vAlign w:val="bottom"/>
            <w:hideMark/>
          </w:tcPr>
          <w:p w14:paraId="2A7EC15A"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(4)</w:t>
            </w:r>
          </w:p>
        </w:tc>
        <w:tc>
          <w:tcPr>
            <w:tcW w:w="723" w:type="pct"/>
            <w:tcBorders>
              <w:top w:val="single" w:sz="4" w:space="0" w:color="auto"/>
              <w:left w:val="nil"/>
              <w:bottom w:val="nil"/>
              <w:right w:val="nil"/>
            </w:tcBorders>
            <w:shd w:val="clear" w:color="auto" w:fill="auto"/>
            <w:noWrap/>
            <w:vAlign w:val="bottom"/>
            <w:hideMark/>
          </w:tcPr>
          <w:p w14:paraId="5BCC654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(5)</w:t>
            </w:r>
          </w:p>
        </w:tc>
      </w:tr>
      <w:tr w:rsidR="008C311E" w:rsidRPr="00010197" w14:paraId="57C977FF" w14:textId="77777777" w:rsidTr="009F16BB">
        <w:trPr>
          <w:trHeight w:val="300"/>
        </w:trPr>
        <w:tc>
          <w:tcPr>
            <w:tcW w:w="1222" w:type="pct"/>
            <w:tcBorders>
              <w:top w:val="nil"/>
              <w:left w:val="nil"/>
              <w:bottom w:val="nil"/>
              <w:right w:val="nil"/>
            </w:tcBorders>
            <w:shd w:val="clear" w:color="auto" w:fill="auto"/>
            <w:noWrap/>
            <w:vAlign w:val="bottom"/>
            <w:hideMark/>
          </w:tcPr>
          <w:p w14:paraId="629BD136"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VARIABLES</w:t>
            </w:r>
          </w:p>
        </w:tc>
        <w:tc>
          <w:tcPr>
            <w:tcW w:w="723" w:type="pct"/>
            <w:tcBorders>
              <w:top w:val="nil"/>
              <w:left w:val="nil"/>
              <w:bottom w:val="nil"/>
              <w:right w:val="nil"/>
            </w:tcBorders>
            <w:shd w:val="clear" w:color="auto" w:fill="auto"/>
            <w:noWrap/>
            <w:vAlign w:val="bottom"/>
            <w:hideMark/>
          </w:tcPr>
          <w:p w14:paraId="0EB5FEC1"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Total</w:t>
            </w:r>
          </w:p>
        </w:tc>
        <w:tc>
          <w:tcPr>
            <w:tcW w:w="741" w:type="pct"/>
            <w:tcBorders>
              <w:top w:val="nil"/>
              <w:left w:val="nil"/>
              <w:bottom w:val="nil"/>
              <w:right w:val="nil"/>
            </w:tcBorders>
            <w:shd w:val="clear" w:color="auto" w:fill="auto"/>
            <w:noWrap/>
            <w:vAlign w:val="bottom"/>
            <w:hideMark/>
          </w:tcPr>
          <w:p w14:paraId="76FAE86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Scale intensive</w:t>
            </w:r>
          </w:p>
        </w:tc>
        <w:tc>
          <w:tcPr>
            <w:tcW w:w="723" w:type="pct"/>
            <w:tcBorders>
              <w:top w:val="nil"/>
              <w:left w:val="nil"/>
              <w:bottom w:val="nil"/>
              <w:right w:val="nil"/>
            </w:tcBorders>
            <w:shd w:val="clear" w:color="auto" w:fill="auto"/>
            <w:noWrap/>
            <w:vAlign w:val="bottom"/>
            <w:hideMark/>
          </w:tcPr>
          <w:p w14:paraId="12B3DE9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High-Tech</w:t>
            </w:r>
          </w:p>
        </w:tc>
        <w:tc>
          <w:tcPr>
            <w:tcW w:w="869" w:type="pct"/>
            <w:tcBorders>
              <w:top w:val="nil"/>
              <w:left w:val="nil"/>
              <w:bottom w:val="nil"/>
              <w:right w:val="nil"/>
            </w:tcBorders>
            <w:shd w:val="clear" w:color="auto" w:fill="auto"/>
            <w:noWrap/>
            <w:vAlign w:val="bottom"/>
            <w:hideMark/>
          </w:tcPr>
          <w:p w14:paraId="1970034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Special. Suppliers</w:t>
            </w:r>
          </w:p>
        </w:tc>
        <w:tc>
          <w:tcPr>
            <w:tcW w:w="723" w:type="pct"/>
            <w:tcBorders>
              <w:top w:val="nil"/>
              <w:left w:val="nil"/>
              <w:bottom w:val="nil"/>
              <w:right w:val="nil"/>
            </w:tcBorders>
            <w:shd w:val="clear" w:color="auto" w:fill="auto"/>
            <w:noWrap/>
            <w:vAlign w:val="bottom"/>
            <w:hideMark/>
          </w:tcPr>
          <w:p w14:paraId="793A974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Traditional</w:t>
            </w:r>
          </w:p>
        </w:tc>
      </w:tr>
      <w:tr w:rsidR="008C311E" w:rsidRPr="00010197" w14:paraId="33651963" w14:textId="77777777" w:rsidTr="009F16BB">
        <w:trPr>
          <w:trHeight w:val="300"/>
        </w:trPr>
        <w:tc>
          <w:tcPr>
            <w:tcW w:w="1222" w:type="pct"/>
            <w:tcBorders>
              <w:top w:val="single" w:sz="4" w:space="0" w:color="auto"/>
              <w:left w:val="nil"/>
              <w:bottom w:val="nil"/>
              <w:right w:val="nil"/>
            </w:tcBorders>
            <w:shd w:val="clear" w:color="auto" w:fill="auto"/>
            <w:noWrap/>
            <w:vAlign w:val="bottom"/>
            <w:hideMark/>
          </w:tcPr>
          <w:p w14:paraId="670D5451"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 </w:t>
            </w:r>
          </w:p>
        </w:tc>
        <w:tc>
          <w:tcPr>
            <w:tcW w:w="723" w:type="pct"/>
            <w:tcBorders>
              <w:top w:val="single" w:sz="4" w:space="0" w:color="auto"/>
              <w:left w:val="nil"/>
              <w:bottom w:val="nil"/>
              <w:right w:val="nil"/>
            </w:tcBorders>
            <w:shd w:val="clear" w:color="auto" w:fill="auto"/>
            <w:noWrap/>
            <w:vAlign w:val="bottom"/>
            <w:hideMark/>
          </w:tcPr>
          <w:p w14:paraId="056889B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 </w:t>
            </w:r>
          </w:p>
        </w:tc>
        <w:tc>
          <w:tcPr>
            <w:tcW w:w="741" w:type="pct"/>
            <w:tcBorders>
              <w:top w:val="single" w:sz="4" w:space="0" w:color="auto"/>
              <w:left w:val="nil"/>
              <w:bottom w:val="nil"/>
              <w:right w:val="nil"/>
            </w:tcBorders>
            <w:shd w:val="clear" w:color="auto" w:fill="auto"/>
            <w:noWrap/>
            <w:vAlign w:val="bottom"/>
            <w:hideMark/>
          </w:tcPr>
          <w:p w14:paraId="1678B0C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 </w:t>
            </w:r>
          </w:p>
        </w:tc>
        <w:tc>
          <w:tcPr>
            <w:tcW w:w="723" w:type="pct"/>
            <w:tcBorders>
              <w:top w:val="single" w:sz="4" w:space="0" w:color="auto"/>
              <w:left w:val="nil"/>
              <w:bottom w:val="nil"/>
              <w:right w:val="nil"/>
            </w:tcBorders>
            <w:shd w:val="clear" w:color="auto" w:fill="auto"/>
            <w:noWrap/>
            <w:vAlign w:val="bottom"/>
            <w:hideMark/>
          </w:tcPr>
          <w:p w14:paraId="2F21FCE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 </w:t>
            </w:r>
          </w:p>
        </w:tc>
        <w:tc>
          <w:tcPr>
            <w:tcW w:w="869" w:type="pct"/>
            <w:tcBorders>
              <w:top w:val="single" w:sz="4" w:space="0" w:color="auto"/>
              <w:left w:val="nil"/>
              <w:bottom w:val="nil"/>
              <w:right w:val="nil"/>
            </w:tcBorders>
            <w:shd w:val="clear" w:color="auto" w:fill="auto"/>
            <w:noWrap/>
            <w:vAlign w:val="bottom"/>
            <w:hideMark/>
          </w:tcPr>
          <w:p w14:paraId="45F048D7"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 </w:t>
            </w:r>
          </w:p>
        </w:tc>
        <w:tc>
          <w:tcPr>
            <w:tcW w:w="723" w:type="pct"/>
            <w:tcBorders>
              <w:top w:val="single" w:sz="4" w:space="0" w:color="auto"/>
              <w:left w:val="nil"/>
              <w:bottom w:val="nil"/>
              <w:right w:val="nil"/>
            </w:tcBorders>
            <w:shd w:val="clear" w:color="auto" w:fill="auto"/>
            <w:noWrap/>
            <w:vAlign w:val="bottom"/>
            <w:hideMark/>
          </w:tcPr>
          <w:p w14:paraId="2E2743E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 </w:t>
            </w:r>
          </w:p>
        </w:tc>
      </w:tr>
      <w:tr w:rsidR="008C311E" w:rsidRPr="00010197" w14:paraId="174632C6" w14:textId="77777777" w:rsidTr="009F16BB">
        <w:trPr>
          <w:trHeight w:val="300"/>
        </w:trPr>
        <w:tc>
          <w:tcPr>
            <w:tcW w:w="1222" w:type="pct"/>
            <w:tcBorders>
              <w:top w:val="nil"/>
              <w:left w:val="nil"/>
              <w:bottom w:val="nil"/>
              <w:right w:val="nil"/>
            </w:tcBorders>
            <w:shd w:val="clear" w:color="auto" w:fill="auto"/>
            <w:noWrap/>
            <w:vAlign w:val="bottom"/>
            <w:hideMark/>
          </w:tcPr>
          <w:p w14:paraId="488BB957"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TFP</w:t>
            </w:r>
          </w:p>
        </w:tc>
        <w:tc>
          <w:tcPr>
            <w:tcW w:w="723" w:type="pct"/>
            <w:tcBorders>
              <w:top w:val="nil"/>
              <w:left w:val="nil"/>
              <w:bottom w:val="nil"/>
              <w:right w:val="nil"/>
            </w:tcBorders>
            <w:shd w:val="clear" w:color="auto" w:fill="auto"/>
            <w:noWrap/>
            <w:vAlign w:val="bottom"/>
            <w:hideMark/>
          </w:tcPr>
          <w:p w14:paraId="3352184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-0.133***</w:t>
            </w:r>
          </w:p>
        </w:tc>
        <w:tc>
          <w:tcPr>
            <w:tcW w:w="741" w:type="pct"/>
            <w:tcBorders>
              <w:top w:val="nil"/>
              <w:left w:val="nil"/>
              <w:bottom w:val="nil"/>
              <w:right w:val="nil"/>
            </w:tcBorders>
            <w:shd w:val="clear" w:color="auto" w:fill="auto"/>
            <w:noWrap/>
            <w:vAlign w:val="bottom"/>
            <w:hideMark/>
          </w:tcPr>
          <w:p w14:paraId="6F7ADF5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-0.202***</w:t>
            </w:r>
          </w:p>
        </w:tc>
        <w:tc>
          <w:tcPr>
            <w:tcW w:w="723" w:type="pct"/>
            <w:tcBorders>
              <w:top w:val="nil"/>
              <w:left w:val="nil"/>
              <w:bottom w:val="nil"/>
              <w:right w:val="nil"/>
            </w:tcBorders>
            <w:shd w:val="clear" w:color="auto" w:fill="auto"/>
            <w:noWrap/>
            <w:vAlign w:val="bottom"/>
            <w:hideMark/>
          </w:tcPr>
          <w:p w14:paraId="57D7149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-0.091**</w:t>
            </w:r>
          </w:p>
        </w:tc>
        <w:tc>
          <w:tcPr>
            <w:tcW w:w="869" w:type="pct"/>
            <w:tcBorders>
              <w:top w:val="nil"/>
              <w:left w:val="nil"/>
              <w:bottom w:val="nil"/>
              <w:right w:val="nil"/>
            </w:tcBorders>
            <w:shd w:val="clear" w:color="auto" w:fill="auto"/>
            <w:noWrap/>
            <w:vAlign w:val="bottom"/>
            <w:hideMark/>
          </w:tcPr>
          <w:p w14:paraId="713E257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-0.314***</w:t>
            </w:r>
          </w:p>
        </w:tc>
        <w:tc>
          <w:tcPr>
            <w:tcW w:w="723" w:type="pct"/>
            <w:tcBorders>
              <w:top w:val="nil"/>
              <w:left w:val="nil"/>
              <w:bottom w:val="nil"/>
              <w:right w:val="nil"/>
            </w:tcBorders>
            <w:shd w:val="clear" w:color="auto" w:fill="auto"/>
            <w:noWrap/>
            <w:vAlign w:val="bottom"/>
            <w:hideMark/>
          </w:tcPr>
          <w:p w14:paraId="783152E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-0.224***</w:t>
            </w:r>
          </w:p>
        </w:tc>
      </w:tr>
      <w:tr w:rsidR="008C311E" w:rsidRPr="00010197" w14:paraId="4815C697" w14:textId="77777777" w:rsidTr="009F16BB">
        <w:trPr>
          <w:trHeight w:val="300"/>
        </w:trPr>
        <w:tc>
          <w:tcPr>
            <w:tcW w:w="1222" w:type="pct"/>
            <w:tcBorders>
              <w:top w:val="nil"/>
              <w:left w:val="nil"/>
              <w:bottom w:val="nil"/>
              <w:right w:val="nil"/>
            </w:tcBorders>
            <w:shd w:val="clear" w:color="auto" w:fill="auto"/>
            <w:noWrap/>
            <w:vAlign w:val="bottom"/>
            <w:hideMark/>
          </w:tcPr>
          <w:p w14:paraId="7B169B16"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2D488DE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741" w:type="pct"/>
            <w:tcBorders>
              <w:top w:val="nil"/>
              <w:left w:val="nil"/>
              <w:bottom w:val="nil"/>
              <w:right w:val="nil"/>
            </w:tcBorders>
            <w:shd w:val="clear" w:color="auto" w:fill="auto"/>
            <w:noWrap/>
            <w:vAlign w:val="bottom"/>
            <w:hideMark/>
          </w:tcPr>
          <w:p w14:paraId="5379D5E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(0.022)</w:t>
            </w:r>
          </w:p>
        </w:tc>
        <w:tc>
          <w:tcPr>
            <w:tcW w:w="723" w:type="pct"/>
            <w:tcBorders>
              <w:top w:val="nil"/>
              <w:left w:val="nil"/>
              <w:bottom w:val="nil"/>
              <w:right w:val="nil"/>
            </w:tcBorders>
            <w:shd w:val="clear" w:color="auto" w:fill="auto"/>
            <w:noWrap/>
            <w:vAlign w:val="bottom"/>
            <w:hideMark/>
          </w:tcPr>
          <w:p w14:paraId="040EDA3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(0.037)</w:t>
            </w:r>
          </w:p>
        </w:tc>
        <w:tc>
          <w:tcPr>
            <w:tcW w:w="869" w:type="pct"/>
            <w:tcBorders>
              <w:top w:val="nil"/>
              <w:left w:val="nil"/>
              <w:bottom w:val="nil"/>
              <w:right w:val="nil"/>
            </w:tcBorders>
            <w:shd w:val="clear" w:color="auto" w:fill="auto"/>
            <w:noWrap/>
            <w:vAlign w:val="bottom"/>
            <w:hideMark/>
          </w:tcPr>
          <w:p w14:paraId="48D6B37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(0.027)</w:t>
            </w:r>
          </w:p>
        </w:tc>
        <w:tc>
          <w:tcPr>
            <w:tcW w:w="723" w:type="pct"/>
            <w:tcBorders>
              <w:top w:val="nil"/>
              <w:left w:val="nil"/>
              <w:bottom w:val="nil"/>
              <w:right w:val="nil"/>
            </w:tcBorders>
            <w:shd w:val="clear" w:color="auto" w:fill="auto"/>
            <w:noWrap/>
            <w:vAlign w:val="bottom"/>
            <w:hideMark/>
          </w:tcPr>
          <w:p w14:paraId="6FAFD89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(0.017)</w:t>
            </w:r>
          </w:p>
        </w:tc>
      </w:tr>
      <w:tr w:rsidR="008C311E" w:rsidRPr="00010197" w14:paraId="41CC1DC7" w14:textId="77777777" w:rsidTr="009F16BB">
        <w:trPr>
          <w:trHeight w:val="300"/>
        </w:trPr>
        <w:tc>
          <w:tcPr>
            <w:tcW w:w="1222" w:type="pct"/>
            <w:tcBorders>
              <w:top w:val="nil"/>
              <w:left w:val="nil"/>
              <w:bottom w:val="nil"/>
              <w:right w:val="nil"/>
            </w:tcBorders>
            <w:shd w:val="clear" w:color="auto" w:fill="auto"/>
            <w:noWrap/>
            <w:vAlign w:val="bottom"/>
          </w:tcPr>
          <w:p w14:paraId="06707AAE" w14:textId="77777777" w:rsidR="008C311E" w:rsidRPr="00010197" w:rsidRDefault="008C311E" w:rsidP="00907008">
            <w:pPr>
              <w:rPr>
                <w:rFonts w:eastAsia="Times New Roman" w:cs="Times New Roman"/>
                <w:color w:val="000000"/>
                <w:sz w:val="20"/>
                <w:szCs w:val="20"/>
              </w:rPr>
            </w:pPr>
            <w:r w:rsidRPr="00010197">
              <w:rPr>
                <w:rFonts w:eastAsia="Times New Roman" w:cs="Times New Roman"/>
                <w:color w:val="000000"/>
                <w:sz w:val="20"/>
                <w:szCs w:val="20"/>
              </w:rPr>
              <w:t>TAN</w:t>
            </w:r>
            <w:r w:rsidR="00907008">
              <w:rPr>
                <w:rFonts w:eastAsia="Times New Roman" w:cs="Times New Roman"/>
                <w:color w:val="000000"/>
                <w:sz w:val="20"/>
                <w:szCs w:val="20"/>
              </w:rPr>
              <w:t>_K</w:t>
            </w:r>
          </w:p>
        </w:tc>
        <w:tc>
          <w:tcPr>
            <w:tcW w:w="723" w:type="pct"/>
            <w:tcBorders>
              <w:top w:val="nil"/>
              <w:left w:val="nil"/>
              <w:bottom w:val="nil"/>
              <w:right w:val="nil"/>
            </w:tcBorders>
            <w:shd w:val="clear" w:color="auto" w:fill="auto"/>
            <w:noWrap/>
            <w:vAlign w:val="bottom"/>
          </w:tcPr>
          <w:p w14:paraId="241F274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-0.038***</w:t>
            </w:r>
          </w:p>
        </w:tc>
        <w:tc>
          <w:tcPr>
            <w:tcW w:w="741" w:type="pct"/>
            <w:tcBorders>
              <w:top w:val="nil"/>
              <w:left w:val="nil"/>
              <w:bottom w:val="nil"/>
              <w:right w:val="nil"/>
            </w:tcBorders>
            <w:shd w:val="clear" w:color="auto" w:fill="auto"/>
            <w:noWrap/>
            <w:vAlign w:val="bottom"/>
          </w:tcPr>
          <w:p w14:paraId="5A33706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-0.045***</w:t>
            </w:r>
          </w:p>
        </w:tc>
        <w:tc>
          <w:tcPr>
            <w:tcW w:w="723" w:type="pct"/>
            <w:tcBorders>
              <w:top w:val="nil"/>
              <w:left w:val="nil"/>
              <w:bottom w:val="nil"/>
              <w:right w:val="nil"/>
            </w:tcBorders>
            <w:shd w:val="clear" w:color="auto" w:fill="auto"/>
            <w:noWrap/>
            <w:vAlign w:val="bottom"/>
          </w:tcPr>
          <w:p w14:paraId="026B87B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-0.009</w:t>
            </w:r>
          </w:p>
        </w:tc>
        <w:tc>
          <w:tcPr>
            <w:tcW w:w="869" w:type="pct"/>
            <w:tcBorders>
              <w:top w:val="nil"/>
              <w:left w:val="nil"/>
              <w:bottom w:val="nil"/>
              <w:right w:val="nil"/>
            </w:tcBorders>
            <w:shd w:val="clear" w:color="auto" w:fill="auto"/>
            <w:noWrap/>
            <w:vAlign w:val="bottom"/>
          </w:tcPr>
          <w:p w14:paraId="72434E93"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-0.057***</w:t>
            </w:r>
          </w:p>
        </w:tc>
        <w:tc>
          <w:tcPr>
            <w:tcW w:w="723" w:type="pct"/>
            <w:tcBorders>
              <w:top w:val="nil"/>
              <w:left w:val="nil"/>
              <w:bottom w:val="nil"/>
              <w:right w:val="nil"/>
            </w:tcBorders>
            <w:shd w:val="clear" w:color="auto" w:fill="auto"/>
            <w:noWrap/>
            <w:vAlign w:val="bottom"/>
          </w:tcPr>
          <w:p w14:paraId="1B2A535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-0.050***</w:t>
            </w:r>
          </w:p>
        </w:tc>
      </w:tr>
      <w:tr w:rsidR="008C311E" w:rsidRPr="00010197" w14:paraId="57B27CEB" w14:textId="77777777" w:rsidTr="009F16BB">
        <w:trPr>
          <w:trHeight w:val="300"/>
        </w:trPr>
        <w:tc>
          <w:tcPr>
            <w:tcW w:w="1222" w:type="pct"/>
            <w:tcBorders>
              <w:top w:val="nil"/>
              <w:left w:val="nil"/>
              <w:bottom w:val="nil"/>
              <w:right w:val="nil"/>
            </w:tcBorders>
            <w:shd w:val="clear" w:color="auto" w:fill="auto"/>
            <w:noWrap/>
            <w:vAlign w:val="bottom"/>
          </w:tcPr>
          <w:p w14:paraId="4E9F27B8"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tcPr>
          <w:p w14:paraId="4AC3A22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741" w:type="pct"/>
            <w:tcBorders>
              <w:top w:val="nil"/>
              <w:left w:val="nil"/>
              <w:bottom w:val="nil"/>
              <w:right w:val="nil"/>
            </w:tcBorders>
            <w:shd w:val="clear" w:color="auto" w:fill="auto"/>
            <w:noWrap/>
            <w:vAlign w:val="bottom"/>
          </w:tcPr>
          <w:p w14:paraId="4E31542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723" w:type="pct"/>
            <w:tcBorders>
              <w:top w:val="nil"/>
              <w:left w:val="nil"/>
              <w:bottom w:val="nil"/>
              <w:right w:val="nil"/>
            </w:tcBorders>
            <w:shd w:val="clear" w:color="auto" w:fill="auto"/>
            <w:noWrap/>
            <w:vAlign w:val="bottom"/>
          </w:tcPr>
          <w:p w14:paraId="5575C0F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(0.014)</w:t>
            </w:r>
          </w:p>
        </w:tc>
        <w:tc>
          <w:tcPr>
            <w:tcW w:w="869" w:type="pct"/>
            <w:tcBorders>
              <w:top w:val="nil"/>
              <w:left w:val="nil"/>
              <w:bottom w:val="nil"/>
              <w:right w:val="nil"/>
            </w:tcBorders>
            <w:shd w:val="clear" w:color="auto" w:fill="auto"/>
            <w:noWrap/>
            <w:vAlign w:val="bottom"/>
          </w:tcPr>
          <w:p w14:paraId="2178C66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723" w:type="pct"/>
            <w:tcBorders>
              <w:top w:val="nil"/>
              <w:left w:val="nil"/>
              <w:bottom w:val="nil"/>
              <w:right w:val="nil"/>
            </w:tcBorders>
            <w:shd w:val="clear" w:color="auto" w:fill="auto"/>
            <w:noWrap/>
            <w:vAlign w:val="bottom"/>
          </w:tcPr>
          <w:p w14:paraId="3160553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(0.004)</w:t>
            </w:r>
          </w:p>
        </w:tc>
      </w:tr>
      <w:tr w:rsidR="008C311E" w:rsidRPr="00010197" w14:paraId="6F464410" w14:textId="77777777" w:rsidTr="009F16BB">
        <w:trPr>
          <w:trHeight w:val="300"/>
        </w:trPr>
        <w:tc>
          <w:tcPr>
            <w:tcW w:w="1222" w:type="pct"/>
            <w:tcBorders>
              <w:top w:val="nil"/>
              <w:left w:val="nil"/>
              <w:bottom w:val="nil"/>
              <w:right w:val="nil"/>
            </w:tcBorders>
            <w:shd w:val="clear" w:color="auto" w:fill="auto"/>
            <w:noWrap/>
            <w:vAlign w:val="bottom"/>
            <w:hideMark/>
          </w:tcPr>
          <w:p w14:paraId="756F1DF5" w14:textId="77777777" w:rsidR="008C311E" w:rsidRPr="00010197" w:rsidRDefault="008C311E" w:rsidP="00907008">
            <w:pPr>
              <w:rPr>
                <w:rFonts w:eastAsia="Times New Roman" w:cs="Times New Roman"/>
                <w:color w:val="000000"/>
                <w:sz w:val="20"/>
                <w:szCs w:val="20"/>
              </w:rPr>
            </w:pPr>
            <w:r w:rsidRPr="00010197">
              <w:rPr>
                <w:rFonts w:eastAsia="Times New Roman" w:cs="Times New Roman"/>
                <w:color w:val="000000"/>
                <w:sz w:val="20"/>
                <w:szCs w:val="20"/>
              </w:rPr>
              <w:t>INT</w:t>
            </w:r>
            <w:r w:rsidR="00907008">
              <w:rPr>
                <w:rFonts w:eastAsia="Times New Roman" w:cs="Times New Roman"/>
                <w:color w:val="000000"/>
                <w:sz w:val="20"/>
                <w:szCs w:val="20"/>
              </w:rPr>
              <w:t>_K</w:t>
            </w:r>
          </w:p>
        </w:tc>
        <w:tc>
          <w:tcPr>
            <w:tcW w:w="723" w:type="pct"/>
            <w:tcBorders>
              <w:top w:val="nil"/>
              <w:left w:val="nil"/>
              <w:bottom w:val="nil"/>
              <w:right w:val="nil"/>
            </w:tcBorders>
            <w:shd w:val="clear" w:color="auto" w:fill="auto"/>
            <w:noWrap/>
            <w:vAlign w:val="bottom"/>
            <w:hideMark/>
          </w:tcPr>
          <w:p w14:paraId="42DD30F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741" w:type="pct"/>
            <w:tcBorders>
              <w:top w:val="nil"/>
              <w:left w:val="nil"/>
              <w:bottom w:val="nil"/>
              <w:right w:val="nil"/>
            </w:tcBorders>
            <w:shd w:val="clear" w:color="auto" w:fill="auto"/>
            <w:noWrap/>
            <w:vAlign w:val="bottom"/>
            <w:hideMark/>
          </w:tcPr>
          <w:p w14:paraId="3AAD7D2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-0.001</w:t>
            </w:r>
          </w:p>
        </w:tc>
        <w:tc>
          <w:tcPr>
            <w:tcW w:w="723" w:type="pct"/>
            <w:tcBorders>
              <w:top w:val="nil"/>
              <w:left w:val="nil"/>
              <w:bottom w:val="nil"/>
              <w:right w:val="nil"/>
            </w:tcBorders>
            <w:shd w:val="clear" w:color="auto" w:fill="auto"/>
            <w:noWrap/>
            <w:vAlign w:val="bottom"/>
            <w:hideMark/>
          </w:tcPr>
          <w:p w14:paraId="2CA81FA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869" w:type="pct"/>
            <w:tcBorders>
              <w:top w:val="nil"/>
              <w:left w:val="nil"/>
              <w:bottom w:val="nil"/>
              <w:right w:val="nil"/>
            </w:tcBorders>
            <w:shd w:val="clear" w:color="auto" w:fill="auto"/>
            <w:noWrap/>
            <w:vAlign w:val="bottom"/>
            <w:hideMark/>
          </w:tcPr>
          <w:p w14:paraId="48D44B7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723" w:type="pct"/>
            <w:tcBorders>
              <w:top w:val="nil"/>
              <w:left w:val="nil"/>
              <w:bottom w:val="nil"/>
              <w:right w:val="nil"/>
            </w:tcBorders>
            <w:shd w:val="clear" w:color="auto" w:fill="auto"/>
            <w:noWrap/>
            <w:vAlign w:val="bottom"/>
            <w:hideMark/>
          </w:tcPr>
          <w:p w14:paraId="1360451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0.001</w:t>
            </w:r>
          </w:p>
        </w:tc>
      </w:tr>
      <w:tr w:rsidR="008C311E" w:rsidRPr="00010197" w14:paraId="153C3635" w14:textId="77777777" w:rsidTr="009F16BB">
        <w:trPr>
          <w:trHeight w:val="300"/>
        </w:trPr>
        <w:tc>
          <w:tcPr>
            <w:tcW w:w="1222" w:type="pct"/>
            <w:tcBorders>
              <w:top w:val="nil"/>
              <w:left w:val="nil"/>
              <w:bottom w:val="nil"/>
              <w:right w:val="nil"/>
            </w:tcBorders>
            <w:shd w:val="clear" w:color="auto" w:fill="auto"/>
            <w:noWrap/>
            <w:vAlign w:val="bottom"/>
            <w:hideMark/>
          </w:tcPr>
          <w:p w14:paraId="75ADFE10"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2EF8AD8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741" w:type="pct"/>
            <w:tcBorders>
              <w:top w:val="nil"/>
              <w:left w:val="nil"/>
              <w:bottom w:val="nil"/>
              <w:right w:val="nil"/>
            </w:tcBorders>
            <w:shd w:val="clear" w:color="auto" w:fill="auto"/>
            <w:noWrap/>
            <w:vAlign w:val="bottom"/>
            <w:hideMark/>
          </w:tcPr>
          <w:p w14:paraId="1525649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723" w:type="pct"/>
            <w:tcBorders>
              <w:top w:val="nil"/>
              <w:left w:val="nil"/>
              <w:bottom w:val="nil"/>
              <w:right w:val="nil"/>
            </w:tcBorders>
            <w:shd w:val="clear" w:color="auto" w:fill="auto"/>
            <w:noWrap/>
            <w:vAlign w:val="bottom"/>
            <w:hideMark/>
          </w:tcPr>
          <w:p w14:paraId="5691B5B3"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(0.008)</w:t>
            </w:r>
          </w:p>
        </w:tc>
        <w:tc>
          <w:tcPr>
            <w:tcW w:w="869" w:type="pct"/>
            <w:tcBorders>
              <w:top w:val="nil"/>
              <w:left w:val="nil"/>
              <w:bottom w:val="nil"/>
              <w:right w:val="nil"/>
            </w:tcBorders>
            <w:shd w:val="clear" w:color="auto" w:fill="auto"/>
            <w:noWrap/>
            <w:vAlign w:val="bottom"/>
            <w:hideMark/>
          </w:tcPr>
          <w:p w14:paraId="2EF465A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723" w:type="pct"/>
            <w:tcBorders>
              <w:top w:val="nil"/>
              <w:left w:val="nil"/>
              <w:bottom w:val="nil"/>
              <w:right w:val="nil"/>
            </w:tcBorders>
            <w:shd w:val="clear" w:color="auto" w:fill="auto"/>
            <w:noWrap/>
            <w:vAlign w:val="bottom"/>
            <w:hideMark/>
          </w:tcPr>
          <w:p w14:paraId="70EB7D8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(0.002)</w:t>
            </w:r>
          </w:p>
        </w:tc>
      </w:tr>
      <w:tr w:rsidR="008C311E" w:rsidRPr="00010197" w14:paraId="5FACFE22" w14:textId="77777777" w:rsidTr="009F16BB">
        <w:trPr>
          <w:trHeight w:val="300"/>
        </w:trPr>
        <w:tc>
          <w:tcPr>
            <w:tcW w:w="1222" w:type="pct"/>
            <w:tcBorders>
              <w:top w:val="nil"/>
              <w:left w:val="nil"/>
              <w:bottom w:val="nil"/>
              <w:right w:val="nil"/>
            </w:tcBorders>
            <w:shd w:val="clear" w:color="auto" w:fill="auto"/>
            <w:noWrap/>
            <w:vAlign w:val="bottom"/>
            <w:hideMark/>
          </w:tcPr>
          <w:p w14:paraId="41F85AB5"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MARGIN</w:t>
            </w:r>
          </w:p>
        </w:tc>
        <w:tc>
          <w:tcPr>
            <w:tcW w:w="723" w:type="pct"/>
            <w:tcBorders>
              <w:top w:val="nil"/>
              <w:left w:val="nil"/>
              <w:bottom w:val="nil"/>
              <w:right w:val="nil"/>
            </w:tcBorders>
            <w:shd w:val="clear" w:color="auto" w:fill="auto"/>
            <w:noWrap/>
            <w:vAlign w:val="bottom"/>
            <w:hideMark/>
          </w:tcPr>
          <w:p w14:paraId="6FBCA83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-0.120***</w:t>
            </w:r>
          </w:p>
        </w:tc>
        <w:tc>
          <w:tcPr>
            <w:tcW w:w="741" w:type="pct"/>
            <w:tcBorders>
              <w:top w:val="nil"/>
              <w:left w:val="nil"/>
              <w:bottom w:val="nil"/>
              <w:right w:val="nil"/>
            </w:tcBorders>
            <w:shd w:val="clear" w:color="auto" w:fill="auto"/>
            <w:noWrap/>
            <w:vAlign w:val="bottom"/>
            <w:hideMark/>
          </w:tcPr>
          <w:p w14:paraId="338E5DB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-0.121***</w:t>
            </w:r>
          </w:p>
        </w:tc>
        <w:tc>
          <w:tcPr>
            <w:tcW w:w="723" w:type="pct"/>
            <w:tcBorders>
              <w:top w:val="nil"/>
              <w:left w:val="nil"/>
              <w:bottom w:val="nil"/>
              <w:right w:val="nil"/>
            </w:tcBorders>
            <w:shd w:val="clear" w:color="auto" w:fill="auto"/>
            <w:noWrap/>
            <w:vAlign w:val="bottom"/>
            <w:hideMark/>
          </w:tcPr>
          <w:p w14:paraId="77ADE23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-0.168***</w:t>
            </w:r>
          </w:p>
        </w:tc>
        <w:tc>
          <w:tcPr>
            <w:tcW w:w="869" w:type="pct"/>
            <w:tcBorders>
              <w:top w:val="nil"/>
              <w:left w:val="nil"/>
              <w:bottom w:val="nil"/>
              <w:right w:val="nil"/>
            </w:tcBorders>
            <w:shd w:val="clear" w:color="auto" w:fill="auto"/>
            <w:noWrap/>
            <w:vAlign w:val="bottom"/>
            <w:hideMark/>
          </w:tcPr>
          <w:p w14:paraId="64CC1C5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-0.091***</w:t>
            </w:r>
          </w:p>
        </w:tc>
        <w:tc>
          <w:tcPr>
            <w:tcW w:w="723" w:type="pct"/>
            <w:tcBorders>
              <w:top w:val="nil"/>
              <w:left w:val="nil"/>
              <w:bottom w:val="nil"/>
              <w:right w:val="nil"/>
            </w:tcBorders>
            <w:shd w:val="clear" w:color="auto" w:fill="auto"/>
            <w:noWrap/>
            <w:vAlign w:val="bottom"/>
            <w:hideMark/>
          </w:tcPr>
          <w:p w14:paraId="05671C15"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-0.107***</w:t>
            </w:r>
          </w:p>
        </w:tc>
      </w:tr>
      <w:tr w:rsidR="008C311E" w:rsidRPr="00010197" w14:paraId="36CF6BFA" w14:textId="77777777" w:rsidTr="009F16BB">
        <w:trPr>
          <w:trHeight w:val="300"/>
        </w:trPr>
        <w:tc>
          <w:tcPr>
            <w:tcW w:w="1222" w:type="pct"/>
            <w:tcBorders>
              <w:top w:val="nil"/>
              <w:left w:val="nil"/>
              <w:bottom w:val="nil"/>
              <w:right w:val="nil"/>
            </w:tcBorders>
            <w:shd w:val="clear" w:color="auto" w:fill="auto"/>
            <w:noWrap/>
            <w:vAlign w:val="bottom"/>
            <w:hideMark/>
          </w:tcPr>
          <w:p w14:paraId="0A9E5A83"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7803063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741" w:type="pct"/>
            <w:tcBorders>
              <w:top w:val="nil"/>
              <w:left w:val="nil"/>
              <w:bottom w:val="nil"/>
              <w:right w:val="nil"/>
            </w:tcBorders>
            <w:shd w:val="clear" w:color="auto" w:fill="auto"/>
            <w:noWrap/>
            <w:vAlign w:val="bottom"/>
            <w:hideMark/>
          </w:tcPr>
          <w:p w14:paraId="27134A4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(0.016)</w:t>
            </w:r>
          </w:p>
        </w:tc>
        <w:tc>
          <w:tcPr>
            <w:tcW w:w="723" w:type="pct"/>
            <w:tcBorders>
              <w:top w:val="nil"/>
              <w:left w:val="nil"/>
              <w:bottom w:val="nil"/>
              <w:right w:val="nil"/>
            </w:tcBorders>
            <w:shd w:val="clear" w:color="auto" w:fill="auto"/>
            <w:noWrap/>
            <w:vAlign w:val="bottom"/>
            <w:hideMark/>
          </w:tcPr>
          <w:p w14:paraId="2A15198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(0.036)</w:t>
            </w:r>
          </w:p>
        </w:tc>
        <w:tc>
          <w:tcPr>
            <w:tcW w:w="869" w:type="pct"/>
            <w:tcBorders>
              <w:top w:val="nil"/>
              <w:left w:val="nil"/>
              <w:bottom w:val="nil"/>
              <w:right w:val="nil"/>
            </w:tcBorders>
            <w:shd w:val="clear" w:color="auto" w:fill="auto"/>
            <w:noWrap/>
            <w:vAlign w:val="bottom"/>
            <w:hideMark/>
          </w:tcPr>
          <w:p w14:paraId="0680149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723" w:type="pct"/>
            <w:tcBorders>
              <w:top w:val="nil"/>
              <w:left w:val="nil"/>
              <w:bottom w:val="nil"/>
              <w:right w:val="nil"/>
            </w:tcBorders>
            <w:shd w:val="clear" w:color="auto" w:fill="auto"/>
            <w:noWrap/>
            <w:vAlign w:val="bottom"/>
            <w:hideMark/>
          </w:tcPr>
          <w:p w14:paraId="7AA2136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(0.010)</w:t>
            </w:r>
          </w:p>
        </w:tc>
      </w:tr>
      <w:tr w:rsidR="008C311E" w:rsidRPr="00010197" w14:paraId="2EED2CBD" w14:textId="77777777" w:rsidTr="009F16BB">
        <w:trPr>
          <w:trHeight w:val="300"/>
        </w:trPr>
        <w:tc>
          <w:tcPr>
            <w:tcW w:w="1222" w:type="pct"/>
            <w:tcBorders>
              <w:top w:val="nil"/>
              <w:left w:val="nil"/>
              <w:bottom w:val="nil"/>
              <w:right w:val="nil"/>
            </w:tcBorders>
            <w:shd w:val="clear" w:color="auto" w:fill="auto"/>
            <w:noWrap/>
            <w:vAlign w:val="bottom"/>
            <w:hideMark/>
          </w:tcPr>
          <w:p w14:paraId="4E6E1E93"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UNSKILLED</w:t>
            </w:r>
          </w:p>
        </w:tc>
        <w:tc>
          <w:tcPr>
            <w:tcW w:w="723" w:type="pct"/>
            <w:tcBorders>
              <w:top w:val="nil"/>
              <w:left w:val="nil"/>
              <w:bottom w:val="nil"/>
              <w:right w:val="nil"/>
            </w:tcBorders>
            <w:shd w:val="clear" w:color="auto" w:fill="auto"/>
            <w:noWrap/>
            <w:vAlign w:val="bottom"/>
            <w:hideMark/>
          </w:tcPr>
          <w:p w14:paraId="7197D58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741" w:type="pct"/>
            <w:tcBorders>
              <w:top w:val="nil"/>
              <w:left w:val="nil"/>
              <w:bottom w:val="nil"/>
              <w:right w:val="nil"/>
            </w:tcBorders>
            <w:shd w:val="clear" w:color="auto" w:fill="auto"/>
            <w:noWrap/>
            <w:vAlign w:val="bottom"/>
            <w:hideMark/>
          </w:tcPr>
          <w:p w14:paraId="68E86E7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723" w:type="pct"/>
            <w:tcBorders>
              <w:top w:val="nil"/>
              <w:left w:val="nil"/>
              <w:bottom w:val="nil"/>
              <w:right w:val="nil"/>
            </w:tcBorders>
            <w:shd w:val="clear" w:color="auto" w:fill="auto"/>
            <w:noWrap/>
            <w:vAlign w:val="bottom"/>
            <w:hideMark/>
          </w:tcPr>
          <w:p w14:paraId="37E3C3B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-0.005</w:t>
            </w:r>
          </w:p>
        </w:tc>
        <w:tc>
          <w:tcPr>
            <w:tcW w:w="869" w:type="pct"/>
            <w:tcBorders>
              <w:top w:val="nil"/>
              <w:left w:val="nil"/>
              <w:bottom w:val="nil"/>
              <w:right w:val="nil"/>
            </w:tcBorders>
            <w:shd w:val="clear" w:color="auto" w:fill="auto"/>
            <w:noWrap/>
            <w:vAlign w:val="bottom"/>
            <w:hideMark/>
          </w:tcPr>
          <w:p w14:paraId="37D9466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-0.005</w:t>
            </w:r>
          </w:p>
        </w:tc>
        <w:tc>
          <w:tcPr>
            <w:tcW w:w="723" w:type="pct"/>
            <w:tcBorders>
              <w:top w:val="nil"/>
              <w:left w:val="nil"/>
              <w:bottom w:val="nil"/>
              <w:right w:val="nil"/>
            </w:tcBorders>
            <w:shd w:val="clear" w:color="auto" w:fill="auto"/>
            <w:noWrap/>
            <w:vAlign w:val="bottom"/>
            <w:hideMark/>
          </w:tcPr>
          <w:p w14:paraId="256F03B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-0.004*</w:t>
            </w:r>
          </w:p>
        </w:tc>
      </w:tr>
      <w:tr w:rsidR="008C311E" w:rsidRPr="00010197" w14:paraId="29614EB8" w14:textId="77777777" w:rsidTr="009F16BB">
        <w:trPr>
          <w:trHeight w:val="300"/>
        </w:trPr>
        <w:tc>
          <w:tcPr>
            <w:tcW w:w="1222" w:type="pct"/>
            <w:tcBorders>
              <w:top w:val="nil"/>
              <w:left w:val="nil"/>
              <w:bottom w:val="nil"/>
              <w:right w:val="nil"/>
            </w:tcBorders>
            <w:shd w:val="clear" w:color="auto" w:fill="auto"/>
            <w:noWrap/>
            <w:vAlign w:val="bottom"/>
            <w:hideMark/>
          </w:tcPr>
          <w:p w14:paraId="5BDA122B"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57F7EEB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(0.002)</w:t>
            </w:r>
          </w:p>
        </w:tc>
        <w:tc>
          <w:tcPr>
            <w:tcW w:w="741" w:type="pct"/>
            <w:tcBorders>
              <w:top w:val="nil"/>
              <w:left w:val="nil"/>
              <w:bottom w:val="nil"/>
              <w:right w:val="nil"/>
            </w:tcBorders>
            <w:shd w:val="clear" w:color="auto" w:fill="auto"/>
            <w:noWrap/>
            <w:vAlign w:val="bottom"/>
            <w:hideMark/>
          </w:tcPr>
          <w:p w14:paraId="5D8D95F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(0.003)</w:t>
            </w:r>
          </w:p>
        </w:tc>
        <w:tc>
          <w:tcPr>
            <w:tcW w:w="723" w:type="pct"/>
            <w:tcBorders>
              <w:top w:val="nil"/>
              <w:left w:val="nil"/>
              <w:bottom w:val="nil"/>
              <w:right w:val="nil"/>
            </w:tcBorders>
            <w:shd w:val="clear" w:color="auto" w:fill="auto"/>
            <w:noWrap/>
            <w:vAlign w:val="bottom"/>
            <w:hideMark/>
          </w:tcPr>
          <w:p w14:paraId="1BBEA9A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(0.010)</w:t>
            </w:r>
          </w:p>
        </w:tc>
        <w:tc>
          <w:tcPr>
            <w:tcW w:w="869" w:type="pct"/>
            <w:tcBorders>
              <w:top w:val="nil"/>
              <w:left w:val="nil"/>
              <w:bottom w:val="nil"/>
              <w:right w:val="nil"/>
            </w:tcBorders>
            <w:shd w:val="clear" w:color="auto" w:fill="auto"/>
            <w:noWrap/>
            <w:vAlign w:val="bottom"/>
            <w:hideMark/>
          </w:tcPr>
          <w:p w14:paraId="7C802B3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(0.004)</w:t>
            </w:r>
          </w:p>
        </w:tc>
        <w:tc>
          <w:tcPr>
            <w:tcW w:w="723" w:type="pct"/>
            <w:tcBorders>
              <w:top w:val="nil"/>
              <w:left w:val="nil"/>
              <w:bottom w:val="nil"/>
              <w:right w:val="nil"/>
            </w:tcBorders>
            <w:shd w:val="clear" w:color="auto" w:fill="auto"/>
            <w:noWrap/>
            <w:vAlign w:val="bottom"/>
            <w:hideMark/>
          </w:tcPr>
          <w:p w14:paraId="5C079162"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(0.002)</w:t>
            </w:r>
          </w:p>
        </w:tc>
      </w:tr>
      <w:tr w:rsidR="008C311E" w:rsidRPr="00010197" w14:paraId="7E53C8A6" w14:textId="77777777" w:rsidTr="009F16BB">
        <w:trPr>
          <w:trHeight w:val="300"/>
        </w:trPr>
        <w:tc>
          <w:tcPr>
            <w:tcW w:w="1222" w:type="pct"/>
            <w:tcBorders>
              <w:top w:val="nil"/>
              <w:left w:val="nil"/>
              <w:bottom w:val="nil"/>
              <w:right w:val="nil"/>
            </w:tcBorders>
            <w:shd w:val="clear" w:color="auto" w:fill="auto"/>
            <w:noWrap/>
            <w:vAlign w:val="bottom"/>
          </w:tcPr>
          <w:p w14:paraId="1515B4D3"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FDI</w:t>
            </w:r>
          </w:p>
        </w:tc>
        <w:tc>
          <w:tcPr>
            <w:tcW w:w="723" w:type="pct"/>
            <w:tcBorders>
              <w:top w:val="nil"/>
              <w:left w:val="nil"/>
              <w:bottom w:val="nil"/>
              <w:right w:val="nil"/>
            </w:tcBorders>
            <w:shd w:val="clear" w:color="auto" w:fill="auto"/>
            <w:noWrap/>
            <w:vAlign w:val="bottom"/>
          </w:tcPr>
          <w:p w14:paraId="7CC6BD2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-0.053***</w:t>
            </w:r>
          </w:p>
        </w:tc>
        <w:tc>
          <w:tcPr>
            <w:tcW w:w="741" w:type="pct"/>
            <w:tcBorders>
              <w:top w:val="nil"/>
              <w:left w:val="nil"/>
              <w:bottom w:val="nil"/>
              <w:right w:val="nil"/>
            </w:tcBorders>
            <w:shd w:val="clear" w:color="auto" w:fill="auto"/>
            <w:noWrap/>
            <w:vAlign w:val="bottom"/>
          </w:tcPr>
          <w:p w14:paraId="6F54158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-0.083***</w:t>
            </w:r>
          </w:p>
        </w:tc>
        <w:tc>
          <w:tcPr>
            <w:tcW w:w="723" w:type="pct"/>
            <w:tcBorders>
              <w:top w:val="nil"/>
              <w:left w:val="nil"/>
              <w:bottom w:val="nil"/>
              <w:right w:val="nil"/>
            </w:tcBorders>
            <w:shd w:val="clear" w:color="auto" w:fill="auto"/>
            <w:noWrap/>
            <w:vAlign w:val="bottom"/>
          </w:tcPr>
          <w:p w14:paraId="07C9CB83"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0.028</w:t>
            </w:r>
          </w:p>
        </w:tc>
        <w:tc>
          <w:tcPr>
            <w:tcW w:w="869" w:type="pct"/>
            <w:tcBorders>
              <w:top w:val="nil"/>
              <w:left w:val="nil"/>
              <w:bottom w:val="nil"/>
              <w:right w:val="nil"/>
            </w:tcBorders>
            <w:shd w:val="clear" w:color="auto" w:fill="auto"/>
            <w:noWrap/>
            <w:vAlign w:val="bottom"/>
          </w:tcPr>
          <w:p w14:paraId="63910561"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-0.020</w:t>
            </w:r>
          </w:p>
        </w:tc>
        <w:tc>
          <w:tcPr>
            <w:tcW w:w="723" w:type="pct"/>
            <w:tcBorders>
              <w:top w:val="nil"/>
              <w:left w:val="nil"/>
              <w:bottom w:val="nil"/>
              <w:right w:val="nil"/>
            </w:tcBorders>
            <w:shd w:val="clear" w:color="auto" w:fill="auto"/>
            <w:noWrap/>
            <w:vAlign w:val="bottom"/>
          </w:tcPr>
          <w:p w14:paraId="4D883B32"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-0.072***</w:t>
            </w:r>
          </w:p>
        </w:tc>
      </w:tr>
      <w:tr w:rsidR="008C311E" w:rsidRPr="00010197" w14:paraId="34B29A2A" w14:textId="77777777" w:rsidTr="009F16BB">
        <w:trPr>
          <w:trHeight w:val="300"/>
        </w:trPr>
        <w:tc>
          <w:tcPr>
            <w:tcW w:w="1222" w:type="pct"/>
            <w:tcBorders>
              <w:top w:val="nil"/>
              <w:left w:val="nil"/>
              <w:bottom w:val="nil"/>
              <w:right w:val="nil"/>
            </w:tcBorders>
            <w:shd w:val="clear" w:color="auto" w:fill="auto"/>
            <w:noWrap/>
            <w:vAlign w:val="bottom"/>
          </w:tcPr>
          <w:p w14:paraId="6F458030"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tcPr>
          <w:p w14:paraId="5853A341"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741" w:type="pct"/>
            <w:tcBorders>
              <w:top w:val="nil"/>
              <w:left w:val="nil"/>
              <w:bottom w:val="nil"/>
              <w:right w:val="nil"/>
            </w:tcBorders>
            <w:shd w:val="clear" w:color="auto" w:fill="auto"/>
            <w:noWrap/>
            <w:vAlign w:val="bottom"/>
          </w:tcPr>
          <w:p w14:paraId="1BAACB2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(0.026)</w:t>
            </w:r>
          </w:p>
        </w:tc>
        <w:tc>
          <w:tcPr>
            <w:tcW w:w="723" w:type="pct"/>
            <w:tcBorders>
              <w:top w:val="nil"/>
              <w:left w:val="nil"/>
              <w:bottom w:val="nil"/>
              <w:right w:val="nil"/>
            </w:tcBorders>
            <w:shd w:val="clear" w:color="auto" w:fill="auto"/>
            <w:noWrap/>
            <w:vAlign w:val="bottom"/>
          </w:tcPr>
          <w:p w14:paraId="02408F82"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(0.047)</w:t>
            </w:r>
          </w:p>
        </w:tc>
        <w:tc>
          <w:tcPr>
            <w:tcW w:w="869" w:type="pct"/>
            <w:tcBorders>
              <w:top w:val="nil"/>
              <w:left w:val="nil"/>
              <w:bottom w:val="nil"/>
              <w:right w:val="nil"/>
            </w:tcBorders>
            <w:shd w:val="clear" w:color="auto" w:fill="auto"/>
            <w:noWrap/>
            <w:vAlign w:val="bottom"/>
          </w:tcPr>
          <w:p w14:paraId="01CE16C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(0.026)</w:t>
            </w:r>
          </w:p>
        </w:tc>
        <w:tc>
          <w:tcPr>
            <w:tcW w:w="723" w:type="pct"/>
            <w:tcBorders>
              <w:top w:val="nil"/>
              <w:left w:val="nil"/>
              <w:bottom w:val="nil"/>
              <w:right w:val="nil"/>
            </w:tcBorders>
            <w:shd w:val="clear" w:color="auto" w:fill="auto"/>
            <w:noWrap/>
            <w:vAlign w:val="bottom"/>
          </w:tcPr>
          <w:p w14:paraId="5A4C1AF2"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(0.027)</w:t>
            </w:r>
          </w:p>
        </w:tc>
      </w:tr>
      <w:tr w:rsidR="008C311E" w:rsidRPr="00010197" w14:paraId="1E308CB7" w14:textId="77777777" w:rsidTr="009F16BB">
        <w:trPr>
          <w:trHeight w:val="300"/>
        </w:trPr>
        <w:tc>
          <w:tcPr>
            <w:tcW w:w="1222" w:type="pct"/>
            <w:tcBorders>
              <w:top w:val="nil"/>
              <w:left w:val="nil"/>
              <w:bottom w:val="nil"/>
              <w:right w:val="nil"/>
            </w:tcBorders>
            <w:shd w:val="clear" w:color="auto" w:fill="auto"/>
            <w:noWrap/>
            <w:vAlign w:val="bottom"/>
          </w:tcPr>
          <w:p w14:paraId="42D110CE"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EXP</w:t>
            </w:r>
          </w:p>
        </w:tc>
        <w:tc>
          <w:tcPr>
            <w:tcW w:w="723" w:type="pct"/>
            <w:tcBorders>
              <w:top w:val="nil"/>
              <w:left w:val="nil"/>
              <w:bottom w:val="nil"/>
              <w:right w:val="nil"/>
            </w:tcBorders>
            <w:shd w:val="clear" w:color="auto" w:fill="auto"/>
            <w:noWrap/>
            <w:vAlign w:val="bottom"/>
          </w:tcPr>
          <w:p w14:paraId="697E769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-0.036***</w:t>
            </w:r>
          </w:p>
        </w:tc>
        <w:tc>
          <w:tcPr>
            <w:tcW w:w="741" w:type="pct"/>
            <w:tcBorders>
              <w:top w:val="nil"/>
              <w:left w:val="nil"/>
              <w:bottom w:val="nil"/>
              <w:right w:val="nil"/>
            </w:tcBorders>
            <w:shd w:val="clear" w:color="auto" w:fill="auto"/>
            <w:noWrap/>
            <w:vAlign w:val="bottom"/>
          </w:tcPr>
          <w:p w14:paraId="339965B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-0.025*</w:t>
            </w:r>
          </w:p>
        </w:tc>
        <w:tc>
          <w:tcPr>
            <w:tcW w:w="723" w:type="pct"/>
            <w:tcBorders>
              <w:top w:val="nil"/>
              <w:left w:val="nil"/>
              <w:bottom w:val="nil"/>
              <w:right w:val="nil"/>
            </w:tcBorders>
            <w:shd w:val="clear" w:color="auto" w:fill="auto"/>
            <w:noWrap/>
            <w:vAlign w:val="bottom"/>
          </w:tcPr>
          <w:p w14:paraId="1EDEE60F"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0.027</w:t>
            </w:r>
          </w:p>
        </w:tc>
        <w:tc>
          <w:tcPr>
            <w:tcW w:w="869" w:type="pct"/>
            <w:tcBorders>
              <w:top w:val="nil"/>
              <w:left w:val="nil"/>
              <w:bottom w:val="nil"/>
              <w:right w:val="nil"/>
            </w:tcBorders>
            <w:shd w:val="clear" w:color="auto" w:fill="auto"/>
            <w:noWrap/>
            <w:vAlign w:val="bottom"/>
          </w:tcPr>
          <w:p w14:paraId="682C8E1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-0.051***</w:t>
            </w:r>
          </w:p>
        </w:tc>
        <w:tc>
          <w:tcPr>
            <w:tcW w:w="723" w:type="pct"/>
            <w:tcBorders>
              <w:top w:val="nil"/>
              <w:left w:val="nil"/>
              <w:bottom w:val="nil"/>
              <w:right w:val="nil"/>
            </w:tcBorders>
            <w:shd w:val="clear" w:color="auto" w:fill="auto"/>
            <w:noWrap/>
            <w:vAlign w:val="bottom"/>
          </w:tcPr>
          <w:p w14:paraId="1054BF03"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-0.033***</w:t>
            </w:r>
          </w:p>
        </w:tc>
      </w:tr>
      <w:tr w:rsidR="008C311E" w:rsidRPr="00010197" w14:paraId="270FF438" w14:textId="77777777" w:rsidTr="009F16BB">
        <w:trPr>
          <w:trHeight w:val="300"/>
        </w:trPr>
        <w:tc>
          <w:tcPr>
            <w:tcW w:w="1222" w:type="pct"/>
            <w:tcBorders>
              <w:top w:val="nil"/>
              <w:left w:val="nil"/>
              <w:bottom w:val="nil"/>
              <w:right w:val="nil"/>
            </w:tcBorders>
            <w:shd w:val="clear" w:color="auto" w:fill="auto"/>
            <w:noWrap/>
            <w:vAlign w:val="bottom"/>
          </w:tcPr>
          <w:p w14:paraId="47930BEA"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tcPr>
          <w:p w14:paraId="6F3CFC2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(0.007)</w:t>
            </w:r>
          </w:p>
        </w:tc>
        <w:tc>
          <w:tcPr>
            <w:tcW w:w="741" w:type="pct"/>
            <w:tcBorders>
              <w:top w:val="nil"/>
              <w:left w:val="nil"/>
              <w:bottom w:val="nil"/>
              <w:right w:val="nil"/>
            </w:tcBorders>
            <w:shd w:val="clear" w:color="auto" w:fill="auto"/>
            <w:noWrap/>
            <w:vAlign w:val="bottom"/>
          </w:tcPr>
          <w:p w14:paraId="11A15BF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(0.013)</w:t>
            </w:r>
          </w:p>
        </w:tc>
        <w:tc>
          <w:tcPr>
            <w:tcW w:w="723" w:type="pct"/>
            <w:tcBorders>
              <w:top w:val="nil"/>
              <w:left w:val="nil"/>
              <w:bottom w:val="nil"/>
              <w:right w:val="nil"/>
            </w:tcBorders>
            <w:shd w:val="clear" w:color="auto" w:fill="auto"/>
            <w:noWrap/>
            <w:vAlign w:val="bottom"/>
          </w:tcPr>
          <w:p w14:paraId="76514AB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(0.044)</w:t>
            </w:r>
          </w:p>
        </w:tc>
        <w:tc>
          <w:tcPr>
            <w:tcW w:w="869" w:type="pct"/>
            <w:tcBorders>
              <w:top w:val="nil"/>
              <w:left w:val="nil"/>
              <w:bottom w:val="nil"/>
              <w:right w:val="nil"/>
            </w:tcBorders>
            <w:shd w:val="clear" w:color="auto" w:fill="auto"/>
            <w:noWrap/>
            <w:vAlign w:val="bottom"/>
          </w:tcPr>
          <w:p w14:paraId="27AC860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(0.015)</w:t>
            </w:r>
          </w:p>
        </w:tc>
        <w:tc>
          <w:tcPr>
            <w:tcW w:w="723" w:type="pct"/>
            <w:tcBorders>
              <w:top w:val="nil"/>
              <w:left w:val="nil"/>
              <w:bottom w:val="nil"/>
              <w:right w:val="nil"/>
            </w:tcBorders>
            <w:shd w:val="clear" w:color="auto" w:fill="auto"/>
            <w:noWrap/>
            <w:vAlign w:val="bottom"/>
          </w:tcPr>
          <w:p w14:paraId="209FA1D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(0.009)</w:t>
            </w:r>
          </w:p>
        </w:tc>
      </w:tr>
      <w:tr w:rsidR="008C311E" w:rsidRPr="00010197" w14:paraId="6BF6B70C" w14:textId="77777777" w:rsidTr="009F16BB">
        <w:trPr>
          <w:trHeight w:val="300"/>
        </w:trPr>
        <w:tc>
          <w:tcPr>
            <w:tcW w:w="1222" w:type="pct"/>
            <w:tcBorders>
              <w:top w:val="nil"/>
              <w:left w:val="nil"/>
              <w:bottom w:val="nil"/>
              <w:right w:val="nil"/>
            </w:tcBorders>
            <w:shd w:val="clear" w:color="auto" w:fill="auto"/>
            <w:noWrap/>
            <w:vAlign w:val="bottom"/>
          </w:tcPr>
          <w:p w14:paraId="2A18D6A5"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OFFB</w:t>
            </w:r>
          </w:p>
        </w:tc>
        <w:tc>
          <w:tcPr>
            <w:tcW w:w="723" w:type="pct"/>
            <w:tcBorders>
              <w:top w:val="nil"/>
              <w:left w:val="nil"/>
              <w:bottom w:val="nil"/>
              <w:right w:val="nil"/>
            </w:tcBorders>
            <w:shd w:val="clear" w:color="auto" w:fill="auto"/>
            <w:noWrap/>
            <w:vAlign w:val="bottom"/>
          </w:tcPr>
          <w:p w14:paraId="15EF4AAA"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-0.031***</w:t>
            </w:r>
          </w:p>
        </w:tc>
        <w:tc>
          <w:tcPr>
            <w:tcW w:w="741" w:type="pct"/>
            <w:tcBorders>
              <w:top w:val="nil"/>
              <w:left w:val="nil"/>
              <w:bottom w:val="nil"/>
              <w:right w:val="nil"/>
            </w:tcBorders>
            <w:shd w:val="clear" w:color="auto" w:fill="auto"/>
            <w:noWrap/>
            <w:vAlign w:val="bottom"/>
          </w:tcPr>
          <w:p w14:paraId="1810239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-0.052***</w:t>
            </w:r>
          </w:p>
        </w:tc>
        <w:tc>
          <w:tcPr>
            <w:tcW w:w="723" w:type="pct"/>
            <w:tcBorders>
              <w:top w:val="nil"/>
              <w:left w:val="nil"/>
              <w:bottom w:val="nil"/>
              <w:right w:val="nil"/>
            </w:tcBorders>
            <w:shd w:val="clear" w:color="auto" w:fill="auto"/>
            <w:noWrap/>
            <w:vAlign w:val="bottom"/>
          </w:tcPr>
          <w:p w14:paraId="3E331F4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-0.086**</w:t>
            </w:r>
          </w:p>
        </w:tc>
        <w:tc>
          <w:tcPr>
            <w:tcW w:w="869" w:type="pct"/>
            <w:tcBorders>
              <w:top w:val="nil"/>
              <w:left w:val="nil"/>
              <w:bottom w:val="nil"/>
              <w:right w:val="nil"/>
            </w:tcBorders>
            <w:shd w:val="clear" w:color="auto" w:fill="auto"/>
            <w:noWrap/>
            <w:vAlign w:val="bottom"/>
          </w:tcPr>
          <w:p w14:paraId="4A44513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-0.017</w:t>
            </w:r>
          </w:p>
        </w:tc>
        <w:tc>
          <w:tcPr>
            <w:tcW w:w="723" w:type="pct"/>
            <w:tcBorders>
              <w:top w:val="nil"/>
              <w:left w:val="nil"/>
              <w:bottom w:val="nil"/>
              <w:right w:val="nil"/>
            </w:tcBorders>
            <w:shd w:val="clear" w:color="auto" w:fill="auto"/>
            <w:noWrap/>
            <w:vAlign w:val="bottom"/>
          </w:tcPr>
          <w:p w14:paraId="39ED9EE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-0.029***</w:t>
            </w:r>
          </w:p>
        </w:tc>
      </w:tr>
      <w:tr w:rsidR="008C311E" w:rsidRPr="00010197" w14:paraId="6C8D5E72" w14:textId="77777777" w:rsidTr="009F16BB">
        <w:trPr>
          <w:trHeight w:val="300"/>
        </w:trPr>
        <w:tc>
          <w:tcPr>
            <w:tcW w:w="1222" w:type="pct"/>
            <w:tcBorders>
              <w:top w:val="nil"/>
              <w:left w:val="nil"/>
              <w:bottom w:val="nil"/>
              <w:right w:val="nil"/>
            </w:tcBorders>
            <w:shd w:val="clear" w:color="auto" w:fill="auto"/>
            <w:noWrap/>
            <w:vAlign w:val="bottom"/>
          </w:tcPr>
          <w:p w14:paraId="72D9361A"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tcPr>
          <w:p w14:paraId="11FD6F45"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(0.006)</w:t>
            </w:r>
          </w:p>
        </w:tc>
        <w:tc>
          <w:tcPr>
            <w:tcW w:w="741" w:type="pct"/>
            <w:tcBorders>
              <w:top w:val="nil"/>
              <w:left w:val="nil"/>
              <w:bottom w:val="nil"/>
              <w:right w:val="nil"/>
            </w:tcBorders>
            <w:shd w:val="clear" w:color="auto" w:fill="auto"/>
            <w:noWrap/>
            <w:vAlign w:val="bottom"/>
          </w:tcPr>
          <w:p w14:paraId="42A26C3A"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(0.013)</w:t>
            </w:r>
          </w:p>
        </w:tc>
        <w:tc>
          <w:tcPr>
            <w:tcW w:w="723" w:type="pct"/>
            <w:tcBorders>
              <w:top w:val="nil"/>
              <w:left w:val="nil"/>
              <w:bottom w:val="nil"/>
              <w:right w:val="nil"/>
            </w:tcBorders>
            <w:shd w:val="clear" w:color="auto" w:fill="auto"/>
            <w:noWrap/>
            <w:vAlign w:val="bottom"/>
          </w:tcPr>
          <w:p w14:paraId="6C1ED5D1"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(0.038)</w:t>
            </w:r>
          </w:p>
        </w:tc>
        <w:tc>
          <w:tcPr>
            <w:tcW w:w="869" w:type="pct"/>
            <w:tcBorders>
              <w:top w:val="nil"/>
              <w:left w:val="nil"/>
              <w:bottom w:val="nil"/>
              <w:right w:val="nil"/>
            </w:tcBorders>
            <w:shd w:val="clear" w:color="auto" w:fill="auto"/>
            <w:noWrap/>
            <w:vAlign w:val="bottom"/>
          </w:tcPr>
          <w:p w14:paraId="75FDB09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(0.014)</w:t>
            </w:r>
          </w:p>
        </w:tc>
        <w:tc>
          <w:tcPr>
            <w:tcW w:w="723" w:type="pct"/>
            <w:tcBorders>
              <w:top w:val="nil"/>
              <w:left w:val="nil"/>
              <w:bottom w:val="nil"/>
              <w:right w:val="nil"/>
            </w:tcBorders>
            <w:shd w:val="clear" w:color="auto" w:fill="auto"/>
            <w:noWrap/>
            <w:vAlign w:val="bottom"/>
          </w:tcPr>
          <w:p w14:paraId="206C0F22"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(0.008)</w:t>
            </w:r>
          </w:p>
        </w:tc>
      </w:tr>
      <w:tr w:rsidR="008C311E" w:rsidRPr="00010197" w14:paraId="6007383C" w14:textId="77777777" w:rsidTr="009F16BB">
        <w:trPr>
          <w:trHeight w:val="300"/>
        </w:trPr>
        <w:tc>
          <w:tcPr>
            <w:tcW w:w="1222" w:type="pct"/>
            <w:tcBorders>
              <w:top w:val="nil"/>
              <w:left w:val="nil"/>
              <w:bottom w:val="nil"/>
              <w:right w:val="nil"/>
            </w:tcBorders>
            <w:shd w:val="clear" w:color="auto" w:fill="auto"/>
            <w:noWrap/>
            <w:vAlign w:val="bottom"/>
            <w:hideMark/>
          </w:tcPr>
          <w:p w14:paraId="066D261E"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Constant</w:t>
            </w:r>
          </w:p>
        </w:tc>
        <w:tc>
          <w:tcPr>
            <w:tcW w:w="723" w:type="pct"/>
            <w:tcBorders>
              <w:top w:val="nil"/>
              <w:left w:val="nil"/>
              <w:bottom w:val="nil"/>
              <w:right w:val="nil"/>
            </w:tcBorders>
            <w:shd w:val="clear" w:color="auto" w:fill="auto"/>
            <w:noWrap/>
            <w:vAlign w:val="bottom"/>
            <w:hideMark/>
          </w:tcPr>
          <w:p w14:paraId="245BF33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8.433***</w:t>
            </w:r>
          </w:p>
        </w:tc>
        <w:tc>
          <w:tcPr>
            <w:tcW w:w="741" w:type="pct"/>
            <w:tcBorders>
              <w:top w:val="nil"/>
              <w:left w:val="nil"/>
              <w:bottom w:val="nil"/>
              <w:right w:val="nil"/>
            </w:tcBorders>
            <w:shd w:val="clear" w:color="auto" w:fill="auto"/>
            <w:noWrap/>
            <w:vAlign w:val="bottom"/>
            <w:hideMark/>
          </w:tcPr>
          <w:p w14:paraId="768D4B4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9.399***</w:t>
            </w:r>
          </w:p>
        </w:tc>
        <w:tc>
          <w:tcPr>
            <w:tcW w:w="723" w:type="pct"/>
            <w:tcBorders>
              <w:top w:val="nil"/>
              <w:left w:val="nil"/>
              <w:bottom w:val="nil"/>
              <w:right w:val="nil"/>
            </w:tcBorders>
            <w:shd w:val="clear" w:color="auto" w:fill="auto"/>
            <w:noWrap/>
            <w:vAlign w:val="bottom"/>
            <w:hideMark/>
          </w:tcPr>
          <w:p w14:paraId="258EEB7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11.279***</w:t>
            </w:r>
          </w:p>
        </w:tc>
        <w:tc>
          <w:tcPr>
            <w:tcW w:w="869" w:type="pct"/>
            <w:tcBorders>
              <w:top w:val="nil"/>
              <w:left w:val="nil"/>
              <w:bottom w:val="nil"/>
              <w:right w:val="nil"/>
            </w:tcBorders>
            <w:shd w:val="clear" w:color="auto" w:fill="auto"/>
            <w:noWrap/>
            <w:vAlign w:val="bottom"/>
            <w:hideMark/>
          </w:tcPr>
          <w:p w14:paraId="76ED19DC"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6.047***</w:t>
            </w:r>
          </w:p>
        </w:tc>
        <w:tc>
          <w:tcPr>
            <w:tcW w:w="723" w:type="pct"/>
            <w:tcBorders>
              <w:top w:val="nil"/>
              <w:left w:val="nil"/>
              <w:bottom w:val="nil"/>
              <w:right w:val="nil"/>
            </w:tcBorders>
            <w:shd w:val="clear" w:color="auto" w:fill="auto"/>
            <w:noWrap/>
            <w:vAlign w:val="bottom"/>
            <w:hideMark/>
          </w:tcPr>
          <w:p w14:paraId="01060C01"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8.379***</w:t>
            </w:r>
          </w:p>
        </w:tc>
      </w:tr>
      <w:tr w:rsidR="008C311E" w:rsidRPr="00010197" w14:paraId="75BB6B23" w14:textId="77777777" w:rsidTr="009F16BB">
        <w:trPr>
          <w:trHeight w:val="300"/>
        </w:trPr>
        <w:tc>
          <w:tcPr>
            <w:tcW w:w="1222" w:type="pct"/>
            <w:tcBorders>
              <w:top w:val="nil"/>
              <w:left w:val="nil"/>
              <w:bottom w:val="nil"/>
              <w:right w:val="nil"/>
            </w:tcBorders>
            <w:shd w:val="clear" w:color="auto" w:fill="auto"/>
            <w:noWrap/>
            <w:vAlign w:val="bottom"/>
            <w:hideMark/>
          </w:tcPr>
          <w:p w14:paraId="100546A5"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3573D5A6"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(0.461)</w:t>
            </w:r>
          </w:p>
        </w:tc>
        <w:tc>
          <w:tcPr>
            <w:tcW w:w="741" w:type="pct"/>
            <w:tcBorders>
              <w:top w:val="nil"/>
              <w:left w:val="nil"/>
              <w:bottom w:val="nil"/>
              <w:right w:val="nil"/>
            </w:tcBorders>
            <w:shd w:val="clear" w:color="auto" w:fill="auto"/>
            <w:noWrap/>
            <w:vAlign w:val="bottom"/>
            <w:hideMark/>
          </w:tcPr>
          <w:p w14:paraId="37D81380"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(0.649)</w:t>
            </w:r>
          </w:p>
        </w:tc>
        <w:tc>
          <w:tcPr>
            <w:tcW w:w="723" w:type="pct"/>
            <w:tcBorders>
              <w:top w:val="nil"/>
              <w:left w:val="nil"/>
              <w:bottom w:val="nil"/>
              <w:right w:val="nil"/>
            </w:tcBorders>
            <w:shd w:val="clear" w:color="auto" w:fill="auto"/>
            <w:noWrap/>
            <w:vAlign w:val="bottom"/>
            <w:hideMark/>
          </w:tcPr>
          <w:p w14:paraId="7770F94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(2.744)</w:t>
            </w:r>
          </w:p>
        </w:tc>
        <w:tc>
          <w:tcPr>
            <w:tcW w:w="869" w:type="pct"/>
            <w:tcBorders>
              <w:top w:val="nil"/>
              <w:left w:val="nil"/>
              <w:bottom w:val="nil"/>
              <w:right w:val="nil"/>
            </w:tcBorders>
            <w:shd w:val="clear" w:color="auto" w:fill="auto"/>
            <w:noWrap/>
            <w:vAlign w:val="bottom"/>
            <w:hideMark/>
          </w:tcPr>
          <w:p w14:paraId="4418FD1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(0.627)</w:t>
            </w:r>
          </w:p>
        </w:tc>
        <w:tc>
          <w:tcPr>
            <w:tcW w:w="723" w:type="pct"/>
            <w:tcBorders>
              <w:top w:val="nil"/>
              <w:left w:val="nil"/>
              <w:bottom w:val="nil"/>
              <w:right w:val="nil"/>
            </w:tcBorders>
            <w:shd w:val="clear" w:color="auto" w:fill="auto"/>
            <w:noWrap/>
            <w:vAlign w:val="bottom"/>
            <w:hideMark/>
          </w:tcPr>
          <w:p w14:paraId="0DB1B6B8"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(0.612)</w:t>
            </w:r>
          </w:p>
        </w:tc>
      </w:tr>
      <w:tr w:rsidR="008C311E" w:rsidRPr="00010197" w14:paraId="183D710B" w14:textId="77777777" w:rsidTr="009F16BB">
        <w:trPr>
          <w:trHeight w:val="300"/>
        </w:trPr>
        <w:tc>
          <w:tcPr>
            <w:tcW w:w="1222" w:type="pct"/>
            <w:tcBorders>
              <w:top w:val="nil"/>
              <w:left w:val="nil"/>
              <w:bottom w:val="nil"/>
              <w:right w:val="nil"/>
            </w:tcBorders>
            <w:shd w:val="clear" w:color="auto" w:fill="auto"/>
            <w:noWrap/>
            <w:vAlign w:val="bottom"/>
            <w:hideMark/>
          </w:tcPr>
          <w:p w14:paraId="320A03B2" w14:textId="77777777" w:rsidR="008C311E" w:rsidRPr="00010197" w:rsidRDefault="008C311E" w:rsidP="009F16BB">
            <w:pP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453C7F62" w14:textId="77777777" w:rsidR="008C311E" w:rsidRPr="00010197" w:rsidRDefault="008C311E" w:rsidP="009F16BB">
            <w:pPr>
              <w:jc w:val="center"/>
              <w:rPr>
                <w:rFonts w:eastAsia="Times New Roman" w:cs="Times New Roman"/>
                <w:color w:val="000000"/>
                <w:sz w:val="20"/>
                <w:szCs w:val="20"/>
              </w:rPr>
            </w:pPr>
          </w:p>
        </w:tc>
        <w:tc>
          <w:tcPr>
            <w:tcW w:w="741" w:type="pct"/>
            <w:tcBorders>
              <w:top w:val="nil"/>
              <w:left w:val="nil"/>
              <w:bottom w:val="nil"/>
              <w:right w:val="nil"/>
            </w:tcBorders>
            <w:shd w:val="clear" w:color="auto" w:fill="auto"/>
            <w:noWrap/>
            <w:vAlign w:val="bottom"/>
            <w:hideMark/>
          </w:tcPr>
          <w:p w14:paraId="3CEFA386" w14:textId="77777777" w:rsidR="008C311E" w:rsidRPr="00010197" w:rsidRDefault="008C311E" w:rsidP="009F16BB">
            <w:pPr>
              <w:jc w:val="cente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50612C1D" w14:textId="77777777" w:rsidR="008C311E" w:rsidRPr="00010197" w:rsidRDefault="008C311E" w:rsidP="009F16BB">
            <w:pPr>
              <w:jc w:val="center"/>
              <w:rPr>
                <w:rFonts w:eastAsia="Times New Roman" w:cs="Times New Roman"/>
                <w:color w:val="000000"/>
                <w:sz w:val="20"/>
                <w:szCs w:val="20"/>
              </w:rPr>
            </w:pPr>
          </w:p>
        </w:tc>
        <w:tc>
          <w:tcPr>
            <w:tcW w:w="869" w:type="pct"/>
            <w:tcBorders>
              <w:top w:val="nil"/>
              <w:left w:val="nil"/>
              <w:bottom w:val="nil"/>
              <w:right w:val="nil"/>
            </w:tcBorders>
            <w:shd w:val="clear" w:color="auto" w:fill="auto"/>
            <w:noWrap/>
            <w:vAlign w:val="bottom"/>
            <w:hideMark/>
          </w:tcPr>
          <w:p w14:paraId="3AE6259C" w14:textId="77777777" w:rsidR="008C311E" w:rsidRPr="00010197" w:rsidRDefault="008C311E" w:rsidP="009F16BB">
            <w:pPr>
              <w:jc w:val="center"/>
              <w:rPr>
                <w:rFonts w:eastAsia="Times New Roman" w:cs="Times New Roman"/>
                <w:color w:val="000000"/>
                <w:sz w:val="20"/>
                <w:szCs w:val="20"/>
              </w:rPr>
            </w:pPr>
          </w:p>
        </w:tc>
        <w:tc>
          <w:tcPr>
            <w:tcW w:w="723" w:type="pct"/>
            <w:tcBorders>
              <w:top w:val="nil"/>
              <w:left w:val="nil"/>
              <w:bottom w:val="nil"/>
              <w:right w:val="nil"/>
            </w:tcBorders>
            <w:shd w:val="clear" w:color="auto" w:fill="auto"/>
            <w:noWrap/>
            <w:vAlign w:val="bottom"/>
            <w:hideMark/>
          </w:tcPr>
          <w:p w14:paraId="2A3D99AE" w14:textId="77777777" w:rsidR="008C311E" w:rsidRPr="00010197" w:rsidRDefault="008C311E" w:rsidP="009F16BB">
            <w:pPr>
              <w:jc w:val="center"/>
              <w:rPr>
                <w:rFonts w:eastAsia="Times New Roman" w:cs="Times New Roman"/>
                <w:color w:val="000000"/>
                <w:sz w:val="20"/>
                <w:szCs w:val="20"/>
              </w:rPr>
            </w:pPr>
          </w:p>
        </w:tc>
      </w:tr>
      <w:tr w:rsidR="008C311E" w:rsidRPr="00010197" w14:paraId="5EB78613" w14:textId="77777777" w:rsidTr="009F16BB">
        <w:trPr>
          <w:trHeight w:val="300"/>
        </w:trPr>
        <w:tc>
          <w:tcPr>
            <w:tcW w:w="1222" w:type="pct"/>
            <w:tcBorders>
              <w:top w:val="nil"/>
              <w:left w:val="nil"/>
              <w:bottom w:val="nil"/>
              <w:right w:val="nil"/>
            </w:tcBorders>
            <w:shd w:val="clear" w:color="auto" w:fill="auto"/>
            <w:noWrap/>
            <w:vAlign w:val="bottom"/>
            <w:hideMark/>
          </w:tcPr>
          <w:p w14:paraId="08267BC1" w14:textId="77777777" w:rsidR="008C311E" w:rsidRPr="00010197" w:rsidRDefault="008C311E" w:rsidP="009F16BB">
            <w:pPr>
              <w:rPr>
                <w:rFonts w:eastAsia="Times New Roman" w:cs="Times New Roman"/>
                <w:i/>
                <w:color w:val="000000"/>
                <w:sz w:val="20"/>
                <w:szCs w:val="20"/>
              </w:rPr>
            </w:pPr>
            <w:r w:rsidRPr="00010197">
              <w:rPr>
                <w:rFonts w:eastAsia="Times New Roman" w:cs="Times New Roman"/>
                <w:i/>
                <w:color w:val="000000"/>
                <w:sz w:val="20"/>
                <w:szCs w:val="20"/>
              </w:rPr>
              <w:t>Controls</w:t>
            </w:r>
          </w:p>
        </w:tc>
        <w:tc>
          <w:tcPr>
            <w:tcW w:w="723" w:type="pct"/>
            <w:tcBorders>
              <w:top w:val="nil"/>
              <w:left w:val="nil"/>
              <w:bottom w:val="nil"/>
              <w:right w:val="nil"/>
            </w:tcBorders>
            <w:shd w:val="clear" w:color="auto" w:fill="auto"/>
            <w:noWrap/>
            <w:vAlign w:val="bottom"/>
            <w:hideMark/>
          </w:tcPr>
          <w:p w14:paraId="47665CE6" w14:textId="77777777" w:rsidR="008C311E" w:rsidRPr="00010197" w:rsidRDefault="008C311E" w:rsidP="009F16BB">
            <w:pPr>
              <w:jc w:val="center"/>
              <w:rPr>
                <w:rFonts w:eastAsia="Times New Roman" w:cs="Times New Roman"/>
                <w:i/>
                <w:color w:val="000000"/>
                <w:sz w:val="20"/>
                <w:szCs w:val="20"/>
              </w:rPr>
            </w:pPr>
            <w:r w:rsidRPr="00010197">
              <w:rPr>
                <w:rFonts w:eastAsia="Times New Roman" w:cs="Times New Roman"/>
                <w:i/>
                <w:color w:val="000000"/>
                <w:sz w:val="20"/>
                <w:szCs w:val="20"/>
              </w:rPr>
              <w:t>Included</w:t>
            </w:r>
          </w:p>
        </w:tc>
        <w:tc>
          <w:tcPr>
            <w:tcW w:w="741" w:type="pct"/>
            <w:tcBorders>
              <w:top w:val="nil"/>
              <w:left w:val="nil"/>
              <w:bottom w:val="nil"/>
              <w:right w:val="nil"/>
            </w:tcBorders>
            <w:shd w:val="clear" w:color="auto" w:fill="auto"/>
            <w:noWrap/>
            <w:vAlign w:val="bottom"/>
            <w:hideMark/>
          </w:tcPr>
          <w:p w14:paraId="3D06CFD4" w14:textId="77777777" w:rsidR="008C311E" w:rsidRPr="00010197" w:rsidRDefault="008C311E" w:rsidP="009F16BB">
            <w:pPr>
              <w:jc w:val="center"/>
              <w:rPr>
                <w:rFonts w:eastAsia="Times New Roman" w:cs="Times New Roman"/>
                <w:i/>
                <w:color w:val="000000"/>
                <w:sz w:val="20"/>
                <w:szCs w:val="20"/>
              </w:rPr>
            </w:pPr>
            <w:r w:rsidRPr="00010197">
              <w:rPr>
                <w:rFonts w:eastAsia="Times New Roman" w:cs="Times New Roman"/>
                <w:i/>
                <w:color w:val="000000"/>
                <w:sz w:val="20"/>
                <w:szCs w:val="20"/>
              </w:rPr>
              <w:t>Included</w:t>
            </w:r>
          </w:p>
        </w:tc>
        <w:tc>
          <w:tcPr>
            <w:tcW w:w="723" w:type="pct"/>
            <w:tcBorders>
              <w:top w:val="nil"/>
              <w:left w:val="nil"/>
              <w:bottom w:val="nil"/>
              <w:right w:val="nil"/>
            </w:tcBorders>
            <w:shd w:val="clear" w:color="auto" w:fill="auto"/>
            <w:noWrap/>
            <w:vAlign w:val="bottom"/>
            <w:hideMark/>
          </w:tcPr>
          <w:p w14:paraId="495FBD8D" w14:textId="77777777" w:rsidR="008C311E" w:rsidRPr="00010197" w:rsidRDefault="008C311E" w:rsidP="009F16BB">
            <w:pPr>
              <w:jc w:val="center"/>
              <w:rPr>
                <w:rFonts w:eastAsia="Times New Roman" w:cs="Times New Roman"/>
                <w:i/>
                <w:color w:val="000000"/>
                <w:sz w:val="20"/>
                <w:szCs w:val="20"/>
              </w:rPr>
            </w:pPr>
            <w:r w:rsidRPr="00010197">
              <w:rPr>
                <w:rFonts w:eastAsia="Times New Roman" w:cs="Times New Roman"/>
                <w:i/>
                <w:color w:val="000000"/>
                <w:sz w:val="20"/>
                <w:szCs w:val="20"/>
              </w:rPr>
              <w:t>Included</w:t>
            </w:r>
          </w:p>
        </w:tc>
        <w:tc>
          <w:tcPr>
            <w:tcW w:w="869" w:type="pct"/>
            <w:tcBorders>
              <w:top w:val="nil"/>
              <w:left w:val="nil"/>
              <w:bottom w:val="nil"/>
              <w:right w:val="nil"/>
            </w:tcBorders>
            <w:shd w:val="clear" w:color="auto" w:fill="auto"/>
            <w:noWrap/>
            <w:vAlign w:val="bottom"/>
            <w:hideMark/>
          </w:tcPr>
          <w:p w14:paraId="78F79346" w14:textId="77777777" w:rsidR="008C311E" w:rsidRPr="00010197" w:rsidRDefault="008C311E" w:rsidP="009F16BB">
            <w:pPr>
              <w:jc w:val="center"/>
              <w:rPr>
                <w:rFonts w:eastAsia="Times New Roman" w:cs="Times New Roman"/>
                <w:i/>
                <w:color w:val="000000"/>
                <w:sz w:val="20"/>
                <w:szCs w:val="20"/>
              </w:rPr>
            </w:pPr>
            <w:r w:rsidRPr="00010197">
              <w:rPr>
                <w:rFonts w:eastAsia="Times New Roman" w:cs="Times New Roman"/>
                <w:i/>
                <w:color w:val="000000"/>
                <w:sz w:val="20"/>
                <w:szCs w:val="20"/>
              </w:rPr>
              <w:t>Included</w:t>
            </w:r>
          </w:p>
        </w:tc>
        <w:tc>
          <w:tcPr>
            <w:tcW w:w="723" w:type="pct"/>
            <w:tcBorders>
              <w:top w:val="nil"/>
              <w:left w:val="nil"/>
              <w:bottom w:val="nil"/>
              <w:right w:val="nil"/>
            </w:tcBorders>
            <w:shd w:val="clear" w:color="auto" w:fill="auto"/>
            <w:noWrap/>
            <w:vAlign w:val="bottom"/>
            <w:hideMark/>
          </w:tcPr>
          <w:p w14:paraId="4CD9E874" w14:textId="77777777" w:rsidR="008C311E" w:rsidRPr="00010197" w:rsidRDefault="008C311E" w:rsidP="009F16BB">
            <w:pPr>
              <w:jc w:val="center"/>
              <w:rPr>
                <w:rFonts w:eastAsia="Times New Roman" w:cs="Times New Roman"/>
                <w:i/>
                <w:color w:val="000000"/>
                <w:sz w:val="20"/>
                <w:szCs w:val="20"/>
              </w:rPr>
            </w:pPr>
            <w:r w:rsidRPr="00010197">
              <w:rPr>
                <w:rFonts w:eastAsia="Times New Roman" w:cs="Times New Roman"/>
                <w:i/>
                <w:color w:val="000000"/>
                <w:sz w:val="20"/>
                <w:szCs w:val="20"/>
              </w:rPr>
              <w:t>Included</w:t>
            </w:r>
          </w:p>
        </w:tc>
      </w:tr>
      <w:tr w:rsidR="008C311E" w:rsidRPr="00010197" w14:paraId="1535C9BC" w14:textId="77777777" w:rsidTr="009F16BB">
        <w:trPr>
          <w:trHeight w:val="300"/>
        </w:trPr>
        <w:tc>
          <w:tcPr>
            <w:tcW w:w="1222" w:type="pct"/>
            <w:tcBorders>
              <w:top w:val="nil"/>
              <w:left w:val="nil"/>
              <w:bottom w:val="nil"/>
              <w:right w:val="nil"/>
            </w:tcBorders>
            <w:shd w:val="clear" w:color="auto" w:fill="auto"/>
            <w:noWrap/>
            <w:vAlign w:val="bottom"/>
            <w:hideMark/>
          </w:tcPr>
          <w:p w14:paraId="419F823C"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Observations</w:t>
            </w:r>
          </w:p>
        </w:tc>
        <w:tc>
          <w:tcPr>
            <w:tcW w:w="723" w:type="pct"/>
            <w:tcBorders>
              <w:top w:val="nil"/>
              <w:left w:val="nil"/>
              <w:bottom w:val="nil"/>
              <w:right w:val="nil"/>
            </w:tcBorders>
            <w:shd w:val="clear" w:color="auto" w:fill="auto"/>
            <w:noWrap/>
            <w:vAlign w:val="bottom"/>
            <w:hideMark/>
          </w:tcPr>
          <w:p w14:paraId="1F5410E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7,362</w:t>
            </w:r>
          </w:p>
        </w:tc>
        <w:tc>
          <w:tcPr>
            <w:tcW w:w="741" w:type="pct"/>
            <w:tcBorders>
              <w:top w:val="nil"/>
              <w:left w:val="nil"/>
              <w:bottom w:val="nil"/>
              <w:right w:val="nil"/>
            </w:tcBorders>
            <w:shd w:val="clear" w:color="auto" w:fill="auto"/>
            <w:noWrap/>
            <w:vAlign w:val="bottom"/>
            <w:hideMark/>
          </w:tcPr>
          <w:p w14:paraId="7718AD2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1,852</w:t>
            </w:r>
          </w:p>
        </w:tc>
        <w:tc>
          <w:tcPr>
            <w:tcW w:w="723" w:type="pct"/>
            <w:tcBorders>
              <w:top w:val="nil"/>
              <w:left w:val="nil"/>
              <w:bottom w:val="nil"/>
              <w:right w:val="nil"/>
            </w:tcBorders>
            <w:shd w:val="clear" w:color="auto" w:fill="auto"/>
            <w:noWrap/>
            <w:vAlign w:val="bottom"/>
            <w:hideMark/>
          </w:tcPr>
          <w:p w14:paraId="08B899F4"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301</w:t>
            </w:r>
          </w:p>
        </w:tc>
        <w:tc>
          <w:tcPr>
            <w:tcW w:w="869" w:type="pct"/>
            <w:tcBorders>
              <w:top w:val="nil"/>
              <w:left w:val="nil"/>
              <w:bottom w:val="nil"/>
              <w:right w:val="nil"/>
            </w:tcBorders>
            <w:shd w:val="clear" w:color="auto" w:fill="auto"/>
            <w:noWrap/>
            <w:vAlign w:val="bottom"/>
            <w:hideMark/>
          </w:tcPr>
          <w:p w14:paraId="2CF6C9D5"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1,370</w:t>
            </w:r>
          </w:p>
        </w:tc>
        <w:tc>
          <w:tcPr>
            <w:tcW w:w="723" w:type="pct"/>
            <w:tcBorders>
              <w:top w:val="nil"/>
              <w:left w:val="nil"/>
              <w:bottom w:val="nil"/>
              <w:right w:val="nil"/>
            </w:tcBorders>
            <w:shd w:val="clear" w:color="auto" w:fill="auto"/>
            <w:noWrap/>
            <w:vAlign w:val="bottom"/>
            <w:hideMark/>
          </w:tcPr>
          <w:p w14:paraId="12A9BFF5"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3,642</w:t>
            </w:r>
          </w:p>
        </w:tc>
      </w:tr>
      <w:tr w:rsidR="008C311E" w:rsidRPr="00010197" w14:paraId="79333756" w14:textId="77777777" w:rsidTr="009F16BB">
        <w:trPr>
          <w:trHeight w:val="300"/>
        </w:trPr>
        <w:tc>
          <w:tcPr>
            <w:tcW w:w="1222" w:type="pct"/>
            <w:tcBorders>
              <w:top w:val="nil"/>
              <w:left w:val="nil"/>
              <w:bottom w:val="single" w:sz="4" w:space="0" w:color="auto"/>
              <w:right w:val="nil"/>
            </w:tcBorders>
            <w:shd w:val="clear" w:color="auto" w:fill="auto"/>
            <w:noWrap/>
            <w:vAlign w:val="bottom"/>
            <w:hideMark/>
          </w:tcPr>
          <w:p w14:paraId="4B88FFD2" w14:textId="77777777" w:rsidR="008C311E" w:rsidRPr="00010197" w:rsidRDefault="008C311E" w:rsidP="009F16BB">
            <w:pPr>
              <w:rPr>
                <w:rFonts w:eastAsia="Times New Roman" w:cs="Times New Roman"/>
                <w:color w:val="000000"/>
                <w:sz w:val="20"/>
                <w:szCs w:val="20"/>
              </w:rPr>
            </w:pPr>
            <w:r w:rsidRPr="00010197">
              <w:rPr>
                <w:rFonts w:eastAsia="Times New Roman" w:cs="Times New Roman"/>
                <w:color w:val="000000"/>
                <w:sz w:val="20"/>
                <w:szCs w:val="20"/>
              </w:rPr>
              <w:t>R-squared</w:t>
            </w:r>
          </w:p>
        </w:tc>
        <w:tc>
          <w:tcPr>
            <w:tcW w:w="723" w:type="pct"/>
            <w:tcBorders>
              <w:top w:val="nil"/>
              <w:left w:val="nil"/>
              <w:bottom w:val="single" w:sz="4" w:space="0" w:color="auto"/>
              <w:right w:val="nil"/>
            </w:tcBorders>
            <w:shd w:val="clear" w:color="auto" w:fill="auto"/>
            <w:noWrap/>
            <w:vAlign w:val="bottom"/>
            <w:hideMark/>
          </w:tcPr>
          <w:p w14:paraId="61CB02EA"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0.309</w:t>
            </w:r>
          </w:p>
        </w:tc>
        <w:tc>
          <w:tcPr>
            <w:tcW w:w="741" w:type="pct"/>
            <w:tcBorders>
              <w:top w:val="nil"/>
              <w:left w:val="nil"/>
              <w:bottom w:val="single" w:sz="4" w:space="0" w:color="auto"/>
              <w:right w:val="nil"/>
            </w:tcBorders>
            <w:shd w:val="clear" w:color="auto" w:fill="auto"/>
            <w:noWrap/>
            <w:vAlign w:val="bottom"/>
            <w:hideMark/>
          </w:tcPr>
          <w:p w14:paraId="443BACDD"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0.402</w:t>
            </w:r>
          </w:p>
        </w:tc>
        <w:tc>
          <w:tcPr>
            <w:tcW w:w="723" w:type="pct"/>
            <w:tcBorders>
              <w:top w:val="nil"/>
              <w:left w:val="nil"/>
              <w:bottom w:val="single" w:sz="4" w:space="0" w:color="auto"/>
              <w:right w:val="nil"/>
            </w:tcBorders>
            <w:shd w:val="clear" w:color="auto" w:fill="auto"/>
            <w:noWrap/>
            <w:vAlign w:val="bottom"/>
            <w:hideMark/>
          </w:tcPr>
          <w:p w14:paraId="40637CAB"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0.532</w:t>
            </w:r>
          </w:p>
        </w:tc>
        <w:tc>
          <w:tcPr>
            <w:tcW w:w="869" w:type="pct"/>
            <w:tcBorders>
              <w:top w:val="nil"/>
              <w:left w:val="nil"/>
              <w:bottom w:val="single" w:sz="4" w:space="0" w:color="auto"/>
              <w:right w:val="nil"/>
            </w:tcBorders>
            <w:shd w:val="clear" w:color="auto" w:fill="auto"/>
            <w:noWrap/>
            <w:vAlign w:val="bottom"/>
            <w:hideMark/>
          </w:tcPr>
          <w:p w14:paraId="43B2728E"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0.354</w:t>
            </w:r>
          </w:p>
        </w:tc>
        <w:tc>
          <w:tcPr>
            <w:tcW w:w="723" w:type="pct"/>
            <w:tcBorders>
              <w:top w:val="nil"/>
              <w:left w:val="nil"/>
              <w:bottom w:val="single" w:sz="4" w:space="0" w:color="auto"/>
              <w:right w:val="nil"/>
            </w:tcBorders>
            <w:shd w:val="clear" w:color="auto" w:fill="auto"/>
            <w:noWrap/>
            <w:vAlign w:val="bottom"/>
            <w:hideMark/>
          </w:tcPr>
          <w:p w14:paraId="2FE18189" w14:textId="77777777" w:rsidR="008C311E" w:rsidRPr="00010197" w:rsidRDefault="008C311E" w:rsidP="009F16BB">
            <w:pPr>
              <w:jc w:val="center"/>
              <w:rPr>
                <w:rFonts w:eastAsia="Times New Roman" w:cs="Times New Roman"/>
                <w:color w:val="000000"/>
                <w:sz w:val="20"/>
                <w:szCs w:val="20"/>
              </w:rPr>
            </w:pPr>
            <w:r w:rsidRPr="00010197">
              <w:rPr>
                <w:rFonts w:eastAsia="Times New Roman" w:cs="Times New Roman"/>
                <w:color w:val="000000"/>
                <w:sz w:val="20"/>
                <w:szCs w:val="20"/>
              </w:rPr>
              <w:t>0.363</w:t>
            </w:r>
          </w:p>
        </w:tc>
      </w:tr>
    </w:tbl>
    <w:p w14:paraId="3CDEE4E4" w14:textId="77777777" w:rsidR="008C311E" w:rsidRPr="00010197" w:rsidRDefault="008C311E" w:rsidP="008C311E">
      <w:pPr>
        <w:rPr>
          <w:rFonts w:eastAsia="Times New Roman" w:cs="Times New Roman"/>
          <w:i/>
          <w:sz w:val="20"/>
          <w:szCs w:val="20"/>
          <w:lang w:eastAsia="en-US"/>
        </w:rPr>
      </w:pPr>
      <w:r w:rsidRPr="00010197">
        <w:rPr>
          <w:rFonts w:cs="Times New Roman"/>
          <w:i/>
          <w:sz w:val="20"/>
          <w:szCs w:val="20"/>
        </w:rPr>
        <w:t xml:space="preserve">Notes: Robust standard errors in brackets, </w:t>
      </w:r>
      <w:r w:rsidRPr="00010197">
        <w:rPr>
          <w:rFonts w:eastAsia="Times New Roman" w:cs="Times New Roman"/>
          <w:i/>
          <w:sz w:val="20"/>
          <w:szCs w:val="20"/>
          <w:lang w:eastAsia="en-US"/>
        </w:rPr>
        <w:t xml:space="preserve">*** p&lt;0.01, ** p&lt;0.05, * p&lt;0.1. Trimmed sample (1-95% of the labour share distribution). Relative weights applied. </w:t>
      </w:r>
    </w:p>
    <w:p w14:paraId="4DFFC20A" w14:textId="77777777" w:rsidR="008C311E" w:rsidRPr="00A96C69" w:rsidRDefault="008C311E" w:rsidP="008C311E">
      <w:pPr>
        <w:rPr>
          <w:rFonts w:asciiTheme="majorHAnsi" w:eastAsia="Times New Roman" w:hAnsiTheme="majorHAnsi" w:cs="Times New Roman"/>
          <w:sz w:val="22"/>
          <w:szCs w:val="22"/>
          <w:lang w:eastAsia="en-US"/>
        </w:rPr>
      </w:pPr>
    </w:p>
    <w:p w14:paraId="67C3D0D9" w14:textId="77777777" w:rsidR="008C311E" w:rsidRDefault="008C311E" w:rsidP="008C311E">
      <w:pPr>
        <w:spacing w:line="480" w:lineRule="auto"/>
        <w:ind w:firstLine="708"/>
        <w:jc w:val="both"/>
        <w:rPr>
          <w:rFonts w:cs="Times New Roman"/>
          <w:sz w:val="22"/>
          <w:szCs w:val="22"/>
        </w:rPr>
      </w:pPr>
    </w:p>
    <w:p w14:paraId="5E2FFF27" w14:textId="767A186E" w:rsidR="008C311E" w:rsidRDefault="008C311E" w:rsidP="008C311E">
      <w:pPr>
        <w:spacing w:line="480" w:lineRule="auto"/>
        <w:ind w:firstLine="708"/>
        <w:jc w:val="both"/>
        <w:rPr>
          <w:rFonts w:cs="Times New Roman"/>
          <w:sz w:val="22"/>
          <w:szCs w:val="22"/>
        </w:rPr>
      </w:pPr>
      <w:r w:rsidRPr="00A96C69">
        <w:rPr>
          <w:rFonts w:cs="Times New Roman"/>
          <w:sz w:val="22"/>
          <w:szCs w:val="22"/>
        </w:rPr>
        <w:t xml:space="preserve">Consistent with the analysis in </w:t>
      </w:r>
      <w:r>
        <w:rPr>
          <w:rFonts w:cs="Times New Roman"/>
          <w:sz w:val="22"/>
          <w:szCs w:val="22"/>
        </w:rPr>
        <w:t>S</w:t>
      </w:r>
      <w:r w:rsidRPr="00A96C69">
        <w:rPr>
          <w:rFonts w:cs="Times New Roman"/>
          <w:sz w:val="22"/>
          <w:szCs w:val="22"/>
        </w:rPr>
        <w:t xml:space="preserve">ection </w:t>
      </w:r>
      <w:r>
        <w:rPr>
          <w:rFonts w:cs="Times New Roman"/>
          <w:sz w:val="22"/>
          <w:szCs w:val="22"/>
        </w:rPr>
        <w:t>4</w:t>
      </w:r>
      <w:r w:rsidRPr="00A96C69">
        <w:rPr>
          <w:rFonts w:cs="Times New Roman"/>
          <w:sz w:val="22"/>
          <w:szCs w:val="22"/>
        </w:rPr>
        <w:t>.</w:t>
      </w:r>
      <w:r>
        <w:rPr>
          <w:rFonts w:cs="Times New Roman"/>
          <w:sz w:val="22"/>
          <w:szCs w:val="22"/>
        </w:rPr>
        <w:t>3</w:t>
      </w:r>
      <w:r w:rsidRPr="00A96C69">
        <w:rPr>
          <w:rFonts w:cs="Times New Roman"/>
          <w:sz w:val="22"/>
          <w:szCs w:val="22"/>
        </w:rPr>
        <w:t xml:space="preserve">, we </w:t>
      </w:r>
      <w:r>
        <w:rPr>
          <w:rFonts w:cs="Times New Roman"/>
          <w:sz w:val="22"/>
          <w:szCs w:val="22"/>
        </w:rPr>
        <w:t xml:space="preserve">also </w:t>
      </w:r>
      <w:r w:rsidRPr="00A96C69">
        <w:rPr>
          <w:rFonts w:cs="Times New Roman"/>
          <w:sz w:val="22"/>
          <w:szCs w:val="22"/>
        </w:rPr>
        <w:t>investigate the presence of complementarities across different industries by adding interaction terms. For</w:t>
      </w:r>
      <w:r>
        <w:rPr>
          <w:rFonts w:cs="Times New Roman"/>
          <w:sz w:val="22"/>
          <w:szCs w:val="22"/>
        </w:rPr>
        <w:t xml:space="preserve"> sake of brevity</w:t>
      </w:r>
      <w:r w:rsidRPr="00A96C69">
        <w:rPr>
          <w:rFonts w:cs="Times New Roman"/>
          <w:sz w:val="22"/>
          <w:szCs w:val="22"/>
        </w:rPr>
        <w:t xml:space="preserve">, </w:t>
      </w:r>
      <w:r>
        <w:rPr>
          <w:rFonts w:cs="Times New Roman"/>
          <w:sz w:val="22"/>
          <w:szCs w:val="22"/>
        </w:rPr>
        <w:t xml:space="preserve">these results are summarised in Table A5 in the Appendix, which reports only the specifications in which the interaction between internationalisation variables and UNSKILLED, TFP or MARGIN turn out to be statistically significant (complete results are available upon request). We find significant interactions only between globalisation variables and TFP. </w:t>
      </w:r>
      <w:r w:rsidRPr="00A96C69">
        <w:rPr>
          <w:rFonts w:cs="Times New Roman"/>
          <w:sz w:val="22"/>
          <w:szCs w:val="22"/>
        </w:rPr>
        <w:t xml:space="preserve">The mitigating impact of </w:t>
      </w:r>
      <w:r>
        <w:rPr>
          <w:rFonts w:cs="Times New Roman"/>
          <w:sz w:val="22"/>
          <w:szCs w:val="22"/>
        </w:rPr>
        <w:t xml:space="preserve">globalisation </w:t>
      </w:r>
      <w:r w:rsidRPr="00A96C69">
        <w:rPr>
          <w:rFonts w:cs="Times New Roman"/>
          <w:sz w:val="22"/>
          <w:szCs w:val="22"/>
        </w:rPr>
        <w:t>that</w:t>
      </w:r>
      <w:r>
        <w:rPr>
          <w:rFonts w:cs="Times New Roman"/>
          <w:sz w:val="22"/>
          <w:szCs w:val="22"/>
        </w:rPr>
        <w:t xml:space="preserve"> we discussed above </w:t>
      </w:r>
      <w:r w:rsidRPr="00A96C69">
        <w:rPr>
          <w:rFonts w:cs="Times New Roman"/>
          <w:sz w:val="22"/>
          <w:szCs w:val="22"/>
        </w:rPr>
        <w:t xml:space="preserve">is confirmed for the scale intensive </w:t>
      </w:r>
      <w:r>
        <w:rPr>
          <w:rFonts w:cs="Times New Roman"/>
          <w:sz w:val="22"/>
          <w:szCs w:val="22"/>
        </w:rPr>
        <w:t>firms</w:t>
      </w:r>
      <w:r w:rsidR="00C24209">
        <w:rPr>
          <w:rFonts w:cs="Times New Roman"/>
          <w:sz w:val="22"/>
          <w:szCs w:val="22"/>
        </w:rPr>
        <w:t>,</w:t>
      </w:r>
      <w:r>
        <w:rPr>
          <w:rFonts w:cs="Times New Roman"/>
          <w:sz w:val="22"/>
          <w:szCs w:val="22"/>
        </w:rPr>
        <w:t xml:space="preserve"> </w:t>
      </w:r>
      <w:r w:rsidRPr="00A96C69">
        <w:rPr>
          <w:rFonts w:cs="Times New Roman"/>
          <w:sz w:val="22"/>
          <w:szCs w:val="22"/>
        </w:rPr>
        <w:t>which are involved in FDI</w:t>
      </w:r>
      <w:r w:rsidR="00C24209">
        <w:rPr>
          <w:rFonts w:cs="Times New Roman"/>
          <w:sz w:val="22"/>
          <w:szCs w:val="22"/>
        </w:rPr>
        <w:t>,</w:t>
      </w:r>
      <w:r>
        <w:rPr>
          <w:rFonts w:cs="Times New Roman"/>
          <w:sz w:val="22"/>
          <w:szCs w:val="22"/>
        </w:rPr>
        <w:t xml:space="preserve"> </w:t>
      </w:r>
      <w:r w:rsidR="00C24209">
        <w:rPr>
          <w:rFonts w:cs="Times New Roman"/>
          <w:sz w:val="22"/>
          <w:szCs w:val="22"/>
        </w:rPr>
        <w:t>and for</w:t>
      </w:r>
      <w:r>
        <w:rPr>
          <w:rFonts w:cs="Times New Roman"/>
          <w:sz w:val="22"/>
          <w:szCs w:val="22"/>
        </w:rPr>
        <w:t xml:space="preserve"> traditional firms importing material inputs (Table A5, col. 1 and 4)</w:t>
      </w:r>
      <w:r w:rsidRPr="00A96C69">
        <w:rPr>
          <w:rFonts w:cs="Times New Roman"/>
          <w:sz w:val="22"/>
          <w:szCs w:val="22"/>
        </w:rPr>
        <w:t xml:space="preserve">. </w:t>
      </w:r>
      <w:r>
        <w:rPr>
          <w:rFonts w:cs="Times New Roman"/>
          <w:sz w:val="22"/>
          <w:szCs w:val="22"/>
        </w:rPr>
        <w:t>Conversely, highly productive s</w:t>
      </w:r>
      <w:r w:rsidRPr="00A96C69">
        <w:rPr>
          <w:rFonts w:cs="Times New Roman"/>
          <w:sz w:val="22"/>
          <w:szCs w:val="22"/>
        </w:rPr>
        <w:t xml:space="preserve">pecialised suppliers </w:t>
      </w:r>
      <w:r>
        <w:rPr>
          <w:rFonts w:cs="Times New Roman"/>
          <w:sz w:val="22"/>
          <w:szCs w:val="22"/>
        </w:rPr>
        <w:t>engaged in exporting activities (col. 2), or highly productive high-tech firms engaged in broad offshoring activities (col. 3) experienced an additional (detrimental) effect of internationalisation operations on their labour share.</w:t>
      </w:r>
    </w:p>
    <w:p w14:paraId="725C71B4" w14:textId="77777777" w:rsidR="008C311E" w:rsidRDefault="008C311E" w:rsidP="008C311E">
      <w:pPr>
        <w:spacing w:line="480" w:lineRule="auto"/>
        <w:ind w:firstLine="568"/>
        <w:jc w:val="both"/>
      </w:pPr>
    </w:p>
    <w:p w14:paraId="5F82EDDD" w14:textId="77777777" w:rsidR="008C311E" w:rsidRPr="00FA4773" w:rsidRDefault="008C311E" w:rsidP="008C311E">
      <w:pPr>
        <w:spacing w:line="480" w:lineRule="auto"/>
        <w:jc w:val="both"/>
        <w:rPr>
          <w:rFonts w:cs="Times New Roman"/>
          <w:b/>
          <w:sz w:val="22"/>
          <w:szCs w:val="22"/>
        </w:rPr>
      </w:pPr>
      <w:r>
        <w:rPr>
          <w:rFonts w:cs="Times New Roman"/>
          <w:b/>
          <w:sz w:val="22"/>
          <w:szCs w:val="22"/>
        </w:rPr>
        <w:t>5</w:t>
      </w:r>
      <w:r w:rsidRPr="00FA4773">
        <w:rPr>
          <w:rFonts w:cs="Times New Roman"/>
          <w:b/>
          <w:sz w:val="22"/>
          <w:szCs w:val="22"/>
        </w:rPr>
        <w:t xml:space="preserve">. </w:t>
      </w:r>
      <w:r>
        <w:rPr>
          <w:rFonts w:cs="Times New Roman"/>
          <w:b/>
          <w:sz w:val="22"/>
          <w:szCs w:val="22"/>
        </w:rPr>
        <w:t>Summary</w:t>
      </w:r>
      <w:r w:rsidRPr="00FA4773">
        <w:rPr>
          <w:rFonts w:cs="Times New Roman"/>
          <w:b/>
          <w:sz w:val="22"/>
          <w:szCs w:val="22"/>
        </w:rPr>
        <w:t xml:space="preserve"> and Final Remarks</w:t>
      </w:r>
    </w:p>
    <w:p w14:paraId="3CEC31A5" w14:textId="11749A21" w:rsidR="008C311E" w:rsidRDefault="008C311E" w:rsidP="008C311E">
      <w:pPr>
        <w:spacing w:line="480" w:lineRule="auto"/>
        <w:ind w:firstLine="568"/>
        <w:jc w:val="both"/>
        <w:rPr>
          <w:rFonts w:cs="Times New Roman"/>
          <w:sz w:val="22"/>
          <w:szCs w:val="22"/>
        </w:rPr>
      </w:pPr>
      <w:r>
        <w:rPr>
          <w:rFonts w:cs="Times New Roman"/>
          <w:sz w:val="22"/>
          <w:szCs w:val="22"/>
        </w:rPr>
        <w:t>This paper has presented a new firm-level analysis on the drivers of the labour share in six EU countries, focusing on the role of firms’ internationalisation practices. In general, our results support the mainstream evidence that globalisation has a negative impact on the labour share. However, when we inspect differen</w:t>
      </w:r>
      <w:r w:rsidR="00963273">
        <w:rPr>
          <w:rFonts w:cs="Times New Roman"/>
          <w:sz w:val="22"/>
          <w:szCs w:val="22"/>
        </w:rPr>
        <w:t>ces</w:t>
      </w:r>
      <w:r>
        <w:rPr>
          <w:rFonts w:cs="Times New Roman"/>
          <w:sz w:val="22"/>
          <w:szCs w:val="22"/>
        </w:rPr>
        <w:t xml:space="preserve"> across industries in relation to their technological capabilities (as proxied by Pavitt classification), we find</w:t>
      </w:r>
      <w:r w:rsidR="00907008">
        <w:rPr>
          <w:rFonts w:cs="Times New Roman"/>
          <w:sz w:val="22"/>
          <w:szCs w:val="22"/>
        </w:rPr>
        <w:t xml:space="preserve"> that high-tech (or science-</w:t>
      </w:r>
      <w:r>
        <w:rPr>
          <w:rFonts w:cs="Times New Roman"/>
          <w:sz w:val="22"/>
          <w:szCs w:val="22"/>
        </w:rPr>
        <w:t>based) firms are the most sheltered from internationalisation forces</w:t>
      </w:r>
      <w:r w:rsidR="00963273">
        <w:rPr>
          <w:rFonts w:cs="Times New Roman"/>
          <w:sz w:val="22"/>
          <w:szCs w:val="22"/>
        </w:rPr>
        <w:t xml:space="preserve">, followed by firms within the specialised suppliers, where we find a modest negative impact of </w:t>
      </w:r>
      <w:r>
        <w:rPr>
          <w:rFonts w:cs="Times New Roman"/>
          <w:sz w:val="22"/>
          <w:szCs w:val="22"/>
        </w:rPr>
        <w:t xml:space="preserve">broad offshoring practices. Conversely, </w:t>
      </w:r>
      <w:r w:rsidR="00963273">
        <w:rPr>
          <w:rFonts w:cs="Times New Roman"/>
          <w:sz w:val="22"/>
          <w:szCs w:val="22"/>
        </w:rPr>
        <w:t xml:space="preserve">the labour share in scale intensive and, above all, traditional sectors suffers the most from increasing globalisation.  </w:t>
      </w:r>
    </w:p>
    <w:p w14:paraId="4C39522B" w14:textId="55D97BCC" w:rsidR="008C311E" w:rsidRDefault="008C311E" w:rsidP="008C311E">
      <w:pPr>
        <w:spacing w:line="480" w:lineRule="auto"/>
        <w:ind w:firstLine="568"/>
        <w:jc w:val="both"/>
        <w:rPr>
          <w:rFonts w:cs="Times New Roman"/>
          <w:sz w:val="22"/>
          <w:szCs w:val="22"/>
        </w:rPr>
      </w:pPr>
      <w:r>
        <w:rPr>
          <w:rFonts w:cs="Times New Roman"/>
          <w:sz w:val="22"/>
          <w:szCs w:val="22"/>
        </w:rPr>
        <w:t>Our analysis offers other important insights, such as those concerning the role of intangible assets which, contrar</w:t>
      </w:r>
      <w:r w:rsidR="00832842">
        <w:rPr>
          <w:rFonts w:cs="Times New Roman"/>
          <w:sz w:val="22"/>
          <w:szCs w:val="22"/>
        </w:rPr>
        <w:t>y</w:t>
      </w:r>
      <w:r>
        <w:rPr>
          <w:rFonts w:cs="Times New Roman"/>
          <w:sz w:val="22"/>
          <w:szCs w:val="22"/>
        </w:rPr>
        <w:t xml:space="preserve"> to what emerges for tangible capital, have been found to raise the income share accruing to workers. Labour share</w:t>
      </w:r>
      <w:r w:rsidR="00832842">
        <w:rPr>
          <w:rFonts w:cs="Times New Roman"/>
          <w:sz w:val="22"/>
          <w:szCs w:val="22"/>
        </w:rPr>
        <w:t>s</w:t>
      </w:r>
      <w:r>
        <w:rPr>
          <w:rFonts w:cs="Times New Roman"/>
          <w:sz w:val="22"/>
          <w:szCs w:val="22"/>
        </w:rPr>
        <w:t xml:space="preserve"> ha</w:t>
      </w:r>
      <w:r w:rsidR="00832842">
        <w:rPr>
          <w:rFonts w:cs="Times New Roman"/>
          <w:sz w:val="22"/>
          <w:szCs w:val="22"/>
        </w:rPr>
        <w:t>ve</w:t>
      </w:r>
      <w:r>
        <w:rPr>
          <w:rFonts w:cs="Times New Roman"/>
          <w:sz w:val="22"/>
          <w:szCs w:val="22"/>
        </w:rPr>
        <w:t xml:space="preserve"> also been found to be much lower in highly productive  firms, in those with a low </w:t>
      </w:r>
      <w:r w:rsidR="00832842">
        <w:rPr>
          <w:rFonts w:cs="Times New Roman"/>
          <w:sz w:val="22"/>
          <w:szCs w:val="22"/>
        </w:rPr>
        <w:t>proportion</w:t>
      </w:r>
      <w:r>
        <w:rPr>
          <w:rFonts w:cs="Times New Roman"/>
          <w:sz w:val="22"/>
          <w:szCs w:val="22"/>
        </w:rPr>
        <w:t xml:space="preserve"> of unskilled workers and </w:t>
      </w:r>
      <w:r w:rsidR="00A217AF">
        <w:rPr>
          <w:rFonts w:cs="Times New Roman"/>
          <w:sz w:val="22"/>
          <w:szCs w:val="22"/>
        </w:rPr>
        <w:t>with</w:t>
      </w:r>
      <w:r>
        <w:rPr>
          <w:rFonts w:cs="Times New Roman"/>
          <w:sz w:val="22"/>
          <w:szCs w:val="22"/>
        </w:rPr>
        <w:t xml:space="preserve"> greater </w:t>
      </w:r>
      <w:r w:rsidR="00832842">
        <w:rPr>
          <w:rFonts w:cs="Times New Roman"/>
          <w:sz w:val="22"/>
          <w:szCs w:val="22"/>
        </w:rPr>
        <w:t>market</w:t>
      </w:r>
      <w:r>
        <w:rPr>
          <w:rFonts w:cs="Times New Roman"/>
          <w:sz w:val="22"/>
          <w:szCs w:val="22"/>
        </w:rPr>
        <w:t xml:space="preserve"> power. The negative effect of market power is pervasive as it is confirmed in all specifications and in all industrial sectors. The increase in firm’s profit share is already documented in Karaborbounis and Neuman (2014)</w:t>
      </w:r>
      <w:r w:rsidR="00792934">
        <w:rPr>
          <w:rFonts w:cs="Times New Roman"/>
          <w:sz w:val="22"/>
          <w:szCs w:val="22"/>
        </w:rPr>
        <w:t xml:space="preserve"> and</w:t>
      </w:r>
      <w:r>
        <w:rPr>
          <w:rFonts w:cs="Times New Roman"/>
          <w:sz w:val="22"/>
          <w:szCs w:val="22"/>
        </w:rPr>
        <w:t xml:space="preserve"> Rognlie (2015)</w:t>
      </w:r>
      <w:r w:rsidR="00907008">
        <w:rPr>
          <w:rFonts w:cs="Times New Roman"/>
          <w:sz w:val="22"/>
          <w:szCs w:val="22"/>
        </w:rPr>
        <w:t>,</w:t>
      </w:r>
      <w:r>
        <w:rPr>
          <w:rFonts w:cs="Times New Roman"/>
          <w:sz w:val="22"/>
          <w:szCs w:val="22"/>
        </w:rPr>
        <w:t xml:space="preserve"> among others. Barkai (2016) and Autor et al. (2017) show that the decline in the labour share is strongly associated with an increase in market concentration in the US. Our study documents a similar effect in European countries and hence it provides another important contribution to an issue that is attracting increasing attention in the discussion of the factors driving changes in functional income distribution.</w:t>
      </w:r>
    </w:p>
    <w:p w14:paraId="4986B156" w14:textId="1E2A30FD" w:rsidR="00832842" w:rsidRDefault="008C311E" w:rsidP="008C311E">
      <w:pPr>
        <w:spacing w:line="480" w:lineRule="auto"/>
        <w:ind w:firstLine="568"/>
        <w:jc w:val="both"/>
        <w:rPr>
          <w:rFonts w:cs="Times New Roman"/>
          <w:sz w:val="22"/>
          <w:szCs w:val="22"/>
        </w:rPr>
      </w:pPr>
      <w:r w:rsidRPr="004C120D">
        <w:rPr>
          <w:rFonts w:cs="Times New Roman"/>
          <w:sz w:val="22"/>
          <w:szCs w:val="22"/>
        </w:rPr>
        <w:t xml:space="preserve">The investigation of </w:t>
      </w:r>
      <w:r w:rsidR="00907008" w:rsidRPr="004C120D">
        <w:rPr>
          <w:rFonts w:cs="Times New Roman"/>
          <w:sz w:val="22"/>
          <w:szCs w:val="22"/>
        </w:rPr>
        <w:t xml:space="preserve">the </w:t>
      </w:r>
      <w:r w:rsidRPr="004C120D">
        <w:rPr>
          <w:rFonts w:cs="Times New Roman"/>
          <w:sz w:val="22"/>
          <w:szCs w:val="22"/>
        </w:rPr>
        <w:t xml:space="preserve">possible interplay between the standard drivers of labour share </w:t>
      </w:r>
      <w:r w:rsidR="00907008" w:rsidRPr="004C120D">
        <w:rPr>
          <w:rFonts w:cs="Times New Roman"/>
          <w:sz w:val="22"/>
          <w:szCs w:val="22"/>
        </w:rPr>
        <w:t xml:space="preserve">and globalisation variables </w:t>
      </w:r>
      <w:r w:rsidR="00832842" w:rsidRPr="004C120D">
        <w:rPr>
          <w:rFonts w:cs="Times New Roman"/>
          <w:sz w:val="22"/>
          <w:szCs w:val="22"/>
        </w:rPr>
        <w:t xml:space="preserve">suggests that internationalization affects the labour share </w:t>
      </w:r>
      <w:r w:rsidRPr="004C120D">
        <w:rPr>
          <w:rFonts w:cs="Times New Roman"/>
          <w:sz w:val="22"/>
          <w:szCs w:val="22"/>
        </w:rPr>
        <w:t xml:space="preserve"> independently o</w:t>
      </w:r>
      <w:r w:rsidR="00A217AF" w:rsidRPr="004C120D">
        <w:rPr>
          <w:rFonts w:cs="Times New Roman"/>
          <w:sz w:val="22"/>
          <w:szCs w:val="22"/>
        </w:rPr>
        <w:t>f the</w:t>
      </w:r>
      <w:r w:rsidRPr="004C120D">
        <w:rPr>
          <w:rFonts w:cs="Times New Roman"/>
          <w:sz w:val="22"/>
          <w:szCs w:val="22"/>
        </w:rPr>
        <w:t xml:space="preserve"> skill profile of the firms’ labour force. Conversely, the </w:t>
      </w:r>
      <w:r w:rsidR="00832842" w:rsidRPr="004C120D">
        <w:rPr>
          <w:rFonts w:cs="Times New Roman"/>
          <w:sz w:val="22"/>
          <w:szCs w:val="22"/>
        </w:rPr>
        <w:t xml:space="preserve">negative effect of TFP and market power is mitigated by the firm’s openness to international trade, particularly in firms </w:t>
      </w:r>
      <w:r w:rsidRPr="004C120D">
        <w:rPr>
          <w:rFonts w:cs="Times New Roman"/>
          <w:sz w:val="22"/>
          <w:szCs w:val="22"/>
        </w:rPr>
        <w:t>engaged in FDI operations</w:t>
      </w:r>
      <w:r w:rsidRPr="004505E0">
        <w:rPr>
          <w:rFonts w:cs="Times New Roman"/>
          <w:sz w:val="22"/>
          <w:szCs w:val="22"/>
        </w:rPr>
        <w:t>.</w:t>
      </w:r>
      <w:r w:rsidR="00832842">
        <w:rPr>
          <w:rFonts w:cs="Times New Roman"/>
          <w:sz w:val="22"/>
          <w:szCs w:val="22"/>
        </w:rPr>
        <w:t xml:space="preserve"> </w:t>
      </w:r>
    </w:p>
    <w:p w14:paraId="28EA893A" w14:textId="252F829E" w:rsidR="008C311E" w:rsidRDefault="008C311E" w:rsidP="00832842">
      <w:pPr>
        <w:spacing w:line="480" w:lineRule="auto"/>
        <w:ind w:firstLine="568"/>
        <w:jc w:val="both"/>
      </w:pPr>
      <w:r>
        <w:rPr>
          <w:rFonts w:cs="Times New Roman"/>
          <w:sz w:val="22"/>
          <w:szCs w:val="22"/>
        </w:rPr>
        <w:t>Lastly, our work has focused on differences across a large sample of firms, as the nature of our data prevents the analysis of time effects. Therefore, we are silent on issues such as the lagged impact of technology/globalisation strategies and/or the importance of cyclical factors. In addition, the EFIGE survey has been carried out at a particular point in time, that of the crisis of 2008-09, and although our results are consistent with the related research in the area, we cannot exclude that some of our conclusions might be time-specific. We suggest these issues as relevant avenues for future research.</w:t>
      </w:r>
    </w:p>
    <w:p w14:paraId="489F47F7" w14:textId="77777777" w:rsidR="008C311E" w:rsidRDefault="008C311E" w:rsidP="008C311E"/>
    <w:p w14:paraId="2198BD07" w14:textId="77777777" w:rsidR="008C311E" w:rsidRDefault="008C311E" w:rsidP="008C311E">
      <w:r>
        <w:br w:type="page"/>
      </w:r>
    </w:p>
    <w:p w14:paraId="7B987767" w14:textId="77777777" w:rsidR="008C311E" w:rsidRPr="0008666B" w:rsidRDefault="008C311E" w:rsidP="008C311E">
      <w:pPr>
        <w:widowControl w:val="0"/>
        <w:autoSpaceDE w:val="0"/>
        <w:autoSpaceDN w:val="0"/>
        <w:adjustRightInd w:val="0"/>
        <w:spacing w:before="240" w:line="360" w:lineRule="auto"/>
        <w:rPr>
          <w:rFonts w:cs="Times New Roman"/>
          <w:sz w:val="20"/>
          <w:szCs w:val="20"/>
          <w:lang w:val="it-IT"/>
        </w:rPr>
      </w:pPr>
      <w:r w:rsidRPr="0008666B">
        <w:rPr>
          <w:b/>
          <w:sz w:val="22"/>
          <w:szCs w:val="22"/>
        </w:rPr>
        <w:t>References</w:t>
      </w:r>
    </w:p>
    <w:p w14:paraId="16941760" w14:textId="359E67D4"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Altomonte, C., Aquilante, T., Békés, G., Ottaviano, G.I.P., 2013. Internationalization and innovation of firms: </w:t>
      </w:r>
      <w:r w:rsidR="002709A5">
        <w:rPr>
          <w:rFonts w:cs="Times New Roman"/>
          <w:sz w:val="20"/>
          <w:szCs w:val="20"/>
        </w:rPr>
        <w:t>E</w:t>
      </w:r>
      <w:r w:rsidRPr="001F2180">
        <w:rPr>
          <w:rFonts w:cs="Times New Roman"/>
          <w:sz w:val="20"/>
          <w:szCs w:val="20"/>
        </w:rPr>
        <w:t>vidence and policy. Economic Policy, 28(76), 663-700.</w:t>
      </w:r>
    </w:p>
    <w:p w14:paraId="03ED9137" w14:textId="1C54295D" w:rsidR="00812E92" w:rsidRPr="001F2180" w:rsidRDefault="00812E92" w:rsidP="00812E92">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Altomonte, C., Gamba, S., Mancusi, M.L., Vezzulli, A., 2016. R&amp;D investments, financing constraints, exporting</w:t>
      </w:r>
      <w:r w:rsidR="002709A5">
        <w:rPr>
          <w:rFonts w:cs="Times New Roman"/>
          <w:sz w:val="20"/>
          <w:szCs w:val="20"/>
        </w:rPr>
        <w:t>.</w:t>
      </w:r>
      <w:r w:rsidRPr="001F2180">
        <w:rPr>
          <w:rFonts w:cs="Times New Roman"/>
          <w:sz w:val="20"/>
          <w:szCs w:val="20"/>
        </w:rPr>
        <w:t> Economics of Innovation and New Technology, 25, 283-303.</w:t>
      </w:r>
    </w:p>
    <w:p w14:paraId="4A516968" w14:textId="77777777" w:rsidR="008C311E" w:rsidRPr="001F2180" w:rsidRDefault="008C311E" w:rsidP="008C311E">
      <w:pPr>
        <w:ind w:left="426" w:hanging="426"/>
        <w:jc w:val="both"/>
        <w:rPr>
          <w:sz w:val="20"/>
          <w:szCs w:val="20"/>
        </w:rPr>
      </w:pPr>
      <w:r w:rsidRPr="001F2180">
        <w:rPr>
          <w:sz w:val="20"/>
          <w:szCs w:val="20"/>
        </w:rPr>
        <w:t>Alvarez, I. (2015). Financialization, non-financial corporations and income inequality: The case of France. Socio-Economic Review, 13(3), 449-475</w:t>
      </w:r>
    </w:p>
    <w:p w14:paraId="7B742620" w14:textId="77777777"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Antràs, P., 2004. Is the U.S. aggregate production function Cobb-Douglas? New estimates of the elasticity of substitution. Contributions in Macroeconomics 4(1) [online]. doi:10.2202/1534-6005.1161.</w:t>
      </w:r>
    </w:p>
    <w:p w14:paraId="31E78CDE" w14:textId="777777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Aristei, D., Sterlacchini, A., Venturini, F., 2016. Effectiveness of R&amp;D subsidies during the crisis: Firm-level evidence across EU countries. Economics of Innovation and New Technology, forthcoming.</w:t>
      </w:r>
    </w:p>
    <w:p w14:paraId="1B13E237" w14:textId="777777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Arpaia, A., Prez, E., Pichelmann, K., 2009. Understanding labour income share dynamics in Europe. MPRA paper, 15649. University Library of Munich: Munich Personal RePEc Archive.</w:t>
      </w:r>
    </w:p>
    <w:p w14:paraId="64DA08FB" w14:textId="777777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Autor, D., Dorn, D., Katz, L.F., Patterson, C., Van Reenen, J., 2017. Concentrating on the fall of the labor share. American Economic Review: Papers &amp; Proceedings, 107(5), 180-185.</w:t>
      </w:r>
    </w:p>
    <w:p w14:paraId="1B977D72" w14:textId="7EB9A2CC"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Azmat, G., Manning, A., Van Reenen, J., 2012. Privatization and the decline of labour’s share: International evidence from network industries. Economica, 79(315), 470–</w:t>
      </w:r>
      <w:r w:rsidR="002709A5">
        <w:rPr>
          <w:rFonts w:cs="Times New Roman"/>
          <w:sz w:val="20"/>
          <w:szCs w:val="20"/>
        </w:rPr>
        <w:t>4</w:t>
      </w:r>
      <w:r w:rsidRPr="001F2180">
        <w:rPr>
          <w:rFonts w:cs="Times New Roman"/>
          <w:sz w:val="20"/>
          <w:szCs w:val="20"/>
        </w:rPr>
        <w:t>92.</w:t>
      </w:r>
    </w:p>
    <w:p w14:paraId="1DB44659" w14:textId="777777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Barkai, S. 2016. Declining labor and capital shares. University of Chicago, mimeo.</w:t>
      </w:r>
    </w:p>
    <w:p w14:paraId="27FB8632" w14:textId="5AD9C9EC"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Bassanini, A., Manfredi, T., 2012. Capital’s Grabbing Hand? A Cross-country/Cross-industry </w:t>
      </w:r>
      <w:r w:rsidR="002709A5">
        <w:rPr>
          <w:rFonts w:cs="Times New Roman"/>
          <w:sz w:val="20"/>
          <w:szCs w:val="20"/>
        </w:rPr>
        <w:t>a</w:t>
      </w:r>
      <w:r w:rsidRPr="001F2180">
        <w:rPr>
          <w:rFonts w:cs="Times New Roman"/>
          <w:sz w:val="20"/>
          <w:szCs w:val="20"/>
        </w:rPr>
        <w:t xml:space="preserve">nalysis of the </w:t>
      </w:r>
      <w:r w:rsidR="002709A5">
        <w:rPr>
          <w:rFonts w:cs="Times New Roman"/>
          <w:sz w:val="20"/>
          <w:szCs w:val="20"/>
        </w:rPr>
        <w:t>d</w:t>
      </w:r>
      <w:r w:rsidRPr="001F2180">
        <w:rPr>
          <w:rFonts w:cs="Times New Roman"/>
          <w:sz w:val="20"/>
          <w:szCs w:val="20"/>
        </w:rPr>
        <w:t xml:space="preserve">ecline of the </w:t>
      </w:r>
      <w:r w:rsidR="002709A5">
        <w:rPr>
          <w:rFonts w:cs="Times New Roman"/>
          <w:sz w:val="20"/>
          <w:szCs w:val="20"/>
        </w:rPr>
        <w:t>l</w:t>
      </w:r>
      <w:r w:rsidRPr="001F2180">
        <w:rPr>
          <w:rFonts w:cs="Times New Roman"/>
          <w:sz w:val="20"/>
          <w:szCs w:val="20"/>
        </w:rPr>
        <w:t>abour Share. OECD Social, Employment and Migration Working Papers, 133.</w:t>
      </w:r>
    </w:p>
    <w:p w14:paraId="7757F90A" w14:textId="777777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Bental, B., Demougin, D., 2010. Declining labor shares and bargaining power: An institutional explanation. Journal of Macroeconomics, 32, 443–456.</w:t>
      </w:r>
    </w:p>
    <w:p w14:paraId="04F9DC6A" w14:textId="777777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Bentolila, S., Saint-Paul, G., 2003. Explaining movements in the labor share. Contributions to Macroeconomics, 3(1), 1–31.</w:t>
      </w:r>
    </w:p>
    <w:p w14:paraId="008971A7" w14:textId="2E105278"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Berkowitz, D., Ma, H., Nishioka, S.,  2017. Does </w:t>
      </w:r>
      <w:r w:rsidR="002709A5">
        <w:rPr>
          <w:rFonts w:cs="Times New Roman"/>
          <w:sz w:val="20"/>
          <w:szCs w:val="20"/>
        </w:rPr>
        <w:t>c</w:t>
      </w:r>
      <w:r w:rsidRPr="001F2180">
        <w:rPr>
          <w:rFonts w:cs="Times New Roman"/>
          <w:sz w:val="20"/>
          <w:szCs w:val="20"/>
        </w:rPr>
        <w:t>apital-</w:t>
      </w:r>
      <w:r w:rsidR="002709A5">
        <w:rPr>
          <w:rFonts w:cs="Times New Roman"/>
          <w:sz w:val="20"/>
          <w:szCs w:val="20"/>
        </w:rPr>
        <w:t>l</w:t>
      </w:r>
      <w:r w:rsidRPr="001F2180">
        <w:rPr>
          <w:rFonts w:cs="Times New Roman"/>
          <w:sz w:val="20"/>
          <w:szCs w:val="20"/>
        </w:rPr>
        <w:t xml:space="preserve">abor </w:t>
      </w:r>
      <w:r w:rsidR="002709A5">
        <w:rPr>
          <w:rFonts w:cs="Times New Roman"/>
          <w:sz w:val="20"/>
          <w:szCs w:val="20"/>
        </w:rPr>
        <w:t>s</w:t>
      </w:r>
      <w:r w:rsidRPr="001F2180">
        <w:rPr>
          <w:rFonts w:cs="Times New Roman"/>
          <w:sz w:val="20"/>
          <w:szCs w:val="20"/>
        </w:rPr>
        <w:t xml:space="preserve">ubstitution or Do </w:t>
      </w:r>
      <w:r w:rsidR="002709A5">
        <w:rPr>
          <w:rFonts w:cs="Times New Roman"/>
          <w:sz w:val="20"/>
          <w:szCs w:val="20"/>
        </w:rPr>
        <w:t>i</w:t>
      </w:r>
      <w:r w:rsidRPr="001F2180">
        <w:rPr>
          <w:rFonts w:cs="Times New Roman"/>
          <w:sz w:val="20"/>
          <w:szCs w:val="20"/>
        </w:rPr>
        <w:t xml:space="preserve">nstitutions </w:t>
      </w:r>
      <w:r w:rsidR="002709A5">
        <w:rPr>
          <w:rFonts w:cs="Times New Roman"/>
          <w:sz w:val="20"/>
          <w:szCs w:val="20"/>
        </w:rPr>
        <w:t>e</w:t>
      </w:r>
      <w:r w:rsidRPr="001F2180">
        <w:rPr>
          <w:rFonts w:cs="Times New Roman"/>
          <w:sz w:val="20"/>
          <w:szCs w:val="20"/>
        </w:rPr>
        <w:t xml:space="preserve">xplain </w:t>
      </w:r>
      <w:r w:rsidR="002709A5">
        <w:rPr>
          <w:rFonts w:cs="Times New Roman"/>
          <w:sz w:val="20"/>
          <w:szCs w:val="20"/>
        </w:rPr>
        <w:t>d</w:t>
      </w:r>
      <w:r w:rsidRPr="001F2180">
        <w:rPr>
          <w:rFonts w:cs="Times New Roman"/>
          <w:sz w:val="20"/>
          <w:szCs w:val="20"/>
        </w:rPr>
        <w:t xml:space="preserve">eclining </w:t>
      </w:r>
      <w:r w:rsidR="002709A5">
        <w:rPr>
          <w:rFonts w:cs="Times New Roman"/>
          <w:sz w:val="20"/>
          <w:szCs w:val="20"/>
        </w:rPr>
        <w:t>l</w:t>
      </w:r>
      <w:r w:rsidRPr="001F2180">
        <w:rPr>
          <w:rFonts w:cs="Times New Roman"/>
          <w:sz w:val="20"/>
          <w:szCs w:val="20"/>
        </w:rPr>
        <w:t xml:space="preserve">abor </w:t>
      </w:r>
      <w:r w:rsidR="002709A5">
        <w:rPr>
          <w:rFonts w:cs="Times New Roman"/>
          <w:sz w:val="20"/>
          <w:szCs w:val="20"/>
        </w:rPr>
        <w:t>s</w:t>
      </w:r>
      <w:r w:rsidRPr="001F2180">
        <w:rPr>
          <w:rFonts w:cs="Times New Roman"/>
          <w:sz w:val="20"/>
          <w:szCs w:val="20"/>
        </w:rPr>
        <w:t>hares. Working Paper 6060, Department of Economics, University of Pittsburgh.</w:t>
      </w:r>
    </w:p>
    <w:p w14:paraId="33D9CE6A" w14:textId="7A2718EA"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Berkowitz, D., Ma, H., Nishioka, S. , 2015.  Declining </w:t>
      </w:r>
      <w:r w:rsidR="002709A5">
        <w:rPr>
          <w:rFonts w:cs="Times New Roman"/>
          <w:sz w:val="20"/>
          <w:szCs w:val="20"/>
        </w:rPr>
        <w:t>l</w:t>
      </w:r>
      <w:r w:rsidRPr="001F2180">
        <w:rPr>
          <w:rFonts w:cs="Times New Roman"/>
          <w:sz w:val="20"/>
          <w:szCs w:val="20"/>
        </w:rPr>
        <w:t xml:space="preserve">abor </w:t>
      </w:r>
      <w:r w:rsidR="002709A5">
        <w:rPr>
          <w:rFonts w:cs="Times New Roman"/>
          <w:sz w:val="20"/>
          <w:szCs w:val="20"/>
        </w:rPr>
        <w:t>s</w:t>
      </w:r>
      <w:r w:rsidRPr="001F2180">
        <w:rPr>
          <w:rFonts w:cs="Times New Roman"/>
          <w:sz w:val="20"/>
          <w:szCs w:val="20"/>
        </w:rPr>
        <w:t xml:space="preserve">hares and </w:t>
      </w:r>
      <w:r w:rsidR="002709A5">
        <w:rPr>
          <w:rFonts w:cs="Times New Roman"/>
          <w:sz w:val="20"/>
          <w:szCs w:val="20"/>
        </w:rPr>
        <w:t>h</w:t>
      </w:r>
      <w:r w:rsidRPr="001F2180">
        <w:rPr>
          <w:rFonts w:cs="Times New Roman"/>
          <w:sz w:val="20"/>
          <w:szCs w:val="20"/>
        </w:rPr>
        <w:t xml:space="preserve">eterogeneous </w:t>
      </w:r>
      <w:r w:rsidR="002709A5">
        <w:rPr>
          <w:rFonts w:cs="Times New Roman"/>
          <w:sz w:val="20"/>
          <w:szCs w:val="20"/>
        </w:rPr>
        <w:t>f</w:t>
      </w:r>
      <w:r w:rsidRPr="001F2180">
        <w:rPr>
          <w:rFonts w:cs="Times New Roman"/>
          <w:sz w:val="20"/>
          <w:szCs w:val="20"/>
        </w:rPr>
        <w:t>irms. Working Paper 552, Stanford Centre for International Development.</w:t>
      </w:r>
    </w:p>
    <w:p w14:paraId="45D07B92" w14:textId="4972A5D9"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Bernard, A.B., Jensen, J.B., Redding, S.J., and Scott, P.K., 2007. Firms in </w:t>
      </w:r>
      <w:r w:rsidR="002709A5">
        <w:rPr>
          <w:rFonts w:cs="Times New Roman"/>
          <w:sz w:val="20"/>
          <w:szCs w:val="20"/>
        </w:rPr>
        <w:t>i</w:t>
      </w:r>
      <w:r w:rsidRPr="001F2180">
        <w:rPr>
          <w:rFonts w:cs="Times New Roman"/>
          <w:sz w:val="20"/>
          <w:szCs w:val="20"/>
        </w:rPr>
        <w:t xml:space="preserve">nternational </w:t>
      </w:r>
      <w:r w:rsidR="002709A5">
        <w:rPr>
          <w:rFonts w:cs="Times New Roman"/>
          <w:sz w:val="20"/>
          <w:szCs w:val="20"/>
        </w:rPr>
        <w:t>t</w:t>
      </w:r>
      <w:r w:rsidRPr="001F2180">
        <w:rPr>
          <w:rFonts w:cs="Times New Roman"/>
          <w:sz w:val="20"/>
          <w:szCs w:val="20"/>
        </w:rPr>
        <w:t>rade. Journal of Economic Perspectives, 21, 105–30.</w:t>
      </w:r>
    </w:p>
    <w:p w14:paraId="6A2164D1" w14:textId="77777777"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Blanchard, O., Giavazzi; F., 2003. Macroeconomic effects of regulation and deregulation in goods and labor markets. Quarterly Journal of Economics, 118(3): 879–907.</w:t>
      </w:r>
    </w:p>
    <w:p w14:paraId="1E25A71B" w14:textId="77777777"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Bloom, N., Draca, M., Van Reenen, J., 2016. Trade induced technical change? The impact of Chinese imports on innovation, IT and productivity. Review of Economic Studies, 83(1), 87-117.</w:t>
      </w:r>
    </w:p>
    <w:p w14:paraId="25886FFB" w14:textId="4E9B947E"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Bockerman, P., Maliranta, M., 2012. Globalization, creative destruction, and labour share change: Evidence on the determinants and mechanisms from longitudinal plant</w:t>
      </w:r>
      <w:r w:rsidR="00714632">
        <w:rPr>
          <w:rFonts w:cs="Times New Roman"/>
          <w:sz w:val="20"/>
          <w:szCs w:val="20"/>
        </w:rPr>
        <w:t>-</w:t>
      </w:r>
      <w:r w:rsidRPr="001F2180">
        <w:rPr>
          <w:rFonts w:cs="Times New Roman"/>
          <w:sz w:val="20"/>
          <w:szCs w:val="20"/>
        </w:rPr>
        <w:t>level data. Oxford Economic Papers, 64(2), 259–80.</w:t>
      </w:r>
    </w:p>
    <w:p w14:paraId="7E3CBA5C" w14:textId="1F3C78BD" w:rsidR="008C311E" w:rsidRPr="001F2180" w:rsidRDefault="00812E92"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Bournakis, I., </w:t>
      </w:r>
      <w:r w:rsidR="008C311E" w:rsidRPr="001F2180">
        <w:rPr>
          <w:rFonts w:cs="Times New Roman"/>
          <w:sz w:val="20"/>
          <w:szCs w:val="20"/>
        </w:rPr>
        <w:t xml:space="preserve">Vecchi, M., Venturini, F., 2016. Off-shoring, </w:t>
      </w:r>
      <w:r w:rsidR="00714632">
        <w:rPr>
          <w:rFonts w:cs="Times New Roman"/>
          <w:sz w:val="20"/>
          <w:szCs w:val="20"/>
        </w:rPr>
        <w:t>s</w:t>
      </w:r>
      <w:r w:rsidR="008C311E" w:rsidRPr="001F2180">
        <w:rPr>
          <w:rFonts w:cs="Times New Roman"/>
          <w:sz w:val="20"/>
          <w:szCs w:val="20"/>
        </w:rPr>
        <w:t>pecialisation and R&amp;D</w:t>
      </w:r>
      <w:r w:rsidR="00714632">
        <w:rPr>
          <w:rFonts w:cs="Times New Roman"/>
          <w:sz w:val="20"/>
          <w:szCs w:val="20"/>
        </w:rPr>
        <w:t>.</w:t>
      </w:r>
      <w:r w:rsidR="008C311E" w:rsidRPr="001F2180">
        <w:rPr>
          <w:rFonts w:cs="Times New Roman"/>
          <w:sz w:val="20"/>
          <w:szCs w:val="20"/>
        </w:rPr>
        <w:t xml:space="preserve"> Review of Income and Wealth, forthcoming.</w:t>
      </w:r>
    </w:p>
    <w:p w14:paraId="28EFAC37" w14:textId="7A15ED88" w:rsidR="0096288C" w:rsidRDefault="0096288C" w:rsidP="00812E92">
      <w:pPr>
        <w:widowControl w:val="0"/>
        <w:autoSpaceDE w:val="0"/>
        <w:autoSpaceDN w:val="0"/>
        <w:adjustRightInd w:val="0"/>
        <w:spacing w:before="120" w:after="120" w:line="360" w:lineRule="auto"/>
        <w:ind w:left="426" w:hanging="426"/>
        <w:contextualSpacing/>
        <w:jc w:val="both"/>
        <w:rPr>
          <w:rFonts w:cs="Times New Roman"/>
          <w:sz w:val="20"/>
          <w:szCs w:val="20"/>
        </w:rPr>
      </w:pPr>
      <w:r w:rsidRPr="00943727">
        <w:rPr>
          <w:sz w:val="20"/>
          <w:lang w:val="en-US"/>
        </w:rPr>
        <w:t>Cette,</w:t>
      </w:r>
      <w:r>
        <w:rPr>
          <w:sz w:val="20"/>
          <w:lang w:val="en-US"/>
        </w:rPr>
        <w:t xml:space="preserve"> G.,</w:t>
      </w:r>
      <w:r w:rsidRPr="00943727">
        <w:rPr>
          <w:sz w:val="20"/>
          <w:lang w:val="en-US"/>
        </w:rPr>
        <w:t xml:space="preserve"> Lecat</w:t>
      </w:r>
      <w:r>
        <w:rPr>
          <w:sz w:val="20"/>
          <w:lang w:val="en-US"/>
        </w:rPr>
        <w:t xml:space="preserve">, R. </w:t>
      </w:r>
      <w:r w:rsidRPr="00943727">
        <w:rPr>
          <w:sz w:val="20"/>
          <w:lang w:val="en-US"/>
        </w:rPr>
        <w:t>Jiddou</w:t>
      </w:r>
      <w:r>
        <w:rPr>
          <w:sz w:val="20"/>
          <w:lang w:val="en-US"/>
        </w:rPr>
        <w:t>, O.A.</w:t>
      </w:r>
      <w:r w:rsidRPr="00943727">
        <w:rPr>
          <w:sz w:val="20"/>
          <w:lang w:val="en-US"/>
        </w:rPr>
        <w:t xml:space="preserve"> 2016</w:t>
      </w:r>
      <w:r>
        <w:rPr>
          <w:sz w:val="20"/>
          <w:lang w:val="en-US"/>
        </w:rPr>
        <w:t xml:space="preserve">. </w:t>
      </w:r>
      <w:r w:rsidRPr="00943727">
        <w:rPr>
          <w:sz w:val="20"/>
          <w:lang w:val="en-US"/>
        </w:rPr>
        <w:t xml:space="preserve">Margin </w:t>
      </w:r>
      <w:r w:rsidR="00714632">
        <w:rPr>
          <w:sz w:val="20"/>
          <w:lang w:val="en-US"/>
        </w:rPr>
        <w:t>r</w:t>
      </w:r>
      <w:r w:rsidRPr="00943727">
        <w:rPr>
          <w:sz w:val="20"/>
          <w:lang w:val="en-US"/>
        </w:rPr>
        <w:t xml:space="preserve">ate and the </w:t>
      </w:r>
      <w:r w:rsidR="00714632">
        <w:rPr>
          <w:sz w:val="20"/>
          <w:lang w:val="en-US"/>
        </w:rPr>
        <w:t>c</w:t>
      </w:r>
      <w:r w:rsidRPr="00943727">
        <w:rPr>
          <w:sz w:val="20"/>
          <w:lang w:val="en-US"/>
        </w:rPr>
        <w:t xml:space="preserve">ycle: </w:t>
      </w:r>
      <w:r w:rsidR="00714632">
        <w:rPr>
          <w:sz w:val="20"/>
          <w:lang w:val="en-US"/>
        </w:rPr>
        <w:t>T</w:t>
      </w:r>
      <w:r w:rsidRPr="00943727">
        <w:rPr>
          <w:sz w:val="20"/>
          <w:lang w:val="en-US"/>
        </w:rPr>
        <w:t xml:space="preserve">he </w:t>
      </w:r>
      <w:r w:rsidR="00714632">
        <w:rPr>
          <w:sz w:val="20"/>
          <w:lang w:val="en-US"/>
        </w:rPr>
        <w:t>r</w:t>
      </w:r>
      <w:r w:rsidRPr="00943727">
        <w:rPr>
          <w:sz w:val="20"/>
          <w:lang w:val="en-US"/>
        </w:rPr>
        <w:t xml:space="preserve">ole of </w:t>
      </w:r>
      <w:r w:rsidR="00714632">
        <w:rPr>
          <w:sz w:val="20"/>
          <w:lang w:val="en-US"/>
        </w:rPr>
        <w:t>t</w:t>
      </w:r>
      <w:r w:rsidRPr="00943727">
        <w:rPr>
          <w:sz w:val="20"/>
          <w:lang w:val="en-US"/>
        </w:rPr>
        <w:t xml:space="preserve">rade </w:t>
      </w:r>
      <w:r w:rsidR="00714632">
        <w:rPr>
          <w:sz w:val="20"/>
          <w:lang w:val="en-US"/>
        </w:rPr>
        <w:t>o</w:t>
      </w:r>
      <w:r w:rsidRPr="00943727">
        <w:rPr>
          <w:sz w:val="20"/>
          <w:lang w:val="en-US"/>
        </w:rPr>
        <w:t>penness</w:t>
      </w:r>
      <w:r>
        <w:rPr>
          <w:sz w:val="20"/>
          <w:lang w:val="en-US"/>
        </w:rPr>
        <w:t>.</w:t>
      </w:r>
      <w:r w:rsidRPr="00943727">
        <w:rPr>
          <w:sz w:val="20"/>
          <w:lang w:val="en-US"/>
        </w:rPr>
        <w:t xml:space="preserve"> </w:t>
      </w:r>
      <w:r>
        <w:rPr>
          <w:color w:val="000000"/>
          <w:sz w:val="20"/>
          <w:lang w:val="en-US"/>
        </w:rPr>
        <w:t xml:space="preserve">Applied Economics </w:t>
      </w:r>
      <w:r w:rsidRPr="00943727">
        <w:rPr>
          <w:color w:val="000000"/>
          <w:sz w:val="20"/>
          <w:lang w:val="en-US"/>
        </w:rPr>
        <w:t>48(37), 3569-3575</w:t>
      </w:r>
      <w:r>
        <w:rPr>
          <w:color w:val="000000"/>
          <w:sz w:val="20"/>
          <w:lang w:val="en-US"/>
        </w:rPr>
        <w:t>.</w:t>
      </w:r>
    </w:p>
    <w:p w14:paraId="612C53C8" w14:textId="66045D86" w:rsidR="00812E92" w:rsidRPr="001F2180" w:rsidRDefault="00812E92" w:rsidP="00812E92">
      <w:pPr>
        <w:widowControl w:val="0"/>
        <w:autoSpaceDE w:val="0"/>
        <w:autoSpaceDN w:val="0"/>
        <w:adjustRightInd w:val="0"/>
        <w:spacing w:before="120" w:after="120" w:line="360" w:lineRule="auto"/>
        <w:ind w:left="426" w:hanging="426"/>
        <w:contextualSpacing/>
        <w:jc w:val="both"/>
        <w:rPr>
          <w:rFonts w:cs="Times New Roman"/>
          <w:sz w:val="20"/>
          <w:szCs w:val="20"/>
        </w:rPr>
      </w:pPr>
      <w:r w:rsidRPr="001F2180">
        <w:rPr>
          <w:rFonts w:cs="Times New Roman"/>
          <w:sz w:val="20"/>
          <w:szCs w:val="20"/>
        </w:rPr>
        <w:t xml:space="preserve">Corrado, C., Hulten, C., Sichel, D. E., 2005. Measuring </w:t>
      </w:r>
      <w:r w:rsidR="00714632">
        <w:rPr>
          <w:rFonts w:cs="Times New Roman"/>
          <w:sz w:val="20"/>
          <w:szCs w:val="20"/>
        </w:rPr>
        <w:t>c</w:t>
      </w:r>
      <w:r w:rsidRPr="001F2180">
        <w:rPr>
          <w:rFonts w:cs="Times New Roman"/>
          <w:sz w:val="20"/>
          <w:szCs w:val="20"/>
        </w:rPr>
        <w:t xml:space="preserve">apital and </w:t>
      </w:r>
      <w:r w:rsidR="00714632">
        <w:rPr>
          <w:rFonts w:cs="Times New Roman"/>
          <w:sz w:val="20"/>
          <w:szCs w:val="20"/>
        </w:rPr>
        <w:t>t</w:t>
      </w:r>
      <w:r w:rsidRPr="001F2180">
        <w:rPr>
          <w:rFonts w:cs="Times New Roman"/>
          <w:sz w:val="20"/>
          <w:szCs w:val="20"/>
        </w:rPr>
        <w:t xml:space="preserve">echnology: An </w:t>
      </w:r>
      <w:r w:rsidR="00714632">
        <w:rPr>
          <w:rFonts w:cs="Times New Roman"/>
          <w:sz w:val="20"/>
          <w:szCs w:val="20"/>
        </w:rPr>
        <w:t>e</w:t>
      </w:r>
      <w:r w:rsidRPr="001F2180">
        <w:rPr>
          <w:rFonts w:cs="Times New Roman"/>
          <w:sz w:val="20"/>
          <w:szCs w:val="20"/>
        </w:rPr>
        <w:t xml:space="preserve">xpanded </w:t>
      </w:r>
      <w:r w:rsidR="00714632">
        <w:rPr>
          <w:rFonts w:cs="Times New Roman"/>
          <w:sz w:val="20"/>
          <w:szCs w:val="20"/>
        </w:rPr>
        <w:t>f</w:t>
      </w:r>
      <w:r w:rsidRPr="001F2180">
        <w:rPr>
          <w:rFonts w:cs="Times New Roman"/>
          <w:sz w:val="20"/>
          <w:szCs w:val="20"/>
        </w:rPr>
        <w:t>ramework. In Corrado, J. Haltiwanger and D. E. Sichel, eds, ‘Measuring Capital in the New Economy’, University of Chicago Press, 11–46.</w:t>
      </w:r>
    </w:p>
    <w:p w14:paraId="25B32683" w14:textId="4BC76219" w:rsidR="008C311E" w:rsidRPr="001F2180" w:rsidRDefault="008C311E" w:rsidP="00812E92">
      <w:pPr>
        <w:widowControl w:val="0"/>
        <w:autoSpaceDE w:val="0"/>
        <w:autoSpaceDN w:val="0"/>
        <w:adjustRightInd w:val="0"/>
        <w:spacing w:before="120" w:after="120" w:line="360" w:lineRule="auto"/>
        <w:ind w:left="426" w:hanging="426"/>
        <w:contextualSpacing/>
        <w:jc w:val="both"/>
        <w:rPr>
          <w:rFonts w:cs="Times New Roman"/>
          <w:sz w:val="20"/>
          <w:szCs w:val="20"/>
        </w:rPr>
      </w:pPr>
      <w:r w:rsidRPr="001F2180">
        <w:rPr>
          <w:rFonts w:cs="Times New Roman"/>
          <w:sz w:val="20"/>
          <w:szCs w:val="20"/>
        </w:rPr>
        <w:t xml:space="preserve">Corrado, C., Hulten, C., Sichel, D. E., 2009. Intangible </w:t>
      </w:r>
      <w:r w:rsidR="00C633EA">
        <w:rPr>
          <w:rFonts w:cs="Times New Roman"/>
          <w:sz w:val="20"/>
          <w:szCs w:val="20"/>
        </w:rPr>
        <w:t>c</w:t>
      </w:r>
      <w:r w:rsidRPr="001F2180">
        <w:rPr>
          <w:rFonts w:cs="Times New Roman"/>
          <w:sz w:val="20"/>
          <w:szCs w:val="20"/>
        </w:rPr>
        <w:t xml:space="preserve">apital and US </w:t>
      </w:r>
      <w:r w:rsidR="00C633EA">
        <w:rPr>
          <w:rFonts w:cs="Times New Roman"/>
          <w:sz w:val="20"/>
          <w:szCs w:val="20"/>
        </w:rPr>
        <w:t>e</w:t>
      </w:r>
      <w:r w:rsidRPr="001F2180">
        <w:rPr>
          <w:rFonts w:cs="Times New Roman"/>
          <w:sz w:val="20"/>
          <w:szCs w:val="20"/>
        </w:rPr>
        <w:t xml:space="preserve">conomic </w:t>
      </w:r>
      <w:r w:rsidR="00C633EA">
        <w:rPr>
          <w:rFonts w:cs="Times New Roman"/>
          <w:sz w:val="20"/>
          <w:szCs w:val="20"/>
        </w:rPr>
        <w:t>g</w:t>
      </w:r>
      <w:r w:rsidRPr="001F2180">
        <w:rPr>
          <w:rFonts w:cs="Times New Roman"/>
          <w:sz w:val="20"/>
          <w:szCs w:val="20"/>
        </w:rPr>
        <w:t>rowth. Review of Income and Wealth 55(3), 661–685.</w:t>
      </w:r>
    </w:p>
    <w:p w14:paraId="7DF71D3C" w14:textId="7CCA671A" w:rsidR="008C311E" w:rsidRPr="001F2180" w:rsidRDefault="008C311E" w:rsidP="008C311E">
      <w:pPr>
        <w:widowControl w:val="0"/>
        <w:autoSpaceDE w:val="0"/>
        <w:autoSpaceDN w:val="0"/>
        <w:adjustRightInd w:val="0"/>
        <w:spacing w:before="120" w:after="120" w:line="360" w:lineRule="auto"/>
        <w:ind w:left="426" w:hanging="426"/>
        <w:contextualSpacing/>
        <w:jc w:val="both"/>
        <w:rPr>
          <w:rFonts w:cs="Times New Roman"/>
          <w:sz w:val="20"/>
          <w:szCs w:val="20"/>
        </w:rPr>
      </w:pPr>
      <w:r w:rsidRPr="001F2180">
        <w:rPr>
          <w:rFonts w:cs="Times New Roman"/>
          <w:sz w:val="20"/>
          <w:szCs w:val="20"/>
        </w:rPr>
        <w:t xml:space="preserve">Corrado, C., Haskel, J., Jona-Lasinio, C., 2014. Knowledge </w:t>
      </w:r>
      <w:r w:rsidR="00C633EA">
        <w:rPr>
          <w:rFonts w:cs="Times New Roman"/>
          <w:sz w:val="20"/>
          <w:szCs w:val="20"/>
        </w:rPr>
        <w:t>s</w:t>
      </w:r>
      <w:r w:rsidRPr="001F2180">
        <w:rPr>
          <w:rFonts w:cs="Times New Roman"/>
          <w:sz w:val="20"/>
          <w:szCs w:val="20"/>
        </w:rPr>
        <w:t xml:space="preserve">pillovers, ICT and </w:t>
      </w:r>
      <w:r w:rsidR="00C633EA">
        <w:rPr>
          <w:rFonts w:cs="Times New Roman"/>
          <w:sz w:val="20"/>
          <w:szCs w:val="20"/>
        </w:rPr>
        <w:t>p</w:t>
      </w:r>
      <w:r w:rsidRPr="001F2180">
        <w:rPr>
          <w:rFonts w:cs="Times New Roman"/>
          <w:sz w:val="20"/>
          <w:szCs w:val="20"/>
        </w:rPr>
        <w:t xml:space="preserve">roductivity </w:t>
      </w:r>
      <w:r w:rsidR="00C633EA">
        <w:rPr>
          <w:rFonts w:cs="Times New Roman"/>
          <w:sz w:val="20"/>
          <w:szCs w:val="20"/>
        </w:rPr>
        <w:t>g</w:t>
      </w:r>
      <w:r w:rsidRPr="001F2180">
        <w:rPr>
          <w:rFonts w:cs="Times New Roman"/>
          <w:sz w:val="20"/>
          <w:szCs w:val="20"/>
        </w:rPr>
        <w:t>rowth, CEPR Discussion Papers 10057, Centre for Economic Policy Research (CEPR).</w:t>
      </w:r>
    </w:p>
    <w:p w14:paraId="0C297F36" w14:textId="04B90C5A" w:rsidR="008C311E" w:rsidRPr="001F2180" w:rsidRDefault="008C311E" w:rsidP="008C311E">
      <w:pPr>
        <w:widowControl w:val="0"/>
        <w:autoSpaceDE w:val="0"/>
        <w:autoSpaceDN w:val="0"/>
        <w:adjustRightInd w:val="0"/>
        <w:spacing w:before="120" w:after="120" w:line="360" w:lineRule="auto"/>
        <w:ind w:left="426" w:hanging="426"/>
        <w:contextualSpacing/>
        <w:jc w:val="both"/>
        <w:rPr>
          <w:rFonts w:cs="Times New Roman"/>
          <w:sz w:val="20"/>
          <w:szCs w:val="20"/>
        </w:rPr>
      </w:pPr>
      <w:r w:rsidRPr="001F2180">
        <w:rPr>
          <w:rFonts w:cs="Times New Roman"/>
          <w:sz w:val="20"/>
          <w:szCs w:val="20"/>
        </w:rPr>
        <w:t xml:space="preserve">Crinò, R., 2012. Service </w:t>
      </w:r>
      <w:r w:rsidR="00C633EA">
        <w:rPr>
          <w:rFonts w:cs="Times New Roman"/>
          <w:sz w:val="20"/>
          <w:szCs w:val="20"/>
        </w:rPr>
        <w:t>o</w:t>
      </w:r>
      <w:r w:rsidRPr="001F2180">
        <w:rPr>
          <w:rFonts w:cs="Times New Roman"/>
          <w:sz w:val="20"/>
          <w:szCs w:val="20"/>
        </w:rPr>
        <w:t xml:space="preserve">ffshoring and the </w:t>
      </w:r>
      <w:r w:rsidR="00C633EA">
        <w:rPr>
          <w:rFonts w:cs="Times New Roman"/>
          <w:sz w:val="20"/>
          <w:szCs w:val="20"/>
        </w:rPr>
        <w:t>s</w:t>
      </w:r>
      <w:r w:rsidRPr="001F2180">
        <w:rPr>
          <w:rFonts w:cs="Times New Roman"/>
          <w:sz w:val="20"/>
          <w:szCs w:val="20"/>
        </w:rPr>
        <w:t xml:space="preserve">kill </w:t>
      </w:r>
      <w:r w:rsidR="00C633EA">
        <w:rPr>
          <w:rFonts w:cs="Times New Roman"/>
          <w:sz w:val="20"/>
          <w:szCs w:val="20"/>
        </w:rPr>
        <w:t>c</w:t>
      </w:r>
      <w:r w:rsidRPr="001F2180">
        <w:rPr>
          <w:rFonts w:cs="Times New Roman"/>
          <w:sz w:val="20"/>
          <w:szCs w:val="20"/>
        </w:rPr>
        <w:t xml:space="preserve">omposition of </w:t>
      </w:r>
      <w:r w:rsidR="00C633EA">
        <w:rPr>
          <w:rFonts w:cs="Times New Roman"/>
          <w:sz w:val="20"/>
          <w:szCs w:val="20"/>
        </w:rPr>
        <w:t>l</w:t>
      </w:r>
      <w:r w:rsidRPr="001F2180">
        <w:rPr>
          <w:rFonts w:cs="Times New Roman"/>
          <w:sz w:val="20"/>
          <w:szCs w:val="20"/>
        </w:rPr>
        <w:t xml:space="preserve">abour </w:t>
      </w:r>
      <w:r w:rsidR="00C633EA">
        <w:rPr>
          <w:rFonts w:cs="Times New Roman"/>
          <w:sz w:val="20"/>
          <w:szCs w:val="20"/>
        </w:rPr>
        <w:t>d</w:t>
      </w:r>
      <w:r w:rsidRPr="001F2180">
        <w:rPr>
          <w:rFonts w:cs="Times New Roman"/>
          <w:sz w:val="20"/>
          <w:szCs w:val="20"/>
        </w:rPr>
        <w:t>emand. Oxford Bulletin of Economics and Statistics, 74, 1. 375-401</w:t>
      </w:r>
    </w:p>
    <w:p w14:paraId="2F01EA33" w14:textId="34DC7E8D"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Davis, D., 1998. Does European </w:t>
      </w:r>
      <w:r w:rsidR="0077437E">
        <w:rPr>
          <w:rFonts w:cs="Times New Roman"/>
          <w:sz w:val="20"/>
          <w:szCs w:val="20"/>
        </w:rPr>
        <w:t>u</w:t>
      </w:r>
      <w:r w:rsidRPr="001F2180">
        <w:rPr>
          <w:rFonts w:cs="Times New Roman"/>
          <w:sz w:val="20"/>
          <w:szCs w:val="20"/>
        </w:rPr>
        <w:t xml:space="preserve">nemployment </w:t>
      </w:r>
      <w:r w:rsidR="0077437E">
        <w:rPr>
          <w:rFonts w:cs="Times New Roman"/>
          <w:sz w:val="20"/>
          <w:szCs w:val="20"/>
        </w:rPr>
        <w:t>p</w:t>
      </w:r>
      <w:r w:rsidRPr="001F2180">
        <w:rPr>
          <w:rFonts w:cs="Times New Roman"/>
          <w:sz w:val="20"/>
          <w:szCs w:val="20"/>
        </w:rPr>
        <w:t xml:space="preserve">rop </w:t>
      </w:r>
      <w:r w:rsidR="0077437E">
        <w:rPr>
          <w:rFonts w:cs="Times New Roman"/>
          <w:sz w:val="20"/>
          <w:szCs w:val="20"/>
        </w:rPr>
        <w:t>u</w:t>
      </w:r>
      <w:r w:rsidRPr="001F2180">
        <w:rPr>
          <w:rFonts w:cs="Times New Roman"/>
          <w:sz w:val="20"/>
          <w:szCs w:val="20"/>
        </w:rPr>
        <w:t xml:space="preserve">p American </w:t>
      </w:r>
      <w:r w:rsidR="0077437E">
        <w:rPr>
          <w:rFonts w:cs="Times New Roman"/>
          <w:sz w:val="20"/>
          <w:szCs w:val="20"/>
        </w:rPr>
        <w:t>w</w:t>
      </w:r>
      <w:r w:rsidRPr="001F2180">
        <w:rPr>
          <w:rFonts w:cs="Times New Roman"/>
          <w:sz w:val="20"/>
          <w:szCs w:val="20"/>
        </w:rPr>
        <w:t xml:space="preserve">ages? National </w:t>
      </w:r>
      <w:r w:rsidR="00812C73">
        <w:rPr>
          <w:rFonts w:cs="Times New Roman"/>
          <w:sz w:val="20"/>
          <w:szCs w:val="20"/>
        </w:rPr>
        <w:t>l</w:t>
      </w:r>
      <w:r w:rsidRPr="001F2180">
        <w:rPr>
          <w:rFonts w:cs="Times New Roman"/>
          <w:sz w:val="20"/>
          <w:szCs w:val="20"/>
        </w:rPr>
        <w:t xml:space="preserve">abor </w:t>
      </w:r>
      <w:r w:rsidR="00812C73">
        <w:rPr>
          <w:rFonts w:cs="Times New Roman"/>
          <w:sz w:val="20"/>
          <w:szCs w:val="20"/>
        </w:rPr>
        <w:t>m</w:t>
      </w:r>
      <w:r w:rsidRPr="001F2180">
        <w:rPr>
          <w:rFonts w:cs="Times New Roman"/>
          <w:sz w:val="20"/>
          <w:szCs w:val="20"/>
        </w:rPr>
        <w:t xml:space="preserve">arkets and </w:t>
      </w:r>
      <w:r w:rsidR="00812C73">
        <w:rPr>
          <w:rFonts w:cs="Times New Roman"/>
          <w:sz w:val="20"/>
          <w:szCs w:val="20"/>
        </w:rPr>
        <w:t>g</w:t>
      </w:r>
      <w:r w:rsidRPr="001F2180">
        <w:rPr>
          <w:rFonts w:cs="Times New Roman"/>
          <w:sz w:val="20"/>
          <w:szCs w:val="20"/>
        </w:rPr>
        <w:t xml:space="preserve">lobal </w:t>
      </w:r>
      <w:r w:rsidR="00812C73">
        <w:rPr>
          <w:rFonts w:cs="Times New Roman"/>
          <w:sz w:val="20"/>
          <w:szCs w:val="20"/>
        </w:rPr>
        <w:t>t</w:t>
      </w:r>
      <w:r w:rsidRPr="001F2180">
        <w:rPr>
          <w:rFonts w:cs="Times New Roman"/>
          <w:sz w:val="20"/>
          <w:szCs w:val="20"/>
        </w:rPr>
        <w:t>rade. American Economic Review, 88, 478.494.</w:t>
      </w:r>
    </w:p>
    <w:p w14:paraId="7782671D" w14:textId="77777777"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Dall’Aglio, V., Magnani, M., Marchini, P.L., 2015. A Firm level analysis of the labour share. Rivista Internazionale di Scienze Sociali, 2, 179-210.</w:t>
      </w:r>
    </w:p>
    <w:p w14:paraId="60BAB367" w14:textId="05129D94"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Decreuse, B., Maarek, P., 2011. Can the HOS </w:t>
      </w:r>
      <w:r w:rsidR="007C13B8">
        <w:rPr>
          <w:rFonts w:cs="Times New Roman"/>
          <w:sz w:val="20"/>
          <w:szCs w:val="20"/>
        </w:rPr>
        <w:t>m</w:t>
      </w:r>
      <w:r w:rsidRPr="001F2180">
        <w:rPr>
          <w:rFonts w:cs="Times New Roman"/>
          <w:sz w:val="20"/>
          <w:szCs w:val="20"/>
        </w:rPr>
        <w:t xml:space="preserve">odel </w:t>
      </w:r>
      <w:r w:rsidR="007C13B8">
        <w:rPr>
          <w:rFonts w:cs="Times New Roman"/>
          <w:sz w:val="20"/>
          <w:szCs w:val="20"/>
        </w:rPr>
        <w:t>e</w:t>
      </w:r>
      <w:r w:rsidRPr="001F2180">
        <w:rPr>
          <w:rFonts w:cs="Times New Roman"/>
          <w:sz w:val="20"/>
          <w:szCs w:val="20"/>
        </w:rPr>
        <w:t xml:space="preserve">xplain </w:t>
      </w:r>
      <w:r w:rsidR="007C13B8">
        <w:rPr>
          <w:rFonts w:cs="Times New Roman"/>
          <w:sz w:val="20"/>
          <w:szCs w:val="20"/>
        </w:rPr>
        <w:t>c</w:t>
      </w:r>
      <w:r w:rsidRPr="001F2180">
        <w:rPr>
          <w:rFonts w:cs="Times New Roman"/>
          <w:sz w:val="20"/>
          <w:szCs w:val="20"/>
        </w:rPr>
        <w:t xml:space="preserve">hanges in </w:t>
      </w:r>
      <w:r w:rsidR="007C13B8">
        <w:rPr>
          <w:rFonts w:cs="Times New Roman"/>
          <w:sz w:val="20"/>
          <w:szCs w:val="20"/>
        </w:rPr>
        <w:t>l</w:t>
      </w:r>
      <w:r w:rsidRPr="001F2180">
        <w:rPr>
          <w:rFonts w:cs="Times New Roman"/>
          <w:sz w:val="20"/>
          <w:szCs w:val="20"/>
        </w:rPr>
        <w:t xml:space="preserve">abor </w:t>
      </w:r>
      <w:r w:rsidR="007C13B8">
        <w:rPr>
          <w:rFonts w:cs="Times New Roman"/>
          <w:sz w:val="20"/>
          <w:szCs w:val="20"/>
        </w:rPr>
        <w:t>s</w:t>
      </w:r>
      <w:r w:rsidRPr="001F2180">
        <w:rPr>
          <w:rFonts w:cs="Times New Roman"/>
          <w:sz w:val="20"/>
          <w:szCs w:val="20"/>
        </w:rPr>
        <w:t>hares? A tale of trade and wage rigidities. Mimeo, HAL.</w:t>
      </w:r>
    </w:p>
    <w:p w14:paraId="75815799" w14:textId="7FFFD3B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Elsby, M. W. L., Hobijn, B., Sahin, A., 2013. The </w:t>
      </w:r>
      <w:r w:rsidR="007C13B8">
        <w:rPr>
          <w:rFonts w:cs="Times New Roman"/>
          <w:sz w:val="20"/>
          <w:szCs w:val="20"/>
        </w:rPr>
        <w:t>d</w:t>
      </w:r>
      <w:r w:rsidRPr="001F2180">
        <w:rPr>
          <w:rFonts w:cs="Times New Roman"/>
          <w:sz w:val="20"/>
          <w:szCs w:val="20"/>
        </w:rPr>
        <w:t xml:space="preserve">ecline of the U.S. </w:t>
      </w:r>
      <w:r w:rsidR="007C13B8">
        <w:rPr>
          <w:rFonts w:cs="Times New Roman"/>
          <w:sz w:val="20"/>
          <w:szCs w:val="20"/>
        </w:rPr>
        <w:t>l</w:t>
      </w:r>
      <w:r w:rsidRPr="001F2180">
        <w:rPr>
          <w:rFonts w:cs="Times New Roman"/>
          <w:sz w:val="20"/>
          <w:szCs w:val="20"/>
        </w:rPr>
        <w:t xml:space="preserve">abor </w:t>
      </w:r>
      <w:r w:rsidR="007C13B8">
        <w:rPr>
          <w:rFonts w:cs="Times New Roman"/>
          <w:sz w:val="20"/>
          <w:szCs w:val="20"/>
        </w:rPr>
        <w:t>s</w:t>
      </w:r>
      <w:r w:rsidRPr="001F2180">
        <w:rPr>
          <w:rFonts w:cs="Times New Roman"/>
          <w:sz w:val="20"/>
          <w:szCs w:val="20"/>
        </w:rPr>
        <w:t>hare. Brookings Papers on Economic Activity, 47(2): 1–63.</w:t>
      </w:r>
    </w:p>
    <w:p w14:paraId="7E0A78F9" w14:textId="1F5075F4"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European Commission. 2007. The </w:t>
      </w:r>
      <w:r w:rsidR="002551A4">
        <w:rPr>
          <w:rFonts w:cs="Times New Roman"/>
          <w:sz w:val="20"/>
          <w:szCs w:val="20"/>
        </w:rPr>
        <w:t>l</w:t>
      </w:r>
      <w:r w:rsidRPr="001F2180">
        <w:rPr>
          <w:rFonts w:cs="Times New Roman"/>
          <w:sz w:val="20"/>
          <w:szCs w:val="20"/>
        </w:rPr>
        <w:t xml:space="preserve">abour </w:t>
      </w:r>
      <w:r w:rsidR="002551A4">
        <w:rPr>
          <w:rFonts w:cs="Times New Roman"/>
          <w:sz w:val="20"/>
          <w:szCs w:val="20"/>
        </w:rPr>
        <w:t>i</w:t>
      </w:r>
      <w:r w:rsidRPr="001F2180">
        <w:rPr>
          <w:rFonts w:cs="Times New Roman"/>
          <w:sz w:val="20"/>
          <w:szCs w:val="20"/>
        </w:rPr>
        <w:t xml:space="preserve">ncome </w:t>
      </w:r>
      <w:r w:rsidR="002551A4">
        <w:rPr>
          <w:rFonts w:cs="Times New Roman"/>
          <w:sz w:val="20"/>
          <w:szCs w:val="20"/>
        </w:rPr>
        <w:t>s</w:t>
      </w:r>
      <w:r w:rsidRPr="001F2180">
        <w:rPr>
          <w:rFonts w:cs="Times New Roman"/>
          <w:sz w:val="20"/>
          <w:szCs w:val="20"/>
        </w:rPr>
        <w:t>hare in the European Union. In Employment in Europe 2007. Luxembourg: Office for Official Publications of the European Communities, 237–272.</w:t>
      </w:r>
    </w:p>
    <w:p w14:paraId="2A0410D6" w14:textId="4251DB7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Feenstra, R. C., Hanson,, G.H., 1996. Globalization, </w:t>
      </w:r>
      <w:r w:rsidR="00C53849">
        <w:rPr>
          <w:rFonts w:cs="Times New Roman"/>
          <w:sz w:val="20"/>
          <w:szCs w:val="20"/>
        </w:rPr>
        <w:t>o</w:t>
      </w:r>
      <w:r w:rsidRPr="001F2180">
        <w:rPr>
          <w:rFonts w:cs="Times New Roman"/>
          <w:sz w:val="20"/>
          <w:szCs w:val="20"/>
        </w:rPr>
        <w:t xml:space="preserve">utsourcing and </w:t>
      </w:r>
      <w:r w:rsidR="00C53849">
        <w:rPr>
          <w:rFonts w:cs="Times New Roman"/>
          <w:sz w:val="20"/>
          <w:szCs w:val="20"/>
        </w:rPr>
        <w:t>w</w:t>
      </w:r>
      <w:r w:rsidRPr="001F2180">
        <w:rPr>
          <w:rFonts w:cs="Times New Roman"/>
          <w:sz w:val="20"/>
          <w:szCs w:val="20"/>
        </w:rPr>
        <w:t xml:space="preserve">age </w:t>
      </w:r>
      <w:r w:rsidR="00C53849">
        <w:rPr>
          <w:rFonts w:cs="Times New Roman"/>
          <w:sz w:val="20"/>
          <w:szCs w:val="20"/>
        </w:rPr>
        <w:t>i</w:t>
      </w:r>
      <w:r w:rsidRPr="001F2180">
        <w:rPr>
          <w:rFonts w:cs="Times New Roman"/>
          <w:sz w:val="20"/>
          <w:szCs w:val="20"/>
        </w:rPr>
        <w:t>nequality. American Economic Review, 86(2), 240–4</w:t>
      </w:r>
      <w:r w:rsidRPr="001F2180" w:rsidDel="00CE2724">
        <w:rPr>
          <w:rFonts w:cs="Times New Roman"/>
          <w:sz w:val="20"/>
          <w:szCs w:val="20"/>
        </w:rPr>
        <w:t xml:space="preserve"> </w:t>
      </w:r>
    </w:p>
    <w:p w14:paraId="7906B4AF" w14:textId="25AA1AC7"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Feenstra, R.C., Hanson, G.H., 1999. The </w:t>
      </w:r>
      <w:r w:rsidR="000C5199">
        <w:rPr>
          <w:rFonts w:cs="Times New Roman"/>
          <w:sz w:val="20"/>
          <w:szCs w:val="20"/>
        </w:rPr>
        <w:t>i</w:t>
      </w:r>
      <w:r w:rsidRPr="001F2180">
        <w:rPr>
          <w:rFonts w:cs="Times New Roman"/>
          <w:sz w:val="20"/>
          <w:szCs w:val="20"/>
        </w:rPr>
        <w:t xml:space="preserve">mpact of </w:t>
      </w:r>
      <w:r w:rsidR="000C5199">
        <w:rPr>
          <w:rFonts w:cs="Times New Roman"/>
          <w:sz w:val="20"/>
          <w:szCs w:val="20"/>
        </w:rPr>
        <w:t>o</w:t>
      </w:r>
      <w:r w:rsidRPr="001F2180">
        <w:rPr>
          <w:rFonts w:cs="Times New Roman"/>
          <w:sz w:val="20"/>
          <w:szCs w:val="20"/>
        </w:rPr>
        <w:t xml:space="preserve">utsourcing and </w:t>
      </w:r>
      <w:r w:rsidR="000C5199">
        <w:rPr>
          <w:rFonts w:cs="Times New Roman"/>
          <w:sz w:val="20"/>
          <w:szCs w:val="20"/>
        </w:rPr>
        <w:t>h</w:t>
      </w:r>
      <w:r w:rsidRPr="001F2180">
        <w:rPr>
          <w:rFonts w:cs="Times New Roman"/>
          <w:sz w:val="20"/>
          <w:szCs w:val="20"/>
        </w:rPr>
        <w:t xml:space="preserve">igh </w:t>
      </w:r>
      <w:r w:rsidR="000C5199">
        <w:rPr>
          <w:rFonts w:cs="Times New Roman"/>
          <w:sz w:val="20"/>
          <w:szCs w:val="20"/>
        </w:rPr>
        <w:t>t</w:t>
      </w:r>
      <w:r w:rsidRPr="001F2180">
        <w:rPr>
          <w:rFonts w:cs="Times New Roman"/>
          <w:sz w:val="20"/>
          <w:szCs w:val="20"/>
        </w:rPr>
        <w:t xml:space="preserve">echnology </w:t>
      </w:r>
      <w:r w:rsidR="000C5199">
        <w:rPr>
          <w:rFonts w:cs="Times New Roman"/>
          <w:sz w:val="20"/>
          <w:szCs w:val="20"/>
        </w:rPr>
        <w:t>c</w:t>
      </w:r>
      <w:r w:rsidRPr="001F2180">
        <w:rPr>
          <w:rFonts w:cs="Times New Roman"/>
          <w:sz w:val="20"/>
          <w:szCs w:val="20"/>
        </w:rPr>
        <w:t xml:space="preserve">apital on </w:t>
      </w:r>
      <w:r w:rsidR="000C5199">
        <w:rPr>
          <w:rFonts w:cs="Times New Roman"/>
          <w:sz w:val="20"/>
          <w:szCs w:val="20"/>
        </w:rPr>
        <w:t>w</w:t>
      </w:r>
      <w:r w:rsidRPr="001F2180">
        <w:rPr>
          <w:rFonts w:cs="Times New Roman"/>
          <w:sz w:val="20"/>
          <w:szCs w:val="20"/>
        </w:rPr>
        <w:t>ages: Estimates for the United States, 1979–1990. Quarterly Journal of Economics, 114(3): 907–40.</w:t>
      </w:r>
    </w:p>
    <w:p w14:paraId="542BD42D" w14:textId="3ADDA56B"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Growiec, J., 2012. Determinants of the </w:t>
      </w:r>
      <w:r w:rsidR="000C5199">
        <w:rPr>
          <w:rFonts w:cs="Times New Roman"/>
          <w:sz w:val="20"/>
          <w:szCs w:val="20"/>
        </w:rPr>
        <w:t>l</w:t>
      </w:r>
      <w:r w:rsidRPr="001F2180">
        <w:rPr>
          <w:rFonts w:cs="Times New Roman"/>
          <w:sz w:val="20"/>
          <w:szCs w:val="20"/>
        </w:rPr>
        <w:t xml:space="preserve">abor </w:t>
      </w:r>
      <w:r w:rsidR="000C5199">
        <w:rPr>
          <w:rFonts w:cs="Times New Roman"/>
          <w:sz w:val="20"/>
          <w:szCs w:val="20"/>
        </w:rPr>
        <w:t>s</w:t>
      </w:r>
      <w:r w:rsidRPr="001F2180">
        <w:rPr>
          <w:rFonts w:cs="Times New Roman"/>
          <w:sz w:val="20"/>
          <w:szCs w:val="20"/>
        </w:rPr>
        <w:t xml:space="preserve">hare: Evidence from a </w:t>
      </w:r>
      <w:r w:rsidR="000C5199">
        <w:rPr>
          <w:rFonts w:cs="Times New Roman"/>
          <w:sz w:val="20"/>
          <w:szCs w:val="20"/>
        </w:rPr>
        <w:t>p</w:t>
      </w:r>
      <w:r w:rsidRPr="001F2180">
        <w:rPr>
          <w:rFonts w:cs="Times New Roman"/>
          <w:sz w:val="20"/>
          <w:szCs w:val="20"/>
        </w:rPr>
        <w:t xml:space="preserve">anel of </w:t>
      </w:r>
      <w:r w:rsidR="000C5199">
        <w:rPr>
          <w:rFonts w:cs="Times New Roman"/>
          <w:sz w:val="20"/>
          <w:szCs w:val="20"/>
        </w:rPr>
        <w:t>f</w:t>
      </w:r>
      <w:r w:rsidRPr="001F2180">
        <w:rPr>
          <w:rFonts w:cs="Times New Roman"/>
          <w:sz w:val="20"/>
          <w:szCs w:val="20"/>
        </w:rPr>
        <w:t>irms. Eastern European Economics, 50(5), 23-65.</w:t>
      </w:r>
    </w:p>
    <w:p w14:paraId="30779EF6" w14:textId="7F972787" w:rsidR="008C311E" w:rsidRPr="001F2180" w:rsidRDefault="008C311E" w:rsidP="008C311E">
      <w:pPr>
        <w:spacing w:before="240" w:line="360" w:lineRule="auto"/>
        <w:ind w:left="426" w:hanging="426"/>
        <w:contextualSpacing/>
        <w:jc w:val="both"/>
        <w:rPr>
          <w:rFonts w:cs="Times New Roman"/>
          <w:sz w:val="20"/>
          <w:szCs w:val="20"/>
        </w:rPr>
      </w:pPr>
      <w:r w:rsidRPr="001F2180">
        <w:rPr>
          <w:rFonts w:cs="Times New Roman"/>
          <w:sz w:val="20"/>
          <w:szCs w:val="20"/>
        </w:rPr>
        <w:t xml:space="preserve">Guerriero, M, </w:t>
      </w:r>
      <w:r w:rsidR="00812E92" w:rsidRPr="001F2180">
        <w:rPr>
          <w:rFonts w:cs="Times New Roman"/>
          <w:sz w:val="20"/>
          <w:szCs w:val="20"/>
        </w:rPr>
        <w:t xml:space="preserve">Sen, </w:t>
      </w:r>
      <w:r w:rsidRPr="001F2180">
        <w:rPr>
          <w:rFonts w:cs="Times New Roman"/>
          <w:sz w:val="20"/>
          <w:szCs w:val="20"/>
        </w:rPr>
        <w:t>K, 2012.</w:t>
      </w:r>
      <w:r w:rsidRPr="001F2180" w:rsidDel="00DE21E5">
        <w:rPr>
          <w:rFonts w:cs="Times New Roman"/>
          <w:sz w:val="20"/>
          <w:szCs w:val="20"/>
        </w:rPr>
        <w:t xml:space="preserve"> </w:t>
      </w:r>
      <w:r w:rsidRPr="001F2180">
        <w:rPr>
          <w:rFonts w:cs="Times New Roman"/>
          <w:sz w:val="20"/>
          <w:szCs w:val="20"/>
        </w:rPr>
        <w:t xml:space="preserve">What </w:t>
      </w:r>
      <w:r w:rsidR="000C5199">
        <w:rPr>
          <w:rFonts w:cs="Times New Roman"/>
          <w:sz w:val="20"/>
          <w:szCs w:val="20"/>
        </w:rPr>
        <w:t>d</w:t>
      </w:r>
      <w:r w:rsidRPr="001F2180">
        <w:rPr>
          <w:rFonts w:cs="Times New Roman"/>
          <w:sz w:val="20"/>
          <w:szCs w:val="20"/>
        </w:rPr>
        <w:t xml:space="preserve">etermines the </w:t>
      </w:r>
      <w:r w:rsidR="000C5199">
        <w:rPr>
          <w:rFonts w:cs="Times New Roman"/>
          <w:sz w:val="20"/>
          <w:szCs w:val="20"/>
        </w:rPr>
        <w:t>s</w:t>
      </w:r>
      <w:r w:rsidRPr="001F2180">
        <w:rPr>
          <w:rFonts w:cs="Times New Roman"/>
          <w:sz w:val="20"/>
          <w:szCs w:val="20"/>
        </w:rPr>
        <w:t xml:space="preserve">hare of </w:t>
      </w:r>
      <w:r w:rsidR="000C5199">
        <w:rPr>
          <w:rFonts w:cs="Times New Roman"/>
          <w:sz w:val="20"/>
          <w:szCs w:val="20"/>
        </w:rPr>
        <w:t>l</w:t>
      </w:r>
      <w:r w:rsidRPr="001F2180">
        <w:rPr>
          <w:rFonts w:cs="Times New Roman"/>
          <w:sz w:val="20"/>
          <w:szCs w:val="20"/>
        </w:rPr>
        <w:t xml:space="preserve">abour in </w:t>
      </w:r>
      <w:r w:rsidR="000C5199">
        <w:rPr>
          <w:rFonts w:cs="Times New Roman"/>
          <w:sz w:val="20"/>
          <w:szCs w:val="20"/>
        </w:rPr>
        <w:t>n</w:t>
      </w:r>
      <w:r w:rsidRPr="001F2180">
        <w:rPr>
          <w:rFonts w:cs="Times New Roman"/>
          <w:sz w:val="20"/>
          <w:szCs w:val="20"/>
        </w:rPr>
        <w:t xml:space="preserve">ational </w:t>
      </w:r>
      <w:r w:rsidR="000C5199">
        <w:rPr>
          <w:rFonts w:cs="Times New Roman"/>
          <w:sz w:val="20"/>
          <w:szCs w:val="20"/>
        </w:rPr>
        <w:t>i</w:t>
      </w:r>
      <w:r w:rsidRPr="001F2180">
        <w:rPr>
          <w:rFonts w:cs="Times New Roman"/>
          <w:sz w:val="20"/>
          <w:szCs w:val="20"/>
        </w:rPr>
        <w:t>ncome? A Cross-</w:t>
      </w:r>
      <w:r w:rsidR="000C5199">
        <w:rPr>
          <w:rFonts w:cs="Times New Roman"/>
          <w:sz w:val="20"/>
          <w:szCs w:val="20"/>
        </w:rPr>
        <w:t>c</w:t>
      </w:r>
      <w:r w:rsidRPr="001F2180">
        <w:rPr>
          <w:rFonts w:cs="Times New Roman"/>
          <w:sz w:val="20"/>
          <w:szCs w:val="20"/>
        </w:rPr>
        <w:t xml:space="preserve">ountry </w:t>
      </w:r>
      <w:r w:rsidR="000C5199">
        <w:rPr>
          <w:rFonts w:cs="Times New Roman"/>
          <w:sz w:val="20"/>
          <w:szCs w:val="20"/>
        </w:rPr>
        <w:t>a</w:t>
      </w:r>
      <w:r w:rsidRPr="001F2180">
        <w:rPr>
          <w:rFonts w:cs="Times New Roman"/>
          <w:sz w:val="20"/>
          <w:szCs w:val="20"/>
        </w:rPr>
        <w:t xml:space="preserve">nalysis. IZA Discussion Papers 6643, Institute for the Study of Labor (IZA). </w:t>
      </w:r>
    </w:p>
    <w:p w14:paraId="781A0A52" w14:textId="5BC7FD5F"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Guscina, A., 2007. Effects of </w:t>
      </w:r>
      <w:r w:rsidR="00E14958">
        <w:rPr>
          <w:rFonts w:cs="Times New Roman"/>
          <w:sz w:val="20"/>
          <w:szCs w:val="20"/>
        </w:rPr>
        <w:t>g</w:t>
      </w:r>
      <w:r w:rsidRPr="001F2180">
        <w:rPr>
          <w:rFonts w:cs="Times New Roman"/>
          <w:sz w:val="20"/>
          <w:szCs w:val="20"/>
        </w:rPr>
        <w:t xml:space="preserve">lobalization on </w:t>
      </w:r>
      <w:r w:rsidR="00E14958">
        <w:rPr>
          <w:rFonts w:cs="Times New Roman"/>
          <w:sz w:val="20"/>
          <w:szCs w:val="20"/>
        </w:rPr>
        <w:t>l</w:t>
      </w:r>
      <w:r w:rsidRPr="001F2180">
        <w:rPr>
          <w:rFonts w:cs="Times New Roman"/>
          <w:sz w:val="20"/>
          <w:szCs w:val="20"/>
        </w:rPr>
        <w:t xml:space="preserve">abor’s </w:t>
      </w:r>
      <w:r w:rsidR="00E14958">
        <w:rPr>
          <w:rFonts w:cs="Times New Roman"/>
          <w:sz w:val="20"/>
          <w:szCs w:val="20"/>
        </w:rPr>
        <w:t>s</w:t>
      </w:r>
      <w:r w:rsidRPr="001F2180">
        <w:rPr>
          <w:rFonts w:cs="Times New Roman"/>
          <w:sz w:val="20"/>
          <w:szCs w:val="20"/>
        </w:rPr>
        <w:t xml:space="preserve">hare in </w:t>
      </w:r>
      <w:r w:rsidR="00E14958">
        <w:rPr>
          <w:rFonts w:cs="Times New Roman"/>
          <w:sz w:val="20"/>
          <w:szCs w:val="20"/>
        </w:rPr>
        <w:t>n</w:t>
      </w:r>
      <w:r w:rsidRPr="001F2180">
        <w:rPr>
          <w:rFonts w:cs="Times New Roman"/>
          <w:sz w:val="20"/>
          <w:szCs w:val="20"/>
        </w:rPr>
        <w:t xml:space="preserve">ational </w:t>
      </w:r>
      <w:r w:rsidR="00E14958">
        <w:rPr>
          <w:rFonts w:cs="Times New Roman"/>
          <w:sz w:val="20"/>
          <w:szCs w:val="20"/>
        </w:rPr>
        <w:t>i</w:t>
      </w:r>
      <w:r w:rsidRPr="001F2180">
        <w:rPr>
          <w:rFonts w:cs="Times New Roman"/>
          <w:sz w:val="20"/>
          <w:szCs w:val="20"/>
        </w:rPr>
        <w:t>ncome. IMF working paper, 06294, Washington, DC: International Monetary Fund.</w:t>
      </w:r>
    </w:p>
    <w:p w14:paraId="1A0AEC85" w14:textId="30369240" w:rsidR="008C311E" w:rsidRPr="003A0C97"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Harrison, A., 2002. Has </w:t>
      </w:r>
      <w:r w:rsidR="00A35EBB">
        <w:rPr>
          <w:rFonts w:cs="Times New Roman"/>
          <w:sz w:val="20"/>
          <w:szCs w:val="20"/>
        </w:rPr>
        <w:t>g</w:t>
      </w:r>
      <w:r w:rsidRPr="001F2180">
        <w:rPr>
          <w:rFonts w:cs="Times New Roman"/>
          <w:sz w:val="20"/>
          <w:szCs w:val="20"/>
        </w:rPr>
        <w:t xml:space="preserve">lobalization </w:t>
      </w:r>
      <w:r w:rsidR="00A35EBB">
        <w:rPr>
          <w:rFonts w:cs="Times New Roman"/>
          <w:sz w:val="20"/>
          <w:szCs w:val="20"/>
        </w:rPr>
        <w:t>e</w:t>
      </w:r>
      <w:r w:rsidRPr="001F2180">
        <w:rPr>
          <w:rFonts w:cs="Times New Roman"/>
          <w:sz w:val="20"/>
          <w:szCs w:val="20"/>
        </w:rPr>
        <w:t xml:space="preserve">roded </w:t>
      </w:r>
      <w:r w:rsidR="00A35EBB">
        <w:rPr>
          <w:rFonts w:cs="Times New Roman"/>
          <w:sz w:val="20"/>
          <w:szCs w:val="20"/>
        </w:rPr>
        <w:t>l</w:t>
      </w:r>
      <w:r w:rsidRPr="001F2180">
        <w:rPr>
          <w:rFonts w:cs="Times New Roman"/>
          <w:sz w:val="20"/>
          <w:szCs w:val="20"/>
        </w:rPr>
        <w:t xml:space="preserve">abor’s </w:t>
      </w:r>
      <w:r w:rsidR="00A35EBB">
        <w:rPr>
          <w:rFonts w:cs="Times New Roman"/>
          <w:sz w:val="20"/>
          <w:szCs w:val="20"/>
        </w:rPr>
        <w:t>s</w:t>
      </w:r>
      <w:r w:rsidRPr="001F2180">
        <w:rPr>
          <w:rFonts w:cs="Times New Roman"/>
          <w:sz w:val="20"/>
          <w:szCs w:val="20"/>
        </w:rPr>
        <w:t xml:space="preserve">hare? Some </w:t>
      </w:r>
      <w:r w:rsidR="00A35EBB">
        <w:rPr>
          <w:rFonts w:cs="Times New Roman"/>
          <w:sz w:val="20"/>
          <w:szCs w:val="20"/>
        </w:rPr>
        <w:t>c</w:t>
      </w:r>
      <w:r w:rsidRPr="001F2180">
        <w:rPr>
          <w:rFonts w:cs="Times New Roman"/>
          <w:sz w:val="20"/>
          <w:szCs w:val="20"/>
        </w:rPr>
        <w:t>ross-</w:t>
      </w:r>
      <w:r w:rsidR="00A35EBB">
        <w:rPr>
          <w:rFonts w:cs="Times New Roman"/>
          <w:sz w:val="20"/>
          <w:szCs w:val="20"/>
        </w:rPr>
        <w:t>c</w:t>
      </w:r>
      <w:r w:rsidRPr="001F2180">
        <w:rPr>
          <w:rFonts w:cs="Times New Roman"/>
          <w:sz w:val="20"/>
          <w:szCs w:val="20"/>
        </w:rPr>
        <w:t xml:space="preserve">ountry </w:t>
      </w:r>
      <w:r w:rsidR="00A35EBB">
        <w:rPr>
          <w:rFonts w:cs="Times New Roman"/>
          <w:sz w:val="20"/>
          <w:szCs w:val="20"/>
        </w:rPr>
        <w:t>e</w:t>
      </w:r>
      <w:r w:rsidRPr="001F2180">
        <w:rPr>
          <w:rFonts w:cs="Times New Roman"/>
          <w:sz w:val="20"/>
          <w:szCs w:val="20"/>
        </w:rPr>
        <w:t>vidence, Mimeo, UC Berkeley.</w:t>
      </w:r>
    </w:p>
    <w:p w14:paraId="30206031" w14:textId="3895783E"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Haskel, J., Lawrence, R.Z., Leamer, E.E., Slaughter, M.J., 2012. Globalization and U.S. wages: </w:t>
      </w:r>
      <w:r w:rsidR="00F376AB">
        <w:rPr>
          <w:rFonts w:cs="Times New Roman"/>
          <w:sz w:val="20"/>
          <w:szCs w:val="20"/>
        </w:rPr>
        <w:t>M</w:t>
      </w:r>
      <w:r w:rsidRPr="001F2180">
        <w:rPr>
          <w:rFonts w:cs="Times New Roman"/>
          <w:sz w:val="20"/>
          <w:szCs w:val="20"/>
        </w:rPr>
        <w:t>odifying classic theory to explain recent facts. Journal of Economic Perspectives, 26(2), 119-140.</w:t>
      </w:r>
    </w:p>
    <w:p w14:paraId="1FDFF502" w14:textId="5932B7F1" w:rsidR="00812E92" w:rsidRPr="001F2180" w:rsidRDefault="00812E92" w:rsidP="00812E92">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Hwang, D.S., Lee, B.H. 2015. Wage share and co</w:t>
      </w:r>
      <w:r w:rsidR="00A53594">
        <w:rPr>
          <w:rFonts w:cs="Times New Roman"/>
          <w:sz w:val="20"/>
          <w:szCs w:val="20"/>
        </w:rPr>
        <w:t>r</w:t>
      </w:r>
      <w:r w:rsidR="000B7DCA">
        <w:rPr>
          <w:rFonts w:cs="Times New Roman"/>
          <w:sz w:val="20"/>
          <w:szCs w:val="20"/>
        </w:rPr>
        <w:t>p</w:t>
      </w:r>
      <w:r w:rsidRPr="001F2180">
        <w:rPr>
          <w:rFonts w:cs="Times New Roman"/>
          <w:sz w:val="20"/>
          <w:szCs w:val="20"/>
        </w:rPr>
        <w:t>orate policies in personnel management in Korea: A firm-level study. ILO, mimeo.</w:t>
      </w:r>
    </w:p>
    <w:p w14:paraId="4BF0AF0E" w14:textId="77CDBCD6"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ILO. 2011. The </w:t>
      </w:r>
      <w:r w:rsidR="00A53594">
        <w:rPr>
          <w:rFonts w:cs="Times New Roman"/>
          <w:sz w:val="20"/>
          <w:szCs w:val="20"/>
        </w:rPr>
        <w:t>l</w:t>
      </w:r>
      <w:r w:rsidRPr="001F2180">
        <w:rPr>
          <w:rFonts w:cs="Times New Roman"/>
          <w:sz w:val="20"/>
          <w:szCs w:val="20"/>
        </w:rPr>
        <w:t xml:space="preserve">abour </w:t>
      </w:r>
      <w:r w:rsidR="00A53594">
        <w:rPr>
          <w:rFonts w:cs="Times New Roman"/>
          <w:sz w:val="20"/>
          <w:szCs w:val="20"/>
        </w:rPr>
        <w:t>s</w:t>
      </w:r>
      <w:r w:rsidRPr="001F2180">
        <w:rPr>
          <w:rFonts w:cs="Times New Roman"/>
          <w:sz w:val="20"/>
          <w:szCs w:val="20"/>
        </w:rPr>
        <w:t xml:space="preserve">hare of </w:t>
      </w:r>
      <w:r w:rsidR="00A53594">
        <w:rPr>
          <w:rFonts w:cs="Times New Roman"/>
          <w:sz w:val="20"/>
          <w:szCs w:val="20"/>
        </w:rPr>
        <w:t>i</w:t>
      </w:r>
      <w:r w:rsidRPr="001F2180">
        <w:rPr>
          <w:rFonts w:cs="Times New Roman"/>
          <w:sz w:val="20"/>
          <w:szCs w:val="20"/>
        </w:rPr>
        <w:t xml:space="preserve">ncome: Determinants and </w:t>
      </w:r>
      <w:r w:rsidR="00A53594">
        <w:rPr>
          <w:rFonts w:cs="Times New Roman"/>
          <w:sz w:val="20"/>
          <w:szCs w:val="20"/>
        </w:rPr>
        <w:t>p</w:t>
      </w:r>
      <w:r w:rsidRPr="001F2180">
        <w:rPr>
          <w:rFonts w:cs="Times New Roman"/>
          <w:sz w:val="20"/>
          <w:szCs w:val="20"/>
        </w:rPr>
        <w:t xml:space="preserve">otential </w:t>
      </w:r>
      <w:r w:rsidR="00A53594">
        <w:rPr>
          <w:rFonts w:cs="Times New Roman"/>
          <w:sz w:val="20"/>
          <w:szCs w:val="20"/>
        </w:rPr>
        <w:t>c</w:t>
      </w:r>
      <w:r w:rsidRPr="001F2180">
        <w:rPr>
          <w:rFonts w:cs="Times New Roman"/>
          <w:sz w:val="20"/>
          <w:szCs w:val="20"/>
        </w:rPr>
        <w:t xml:space="preserve">ontribution to </w:t>
      </w:r>
      <w:r w:rsidR="00A53594">
        <w:rPr>
          <w:rFonts w:cs="Times New Roman"/>
          <w:sz w:val="20"/>
          <w:szCs w:val="20"/>
        </w:rPr>
        <w:t>e</w:t>
      </w:r>
      <w:r w:rsidRPr="001F2180">
        <w:rPr>
          <w:rFonts w:cs="Times New Roman"/>
          <w:sz w:val="20"/>
          <w:szCs w:val="20"/>
        </w:rPr>
        <w:t xml:space="preserve">xiting the </w:t>
      </w:r>
      <w:r w:rsidR="00A53594">
        <w:rPr>
          <w:rFonts w:cs="Times New Roman"/>
          <w:sz w:val="20"/>
          <w:szCs w:val="20"/>
        </w:rPr>
        <w:t>f</w:t>
      </w:r>
      <w:r w:rsidRPr="001F2180">
        <w:rPr>
          <w:rFonts w:cs="Times New Roman"/>
          <w:sz w:val="20"/>
          <w:szCs w:val="20"/>
        </w:rPr>
        <w:t xml:space="preserve">inancial </w:t>
      </w:r>
      <w:r w:rsidR="00A53594">
        <w:rPr>
          <w:rFonts w:cs="Times New Roman"/>
          <w:sz w:val="20"/>
          <w:szCs w:val="20"/>
        </w:rPr>
        <w:t>c</w:t>
      </w:r>
      <w:r w:rsidRPr="001F2180">
        <w:rPr>
          <w:rFonts w:cs="Times New Roman"/>
          <w:sz w:val="20"/>
          <w:szCs w:val="20"/>
        </w:rPr>
        <w:t>risis. Chapter 3 of World of Work Report 2011: Making Markets Work for Jobs. Geneva: ILO</w:t>
      </w:r>
    </w:p>
    <w:p w14:paraId="6B787A3C" w14:textId="77777777"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IMF. 2007. The Globalization of Labor. In World Economic Outlook April, 161–92. Washington, DC: IMF.</w:t>
      </w:r>
    </w:p>
    <w:p w14:paraId="07F63AF3" w14:textId="28E423FB"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Jaumotte, F., Tytell, I., 2007. How has the </w:t>
      </w:r>
      <w:r w:rsidR="00A53594">
        <w:rPr>
          <w:rFonts w:cs="Times New Roman"/>
          <w:sz w:val="20"/>
          <w:szCs w:val="20"/>
        </w:rPr>
        <w:t>g</w:t>
      </w:r>
      <w:r w:rsidRPr="001F2180">
        <w:rPr>
          <w:rFonts w:cs="Times New Roman"/>
          <w:sz w:val="20"/>
          <w:szCs w:val="20"/>
        </w:rPr>
        <w:t xml:space="preserve">lobalization of </w:t>
      </w:r>
      <w:r w:rsidR="00A53594">
        <w:rPr>
          <w:rFonts w:cs="Times New Roman"/>
          <w:sz w:val="20"/>
          <w:szCs w:val="20"/>
        </w:rPr>
        <w:t>l</w:t>
      </w:r>
      <w:r w:rsidRPr="001F2180">
        <w:rPr>
          <w:rFonts w:cs="Times New Roman"/>
          <w:sz w:val="20"/>
          <w:szCs w:val="20"/>
        </w:rPr>
        <w:t xml:space="preserve">abor </w:t>
      </w:r>
      <w:r w:rsidR="00A53594">
        <w:rPr>
          <w:rFonts w:cs="Times New Roman"/>
          <w:sz w:val="20"/>
          <w:szCs w:val="20"/>
        </w:rPr>
        <w:t>f</w:t>
      </w:r>
      <w:r w:rsidRPr="001F2180">
        <w:rPr>
          <w:rFonts w:cs="Times New Roman"/>
          <w:sz w:val="20"/>
          <w:szCs w:val="20"/>
        </w:rPr>
        <w:t xml:space="preserve">ffected the </w:t>
      </w:r>
      <w:r w:rsidR="00A53594">
        <w:rPr>
          <w:rFonts w:cs="Times New Roman"/>
          <w:sz w:val="20"/>
          <w:szCs w:val="20"/>
        </w:rPr>
        <w:t>l</w:t>
      </w:r>
      <w:r w:rsidRPr="001F2180">
        <w:rPr>
          <w:rFonts w:cs="Times New Roman"/>
          <w:sz w:val="20"/>
          <w:szCs w:val="20"/>
        </w:rPr>
        <w:t xml:space="preserve">abor </w:t>
      </w:r>
      <w:r w:rsidR="00A53594">
        <w:rPr>
          <w:rFonts w:cs="Times New Roman"/>
          <w:sz w:val="20"/>
          <w:szCs w:val="20"/>
        </w:rPr>
        <w:t>i</w:t>
      </w:r>
      <w:r w:rsidRPr="001F2180">
        <w:rPr>
          <w:rFonts w:cs="Times New Roman"/>
          <w:sz w:val="20"/>
          <w:szCs w:val="20"/>
        </w:rPr>
        <w:t xml:space="preserve">ncome </w:t>
      </w:r>
      <w:r w:rsidR="00A53594">
        <w:rPr>
          <w:rFonts w:cs="Times New Roman"/>
          <w:sz w:val="20"/>
          <w:szCs w:val="20"/>
        </w:rPr>
        <w:t>s</w:t>
      </w:r>
      <w:r w:rsidRPr="001F2180">
        <w:rPr>
          <w:rFonts w:cs="Times New Roman"/>
          <w:sz w:val="20"/>
          <w:szCs w:val="20"/>
        </w:rPr>
        <w:t xml:space="preserve">hare in </w:t>
      </w:r>
      <w:r w:rsidR="00A53594">
        <w:rPr>
          <w:rFonts w:cs="Times New Roman"/>
          <w:sz w:val="20"/>
          <w:szCs w:val="20"/>
        </w:rPr>
        <w:t>a</w:t>
      </w:r>
      <w:r w:rsidRPr="001F2180">
        <w:rPr>
          <w:rFonts w:cs="Times New Roman"/>
          <w:sz w:val="20"/>
          <w:szCs w:val="20"/>
        </w:rPr>
        <w:t xml:space="preserve">dvanced </w:t>
      </w:r>
      <w:r w:rsidR="00A53594">
        <w:rPr>
          <w:rFonts w:cs="Times New Roman"/>
          <w:sz w:val="20"/>
          <w:szCs w:val="20"/>
        </w:rPr>
        <w:t>c</w:t>
      </w:r>
      <w:r w:rsidRPr="001F2180">
        <w:rPr>
          <w:rFonts w:cs="Times New Roman"/>
          <w:sz w:val="20"/>
          <w:szCs w:val="20"/>
        </w:rPr>
        <w:t>ountries?. IMF Working Papers, 298.</w:t>
      </w:r>
    </w:p>
    <w:p w14:paraId="0C40262A" w14:textId="4B1F628B" w:rsidR="008C311E" w:rsidRPr="001F2180" w:rsidRDefault="008C311E" w:rsidP="008C311E">
      <w:pPr>
        <w:widowControl w:val="0"/>
        <w:autoSpaceDE w:val="0"/>
        <w:autoSpaceDN w:val="0"/>
        <w:adjustRightInd w:val="0"/>
        <w:spacing w:line="360" w:lineRule="auto"/>
        <w:ind w:left="426" w:hanging="426"/>
        <w:contextualSpacing/>
        <w:jc w:val="both"/>
        <w:rPr>
          <w:rFonts w:cs="Times New Roman"/>
          <w:sz w:val="20"/>
          <w:szCs w:val="20"/>
        </w:rPr>
      </w:pPr>
      <w:r w:rsidRPr="001F2180">
        <w:rPr>
          <w:rFonts w:cs="Times New Roman"/>
          <w:sz w:val="20"/>
          <w:szCs w:val="20"/>
        </w:rPr>
        <w:t xml:space="preserve">Jayadev, A., 2007. Capital </w:t>
      </w:r>
      <w:r w:rsidR="00A53594">
        <w:rPr>
          <w:rFonts w:cs="Times New Roman"/>
          <w:sz w:val="20"/>
          <w:szCs w:val="20"/>
        </w:rPr>
        <w:t>a</w:t>
      </w:r>
      <w:r w:rsidRPr="001F2180">
        <w:rPr>
          <w:rFonts w:cs="Times New Roman"/>
          <w:sz w:val="20"/>
          <w:szCs w:val="20"/>
        </w:rPr>
        <w:t xml:space="preserve">ccount </w:t>
      </w:r>
      <w:r w:rsidR="00A53594">
        <w:rPr>
          <w:rFonts w:cs="Times New Roman"/>
          <w:sz w:val="20"/>
          <w:szCs w:val="20"/>
        </w:rPr>
        <w:t>o</w:t>
      </w:r>
      <w:r w:rsidRPr="001F2180">
        <w:rPr>
          <w:rFonts w:cs="Times New Roman"/>
          <w:sz w:val="20"/>
          <w:szCs w:val="20"/>
        </w:rPr>
        <w:t xml:space="preserve">penness and the </w:t>
      </w:r>
      <w:r w:rsidR="00A53594">
        <w:rPr>
          <w:rFonts w:cs="Times New Roman"/>
          <w:sz w:val="20"/>
          <w:szCs w:val="20"/>
        </w:rPr>
        <w:t>l</w:t>
      </w:r>
      <w:r w:rsidRPr="001F2180">
        <w:rPr>
          <w:rFonts w:cs="Times New Roman"/>
          <w:sz w:val="20"/>
          <w:szCs w:val="20"/>
        </w:rPr>
        <w:t xml:space="preserve">abour </w:t>
      </w:r>
      <w:r w:rsidR="00A53594">
        <w:rPr>
          <w:rFonts w:cs="Times New Roman"/>
          <w:sz w:val="20"/>
          <w:szCs w:val="20"/>
        </w:rPr>
        <w:t>s</w:t>
      </w:r>
      <w:r w:rsidRPr="001F2180">
        <w:rPr>
          <w:rFonts w:cs="Times New Roman"/>
          <w:sz w:val="20"/>
          <w:szCs w:val="20"/>
        </w:rPr>
        <w:t xml:space="preserve">hare of </w:t>
      </w:r>
      <w:r w:rsidR="00A53594">
        <w:rPr>
          <w:rFonts w:cs="Times New Roman"/>
          <w:sz w:val="20"/>
          <w:szCs w:val="20"/>
        </w:rPr>
        <w:t>i</w:t>
      </w:r>
      <w:r w:rsidRPr="001F2180">
        <w:rPr>
          <w:rFonts w:cs="Times New Roman"/>
          <w:sz w:val="20"/>
          <w:szCs w:val="20"/>
        </w:rPr>
        <w:t>ncome. Cambridge Journal of Economics, 31(3), 423–43.</w:t>
      </w:r>
    </w:p>
    <w:p w14:paraId="7AA7D86A" w14:textId="4F1838A0" w:rsidR="008C311E" w:rsidRPr="001F2180" w:rsidRDefault="008C311E" w:rsidP="008C311E">
      <w:pPr>
        <w:pStyle w:val="NormalWeb"/>
        <w:spacing w:before="0" w:beforeAutospacing="0" w:after="0" w:afterAutospacing="0" w:line="360" w:lineRule="auto"/>
        <w:ind w:left="425" w:hanging="425"/>
        <w:contextualSpacing/>
        <w:jc w:val="both"/>
        <w:rPr>
          <w:rFonts w:asciiTheme="minorHAnsi" w:hAnsiTheme="minorHAnsi"/>
        </w:rPr>
      </w:pPr>
      <w:r w:rsidRPr="001F2180">
        <w:rPr>
          <w:rFonts w:asciiTheme="minorHAnsi" w:hAnsiTheme="minorHAnsi"/>
        </w:rPr>
        <w:t xml:space="preserve">Karabarbounis, L., Neiman, B., 2014. The </w:t>
      </w:r>
      <w:r w:rsidR="00FC05E0">
        <w:rPr>
          <w:rFonts w:asciiTheme="minorHAnsi" w:hAnsiTheme="minorHAnsi"/>
        </w:rPr>
        <w:t>g</w:t>
      </w:r>
      <w:r w:rsidRPr="001F2180">
        <w:rPr>
          <w:rFonts w:asciiTheme="minorHAnsi" w:hAnsiTheme="minorHAnsi"/>
        </w:rPr>
        <w:t xml:space="preserve">lobal </w:t>
      </w:r>
      <w:r w:rsidR="00FC05E0">
        <w:rPr>
          <w:rFonts w:asciiTheme="minorHAnsi" w:hAnsiTheme="minorHAnsi"/>
        </w:rPr>
        <w:t>d</w:t>
      </w:r>
      <w:r w:rsidRPr="001F2180">
        <w:rPr>
          <w:rFonts w:asciiTheme="minorHAnsi" w:hAnsiTheme="minorHAnsi"/>
        </w:rPr>
        <w:t xml:space="preserve">ecline of the </w:t>
      </w:r>
      <w:r w:rsidR="00FC05E0">
        <w:rPr>
          <w:rFonts w:asciiTheme="minorHAnsi" w:hAnsiTheme="minorHAnsi"/>
        </w:rPr>
        <w:t>l</w:t>
      </w:r>
      <w:r w:rsidRPr="001F2180">
        <w:rPr>
          <w:rFonts w:asciiTheme="minorHAnsi" w:hAnsiTheme="minorHAnsi"/>
        </w:rPr>
        <w:t xml:space="preserve">abor </w:t>
      </w:r>
      <w:r w:rsidR="00FC05E0">
        <w:rPr>
          <w:rFonts w:asciiTheme="minorHAnsi" w:hAnsiTheme="minorHAnsi"/>
        </w:rPr>
        <w:t>s</w:t>
      </w:r>
      <w:r w:rsidRPr="001F2180">
        <w:rPr>
          <w:rFonts w:asciiTheme="minorHAnsi" w:hAnsiTheme="minorHAnsi"/>
        </w:rPr>
        <w:t>hare. Quarterly Journal of Economics 129(1), 61–103.</w:t>
      </w:r>
    </w:p>
    <w:p w14:paraId="14264309" w14:textId="2C33A65D" w:rsidR="008C311E" w:rsidRPr="001F2180" w:rsidRDefault="008C311E" w:rsidP="008C311E">
      <w:pPr>
        <w:widowControl w:val="0"/>
        <w:autoSpaceDE w:val="0"/>
        <w:autoSpaceDN w:val="0"/>
        <w:adjustRightInd w:val="0"/>
        <w:spacing w:line="360" w:lineRule="auto"/>
        <w:ind w:left="426" w:hanging="426"/>
        <w:contextualSpacing/>
        <w:jc w:val="both"/>
        <w:rPr>
          <w:rFonts w:cs="Times New Roman"/>
          <w:sz w:val="20"/>
          <w:szCs w:val="20"/>
        </w:rPr>
      </w:pPr>
      <w:r w:rsidRPr="001F2180">
        <w:rPr>
          <w:rFonts w:cs="Times New Roman"/>
          <w:sz w:val="20"/>
          <w:szCs w:val="20"/>
        </w:rPr>
        <w:t xml:space="preserve">Kyyra, T., Maliranta, M., 2008. The Micro-level </w:t>
      </w:r>
      <w:r w:rsidR="001269C2">
        <w:rPr>
          <w:rFonts w:cs="Times New Roman"/>
          <w:sz w:val="20"/>
          <w:szCs w:val="20"/>
        </w:rPr>
        <w:t>d</w:t>
      </w:r>
      <w:r w:rsidRPr="001F2180">
        <w:rPr>
          <w:rFonts w:cs="Times New Roman"/>
          <w:sz w:val="20"/>
          <w:szCs w:val="20"/>
        </w:rPr>
        <w:t xml:space="preserve">ynamics of </w:t>
      </w:r>
      <w:r w:rsidR="001269C2">
        <w:rPr>
          <w:rFonts w:cs="Times New Roman"/>
          <w:sz w:val="20"/>
          <w:szCs w:val="20"/>
        </w:rPr>
        <w:t>d</w:t>
      </w:r>
      <w:r w:rsidRPr="001F2180">
        <w:rPr>
          <w:rFonts w:cs="Times New Roman"/>
          <w:sz w:val="20"/>
          <w:szCs w:val="20"/>
        </w:rPr>
        <w:t xml:space="preserve">eclining </w:t>
      </w:r>
      <w:r w:rsidR="001269C2">
        <w:rPr>
          <w:rFonts w:cs="Times New Roman"/>
          <w:sz w:val="20"/>
          <w:szCs w:val="20"/>
        </w:rPr>
        <w:t>l</w:t>
      </w:r>
      <w:r w:rsidRPr="001F2180">
        <w:rPr>
          <w:rFonts w:cs="Times New Roman"/>
          <w:sz w:val="20"/>
          <w:szCs w:val="20"/>
        </w:rPr>
        <w:t xml:space="preserve">abour </w:t>
      </w:r>
      <w:r w:rsidR="001269C2">
        <w:rPr>
          <w:rFonts w:cs="Times New Roman"/>
          <w:sz w:val="20"/>
          <w:szCs w:val="20"/>
        </w:rPr>
        <w:t>s</w:t>
      </w:r>
      <w:r w:rsidRPr="001F2180">
        <w:rPr>
          <w:rFonts w:cs="Times New Roman"/>
          <w:sz w:val="20"/>
          <w:szCs w:val="20"/>
        </w:rPr>
        <w:t xml:space="preserve">hare: Lessons from the Finnish </w:t>
      </w:r>
      <w:r w:rsidR="001269C2">
        <w:rPr>
          <w:rFonts w:cs="Times New Roman"/>
          <w:sz w:val="20"/>
          <w:szCs w:val="20"/>
        </w:rPr>
        <w:t>g</w:t>
      </w:r>
      <w:r w:rsidRPr="001F2180">
        <w:rPr>
          <w:rFonts w:cs="Times New Roman"/>
          <w:sz w:val="20"/>
          <w:szCs w:val="20"/>
        </w:rPr>
        <w:t xml:space="preserve">reat </w:t>
      </w:r>
      <w:r w:rsidR="001269C2">
        <w:rPr>
          <w:rFonts w:cs="Times New Roman"/>
          <w:sz w:val="20"/>
          <w:szCs w:val="20"/>
        </w:rPr>
        <w:t>l</w:t>
      </w:r>
      <w:r w:rsidRPr="001F2180">
        <w:rPr>
          <w:rFonts w:cs="Times New Roman"/>
          <w:sz w:val="20"/>
          <w:szCs w:val="20"/>
        </w:rPr>
        <w:t>eap. Industrial and Corporate Change, 17(6)</w:t>
      </w:r>
      <w:r w:rsidR="000B7DCA">
        <w:rPr>
          <w:rFonts w:cs="Times New Roman"/>
          <w:sz w:val="20"/>
          <w:szCs w:val="20"/>
        </w:rPr>
        <w:t>,</w:t>
      </w:r>
      <w:r w:rsidRPr="001F2180">
        <w:rPr>
          <w:rFonts w:cs="Times New Roman"/>
          <w:sz w:val="20"/>
          <w:szCs w:val="20"/>
        </w:rPr>
        <w:t xml:space="preserve"> 1147–1172.</w:t>
      </w:r>
    </w:p>
    <w:p w14:paraId="1AE672BC" w14:textId="365BBB75"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Lawless, M., Whelan, K.T., 2011. Understanding the </w:t>
      </w:r>
      <w:r w:rsidR="00CF05E7">
        <w:rPr>
          <w:rFonts w:cs="Times New Roman"/>
          <w:sz w:val="20"/>
          <w:szCs w:val="20"/>
        </w:rPr>
        <w:t>d</w:t>
      </w:r>
      <w:r w:rsidRPr="001F2180">
        <w:rPr>
          <w:rFonts w:cs="Times New Roman"/>
          <w:sz w:val="20"/>
          <w:szCs w:val="20"/>
        </w:rPr>
        <w:t xml:space="preserve">ynamics of </w:t>
      </w:r>
      <w:r w:rsidR="00CF05E7">
        <w:rPr>
          <w:rFonts w:cs="Times New Roman"/>
          <w:sz w:val="20"/>
          <w:szCs w:val="20"/>
        </w:rPr>
        <w:t>l</w:t>
      </w:r>
      <w:r w:rsidRPr="001F2180">
        <w:rPr>
          <w:rFonts w:cs="Times New Roman"/>
          <w:sz w:val="20"/>
          <w:szCs w:val="20"/>
        </w:rPr>
        <w:t xml:space="preserve">abor </w:t>
      </w:r>
      <w:r w:rsidR="00CF05E7">
        <w:rPr>
          <w:rFonts w:cs="Times New Roman"/>
          <w:sz w:val="20"/>
          <w:szCs w:val="20"/>
        </w:rPr>
        <w:t>s</w:t>
      </w:r>
      <w:r w:rsidRPr="001F2180">
        <w:rPr>
          <w:rFonts w:cs="Times New Roman"/>
          <w:sz w:val="20"/>
          <w:szCs w:val="20"/>
        </w:rPr>
        <w:t xml:space="preserve">hares and </w:t>
      </w:r>
      <w:r w:rsidR="00CF05E7">
        <w:rPr>
          <w:rFonts w:cs="Times New Roman"/>
          <w:sz w:val="20"/>
          <w:szCs w:val="20"/>
        </w:rPr>
        <w:t>i</w:t>
      </w:r>
      <w:r w:rsidRPr="001F2180">
        <w:rPr>
          <w:rFonts w:cs="Times New Roman"/>
          <w:sz w:val="20"/>
          <w:szCs w:val="20"/>
        </w:rPr>
        <w:t>nflation. Journal of Macroeconomics, 33, 121-136.</w:t>
      </w:r>
    </w:p>
    <w:p w14:paraId="15CC4E32" w14:textId="4B5F94D8"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Levinsohn, J., Petrin, A., 2003. Estimating </w:t>
      </w:r>
      <w:r w:rsidR="00CC1EAC">
        <w:rPr>
          <w:rFonts w:cs="Times New Roman"/>
          <w:sz w:val="20"/>
          <w:szCs w:val="20"/>
        </w:rPr>
        <w:t>p</w:t>
      </w:r>
      <w:r w:rsidRPr="001F2180">
        <w:rPr>
          <w:rFonts w:cs="Times New Roman"/>
          <w:sz w:val="20"/>
          <w:szCs w:val="20"/>
        </w:rPr>
        <w:t xml:space="preserve">roduction </w:t>
      </w:r>
      <w:r w:rsidR="00CC1EAC">
        <w:rPr>
          <w:rFonts w:cs="Times New Roman"/>
          <w:sz w:val="20"/>
          <w:szCs w:val="20"/>
        </w:rPr>
        <w:t>f</w:t>
      </w:r>
      <w:r w:rsidRPr="001F2180">
        <w:rPr>
          <w:rFonts w:cs="Times New Roman"/>
          <w:sz w:val="20"/>
          <w:szCs w:val="20"/>
        </w:rPr>
        <w:t xml:space="preserve">unctions </w:t>
      </w:r>
      <w:r w:rsidR="00CC1EAC">
        <w:rPr>
          <w:rFonts w:cs="Times New Roman"/>
          <w:sz w:val="20"/>
          <w:szCs w:val="20"/>
        </w:rPr>
        <w:t>u</w:t>
      </w:r>
      <w:r w:rsidRPr="001F2180">
        <w:rPr>
          <w:rFonts w:cs="Times New Roman"/>
          <w:sz w:val="20"/>
          <w:szCs w:val="20"/>
        </w:rPr>
        <w:t xml:space="preserve">sing </w:t>
      </w:r>
      <w:r w:rsidR="00CC1EAC">
        <w:rPr>
          <w:rFonts w:cs="Times New Roman"/>
          <w:sz w:val="20"/>
          <w:szCs w:val="20"/>
        </w:rPr>
        <w:t>i</w:t>
      </w:r>
      <w:r w:rsidRPr="001F2180">
        <w:rPr>
          <w:rFonts w:cs="Times New Roman"/>
          <w:sz w:val="20"/>
          <w:szCs w:val="20"/>
        </w:rPr>
        <w:t xml:space="preserve">nputs to </w:t>
      </w:r>
      <w:r w:rsidR="00CC1EAC">
        <w:rPr>
          <w:rFonts w:cs="Times New Roman"/>
          <w:sz w:val="20"/>
          <w:szCs w:val="20"/>
        </w:rPr>
        <w:t>c</w:t>
      </w:r>
      <w:r w:rsidRPr="001F2180">
        <w:rPr>
          <w:rFonts w:cs="Times New Roman"/>
          <w:sz w:val="20"/>
          <w:szCs w:val="20"/>
        </w:rPr>
        <w:t xml:space="preserve">ontrol for </w:t>
      </w:r>
      <w:r w:rsidR="00CC1EAC">
        <w:rPr>
          <w:rFonts w:cs="Times New Roman"/>
          <w:sz w:val="20"/>
          <w:szCs w:val="20"/>
        </w:rPr>
        <w:t>u</w:t>
      </w:r>
      <w:r w:rsidRPr="001F2180">
        <w:rPr>
          <w:rFonts w:cs="Times New Roman"/>
          <w:sz w:val="20"/>
          <w:szCs w:val="20"/>
        </w:rPr>
        <w:t xml:space="preserve">nobservables. Review of Economic Studies, 70, 317–341. </w:t>
      </w:r>
    </w:p>
    <w:p w14:paraId="59E09AF8" w14:textId="535ACC91"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Lileeva, A., 2008. Trade </w:t>
      </w:r>
      <w:r w:rsidR="00CC1EAC">
        <w:rPr>
          <w:rFonts w:cs="Times New Roman"/>
          <w:sz w:val="20"/>
          <w:szCs w:val="20"/>
        </w:rPr>
        <w:t>l</w:t>
      </w:r>
      <w:r w:rsidRPr="001F2180">
        <w:rPr>
          <w:rFonts w:cs="Times New Roman"/>
          <w:sz w:val="20"/>
          <w:szCs w:val="20"/>
        </w:rPr>
        <w:t xml:space="preserve">iberalization and </w:t>
      </w:r>
      <w:r w:rsidR="00CC1EAC">
        <w:rPr>
          <w:rFonts w:cs="Times New Roman"/>
          <w:sz w:val="20"/>
          <w:szCs w:val="20"/>
        </w:rPr>
        <w:t>p</w:t>
      </w:r>
      <w:r w:rsidRPr="001F2180">
        <w:rPr>
          <w:rFonts w:cs="Times New Roman"/>
          <w:sz w:val="20"/>
          <w:szCs w:val="20"/>
        </w:rPr>
        <w:t xml:space="preserve">roductivity </w:t>
      </w:r>
      <w:r w:rsidR="00CC1EAC">
        <w:rPr>
          <w:rFonts w:cs="Times New Roman"/>
          <w:sz w:val="20"/>
          <w:szCs w:val="20"/>
        </w:rPr>
        <w:t>d</w:t>
      </w:r>
      <w:r w:rsidRPr="001F2180">
        <w:rPr>
          <w:rFonts w:cs="Times New Roman"/>
          <w:sz w:val="20"/>
          <w:szCs w:val="20"/>
        </w:rPr>
        <w:t>ynamics: Evidence from Canada. Canadian Journal of Economics, 41, 360–390.</w:t>
      </w:r>
    </w:p>
    <w:p w14:paraId="18A60EE3" w14:textId="5133CDD2"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Melitz, M. J., 2003. The </w:t>
      </w:r>
      <w:r w:rsidR="00CC1EAC">
        <w:rPr>
          <w:rFonts w:cs="Times New Roman"/>
          <w:sz w:val="20"/>
          <w:szCs w:val="20"/>
        </w:rPr>
        <w:t>i</w:t>
      </w:r>
      <w:r w:rsidRPr="001F2180">
        <w:rPr>
          <w:rFonts w:cs="Times New Roman"/>
          <w:sz w:val="20"/>
          <w:szCs w:val="20"/>
        </w:rPr>
        <w:t xml:space="preserve">mpact of </w:t>
      </w:r>
      <w:r w:rsidR="00CC1EAC">
        <w:rPr>
          <w:rFonts w:cs="Times New Roman"/>
          <w:sz w:val="20"/>
          <w:szCs w:val="20"/>
        </w:rPr>
        <w:t>t</w:t>
      </w:r>
      <w:r w:rsidRPr="001F2180">
        <w:rPr>
          <w:rFonts w:cs="Times New Roman"/>
          <w:sz w:val="20"/>
          <w:szCs w:val="20"/>
        </w:rPr>
        <w:t xml:space="preserve">rade on </w:t>
      </w:r>
      <w:r w:rsidR="00CC1EAC">
        <w:rPr>
          <w:rFonts w:cs="Times New Roman"/>
          <w:sz w:val="20"/>
          <w:szCs w:val="20"/>
        </w:rPr>
        <w:t>i</w:t>
      </w:r>
      <w:r w:rsidRPr="001F2180">
        <w:rPr>
          <w:rFonts w:cs="Times New Roman"/>
          <w:sz w:val="20"/>
          <w:szCs w:val="20"/>
        </w:rPr>
        <w:t>ntra-</w:t>
      </w:r>
      <w:r w:rsidR="00CC1EAC">
        <w:rPr>
          <w:rFonts w:cs="Times New Roman"/>
          <w:sz w:val="20"/>
          <w:szCs w:val="20"/>
        </w:rPr>
        <w:t>i</w:t>
      </w:r>
      <w:r w:rsidRPr="001F2180">
        <w:rPr>
          <w:rFonts w:cs="Times New Roman"/>
          <w:sz w:val="20"/>
          <w:szCs w:val="20"/>
        </w:rPr>
        <w:t xml:space="preserve">ndustry </w:t>
      </w:r>
      <w:r w:rsidR="00CC1EAC">
        <w:rPr>
          <w:rFonts w:cs="Times New Roman"/>
          <w:sz w:val="20"/>
          <w:szCs w:val="20"/>
        </w:rPr>
        <w:t>r</w:t>
      </w:r>
      <w:r w:rsidRPr="001F2180">
        <w:rPr>
          <w:rFonts w:cs="Times New Roman"/>
          <w:sz w:val="20"/>
          <w:szCs w:val="20"/>
        </w:rPr>
        <w:t xml:space="preserve">eallocations and </w:t>
      </w:r>
      <w:r w:rsidR="00CC1EAC">
        <w:rPr>
          <w:rFonts w:cs="Times New Roman"/>
          <w:sz w:val="20"/>
          <w:szCs w:val="20"/>
        </w:rPr>
        <w:t>a</w:t>
      </w:r>
      <w:r w:rsidRPr="001F2180">
        <w:rPr>
          <w:rFonts w:cs="Times New Roman"/>
          <w:sz w:val="20"/>
          <w:szCs w:val="20"/>
        </w:rPr>
        <w:t xml:space="preserve">ggregate </w:t>
      </w:r>
      <w:r w:rsidR="00CC1EAC">
        <w:rPr>
          <w:rFonts w:cs="Times New Roman"/>
          <w:sz w:val="20"/>
          <w:szCs w:val="20"/>
        </w:rPr>
        <w:t>i</w:t>
      </w:r>
      <w:r w:rsidRPr="001F2180">
        <w:rPr>
          <w:rFonts w:cs="Times New Roman"/>
          <w:sz w:val="20"/>
          <w:szCs w:val="20"/>
        </w:rPr>
        <w:t xml:space="preserve">ndustry </w:t>
      </w:r>
      <w:r w:rsidR="00CC1EAC">
        <w:rPr>
          <w:rFonts w:cs="Times New Roman"/>
          <w:sz w:val="20"/>
          <w:szCs w:val="20"/>
        </w:rPr>
        <w:t>p</w:t>
      </w:r>
      <w:r w:rsidRPr="001F2180">
        <w:rPr>
          <w:rFonts w:cs="Times New Roman"/>
          <w:sz w:val="20"/>
          <w:szCs w:val="20"/>
        </w:rPr>
        <w:t xml:space="preserve">roductivity. Econometrica, 71, 1695-1725. </w:t>
      </w:r>
    </w:p>
    <w:p w14:paraId="509CD61E" w14:textId="77777777" w:rsidR="008C311E" w:rsidRPr="001F2180" w:rsidRDefault="008C311E" w:rsidP="008C311E">
      <w:pPr>
        <w:widowControl w:val="0"/>
        <w:autoSpaceDE w:val="0"/>
        <w:autoSpaceDN w:val="0"/>
        <w:adjustRightInd w:val="0"/>
        <w:spacing w:before="240" w:line="360" w:lineRule="auto"/>
        <w:contextualSpacing/>
        <w:jc w:val="both"/>
        <w:rPr>
          <w:rFonts w:cs="Times New Roman"/>
          <w:sz w:val="20"/>
          <w:szCs w:val="20"/>
          <w:lang w:val="it-IT"/>
        </w:rPr>
      </w:pPr>
      <w:r w:rsidRPr="001F2180">
        <w:rPr>
          <w:rFonts w:cs="Times New Roman"/>
          <w:sz w:val="20"/>
          <w:szCs w:val="20"/>
          <w:lang w:val="it-IT"/>
        </w:rPr>
        <w:t xml:space="preserve">Niebel, T., O’Mahony, M., Saam, M., 2016. The Contribution of Intangible Assets to Sectoral Productivity Growth in </w:t>
      </w:r>
    </w:p>
    <w:p w14:paraId="2BCF14CA" w14:textId="0014D168" w:rsidR="008C311E" w:rsidRPr="001F2180" w:rsidRDefault="008C311E" w:rsidP="008C311E">
      <w:pPr>
        <w:widowControl w:val="0"/>
        <w:autoSpaceDE w:val="0"/>
        <w:autoSpaceDN w:val="0"/>
        <w:adjustRightInd w:val="0"/>
        <w:spacing w:before="240" w:line="360" w:lineRule="auto"/>
        <w:ind w:firstLine="426"/>
        <w:contextualSpacing/>
        <w:jc w:val="both"/>
        <w:rPr>
          <w:rFonts w:cs="Times New Roman"/>
          <w:sz w:val="20"/>
          <w:szCs w:val="20"/>
          <w:lang w:val="it-IT"/>
        </w:rPr>
      </w:pPr>
      <w:r w:rsidRPr="001F2180">
        <w:rPr>
          <w:rFonts w:cs="Times New Roman"/>
          <w:sz w:val="20"/>
          <w:szCs w:val="20"/>
          <w:lang w:val="it-IT"/>
        </w:rPr>
        <w:t>the EU</w:t>
      </w:r>
      <w:r w:rsidR="00CC1EAC">
        <w:rPr>
          <w:rFonts w:cs="Times New Roman"/>
          <w:sz w:val="20"/>
          <w:szCs w:val="20"/>
          <w:lang w:val="it-IT"/>
        </w:rPr>
        <w:t>.</w:t>
      </w:r>
      <w:r w:rsidRPr="001F2180">
        <w:rPr>
          <w:rFonts w:cs="Times New Roman"/>
          <w:sz w:val="20"/>
          <w:szCs w:val="20"/>
          <w:lang w:val="it-IT"/>
        </w:rPr>
        <w:t xml:space="preserve"> </w:t>
      </w:r>
      <w:r w:rsidRPr="00C64303">
        <w:rPr>
          <w:rFonts w:cs="Times New Roman"/>
          <w:sz w:val="20"/>
          <w:szCs w:val="20"/>
          <w:lang w:val="it-IT"/>
        </w:rPr>
        <w:t>Review of Income and Wealth</w:t>
      </w:r>
      <w:r w:rsidRPr="00CC1EAC">
        <w:rPr>
          <w:rFonts w:cs="Times New Roman"/>
          <w:sz w:val="20"/>
          <w:szCs w:val="20"/>
          <w:lang w:val="it-IT"/>
        </w:rPr>
        <w:t>,</w:t>
      </w:r>
      <w:r w:rsidRPr="001F2180">
        <w:rPr>
          <w:rFonts w:cs="Times New Roman"/>
          <w:sz w:val="20"/>
          <w:szCs w:val="20"/>
          <w:lang w:val="it-IT"/>
        </w:rPr>
        <w:t xml:space="preserve"> forthcoming.</w:t>
      </w:r>
    </w:p>
    <w:p w14:paraId="425D65B2" w14:textId="77777777"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OECD. (2011). Divided We Stand: Why Inequality Keeps Rising. OECD Publishing, Paris.</w:t>
      </w:r>
    </w:p>
    <w:p w14:paraId="14132F1D" w14:textId="39B23F40"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O’Mahony, M., Vecchi, M., Venturini, F., 2017. The long-run decline in the labor share: </w:t>
      </w:r>
      <w:r w:rsidR="00CC1EAC">
        <w:rPr>
          <w:rFonts w:cs="Times New Roman"/>
          <w:sz w:val="20"/>
          <w:szCs w:val="20"/>
        </w:rPr>
        <w:t>T</w:t>
      </w:r>
      <w:r w:rsidRPr="001F2180">
        <w:rPr>
          <w:rFonts w:cs="Times New Roman"/>
          <w:sz w:val="20"/>
          <w:szCs w:val="20"/>
        </w:rPr>
        <w:t>echnology and heterogeneous capital. Mimeo.</w:t>
      </w:r>
    </w:p>
    <w:p w14:paraId="3F033005" w14:textId="123D09C9"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Pavitt, K., 1984. Sectoral </w:t>
      </w:r>
      <w:r w:rsidR="00CC1EAC">
        <w:rPr>
          <w:rFonts w:cs="Times New Roman"/>
          <w:sz w:val="20"/>
          <w:szCs w:val="20"/>
        </w:rPr>
        <w:t>p</w:t>
      </w:r>
      <w:r w:rsidRPr="001F2180">
        <w:rPr>
          <w:rFonts w:cs="Times New Roman"/>
          <w:sz w:val="20"/>
          <w:szCs w:val="20"/>
        </w:rPr>
        <w:t xml:space="preserve">atterns of </w:t>
      </w:r>
      <w:r w:rsidR="00CC1EAC">
        <w:rPr>
          <w:rFonts w:cs="Times New Roman"/>
          <w:sz w:val="20"/>
          <w:szCs w:val="20"/>
        </w:rPr>
        <w:t>t</w:t>
      </w:r>
      <w:r w:rsidRPr="001F2180">
        <w:rPr>
          <w:rFonts w:cs="Times New Roman"/>
          <w:sz w:val="20"/>
          <w:szCs w:val="20"/>
        </w:rPr>
        <w:t xml:space="preserve">echnical </w:t>
      </w:r>
      <w:r w:rsidR="00CC1EAC">
        <w:rPr>
          <w:rFonts w:cs="Times New Roman"/>
          <w:sz w:val="20"/>
          <w:szCs w:val="20"/>
        </w:rPr>
        <w:t>c</w:t>
      </w:r>
      <w:r w:rsidRPr="001F2180">
        <w:rPr>
          <w:rFonts w:cs="Times New Roman"/>
          <w:sz w:val="20"/>
          <w:szCs w:val="20"/>
        </w:rPr>
        <w:t xml:space="preserve">hange: Towards a </w:t>
      </w:r>
      <w:r w:rsidR="00CC1EAC">
        <w:rPr>
          <w:rFonts w:cs="Times New Roman"/>
          <w:sz w:val="20"/>
          <w:szCs w:val="20"/>
        </w:rPr>
        <w:t>t</w:t>
      </w:r>
      <w:r w:rsidRPr="001F2180">
        <w:rPr>
          <w:rFonts w:cs="Times New Roman"/>
          <w:sz w:val="20"/>
          <w:szCs w:val="20"/>
        </w:rPr>
        <w:t xml:space="preserve">axonomy and a </w:t>
      </w:r>
      <w:r w:rsidR="00CC1EAC">
        <w:rPr>
          <w:rFonts w:cs="Times New Roman"/>
          <w:sz w:val="20"/>
          <w:szCs w:val="20"/>
        </w:rPr>
        <w:t>t</w:t>
      </w:r>
      <w:r w:rsidRPr="001F2180">
        <w:rPr>
          <w:rFonts w:cs="Times New Roman"/>
          <w:sz w:val="20"/>
          <w:szCs w:val="20"/>
        </w:rPr>
        <w:t>heory. Research Policy, 13, 343-373</w:t>
      </w:r>
    </w:p>
    <w:p w14:paraId="78560A67" w14:textId="1BD80A60"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Piketty,</w:t>
      </w:r>
      <w:r w:rsidR="00812E92" w:rsidRPr="001F2180">
        <w:rPr>
          <w:rFonts w:cs="Times New Roman"/>
          <w:sz w:val="20"/>
          <w:szCs w:val="20"/>
        </w:rPr>
        <w:t xml:space="preserve"> T. 2014</w:t>
      </w:r>
      <w:r w:rsidRPr="001F2180">
        <w:rPr>
          <w:rFonts w:cs="Times New Roman"/>
          <w:sz w:val="20"/>
          <w:szCs w:val="20"/>
        </w:rPr>
        <w:t>. Capital in the Twenty-first Century. Harvard University Press, Cambridge.</w:t>
      </w:r>
    </w:p>
    <w:p w14:paraId="17DA026A" w14:textId="67295760" w:rsidR="008C311E" w:rsidRPr="001F2180" w:rsidRDefault="008C311E" w:rsidP="008C311E">
      <w:pPr>
        <w:tabs>
          <w:tab w:val="left" w:pos="284"/>
        </w:tabs>
        <w:spacing w:before="240" w:line="360" w:lineRule="auto"/>
        <w:ind w:left="426" w:hanging="426"/>
        <w:contextualSpacing/>
        <w:jc w:val="both"/>
        <w:rPr>
          <w:rFonts w:cs="Times New Roman"/>
          <w:sz w:val="20"/>
          <w:szCs w:val="20"/>
        </w:rPr>
      </w:pPr>
      <w:r w:rsidRPr="001F2180">
        <w:rPr>
          <w:rFonts w:cs="Times New Roman"/>
          <w:sz w:val="20"/>
          <w:szCs w:val="20"/>
        </w:rPr>
        <w:t xml:space="preserve">Piketty, T., Zucman, G., 2014. Capital is </w:t>
      </w:r>
      <w:r w:rsidR="00CC1EAC">
        <w:rPr>
          <w:rFonts w:cs="Times New Roman"/>
          <w:sz w:val="20"/>
          <w:szCs w:val="20"/>
        </w:rPr>
        <w:t>b</w:t>
      </w:r>
      <w:r w:rsidRPr="001F2180">
        <w:rPr>
          <w:rFonts w:cs="Times New Roman"/>
          <w:sz w:val="20"/>
          <w:szCs w:val="20"/>
        </w:rPr>
        <w:t>ack: Wealth-</w:t>
      </w:r>
      <w:r w:rsidR="00CC1EAC">
        <w:rPr>
          <w:rFonts w:cs="Times New Roman"/>
          <w:sz w:val="20"/>
          <w:szCs w:val="20"/>
        </w:rPr>
        <w:t>i</w:t>
      </w:r>
      <w:r w:rsidRPr="001F2180">
        <w:rPr>
          <w:rFonts w:cs="Times New Roman"/>
          <w:sz w:val="20"/>
          <w:szCs w:val="20"/>
        </w:rPr>
        <w:t xml:space="preserve">ncome </w:t>
      </w:r>
      <w:r w:rsidR="00CC1EAC">
        <w:rPr>
          <w:rFonts w:cs="Times New Roman"/>
          <w:sz w:val="20"/>
          <w:szCs w:val="20"/>
        </w:rPr>
        <w:t>r</w:t>
      </w:r>
      <w:r w:rsidRPr="001F2180">
        <w:rPr>
          <w:rFonts w:cs="Times New Roman"/>
          <w:sz w:val="20"/>
          <w:szCs w:val="20"/>
        </w:rPr>
        <w:t xml:space="preserve">atios in </w:t>
      </w:r>
      <w:r w:rsidR="00CC1EAC">
        <w:rPr>
          <w:rFonts w:cs="Times New Roman"/>
          <w:sz w:val="20"/>
          <w:szCs w:val="20"/>
        </w:rPr>
        <w:t>r</w:t>
      </w:r>
      <w:r w:rsidRPr="001F2180">
        <w:rPr>
          <w:rFonts w:cs="Times New Roman"/>
          <w:sz w:val="20"/>
          <w:szCs w:val="20"/>
        </w:rPr>
        <w:t xml:space="preserve">ich </w:t>
      </w:r>
      <w:r w:rsidR="00CC1EAC">
        <w:rPr>
          <w:rFonts w:cs="Times New Roman"/>
          <w:sz w:val="20"/>
          <w:szCs w:val="20"/>
        </w:rPr>
        <w:t>c</w:t>
      </w:r>
      <w:r w:rsidRPr="001F2180">
        <w:rPr>
          <w:rFonts w:cs="Times New Roman"/>
          <w:sz w:val="20"/>
          <w:szCs w:val="20"/>
        </w:rPr>
        <w:t>ountries 1700-2010. Quarterly Journal of Economics, 129, 1255-1310.</w:t>
      </w:r>
    </w:p>
    <w:p w14:paraId="5DD9CDE8" w14:textId="660D579C"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Rodrik, D., 1997. Has </w:t>
      </w:r>
      <w:r w:rsidR="003E656E">
        <w:rPr>
          <w:rFonts w:cs="Times New Roman"/>
          <w:sz w:val="20"/>
          <w:szCs w:val="20"/>
        </w:rPr>
        <w:t>g</w:t>
      </w:r>
      <w:r w:rsidRPr="001F2180">
        <w:rPr>
          <w:rFonts w:cs="Times New Roman"/>
          <w:sz w:val="20"/>
          <w:szCs w:val="20"/>
        </w:rPr>
        <w:t xml:space="preserve">lobalization </w:t>
      </w:r>
      <w:r w:rsidR="003E656E">
        <w:rPr>
          <w:rFonts w:cs="Times New Roman"/>
          <w:sz w:val="20"/>
          <w:szCs w:val="20"/>
        </w:rPr>
        <w:t>g</w:t>
      </w:r>
      <w:r w:rsidRPr="001F2180">
        <w:rPr>
          <w:rFonts w:cs="Times New Roman"/>
          <w:sz w:val="20"/>
          <w:szCs w:val="20"/>
        </w:rPr>
        <w:t xml:space="preserve">one </w:t>
      </w:r>
      <w:r w:rsidR="003E656E">
        <w:rPr>
          <w:rFonts w:cs="Times New Roman"/>
          <w:sz w:val="20"/>
          <w:szCs w:val="20"/>
        </w:rPr>
        <w:t>t</w:t>
      </w:r>
      <w:r w:rsidRPr="001F2180">
        <w:rPr>
          <w:rFonts w:cs="Times New Roman"/>
          <w:sz w:val="20"/>
          <w:szCs w:val="20"/>
        </w:rPr>
        <w:t xml:space="preserve">oo </w:t>
      </w:r>
      <w:r w:rsidR="003E656E">
        <w:rPr>
          <w:rFonts w:cs="Times New Roman"/>
          <w:sz w:val="20"/>
          <w:szCs w:val="20"/>
        </w:rPr>
        <w:t>f</w:t>
      </w:r>
      <w:r w:rsidRPr="001F2180">
        <w:rPr>
          <w:rFonts w:cs="Times New Roman"/>
          <w:sz w:val="20"/>
          <w:szCs w:val="20"/>
        </w:rPr>
        <w:t>ar?. Institute for International Economics, Washington, DC.</w:t>
      </w:r>
    </w:p>
    <w:p w14:paraId="7C971909" w14:textId="7BE39292" w:rsidR="00812E92" w:rsidRPr="001F2180" w:rsidRDefault="00812E92" w:rsidP="00812E92">
      <w:pPr>
        <w:widowControl w:val="0"/>
        <w:autoSpaceDE w:val="0"/>
        <w:autoSpaceDN w:val="0"/>
        <w:adjustRightInd w:val="0"/>
        <w:spacing w:after="240" w:line="360" w:lineRule="auto"/>
        <w:ind w:left="426" w:hanging="426"/>
        <w:contextualSpacing/>
        <w:jc w:val="both"/>
        <w:rPr>
          <w:rFonts w:cs="Times New Roman"/>
          <w:sz w:val="20"/>
          <w:szCs w:val="20"/>
        </w:rPr>
      </w:pPr>
      <w:r w:rsidRPr="001F2180">
        <w:rPr>
          <w:rFonts w:cs="Times New Roman"/>
          <w:sz w:val="20"/>
          <w:szCs w:val="20"/>
        </w:rPr>
        <w:t xml:space="preserve">Rognlie, M. 2015. Deciphering the </w:t>
      </w:r>
      <w:r w:rsidR="00AC1860">
        <w:rPr>
          <w:rFonts w:cs="Times New Roman"/>
          <w:sz w:val="20"/>
          <w:szCs w:val="20"/>
        </w:rPr>
        <w:t>f</w:t>
      </w:r>
      <w:r w:rsidRPr="001F2180">
        <w:rPr>
          <w:rFonts w:cs="Times New Roman"/>
          <w:sz w:val="20"/>
          <w:szCs w:val="20"/>
        </w:rPr>
        <w:t xml:space="preserve">all and </w:t>
      </w:r>
      <w:r w:rsidR="00AC1860">
        <w:rPr>
          <w:rFonts w:cs="Times New Roman"/>
          <w:sz w:val="20"/>
          <w:szCs w:val="20"/>
        </w:rPr>
        <w:t>r</w:t>
      </w:r>
      <w:r w:rsidRPr="001F2180">
        <w:rPr>
          <w:rFonts w:cs="Times New Roman"/>
          <w:sz w:val="20"/>
          <w:szCs w:val="20"/>
        </w:rPr>
        <w:t xml:space="preserve">ise in the </w:t>
      </w:r>
      <w:r w:rsidR="00AC1860">
        <w:rPr>
          <w:rFonts w:cs="Times New Roman"/>
          <w:sz w:val="20"/>
          <w:szCs w:val="20"/>
        </w:rPr>
        <w:t>n</w:t>
      </w:r>
      <w:r w:rsidRPr="001F2180">
        <w:rPr>
          <w:rFonts w:cs="Times New Roman"/>
          <w:sz w:val="20"/>
          <w:szCs w:val="20"/>
        </w:rPr>
        <w:t xml:space="preserve">et </w:t>
      </w:r>
      <w:r w:rsidR="00AC1860">
        <w:rPr>
          <w:rFonts w:cs="Times New Roman"/>
          <w:sz w:val="20"/>
          <w:szCs w:val="20"/>
        </w:rPr>
        <w:t>c</w:t>
      </w:r>
      <w:r w:rsidRPr="001F2180">
        <w:rPr>
          <w:rFonts w:cs="Times New Roman"/>
          <w:sz w:val="20"/>
          <w:szCs w:val="20"/>
        </w:rPr>
        <w:t xml:space="preserve">apital </w:t>
      </w:r>
      <w:r w:rsidR="00AC1860">
        <w:rPr>
          <w:rFonts w:cs="Times New Roman"/>
          <w:sz w:val="20"/>
          <w:szCs w:val="20"/>
        </w:rPr>
        <w:t>s</w:t>
      </w:r>
      <w:r w:rsidRPr="001F2180">
        <w:rPr>
          <w:rFonts w:cs="Times New Roman"/>
          <w:sz w:val="20"/>
          <w:szCs w:val="20"/>
        </w:rPr>
        <w:t xml:space="preserve">hare: Accumulation or </w:t>
      </w:r>
      <w:r w:rsidR="00AC1860">
        <w:rPr>
          <w:rFonts w:cs="Times New Roman"/>
          <w:sz w:val="20"/>
          <w:szCs w:val="20"/>
        </w:rPr>
        <w:t>s</w:t>
      </w:r>
      <w:r w:rsidRPr="001F2180">
        <w:rPr>
          <w:rFonts w:cs="Times New Roman"/>
          <w:sz w:val="20"/>
          <w:szCs w:val="20"/>
        </w:rPr>
        <w:t xml:space="preserve">carcity? Brookings Papers on Economic Activity, Spring, 1–54. </w:t>
      </w:r>
    </w:p>
    <w:p w14:paraId="07BD328C" w14:textId="083B73EB" w:rsidR="008C311E" w:rsidRPr="001F2180" w:rsidRDefault="008C311E" w:rsidP="00812E92">
      <w:pPr>
        <w:widowControl w:val="0"/>
        <w:autoSpaceDE w:val="0"/>
        <w:autoSpaceDN w:val="0"/>
        <w:adjustRightInd w:val="0"/>
        <w:spacing w:after="240" w:line="360" w:lineRule="auto"/>
        <w:ind w:left="426" w:hanging="426"/>
        <w:contextualSpacing/>
        <w:jc w:val="both"/>
        <w:rPr>
          <w:rFonts w:cs="Times New Roman"/>
          <w:sz w:val="20"/>
          <w:szCs w:val="20"/>
          <w:lang w:val="it-IT"/>
        </w:rPr>
      </w:pPr>
      <w:r w:rsidRPr="001F2180">
        <w:rPr>
          <w:rFonts w:cs="Times New Roman"/>
          <w:sz w:val="20"/>
          <w:szCs w:val="20"/>
          <w:lang w:val="it-IT"/>
        </w:rPr>
        <w:t xml:space="preserve">Roth, F., Thum, A.E., 2013. Intangible </w:t>
      </w:r>
      <w:r w:rsidR="00AC1860">
        <w:rPr>
          <w:rFonts w:cs="Times New Roman"/>
          <w:sz w:val="20"/>
          <w:szCs w:val="20"/>
          <w:lang w:val="it-IT"/>
        </w:rPr>
        <w:t>c</w:t>
      </w:r>
      <w:r w:rsidRPr="001F2180">
        <w:rPr>
          <w:rFonts w:cs="Times New Roman"/>
          <w:sz w:val="20"/>
          <w:szCs w:val="20"/>
          <w:lang w:val="it-IT"/>
        </w:rPr>
        <w:t xml:space="preserve">apital and </w:t>
      </w:r>
      <w:r w:rsidR="00AC1860">
        <w:rPr>
          <w:rFonts w:cs="Times New Roman"/>
          <w:sz w:val="20"/>
          <w:szCs w:val="20"/>
          <w:lang w:val="it-IT"/>
        </w:rPr>
        <w:t>l</w:t>
      </w:r>
      <w:r w:rsidRPr="001F2180">
        <w:rPr>
          <w:rFonts w:cs="Times New Roman"/>
          <w:sz w:val="20"/>
          <w:szCs w:val="20"/>
          <w:lang w:val="it-IT"/>
        </w:rPr>
        <w:t xml:space="preserve">abor </w:t>
      </w:r>
      <w:r w:rsidR="00AC1860">
        <w:rPr>
          <w:rFonts w:cs="Times New Roman"/>
          <w:sz w:val="20"/>
          <w:szCs w:val="20"/>
          <w:lang w:val="it-IT"/>
        </w:rPr>
        <w:t>p</w:t>
      </w:r>
      <w:r w:rsidRPr="001F2180">
        <w:rPr>
          <w:rFonts w:cs="Times New Roman"/>
          <w:sz w:val="20"/>
          <w:szCs w:val="20"/>
          <w:lang w:val="it-IT"/>
        </w:rPr>
        <w:t xml:space="preserve">roductivity </w:t>
      </w:r>
      <w:r w:rsidR="00AC1860">
        <w:rPr>
          <w:rFonts w:cs="Times New Roman"/>
          <w:sz w:val="20"/>
          <w:szCs w:val="20"/>
          <w:lang w:val="it-IT"/>
        </w:rPr>
        <w:t>g</w:t>
      </w:r>
      <w:r w:rsidRPr="001F2180">
        <w:rPr>
          <w:rFonts w:cs="Times New Roman"/>
          <w:sz w:val="20"/>
          <w:szCs w:val="20"/>
          <w:lang w:val="it-IT"/>
        </w:rPr>
        <w:t xml:space="preserve">rowth: Panel </w:t>
      </w:r>
      <w:r w:rsidR="00AC1860">
        <w:rPr>
          <w:rFonts w:cs="Times New Roman"/>
          <w:sz w:val="20"/>
          <w:szCs w:val="20"/>
          <w:lang w:val="it-IT"/>
        </w:rPr>
        <w:t>e</w:t>
      </w:r>
      <w:r w:rsidRPr="001F2180">
        <w:rPr>
          <w:rFonts w:cs="Times New Roman"/>
          <w:sz w:val="20"/>
          <w:szCs w:val="20"/>
          <w:lang w:val="it-IT"/>
        </w:rPr>
        <w:t>vidence for the EU from 1998-2005. Review of Income and Wealth 59(3), 486–508.</w:t>
      </w:r>
    </w:p>
    <w:p w14:paraId="0048E29B" w14:textId="6450B80B" w:rsidR="008C311E" w:rsidRPr="001F2180" w:rsidRDefault="008C311E" w:rsidP="00812E92">
      <w:pPr>
        <w:widowControl w:val="0"/>
        <w:autoSpaceDE w:val="0"/>
        <w:autoSpaceDN w:val="0"/>
        <w:adjustRightInd w:val="0"/>
        <w:spacing w:after="240" w:line="360" w:lineRule="auto"/>
        <w:ind w:left="426" w:hanging="426"/>
        <w:contextualSpacing/>
        <w:jc w:val="both"/>
        <w:rPr>
          <w:rFonts w:cs="Times New Roman"/>
          <w:sz w:val="20"/>
          <w:szCs w:val="20"/>
        </w:rPr>
      </w:pPr>
      <w:r w:rsidRPr="001F2180">
        <w:rPr>
          <w:rFonts w:cs="Times New Roman"/>
          <w:sz w:val="20"/>
          <w:szCs w:val="20"/>
        </w:rPr>
        <w:t xml:space="preserve">Schneider, D., 2011. The </w:t>
      </w:r>
      <w:r w:rsidR="00B61DB9">
        <w:rPr>
          <w:rFonts w:cs="Times New Roman"/>
          <w:sz w:val="20"/>
          <w:szCs w:val="20"/>
        </w:rPr>
        <w:t>l</w:t>
      </w:r>
      <w:r w:rsidRPr="001F2180">
        <w:rPr>
          <w:rFonts w:cs="Times New Roman"/>
          <w:sz w:val="20"/>
          <w:szCs w:val="20"/>
        </w:rPr>
        <w:t xml:space="preserve">abor </w:t>
      </w:r>
      <w:r w:rsidR="00B61DB9">
        <w:rPr>
          <w:rFonts w:cs="Times New Roman"/>
          <w:sz w:val="20"/>
          <w:szCs w:val="20"/>
        </w:rPr>
        <w:t>s</w:t>
      </w:r>
      <w:r w:rsidRPr="001F2180">
        <w:rPr>
          <w:rFonts w:cs="Times New Roman"/>
          <w:sz w:val="20"/>
          <w:szCs w:val="20"/>
        </w:rPr>
        <w:t xml:space="preserve">hare: </w:t>
      </w:r>
      <w:r w:rsidR="00B61DB9">
        <w:rPr>
          <w:rFonts w:cs="Times New Roman"/>
          <w:sz w:val="20"/>
          <w:szCs w:val="20"/>
        </w:rPr>
        <w:t>A</w:t>
      </w:r>
      <w:r w:rsidRPr="001F2180">
        <w:rPr>
          <w:rFonts w:cs="Times New Roman"/>
          <w:sz w:val="20"/>
          <w:szCs w:val="20"/>
        </w:rPr>
        <w:t xml:space="preserve"> </w:t>
      </w:r>
      <w:r w:rsidR="00B61DB9">
        <w:rPr>
          <w:rFonts w:cs="Times New Roman"/>
          <w:sz w:val="20"/>
          <w:szCs w:val="20"/>
        </w:rPr>
        <w:t>r</w:t>
      </w:r>
      <w:r w:rsidRPr="001F2180">
        <w:rPr>
          <w:rFonts w:cs="Times New Roman"/>
          <w:sz w:val="20"/>
          <w:szCs w:val="20"/>
        </w:rPr>
        <w:t xml:space="preserve">eview of </w:t>
      </w:r>
      <w:r w:rsidR="00B61DB9">
        <w:rPr>
          <w:rFonts w:cs="Times New Roman"/>
          <w:sz w:val="20"/>
          <w:szCs w:val="20"/>
        </w:rPr>
        <w:t>t</w:t>
      </w:r>
      <w:r w:rsidRPr="001F2180">
        <w:rPr>
          <w:rFonts w:cs="Times New Roman"/>
          <w:sz w:val="20"/>
          <w:szCs w:val="20"/>
        </w:rPr>
        <w:t xml:space="preserve">heory and </w:t>
      </w:r>
      <w:r w:rsidR="00B61DB9">
        <w:rPr>
          <w:rFonts w:cs="Times New Roman"/>
          <w:sz w:val="20"/>
          <w:szCs w:val="20"/>
        </w:rPr>
        <w:t>e</w:t>
      </w:r>
      <w:r w:rsidRPr="001F2180">
        <w:rPr>
          <w:rFonts w:cs="Times New Roman"/>
          <w:sz w:val="20"/>
          <w:szCs w:val="20"/>
        </w:rPr>
        <w:t>vidence. SFB 649 Economic Risk, Discussion Paper, 69.</w:t>
      </w:r>
    </w:p>
    <w:p w14:paraId="0729FB33" w14:textId="1B16A4EC" w:rsidR="008C311E" w:rsidRPr="001F2180"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Siegenthaler, M., Stucki, T., 2015. Dividing the </w:t>
      </w:r>
      <w:r w:rsidR="0081070D">
        <w:rPr>
          <w:rFonts w:cs="Times New Roman"/>
          <w:sz w:val="20"/>
          <w:szCs w:val="20"/>
        </w:rPr>
        <w:t>p</w:t>
      </w:r>
      <w:r w:rsidRPr="001F2180">
        <w:rPr>
          <w:rFonts w:cs="Times New Roman"/>
          <w:sz w:val="20"/>
          <w:szCs w:val="20"/>
        </w:rPr>
        <w:t xml:space="preserve">ie: The </w:t>
      </w:r>
      <w:r w:rsidR="0081070D">
        <w:rPr>
          <w:rFonts w:cs="Times New Roman"/>
          <w:sz w:val="20"/>
          <w:szCs w:val="20"/>
        </w:rPr>
        <w:t>d</w:t>
      </w:r>
      <w:r w:rsidRPr="001F2180">
        <w:rPr>
          <w:rFonts w:cs="Times New Roman"/>
          <w:sz w:val="20"/>
          <w:szCs w:val="20"/>
        </w:rPr>
        <w:t xml:space="preserve">eterminants of </w:t>
      </w:r>
      <w:r w:rsidR="0081070D">
        <w:rPr>
          <w:rFonts w:cs="Times New Roman"/>
          <w:sz w:val="20"/>
          <w:szCs w:val="20"/>
        </w:rPr>
        <w:t>l</w:t>
      </w:r>
      <w:r w:rsidRPr="001F2180">
        <w:rPr>
          <w:rFonts w:cs="Times New Roman"/>
          <w:sz w:val="20"/>
          <w:szCs w:val="20"/>
        </w:rPr>
        <w:t xml:space="preserve">abor’s </w:t>
      </w:r>
      <w:r w:rsidR="0081070D">
        <w:rPr>
          <w:rFonts w:cs="Times New Roman"/>
          <w:sz w:val="20"/>
          <w:szCs w:val="20"/>
        </w:rPr>
        <w:t>s</w:t>
      </w:r>
      <w:r w:rsidRPr="001F2180">
        <w:rPr>
          <w:rFonts w:cs="Times New Roman"/>
          <w:sz w:val="20"/>
          <w:szCs w:val="20"/>
        </w:rPr>
        <w:t xml:space="preserve">hare of </w:t>
      </w:r>
      <w:r w:rsidR="0081070D">
        <w:rPr>
          <w:rFonts w:cs="Times New Roman"/>
          <w:sz w:val="20"/>
          <w:szCs w:val="20"/>
        </w:rPr>
        <w:t>i</w:t>
      </w:r>
      <w:r w:rsidRPr="001F2180">
        <w:rPr>
          <w:rFonts w:cs="Times New Roman"/>
          <w:sz w:val="20"/>
          <w:szCs w:val="20"/>
        </w:rPr>
        <w:t xml:space="preserve">ncome on the </w:t>
      </w:r>
      <w:r w:rsidR="0081070D">
        <w:rPr>
          <w:rFonts w:cs="Times New Roman"/>
          <w:sz w:val="20"/>
          <w:szCs w:val="20"/>
        </w:rPr>
        <w:t>f</w:t>
      </w:r>
      <w:r w:rsidRPr="001F2180">
        <w:rPr>
          <w:rFonts w:cs="Times New Roman"/>
          <w:sz w:val="20"/>
          <w:szCs w:val="20"/>
        </w:rPr>
        <w:t xml:space="preserve">irm </w:t>
      </w:r>
      <w:r w:rsidR="00391C5E">
        <w:rPr>
          <w:rFonts w:cs="Times New Roman"/>
          <w:sz w:val="20"/>
          <w:szCs w:val="20"/>
        </w:rPr>
        <w:t>l</w:t>
      </w:r>
      <w:r w:rsidRPr="001F2180">
        <w:rPr>
          <w:rFonts w:cs="Times New Roman"/>
          <w:sz w:val="20"/>
          <w:szCs w:val="20"/>
        </w:rPr>
        <w:t>evel. International Labour Relations Review, 68 (5), 1157-1194.</w:t>
      </w:r>
    </w:p>
    <w:p w14:paraId="7096916B" w14:textId="6C108D82" w:rsidR="008C311E" w:rsidRPr="003A0C97" w:rsidRDefault="008C311E" w:rsidP="008C311E">
      <w:pPr>
        <w:widowControl w:val="0"/>
        <w:autoSpaceDE w:val="0"/>
        <w:autoSpaceDN w:val="0"/>
        <w:adjustRightInd w:val="0"/>
        <w:spacing w:before="240" w:line="360" w:lineRule="auto"/>
        <w:ind w:left="426" w:hanging="426"/>
        <w:contextualSpacing/>
        <w:jc w:val="both"/>
        <w:rPr>
          <w:rFonts w:cs="Times New Roman"/>
          <w:sz w:val="20"/>
          <w:szCs w:val="20"/>
        </w:rPr>
      </w:pPr>
      <w:r w:rsidRPr="001F2180">
        <w:rPr>
          <w:rFonts w:cs="Times New Roman"/>
          <w:sz w:val="20"/>
          <w:szCs w:val="20"/>
        </w:rPr>
        <w:t xml:space="preserve">Slaughter, M. J., 2000. Production </w:t>
      </w:r>
      <w:r w:rsidR="00FC05E0">
        <w:rPr>
          <w:rFonts w:cs="Times New Roman"/>
          <w:sz w:val="20"/>
          <w:szCs w:val="20"/>
        </w:rPr>
        <w:t>t</w:t>
      </w:r>
      <w:r w:rsidRPr="001F2180">
        <w:rPr>
          <w:rFonts w:cs="Times New Roman"/>
          <w:sz w:val="20"/>
          <w:szCs w:val="20"/>
        </w:rPr>
        <w:t xml:space="preserve">ransfer within </w:t>
      </w:r>
      <w:r w:rsidR="00FC05E0">
        <w:rPr>
          <w:rFonts w:cs="Times New Roman"/>
          <w:sz w:val="20"/>
          <w:szCs w:val="20"/>
        </w:rPr>
        <w:t>m</w:t>
      </w:r>
      <w:r w:rsidRPr="001F2180">
        <w:rPr>
          <w:rFonts w:cs="Times New Roman"/>
          <w:sz w:val="20"/>
          <w:szCs w:val="20"/>
        </w:rPr>
        <w:t xml:space="preserve">ultinational </w:t>
      </w:r>
      <w:r w:rsidR="00FC05E0">
        <w:rPr>
          <w:rFonts w:cs="Times New Roman"/>
          <w:sz w:val="20"/>
          <w:szCs w:val="20"/>
        </w:rPr>
        <w:t>e</w:t>
      </w:r>
      <w:r w:rsidRPr="001F2180">
        <w:rPr>
          <w:rFonts w:cs="Times New Roman"/>
          <w:sz w:val="20"/>
          <w:szCs w:val="20"/>
        </w:rPr>
        <w:t xml:space="preserve">nterprises and American </w:t>
      </w:r>
      <w:r w:rsidR="00FC05E0">
        <w:rPr>
          <w:rFonts w:cs="Times New Roman"/>
          <w:sz w:val="20"/>
          <w:szCs w:val="20"/>
        </w:rPr>
        <w:t>w</w:t>
      </w:r>
      <w:r w:rsidRPr="001F2180">
        <w:rPr>
          <w:rFonts w:cs="Times New Roman"/>
          <w:sz w:val="20"/>
          <w:szCs w:val="20"/>
        </w:rPr>
        <w:t>ages. Journal of International Economics, 50, 449–490.</w:t>
      </w:r>
    </w:p>
    <w:p w14:paraId="65E19C7E" w14:textId="77777777" w:rsidR="008C311E" w:rsidRPr="003A0C97" w:rsidRDefault="008C311E" w:rsidP="008C311E">
      <w:pPr>
        <w:contextualSpacing/>
        <w:jc w:val="both"/>
        <w:rPr>
          <w:sz w:val="20"/>
          <w:szCs w:val="20"/>
        </w:rPr>
      </w:pPr>
      <w:r w:rsidRPr="003A0C97">
        <w:rPr>
          <w:sz w:val="20"/>
          <w:szCs w:val="20"/>
        </w:rPr>
        <w:br w:type="page"/>
      </w:r>
    </w:p>
    <w:p w14:paraId="1B3D7CE5" w14:textId="77777777" w:rsidR="008C311E" w:rsidRPr="00010197" w:rsidRDefault="008C311E" w:rsidP="008C311E">
      <w:pPr>
        <w:spacing w:line="480" w:lineRule="auto"/>
        <w:rPr>
          <w:rFonts w:cs="Times New Roman"/>
          <w:b/>
          <w:i/>
          <w:sz w:val="22"/>
          <w:szCs w:val="22"/>
        </w:rPr>
      </w:pPr>
      <w:r w:rsidRPr="00010197">
        <w:rPr>
          <w:rFonts w:cs="Times New Roman"/>
          <w:b/>
          <w:i/>
          <w:sz w:val="22"/>
          <w:szCs w:val="22"/>
        </w:rPr>
        <w:t>Appendix</w:t>
      </w:r>
    </w:p>
    <w:p w14:paraId="20ED1EFB" w14:textId="77777777" w:rsidR="008C311E" w:rsidRPr="00010197" w:rsidRDefault="008C311E" w:rsidP="008C311E">
      <w:pPr>
        <w:spacing w:line="480" w:lineRule="auto"/>
        <w:rPr>
          <w:rFonts w:cs="Times New Roman"/>
          <w:b/>
          <w:sz w:val="22"/>
          <w:szCs w:val="22"/>
        </w:rPr>
      </w:pPr>
      <w:r w:rsidRPr="00010197">
        <w:rPr>
          <w:rFonts w:cs="Times New Roman"/>
          <w:b/>
          <w:sz w:val="22"/>
          <w:szCs w:val="22"/>
        </w:rPr>
        <w:t>Table A1. List of variables</w:t>
      </w:r>
    </w:p>
    <w:tbl>
      <w:tblPr>
        <w:tblStyle w:val="LightShading"/>
        <w:tblW w:w="4967" w:type="pct"/>
        <w:tblLook w:val="04A0" w:firstRow="1" w:lastRow="0" w:firstColumn="1" w:lastColumn="0" w:noHBand="0" w:noVBand="1"/>
      </w:tblPr>
      <w:tblGrid>
        <w:gridCol w:w="1888"/>
        <w:gridCol w:w="1779"/>
        <w:gridCol w:w="6116"/>
      </w:tblGrid>
      <w:tr w:rsidR="008C311E" w:rsidRPr="00010197" w14:paraId="487466C8" w14:textId="77777777" w:rsidTr="009F16B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tcBorders>
              <w:bottom w:val="nil"/>
            </w:tcBorders>
            <w:shd w:val="clear" w:color="auto" w:fill="auto"/>
            <w:hideMark/>
          </w:tcPr>
          <w:p w14:paraId="43CA4917" w14:textId="77777777" w:rsidR="008C311E" w:rsidRPr="00010197" w:rsidRDefault="008C311E" w:rsidP="009F16BB">
            <w:pPr>
              <w:contextualSpacing/>
              <w:textAlignment w:val="bottom"/>
              <w:rPr>
                <w:rFonts w:eastAsia="Times New Roman" w:cs="Times New Roman"/>
                <w:b w:val="0"/>
                <w:color w:val="000000"/>
                <w:kern w:val="24"/>
                <w:sz w:val="20"/>
                <w:szCs w:val="20"/>
              </w:rPr>
            </w:pPr>
            <w:r w:rsidRPr="00010197">
              <w:rPr>
                <w:rFonts w:eastAsia="Times New Roman" w:cs="Times New Roman"/>
                <w:b w:val="0"/>
                <w:color w:val="000000"/>
                <w:kern w:val="24"/>
                <w:sz w:val="20"/>
                <w:szCs w:val="20"/>
              </w:rPr>
              <w:t>Label</w:t>
            </w:r>
          </w:p>
        </w:tc>
        <w:tc>
          <w:tcPr>
            <w:tcW w:w="909" w:type="pct"/>
            <w:tcBorders>
              <w:bottom w:val="nil"/>
            </w:tcBorders>
            <w:shd w:val="clear" w:color="auto" w:fill="auto"/>
            <w:hideMark/>
          </w:tcPr>
          <w:p w14:paraId="4262E341" w14:textId="77777777" w:rsidR="008C311E" w:rsidRPr="00010197" w:rsidRDefault="008C311E" w:rsidP="009F16BB">
            <w:pPr>
              <w:contextualSpacing/>
              <w:textAlignment w:val="bottom"/>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kern w:val="24"/>
                <w:sz w:val="20"/>
                <w:szCs w:val="20"/>
              </w:rPr>
            </w:pPr>
            <w:r w:rsidRPr="00010197">
              <w:rPr>
                <w:rFonts w:eastAsia="Times New Roman" w:cs="Times New Roman"/>
                <w:b w:val="0"/>
                <w:color w:val="000000"/>
                <w:kern w:val="24"/>
                <w:sz w:val="20"/>
                <w:szCs w:val="20"/>
              </w:rPr>
              <w:t>Type</w:t>
            </w:r>
          </w:p>
        </w:tc>
        <w:tc>
          <w:tcPr>
            <w:tcW w:w="3126" w:type="pct"/>
            <w:tcBorders>
              <w:bottom w:val="nil"/>
            </w:tcBorders>
            <w:shd w:val="clear" w:color="auto" w:fill="auto"/>
            <w:hideMark/>
          </w:tcPr>
          <w:p w14:paraId="66B4FDAB" w14:textId="77777777" w:rsidR="008C311E" w:rsidRPr="00010197" w:rsidRDefault="008C311E" w:rsidP="009F16BB">
            <w:pPr>
              <w:contextualSpacing/>
              <w:textAlignment w:val="bottom"/>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kern w:val="24"/>
                <w:sz w:val="20"/>
                <w:szCs w:val="20"/>
              </w:rPr>
            </w:pPr>
            <w:r w:rsidRPr="00010197">
              <w:rPr>
                <w:rFonts w:eastAsia="Times New Roman" w:cs="Times New Roman"/>
                <w:b w:val="0"/>
                <w:color w:val="000000"/>
                <w:kern w:val="24"/>
                <w:sz w:val="20"/>
                <w:szCs w:val="20"/>
              </w:rPr>
              <w:t>Description</w:t>
            </w:r>
          </w:p>
        </w:tc>
      </w:tr>
      <w:tr w:rsidR="008C311E" w:rsidRPr="00010197" w14:paraId="56F4FB5A"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tcBorders>
              <w:top w:val="nil"/>
              <w:bottom w:val="single" w:sz="4" w:space="0" w:color="auto"/>
            </w:tcBorders>
            <w:shd w:val="clear" w:color="auto" w:fill="auto"/>
          </w:tcPr>
          <w:p w14:paraId="3497E272" w14:textId="77777777" w:rsidR="008C311E" w:rsidRPr="00010197" w:rsidRDefault="008C311E" w:rsidP="009F16BB">
            <w:pPr>
              <w:contextualSpacing/>
              <w:textAlignment w:val="bottom"/>
              <w:rPr>
                <w:rFonts w:eastAsia="Times New Roman" w:cs="Times New Roman"/>
                <w:color w:val="000000"/>
                <w:kern w:val="24"/>
                <w:sz w:val="20"/>
                <w:szCs w:val="20"/>
              </w:rPr>
            </w:pPr>
          </w:p>
        </w:tc>
        <w:tc>
          <w:tcPr>
            <w:tcW w:w="909" w:type="pct"/>
            <w:tcBorders>
              <w:top w:val="nil"/>
              <w:bottom w:val="single" w:sz="4" w:space="0" w:color="auto"/>
            </w:tcBorders>
            <w:shd w:val="clear" w:color="auto" w:fill="auto"/>
          </w:tcPr>
          <w:p w14:paraId="41D6F672"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24"/>
                <w:sz w:val="20"/>
                <w:szCs w:val="20"/>
              </w:rPr>
            </w:pPr>
          </w:p>
        </w:tc>
        <w:tc>
          <w:tcPr>
            <w:tcW w:w="3126" w:type="pct"/>
            <w:tcBorders>
              <w:top w:val="nil"/>
              <w:bottom w:val="single" w:sz="4" w:space="0" w:color="auto"/>
            </w:tcBorders>
            <w:shd w:val="clear" w:color="auto" w:fill="auto"/>
          </w:tcPr>
          <w:p w14:paraId="6EB954BE"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24"/>
                <w:sz w:val="20"/>
                <w:szCs w:val="20"/>
              </w:rPr>
            </w:pPr>
          </w:p>
        </w:tc>
      </w:tr>
      <w:tr w:rsidR="008C311E" w:rsidRPr="00010197" w14:paraId="455CF93B"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tcBorders>
              <w:top w:val="single" w:sz="4" w:space="0" w:color="auto"/>
            </w:tcBorders>
            <w:shd w:val="clear" w:color="auto" w:fill="auto"/>
            <w:hideMark/>
          </w:tcPr>
          <w:p w14:paraId="0F5B8F21" w14:textId="2E6CEBAE" w:rsidR="008C311E" w:rsidRPr="00010197" w:rsidRDefault="008C311E" w:rsidP="006A0E64">
            <w:pPr>
              <w:contextualSpacing/>
              <w:jc w:val="both"/>
              <w:textAlignment w:val="bottom"/>
              <w:rPr>
                <w:rFonts w:eastAsia="Times New Roman" w:cs="Times New Roman"/>
                <w:b w:val="0"/>
                <w:color w:val="000000"/>
                <w:kern w:val="24"/>
                <w:sz w:val="20"/>
                <w:szCs w:val="20"/>
              </w:rPr>
            </w:pPr>
            <w:r w:rsidRPr="00010197">
              <w:rPr>
                <w:rFonts w:eastAsia="Times New Roman" w:cs="Times New Roman"/>
                <w:b w:val="0"/>
                <w:color w:val="000000"/>
                <w:sz w:val="20"/>
                <w:szCs w:val="20"/>
              </w:rPr>
              <w:t>L</w:t>
            </w:r>
            <w:r w:rsidR="006A0E64">
              <w:rPr>
                <w:rFonts w:eastAsia="Times New Roman" w:cs="Times New Roman"/>
                <w:b w:val="0"/>
                <w:color w:val="000000"/>
                <w:sz w:val="20"/>
                <w:szCs w:val="20"/>
              </w:rPr>
              <w:t>S</w:t>
            </w:r>
          </w:p>
        </w:tc>
        <w:tc>
          <w:tcPr>
            <w:tcW w:w="909" w:type="pct"/>
            <w:tcBorders>
              <w:top w:val="single" w:sz="4" w:space="0" w:color="auto"/>
            </w:tcBorders>
            <w:shd w:val="clear" w:color="auto" w:fill="auto"/>
            <w:hideMark/>
          </w:tcPr>
          <w:p w14:paraId="468E99E3"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percentage</w:t>
            </w:r>
          </w:p>
        </w:tc>
        <w:tc>
          <w:tcPr>
            <w:tcW w:w="3126" w:type="pct"/>
            <w:tcBorders>
              <w:top w:val="single" w:sz="4" w:space="0" w:color="auto"/>
            </w:tcBorders>
            <w:shd w:val="clear" w:color="auto" w:fill="auto"/>
            <w:hideMark/>
          </w:tcPr>
          <w:p w14:paraId="67B27C71"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 xml:space="preserve">Cost for employees / valued added </w:t>
            </w:r>
          </w:p>
        </w:tc>
      </w:tr>
      <w:tr w:rsidR="008C311E" w:rsidRPr="00010197" w14:paraId="17FDDECE"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1AD221C8" w14:textId="77777777" w:rsidR="008C311E" w:rsidRPr="00010197" w:rsidRDefault="008C311E" w:rsidP="009F16BB">
            <w:pPr>
              <w:contextualSpacing/>
              <w:jc w:val="both"/>
              <w:textAlignment w:val="bottom"/>
              <w:rPr>
                <w:rFonts w:eastAsia="Times New Roman" w:cs="Times New Roman"/>
                <w:b w:val="0"/>
                <w:color w:val="000000"/>
                <w:kern w:val="24"/>
                <w:sz w:val="20"/>
                <w:szCs w:val="20"/>
              </w:rPr>
            </w:pPr>
            <w:r w:rsidRPr="00010197">
              <w:rPr>
                <w:rFonts w:eastAsia="Times New Roman" w:cs="Times New Roman"/>
                <w:b w:val="0"/>
                <w:color w:val="000000"/>
                <w:sz w:val="20"/>
                <w:szCs w:val="20"/>
              </w:rPr>
              <w:t>TFP</w:t>
            </w:r>
          </w:p>
        </w:tc>
        <w:tc>
          <w:tcPr>
            <w:tcW w:w="909" w:type="pct"/>
            <w:shd w:val="clear" w:color="auto" w:fill="auto"/>
            <w:hideMark/>
          </w:tcPr>
          <w:p w14:paraId="0A66A4DD"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continuous</w:t>
            </w:r>
          </w:p>
        </w:tc>
        <w:tc>
          <w:tcPr>
            <w:tcW w:w="3126" w:type="pct"/>
            <w:shd w:val="clear" w:color="auto" w:fill="auto"/>
            <w:hideMark/>
          </w:tcPr>
          <w:p w14:paraId="1ECF7666"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Total factor productivity</w:t>
            </w:r>
          </w:p>
        </w:tc>
      </w:tr>
      <w:tr w:rsidR="008C311E" w:rsidRPr="00010197" w14:paraId="28506F3A"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01593DB6" w14:textId="6FFFF06E" w:rsidR="008C311E" w:rsidRPr="00010197" w:rsidRDefault="008C311E" w:rsidP="006A0E64">
            <w:pPr>
              <w:contextualSpacing/>
              <w:jc w:val="both"/>
              <w:textAlignment w:val="bottom"/>
              <w:rPr>
                <w:rFonts w:eastAsia="Times New Roman" w:cs="Times New Roman"/>
                <w:b w:val="0"/>
                <w:color w:val="000000"/>
                <w:kern w:val="24"/>
                <w:sz w:val="20"/>
                <w:szCs w:val="20"/>
              </w:rPr>
            </w:pPr>
            <w:r w:rsidRPr="00010197">
              <w:rPr>
                <w:rFonts w:eastAsia="Times New Roman" w:cs="Times New Roman"/>
                <w:b w:val="0"/>
                <w:color w:val="000000"/>
                <w:sz w:val="20"/>
                <w:szCs w:val="20"/>
              </w:rPr>
              <w:t>INT</w:t>
            </w:r>
            <w:r w:rsidR="006A0E64">
              <w:rPr>
                <w:rFonts w:eastAsia="Times New Roman" w:cs="Times New Roman"/>
                <w:b w:val="0"/>
                <w:color w:val="000000"/>
                <w:sz w:val="20"/>
                <w:szCs w:val="20"/>
              </w:rPr>
              <w:t>_K</w:t>
            </w:r>
          </w:p>
        </w:tc>
        <w:tc>
          <w:tcPr>
            <w:tcW w:w="909" w:type="pct"/>
            <w:shd w:val="clear" w:color="auto" w:fill="auto"/>
            <w:hideMark/>
          </w:tcPr>
          <w:p w14:paraId="57A11D6C"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continuous</w:t>
            </w:r>
          </w:p>
        </w:tc>
        <w:tc>
          <w:tcPr>
            <w:tcW w:w="3126" w:type="pct"/>
            <w:shd w:val="clear" w:color="auto" w:fill="auto"/>
            <w:hideMark/>
          </w:tcPr>
          <w:p w14:paraId="5AF29BD0"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Intangible asset stocks / value added</w:t>
            </w:r>
          </w:p>
        </w:tc>
      </w:tr>
      <w:tr w:rsidR="008C311E" w:rsidRPr="00010197" w14:paraId="092BD60B"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tcPr>
          <w:p w14:paraId="30C7D6CB" w14:textId="455B06C9" w:rsidR="008C311E" w:rsidRPr="00010197" w:rsidRDefault="008C311E" w:rsidP="006A0E64">
            <w:pPr>
              <w:contextualSpacing/>
              <w:jc w:val="both"/>
              <w:textAlignment w:val="bottom"/>
              <w:rPr>
                <w:rFonts w:eastAsia="Times New Roman" w:cs="Times New Roman"/>
                <w:b w:val="0"/>
                <w:color w:val="000000"/>
                <w:kern w:val="24"/>
                <w:sz w:val="20"/>
                <w:szCs w:val="20"/>
              </w:rPr>
            </w:pPr>
            <w:r w:rsidRPr="00010197">
              <w:rPr>
                <w:rFonts w:eastAsia="Times New Roman" w:cs="Times New Roman"/>
                <w:b w:val="0"/>
                <w:color w:val="000000"/>
                <w:sz w:val="20"/>
                <w:szCs w:val="20"/>
              </w:rPr>
              <w:t>TAN</w:t>
            </w:r>
            <w:r w:rsidR="006A0E64">
              <w:rPr>
                <w:rFonts w:eastAsia="Times New Roman" w:cs="Times New Roman"/>
                <w:b w:val="0"/>
                <w:color w:val="000000"/>
                <w:sz w:val="20"/>
                <w:szCs w:val="20"/>
              </w:rPr>
              <w:t>_K</w:t>
            </w:r>
          </w:p>
        </w:tc>
        <w:tc>
          <w:tcPr>
            <w:tcW w:w="909" w:type="pct"/>
            <w:shd w:val="clear" w:color="auto" w:fill="auto"/>
          </w:tcPr>
          <w:p w14:paraId="7D87F199"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continuous</w:t>
            </w:r>
          </w:p>
        </w:tc>
        <w:tc>
          <w:tcPr>
            <w:tcW w:w="3126" w:type="pct"/>
            <w:shd w:val="clear" w:color="auto" w:fill="auto"/>
          </w:tcPr>
          <w:p w14:paraId="634C8233"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Tangible asset stocks / value added</w:t>
            </w:r>
          </w:p>
        </w:tc>
      </w:tr>
      <w:tr w:rsidR="008C311E" w:rsidRPr="00010197" w14:paraId="7FC3AB6E"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71BF0C9B" w14:textId="77777777" w:rsidR="008C311E" w:rsidRPr="00010197" w:rsidRDefault="008C311E" w:rsidP="009F16BB">
            <w:pPr>
              <w:contextualSpacing/>
              <w:jc w:val="both"/>
              <w:textAlignment w:val="bottom"/>
              <w:rPr>
                <w:rFonts w:eastAsia="Times New Roman" w:cs="Times New Roman"/>
                <w:b w:val="0"/>
                <w:color w:val="000000"/>
                <w:kern w:val="24"/>
                <w:sz w:val="20"/>
                <w:szCs w:val="20"/>
              </w:rPr>
            </w:pPr>
            <w:r w:rsidRPr="00010197">
              <w:rPr>
                <w:rFonts w:eastAsia="Times New Roman" w:cs="Times New Roman"/>
                <w:b w:val="0"/>
                <w:color w:val="000000"/>
                <w:sz w:val="20"/>
                <w:szCs w:val="20"/>
              </w:rPr>
              <w:t>FDI</w:t>
            </w:r>
          </w:p>
        </w:tc>
        <w:tc>
          <w:tcPr>
            <w:tcW w:w="909" w:type="pct"/>
            <w:shd w:val="clear" w:color="auto" w:fill="auto"/>
            <w:hideMark/>
          </w:tcPr>
          <w:p w14:paraId="49538162"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239755CF"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cs="Times New Roman"/>
                <w:sz w:val="20"/>
                <w:szCs w:val="20"/>
              </w:rPr>
              <w:t>Company running at least part of its production activity in another country via direct investments (=1, 0 otherwise)</w:t>
            </w:r>
          </w:p>
        </w:tc>
      </w:tr>
      <w:tr w:rsidR="008C311E" w:rsidRPr="00010197" w14:paraId="77272C47"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109494DF"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EXP</w:t>
            </w:r>
          </w:p>
        </w:tc>
        <w:tc>
          <w:tcPr>
            <w:tcW w:w="909" w:type="pct"/>
            <w:shd w:val="clear" w:color="auto" w:fill="auto"/>
            <w:hideMark/>
          </w:tcPr>
          <w:p w14:paraId="2F1FF6DF"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784E83E7"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243F60" w:themeColor="accent1" w:themeShade="7F"/>
                <w:sz w:val="20"/>
                <w:szCs w:val="20"/>
              </w:rPr>
            </w:pPr>
            <w:r w:rsidRPr="00010197">
              <w:rPr>
                <w:rFonts w:cs="Times New Roman"/>
                <w:sz w:val="20"/>
                <w:szCs w:val="20"/>
              </w:rPr>
              <w:t>Company exporting regularly abroad from the home country (=1, 0 otherwise)</w:t>
            </w:r>
          </w:p>
        </w:tc>
      </w:tr>
      <w:tr w:rsidR="008C311E" w:rsidRPr="00010197" w14:paraId="2C859A8F"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34DA8745"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OFFB</w:t>
            </w:r>
          </w:p>
        </w:tc>
        <w:tc>
          <w:tcPr>
            <w:tcW w:w="909" w:type="pct"/>
            <w:shd w:val="clear" w:color="auto" w:fill="auto"/>
            <w:hideMark/>
          </w:tcPr>
          <w:p w14:paraId="3E843610"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711ACF0A"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243F60" w:themeColor="accent1" w:themeShade="7F"/>
                <w:sz w:val="20"/>
                <w:szCs w:val="20"/>
              </w:rPr>
            </w:pPr>
            <w:r w:rsidRPr="00010197">
              <w:rPr>
                <w:rFonts w:cs="Times New Roman"/>
                <w:sz w:val="20"/>
                <w:szCs w:val="20"/>
              </w:rPr>
              <w:t>Company importing material inputs (=1, 0 otherwise)</w:t>
            </w:r>
          </w:p>
        </w:tc>
      </w:tr>
      <w:tr w:rsidR="008C311E" w:rsidRPr="00010197" w14:paraId="39EB260F"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1C873765"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OFFN</w:t>
            </w:r>
          </w:p>
        </w:tc>
        <w:tc>
          <w:tcPr>
            <w:tcW w:w="909" w:type="pct"/>
            <w:shd w:val="clear" w:color="auto" w:fill="auto"/>
            <w:hideMark/>
          </w:tcPr>
          <w:p w14:paraId="0A64D032"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5893D1F9"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cs="Times New Roman"/>
                <w:sz w:val="20"/>
                <w:szCs w:val="20"/>
              </w:rPr>
              <w:t>Company importing material inputs and running at least part of their production activity in another country through contracts and arm’s length agreements with local firms (=1, 0 otherwise)</w:t>
            </w:r>
          </w:p>
        </w:tc>
      </w:tr>
      <w:tr w:rsidR="008C311E" w:rsidRPr="00010197" w14:paraId="48E7A370"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0D1FD6CF"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MARGIN</w:t>
            </w:r>
          </w:p>
        </w:tc>
        <w:tc>
          <w:tcPr>
            <w:tcW w:w="909" w:type="pct"/>
            <w:shd w:val="clear" w:color="auto" w:fill="auto"/>
            <w:hideMark/>
          </w:tcPr>
          <w:p w14:paraId="19807002"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continuous</w:t>
            </w:r>
          </w:p>
        </w:tc>
        <w:tc>
          <w:tcPr>
            <w:tcW w:w="3126" w:type="pct"/>
            <w:shd w:val="clear" w:color="auto" w:fill="auto"/>
            <w:hideMark/>
          </w:tcPr>
          <w:p w14:paraId="6F55C807"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Sales minus variable costs (i.e. costs for employees and materials) /sales</w:t>
            </w:r>
          </w:p>
        </w:tc>
      </w:tr>
      <w:tr w:rsidR="008C311E" w:rsidRPr="00010197" w14:paraId="437B2123"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7975D2EE"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UNSKILLED</w:t>
            </w:r>
          </w:p>
        </w:tc>
        <w:tc>
          <w:tcPr>
            <w:tcW w:w="909" w:type="pct"/>
            <w:shd w:val="clear" w:color="auto" w:fill="auto"/>
            <w:hideMark/>
          </w:tcPr>
          <w:p w14:paraId="3829ED19"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Percentage</w:t>
            </w:r>
          </w:p>
        </w:tc>
        <w:tc>
          <w:tcPr>
            <w:tcW w:w="3126" w:type="pct"/>
            <w:shd w:val="clear" w:color="auto" w:fill="auto"/>
            <w:hideMark/>
          </w:tcPr>
          <w:p w14:paraId="3B799CA4"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Percentage of unskilled (blue) collars on total workforce</w:t>
            </w:r>
          </w:p>
        </w:tc>
      </w:tr>
      <w:tr w:rsidR="008C311E" w:rsidRPr="00010197" w14:paraId="54A4C30F"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65B30238"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OLD</w:t>
            </w:r>
          </w:p>
        </w:tc>
        <w:tc>
          <w:tcPr>
            <w:tcW w:w="909" w:type="pct"/>
            <w:shd w:val="clear" w:color="auto" w:fill="auto"/>
            <w:hideMark/>
          </w:tcPr>
          <w:p w14:paraId="1F691BA0"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1E559794"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Company aged 20 and over (=1, 0 otherwise)</w:t>
            </w:r>
          </w:p>
        </w:tc>
      </w:tr>
      <w:tr w:rsidR="008C311E" w:rsidRPr="00010197" w14:paraId="547B7DE5"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4FDBFC6D"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CRISIS</w:t>
            </w:r>
          </w:p>
        </w:tc>
        <w:tc>
          <w:tcPr>
            <w:tcW w:w="909" w:type="pct"/>
            <w:shd w:val="clear" w:color="auto" w:fill="auto"/>
            <w:hideMark/>
          </w:tcPr>
          <w:p w14:paraId="456FC39B"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continuous</w:t>
            </w:r>
            <w:r w:rsidRPr="00010197" w:rsidDel="005C2C3A">
              <w:rPr>
                <w:rFonts w:eastAsia="Times New Roman" w:cs="Times New Roman"/>
                <w:color w:val="000000"/>
                <w:kern w:val="24"/>
                <w:sz w:val="20"/>
                <w:szCs w:val="20"/>
              </w:rPr>
              <w:t xml:space="preserve"> </w:t>
            </w:r>
          </w:p>
        </w:tc>
        <w:tc>
          <w:tcPr>
            <w:tcW w:w="3126" w:type="pct"/>
            <w:shd w:val="clear" w:color="auto" w:fill="auto"/>
            <w:hideMark/>
          </w:tcPr>
          <w:p w14:paraId="6BAFDB43"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243F60" w:themeColor="accent1" w:themeShade="7F"/>
                <w:sz w:val="20"/>
                <w:szCs w:val="20"/>
              </w:rPr>
            </w:pPr>
            <w:r w:rsidRPr="00010197">
              <w:rPr>
                <w:rFonts w:eastAsia="Times New Roman" w:cs="Times New Roman"/>
                <w:color w:val="000000"/>
                <w:kern w:val="24"/>
                <w:sz w:val="20"/>
                <w:szCs w:val="20"/>
              </w:rPr>
              <w:t>Annual rate of change in firm value added</w:t>
            </w:r>
          </w:p>
        </w:tc>
      </w:tr>
      <w:tr w:rsidR="008C311E" w:rsidRPr="00010197" w14:paraId="4BA5C76D"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20998B0B"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SMEs</w:t>
            </w:r>
          </w:p>
        </w:tc>
        <w:tc>
          <w:tcPr>
            <w:tcW w:w="909" w:type="pct"/>
            <w:shd w:val="clear" w:color="auto" w:fill="auto"/>
            <w:hideMark/>
          </w:tcPr>
          <w:p w14:paraId="3D77D819"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39AA0C47"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Company with less than 250 employees (=1, 0 otherwise)</w:t>
            </w:r>
          </w:p>
        </w:tc>
      </w:tr>
      <w:tr w:rsidR="008C311E" w:rsidRPr="00010197" w14:paraId="07DEBB4B"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31E06CF3"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GROUP</w:t>
            </w:r>
          </w:p>
        </w:tc>
        <w:tc>
          <w:tcPr>
            <w:tcW w:w="909" w:type="pct"/>
            <w:shd w:val="clear" w:color="auto" w:fill="auto"/>
            <w:hideMark/>
          </w:tcPr>
          <w:p w14:paraId="09C083A4"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3986EA7E"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kern w:val="24"/>
                <w:sz w:val="20"/>
                <w:szCs w:val="20"/>
              </w:rPr>
            </w:pPr>
            <w:r w:rsidRPr="00010197">
              <w:rPr>
                <w:rFonts w:eastAsia="Times New Roman" w:cs="Times New Roman"/>
                <w:color w:val="000000"/>
                <w:kern w:val="24"/>
                <w:sz w:val="20"/>
                <w:szCs w:val="20"/>
              </w:rPr>
              <w:t>Company belonging to a national group (=1, 0 otherwise)</w:t>
            </w:r>
          </w:p>
        </w:tc>
      </w:tr>
      <w:tr w:rsidR="008C311E" w:rsidRPr="00010197" w14:paraId="181D3270"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06C3E5B8" w14:textId="77777777" w:rsidR="008C311E" w:rsidRPr="00010197" w:rsidRDefault="008C311E" w:rsidP="009F16BB">
            <w:pPr>
              <w:contextualSpacing/>
              <w:jc w:val="both"/>
              <w:textAlignment w:val="bottom"/>
              <w:rPr>
                <w:rFonts w:eastAsia="Times New Roman" w:cs="Times New Roman"/>
                <w:b w:val="0"/>
                <w:color w:val="000000"/>
                <w:kern w:val="24"/>
                <w:sz w:val="20"/>
                <w:szCs w:val="20"/>
              </w:rPr>
            </w:pPr>
            <w:r w:rsidRPr="00010197">
              <w:rPr>
                <w:rFonts w:eastAsia="Times New Roman" w:cs="Times New Roman"/>
                <w:b w:val="0"/>
                <w:color w:val="000000"/>
                <w:sz w:val="20"/>
                <w:szCs w:val="20"/>
              </w:rPr>
              <w:t>FAMILY</w:t>
            </w:r>
          </w:p>
        </w:tc>
        <w:tc>
          <w:tcPr>
            <w:tcW w:w="909" w:type="pct"/>
            <w:shd w:val="clear" w:color="auto" w:fill="auto"/>
            <w:hideMark/>
          </w:tcPr>
          <w:p w14:paraId="24508389"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3FD2E162"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24"/>
                <w:sz w:val="20"/>
                <w:szCs w:val="20"/>
              </w:rPr>
            </w:pPr>
            <w:r w:rsidRPr="00010197">
              <w:rPr>
                <w:rFonts w:eastAsia="Times New Roman" w:cs="Times New Roman"/>
                <w:color w:val="000000"/>
                <w:kern w:val="24"/>
                <w:sz w:val="20"/>
                <w:szCs w:val="20"/>
              </w:rPr>
              <w:t>Company run by a member of the control family (=1, 0 otherwise)</w:t>
            </w:r>
          </w:p>
        </w:tc>
      </w:tr>
      <w:tr w:rsidR="008C311E" w:rsidRPr="00010197" w14:paraId="4C71A86E"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3324B141"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INNOV</w:t>
            </w:r>
          </w:p>
        </w:tc>
        <w:tc>
          <w:tcPr>
            <w:tcW w:w="909" w:type="pct"/>
            <w:shd w:val="clear" w:color="auto" w:fill="auto"/>
            <w:hideMark/>
          </w:tcPr>
          <w:p w14:paraId="21B0D7CB"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18533DAC"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Company undertaking product or process innovation (=1, 0 otherwise)</w:t>
            </w:r>
          </w:p>
        </w:tc>
      </w:tr>
      <w:tr w:rsidR="008C311E" w:rsidRPr="00010197" w14:paraId="0F48BD79"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3F575F99"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COUNTRY FE</w:t>
            </w:r>
          </w:p>
        </w:tc>
        <w:tc>
          <w:tcPr>
            <w:tcW w:w="909" w:type="pct"/>
            <w:shd w:val="clear" w:color="auto" w:fill="auto"/>
            <w:hideMark/>
          </w:tcPr>
          <w:p w14:paraId="15FB500B"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653A7934"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6 Country  dummies</w:t>
            </w:r>
          </w:p>
        </w:tc>
      </w:tr>
      <w:tr w:rsidR="008C311E" w:rsidRPr="00010197" w14:paraId="470B181E" w14:textId="77777777" w:rsidTr="009F16B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74998EEA"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SECTOR FE</w:t>
            </w:r>
          </w:p>
        </w:tc>
        <w:tc>
          <w:tcPr>
            <w:tcW w:w="909" w:type="pct"/>
            <w:shd w:val="clear" w:color="auto" w:fill="auto"/>
            <w:hideMark/>
          </w:tcPr>
          <w:p w14:paraId="420C9D8B"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7904C51E" w14:textId="77777777" w:rsidR="008C311E" w:rsidRPr="00010197" w:rsidRDefault="008C311E" w:rsidP="009F16BB">
            <w:pPr>
              <w:contextualSpacing/>
              <w:textAlignment w:val="bottom"/>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010197">
              <w:rPr>
                <w:rFonts w:eastAsia="Times New Roman" w:cs="Times New Roman"/>
                <w:sz w:val="20"/>
                <w:szCs w:val="20"/>
              </w:rPr>
              <w:t>11 anonymous sector  dummies (2-digit NACE)</w:t>
            </w:r>
          </w:p>
        </w:tc>
      </w:tr>
      <w:tr w:rsidR="008C311E" w:rsidRPr="00010197" w14:paraId="5FE98ED0" w14:textId="77777777" w:rsidTr="009F16BB">
        <w:trPr>
          <w:trHeight w:val="227"/>
        </w:trPr>
        <w:tc>
          <w:tcPr>
            <w:cnfStyle w:val="001000000000" w:firstRow="0" w:lastRow="0" w:firstColumn="1" w:lastColumn="0" w:oddVBand="0" w:evenVBand="0" w:oddHBand="0" w:evenHBand="0" w:firstRowFirstColumn="0" w:firstRowLastColumn="0" w:lastRowFirstColumn="0" w:lastRowLastColumn="0"/>
            <w:tcW w:w="965" w:type="pct"/>
            <w:shd w:val="clear" w:color="auto" w:fill="auto"/>
            <w:hideMark/>
          </w:tcPr>
          <w:p w14:paraId="0FA9196F" w14:textId="77777777" w:rsidR="008C311E" w:rsidRPr="00010197" w:rsidRDefault="008C311E" w:rsidP="009F16BB">
            <w:pPr>
              <w:contextualSpacing/>
              <w:jc w:val="both"/>
              <w:textAlignment w:val="bottom"/>
              <w:rPr>
                <w:rFonts w:eastAsia="Times New Roman" w:cs="Times New Roman"/>
                <w:b w:val="0"/>
                <w:sz w:val="20"/>
                <w:szCs w:val="20"/>
              </w:rPr>
            </w:pPr>
            <w:r w:rsidRPr="00010197">
              <w:rPr>
                <w:rFonts w:eastAsia="Times New Roman" w:cs="Times New Roman"/>
                <w:b w:val="0"/>
                <w:color w:val="000000"/>
                <w:sz w:val="20"/>
                <w:szCs w:val="20"/>
              </w:rPr>
              <w:t>REGION FE</w:t>
            </w:r>
          </w:p>
        </w:tc>
        <w:tc>
          <w:tcPr>
            <w:tcW w:w="909" w:type="pct"/>
            <w:shd w:val="clear" w:color="auto" w:fill="auto"/>
            <w:hideMark/>
          </w:tcPr>
          <w:p w14:paraId="65416554"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binary</w:t>
            </w:r>
          </w:p>
        </w:tc>
        <w:tc>
          <w:tcPr>
            <w:tcW w:w="3126" w:type="pct"/>
            <w:shd w:val="clear" w:color="auto" w:fill="auto"/>
            <w:hideMark/>
          </w:tcPr>
          <w:p w14:paraId="18D93597" w14:textId="77777777" w:rsidR="008C311E" w:rsidRPr="00010197" w:rsidRDefault="008C311E" w:rsidP="009F16BB">
            <w:pPr>
              <w:contextualSpacing/>
              <w:textAlignment w:val="bottom"/>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010197">
              <w:rPr>
                <w:rFonts w:eastAsia="Times New Roman" w:cs="Times New Roman"/>
                <w:color w:val="000000"/>
                <w:kern w:val="24"/>
                <w:sz w:val="20"/>
                <w:szCs w:val="20"/>
              </w:rPr>
              <w:t xml:space="preserve">149 </w:t>
            </w:r>
            <w:r w:rsidRPr="00010197">
              <w:rPr>
                <w:rFonts w:eastAsia="Times New Roman" w:cs="Times New Roman"/>
                <w:sz w:val="20"/>
                <w:szCs w:val="20"/>
              </w:rPr>
              <w:t>anonymous sector dummies (NUTSII)</w:t>
            </w:r>
          </w:p>
        </w:tc>
      </w:tr>
    </w:tbl>
    <w:p w14:paraId="1E189ACE" w14:textId="77777777" w:rsidR="008C311E" w:rsidRPr="009D6D6A" w:rsidRDefault="008C311E" w:rsidP="008C311E">
      <w:pPr>
        <w:spacing w:after="120" w:line="480" w:lineRule="auto"/>
        <w:jc w:val="both"/>
        <w:rPr>
          <w:rFonts w:cs="Times New Roman"/>
          <w:i/>
          <w:sz w:val="20"/>
          <w:szCs w:val="20"/>
        </w:rPr>
      </w:pPr>
      <w:r w:rsidRPr="009D6D6A">
        <w:rPr>
          <w:rFonts w:cs="Times New Roman"/>
          <w:i/>
          <w:sz w:val="20"/>
          <w:szCs w:val="20"/>
        </w:rPr>
        <w:t>Source: our elaborations from E</w:t>
      </w:r>
      <w:r>
        <w:rPr>
          <w:rFonts w:cs="Times New Roman"/>
          <w:i/>
          <w:sz w:val="20"/>
          <w:szCs w:val="20"/>
        </w:rPr>
        <w:t>FIGE</w:t>
      </w:r>
      <w:r w:rsidRPr="009D6D6A">
        <w:rPr>
          <w:rFonts w:cs="Times New Roman"/>
          <w:i/>
          <w:sz w:val="20"/>
          <w:szCs w:val="20"/>
        </w:rPr>
        <w:t xml:space="preserve"> database</w:t>
      </w:r>
    </w:p>
    <w:p w14:paraId="30F79120" w14:textId="77777777" w:rsidR="008C311E" w:rsidRDefault="008C311E" w:rsidP="008C311E">
      <w:r>
        <w:br w:type="page"/>
      </w:r>
    </w:p>
    <w:p w14:paraId="24874C9F" w14:textId="77777777" w:rsidR="008C311E" w:rsidRPr="003D0FDA" w:rsidRDefault="008C311E" w:rsidP="008C311E">
      <w:pPr>
        <w:jc w:val="center"/>
        <w:rPr>
          <w:rFonts w:cs="Times New Roman"/>
          <w:b/>
          <w:sz w:val="22"/>
          <w:szCs w:val="22"/>
        </w:rPr>
      </w:pPr>
      <w:r w:rsidRPr="003D0FDA">
        <w:rPr>
          <w:rFonts w:cs="Times New Roman"/>
          <w:b/>
          <w:sz w:val="22"/>
          <w:szCs w:val="22"/>
        </w:rPr>
        <w:t>Table A2 - Firms’ internationalization and heterogeneous skill labour structure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2"/>
        <w:gridCol w:w="2462"/>
      </w:tblGrid>
      <w:tr w:rsidR="008C311E" w:rsidRPr="00010197" w14:paraId="3232B85D" w14:textId="77777777" w:rsidTr="009F16BB">
        <w:trPr>
          <w:trHeight w:val="280"/>
        </w:trPr>
        <w:tc>
          <w:tcPr>
            <w:tcW w:w="1250" w:type="pct"/>
            <w:tcBorders>
              <w:top w:val="single" w:sz="4" w:space="0" w:color="auto"/>
              <w:bottom w:val="single" w:sz="4" w:space="0" w:color="auto"/>
            </w:tcBorders>
            <w:noWrap/>
            <w:hideMark/>
          </w:tcPr>
          <w:p w14:paraId="75933AFD"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 </w:t>
            </w:r>
          </w:p>
        </w:tc>
        <w:tc>
          <w:tcPr>
            <w:tcW w:w="1250" w:type="pct"/>
            <w:tcBorders>
              <w:top w:val="single" w:sz="4" w:space="0" w:color="auto"/>
              <w:bottom w:val="single" w:sz="4" w:space="0" w:color="auto"/>
            </w:tcBorders>
            <w:noWrap/>
            <w:hideMark/>
          </w:tcPr>
          <w:p w14:paraId="2C4AE3D6"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sz w:val="20"/>
                <w:szCs w:val="20"/>
                <w:lang w:eastAsia="en-US"/>
              </w:rPr>
              <w:t>(1)</w:t>
            </w:r>
          </w:p>
        </w:tc>
        <w:tc>
          <w:tcPr>
            <w:tcW w:w="1250" w:type="pct"/>
            <w:tcBorders>
              <w:top w:val="single" w:sz="4" w:space="0" w:color="auto"/>
              <w:bottom w:val="single" w:sz="4" w:space="0" w:color="auto"/>
            </w:tcBorders>
            <w:noWrap/>
            <w:hideMark/>
          </w:tcPr>
          <w:p w14:paraId="5013602F"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sz w:val="20"/>
                <w:szCs w:val="20"/>
                <w:lang w:eastAsia="en-US"/>
              </w:rPr>
              <w:t>(2)</w:t>
            </w:r>
          </w:p>
        </w:tc>
        <w:tc>
          <w:tcPr>
            <w:tcW w:w="1250" w:type="pct"/>
            <w:tcBorders>
              <w:top w:val="single" w:sz="4" w:space="0" w:color="auto"/>
              <w:bottom w:val="single" w:sz="4" w:space="0" w:color="auto"/>
            </w:tcBorders>
            <w:noWrap/>
            <w:hideMark/>
          </w:tcPr>
          <w:p w14:paraId="125DC3F1"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sz w:val="20"/>
                <w:szCs w:val="20"/>
                <w:lang w:eastAsia="en-US"/>
              </w:rPr>
              <w:t>(3)</w:t>
            </w:r>
          </w:p>
        </w:tc>
      </w:tr>
      <w:tr w:rsidR="008C311E" w:rsidRPr="00010197" w14:paraId="2C7DA117" w14:textId="77777777" w:rsidTr="009F16BB">
        <w:trPr>
          <w:trHeight w:val="280"/>
        </w:trPr>
        <w:tc>
          <w:tcPr>
            <w:tcW w:w="1250" w:type="pct"/>
            <w:tcBorders>
              <w:top w:val="single" w:sz="4" w:space="0" w:color="auto"/>
            </w:tcBorders>
            <w:noWrap/>
            <w:hideMark/>
          </w:tcPr>
          <w:p w14:paraId="5ED78A05"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TFP</w:t>
            </w:r>
          </w:p>
        </w:tc>
        <w:tc>
          <w:tcPr>
            <w:tcW w:w="1250" w:type="pct"/>
            <w:tcBorders>
              <w:top w:val="single" w:sz="4" w:space="0" w:color="auto"/>
            </w:tcBorders>
            <w:noWrap/>
            <w:vAlign w:val="bottom"/>
            <w:hideMark/>
          </w:tcPr>
          <w:p w14:paraId="0DD6D18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-0.133***</w:t>
            </w:r>
          </w:p>
        </w:tc>
        <w:tc>
          <w:tcPr>
            <w:tcW w:w="1250" w:type="pct"/>
            <w:tcBorders>
              <w:top w:val="single" w:sz="4" w:space="0" w:color="auto"/>
            </w:tcBorders>
            <w:noWrap/>
            <w:vAlign w:val="bottom"/>
            <w:hideMark/>
          </w:tcPr>
          <w:p w14:paraId="053147F2"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-0.133***</w:t>
            </w:r>
          </w:p>
        </w:tc>
        <w:tc>
          <w:tcPr>
            <w:tcW w:w="1250" w:type="pct"/>
            <w:tcBorders>
              <w:top w:val="single" w:sz="4" w:space="0" w:color="auto"/>
            </w:tcBorders>
            <w:noWrap/>
            <w:vAlign w:val="bottom"/>
            <w:hideMark/>
          </w:tcPr>
          <w:p w14:paraId="4EA1B3D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-0.133***</w:t>
            </w:r>
          </w:p>
        </w:tc>
      </w:tr>
      <w:tr w:rsidR="008C311E" w:rsidRPr="00010197" w14:paraId="2FCAA60C" w14:textId="77777777" w:rsidTr="009F16BB">
        <w:trPr>
          <w:trHeight w:val="280"/>
        </w:trPr>
        <w:tc>
          <w:tcPr>
            <w:tcW w:w="1250" w:type="pct"/>
            <w:noWrap/>
            <w:hideMark/>
          </w:tcPr>
          <w:p w14:paraId="6A99C299"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27CB6038"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(0.008)</w:t>
            </w:r>
          </w:p>
        </w:tc>
        <w:tc>
          <w:tcPr>
            <w:tcW w:w="1250" w:type="pct"/>
            <w:noWrap/>
            <w:vAlign w:val="bottom"/>
            <w:hideMark/>
          </w:tcPr>
          <w:p w14:paraId="403708C1"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(0.008)</w:t>
            </w:r>
          </w:p>
        </w:tc>
        <w:tc>
          <w:tcPr>
            <w:tcW w:w="1250" w:type="pct"/>
            <w:noWrap/>
            <w:vAlign w:val="bottom"/>
            <w:hideMark/>
          </w:tcPr>
          <w:p w14:paraId="1A57A7BC"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(0.008)</w:t>
            </w:r>
          </w:p>
        </w:tc>
      </w:tr>
      <w:tr w:rsidR="008C311E" w:rsidRPr="00010197" w14:paraId="63C2F840" w14:textId="77777777" w:rsidTr="009F16BB">
        <w:trPr>
          <w:trHeight w:val="280"/>
        </w:trPr>
        <w:tc>
          <w:tcPr>
            <w:tcW w:w="1250" w:type="pct"/>
            <w:noWrap/>
            <w:hideMark/>
          </w:tcPr>
          <w:p w14:paraId="0C50F088" w14:textId="7DA1EA8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TAN</w:t>
            </w:r>
            <w:r w:rsidR="006A0E64">
              <w:rPr>
                <w:rFonts w:eastAsia="Times New Roman" w:cs="Times New Roman"/>
                <w:sz w:val="20"/>
                <w:szCs w:val="20"/>
                <w:lang w:eastAsia="en-US"/>
              </w:rPr>
              <w:t>_K</w:t>
            </w:r>
          </w:p>
        </w:tc>
        <w:tc>
          <w:tcPr>
            <w:tcW w:w="1250" w:type="pct"/>
            <w:noWrap/>
            <w:vAlign w:val="bottom"/>
            <w:hideMark/>
          </w:tcPr>
          <w:p w14:paraId="1828408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-0.038***</w:t>
            </w:r>
          </w:p>
        </w:tc>
        <w:tc>
          <w:tcPr>
            <w:tcW w:w="1250" w:type="pct"/>
            <w:noWrap/>
            <w:vAlign w:val="bottom"/>
            <w:hideMark/>
          </w:tcPr>
          <w:p w14:paraId="5B40AB46"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-0.038***</w:t>
            </w:r>
          </w:p>
        </w:tc>
        <w:tc>
          <w:tcPr>
            <w:tcW w:w="1250" w:type="pct"/>
            <w:noWrap/>
            <w:vAlign w:val="bottom"/>
            <w:hideMark/>
          </w:tcPr>
          <w:p w14:paraId="5AF77EA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-0.038***</w:t>
            </w:r>
          </w:p>
        </w:tc>
      </w:tr>
      <w:tr w:rsidR="008C311E" w:rsidRPr="00010197" w14:paraId="6502B648" w14:textId="77777777" w:rsidTr="009F16BB">
        <w:trPr>
          <w:trHeight w:val="280"/>
        </w:trPr>
        <w:tc>
          <w:tcPr>
            <w:tcW w:w="1250" w:type="pct"/>
            <w:noWrap/>
            <w:hideMark/>
          </w:tcPr>
          <w:p w14:paraId="49BAADCE"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19AA89A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(0.003)</w:t>
            </w:r>
          </w:p>
        </w:tc>
        <w:tc>
          <w:tcPr>
            <w:tcW w:w="1250" w:type="pct"/>
            <w:noWrap/>
            <w:vAlign w:val="bottom"/>
            <w:hideMark/>
          </w:tcPr>
          <w:p w14:paraId="3E6FD95C"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(0.003)</w:t>
            </w:r>
          </w:p>
        </w:tc>
        <w:tc>
          <w:tcPr>
            <w:tcW w:w="1250" w:type="pct"/>
            <w:noWrap/>
            <w:vAlign w:val="bottom"/>
            <w:hideMark/>
          </w:tcPr>
          <w:p w14:paraId="63F26467"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(0.003)</w:t>
            </w:r>
          </w:p>
        </w:tc>
      </w:tr>
      <w:tr w:rsidR="008C311E" w:rsidRPr="00010197" w14:paraId="668B4DDB" w14:textId="77777777" w:rsidTr="009F16BB">
        <w:trPr>
          <w:trHeight w:val="280"/>
        </w:trPr>
        <w:tc>
          <w:tcPr>
            <w:tcW w:w="1250" w:type="pct"/>
            <w:noWrap/>
            <w:hideMark/>
          </w:tcPr>
          <w:p w14:paraId="3417D374" w14:textId="2999828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INT</w:t>
            </w:r>
            <w:r w:rsidR="006A0E64">
              <w:rPr>
                <w:rFonts w:eastAsia="Times New Roman" w:cs="Times New Roman"/>
                <w:sz w:val="20"/>
                <w:szCs w:val="20"/>
                <w:lang w:eastAsia="en-US"/>
              </w:rPr>
              <w:t>_K</w:t>
            </w:r>
          </w:p>
        </w:tc>
        <w:tc>
          <w:tcPr>
            <w:tcW w:w="1250" w:type="pct"/>
            <w:noWrap/>
            <w:vAlign w:val="bottom"/>
            <w:hideMark/>
          </w:tcPr>
          <w:p w14:paraId="1117E72E"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0.004**</w:t>
            </w:r>
          </w:p>
        </w:tc>
        <w:tc>
          <w:tcPr>
            <w:tcW w:w="1250" w:type="pct"/>
            <w:noWrap/>
            <w:vAlign w:val="bottom"/>
            <w:hideMark/>
          </w:tcPr>
          <w:p w14:paraId="5D0C819D"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0.004**</w:t>
            </w:r>
          </w:p>
        </w:tc>
        <w:tc>
          <w:tcPr>
            <w:tcW w:w="1250" w:type="pct"/>
            <w:noWrap/>
            <w:vAlign w:val="bottom"/>
            <w:hideMark/>
          </w:tcPr>
          <w:p w14:paraId="43D53CD3"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0.004**</w:t>
            </w:r>
          </w:p>
        </w:tc>
      </w:tr>
      <w:tr w:rsidR="008C311E" w:rsidRPr="00010197" w14:paraId="782990F4" w14:textId="77777777" w:rsidTr="009F16BB">
        <w:trPr>
          <w:trHeight w:val="280"/>
        </w:trPr>
        <w:tc>
          <w:tcPr>
            <w:tcW w:w="1250" w:type="pct"/>
            <w:noWrap/>
            <w:hideMark/>
          </w:tcPr>
          <w:p w14:paraId="0936B749"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13220E24"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c>
          <w:tcPr>
            <w:tcW w:w="1250" w:type="pct"/>
            <w:noWrap/>
            <w:vAlign w:val="bottom"/>
            <w:hideMark/>
          </w:tcPr>
          <w:p w14:paraId="1C852B6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c>
          <w:tcPr>
            <w:tcW w:w="1250" w:type="pct"/>
            <w:noWrap/>
            <w:vAlign w:val="bottom"/>
            <w:hideMark/>
          </w:tcPr>
          <w:p w14:paraId="3BDF14B1"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r>
      <w:tr w:rsidR="008C311E" w:rsidRPr="00010197" w14:paraId="73877C94" w14:textId="77777777" w:rsidTr="009F16BB">
        <w:trPr>
          <w:trHeight w:val="280"/>
        </w:trPr>
        <w:tc>
          <w:tcPr>
            <w:tcW w:w="1250" w:type="pct"/>
            <w:noWrap/>
            <w:hideMark/>
          </w:tcPr>
          <w:p w14:paraId="6DAAEBDB"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MARGIN</w:t>
            </w:r>
          </w:p>
        </w:tc>
        <w:tc>
          <w:tcPr>
            <w:tcW w:w="1250" w:type="pct"/>
            <w:noWrap/>
            <w:vAlign w:val="bottom"/>
            <w:hideMark/>
          </w:tcPr>
          <w:p w14:paraId="51271D47"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-0.120***</w:t>
            </w:r>
          </w:p>
        </w:tc>
        <w:tc>
          <w:tcPr>
            <w:tcW w:w="1250" w:type="pct"/>
            <w:noWrap/>
            <w:vAlign w:val="bottom"/>
            <w:hideMark/>
          </w:tcPr>
          <w:p w14:paraId="649B1C36"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-0.120***</w:t>
            </w:r>
          </w:p>
        </w:tc>
        <w:tc>
          <w:tcPr>
            <w:tcW w:w="1250" w:type="pct"/>
            <w:noWrap/>
            <w:vAlign w:val="bottom"/>
            <w:hideMark/>
          </w:tcPr>
          <w:p w14:paraId="2D962147"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-0.120***</w:t>
            </w:r>
          </w:p>
        </w:tc>
      </w:tr>
      <w:tr w:rsidR="008C311E" w:rsidRPr="00010197" w14:paraId="265C005E" w14:textId="77777777" w:rsidTr="009F16BB">
        <w:trPr>
          <w:trHeight w:val="280"/>
        </w:trPr>
        <w:tc>
          <w:tcPr>
            <w:tcW w:w="1250" w:type="pct"/>
            <w:noWrap/>
            <w:hideMark/>
          </w:tcPr>
          <w:p w14:paraId="2FC3272A"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6CC2313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(0.007)</w:t>
            </w:r>
          </w:p>
        </w:tc>
        <w:tc>
          <w:tcPr>
            <w:tcW w:w="1250" w:type="pct"/>
            <w:noWrap/>
            <w:vAlign w:val="bottom"/>
            <w:hideMark/>
          </w:tcPr>
          <w:p w14:paraId="70E75609" w14:textId="77777777" w:rsidR="008C311E" w:rsidRPr="00010197" w:rsidRDefault="008C311E" w:rsidP="004505E0">
            <w:pPr>
              <w:contextualSpacing/>
              <w:jc w:val="center"/>
              <w:rPr>
                <w:rFonts w:eastAsia="Times New Roman" w:cs="Times New Roman"/>
                <w:sz w:val="20"/>
                <w:szCs w:val="20"/>
                <w:lang w:eastAsia="en-US"/>
              </w:rPr>
            </w:pPr>
            <w:r w:rsidRPr="00010197">
              <w:rPr>
                <w:rFonts w:eastAsia="Times New Roman" w:cs="Times New Roman"/>
                <w:color w:val="000000"/>
                <w:sz w:val="20"/>
                <w:szCs w:val="20"/>
              </w:rPr>
              <w:t>(0.007)</w:t>
            </w:r>
          </w:p>
        </w:tc>
        <w:tc>
          <w:tcPr>
            <w:tcW w:w="1250" w:type="pct"/>
            <w:noWrap/>
            <w:vAlign w:val="bottom"/>
            <w:hideMark/>
          </w:tcPr>
          <w:p w14:paraId="75DC7AB2"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(0.007)</w:t>
            </w:r>
          </w:p>
        </w:tc>
      </w:tr>
      <w:tr w:rsidR="008C311E" w:rsidRPr="00010197" w14:paraId="3736E1E6" w14:textId="77777777" w:rsidTr="009F16BB">
        <w:trPr>
          <w:trHeight w:val="280"/>
        </w:trPr>
        <w:tc>
          <w:tcPr>
            <w:tcW w:w="1250" w:type="pct"/>
            <w:noWrap/>
            <w:vAlign w:val="bottom"/>
          </w:tcPr>
          <w:p w14:paraId="3286D9CF"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color w:val="000000"/>
                <w:sz w:val="20"/>
                <w:szCs w:val="20"/>
                <w:lang w:eastAsia="en-US"/>
              </w:rPr>
              <w:t>UNSKILLED</w:t>
            </w:r>
          </w:p>
        </w:tc>
        <w:tc>
          <w:tcPr>
            <w:tcW w:w="1250" w:type="pct"/>
            <w:noWrap/>
            <w:vAlign w:val="bottom"/>
          </w:tcPr>
          <w:p w14:paraId="7A5EB4DC"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-0.004**</w:t>
            </w:r>
          </w:p>
        </w:tc>
        <w:tc>
          <w:tcPr>
            <w:tcW w:w="1250" w:type="pct"/>
            <w:noWrap/>
            <w:vAlign w:val="bottom"/>
          </w:tcPr>
          <w:p w14:paraId="1E4D53E2"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c>
          <w:tcPr>
            <w:tcW w:w="1250" w:type="pct"/>
            <w:noWrap/>
            <w:vAlign w:val="bottom"/>
          </w:tcPr>
          <w:p w14:paraId="1797D79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-0.004**</w:t>
            </w:r>
          </w:p>
        </w:tc>
      </w:tr>
      <w:tr w:rsidR="008C311E" w:rsidRPr="00010197" w14:paraId="200F0EA5" w14:textId="77777777" w:rsidTr="009F16BB">
        <w:trPr>
          <w:trHeight w:val="280"/>
        </w:trPr>
        <w:tc>
          <w:tcPr>
            <w:tcW w:w="1250" w:type="pct"/>
            <w:noWrap/>
            <w:vAlign w:val="bottom"/>
          </w:tcPr>
          <w:p w14:paraId="4F84FBD0"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tcPr>
          <w:p w14:paraId="3BBD2A70"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c>
          <w:tcPr>
            <w:tcW w:w="1250" w:type="pct"/>
            <w:noWrap/>
            <w:vAlign w:val="bottom"/>
          </w:tcPr>
          <w:p w14:paraId="6311D64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(0.003)</w:t>
            </w:r>
          </w:p>
        </w:tc>
        <w:tc>
          <w:tcPr>
            <w:tcW w:w="1250" w:type="pct"/>
            <w:noWrap/>
            <w:vAlign w:val="bottom"/>
          </w:tcPr>
          <w:p w14:paraId="3E56B94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r>
      <w:tr w:rsidR="008C311E" w:rsidRPr="00010197" w14:paraId="1B11A7FC" w14:textId="77777777" w:rsidTr="009F16BB">
        <w:trPr>
          <w:trHeight w:val="280"/>
        </w:trPr>
        <w:tc>
          <w:tcPr>
            <w:tcW w:w="1250" w:type="pct"/>
            <w:noWrap/>
            <w:hideMark/>
          </w:tcPr>
          <w:p w14:paraId="7CB1A3B5"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FDI</w:t>
            </w:r>
          </w:p>
        </w:tc>
        <w:tc>
          <w:tcPr>
            <w:tcW w:w="1250" w:type="pct"/>
            <w:noWrap/>
            <w:vAlign w:val="bottom"/>
            <w:hideMark/>
          </w:tcPr>
          <w:p w14:paraId="45E259CE"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-0.046**</w:t>
            </w:r>
          </w:p>
        </w:tc>
        <w:tc>
          <w:tcPr>
            <w:tcW w:w="1250" w:type="pct"/>
            <w:noWrap/>
            <w:vAlign w:val="bottom"/>
            <w:hideMark/>
          </w:tcPr>
          <w:p w14:paraId="179C01D7"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-0.053***</w:t>
            </w:r>
          </w:p>
        </w:tc>
        <w:tc>
          <w:tcPr>
            <w:tcW w:w="1250" w:type="pct"/>
            <w:noWrap/>
            <w:vAlign w:val="bottom"/>
            <w:hideMark/>
          </w:tcPr>
          <w:p w14:paraId="56FF4BF4"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-0.053***</w:t>
            </w:r>
          </w:p>
        </w:tc>
      </w:tr>
      <w:tr w:rsidR="008C311E" w:rsidRPr="00010197" w14:paraId="29C8F5C0" w14:textId="77777777" w:rsidTr="009F16BB">
        <w:trPr>
          <w:trHeight w:val="280"/>
        </w:trPr>
        <w:tc>
          <w:tcPr>
            <w:tcW w:w="1250" w:type="pct"/>
            <w:noWrap/>
            <w:hideMark/>
          </w:tcPr>
          <w:p w14:paraId="0F6627F2"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5D1727A2"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(0.019)</w:t>
            </w:r>
          </w:p>
        </w:tc>
        <w:tc>
          <w:tcPr>
            <w:tcW w:w="1250" w:type="pct"/>
            <w:noWrap/>
            <w:vAlign w:val="bottom"/>
            <w:hideMark/>
          </w:tcPr>
          <w:p w14:paraId="5C585EF2"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(0.015)</w:t>
            </w:r>
          </w:p>
        </w:tc>
        <w:tc>
          <w:tcPr>
            <w:tcW w:w="1250" w:type="pct"/>
            <w:noWrap/>
            <w:vAlign w:val="bottom"/>
            <w:hideMark/>
          </w:tcPr>
          <w:p w14:paraId="453F55BC"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(0.015)</w:t>
            </w:r>
          </w:p>
        </w:tc>
      </w:tr>
      <w:tr w:rsidR="008C311E" w:rsidRPr="00010197" w14:paraId="38C69B2A" w14:textId="77777777" w:rsidTr="009F16BB">
        <w:trPr>
          <w:trHeight w:val="280"/>
        </w:trPr>
        <w:tc>
          <w:tcPr>
            <w:tcW w:w="1250" w:type="pct"/>
            <w:noWrap/>
            <w:hideMark/>
          </w:tcPr>
          <w:p w14:paraId="1D88822C"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EXP</w:t>
            </w:r>
          </w:p>
        </w:tc>
        <w:tc>
          <w:tcPr>
            <w:tcW w:w="1250" w:type="pct"/>
            <w:noWrap/>
            <w:vAlign w:val="bottom"/>
            <w:hideMark/>
          </w:tcPr>
          <w:p w14:paraId="18F6870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-0.036***</w:t>
            </w:r>
          </w:p>
        </w:tc>
        <w:tc>
          <w:tcPr>
            <w:tcW w:w="1250" w:type="pct"/>
            <w:noWrap/>
            <w:vAlign w:val="bottom"/>
            <w:hideMark/>
          </w:tcPr>
          <w:p w14:paraId="44A72ED3"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-0.032***</w:t>
            </w:r>
          </w:p>
        </w:tc>
        <w:tc>
          <w:tcPr>
            <w:tcW w:w="1250" w:type="pct"/>
            <w:noWrap/>
            <w:vAlign w:val="bottom"/>
            <w:hideMark/>
          </w:tcPr>
          <w:p w14:paraId="5CBC243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-0.036***</w:t>
            </w:r>
          </w:p>
        </w:tc>
      </w:tr>
      <w:tr w:rsidR="008C311E" w:rsidRPr="00010197" w14:paraId="51551D64" w14:textId="77777777" w:rsidTr="009F16BB">
        <w:trPr>
          <w:trHeight w:val="280"/>
        </w:trPr>
        <w:tc>
          <w:tcPr>
            <w:tcW w:w="1250" w:type="pct"/>
            <w:noWrap/>
            <w:hideMark/>
          </w:tcPr>
          <w:p w14:paraId="363B68C9"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202FA84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(0.007)</w:t>
            </w:r>
          </w:p>
        </w:tc>
        <w:tc>
          <w:tcPr>
            <w:tcW w:w="1250" w:type="pct"/>
            <w:noWrap/>
            <w:vAlign w:val="bottom"/>
            <w:hideMark/>
          </w:tcPr>
          <w:p w14:paraId="5F57B403"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(0.009)</w:t>
            </w:r>
          </w:p>
        </w:tc>
        <w:tc>
          <w:tcPr>
            <w:tcW w:w="1250" w:type="pct"/>
            <w:noWrap/>
            <w:vAlign w:val="bottom"/>
            <w:hideMark/>
          </w:tcPr>
          <w:p w14:paraId="42A1B97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(0.007)</w:t>
            </w:r>
          </w:p>
        </w:tc>
      </w:tr>
      <w:tr w:rsidR="008C311E" w:rsidRPr="00010197" w14:paraId="70424118" w14:textId="77777777" w:rsidTr="009F16BB">
        <w:trPr>
          <w:trHeight w:val="280"/>
        </w:trPr>
        <w:tc>
          <w:tcPr>
            <w:tcW w:w="1250" w:type="pct"/>
            <w:noWrap/>
            <w:hideMark/>
          </w:tcPr>
          <w:p w14:paraId="49555547"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OFFB</w:t>
            </w:r>
          </w:p>
        </w:tc>
        <w:tc>
          <w:tcPr>
            <w:tcW w:w="1250" w:type="pct"/>
            <w:noWrap/>
            <w:vAlign w:val="bottom"/>
            <w:hideMark/>
          </w:tcPr>
          <w:p w14:paraId="69B5575D"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-0.031***</w:t>
            </w:r>
          </w:p>
        </w:tc>
        <w:tc>
          <w:tcPr>
            <w:tcW w:w="1250" w:type="pct"/>
            <w:noWrap/>
            <w:vAlign w:val="bottom"/>
            <w:hideMark/>
          </w:tcPr>
          <w:p w14:paraId="6CE56B11"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-0.031***</w:t>
            </w:r>
          </w:p>
        </w:tc>
        <w:tc>
          <w:tcPr>
            <w:tcW w:w="1250" w:type="pct"/>
            <w:noWrap/>
            <w:vAlign w:val="bottom"/>
            <w:hideMark/>
          </w:tcPr>
          <w:p w14:paraId="384954AD"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-0.033***</w:t>
            </w:r>
          </w:p>
        </w:tc>
      </w:tr>
      <w:tr w:rsidR="008C311E" w:rsidRPr="00010197" w14:paraId="40B14624" w14:textId="77777777" w:rsidTr="009F16BB">
        <w:trPr>
          <w:trHeight w:val="280"/>
        </w:trPr>
        <w:tc>
          <w:tcPr>
            <w:tcW w:w="1250" w:type="pct"/>
            <w:noWrap/>
            <w:hideMark/>
          </w:tcPr>
          <w:p w14:paraId="38C8242A"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71202F34"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(0.006)</w:t>
            </w:r>
          </w:p>
        </w:tc>
        <w:tc>
          <w:tcPr>
            <w:tcW w:w="1250" w:type="pct"/>
            <w:noWrap/>
            <w:vAlign w:val="bottom"/>
            <w:hideMark/>
          </w:tcPr>
          <w:p w14:paraId="7ABFD6D2"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(0.006)</w:t>
            </w:r>
          </w:p>
        </w:tc>
        <w:tc>
          <w:tcPr>
            <w:tcW w:w="1250" w:type="pct"/>
            <w:noWrap/>
            <w:vAlign w:val="bottom"/>
            <w:hideMark/>
          </w:tcPr>
          <w:p w14:paraId="2CA13D16"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(0.008)</w:t>
            </w:r>
          </w:p>
        </w:tc>
      </w:tr>
      <w:tr w:rsidR="008C311E" w:rsidRPr="00010197" w14:paraId="411C74F1" w14:textId="77777777" w:rsidTr="009F16BB">
        <w:trPr>
          <w:trHeight w:val="280"/>
        </w:trPr>
        <w:tc>
          <w:tcPr>
            <w:tcW w:w="1250" w:type="pct"/>
            <w:noWrap/>
            <w:hideMark/>
          </w:tcPr>
          <w:p w14:paraId="6BDCA20D"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FDI*</w:t>
            </w:r>
            <w:r w:rsidRPr="00010197">
              <w:rPr>
                <w:rFonts w:eastAsia="Times New Roman" w:cs="Times New Roman"/>
                <w:color w:val="000000"/>
                <w:sz w:val="20"/>
                <w:szCs w:val="20"/>
                <w:lang w:eastAsia="en-US"/>
              </w:rPr>
              <w:t>UNSKILLED</w:t>
            </w:r>
          </w:p>
        </w:tc>
        <w:tc>
          <w:tcPr>
            <w:tcW w:w="1250" w:type="pct"/>
            <w:noWrap/>
            <w:vAlign w:val="bottom"/>
            <w:hideMark/>
          </w:tcPr>
          <w:p w14:paraId="0A41B7CC"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-0.005</w:t>
            </w:r>
          </w:p>
        </w:tc>
        <w:tc>
          <w:tcPr>
            <w:tcW w:w="1250" w:type="pct"/>
            <w:noWrap/>
            <w:vAlign w:val="bottom"/>
            <w:hideMark/>
          </w:tcPr>
          <w:p w14:paraId="1634D651"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040EA6AA" w14:textId="77777777" w:rsidR="008C311E" w:rsidRPr="00010197" w:rsidRDefault="008C311E" w:rsidP="004505E0">
            <w:pPr>
              <w:contextualSpacing/>
              <w:jc w:val="center"/>
              <w:rPr>
                <w:rFonts w:eastAsia="Times New Roman" w:cs="Times New Roman"/>
                <w:sz w:val="20"/>
                <w:szCs w:val="20"/>
                <w:lang w:eastAsia="en-US"/>
              </w:rPr>
            </w:pPr>
          </w:p>
        </w:tc>
      </w:tr>
      <w:tr w:rsidR="008C311E" w:rsidRPr="00010197" w14:paraId="3ABD712C" w14:textId="77777777" w:rsidTr="009F16BB">
        <w:trPr>
          <w:trHeight w:val="280"/>
        </w:trPr>
        <w:tc>
          <w:tcPr>
            <w:tcW w:w="1250" w:type="pct"/>
            <w:noWrap/>
            <w:hideMark/>
          </w:tcPr>
          <w:p w14:paraId="7BBF0954"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6AD5DC2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(0.009)</w:t>
            </w:r>
          </w:p>
        </w:tc>
        <w:tc>
          <w:tcPr>
            <w:tcW w:w="1250" w:type="pct"/>
            <w:noWrap/>
            <w:vAlign w:val="bottom"/>
            <w:hideMark/>
          </w:tcPr>
          <w:p w14:paraId="296C32D1"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36E643A2" w14:textId="77777777" w:rsidR="008C311E" w:rsidRPr="00010197" w:rsidRDefault="008C311E" w:rsidP="004505E0">
            <w:pPr>
              <w:contextualSpacing/>
              <w:jc w:val="center"/>
              <w:rPr>
                <w:rFonts w:eastAsia="Times New Roman" w:cs="Times New Roman"/>
                <w:sz w:val="20"/>
                <w:szCs w:val="20"/>
                <w:lang w:eastAsia="en-US"/>
              </w:rPr>
            </w:pPr>
          </w:p>
        </w:tc>
      </w:tr>
      <w:tr w:rsidR="008C311E" w:rsidRPr="00010197" w14:paraId="13370303" w14:textId="77777777" w:rsidTr="009F16BB">
        <w:trPr>
          <w:trHeight w:val="280"/>
        </w:trPr>
        <w:tc>
          <w:tcPr>
            <w:tcW w:w="1250" w:type="pct"/>
            <w:noWrap/>
            <w:hideMark/>
          </w:tcPr>
          <w:p w14:paraId="10AB7E3A"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EXP*</w:t>
            </w:r>
            <w:r w:rsidRPr="00010197">
              <w:rPr>
                <w:rFonts w:eastAsia="Times New Roman" w:cs="Times New Roman"/>
                <w:color w:val="000000"/>
                <w:sz w:val="20"/>
                <w:szCs w:val="20"/>
                <w:lang w:eastAsia="en-US"/>
              </w:rPr>
              <w:t>UNSKILLED</w:t>
            </w:r>
          </w:p>
        </w:tc>
        <w:tc>
          <w:tcPr>
            <w:tcW w:w="1250" w:type="pct"/>
            <w:noWrap/>
            <w:vAlign w:val="bottom"/>
            <w:hideMark/>
          </w:tcPr>
          <w:p w14:paraId="1E16375C"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5556986A"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-0.002</w:t>
            </w:r>
          </w:p>
        </w:tc>
        <w:tc>
          <w:tcPr>
            <w:tcW w:w="1250" w:type="pct"/>
            <w:noWrap/>
            <w:vAlign w:val="bottom"/>
            <w:hideMark/>
          </w:tcPr>
          <w:p w14:paraId="76220C19" w14:textId="77777777" w:rsidR="008C311E" w:rsidRPr="00010197" w:rsidRDefault="008C311E" w:rsidP="004505E0">
            <w:pPr>
              <w:contextualSpacing/>
              <w:jc w:val="center"/>
              <w:rPr>
                <w:rFonts w:eastAsia="Times New Roman" w:cs="Times New Roman"/>
                <w:sz w:val="20"/>
                <w:szCs w:val="20"/>
                <w:lang w:eastAsia="en-US"/>
              </w:rPr>
            </w:pPr>
          </w:p>
        </w:tc>
      </w:tr>
      <w:tr w:rsidR="008C311E" w:rsidRPr="00010197" w14:paraId="193BFD46" w14:textId="77777777" w:rsidTr="009F16BB">
        <w:trPr>
          <w:trHeight w:val="280"/>
        </w:trPr>
        <w:tc>
          <w:tcPr>
            <w:tcW w:w="1250" w:type="pct"/>
            <w:noWrap/>
            <w:hideMark/>
          </w:tcPr>
          <w:p w14:paraId="407B3B2B"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5299B97C"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6E6DB438"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(0.003)</w:t>
            </w:r>
          </w:p>
        </w:tc>
        <w:tc>
          <w:tcPr>
            <w:tcW w:w="1250" w:type="pct"/>
            <w:noWrap/>
            <w:vAlign w:val="bottom"/>
            <w:hideMark/>
          </w:tcPr>
          <w:p w14:paraId="01A7B0F3" w14:textId="77777777" w:rsidR="008C311E" w:rsidRPr="00010197" w:rsidRDefault="008C311E" w:rsidP="004505E0">
            <w:pPr>
              <w:contextualSpacing/>
              <w:jc w:val="center"/>
              <w:rPr>
                <w:rFonts w:eastAsia="Times New Roman" w:cs="Times New Roman"/>
                <w:sz w:val="20"/>
                <w:szCs w:val="20"/>
                <w:lang w:eastAsia="en-US"/>
              </w:rPr>
            </w:pPr>
          </w:p>
        </w:tc>
      </w:tr>
      <w:tr w:rsidR="008C311E" w:rsidRPr="00010197" w14:paraId="309B9474" w14:textId="77777777" w:rsidTr="009F16BB">
        <w:trPr>
          <w:trHeight w:val="280"/>
        </w:trPr>
        <w:tc>
          <w:tcPr>
            <w:tcW w:w="1250" w:type="pct"/>
            <w:noWrap/>
            <w:hideMark/>
          </w:tcPr>
          <w:p w14:paraId="2D70133D"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OFFB*</w:t>
            </w:r>
            <w:r w:rsidRPr="00010197">
              <w:rPr>
                <w:rFonts w:eastAsia="Times New Roman" w:cs="Times New Roman"/>
                <w:color w:val="000000"/>
                <w:sz w:val="20"/>
                <w:szCs w:val="20"/>
                <w:lang w:eastAsia="en-US"/>
              </w:rPr>
              <w:t>UNSKILLED</w:t>
            </w:r>
          </w:p>
        </w:tc>
        <w:tc>
          <w:tcPr>
            <w:tcW w:w="1250" w:type="pct"/>
            <w:noWrap/>
            <w:vAlign w:val="bottom"/>
            <w:hideMark/>
          </w:tcPr>
          <w:p w14:paraId="3F9EE1F7"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4D4F97E9"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01839945" w14:textId="77777777" w:rsidR="008C311E" w:rsidRPr="00010197" w:rsidRDefault="008C311E" w:rsidP="004505E0">
            <w:pPr>
              <w:contextualSpacing/>
              <w:jc w:val="center"/>
              <w:rPr>
                <w:rFonts w:eastAsia="Times New Roman" w:cs="Times New Roman"/>
                <w:sz w:val="20"/>
                <w:szCs w:val="20"/>
                <w:lang w:eastAsia="en-US"/>
              </w:rPr>
            </w:pPr>
            <w:r w:rsidRPr="00010197">
              <w:rPr>
                <w:rFonts w:eastAsia="Times New Roman" w:cs="Times New Roman"/>
                <w:color w:val="000000"/>
                <w:sz w:val="20"/>
                <w:szCs w:val="20"/>
              </w:rPr>
              <w:t>0.001</w:t>
            </w:r>
          </w:p>
        </w:tc>
      </w:tr>
      <w:tr w:rsidR="008C311E" w:rsidRPr="00010197" w14:paraId="78595AAD" w14:textId="77777777" w:rsidTr="009F16BB">
        <w:trPr>
          <w:trHeight w:val="280"/>
        </w:trPr>
        <w:tc>
          <w:tcPr>
            <w:tcW w:w="1250" w:type="pct"/>
            <w:noWrap/>
            <w:hideMark/>
          </w:tcPr>
          <w:p w14:paraId="5B9AFC4F"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63CE43B1"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7B07CF7D"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vAlign w:val="bottom"/>
            <w:hideMark/>
          </w:tcPr>
          <w:p w14:paraId="75AFE7B7"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(0.003)</w:t>
            </w:r>
          </w:p>
        </w:tc>
      </w:tr>
      <w:tr w:rsidR="008C311E" w:rsidRPr="00010197" w14:paraId="465041D8" w14:textId="77777777" w:rsidTr="009F16BB">
        <w:trPr>
          <w:trHeight w:val="280"/>
        </w:trPr>
        <w:tc>
          <w:tcPr>
            <w:tcW w:w="1250" w:type="pct"/>
            <w:noWrap/>
            <w:hideMark/>
          </w:tcPr>
          <w:p w14:paraId="16F8A127"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Constant</w:t>
            </w:r>
          </w:p>
        </w:tc>
        <w:tc>
          <w:tcPr>
            <w:tcW w:w="1250" w:type="pct"/>
            <w:noWrap/>
            <w:vAlign w:val="bottom"/>
            <w:hideMark/>
          </w:tcPr>
          <w:p w14:paraId="5B4B03D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8.432***</w:t>
            </w:r>
          </w:p>
        </w:tc>
        <w:tc>
          <w:tcPr>
            <w:tcW w:w="1250" w:type="pct"/>
            <w:noWrap/>
            <w:vAlign w:val="bottom"/>
            <w:hideMark/>
          </w:tcPr>
          <w:p w14:paraId="67DF7BE3"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8.434***</w:t>
            </w:r>
          </w:p>
        </w:tc>
        <w:tc>
          <w:tcPr>
            <w:tcW w:w="1250" w:type="pct"/>
            <w:noWrap/>
            <w:vAlign w:val="bottom"/>
            <w:hideMark/>
          </w:tcPr>
          <w:p w14:paraId="03A0AE6D"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8.435***</w:t>
            </w:r>
          </w:p>
        </w:tc>
      </w:tr>
      <w:tr w:rsidR="008C311E" w:rsidRPr="00010197" w14:paraId="0CA9F923" w14:textId="77777777" w:rsidTr="009F16BB">
        <w:trPr>
          <w:trHeight w:val="280"/>
        </w:trPr>
        <w:tc>
          <w:tcPr>
            <w:tcW w:w="1250" w:type="pct"/>
            <w:noWrap/>
            <w:hideMark/>
          </w:tcPr>
          <w:p w14:paraId="0FFAE8CB" w14:textId="77777777" w:rsidR="008C311E" w:rsidRPr="00010197" w:rsidRDefault="008C311E" w:rsidP="004505E0">
            <w:pPr>
              <w:contextualSpacing/>
              <w:rPr>
                <w:rFonts w:eastAsia="Times New Roman" w:cs="Times New Roman"/>
                <w:sz w:val="20"/>
                <w:szCs w:val="20"/>
                <w:lang w:eastAsia="en-US"/>
              </w:rPr>
            </w:pPr>
          </w:p>
        </w:tc>
        <w:tc>
          <w:tcPr>
            <w:tcW w:w="1250" w:type="pct"/>
            <w:noWrap/>
            <w:vAlign w:val="bottom"/>
            <w:hideMark/>
          </w:tcPr>
          <w:p w14:paraId="27C167C0"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(0.462)</w:t>
            </w:r>
          </w:p>
        </w:tc>
        <w:tc>
          <w:tcPr>
            <w:tcW w:w="1250" w:type="pct"/>
            <w:noWrap/>
            <w:vAlign w:val="bottom"/>
            <w:hideMark/>
          </w:tcPr>
          <w:p w14:paraId="41B5E679"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(0.462)</w:t>
            </w:r>
          </w:p>
        </w:tc>
        <w:tc>
          <w:tcPr>
            <w:tcW w:w="1250" w:type="pct"/>
            <w:noWrap/>
            <w:vAlign w:val="bottom"/>
            <w:hideMark/>
          </w:tcPr>
          <w:p w14:paraId="7A5792DC"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(0.462)</w:t>
            </w:r>
          </w:p>
        </w:tc>
      </w:tr>
      <w:tr w:rsidR="008C311E" w:rsidRPr="00010197" w14:paraId="754DBB01" w14:textId="77777777" w:rsidTr="009F16BB">
        <w:trPr>
          <w:trHeight w:val="280"/>
        </w:trPr>
        <w:tc>
          <w:tcPr>
            <w:tcW w:w="1250" w:type="pct"/>
            <w:noWrap/>
            <w:hideMark/>
          </w:tcPr>
          <w:p w14:paraId="6FC766E3" w14:textId="77777777" w:rsidR="008C311E" w:rsidRPr="00010197" w:rsidRDefault="008C311E" w:rsidP="004505E0">
            <w:pPr>
              <w:contextualSpacing/>
              <w:rPr>
                <w:rFonts w:eastAsia="Times New Roman" w:cs="Times New Roman"/>
                <w:sz w:val="20"/>
                <w:szCs w:val="20"/>
                <w:lang w:eastAsia="en-US"/>
              </w:rPr>
            </w:pPr>
          </w:p>
        </w:tc>
        <w:tc>
          <w:tcPr>
            <w:tcW w:w="1250" w:type="pct"/>
            <w:noWrap/>
            <w:hideMark/>
          </w:tcPr>
          <w:p w14:paraId="4FC314FD"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hideMark/>
          </w:tcPr>
          <w:p w14:paraId="0A0917F0" w14:textId="77777777" w:rsidR="008C311E" w:rsidRPr="00010197" w:rsidRDefault="008C311E" w:rsidP="004505E0">
            <w:pPr>
              <w:contextualSpacing/>
              <w:jc w:val="center"/>
              <w:rPr>
                <w:rFonts w:eastAsia="Times New Roman" w:cs="Times New Roman"/>
                <w:sz w:val="20"/>
                <w:szCs w:val="20"/>
                <w:lang w:eastAsia="en-US"/>
              </w:rPr>
            </w:pPr>
          </w:p>
        </w:tc>
        <w:tc>
          <w:tcPr>
            <w:tcW w:w="1250" w:type="pct"/>
            <w:noWrap/>
            <w:hideMark/>
          </w:tcPr>
          <w:p w14:paraId="19E8067D" w14:textId="77777777" w:rsidR="008C311E" w:rsidRPr="00010197" w:rsidRDefault="008C311E" w:rsidP="004505E0">
            <w:pPr>
              <w:contextualSpacing/>
              <w:jc w:val="center"/>
              <w:rPr>
                <w:rFonts w:eastAsia="Times New Roman" w:cs="Times New Roman"/>
                <w:sz w:val="20"/>
                <w:szCs w:val="20"/>
                <w:lang w:eastAsia="en-US"/>
              </w:rPr>
            </w:pPr>
          </w:p>
        </w:tc>
      </w:tr>
      <w:tr w:rsidR="008C311E" w:rsidRPr="00010197" w14:paraId="6B4BF78B" w14:textId="77777777" w:rsidTr="009F16BB">
        <w:trPr>
          <w:trHeight w:val="280"/>
        </w:trPr>
        <w:tc>
          <w:tcPr>
            <w:tcW w:w="1250" w:type="pct"/>
            <w:noWrap/>
            <w:hideMark/>
          </w:tcPr>
          <w:p w14:paraId="420C0E26" w14:textId="77777777" w:rsidR="008C311E" w:rsidRPr="00010197" w:rsidRDefault="008C311E" w:rsidP="004505E0">
            <w:pPr>
              <w:keepNext/>
              <w:keepLines/>
              <w:spacing w:before="200"/>
              <w:contextualSpacing/>
              <w:outlineLvl w:val="8"/>
              <w:rPr>
                <w:rFonts w:eastAsia="Times New Roman" w:cs="Times New Roman"/>
                <w:i/>
                <w:sz w:val="20"/>
                <w:szCs w:val="20"/>
                <w:lang w:eastAsia="en-US"/>
              </w:rPr>
            </w:pPr>
            <w:r w:rsidRPr="00010197">
              <w:rPr>
                <w:rFonts w:eastAsia="Times New Roman" w:cs="Times New Roman"/>
                <w:i/>
                <w:sz w:val="20"/>
                <w:szCs w:val="20"/>
                <w:lang w:eastAsia="en-US"/>
              </w:rPr>
              <w:t>Controls</w:t>
            </w:r>
          </w:p>
        </w:tc>
        <w:tc>
          <w:tcPr>
            <w:tcW w:w="1250" w:type="pct"/>
            <w:noWrap/>
            <w:hideMark/>
          </w:tcPr>
          <w:p w14:paraId="63879A26" w14:textId="77777777" w:rsidR="008C311E" w:rsidRPr="00010197" w:rsidRDefault="008C311E" w:rsidP="004505E0">
            <w:pPr>
              <w:keepNext/>
              <w:keepLines/>
              <w:spacing w:before="200"/>
              <w:contextualSpacing/>
              <w:jc w:val="center"/>
              <w:outlineLvl w:val="8"/>
              <w:rPr>
                <w:rFonts w:eastAsia="Times New Roman" w:cs="Times New Roman"/>
                <w:i/>
                <w:sz w:val="20"/>
                <w:szCs w:val="20"/>
                <w:lang w:eastAsia="en-US"/>
              </w:rPr>
            </w:pPr>
            <w:r w:rsidRPr="00010197">
              <w:rPr>
                <w:rFonts w:eastAsia="Times New Roman" w:cs="Times New Roman"/>
                <w:i/>
                <w:sz w:val="20"/>
                <w:szCs w:val="20"/>
                <w:lang w:eastAsia="en-US"/>
              </w:rPr>
              <w:t>Included</w:t>
            </w:r>
          </w:p>
        </w:tc>
        <w:tc>
          <w:tcPr>
            <w:tcW w:w="1250" w:type="pct"/>
            <w:noWrap/>
            <w:hideMark/>
          </w:tcPr>
          <w:p w14:paraId="6431958B" w14:textId="77777777" w:rsidR="008C311E" w:rsidRPr="00010197" w:rsidRDefault="008C311E" w:rsidP="004505E0">
            <w:pPr>
              <w:keepNext/>
              <w:keepLines/>
              <w:spacing w:before="200"/>
              <w:contextualSpacing/>
              <w:jc w:val="center"/>
              <w:outlineLvl w:val="8"/>
              <w:rPr>
                <w:rFonts w:eastAsia="Times New Roman" w:cs="Times New Roman"/>
                <w:i/>
                <w:sz w:val="20"/>
                <w:szCs w:val="20"/>
                <w:lang w:eastAsia="en-US"/>
              </w:rPr>
            </w:pPr>
            <w:r w:rsidRPr="00010197">
              <w:rPr>
                <w:rFonts w:eastAsia="Times New Roman" w:cs="Times New Roman"/>
                <w:i/>
                <w:sz w:val="20"/>
                <w:szCs w:val="20"/>
                <w:lang w:eastAsia="en-US"/>
              </w:rPr>
              <w:t>Included</w:t>
            </w:r>
          </w:p>
        </w:tc>
        <w:tc>
          <w:tcPr>
            <w:tcW w:w="1250" w:type="pct"/>
            <w:noWrap/>
            <w:hideMark/>
          </w:tcPr>
          <w:p w14:paraId="5D42EB5B" w14:textId="77777777" w:rsidR="008C311E" w:rsidRPr="00010197" w:rsidRDefault="008C311E" w:rsidP="004505E0">
            <w:pPr>
              <w:keepNext/>
              <w:keepLines/>
              <w:spacing w:before="200"/>
              <w:contextualSpacing/>
              <w:jc w:val="center"/>
              <w:outlineLvl w:val="8"/>
              <w:rPr>
                <w:rFonts w:eastAsia="Times New Roman" w:cs="Times New Roman"/>
                <w:i/>
                <w:sz w:val="20"/>
                <w:szCs w:val="20"/>
                <w:lang w:eastAsia="en-US"/>
              </w:rPr>
            </w:pPr>
            <w:r w:rsidRPr="00010197">
              <w:rPr>
                <w:rFonts w:eastAsia="Times New Roman" w:cs="Times New Roman"/>
                <w:i/>
                <w:sz w:val="20"/>
                <w:szCs w:val="20"/>
                <w:lang w:eastAsia="en-US"/>
              </w:rPr>
              <w:t>Included</w:t>
            </w:r>
          </w:p>
        </w:tc>
      </w:tr>
      <w:tr w:rsidR="008C311E" w:rsidRPr="00010197" w14:paraId="231A31B1" w14:textId="77777777" w:rsidTr="009F16BB">
        <w:trPr>
          <w:trHeight w:val="280"/>
        </w:trPr>
        <w:tc>
          <w:tcPr>
            <w:tcW w:w="1250" w:type="pct"/>
            <w:noWrap/>
            <w:hideMark/>
          </w:tcPr>
          <w:p w14:paraId="5C648881"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Observations</w:t>
            </w:r>
          </w:p>
        </w:tc>
        <w:tc>
          <w:tcPr>
            <w:tcW w:w="1250" w:type="pct"/>
            <w:noWrap/>
            <w:vAlign w:val="bottom"/>
            <w:hideMark/>
          </w:tcPr>
          <w:p w14:paraId="17D5A431"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7,362</w:t>
            </w:r>
          </w:p>
        </w:tc>
        <w:tc>
          <w:tcPr>
            <w:tcW w:w="1250" w:type="pct"/>
            <w:noWrap/>
            <w:vAlign w:val="bottom"/>
            <w:hideMark/>
          </w:tcPr>
          <w:p w14:paraId="7A08B1C8"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7,362</w:t>
            </w:r>
          </w:p>
        </w:tc>
        <w:tc>
          <w:tcPr>
            <w:tcW w:w="1250" w:type="pct"/>
            <w:noWrap/>
            <w:vAlign w:val="bottom"/>
            <w:hideMark/>
          </w:tcPr>
          <w:p w14:paraId="3A993886" w14:textId="77777777" w:rsidR="008C311E" w:rsidRPr="00010197" w:rsidRDefault="008C311E" w:rsidP="004505E0">
            <w:pPr>
              <w:contextualSpacing/>
              <w:jc w:val="center"/>
              <w:rPr>
                <w:rFonts w:eastAsia="Times New Roman" w:cs="Times New Roman"/>
                <w:sz w:val="20"/>
                <w:szCs w:val="20"/>
                <w:lang w:eastAsia="en-US"/>
              </w:rPr>
            </w:pPr>
            <w:r w:rsidRPr="00010197">
              <w:rPr>
                <w:rFonts w:eastAsia="Times New Roman" w:cs="Times New Roman"/>
                <w:color w:val="000000"/>
                <w:sz w:val="20"/>
                <w:szCs w:val="20"/>
              </w:rPr>
              <w:t>7,362</w:t>
            </w:r>
          </w:p>
        </w:tc>
      </w:tr>
      <w:tr w:rsidR="008C311E" w:rsidRPr="00010197" w14:paraId="3CD24225" w14:textId="77777777" w:rsidTr="009F16BB">
        <w:trPr>
          <w:trHeight w:val="280"/>
        </w:trPr>
        <w:tc>
          <w:tcPr>
            <w:tcW w:w="1250" w:type="pct"/>
            <w:noWrap/>
            <w:hideMark/>
          </w:tcPr>
          <w:p w14:paraId="3EF111F1" w14:textId="77777777" w:rsidR="008C311E" w:rsidRPr="00010197" w:rsidRDefault="008C311E" w:rsidP="004505E0">
            <w:pPr>
              <w:keepNext/>
              <w:keepLines/>
              <w:spacing w:before="200"/>
              <w:contextualSpacing/>
              <w:outlineLvl w:val="8"/>
              <w:rPr>
                <w:rFonts w:eastAsia="Times New Roman" w:cs="Times New Roman"/>
                <w:sz w:val="20"/>
                <w:szCs w:val="20"/>
                <w:lang w:eastAsia="en-US"/>
              </w:rPr>
            </w:pPr>
            <w:r w:rsidRPr="00010197">
              <w:rPr>
                <w:rFonts w:eastAsia="Times New Roman" w:cs="Times New Roman"/>
                <w:sz w:val="20"/>
                <w:szCs w:val="20"/>
                <w:lang w:eastAsia="en-US"/>
              </w:rPr>
              <w:t>R-squared</w:t>
            </w:r>
          </w:p>
        </w:tc>
        <w:tc>
          <w:tcPr>
            <w:tcW w:w="1250" w:type="pct"/>
            <w:noWrap/>
            <w:vAlign w:val="bottom"/>
            <w:hideMark/>
          </w:tcPr>
          <w:p w14:paraId="414A1EB2" w14:textId="77777777" w:rsidR="008C311E" w:rsidRPr="00010197" w:rsidRDefault="008C311E" w:rsidP="004505E0">
            <w:pPr>
              <w:contextualSpacing/>
              <w:jc w:val="center"/>
              <w:rPr>
                <w:rFonts w:eastAsia="Times New Roman" w:cs="Times New Roman"/>
                <w:sz w:val="20"/>
                <w:szCs w:val="20"/>
                <w:lang w:eastAsia="en-US"/>
              </w:rPr>
            </w:pPr>
            <w:r w:rsidRPr="00010197">
              <w:rPr>
                <w:rFonts w:eastAsia="Times New Roman" w:cs="Times New Roman"/>
                <w:color w:val="000000"/>
                <w:sz w:val="20"/>
                <w:szCs w:val="20"/>
              </w:rPr>
              <w:t>0.309</w:t>
            </w:r>
          </w:p>
        </w:tc>
        <w:tc>
          <w:tcPr>
            <w:tcW w:w="1250" w:type="pct"/>
            <w:noWrap/>
            <w:vAlign w:val="bottom"/>
            <w:hideMark/>
          </w:tcPr>
          <w:p w14:paraId="53886BD4"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0.309</w:t>
            </w:r>
          </w:p>
        </w:tc>
        <w:tc>
          <w:tcPr>
            <w:tcW w:w="1250" w:type="pct"/>
            <w:noWrap/>
            <w:vAlign w:val="bottom"/>
            <w:hideMark/>
          </w:tcPr>
          <w:p w14:paraId="339D83B3" w14:textId="77777777" w:rsidR="008C311E" w:rsidRPr="00010197" w:rsidRDefault="008C311E" w:rsidP="004505E0">
            <w:pPr>
              <w:keepNext/>
              <w:keepLines/>
              <w:spacing w:before="200"/>
              <w:contextualSpacing/>
              <w:jc w:val="center"/>
              <w:outlineLvl w:val="8"/>
              <w:rPr>
                <w:rFonts w:eastAsia="Times New Roman" w:cs="Times New Roman"/>
                <w:sz w:val="20"/>
                <w:szCs w:val="20"/>
                <w:lang w:eastAsia="en-US"/>
              </w:rPr>
            </w:pPr>
            <w:r w:rsidRPr="00010197">
              <w:rPr>
                <w:rFonts w:eastAsia="Times New Roman" w:cs="Times New Roman"/>
                <w:color w:val="000000"/>
                <w:sz w:val="20"/>
                <w:szCs w:val="20"/>
              </w:rPr>
              <w:t>0.309</w:t>
            </w:r>
          </w:p>
        </w:tc>
      </w:tr>
    </w:tbl>
    <w:p w14:paraId="6940504B" w14:textId="77777777" w:rsidR="008C311E" w:rsidRPr="00010197" w:rsidRDefault="008C311E" w:rsidP="008C311E">
      <w:pPr>
        <w:rPr>
          <w:rFonts w:eastAsia="Times New Roman" w:cs="Times New Roman"/>
          <w:i/>
          <w:sz w:val="20"/>
          <w:szCs w:val="20"/>
          <w:lang w:eastAsia="en-US"/>
        </w:rPr>
      </w:pPr>
      <w:r w:rsidRPr="00010197">
        <w:rPr>
          <w:i/>
          <w:sz w:val="20"/>
          <w:szCs w:val="20"/>
        </w:rPr>
        <w:t xml:space="preserve">Notes: Robust standard errors in brackets, </w:t>
      </w:r>
      <w:r w:rsidRPr="00010197">
        <w:rPr>
          <w:rFonts w:eastAsia="Times New Roman" w:cs="Times New Roman"/>
          <w:i/>
          <w:sz w:val="20"/>
          <w:szCs w:val="20"/>
          <w:lang w:eastAsia="en-US"/>
        </w:rPr>
        <w:t xml:space="preserve">*** p&lt;0.01, ** p&lt;0.05, * p&lt;0.1.  Trimmed sample (1-95% of the labour share distribution). Relative weights applied. </w:t>
      </w:r>
    </w:p>
    <w:p w14:paraId="635538B1" w14:textId="77777777" w:rsidR="008C311E" w:rsidRDefault="008C311E" w:rsidP="008C311E">
      <w:pPr>
        <w:rPr>
          <w:rFonts w:ascii="Times New Roman" w:hAnsi="Times New Roman" w:cs="Times New Roman"/>
          <w:b/>
          <w:sz w:val="22"/>
          <w:szCs w:val="22"/>
        </w:rPr>
      </w:pPr>
      <w:r>
        <w:rPr>
          <w:rFonts w:ascii="Times New Roman" w:hAnsi="Times New Roman" w:cs="Times New Roman"/>
          <w:b/>
          <w:sz w:val="22"/>
          <w:szCs w:val="22"/>
        </w:rPr>
        <w:br w:type="page"/>
      </w:r>
    </w:p>
    <w:p w14:paraId="576CCA45" w14:textId="77777777" w:rsidR="008C311E" w:rsidRPr="00010197" w:rsidRDefault="008C311E" w:rsidP="008C311E">
      <w:pPr>
        <w:jc w:val="center"/>
        <w:rPr>
          <w:rFonts w:cs="Times New Roman"/>
          <w:sz w:val="22"/>
          <w:szCs w:val="22"/>
        </w:rPr>
      </w:pPr>
      <w:r w:rsidRPr="00010197">
        <w:rPr>
          <w:rFonts w:cs="Times New Roman"/>
          <w:b/>
          <w:sz w:val="22"/>
          <w:szCs w:val="22"/>
        </w:rPr>
        <w:t>Table A3 - TFP and globalisation</w:t>
      </w:r>
    </w:p>
    <w:tbl>
      <w:tblPr>
        <w:tblW w:w="5000" w:type="pct"/>
        <w:tblLook w:val="04A0" w:firstRow="1" w:lastRow="0" w:firstColumn="1" w:lastColumn="0" w:noHBand="0" w:noVBand="1"/>
      </w:tblPr>
      <w:tblGrid>
        <w:gridCol w:w="2462"/>
        <w:gridCol w:w="2462"/>
        <w:gridCol w:w="2462"/>
        <w:gridCol w:w="2462"/>
      </w:tblGrid>
      <w:tr w:rsidR="008C311E" w:rsidRPr="00010197" w14:paraId="61601DB1" w14:textId="77777777" w:rsidTr="009F16BB">
        <w:trPr>
          <w:trHeight w:val="300"/>
        </w:trPr>
        <w:tc>
          <w:tcPr>
            <w:tcW w:w="1250" w:type="pct"/>
            <w:tcBorders>
              <w:top w:val="single" w:sz="4" w:space="0" w:color="auto"/>
              <w:left w:val="nil"/>
              <w:bottom w:val="single" w:sz="4" w:space="0" w:color="auto"/>
              <w:right w:val="nil"/>
            </w:tcBorders>
            <w:shd w:val="clear" w:color="auto" w:fill="auto"/>
            <w:noWrap/>
            <w:vAlign w:val="bottom"/>
            <w:hideMark/>
          </w:tcPr>
          <w:p w14:paraId="0398AF75"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 </w:t>
            </w:r>
          </w:p>
        </w:tc>
        <w:tc>
          <w:tcPr>
            <w:tcW w:w="1250" w:type="pct"/>
            <w:tcBorders>
              <w:top w:val="single" w:sz="4" w:space="0" w:color="auto"/>
              <w:left w:val="nil"/>
              <w:bottom w:val="single" w:sz="4" w:space="0" w:color="auto"/>
              <w:right w:val="nil"/>
            </w:tcBorders>
            <w:shd w:val="clear" w:color="auto" w:fill="auto"/>
            <w:noWrap/>
            <w:vAlign w:val="bottom"/>
            <w:hideMark/>
          </w:tcPr>
          <w:p w14:paraId="138FCEA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(1)</w:t>
            </w:r>
          </w:p>
        </w:tc>
        <w:tc>
          <w:tcPr>
            <w:tcW w:w="1250" w:type="pct"/>
            <w:tcBorders>
              <w:top w:val="single" w:sz="4" w:space="0" w:color="auto"/>
              <w:left w:val="nil"/>
              <w:bottom w:val="single" w:sz="4" w:space="0" w:color="auto"/>
              <w:right w:val="nil"/>
            </w:tcBorders>
            <w:shd w:val="clear" w:color="auto" w:fill="auto"/>
            <w:noWrap/>
            <w:vAlign w:val="bottom"/>
            <w:hideMark/>
          </w:tcPr>
          <w:p w14:paraId="0EF8C56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(2)</w:t>
            </w:r>
          </w:p>
        </w:tc>
        <w:tc>
          <w:tcPr>
            <w:tcW w:w="1250" w:type="pct"/>
            <w:tcBorders>
              <w:top w:val="single" w:sz="4" w:space="0" w:color="auto"/>
              <w:left w:val="nil"/>
              <w:bottom w:val="single" w:sz="4" w:space="0" w:color="auto"/>
              <w:right w:val="nil"/>
            </w:tcBorders>
            <w:shd w:val="clear" w:color="auto" w:fill="auto"/>
            <w:noWrap/>
            <w:vAlign w:val="bottom"/>
            <w:hideMark/>
          </w:tcPr>
          <w:p w14:paraId="78B8B76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(3)</w:t>
            </w:r>
          </w:p>
        </w:tc>
      </w:tr>
      <w:tr w:rsidR="008C311E" w:rsidRPr="00010197" w14:paraId="0AEF2118" w14:textId="77777777" w:rsidTr="009F16BB">
        <w:trPr>
          <w:trHeight w:val="300"/>
        </w:trPr>
        <w:tc>
          <w:tcPr>
            <w:tcW w:w="1250" w:type="pct"/>
            <w:tcBorders>
              <w:top w:val="single" w:sz="4" w:space="0" w:color="auto"/>
              <w:left w:val="nil"/>
              <w:bottom w:val="nil"/>
              <w:right w:val="nil"/>
            </w:tcBorders>
            <w:shd w:val="clear" w:color="auto" w:fill="auto"/>
            <w:noWrap/>
            <w:vAlign w:val="bottom"/>
            <w:hideMark/>
          </w:tcPr>
          <w:p w14:paraId="3F5FE924" w14:textId="77777777" w:rsidR="008C311E" w:rsidRPr="00010197" w:rsidRDefault="008C311E" w:rsidP="004505E0">
            <w:pPr>
              <w:contextualSpacing/>
              <w:rPr>
                <w:rFonts w:eastAsia="Times New Roman" w:cs="Times New Roman"/>
                <w:color w:val="000000"/>
                <w:sz w:val="20"/>
                <w:szCs w:val="20"/>
                <w:lang w:eastAsia="en-US"/>
              </w:rPr>
            </w:pPr>
            <w:r w:rsidRPr="00010197">
              <w:rPr>
                <w:rFonts w:eastAsia="Times New Roman" w:cs="Times New Roman"/>
                <w:color w:val="000000"/>
                <w:sz w:val="20"/>
                <w:szCs w:val="20"/>
                <w:lang w:eastAsia="en-US"/>
              </w:rPr>
              <w:t>TFP</w:t>
            </w:r>
          </w:p>
        </w:tc>
        <w:tc>
          <w:tcPr>
            <w:tcW w:w="1250" w:type="pct"/>
            <w:tcBorders>
              <w:top w:val="single" w:sz="4" w:space="0" w:color="auto"/>
              <w:left w:val="nil"/>
              <w:bottom w:val="nil"/>
              <w:right w:val="nil"/>
            </w:tcBorders>
            <w:shd w:val="clear" w:color="auto" w:fill="auto"/>
            <w:noWrap/>
            <w:vAlign w:val="bottom"/>
            <w:hideMark/>
          </w:tcPr>
          <w:p w14:paraId="5D7FDBC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-0.137***</w:t>
            </w:r>
          </w:p>
        </w:tc>
        <w:tc>
          <w:tcPr>
            <w:tcW w:w="1250" w:type="pct"/>
            <w:tcBorders>
              <w:top w:val="single" w:sz="4" w:space="0" w:color="auto"/>
              <w:left w:val="nil"/>
              <w:bottom w:val="nil"/>
              <w:right w:val="nil"/>
            </w:tcBorders>
            <w:shd w:val="clear" w:color="auto" w:fill="auto"/>
            <w:noWrap/>
            <w:vAlign w:val="bottom"/>
            <w:hideMark/>
          </w:tcPr>
          <w:p w14:paraId="0D1E2E2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-0.117***</w:t>
            </w:r>
          </w:p>
        </w:tc>
        <w:tc>
          <w:tcPr>
            <w:tcW w:w="1250" w:type="pct"/>
            <w:tcBorders>
              <w:top w:val="single" w:sz="4" w:space="0" w:color="auto"/>
              <w:left w:val="nil"/>
              <w:bottom w:val="nil"/>
              <w:right w:val="nil"/>
            </w:tcBorders>
            <w:shd w:val="clear" w:color="auto" w:fill="auto"/>
            <w:noWrap/>
            <w:vAlign w:val="bottom"/>
            <w:hideMark/>
          </w:tcPr>
          <w:p w14:paraId="59DCE94D"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-0.142***</w:t>
            </w:r>
          </w:p>
        </w:tc>
      </w:tr>
      <w:tr w:rsidR="008C311E" w:rsidRPr="00010197" w14:paraId="75EC8B53" w14:textId="77777777" w:rsidTr="009F16BB">
        <w:trPr>
          <w:trHeight w:val="300"/>
        </w:trPr>
        <w:tc>
          <w:tcPr>
            <w:tcW w:w="1250" w:type="pct"/>
            <w:tcBorders>
              <w:top w:val="nil"/>
              <w:left w:val="nil"/>
              <w:bottom w:val="nil"/>
              <w:right w:val="nil"/>
            </w:tcBorders>
            <w:shd w:val="clear" w:color="auto" w:fill="auto"/>
            <w:noWrap/>
            <w:vAlign w:val="bottom"/>
            <w:hideMark/>
          </w:tcPr>
          <w:p w14:paraId="12D53B56"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19520CC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(0.008)</w:t>
            </w:r>
          </w:p>
        </w:tc>
        <w:tc>
          <w:tcPr>
            <w:tcW w:w="1250" w:type="pct"/>
            <w:tcBorders>
              <w:top w:val="nil"/>
              <w:left w:val="nil"/>
              <w:bottom w:val="nil"/>
              <w:right w:val="nil"/>
            </w:tcBorders>
            <w:shd w:val="clear" w:color="auto" w:fill="auto"/>
            <w:noWrap/>
            <w:vAlign w:val="bottom"/>
            <w:hideMark/>
          </w:tcPr>
          <w:p w14:paraId="7BC0695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(0.012)</w:t>
            </w:r>
          </w:p>
        </w:tc>
        <w:tc>
          <w:tcPr>
            <w:tcW w:w="1250" w:type="pct"/>
            <w:tcBorders>
              <w:top w:val="nil"/>
              <w:left w:val="nil"/>
              <w:bottom w:val="nil"/>
              <w:right w:val="nil"/>
            </w:tcBorders>
            <w:shd w:val="clear" w:color="auto" w:fill="auto"/>
            <w:noWrap/>
            <w:vAlign w:val="bottom"/>
            <w:hideMark/>
          </w:tcPr>
          <w:p w14:paraId="1F96C41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(0.011)</w:t>
            </w:r>
          </w:p>
        </w:tc>
      </w:tr>
      <w:tr w:rsidR="008C311E" w:rsidRPr="00010197" w14:paraId="1586E174" w14:textId="77777777" w:rsidTr="009F16BB">
        <w:trPr>
          <w:trHeight w:val="300"/>
        </w:trPr>
        <w:tc>
          <w:tcPr>
            <w:tcW w:w="1250" w:type="pct"/>
            <w:tcBorders>
              <w:top w:val="nil"/>
              <w:left w:val="nil"/>
              <w:bottom w:val="nil"/>
              <w:right w:val="nil"/>
            </w:tcBorders>
            <w:shd w:val="clear" w:color="auto" w:fill="auto"/>
            <w:noWrap/>
            <w:vAlign w:val="bottom"/>
            <w:hideMark/>
          </w:tcPr>
          <w:p w14:paraId="0EA9F67A" w14:textId="5A16B802"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TAN</w:t>
            </w:r>
            <w:r w:rsidR="006A0E64">
              <w:rPr>
                <w:rFonts w:eastAsia="Times New Roman" w:cs="Times New Roman"/>
                <w:color w:val="000000"/>
                <w:sz w:val="20"/>
                <w:szCs w:val="20"/>
                <w:lang w:eastAsia="en-US"/>
              </w:rPr>
              <w:t>_K</w:t>
            </w:r>
          </w:p>
        </w:tc>
        <w:tc>
          <w:tcPr>
            <w:tcW w:w="1250" w:type="pct"/>
            <w:tcBorders>
              <w:top w:val="nil"/>
              <w:left w:val="nil"/>
              <w:bottom w:val="nil"/>
              <w:right w:val="nil"/>
            </w:tcBorders>
            <w:shd w:val="clear" w:color="auto" w:fill="auto"/>
            <w:noWrap/>
            <w:vAlign w:val="bottom"/>
            <w:hideMark/>
          </w:tcPr>
          <w:p w14:paraId="29615B9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-0.038***</w:t>
            </w:r>
          </w:p>
        </w:tc>
        <w:tc>
          <w:tcPr>
            <w:tcW w:w="1250" w:type="pct"/>
            <w:tcBorders>
              <w:top w:val="nil"/>
              <w:left w:val="nil"/>
              <w:bottom w:val="nil"/>
              <w:right w:val="nil"/>
            </w:tcBorders>
            <w:shd w:val="clear" w:color="auto" w:fill="auto"/>
            <w:noWrap/>
            <w:vAlign w:val="bottom"/>
            <w:hideMark/>
          </w:tcPr>
          <w:p w14:paraId="1703B5A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-0.037***</w:t>
            </w:r>
          </w:p>
        </w:tc>
        <w:tc>
          <w:tcPr>
            <w:tcW w:w="1250" w:type="pct"/>
            <w:tcBorders>
              <w:top w:val="nil"/>
              <w:left w:val="nil"/>
              <w:bottom w:val="nil"/>
              <w:right w:val="nil"/>
            </w:tcBorders>
            <w:shd w:val="clear" w:color="auto" w:fill="auto"/>
            <w:noWrap/>
            <w:vAlign w:val="bottom"/>
            <w:hideMark/>
          </w:tcPr>
          <w:p w14:paraId="045D976D"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-0.038***</w:t>
            </w:r>
          </w:p>
        </w:tc>
      </w:tr>
      <w:tr w:rsidR="008C311E" w:rsidRPr="00010197" w14:paraId="2936BCA7" w14:textId="77777777" w:rsidTr="009F16BB">
        <w:trPr>
          <w:trHeight w:val="300"/>
        </w:trPr>
        <w:tc>
          <w:tcPr>
            <w:tcW w:w="1250" w:type="pct"/>
            <w:tcBorders>
              <w:top w:val="nil"/>
              <w:left w:val="nil"/>
              <w:bottom w:val="nil"/>
              <w:right w:val="nil"/>
            </w:tcBorders>
            <w:shd w:val="clear" w:color="auto" w:fill="auto"/>
            <w:noWrap/>
            <w:vAlign w:val="bottom"/>
            <w:hideMark/>
          </w:tcPr>
          <w:p w14:paraId="7283E319"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48AC2C9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1250" w:type="pct"/>
            <w:tcBorders>
              <w:top w:val="nil"/>
              <w:left w:val="nil"/>
              <w:bottom w:val="nil"/>
              <w:right w:val="nil"/>
            </w:tcBorders>
            <w:shd w:val="clear" w:color="auto" w:fill="auto"/>
            <w:noWrap/>
            <w:vAlign w:val="bottom"/>
            <w:hideMark/>
          </w:tcPr>
          <w:p w14:paraId="1038910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1250" w:type="pct"/>
            <w:tcBorders>
              <w:top w:val="nil"/>
              <w:left w:val="nil"/>
              <w:bottom w:val="nil"/>
              <w:right w:val="nil"/>
            </w:tcBorders>
            <w:shd w:val="clear" w:color="auto" w:fill="auto"/>
            <w:noWrap/>
            <w:vAlign w:val="bottom"/>
            <w:hideMark/>
          </w:tcPr>
          <w:p w14:paraId="6520750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r>
      <w:tr w:rsidR="008C311E" w:rsidRPr="00010197" w14:paraId="75D70E42" w14:textId="77777777" w:rsidTr="009F16BB">
        <w:trPr>
          <w:trHeight w:val="300"/>
        </w:trPr>
        <w:tc>
          <w:tcPr>
            <w:tcW w:w="1250" w:type="pct"/>
            <w:tcBorders>
              <w:top w:val="nil"/>
              <w:left w:val="nil"/>
              <w:bottom w:val="nil"/>
              <w:right w:val="nil"/>
            </w:tcBorders>
            <w:shd w:val="clear" w:color="auto" w:fill="auto"/>
            <w:noWrap/>
            <w:vAlign w:val="bottom"/>
            <w:hideMark/>
          </w:tcPr>
          <w:p w14:paraId="33F0191A" w14:textId="2D0234E4" w:rsidR="008C311E" w:rsidRPr="00010197" w:rsidRDefault="008C311E" w:rsidP="004505E0">
            <w:pPr>
              <w:contextualSpacing/>
              <w:rPr>
                <w:rFonts w:eastAsia="Times New Roman" w:cs="Times New Roman"/>
                <w:color w:val="000000"/>
                <w:sz w:val="20"/>
                <w:szCs w:val="20"/>
                <w:lang w:eastAsia="en-US"/>
              </w:rPr>
            </w:pPr>
            <w:r w:rsidRPr="00010197">
              <w:rPr>
                <w:rFonts w:eastAsia="Times New Roman" w:cs="Times New Roman"/>
                <w:color w:val="000000"/>
                <w:sz w:val="20"/>
                <w:szCs w:val="20"/>
                <w:lang w:eastAsia="en-US"/>
              </w:rPr>
              <w:t>INT</w:t>
            </w:r>
            <w:r w:rsidR="006A0E64">
              <w:rPr>
                <w:rFonts w:eastAsia="Times New Roman" w:cs="Times New Roman"/>
                <w:color w:val="000000"/>
                <w:sz w:val="20"/>
                <w:szCs w:val="20"/>
                <w:lang w:eastAsia="en-US"/>
              </w:rPr>
              <w:t>_K</w:t>
            </w:r>
          </w:p>
        </w:tc>
        <w:tc>
          <w:tcPr>
            <w:tcW w:w="1250" w:type="pct"/>
            <w:tcBorders>
              <w:top w:val="nil"/>
              <w:left w:val="nil"/>
              <w:bottom w:val="nil"/>
              <w:right w:val="nil"/>
            </w:tcBorders>
            <w:shd w:val="clear" w:color="auto" w:fill="auto"/>
            <w:noWrap/>
            <w:vAlign w:val="bottom"/>
            <w:hideMark/>
          </w:tcPr>
          <w:p w14:paraId="1CFFCA6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tcBorders>
              <w:top w:val="nil"/>
              <w:left w:val="nil"/>
              <w:bottom w:val="nil"/>
              <w:right w:val="nil"/>
            </w:tcBorders>
            <w:shd w:val="clear" w:color="auto" w:fill="auto"/>
            <w:noWrap/>
            <w:vAlign w:val="bottom"/>
            <w:hideMark/>
          </w:tcPr>
          <w:p w14:paraId="1C04574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tcBorders>
              <w:top w:val="nil"/>
              <w:left w:val="nil"/>
              <w:bottom w:val="nil"/>
              <w:right w:val="nil"/>
            </w:tcBorders>
            <w:shd w:val="clear" w:color="auto" w:fill="auto"/>
            <w:noWrap/>
            <w:vAlign w:val="bottom"/>
            <w:hideMark/>
          </w:tcPr>
          <w:p w14:paraId="6D94859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r>
      <w:tr w:rsidR="008C311E" w:rsidRPr="00010197" w14:paraId="1DD3B13A" w14:textId="77777777" w:rsidTr="009F16BB">
        <w:trPr>
          <w:trHeight w:val="300"/>
        </w:trPr>
        <w:tc>
          <w:tcPr>
            <w:tcW w:w="1250" w:type="pct"/>
            <w:tcBorders>
              <w:top w:val="nil"/>
              <w:left w:val="nil"/>
              <w:bottom w:val="nil"/>
              <w:right w:val="nil"/>
            </w:tcBorders>
            <w:shd w:val="clear" w:color="auto" w:fill="auto"/>
            <w:noWrap/>
            <w:vAlign w:val="bottom"/>
            <w:hideMark/>
          </w:tcPr>
          <w:p w14:paraId="564AF096"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13FC990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tcBorders>
              <w:top w:val="nil"/>
              <w:left w:val="nil"/>
              <w:bottom w:val="nil"/>
              <w:right w:val="nil"/>
            </w:tcBorders>
            <w:shd w:val="clear" w:color="auto" w:fill="auto"/>
            <w:noWrap/>
            <w:vAlign w:val="bottom"/>
            <w:hideMark/>
          </w:tcPr>
          <w:p w14:paraId="5C86DED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tcBorders>
              <w:top w:val="nil"/>
              <w:left w:val="nil"/>
              <w:bottom w:val="nil"/>
              <w:right w:val="nil"/>
            </w:tcBorders>
            <w:shd w:val="clear" w:color="auto" w:fill="auto"/>
            <w:noWrap/>
            <w:vAlign w:val="bottom"/>
            <w:hideMark/>
          </w:tcPr>
          <w:p w14:paraId="3D205E7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r>
      <w:tr w:rsidR="008C311E" w:rsidRPr="00010197" w14:paraId="20367616" w14:textId="77777777" w:rsidTr="009F16BB">
        <w:trPr>
          <w:trHeight w:val="300"/>
        </w:trPr>
        <w:tc>
          <w:tcPr>
            <w:tcW w:w="1250" w:type="pct"/>
            <w:tcBorders>
              <w:top w:val="nil"/>
              <w:left w:val="nil"/>
              <w:bottom w:val="nil"/>
              <w:right w:val="nil"/>
            </w:tcBorders>
            <w:shd w:val="clear" w:color="auto" w:fill="auto"/>
            <w:noWrap/>
            <w:vAlign w:val="bottom"/>
            <w:hideMark/>
          </w:tcPr>
          <w:p w14:paraId="5D42BCEF"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MARGIN</w:t>
            </w:r>
          </w:p>
        </w:tc>
        <w:tc>
          <w:tcPr>
            <w:tcW w:w="1250" w:type="pct"/>
            <w:tcBorders>
              <w:top w:val="nil"/>
              <w:left w:val="nil"/>
              <w:bottom w:val="nil"/>
              <w:right w:val="nil"/>
            </w:tcBorders>
            <w:shd w:val="clear" w:color="auto" w:fill="auto"/>
            <w:noWrap/>
            <w:vAlign w:val="bottom"/>
            <w:hideMark/>
          </w:tcPr>
          <w:p w14:paraId="645705D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-0.120***</w:t>
            </w:r>
          </w:p>
        </w:tc>
        <w:tc>
          <w:tcPr>
            <w:tcW w:w="1250" w:type="pct"/>
            <w:tcBorders>
              <w:top w:val="nil"/>
              <w:left w:val="nil"/>
              <w:bottom w:val="nil"/>
              <w:right w:val="nil"/>
            </w:tcBorders>
            <w:shd w:val="clear" w:color="auto" w:fill="auto"/>
            <w:noWrap/>
            <w:vAlign w:val="bottom"/>
            <w:hideMark/>
          </w:tcPr>
          <w:p w14:paraId="79892F2C"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-0.120***</w:t>
            </w:r>
          </w:p>
        </w:tc>
        <w:tc>
          <w:tcPr>
            <w:tcW w:w="1250" w:type="pct"/>
            <w:tcBorders>
              <w:top w:val="nil"/>
              <w:left w:val="nil"/>
              <w:bottom w:val="nil"/>
              <w:right w:val="nil"/>
            </w:tcBorders>
            <w:shd w:val="clear" w:color="auto" w:fill="auto"/>
            <w:noWrap/>
            <w:vAlign w:val="bottom"/>
            <w:hideMark/>
          </w:tcPr>
          <w:p w14:paraId="1EE3B228"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-0.120***</w:t>
            </w:r>
          </w:p>
        </w:tc>
      </w:tr>
      <w:tr w:rsidR="008C311E" w:rsidRPr="00010197" w14:paraId="119F8E4D" w14:textId="77777777" w:rsidTr="009F16BB">
        <w:trPr>
          <w:trHeight w:val="300"/>
        </w:trPr>
        <w:tc>
          <w:tcPr>
            <w:tcW w:w="1250" w:type="pct"/>
            <w:tcBorders>
              <w:top w:val="nil"/>
              <w:left w:val="nil"/>
              <w:bottom w:val="nil"/>
              <w:right w:val="nil"/>
            </w:tcBorders>
            <w:shd w:val="clear" w:color="auto" w:fill="auto"/>
            <w:noWrap/>
            <w:vAlign w:val="bottom"/>
            <w:hideMark/>
          </w:tcPr>
          <w:p w14:paraId="645CDD64"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59A6366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c>
          <w:tcPr>
            <w:tcW w:w="1250" w:type="pct"/>
            <w:tcBorders>
              <w:top w:val="nil"/>
              <w:left w:val="nil"/>
              <w:bottom w:val="nil"/>
              <w:right w:val="nil"/>
            </w:tcBorders>
            <w:shd w:val="clear" w:color="auto" w:fill="auto"/>
            <w:noWrap/>
            <w:vAlign w:val="bottom"/>
            <w:hideMark/>
          </w:tcPr>
          <w:p w14:paraId="58819E3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c>
          <w:tcPr>
            <w:tcW w:w="1250" w:type="pct"/>
            <w:tcBorders>
              <w:top w:val="nil"/>
              <w:left w:val="nil"/>
              <w:bottom w:val="nil"/>
              <w:right w:val="nil"/>
            </w:tcBorders>
            <w:shd w:val="clear" w:color="auto" w:fill="auto"/>
            <w:noWrap/>
            <w:vAlign w:val="bottom"/>
            <w:hideMark/>
          </w:tcPr>
          <w:p w14:paraId="7F9EFEBD"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r>
      <w:tr w:rsidR="008C311E" w:rsidRPr="00010197" w14:paraId="12839A89" w14:textId="77777777" w:rsidTr="009F16BB">
        <w:trPr>
          <w:trHeight w:val="300"/>
        </w:trPr>
        <w:tc>
          <w:tcPr>
            <w:tcW w:w="1250" w:type="pct"/>
            <w:tcBorders>
              <w:top w:val="nil"/>
              <w:left w:val="nil"/>
              <w:bottom w:val="nil"/>
              <w:right w:val="nil"/>
            </w:tcBorders>
            <w:shd w:val="clear" w:color="auto" w:fill="auto"/>
            <w:noWrap/>
            <w:vAlign w:val="bottom"/>
            <w:hideMark/>
          </w:tcPr>
          <w:p w14:paraId="3122DA58"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UNSKILLED</w:t>
            </w:r>
          </w:p>
        </w:tc>
        <w:tc>
          <w:tcPr>
            <w:tcW w:w="1250" w:type="pct"/>
            <w:tcBorders>
              <w:top w:val="nil"/>
              <w:left w:val="nil"/>
              <w:bottom w:val="nil"/>
              <w:right w:val="nil"/>
            </w:tcBorders>
            <w:shd w:val="clear" w:color="auto" w:fill="auto"/>
            <w:noWrap/>
            <w:vAlign w:val="bottom"/>
            <w:hideMark/>
          </w:tcPr>
          <w:p w14:paraId="211F288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tcBorders>
              <w:top w:val="nil"/>
              <w:left w:val="nil"/>
              <w:bottom w:val="nil"/>
              <w:right w:val="nil"/>
            </w:tcBorders>
            <w:shd w:val="clear" w:color="auto" w:fill="auto"/>
            <w:noWrap/>
            <w:vAlign w:val="bottom"/>
            <w:hideMark/>
          </w:tcPr>
          <w:p w14:paraId="4363871C"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tcBorders>
              <w:top w:val="nil"/>
              <w:left w:val="nil"/>
              <w:bottom w:val="nil"/>
              <w:right w:val="nil"/>
            </w:tcBorders>
            <w:shd w:val="clear" w:color="auto" w:fill="auto"/>
            <w:noWrap/>
            <w:vAlign w:val="bottom"/>
            <w:hideMark/>
          </w:tcPr>
          <w:p w14:paraId="5C43078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r>
      <w:tr w:rsidR="008C311E" w:rsidRPr="00010197" w14:paraId="03DA5792" w14:textId="77777777" w:rsidTr="009F16BB">
        <w:trPr>
          <w:trHeight w:val="300"/>
        </w:trPr>
        <w:tc>
          <w:tcPr>
            <w:tcW w:w="1250" w:type="pct"/>
            <w:tcBorders>
              <w:top w:val="nil"/>
              <w:left w:val="nil"/>
              <w:bottom w:val="nil"/>
              <w:right w:val="nil"/>
            </w:tcBorders>
            <w:shd w:val="clear" w:color="auto" w:fill="auto"/>
            <w:noWrap/>
            <w:vAlign w:val="bottom"/>
            <w:hideMark/>
          </w:tcPr>
          <w:p w14:paraId="5DCC35DC"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7E3B2CA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tcBorders>
              <w:top w:val="nil"/>
              <w:left w:val="nil"/>
              <w:bottom w:val="nil"/>
              <w:right w:val="nil"/>
            </w:tcBorders>
            <w:shd w:val="clear" w:color="auto" w:fill="auto"/>
            <w:noWrap/>
            <w:vAlign w:val="bottom"/>
            <w:hideMark/>
          </w:tcPr>
          <w:p w14:paraId="3F2E27C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tcBorders>
              <w:top w:val="nil"/>
              <w:left w:val="nil"/>
              <w:bottom w:val="nil"/>
              <w:right w:val="nil"/>
            </w:tcBorders>
            <w:shd w:val="clear" w:color="auto" w:fill="auto"/>
            <w:noWrap/>
            <w:vAlign w:val="bottom"/>
            <w:hideMark/>
          </w:tcPr>
          <w:p w14:paraId="68B85D26"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(0.002)</w:t>
            </w:r>
          </w:p>
        </w:tc>
      </w:tr>
      <w:tr w:rsidR="008C311E" w:rsidRPr="00010197" w14:paraId="395FAF43" w14:textId="77777777" w:rsidTr="009F16BB">
        <w:trPr>
          <w:trHeight w:val="300"/>
        </w:trPr>
        <w:tc>
          <w:tcPr>
            <w:tcW w:w="1250" w:type="pct"/>
            <w:tcBorders>
              <w:top w:val="nil"/>
              <w:left w:val="nil"/>
              <w:bottom w:val="nil"/>
              <w:right w:val="nil"/>
            </w:tcBorders>
            <w:shd w:val="clear" w:color="auto" w:fill="auto"/>
            <w:noWrap/>
            <w:vAlign w:val="bottom"/>
            <w:hideMark/>
          </w:tcPr>
          <w:p w14:paraId="6A5E2A91"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FDI</w:t>
            </w:r>
          </w:p>
        </w:tc>
        <w:tc>
          <w:tcPr>
            <w:tcW w:w="1250" w:type="pct"/>
            <w:tcBorders>
              <w:top w:val="nil"/>
              <w:left w:val="nil"/>
              <w:bottom w:val="nil"/>
              <w:right w:val="nil"/>
            </w:tcBorders>
            <w:shd w:val="clear" w:color="auto" w:fill="auto"/>
            <w:noWrap/>
            <w:vAlign w:val="bottom"/>
            <w:hideMark/>
          </w:tcPr>
          <w:p w14:paraId="3993F52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-0.000</w:t>
            </w:r>
          </w:p>
        </w:tc>
        <w:tc>
          <w:tcPr>
            <w:tcW w:w="1250" w:type="pct"/>
            <w:tcBorders>
              <w:top w:val="nil"/>
              <w:left w:val="nil"/>
              <w:bottom w:val="nil"/>
              <w:right w:val="nil"/>
            </w:tcBorders>
            <w:shd w:val="clear" w:color="auto" w:fill="auto"/>
            <w:noWrap/>
            <w:vAlign w:val="bottom"/>
            <w:hideMark/>
          </w:tcPr>
          <w:p w14:paraId="7C3102B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-0.054***</w:t>
            </w:r>
          </w:p>
        </w:tc>
        <w:tc>
          <w:tcPr>
            <w:tcW w:w="1250" w:type="pct"/>
            <w:tcBorders>
              <w:top w:val="nil"/>
              <w:left w:val="nil"/>
              <w:bottom w:val="nil"/>
              <w:right w:val="nil"/>
            </w:tcBorders>
            <w:shd w:val="clear" w:color="auto" w:fill="auto"/>
            <w:noWrap/>
            <w:vAlign w:val="bottom"/>
            <w:hideMark/>
          </w:tcPr>
          <w:p w14:paraId="7F429BC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-0.052***</w:t>
            </w:r>
          </w:p>
        </w:tc>
      </w:tr>
      <w:tr w:rsidR="008C311E" w:rsidRPr="00010197" w14:paraId="74C08DEE" w14:textId="77777777" w:rsidTr="009F16BB">
        <w:trPr>
          <w:trHeight w:val="300"/>
        </w:trPr>
        <w:tc>
          <w:tcPr>
            <w:tcW w:w="1250" w:type="pct"/>
            <w:tcBorders>
              <w:top w:val="nil"/>
              <w:left w:val="nil"/>
              <w:bottom w:val="nil"/>
              <w:right w:val="nil"/>
            </w:tcBorders>
            <w:shd w:val="clear" w:color="auto" w:fill="auto"/>
            <w:noWrap/>
            <w:vAlign w:val="bottom"/>
            <w:hideMark/>
          </w:tcPr>
          <w:p w14:paraId="26D36233"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166B159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(0.025)</w:t>
            </w:r>
          </w:p>
        </w:tc>
        <w:tc>
          <w:tcPr>
            <w:tcW w:w="1250" w:type="pct"/>
            <w:tcBorders>
              <w:top w:val="nil"/>
              <w:left w:val="nil"/>
              <w:bottom w:val="nil"/>
              <w:right w:val="nil"/>
            </w:tcBorders>
            <w:shd w:val="clear" w:color="auto" w:fill="auto"/>
            <w:noWrap/>
            <w:vAlign w:val="bottom"/>
            <w:hideMark/>
          </w:tcPr>
          <w:p w14:paraId="2528449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(0.015)</w:t>
            </w:r>
          </w:p>
        </w:tc>
        <w:tc>
          <w:tcPr>
            <w:tcW w:w="1250" w:type="pct"/>
            <w:tcBorders>
              <w:top w:val="nil"/>
              <w:left w:val="nil"/>
              <w:bottom w:val="nil"/>
              <w:right w:val="nil"/>
            </w:tcBorders>
            <w:shd w:val="clear" w:color="auto" w:fill="auto"/>
            <w:noWrap/>
            <w:vAlign w:val="bottom"/>
            <w:hideMark/>
          </w:tcPr>
          <w:p w14:paraId="14DCC6B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(0.015)</w:t>
            </w:r>
          </w:p>
        </w:tc>
      </w:tr>
      <w:tr w:rsidR="008C311E" w:rsidRPr="00010197" w14:paraId="3FCDD16D" w14:textId="77777777" w:rsidTr="009F16BB">
        <w:trPr>
          <w:trHeight w:val="300"/>
        </w:trPr>
        <w:tc>
          <w:tcPr>
            <w:tcW w:w="1250" w:type="pct"/>
            <w:tcBorders>
              <w:top w:val="nil"/>
              <w:left w:val="nil"/>
              <w:bottom w:val="nil"/>
              <w:right w:val="nil"/>
            </w:tcBorders>
            <w:shd w:val="clear" w:color="auto" w:fill="auto"/>
            <w:noWrap/>
            <w:vAlign w:val="bottom"/>
            <w:hideMark/>
          </w:tcPr>
          <w:p w14:paraId="1A11E4CA"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EXP</w:t>
            </w:r>
          </w:p>
        </w:tc>
        <w:tc>
          <w:tcPr>
            <w:tcW w:w="1250" w:type="pct"/>
            <w:tcBorders>
              <w:top w:val="nil"/>
              <w:left w:val="nil"/>
              <w:bottom w:val="nil"/>
              <w:right w:val="nil"/>
            </w:tcBorders>
            <w:shd w:val="clear" w:color="auto" w:fill="auto"/>
            <w:noWrap/>
            <w:vAlign w:val="bottom"/>
            <w:hideMark/>
          </w:tcPr>
          <w:p w14:paraId="3B82E0A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-0.036***</w:t>
            </w:r>
          </w:p>
        </w:tc>
        <w:tc>
          <w:tcPr>
            <w:tcW w:w="1250" w:type="pct"/>
            <w:tcBorders>
              <w:top w:val="nil"/>
              <w:left w:val="nil"/>
              <w:bottom w:val="nil"/>
              <w:right w:val="nil"/>
            </w:tcBorders>
            <w:shd w:val="clear" w:color="auto" w:fill="auto"/>
            <w:noWrap/>
            <w:vAlign w:val="bottom"/>
            <w:hideMark/>
          </w:tcPr>
          <w:p w14:paraId="26F0C37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-0.049***</w:t>
            </w:r>
          </w:p>
        </w:tc>
        <w:tc>
          <w:tcPr>
            <w:tcW w:w="1250" w:type="pct"/>
            <w:tcBorders>
              <w:top w:val="nil"/>
              <w:left w:val="nil"/>
              <w:bottom w:val="nil"/>
              <w:right w:val="nil"/>
            </w:tcBorders>
            <w:shd w:val="clear" w:color="auto" w:fill="auto"/>
            <w:noWrap/>
            <w:vAlign w:val="bottom"/>
            <w:hideMark/>
          </w:tcPr>
          <w:p w14:paraId="7D8704BD"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-0.036***</w:t>
            </w:r>
          </w:p>
        </w:tc>
      </w:tr>
      <w:tr w:rsidR="008C311E" w:rsidRPr="00010197" w14:paraId="34703569" w14:textId="77777777" w:rsidTr="009F16BB">
        <w:trPr>
          <w:trHeight w:val="300"/>
        </w:trPr>
        <w:tc>
          <w:tcPr>
            <w:tcW w:w="1250" w:type="pct"/>
            <w:tcBorders>
              <w:top w:val="nil"/>
              <w:left w:val="nil"/>
              <w:bottom w:val="nil"/>
              <w:right w:val="nil"/>
            </w:tcBorders>
            <w:shd w:val="clear" w:color="auto" w:fill="auto"/>
            <w:noWrap/>
            <w:vAlign w:val="bottom"/>
            <w:hideMark/>
          </w:tcPr>
          <w:p w14:paraId="55E82BB9"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46E22BF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c>
          <w:tcPr>
            <w:tcW w:w="1250" w:type="pct"/>
            <w:tcBorders>
              <w:top w:val="nil"/>
              <w:left w:val="nil"/>
              <w:bottom w:val="nil"/>
              <w:right w:val="nil"/>
            </w:tcBorders>
            <w:shd w:val="clear" w:color="auto" w:fill="auto"/>
            <w:noWrap/>
            <w:vAlign w:val="bottom"/>
            <w:hideMark/>
          </w:tcPr>
          <w:p w14:paraId="6DBDF28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(0.011)</w:t>
            </w:r>
          </w:p>
        </w:tc>
        <w:tc>
          <w:tcPr>
            <w:tcW w:w="1250" w:type="pct"/>
            <w:tcBorders>
              <w:top w:val="nil"/>
              <w:left w:val="nil"/>
              <w:bottom w:val="nil"/>
              <w:right w:val="nil"/>
            </w:tcBorders>
            <w:shd w:val="clear" w:color="auto" w:fill="auto"/>
            <w:noWrap/>
            <w:vAlign w:val="bottom"/>
            <w:hideMark/>
          </w:tcPr>
          <w:p w14:paraId="2B0D332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r>
      <w:tr w:rsidR="008C311E" w:rsidRPr="00010197" w14:paraId="014DA86D" w14:textId="77777777" w:rsidTr="009F16BB">
        <w:trPr>
          <w:trHeight w:val="300"/>
        </w:trPr>
        <w:tc>
          <w:tcPr>
            <w:tcW w:w="1250" w:type="pct"/>
            <w:tcBorders>
              <w:top w:val="nil"/>
              <w:left w:val="nil"/>
              <w:bottom w:val="nil"/>
              <w:right w:val="nil"/>
            </w:tcBorders>
            <w:shd w:val="clear" w:color="auto" w:fill="auto"/>
            <w:noWrap/>
            <w:vAlign w:val="bottom"/>
            <w:hideMark/>
          </w:tcPr>
          <w:p w14:paraId="4FBDD99B"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OFFB</w:t>
            </w:r>
          </w:p>
        </w:tc>
        <w:tc>
          <w:tcPr>
            <w:tcW w:w="1250" w:type="pct"/>
            <w:tcBorders>
              <w:top w:val="nil"/>
              <w:left w:val="nil"/>
              <w:bottom w:val="nil"/>
              <w:right w:val="nil"/>
            </w:tcBorders>
            <w:shd w:val="clear" w:color="auto" w:fill="auto"/>
            <w:noWrap/>
            <w:vAlign w:val="bottom"/>
            <w:hideMark/>
          </w:tcPr>
          <w:p w14:paraId="4151EEB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-0.031***</w:t>
            </w:r>
          </w:p>
        </w:tc>
        <w:tc>
          <w:tcPr>
            <w:tcW w:w="1250" w:type="pct"/>
            <w:tcBorders>
              <w:top w:val="nil"/>
              <w:left w:val="nil"/>
              <w:bottom w:val="nil"/>
              <w:right w:val="nil"/>
            </w:tcBorders>
            <w:shd w:val="clear" w:color="auto" w:fill="auto"/>
            <w:noWrap/>
            <w:vAlign w:val="bottom"/>
            <w:hideMark/>
          </w:tcPr>
          <w:p w14:paraId="7F3EDEE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-0.031***</w:t>
            </w:r>
          </w:p>
        </w:tc>
        <w:tc>
          <w:tcPr>
            <w:tcW w:w="1250" w:type="pct"/>
            <w:tcBorders>
              <w:top w:val="nil"/>
              <w:left w:val="nil"/>
              <w:bottom w:val="nil"/>
              <w:right w:val="nil"/>
            </w:tcBorders>
            <w:shd w:val="clear" w:color="auto" w:fill="auto"/>
            <w:noWrap/>
            <w:vAlign w:val="bottom"/>
            <w:hideMark/>
          </w:tcPr>
          <w:p w14:paraId="29FA459F"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-0.020*</w:t>
            </w:r>
          </w:p>
        </w:tc>
      </w:tr>
      <w:tr w:rsidR="008C311E" w:rsidRPr="00010197" w14:paraId="39F7136C" w14:textId="77777777" w:rsidTr="009F16BB">
        <w:trPr>
          <w:trHeight w:val="300"/>
        </w:trPr>
        <w:tc>
          <w:tcPr>
            <w:tcW w:w="1250" w:type="pct"/>
            <w:tcBorders>
              <w:top w:val="nil"/>
              <w:left w:val="nil"/>
              <w:bottom w:val="nil"/>
              <w:right w:val="nil"/>
            </w:tcBorders>
            <w:shd w:val="clear" w:color="auto" w:fill="auto"/>
            <w:noWrap/>
            <w:vAlign w:val="bottom"/>
            <w:hideMark/>
          </w:tcPr>
          <w:p w14:paraId="1B4311E6"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77127626"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(0.006)</w:t>
            </w:r>
          </w:p>
        </w:tc>
        <w:tc>
          <w:tcPr>
            <w:tcW w:w="1250" w:type="pct"/>
            <w:tcBorders>
              <w:top w:val="nil"/>
              <w:left w:val="nil"/>
              <w:bottom w:val="nil"/>
              <w:right w:val="nil"/>
            </w:tcBorders>
            <w:shd w:val="clear" w:color="auto" w:fill="auto"/>
            <w:noWrap/>
            <w:vAlign w:val="bottom"/>
            <w:hideMark/>
          </w:tcPr>
          <w:p w14:paraId="1A4B9418"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(0.006)</w:t>
            </w:r>
          </w:p>
        </w:tc>
        <w:tc>
          <w:tcPr>
            <w:tcW w:w="1250" w:type="pct"/>
            <w:tcBorders>
              <w:top w:val="nil"/>
              <w:left w:val="nil"/>
              <w:bottom w:val="nil"/>
              <w:right w:val="nil"/>
            </w:tcBorders>
            <w:shd w:val="clear" w:color="auto" w:fill="auto"/>
            <w:noWrap/>
            <w:vAlign w:val="bottom"/>
            <w:hideMark/>
          </w:tcPr>
          <w:p w14:paraId="607D176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(0.011)</w:t>
            </w:r>
          </w:p>
        </w:tc>
      </w:tr>
      <w:tr w:rsidR="008C311E" w:rsidRPr="00010197" w14:paraId="1EF44BF5" w14:textId="77777777" w:rsidTr="009F16BB">
        <w:trPr>
          <w:trHeight w:val="300"/>
        </w:trPr>
        <w:tc>
          <w:tcPr>
            <w:tcW w:w="1250" w:type="pct"/>
            <w:tcBorders>
              <w:top w:val="nil"/>
              <w:left w:val="nil"/>
              <w:bottom w:val="nil"/>
              <w:right w:val="nil"/>
            </w:tcBorders>
            <w:shd w:val="clear" w:color="auto" w:fill="auto"/>
            <w:noWrap/>
            <w:vAlign w:val="bottom"/>
            <w:hideMark/>
          </w:tcPr>
          <w:p w14:paraId="56B0E3A2"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FDI*TFP</w:t>
            </w:r>
          </w:p>
        </w:tc>
        <w:tc>
          <w:tcPr>
            <w:tcW w:w="1250" w:type="pct"/>
            <w:tcBorders>
              <w:top w:val="nil"/>
              <w:left w:val="nil"/>
              <w:bottom w:val="nil"/>
              <w:right w:val="nil"/>
            </w:tcBorders>
            <w:shd w:val="clear" w:color="auto" w:fill="auto"/>
            <w:noWrap/>
            <w:vAlign w:val="bottom"/>
            <w:hideMark/>
          </w:tcPr>
          <w:p w14:paraId="5B19B00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0.059**</w:t>
            </w:r>
          </w:p>
        </w:tc>
        <w:tc>
          <w:tcPr>
            <w:tcW w:w="1250" w:type="pct"/>
            <w:tcBorders>
              <w:top w:val="nil"/>
              <w:left w:val="nil"/>
              <w:bottom w:val="nil"/>
              <w:right w:val="nil"/>
            </w:tcBorders>
            <w:shd w:val="clear" w:color="auto" w:fill="auto"/>
            <w:noWrap/>
            <w:vAlign w:val="bottom"/>
            <w:hideMark/>
          </w:tcPr>
          <w:p w14:paraId="038368F2"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635DC24F"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r>
      <w:tr w:rsidR="008C311E" w:rsidRPr="00010197" w14:paraId="6A9EFED9" w14:textId="77777777" w:rsidTr="009F16BB">
        <w:trPr>
          <w:trHeight w:val="300"/>
        </w:trPr>
        <w:tc>
          <w:tcPr>
            <w:tcW w:w="1250" w:type="pct"/>
            <w:tcBorders>
              <w:top w:val="nil"/>
              <w:left w:val="nil"/>
              <w:bottom w:val="nil"/>
              <w:right w:val="nil"/>
            </w:tcBorders>
            <w:shd w:val="clear" w:color="auto" w:fill="auto"/>
            <w:noWrap/>
            <w:vAlign w:val="bottom"/>
            <w:hideMark/>
          </w:tcPr>
          <w:p w14:paraId="1D12C821"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74945075"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(0.024)</w:t>
            </w:r>
          </w:p>
        </w:tc>
        <w:tc>
          <w:tcPr>
            <w:tcW w:w="1250" w:type="pct"/>
            <w:tcBorders>
              <w:top w:val="nil"/>
              <w:left w:val="nil"/>
              <w:bottom w:val="nil"/>
              <w:right w:val="nil"/>
            </w:tcBorders>
            <w:shd w:val="clear" w:color="auto" w:fill="auto"/>
            <w:noWrap/>
            <w:vAlign w:val="bottom"/>
            <w:hideMark/>
          </w:tcPr>
          <w:p w14:paraId="78DF9ABA"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353FC616"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r>
      <w:tr w:rsidR="008C311E" w:rsidRPr="00010197" w14:paraId="3364F949" w14:textId="77777777" w:rsidTr="009F16BB">
        <w:trPr>
          <w:trHeight w:val="300"/>
        </w:trPr>
        <w:tc>
          <w:tcPr>
            <w:tcW w:w="1250" w:type="pct"/>
            <w:tcBorders>
              <w:top w:val="nil"/>
              <w:left w:val="nil"/>
              <w:bottom w:val="nil"/>
              <w:right w:val="nil"/>
            </w:tcBorders>
            <w:shd w:val="clear" w:color="auto" w:fill="auto"/>
            <w:noWrap/>
            <w:vAlign w:val="bottom"/>
            <w:hideMark/>
          </w:tcPr>
          <w:p w14:paraId="70A3C842"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EXP*TFP</w:t>
            </w:r>
          </w:p>
        </w:tc>
        <w:tc>
          <w:tcPr>
            <w:tcW w:w="1250" w:type="pct"/>
            <w:tcBorders>
              <w:top w:val="nil"/>
              <w:left w:val="nil"/>
              <w:bottom w:val="nil"/>
              <w:right w:val="nil"/>
            </w:tcBorders>
            <w:shd w:val="clear" w:color="auto" w:fill="auto"/>
            <w:noWrap/>
            <w:vAlign w:val="bottom"/>
            <w:hideMark/>
          </w:tcPr>
          <w:p w14:paraId="56468EBA"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6BDE4E0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-0.020</w:t>
            </w:r>
          </w:p>
        </w:tc>
        <w:tc>
          <w:tcPr>
            <w:tcW w:w="1250" w:type="pct"/>
            <w:tcBorders>
              <w:top w:val="nil"/>
              <w:left w:val="nil"/>
              <w:bottom w:val="nil"/>
              <w:right w:val="nil"/>
            </w:tcBorders>
            <w:shd w:val="clear" w:color="auto" w:fill="auto"/>
            <w:noWrap/>
            <w:vAlign w:val="bottom"/>
            <w:hideMark/>
          </w:tcPr>
          <w:p w14:paraId="4A658325"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r>
      <w:tr w:rsidR="008C311E" w:rsidRPr="00010197" w14:paraId="0C13EF68" w14:textId="77777777" w:rsidTr="009F16BB">
        <w:trPr>
          <w:trHeight w:val="300"/>
        </w:trPr>
        <w:tc>
          <w:tcPr>
            <w:tcW w:w="1250" w:type="pct"/>
            <w:tcBorders>
              <w:top w:val="nil"/>
              <w:left w:val="nil"/>
              <w:bottom w:val="nil"/>
              <w:right w:val="nil"/>
            </w:tcBorders>
            <w:shd w:val="clear" w:color="auto" w:fill="auto"/>
            <w:noWrap/>
            <w:vAlign w:val="bottom"/>
            <w:hideMark/>
          </w:tcPr>
          <w:p w14:paraId="43BC2D00"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25173DC8"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07A9E0E6"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(0.013)</w:t>
            </w:r>
          </w:p>
        </w:tc>
        <w:tc>
          <w:tcPr>
            <w:tcW w:w="1250" w:type="pct"/>
            <w:tcBorders>
              <w:top w:val="nil"/>
              <w:left w:val="nil"/>
              <w:bottom w:val="nil"/>
              <w:right w:val="nil"/>
            </w:tcBorders>
            <w:shd w:val="clear" w:color="auto" w:fill="auto"/>
            <w:noWrap/>
            <w:vAlign w:val="bottom"/>
            <w:hideMark/>
          </w:tcPr>
          <w:p w14:paraId="1B2596B9"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r>
      <w:tr w:rsidR="008C311E" w:rsidRPr="00010197" w14:paraId="6F41341F" w14:textId="77777777" w:rsidTr="009F16BB">
        <w:trPr>
          <w:trHeight w:val="300"/>
        </w:trPr>
        <w:tc>
          <w:tcPr>
            <w:tcW w:w="1250" w:type="pct"/>
            <w:tcBorders>
              <w:top w:val="nil"/>
              <w:left w:val="nil"/>
              <w:bottom w:val="nil"/>
              <w:right w:val="nil"/>
            </w:tcBorders>
            <w:shd w:val="clear" w:color="auto" w:fill="auto"/>
            <w:noWrap/>
            <w:vAlign w:val="bottom"/>
            <w:hideMark/>
          </w:tcPr>
          <w:p w14:paraId="73D42518"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OFFB*TFP</w:t>
            </w:r>
          </w:p>
        </w:tc>
        <w:tc>
          <w:tcPr>
            <w:tcW w:w="1250" w:type="pct"/>
            <w:tcBorders>
              <w:top w:val="nil"/>
              <w:left w:val="nil"/>
              <w:bottom w:val="nil"/>
              <w:right w:val="nil"/>
            </w:tcBorders>
            <w:shd w:val="clear" w:color="auto" w:fill="auto"/>
            <w:noWrap/>
            <w:vAlign w:val="bottom"/>
            <w:hideMark/>
          </w:tcPr>
          <w:p w14:paraId="2CA01264"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13EE45CC"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36F850D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0.016</w:t>
            </w:r>
          </w:p>
        </w:tc>
      </w:tr>
      <w:tr w:rsidR="008C311E" w:rsidRPr="00010197" w14:paraId="4F1D9100" w14:textId="77777777" w:rsidTr="009F16BB">
        <w:trPr>
          <w:trHeight w:val="300"/>
        </w:trPr>
        <w:tc>
          <w:tcPr>
            <w:tcW w:w="1250" w:type="pct"/>
            <w:tcBorders>
              <w:top w:val="nil"/>
              <w:left w:val="nil"/>
              <w:bottom w:val="nil"/>
              <w:right w:val="nil"/>
            </w:tcBorders>
            <w:shd w:val="clear" w:color="auto" w:fill="auto"/>
            <w:noWrap/>
            <w:vAlign w:val="bottom"/>
            <w:hideMark/>
          </w:tcPr>
          <w:p w14:paraId="33796D11"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5459FCEA"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1B4891C0"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4A0C261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(0.012)</w:t>
            </w:r>
          </w:p>
        </w:tc>
      </w:tr>
      <w:tr w:rsidR="008C311E" w:rsidRPr="00010197" w14:paraId="640D4378" w14:textId="77777777" w:rsidTr="009F16BB">
        <w:trPr>
          <w:trHeight w:val="300"/>
        </w:trPr>
        <w:tc>
          <w:tcPr>
            <w:tcW w:w="1250" w:type="pct"/>
            <w:tcBorders>
              <w:top w:val="nil"/>
              <w:left w:val="nil"/>
              <w:bottom w:val="nil"/>
              <w:right w:val="nil"/>
            </w:tcBorders>
            <w:shd w:val="clear" w:color="auto" w:fill="auto"/>
            <w:noWrap/>
            <w:vAlign w:val="bottom"/>
            <w:hideMark/>
          </w:tcPr>
          <w:p w14:paraId="3C508EA2"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Constant</w:t>
            </w:r>
          </w:p>
        </w:tc>
        <w:tc>
          <w:tcPr>
            <w:tcW w:w="1250" w:type="pct"/>
            <w:tcBorders>
              <w:top w:val="nil"/>
              <w:left w:val="nil"/>
              <w:bottom w:val="nil"/>
              <w:right w:val="nil"/>
            </w:tcBorders>
            <w:shd w:val="clear" w:color="auto" w:fill="auto"/>
            <w:noWrap/>
            <w:vAlign w:val="bottom"/>
            <w:hideMark/>
          </w:tcPr>
          <w:p w14:paraId="797CAA5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8.422***</w:t>
            </w:r>
          </w:p>
        </w:tc>
        <w:tc>
          <w:tcPr>
            <w:tcW w:w="1250" w:type="pct"/>
            <w:tcBorders>
              <w:top w:val="nil"/>
              <w:left w:val="nil"/>
              <w:bottom w:val="nil"/>
              <w:right w:val="nil"/>
            </w:tcBorders>
            <w:shd w:val="clear" w:color="auto" w:fill="auto"/>
            <w:noWrap/>
            <w:vAlign w:val="bottom"/>
            <w:hideMark/>
          </w:tcPr>
          <w:p w14:paraId="3E9F2B50"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8.447***</w:t>
            </w:r>
          </w:p>
        </w:tc>
        <w:tc>
          <w:tcPr>
            <w:tcW w:w="1250" w:type="pct"/>
            <w:tcBorders>
              <w:top w:val="nil"/>
              <w:left w:val="nil"/>
              <w:bottom w:val="nil"/>
              <w:right w:val="nil"/>
            </w:tcBorders>
            <w:shd w:val="clear" w:color="auto" w:fill="auto"/>
            <w:noWrap/>
            <w:vAlign w:val="bottom"/>
            <w:hideMark/>
          </w:tcPr>
          <w:p w14:paraId="7B4D6AF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8.429***</w:t>
            </w:r>
          </w:p>
        </w:tc>
      </w:tr>
      <w:tr w:rsidR="008C311E" w:rsidRPr="00010197" w14:paraId="25E97909" w14:textId="77777777" w:rsidTr="009F16BB">
        <w:trPr>
          <w:trHeight w:val="300"/>
        </w:trPr>
        <w:tc>
          <w:tcPr>
            <w:tcW w:w="1250" w:type="pct"/>
            <w:tcBorders>
              <w:top w:val="nil"/>
              <w:left w:val="nil"/>
              <w:bottom w:val="nil"/>
              <w:right w:val="nil"/>
            </w:tcBorders>
            <w:shd w:val="clear" w:color="auto" w:fill="auto"/>
            <w:noWrap/>
            <w:vAlign w:val="bottom"/>
            <w:hideMark/>
          </w:tcPr>
          <w:p w14:paraId="6BE24635"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62AC438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(0.460)</w:t>
            </w:r>
          </w:p>
        </w:tc>
        <w:tc>
          <w:tcPr>
            <w:tcW w:w="1250" w:type="pct"/>
            <w:tcBorders>
              <w:top w:val="nil"/>
              <w:left w:val="nil"/>
              <w:bottom w:val="nil"/>
              <w:right w:val="nil"/>
            </w:tcBorders>
            <w:shd w:val="clear" w:color="auto" w:fill="auto"/>
            <w:noWrap/>
            <w:vAlign w:val="bottom"/>
            <w:hideMark/>
          </w:tcPr>
          <w:p w14:paraId="05A6AD9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(0.463)</w:t>
            </w:r>
          </w:p>
        </w:tc>
        <w:tc>
          <w:tcPr>
            <w:tcW w:w="1250" w:type="pct"/>
            <w:tcBorders>
              <w:top w:val="nil"/>
              <w:left w:val="nil"/>
              <w:bottom w:val="nil"/>
              <w:right w:val="nil"/>
            </w:tcBorders>
            <w:shd w:val="clear" w:color="auto" w:fill="auto"/>
            <w:noWrap/>
            <w:vAlign w:val="bottom"/>
            <w:hideMark/>
          </w:tcPr>
          <w:p w14:paraId="665D574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(0.461)</w:t>
            </w:r>
          </w:p>
        </w:tc>
      </w:tr>
      <w:tr w:rsidR="008C311E" w:rsidRPr="00010197" w14:paraId="5E74CC14" w14:textId="77777777" w:rsidTr="009F16BB">
        <w:trPr>
          <w:trHeight w:val="300"/>
        </w:trPr>
        <w:tc>
          <w:tcPr>
            <w:tcW w:w="1250" w:type="pct"/>
            <w:tcBorders>
              <w:top w:val="nil"/>
              <w:left w:val="nil"/>
              <w:bottom w:val="nil"/>
              <w:right w:val="nil"/>
            </w:tcBorders>
            <w:shd w:val="clear" w:color="auto" w:fill="auto"/>
            <w:noWrap/>
            <w:vAlign w:val="bottom"/>
            <w:hideMark/>
          </w:tcPr>
          <w:p w14:paraId="08D523FE" w14:textId="77777777" w:rsidR="008C311E" w:rsidRPr="00010197" w:rsidRDefault="008C311E" w:rsidP="004505E0">
            <w:pPr>
              <w:spacing w:before="100" w:beforeAutospacing="1" w:after="100" w:afterAutospacing="1"/>
              <w:contextualSpacing/>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73D272F4"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6B90F6DF"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c>
          <w:tcPr>
            <w:tcW w:w="1250" w:type="pct"/>
            <w:tcBorders>
              <w:top w:val="nil"/>
              <w:left w:val="nil"/>
              <w:bottom w:val="nil"/>
              <w:right w:val="nil"/>
            </w:tcBorders>
            <w:shd w:val="clear" w:color="auto" w:fill="auto"/>
            <w:noWrap/>
            <w:vAlign w:val="bottom"/>
            <w:hideMark/>
          </w:tcPr>
          <w:p w14:paraId="335BA925" w14:textId="77777777" w:rsidR="008C311E" w:rsidRPr="00010197" w:rsidRDefault="008C311E" w:rsidP="004505E0">
            <w:pPr>
              <w:spacing w:before="100" w:beforeAutospacing="1" w:after="100" w:afterAutospacing="1"/>
              <w:contextualSpacing/>
              <w:jc w:val="center"/>
              <w:rPr>
                <w:rFonts w:eastAsia="Times New Roman" w:cs="Times New Roman"/>
                <w:color w:val="000000"/>
                <w:sz w:val="20"/>
                <w:szCs w:val="20"/>
                <w:lang w:eastAsia="en-US"/>
              </w:rPr>
            </w:pPr>
          </w:p>
        </w:tc>
      </w:tr>
      <w:tr w:rsidR="008C311E" w:rsidRPr="00010197" w14:paraId="228E5F6B" w14:textId="77777777" w:rsidTr="009F16BB">
        <w:trPr>
          <w:trHeight w:val="300"/>
        </w:trPr>
        <w:tc>
          <w:tcPr>
            <w:tcW w:w="1250" w:type="pct"/>
            <w:tcBorders>
              <w:top w:val="nil"/>
              <w:left w:val="nil"/>
              <w:bottom w:val="nil"/>
              <w:right w:val="nil"/>
            </w:tcBorders>
            <w:shd w:val="clear" w:color="auto" w:fill="auto"/>
            <w:noWrap/>
            <w:vAlign w:val="bottom"/>
            <w:hideMark/>
          </w:tcPr>
          <w:p w14:paraId="41C5FAB9" w14:textId="77777777" w:rsidR="008C311E" w:rsidRPr="00010197" w:rsidRDefault="008C311E" w:rsidP="004505E0">
            <w:pPr>
              <w:keepNext/>
              <w:keepLines/>
              <w:spacing w:before="200"/>
              <w:contextualSpacing/>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Controls</w:t>
            </w:r>
          </w:p>
        </w:tc>
        <w:tc>
          <w:tcPr>
            <w:tcW w:w="1250" w:type="pct"/>
            <w:tcBorders>
              <w:top w:val="nil"/>
              <w:left w:val="nil"/>
              <w:bottom w:val="nil"/>
              <w:right w:val="nil"/>
            </w:tcBorders>
            <w:shd w:val="clear" w:color="auto" w:fill="auto"/>
            <w:noWrap/>
            <w:vAlign w:val="bottom"/>
            <w:hideMark/>
          </w:tcPr>
          <w:p w14:paraId="633074C7" w14:textId="77777777" w:rsidR="008C311E" w:rsidRPr="00010197" w:rsidRDefault="008C311E" w:rsidP="004505E0">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1250" w:type="pct"/>
            <w:tcBorders>
              <w:top w:val="nil"/>
              <w:left w:val="nil"/>
              <w:bottom w:val="nil"/>
              <w:right w:val="nil"/>
            </w:tcBorders>
            <w:shd w:val="clear" w:color="auto" w:fill="auto"/>
            <w:noWrap/>
            <w:vAlign w:val="bottom"/>
            <w:hideMark/>
          </w:tcPr>
          <w:p w14:paraId="54FCF3DF" w14:textId="77777777" w:rsidR="008C311E" w:rsidRPr="00010197" w:rsidRDefault="008C311E" w:rsidP="004505E0">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1250" w:type="pct"/>
            <w:tcBorders>
              <w:top w:val="nil"/>
              <w:left w:val="nil"/>
              <w:bottom w:val="nil"/>
              <w:right w:val="nil"/>
            </w:tcBorders>
            <w:shd w:val="clear" w:color="auto" w:fill="auto"/>
            <w:noWrap/>
            <w:vAlign w:val="bottom"/>
            <w:hideMark/>
          </w:tcPr>
          <w:p w14:paraId="07249C57" w14:textId="77777777" w:rsidR="008C311E" w:rsidRPr="00010197" w:rsidRDefault="008C311E" w:rsidP="004505E0">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r>
      <w:tr w:rsidR="008C311E" w:rsidRPr="00010197" w14:paraId="361CF284" w14:textId="77777777" w:rsidTr="009F16BB">
        <w:trPr>
          <w:trHeight w:val="300"/>
        </w:trPr>
        <w:tc>
          <w:tcPr>
            <w:tcW w:w="1250" w:type="pct"/>
            <w:tcBorders>
              <w:top w:val="nil"/>
              <w:left w:val="nil"/>
              <w:bottom w:val="nil"/>
              <w:right w:val="nil"/>
            </w:tcBorders>
            <w:shd w:val="clear" w:color="auto" w:fill="auto"/>
            <w:noWrap/>
            <w:vAlign w:val="bottom"/>
            <w:hideMark/>
          </w:tcPr>
          <w:p w14:paraId="4AEF4CFC"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Observations</w:t>
            </w:r>
          </w:p>
        </w:tc>
        <w:tc>
          <w:tcPr>
            <w:tcW w:w="1250" w:type="pct"/>
            <w:tcBorders>
              <w:top w:val="nil"/>
              <w:left w:val="nil"/>
              <w:bottom w:val="nil"/>
              <w:right w:val="nil"/>
            </w:tcBorders>
            <w:shd w:val="clear" w:color="auto" w:fill="auto"/>
            <w:noWrap/>
            <w:vAlign w:val="bottom"/>
            <w:hideMark/>
          </w:tcPr>
          <w:p w14:paraId="5969337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7,362</w:t>
            </w:r>
          </w:p>
        </w:tc>
        <w:tc>
          <w:tcPr>
            <w:tcW w:w="1250" w:type="pct"/>
            <w:tcBorders>
              <w:top w:val="nil"/>
              <w:left w:val="nil"/>
              <w:bottom w:val="nil"/>
              <w:right w:val="nil"/>
            </w:tcBorders>
            <w:shd w:val="clear" w:color="auto" w:fill="auto"/>
            <w:noWrap/>
            <w:vAlign w:val="bottom"/>
            <w:hideMark/>
          </w:tcPr>
          <w:p w14:paraId="33E846D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7,362</w:t>
            </w:r>
          </w:p>
        </w:tc>
        <w:tc>
          <w:tcPr>
            <w:tcW w:w="1250" w:type="pct"/>
            <w:tcBorders>
              <w:top w:val="nil"/>
              <w:left w:val="nil"/>
              <w:bottom w:val="nil"/>
              <w:right w:val="nil"/>
            </w:tcBorders>
            <w:shd w:val="clear" w:color="auto" w:fill="auto"/>
            <w:noWrap/>
            <w:vAlign w:val="bottom"/>
            <w:hideMark/>
          </w:tcPr>
          <w:p w14:paraId="70F3053D"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7,362</w:t>
            </w:r>
          </w:p>
        </w:tc>
      </w:tr>
      <w:tr w:rsidR="008C311E" w:rsidRPr="00010197" w14:paraId="64045106" w14:textId="77777777" w:rsidTr="009F16BB">
        <w:trPr>
          <w:trHeight w:val="300"/>
        </w:trPr>
        <w:tc>
          <w:tcPr>
            <w:tcW w:w="1250" w:type="pct"/>
            <w:tcBorders>
              <w:top w:val="nil"/>
              <w:left w:val="nil"/>
              <w:bottom w:val="single" w:sz="4" w:space="0" w:color="auto"/>
              <w:right w:val="nil"/>
            </w:tcBorders>
            <w:shd w:val="clear" w:color="auto" w:fill="auto"/>
            <w:noWrap/>
            <w:vAlign w:val="bottom"/>
            <w:hideMark/>
          </w:tcPr>
          <w:p w14:paraId="0F908773"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R-squared</w:t>
            </w:r>
          </w:p>
        </w:tc>
        <w:tc>
          <w:tcPr>
            <w:tcW w:w="1250" w:type="pct"/>
            <w:tcBorders>
              <w:top w:val="nil"/>
              <w:left w:val="nil"/>
              <w:bottom w:val="single" w:sz="4" w:space="0" w:color="auto"/>
              <w:right w:val="nil"/>
            </w:tcBorders>
            <w:shd w:val="clear" w:color="auto" w:fill="auto"/>
            <w:noWrap/>
            <w:vAlign w:val="bottom"/>
            <w:hideMark/>
          </w:tcPr>
          <w:p w14:paraId="36A903EB"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0.310</w:t>
            </w:r>
          </w:p>
        </w:tc>
        <w:tc>
          <w:tcPr>
            <w:tcW w:w="1250" w:type="pct"/>
            <w:tcBorders>
              <w:top w:val="nil"/>
              <w:left w:val="nil"/>
              <w:bottom w:val="single" w:sz="4" w:space="0" w:color="auto"/>
              <w:right w:val="nil"/>
            </w:tcBorders>
            <w:shd w:val="clear" w:color="auto" w:fill="auto"/>
            <w:noWrap/>
            <w:vAlign w:val="bottom"/>
            <w:hideMark/>
          </w:tcPr>
          <w:p w14:paraId="0D08309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0.31</w:t>
            </w:r>
          </w:p>
        </w:tc>
        <w:tc>
          <w:tcPr>
            <w:tcW w:w="1250" w:type="pct"/>
            <w:tcBorders>
              <w:top w:val="nil"/>
              <w:left w:val="nil"/>
              <w:bottom w:val="single" w:sz="4" w:space="0" w:color="auto"/>
              <w:right w:val="nil"/>
            </w:tcBorders>
            <w:shd w:val="clear" w:color="auto" w:fill="auto"/>
            <w:noWrap/>
            <w:vAlign w:val="bottom"/>
            <w:hideMark/>
          </w:tcPr>
          <w:p w14:paraId="0E3D62C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0.310</w:t>
            </w:r>
          </w:p>
        </w:tc>
      </w:tr>
    </w:tbl>
    <w:p w14:paraId="14A54B5E" w14:textId="77777777" w:rsidR="008C311E" w:rsidRPr="00010197" w:rsidRDefault="008C311E" w:rsidP="008C311E">
      <w:pPr>
        <w:rPr>
          <w:rFonts w:eastAsia="Times New Roman" w:cs="Times New Roman"/>
          <w:i/>
          <w:sz w:val="20"/>
          <w:szCs w:val="20"/>
          <w:lang w:eastAsia="en-US"/>
        </w:rPr>
      </w:pPr>
      <w:r w:rsidRPr="00010197">
        <w:rPr>
          <w:i/>
          <w:sz w:val="20"/>
          <w:szCs w:val="20"/>
        </w:rPr>
        <w:t xml:space="preserve">Notes: Robust standard errors in brackets, </w:t>
      </w:r>
      <w:r w:rsidRPr="00010197">
        <w:rPr>
          <w:rFonts w:eastAsia="Times New Roman" w:cs="Times New Roman"/>
          <w:i/>
          <w:sz w:val="20"/>
          <w:szCs w:val="20"/>
          <w:lang w:eastAsia="en-US"/>
        </w:rPr>
        <w:t xml:space="preserve">*** p&lt;0.01, ** p&lt;0.05, * p&lt;0.1. Trimmed sample (1-95% of the labour share distribution). Relative weights applied. </w:t>
      </w:r>
      <w:r w:rsidRPr="00010197">
        <w:rPr>
          <w:rFonts w:ascii="Times New Roman" w:hAnsi="Times New Roman" w:cs="Times New Roman"/>
          <w:b/>
          <w:i/>
          <w:sz w:val="20"/>
          <w:szCs w:val="20"/>
        </w:rPr>
        <w:br w:type="page"/>
      </w:r>
    </w:p>
    <w:p w14:paraId="2449161D" w14:textId="77777777" w:rsidR="008C311E" w:rsidRPr="00010197" w:rsidRDefault="008C311E" w:rsidP="008C311E">
      <w:pPr>
        <w:contextualSpacing/>
        <w:jc w:val="center"/>
        <w:rPr>
          <w:rFonts w:cs="Times New Roman"/>
          <w:b/>
          <w:sz w:val="22"/>
          <w:szCs w:val="22"/>
        </w:rPr>
      </w:pPr>
      <w:r w:rsidRPr="00010197">
        <w:rPr>
          <w:rFonts w:cs="Times New Roman"/>
          <w:b/>
          <w:sz w:val="22"/>
          <w:szCs w:val="22"/>
        </w:rPr>
        <w:t>Table A4 - Globalisation and market structure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2"/>
        <w:gridCol w:w="2462"/>
      </w:tblGrid>
      <w:tr w:rsidR="008C311E" w:rsidRPr="00010197" w14:paraId="7BF57C49" w14:textId="77777777" w:rsidTr="009F16BB">
        <w:trPr>
          <w:trHeight w:val="300"/>
        </w:trPr>
        <w:tc>
          <w:tcPr>
            <w:tcW w:w="1250" w:type="pct"/>
            <w:tcBorders>
              <w:top w:val="single" w:sz="4" w:space="0" w:color="auto"/>
              <w:bottom w:val="single" w:sz="4" w:space="0" w:color="auto"/>
            </w:tcBorders>
            <w:noWrap/>
            <w:hideMark/>
          </w:tcPr>
          <w:p w14:paraId="22E21C85"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 </w:t>
            </w:r>
          </w:p>
        </w:tc>
        <w:tc>
          <w:tcPr>
            <w:tcW w:w="1250" w:type="pct"/>
            <w:tcBorders>
              <w:top w:val="single" w:sz="4" w:space="0" w:color="auto"/>
              <w:bottom w:val="single" w:sz="4" w:space="0" w:color="auto"/>
            </w:tcBorders>
            <w:noWrap/>
            <w:hideMark/>
          </w:tcPr>
          <w:p w14:paraId="576CE6D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(1)</w:t>
            </w:r>
          </w:p>
        </w:tc>
        <w:tc>
          <w:tcPr>
            <w:tcW w:w="1250" w:type="pct"/>
            <w:tcBorders>
              <w:top w:val="single" w:sz="4" w:space="0" w:color="auto"/>
              <w:bottom w:val="single" w:sz="4" w:space="0" w:color="auto"/>
            </w:tcBorders>
            <w:noWrap/>
            <w:hideMark/>
          </w:tcPr>
          <w:p w14:paraId="07DFCB3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(2)</w:t>
            </w:r>
          </w:p>
        </w:tc>
        <w:tc>
          <w:tcPr>
            <w:tcW w:w="1250" w:type="pct"/>
            <w:tcBorders>
              <w:top w:val="single" w:sz="4" w:space="0" w:color="auto"/>
              <w:bottom w:val="single" w:sz="4" w:space="0" w:color="auto"/>
            </w:tcBorders>
            <w:noWrap/>
            <w:hideMark/>
          </w:tcPr>
          <w:p w14:paraId="2F8427B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(3)</w:t>
            </w:r>
          </w:p>
        </w:tc>
      </w:tr>
      <w:tr w:rsidR="008C311E" w:rsidRPr="00010197" w14:paraId="242E99C6" w14:textId="77777777" w:rsidTr="009F16BB">
        <w:trPr>
          <w:trHeight w:val="300"/>
        </w:trPr>
        <w:tc>
          <w:tcPr>
            <w:tcW w:w="1250" w:type="pct"/>
            <w:tcBorders>
              <w:top w:val="single" w:sz="4" w:space="0" w:color="auto"/>
              <w:bottom w:val="nil"/>
            </w:tcBorders>
            <w:noWrap/>
            <w:hideMark/>
          </w:tcPr>
          <w:p w14:paraId="13ADFBAD"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TFP</w:t>
            </w:r>
          </w:p>
        </w:tc>
        <w:tc>
          <w:tcPr>
            <w:tcW w:w="1250" w:type="pct"/>
            <w:tcBorders>
              <w:top w:val="single" w:sz="4" w:space="0" w:color="auto"/>
              <w:bottom w:val="nil"/>
            </w:tcBorders>
            <w:noWrap/>
            <w:vAlign w:val="bottom"/>
            <w:hideMark/>
          </w:tcPr>
          <w:p w14:paraId="149CD8C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-0.133***</w:t>
            </w:r>
          </w:p>
        </w:tc>
        <w:tc>
          <w:tcPr>
            <w:tcW w:w="1250" w:type="pct"/>
            <w:tcBorders>
              <w:top w:val="single" w:sz="4" w:space="0" w:color="auto"/>
              <w:bottom w:val="nil"/>
            </w:tcBorders>
            <w:noWrap/>
            <w:vAlign w:val="bottom"/>
            <w:hideMark/>
          </w:tcPr>
          <w:p w14:paraId="6034A48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-0.133***</w:t>
            </w:r>
          </w:p>
        </w:tc>
        <w:tc>
          <w:tcPr>
            <w:tcW w:w="1250" w:type="pct"/>
            <w:tcBorders>
              <w:top w:val="single" w:sz="4" w:space="0" w:color="auto"/>
              <w:bottom w:val="nil"/>
            </w:tcBorders>
            <w:noWrap/>
            <w:vAlign w:val="bottom"/>
            <w:hideMark/>
          </w:tcPr>
          <w:p w14:paraId="5E98BA4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-0.133***</w:t>
            </w:r>
          </w:p>
        </w:tc>
      </w:tr>
      <w:tr w:rsidR="008C311E" w:rsidRPr="00010197" w14:paraId="522B4A26" w14:textId="77777777" w:rsidTr="009F16BB">
        <w:trPr>
          <w:trHeight w:val="300"/>
        </w:trPr>
        <w:tc>
          <w:tcPr>
            <w:tcW w:w="1250" w:type="pct"/>
            <w:tcBorders>
              <w:top w:val="nil"/>
            </w:tcBorders>
            <w:noWrap/>
            <w:hideMark/>
          </w:tcPr>
          <w:p w14:paraId="2ACDF6F4"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tcBorders>
              <w:top w:val="nil"/>
            </w:tcBorders>
            <w:noWrap/>
            <w:vAlign w:val="bottom"/>
            <w:hideMark/>
          </w:tcPr>
          <w:p w14:paraId="3A87C70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(0.008)</w:t>
            </w:r>
          </w:p>
        </w:tc>
        <w:tc>
          <w:tcPr>
            <w:tcW w:w="1250" w:type="pct"/>
            <w:tcBorders>
              <w:top w:val="nil"/>
            </w:tcBorders>
            <w:noWrap/>
            <w:vAlign w:val="bottom"/>
            <w:hideMark/>
          </w:tcPr>
          <w:p w14:paraId="05EC4AD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(0.008)</w:t>
            </w:r>
          </w:p>
        </w:tc>
        <w:tc>
          <w:tcPr>
            <w:tcW w:w="1250" w:type="pct"/>
            <w:tcBorders>
              <w:top w:val="nil"/>
            </w:tcBorders>
            <w:noWrap/>
            <w:vAlign w:val="bottom"/>
            <w:hideMark/>
          </w:tcPr>
          <w:p w14:paraId="54FEE886"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(0.008)</w:t>
            </w:r>
          </w:p>
        </w:tc>
      </w:tr>
      <w:tr w:rsidR="008C311E" w:rsidRPr="00010197" w14:paraId="177593A0" w14:textId="77777777" w:rsidTr="009F16BB">
        <w:trPr>
          <w:trHeight w:val="300"/>
        </w:trPr>
        <w:tc>
          <w:tcPr>
            <w:tcW w:w="1250" w:type="pct"/>
            <w:noWrap/>
            <w:hideMark/>
          </w:tcPr>
          <w:p w14:paraId="61C87C1A" w14:textId="354E63B2"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TAN</w:t>
            </w:r>
            <w:r w:rsidR="006A0E64">
              <w:rPr>
                <w:rFonts w:eastAsia="Times New Roman" w:cs="Times New Roman"/>
                <w:color w:val="000000"/>
                <w:sz w:val="20"/>
                <w:szCs w:val="20"/>
                <w:lang w:eastAsia="en-US"/>
              </w:rPr>
              <w:t>_K</w:t>
            </w:r>
          </w:p>
        </w:tc>
        <w:tc>
          <w:tcPr>
            <w:tcW w:w="1250" w:type="pct"/>
            <w:noWrap/>
            <w:vAlign w:val="bottom"/>
            <w:hideMark/>
          </w:tcPr>
          <w:p w14:paraId="634DEBA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-0.038***</w:t>
            </w:r>
          </w:p>
        </w:tc>
        <w:tc>
          <w:tcPr>
            <w:tcW w:w="1250" w:type="pct"/>
            <w:noWrap/>
            <w:vAlign w:val="bottom"/>
            <w:hideMark/>
          </w:tcPr>
          <w:p w14:paraId="3F56495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-0.038***</w:t>
            </w:r>
          </w:p>
        </w:tc>
        <w:tc>
          <w:tcPr>
            <w:tcW w:w="1250" w:type="pct"/>
            <w:noWrap/>
            <w:vAlign w:val="bottom"/>
            <w:hideMark/>
          </w:tcPr>
          <w:p w14:paraId="6C47BEF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-0.038***</w:t>
            </w:r>
          </w:p>
        </w:tc>
      </w:tr>
      <w:tr w:rsidR="008C311E" w:rsidRPr="00010197" w14:paraId="25A1FE00" w14:textId="77777777" w:rsidTr="009F16BB">
        <w:trPr>
          <w:trHeight w:val="300"/>
        </w:trPr>
        <w:tc>
          <w:tcPr>
            <w:tcW w:w="1250" w:type="pct"/>
            <w:noWrap/>
            <w:hideMark/>
          </w:tcPr>
          <w:p w14:paraId="14AD13B4"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4ED9AB2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1250" w:type="pct"/>
            <w:noWrap/>
            <w:vAlign w:val="bottom"/>
            <w:hideMark/>
          </w:tcPr>
          <w:p w14:paraId="0F88751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1250" w:type="pct"/>
            <w:noWrap/>
            <w:vAlign w:val="bottom"/>
            <w:hideMark/>
          </w:tcPr>
          <w:p w14:paraId="0101302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r>
      <w:tr w:rsidR="008C311E" w:rsidRPr="00010197" w14:paraId="6E128A3C" w14:textId="77777777" w:rsidTr="009F16BB">
        <w:trPr>
          <w:trHeight w:val="300"/>
        </w:trPr>
        <w:tc>
          <w:tcPr>
            <w:tcW w:w="1250" w:type="pct"/>
            <w:noWrap/>
            <w:hideMark/>
          </w:tcPr>
          <w:p w14:paraId="5299FCB3" w14:textId="6BD1DD3E"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INT</w:t>
            </w:r>
            <w:r w:rsidR="006A0E64">
              <w:rPr>
                <w:rFonts w:eastAsia="Times New Roman" w:cs="Times New Roman"/>
                <w:color w:val="000000"/>
                <w:sz w:val="20"/>
                <w:szCs w:val="20"/>
                <w:lang w:eastAsia="en-US"/>
              </w:rPr>
              <w:t>_K</w:t>
            </w:r>
          </w:p>
        </w:tc>
        <w:tc>
          <w:tcPr>
            <w:tcW w:w="1250" w:type="pct"/>
            <w:noWrap/>
            <w:vAlign w:val="bottom"/>
            <w:hideMark/>
          </w:tcPr>
          <w:p w14:paraId="788034E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noWrap/>
            <w:vAlign w:val="bottom"/>
            <w:hideMark/>
          </w:tcPr>
          <w:p w14:paraId="697B852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noWrap/>
            <w:vAlign w:val="bottom"/>
            <w:hideMark/>
          </w:tcPr>
          <w:p w14:paraId="42AFD1D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r>
      <w:tr w:rsidR="008C311E" w:rsidRPr="00010197" w14:paraId="779EDE64" w14:textId="77777777" w:rsidTr="009F16BB">
        <w:trPr>
          <w:trHeight w:val="300"/>
        </w:trPr>
        <w:tc>
          <w:tcPr>
            <w:tcW w:w="1250" w:type="pct"/>
            <w:noWrap/>
            <w:hideMark/>
          </w:tcPr>
          <w:p w14:paraId="584E0B2B" w14:textId="77777777" w:rsidR="008C311E" w:rsidRPr="00010197" w:rsidRDefault="008C311E" w:rsidP="004505E0">
            <w:pPr>
              <w:keepNext/>
              <w:keepLines/>
              <w:spacing w:before="480"/>
              <w:contextualSpacing/>
              <w:outlineLvl w:val="0"/>
              <w:rPr>
                <w:rFonts w:eastAsia="Times New Roman" w:cs="Times New Roman"/>
                <w:color w:val="000000"/>
                <w:sz w:val="20"/>
                <w:szCs w:val="20"/>
                <w:lang w:eastAsia="en-US"/>
              </w:rPr>
            </w:pPr>
          </w:p>
        </w:tc>
        <w:tc>
          <w:tcPr>
            <w:tcW w:w="1250" w:type="pct"/>
            <w:noWrap/>
            <w:vAlign w:val="bottom"/>
            <w:hideMark/>
          </w:tcPr>
          <w:p w14:paraId="450F55B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noWrap/>
            <w:vAlign w:val="bottom"/>
            <w:hideMark/>
          </w:tcPr>
          <w:p w14:paraId="78578F2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noWrap/>
            <w:vAlign w:val="bottom"/>
            <w:hideMark/>
          </w:tcPr>
          <w:p w14:paraId="521B2D1F"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(0.002)</w:t>
            </w:r>
          </w:p>
        </w:tc>
      </w:tr>
      <w:tr w:rsidR="008C311E" w:rsidRPr="00010197" w14:paraId="05F5715E" w14:textId="77777777" w:rsidTr="009F16BB">
        <w:trPr>
          <w:trHeight w:val="300"/>
        </w:trPr>
        <w:tc>
          <w:tcPr>
            <w:tcW w:w="1250" w:type="pct"/>
            <w:noWrap/>
            <w:hideMark/>
          </w:tcPr>
          <w:p w14:paraId="24C6A441"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MARGIN</w:t>
            </w:r>
          </w:p>
        </w:tc>
        <w:tc>
          <w:tcPr>
            <w:tcW w:w="1250" w:type="pct"/>
            <w:noWrap/>
            <w:vAlign w:val="bottom"/>
            <w:hideMark/>
          </w:tcPr>
          <w:p w14:paraId="73982A4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-0.122***</w:t>
            </w:r>
          </w:p>
        </w:tc>
        <w:tc>
          <w:tcPr>
            <w:tcW w:w="1250" w:type="pct"/>
            <w:noWrap/>
            <w:vAlign w:val="bottom"/>
            <w:hideMark/>
          </w:tcPr>
          <w:p w14:paraId="2F99D4E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-0.123***</w:t>
            </w:r>
          </w:p>
        </w:tc>
        <w:tc>
          <w:tcPr>
            <w:tcW w:w="1250" w:type="pct"/>
            <w:noWrap/>
            <w:vAlign w:val="bottom"/>
            <w:hideMark/>
          </w:tcPr>
          <w:p w14:paraId="3B88B0D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-0.123***</w:t>
            </w:r>
          </w:p>
        </w:tc>
      </w:tr>
      <w:tr w:rsidR="008C311E" w:rsidRPr="00010197" w14:paraId="1D171C13" w14:textId="77777777" w:rsidTr="009F16BB">
        <w:trPr>
          <w:trHeight w:val="300"/>
        </w:trPr>
        <w:tc>
          <w:tcPr>
            <w:tcW w:w="1250" w:type="pct"/>
            <w:noWrap/>
            <w:hideMark/>
          </w:tcPr>
          <w:p w14:paraId="340AD248"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1E31D14D"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c>
          <w:tcPr>
            <w:tcW w:w="1250" w:type="pct"/>
            <w:noWrap/>
            <w:vAlign w:val="bottom"/>
            <w:hideMark/>
          </w:tcPr>
          <w:p w14:paraId="783732D6"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(0.010)</w:t>
            </w:r>
          </w:p>
        </w:tc>
        <w:tc>
          <w:tcPr>
            <w:tcW w:w="1250" w:type="pct"/>
            <w:noWrap/>
            <w:vAlign w:val="bottom"/>
            <w:hideMark/>
          </w:tcPr>
          <w:p w14:paraId="78A640F6"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(0.009)</w:t>
            </w:r>
          </w:p>
        </w:tc>
      </w:tr>
      <w:tr w:rsidR="008C311E" w:rsidRPr="00010197" w14:paraId="4F592A69" w14:textId="77777777" w:rsidTr="009F16BB">
        <w:trPr>
          <w:trHeight w:val="300"/>
        </w:trPr>
        <w:tc>
          <w:tcPr>
            <w:tcW w:w="1250" w:type="pct"/>
            <w:tcBorders>
              <w:bottom w:val="nil"/>
            </w:tcBorders>
            <w:noWrap/>
            <w:hideMark/>
          </w:tcPr>
          <w:p w14:paraId="1A9CBE60"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UNSKILLED</w:t>
            </w:r>
          </w:p>
        </w:tc>
        <w:tc>
          <w:tcPr>
            <w:tcW w:w="1250" w:type="pct"/>
            <w:tcBorders>
              <w:bottom w:val="nil"/>
            </w:tcBorders>
            <w:noWrap/>
            <w:vAlign w:val="bottom"/>
            <w:hideMark/>
          </w:tcPr>
          <w:p w14:paraId="0A40289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tcBorders>
              <w:bottom w:val="nil"/>
            </w:tcBorders>
            <w:noWrap/>
            <w:vAlign w:val="bottom"/>
            <w:hideMark/>
          </w:tcPr>
          <w:p w14:paraId="5A61054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1250" w:type="pct"/>
            <w:tcBorders>
              <w:bottom w:val="nil"/>
            </w:tcBorders>
            <w:noWrap/>
            <w:vAlign w:val="bottom"/>
            <w:hideMark/>
          </w:tcPr>
          <w:p w14:paraId="5714ADB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r>
      <w:tr w:rsidR="008C311E" w:rsidRPr="00010197" w14:paraId="3CB8DA13" w14:textId="77777777" w:rsidTr="009F16BB">
        <w:trPr>
          <w:trHeight w:val="300"/>
        </w:trPr>
        <w:tc>
          <w:tcPr>
            <w:tcW w:w="1250" w:type="pct"/>
            <w:tcBorders>
              <w:bottom w:val="nil"/>
            </w:tcBorders>
            <w:noWrap/>
            <w:hideMark/>
          </w:tcPr>
          <w:p w14:paraId="2ABCCB53"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tcBorders>
              <w:bottom w:val="nil"/>
            </w:tcBorders>
            <w:noWrap/>
            <w:vAlign w:val="bottom"/>
            <w:hideMark/>
          </w:tcPr>
          <w:p w14:paraId="27D0E61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tcBorders>
              <w:bottom w:val="nil"/>
            </w:tcBorders>
            <w:noWrap/>
            <w:vAlign w:val="bottom"/>
            <w:hideMark/>
          </w:tcPr>
          <w:p w14:paraId="1417463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250" w:type="pct"/>
            <w:tcBorders>
              <w:bottom w:val="nil"/>
            </w:tcBorders>
            <w:noWrap/>
            <w:vAlign w:val="bottom"/>
            <w:hideMark/>
          </w:tcPr>
          <w:p w14:paraId="5BED614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r>
      <w:tr w:rsidR="008C311E" w:rsidRPr="00010197" w14:paraId="614B6E87" w14:textId="77777777" w:rsidTr="009F16BB">
        <w:trPr>
          <w:trHeight w:val="300"/>
        </w:trPr>
        <w:tc>
          <w:tcPr>
            <w:tcW w:w="1250" w:type="pct"/>
            <w:noWrap/>
            <w:hideMark/>
          </w:tcPr>
          <w:p w14:paraId="1A92CE1E"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FDI</w:t>
            </w:r>
          </w:p>
        </w:tc>
        <w:tc>
          <w:tcPr>
            <w:tcW w:w="1250" w:type="pct"/>
            <w:noWrap/>
            <w:vAlign w:val="bottom"/>
            <w:hideMark/>
          </w:tcPr>
          <w:p w14:paraId="0CFA05C1" w14:textId="77777777" w:rsidR="008C311E" w:rsidRPr="00010197" w:rsidRDefault="008C311E" w:rsidP="004505E0">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-0.226**</w:t>
            </w:r>
          </w:p>
        </w:tc>
        <w:tc>
          <w:tcPr>
            <w:tcW w:w="1250" w:type="pct"/>
            <w:noWrap/>
            <w:vAlign w:val="bottom"/>
            <w:hideMark/>
          </w:tcPr>
          <w:p w14:paraId="6EBB811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-0.053***</w:t>
            </w:r>
          </w:p>
        </w:tc>
        <w:tc>
          <w:tcPr>
            <w:tcW w:w="1250" w:type="pct"/>
            <w:noWrap/>
            <w:vAlign w:val="bottom"/>
            <w:hideMark/>
          </w:tcPr>
          <w:p w14:paraId="2A53861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-0.053***</w:t>
            </w:r>
          </w:p>
        </w:tc>
      </w:tr>
      <w:tr w:rsidR="008C311E" w:rsidRPr="00010197" w14:paraId="53D423B0" w14:textId="77777777" w:rsidTr="009F16BB">
        <w:trPr>
          <w:trHeight w:val="300"/>
        </w:trPr>
        <w:tc>
          <w:tcPr>
            <w:tcW w:w="1250" w:type="pct"/>
            <w:noWrap/>
            <w:hideMark/>
          </w:tcPr>
          <w:p w14:paraId="25DC12E7"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06CDE3F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(0.099)</w:t>
            </w:r>
          </w:p>
        </w:tc>
        <w:tc>
          <w:tcPr>
            <w:tcW w:w="1250" w:type="pct"/>
            <w:noWrap/>
            <w:vAlign w:val="bottom"/>
            <w:hideMark/>
          </w:tcPr>
          <w:p w14:paraId="23AE349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(0.015)</w:t>
            </w:r>
          </w:p>
        </w:tc>
        <w:tc>
          <w:tcPr>
            <w:tcW w:w="1250" w:type="pct"/>
            <w:noWrap/>
            <w:vAlign w:val="bottom"/>
            <w:hideMark/>
          </w:tcPr>
          <w:p w14:paraId="6D2587B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(0.015)</w:t>
            </w:r>
          </w:p>
        </w:tc>
      </w:tr>
      <w:tr w:rsidR="008C311E" w:rsidRPr="00010197" w14:paraId="4E5BFAA2" w14:textId="77777777" w:rsidTr="009F16BB">
        <w:trPr>
          <w:trHeight w:val="300"/>
        </w:trPr>
        <w:tc>
          <w:tcPr>
            <w:tcW w:w="1250" w:type="pct"/>
            <w:noWrap/>
            <w:hideMark/>
          </w:tcPr>
          <w:p w14:paraId="0C69F760" w14:textId="0084CBC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EXP</w:t>
            </w:r>
          </w:p>
        </w:tc>
        <w:tc>
          <w:tcPr>
            <w:tcW w:w="1250" w:type="pct"/>
            <w:noWrap/>
            <w:vAlign w:val="bottom"/>
            <w:hideMark/>
          </w:tcPr>
          <w:p w14:paraId="5843C89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-0.036***</w:t>
            </w:r>
          </w:p>
        </w:tc>
        <w:tc>
          <w:tcPr>
            <w:tcW w:w="1250" w:type="pct"/>
            <w:noWrap/>
            <w:vAlign w:val="bottom"/>
            <w:hideMark/>
          </w:tcPr>
          <w:p w14:paraId="3B72EA8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-0.053</w:t>
            </w:r>
          </w:p>
        </w:tc>
        <w:tc>
          <w:tcPr>
            <w:tcW w:w="1250" w:type="pct"/>
            <w:noWrap/>
            <w:vAlign w:val="bottom"/>
            <w:hideMark/>
          </w:tcPr>
          <w:p w14:paraId="429AF95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-0.036***</w:t>
            </w:r>
          </w:p>
        </w:tc>
      </w:tr>
      <w:tr w:rsidR="008C311E" w:rsidRPr="00010197" w14:paraId="352A57AE" w14:textId="77777777" w:rsidTr="009F16BB">
        <w:trPr>
          <w:trHeight w:val="300"/>
        </w:trPr>
        <w:tc>
          <w:tcPr>
            <w:tcW w:w="1250" w:type="pct"/>
            <w:noWrap/>
            <w:hideMark/>
          </w:tcPr>
          <w:p w14:paraId="39AB0101"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7052494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c>
          <w:tcPr>
            <w:tcW w:w="1250" w:type="pct"/>
            <w:noWrap/>
            <w:vAlign w:val="bottom"/>
            <w:hideMark/>
          </w:tcPr>
          <w:p w14:paraId="1FD1C7F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(0.041)</w:t>
            </w:r>
          </w:p>
        </w:tc>
        <w:tc>
          <w:tcPr>
            <w:tcW w:w="1250" w:type="pct"/>
            <w:noWrap/>
            <w:vAlign w:val="bottom"/>
            <w:hideMark/>
          </w:tcPr>
          <w:p w14:paraId="4DF117C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(0.007)</w:t>
            </w:r>
          </w:p>
        </w:tc>
      </w:tr>
      <w:tr w:rsidR="008C311E" w:rsidRPr="00010197" w14:paraId="73087BE7" w14:textId="77777777" w:rsidTr="009F16BB">
        <w:trPr>
          <w:trHeight w:val="300"/>
        </w:trPr>
        <w:tc>
          <w:tcPr>
            <w:tcW w:w="1250" w:type="pct"/>
            <w:noWrap/>
            <w:hideMark/>
          </w:tcPr>
          <w:p w14:paraId="34728A00"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OFFB</w:t>
            </w:r>
          </w:p>
        </w:tc>
        <w:tc>
          <w:tcPr>
            <w:tcW w:w="1250" w:type="pct"/>
            <w:noWrap/>
            <w:vAlign w:val="bottom"/>
            <w:hideMark/>
          </w:tcPr>
          <w:p w14:paraId="2924E909"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-0.032***</w:t>
            </w:r>
          </w:p>
        </w:tc>
        <w:tc>
          <w:tcPr>
            <w:tcW w:w="1250" w:type="pct"/>
            <w:noWrap/>
            <w:vAlign w:val="bottom"/>
            <w:hideMark/>
          </w:tcPr>
          <w:p w14:paraId="080CB93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-0.031***</w:t>
            </w:r>
          </w:p>
        </w:tc>
        <w:tc>
          <w:tcPr>
            <w:tcW w:w="1250" w:type="pct"/>
            <w:noWrap/>
            <w:vAlign w:val="bottom"/>
            <w:hideMark/>
          </w:tcPr>
          <w:p w14:paraId="6B2B312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-0.048</w:t>
            </w:r>
          </w:p>
        </w:tc>
      </w:tr>
      <w:tr w:rsidR="008C311E" w:rsidRPr="00010197" w14:paraId="406166F5" w14:textId="77777777" w:rsidTr="009F16BB">
        <w:trPr>
          <w:trHeight w:val="300"/>
        </w:trPr>
        <w:tc>
          <w:tcPr>
            <w:tcW w:w="1250" w:type="pct"/>
            <w:noWrap/>
            <w:hideMark/>
          </w:tcPr>
          <w:p w14:paraId="278640AF"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646C457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(0.006)</w:t>
            </w:r>
          </w:p>
        </w:tc>
        <w:tc>
          <w:tcPr>
            <w:tcW w:w="1250" w:type="pct"/>
            <w:noWrap/>
            <w:vAlign w:val="bottom"/>
            <w:hideMark/>
          </w:tcPr>
          <w:p w14:paraId="28B2333C"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(0.006)</w:t>
            </w:r>
          </w:p>
        </w:tc>
        <w:tc>
          <w:tcPr>
            <w:tcW w:w="1250" w:type="pct"/>
            <w:noWrap/>
            <w:vAlign w:val="bottom"/>
            <w:hideMark/>
          </w:tcPr>
          <w:p w14:paraId="57645D7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(0.042)</w:t>
            </w:r>
          </w:p>
        </w:tc>
      </w:tr>
      <w:tr w:rsidR="008C311E" w:rsidRPr="00010197" w14:paraId="1EE7B3B2" w14:textId="77777777" w:rsidTr="009F16BB">
        <w:trPr>
          <w:trHeight w:val="300"/>
        </w:trPr>
        <w:tc>
          <w:tcPr>
            <w:tcW w:w="1250" w:type="pct"/>
            <w:noWrap/>
            <w:hideMark/>
          </w:tcPr>
          <w:p w14:paraId="73B7939A"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FDI*MARGIN</w:t>
            </w:r>
          </w:p>
        </w:tc>
        <w:tc>
          <w:tcPr>
            <w:tcW w:w="1250" w:type="pct"/>
            <w:noWrap/>
            <w:vAlign w:val="bottom"/>
            <w:hideMark/>
          </w:tcPr>
          <w:p w14:paraId="64A6698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0.053*</w:t>
            </w:r>
          </w:p>
        </w:tc>
        <w:tc>
          <w:tcPr>
            <w:tcW w:w="1250" w:type="pct"/>
            <w:noWrap/>
            <w:vAlign w:val="bottom"/>
            <w:hideMark/>
          </w:tcPr>
          <w:p w14:paraId="5F2BB0DE"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2A2D1768" w14:textId="77777777" w:rsidR="008C311E" w:rsidRPr="00010197" w:rsidRDefault="008C311E" w:rsidP="004505E0">
            <w:pPr>
              <w:contextualSpacing/>
              <w:jc w:val="center"/>
              <w:rPr>
                <w:rFonts w:eastAsia="Times New Roman" w:cs="Times New Roman"/>
                <w:color w:val="000000"/>
                <w:sz w:val="20"/>
                <w:szCs w:val="20"/>
                <w:lang w:eastAsia="en-US"/>
              </w:rPr>
            </w:pPr>
          </w:p>
        </w:tc>
      </w:tr>
      <w:tr w:rsidR="008C311E" w:rsidRPr="00010197" w14:paraId="3F9554D5" w14:textId="77777777" w:rsidTr="009F16BB">
        <w:trPr>
          <w:trHeight w:val="300"/>
        </w:trPr>
        <w:tc>
          <w:tcPr>
            <w:tcW w:w="1250" w:type="pct"/>
            <w:noWrap/>
            <w:hideMark/>
          </w:tcPr>
          <w:p w14:paraId="39E56F02"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31E0742C"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(0.031)</w:t>
            </w:r>
          </w:p>
        </w:tc>
        <w:tc>
          <w:tcPr>
            <w:tcW w:w="1250" w:type="pct"/>
            <w:noWrap/>
            <w:vAlign w:val="bottom"/>
            <w:hideMark/>
          </w:tcPr>
          <w:p w14:paraId="0AD58AAA"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3D354498" w14:textId="77777777" w:rsidR="008C311E" w:rsidRPr="00010197" w:rsidRDefault="008C311E" w:rsidP="004505E0">
            <w:pPr>
              <w:contextualSpacing/>
              <w:jc w:val="center"/>
              <w:rPr>
                <w:rFonts w:eastAsia="Times New Roman" w:cs="Times New Roman"/>
                <w:color w:val="000000"/>
                <w:sz w:val="20"/>
                <w:szCs w:val="20"/>
                <w:lang w:eastAsia="en-US"/>
              </w:rPr>
            </w:pPr>
          </w:p>
        </w:tc>
      </w:tr>
      <w:tr w:rsidR="008C311E" w:rsidRPr="00010197" w14:paraId="2B14CF0B" w14:textId="77777777" w:rsidTr="009F16BB">
        <w:trPr>
          <w:trHeight w:val="300"/>
        </w:trPr>
        <w:tc>
          <w:tcPr>
            <w:tcW w:w="1250" w:type="pct"/>
            <w:noWrap/>
            <w:hideMark/>
          </w:tcPr>
          <w:p w14:paraId="5EE45282"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EXP*MARGIN</w:t>
            </w:r>
          </w:p>
        </w:tc>
        <w:tc>
          <w:tcPr>
            <w:tcW w:w="1250" w:type="pct"/>
            <w:noWrap/>
            <w:vAlign w:val="bottom"/>
            <w:hideMark/>
          </w:tcPr>
          <w:p w14:paraId="783E2AFA" w14:textId="77777777" w:rsidR="008C311E" w:rsidRPr="00010197" w:rsidRDefault="008C311E" w:rsidP="004505E0">
            <w:pPr>
              <w:keepNext/>
              <w:keepLines/>
              <w:spacing w:before="480"/>
              <w:contextualSpacing/>
              <w:jc w:val="center"/>
              <w:outlineLvl w:val="0"/>
              <w:rPr>
                <w:rFonts w:eastAsia="Times New Roman" w:cs="Times New Roman"/>
                <w:color w:val="000000"/>
                <w:sz w:val="20"/>
                <w:szCs w:val="20"/>
                <w:lang w:eastAsia="en-US"/>
              </w:rPr>
            </w:pPr>
          </w:p>
        </w:tc>
        <w:tc>
          <w:tcPr>
            <w:tcW w:w="1250" w:type="pct"/>
            <w:noWrap/>
            <w:vAlign w:val="bottom"/>
            <w:hideMark/>
          </w:tcPr>
          <w:p w14:paraId="0403AC4A"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0.005</w:t>
            </w:r>
          </w:p>
        </w:tc>
        <w:tc>
          <w:tcPr>
            <w:tcW w:w="1250" w:type="pct"/>
            <w:noWrap/>
            <w:vAlign w:val="bottom"/>
            <w:hideMark/>
          </w:tcPr>
          <w:p w14:paraId="1BF542EA" w14:textId="77777777" w:rsidR="008C311E" w:rsidRPr="00010197" w:rsidRDefault="008C311E" w:rsidP="004505E0">
            <w:pPr>
              <w:contextualSpacing/>
              <w:jc w:val="center"/>
              <w:rPr>
                <w:rFonts w:eastAsia="Times New Roman" w:cs="Times New Roman"/>
                <w:color w:val="000000"/>
                <w:sz w:val="20"/>
                <w:szCs w:val="20"/>
                <w:lang w:eastAsia="en-US"/>
              </w:rPr>
            </w:pPr>
          </w:p>
        </w:tc>
      </w:tr>
      <w:tr w:rsidR="008C311E" w:rsidRPr="00010197" w14:paraId="7003201F" w14:textId="77777777" w:rsidTr="009F16BB">
        <w:trPr>
          <w:trHeight w:val="300"/>
        </w:trPr>
        <w:tc>
          <w:tcPr>
            <w:tcW w:w="1250" w:type="pct"/>
            <w:noWrap/>
            <w:hideMark/>
          </w:tcPr>
          <w:p w14:paraId="5857B023"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370D1212"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0B7B10D6"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(0.012)</w:t>
            </w:r>
          </w:p>
        </w:tc>
        <w:tc>
          <w:tcPr>
            <w:tcW w:w="1250" w:type="pct"/>
            <w:noWrap/>
            <w:vAlign w:val="bottom"/>
            <w:hideMark/>
          </w:tcPr>
          <w:p w14:paraId="0B41A27C" w14:textId="77777777" w:rsidR="008C311E" w:rsidRPr="00010197" w:rsidRDefault="008C311E" w:rsidP="004505E0">
            <w:pPr>
              <w:contextualSpacing/>
              <w:jc w:val="center"/>
              <w:rPr>
                <w:rFonts w:eastAsia="Times New Roman" w:cs="Times New Roman"/>
                <w:color w:val="000000"/>
                <w:sz w:val="20"/>
                <w:szCs w:val="20"/>
                <w:lang w:eastAsia="en-US"/>
              </w:rPr>
            </w:pPr>
          </w:p>
        </w:tc>
      </w:tr>
      <w:tr w:rsidR="008C311E" w:rsidRPr="00010197" w14:paraId="54819675" w14:textId="77777777" w:rsidTr="009F16BB">
        <w:trPr>
          <w:trHeight w:val="300"/>
        </w:trPr>
        <w:tc>
          <w:tcPr>
            <w:tcW w:w="1250" w:type="pct"/>
            <w:noWrap/>
            <w:hideMark/>
          </w:tcPr>
          <w:p w14:paraId="42F4447D"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OFFB*MARGIN</w:t>
            </w:r>
          </w:p>
        </w:tc>
        <w:tc>
          <w:tcPr>
            <w:tcW w:w="1250" w:type="pct"/>
            <w:noWrap/>
            <w:vAlign w:val="bottom"/>
            <w:hideMark/>
          </w:tcPr>
          <w:p w14:paraId="2FF459BC"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4C235178"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01F95013"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0.005</w:t>
            </w:r>
          </w:p>
        </w:tc>
      </w:tr>
      <w:tr w:rsidR="008C311E" w:rsidRPr="00010197" w14:paraId="50147F72" w14:textId="77777777" w:rsidTr="009F16BB">
        <w:trPr>
          <w:trHeight w:val="300"/>
        </w:trPr>
        <w:tc>
          <w:tcPr>
            <w:tcW w:w="1250" w:type="pct"/>
            <w:noWrap/>
            <w:hideMark/>
          </w:tcPr>
          <w:p w14:paraId="0A75F122"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noWrap/>
            <w:vAlign w:val="bottom"/>
            <w:hideMark/>
          </w:tcPr>
          <w:p w14:paraId="69B05BAC"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2DB9C9C6" w14:textId="77777777" w:rsidR="008C311E" w:rsidRPr="00010197" w:rsidRDefault="008C311E" w:rsidP="004505E0">
            <w:pPr>
              <w:contextualSpacing/>
              <w:jc w:val="center"/>
              <w:rPr>
                <w:rFonts w:eastAsia="Times New Roman" w:cs="Times New Roman"/>
                <w:color w:val="000000"/>
                <w:sz w:val="20"/>
                <w:szCs w:val="20"/>
                <w:lang w:eastAsia="en-US"/>
              </w:rPr>
            </w:pPr>
          </w:p>
        </w:tc>
        <w:tc>
          <w:tcPr>
            <w:tcW w:w="1250" w:type="pct"/>
            <w:noWrap/>
            <w:vAlign w:val="bottom"/>
            <w:hideMark/>
          </w:tcPr>
          <w:p w14:paraId="4B7E872C"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(0.013)</w:t>
            </w:r>
          </w:p>
        </w:tc>
      </w:tr>
      <w:tr w:rsidR="008C311E" w:rsidRPr="00010197" w14:paraId="5C639E12" w14:textId="77777777" w:rsidTr="009F16BB">
        <w:trPr>
          <w:trHeight w:val="300"/>
        </w:trPr>
        <w:tc>
          <w:tcPr>
            <w:tcW w:w="1250" w:type="pct"/>
            <w:tcBorders>
              <w:top w:val="nil"/>
              <w:bottom w:val="nil"/>
            </w:tcBorders>
            <w:noWrap/>
            <w:hideMark/>
          </w:tcPr>
          <w:p w14:paraId="3D6A17CC"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Constant</w:t>
            </w:r>
          </w:p>
        </w:tc>
        <w:tc>
          <w:tcPr>
            <w:tcW w:w="1250" w:type="pct"/>
            <w:tcBorders>
              <w:top w:val="nil"/>
              <w:bottom w:val="nil"/>
            </w:tcBorders>
            <w:noWrap/>
            <w:vAlign w:val="bottom"/>
            <w:hideMark/>
          </w:tcPr>
          <w:p w14:paraId="2A1FCFB7"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8.442***</w:t>
            </w:r>
          </w:p>
        </w:tc>
        <w:tc>
          <w:tcPr>
            <w:tcW w:w="1250" w:type="pct"/>
            <w:tcBorders>
              <w:top w:val="nil"/>
              <w:bottom w:val="nil"/>
            </w:tcBorders>
            <w:noWrap/>
            <w:vAlign w:val="bottom"/>
            <w:hideMark/>
          </w:tcPr>
          <w:p w14:paraId="21707AD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8.444***</w:t>
            </w:r>
          </w:p>
        </w:tc>
        <w:tc>
          <w:tcPr>
            <w:tcW w:w="1250" w:type="pct"/>
            <w:tcBorders>
              <w:top w:val="nil"/>
              <w:bottom w:val="nil"/>
            </w:tcBorders>
            <w:noWrap/>
            <w:vAlign w:val="bottom"/>
            <w:hideMark/>
          </w:tcPr>
          <w:p w14:paraId="73248DD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8.438***</w:t>
            </w:r>
          </w:p>
        </w:tc>
      </w:tr>
      <w:tr w:rsidR="008C311E" w:rsidRPr="00010197" w14:paraId="7C74C8F6" w14:textId="77777777" w:rsidTr="009F16BB">
        <w:trPr>
          <w:trHeight w:val="300"/>
        </w:trPr>
        <w:tc>
          <w:tcPr>
            <w:tcW w:w="1250" w:type="pct"/>
            <w:tcBorders>
              <w:top w:val="nil"/>
              <w:bottom w:val="nil"/>
            </w:tcBorders>
            <w:noWrap/>
            <w:hideMark/>
          </w:tcPr>
          <w:p w14:paraId="74B3EE54" w14:textId="77777777" w:rsidR="008C311E" w:rsidRPr="00010197" w:rsidRDefault="008C311E" w:rsidP="004505E0">
            <w:pPr>
              <w:contextualSpacing/>
              <w:rPr>
                <w:rFonts w:eastAsia="Times New Roman" w:cs="Times New Roman"/>
                <w:color w:val="000000"/>
                <w:sz w:val="20"/>
                <w:szCs w:val="20"/>
                <w:lang w:eastAsia="en-US"/>
              </w:rPr>
            </w:pPr>
          </w:p>
        </w:tc>
        <w:tc>
          <w:tcPr>
            <w:tcW w:w="1250" w:type="pct"/>
            <w:tcBorders>
              <w:top w:val="nil"/>
              <w:bottom w:val="nil"/>
            </w:tcBorders>
            <w:noWrap/>
            <w:vAlign w:val="bottom"/>
            <w:hideMark/>
          </w:tcPr>
          <w:p w14:paraId="35CB0BE5"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(0.461)</w:t>
            </w:r>
          </w:p>
        </w:tc>
        <w:tc>
          <w:tcPr>
            <w:tcW w:w="1250" w:type="pct"/>
            <w:tcBorders>
              <w:top w:val="nil"/>
              <w:bottom w:val="nil"/>
            </w:tcBorders>
            <w:noWrap/>
            <w:vAlign w:val="bottom"/>
            <w:hideMark/>
          </w:tcPr>
          <w:p w14:paraId="499421F0"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(0.463)</w:t>
            </w:r>
          </w:p>
        </w:tc>
        <w:tc>
          <w:tcPr>
            <w:tcW w:w="1250" w:type="pct"/>
            <w:tcBorders>
              <w:top w:val="nil"/>
              <w:bottom w:val="nil"/>
            </w:tcBorders>
            <w:noWrap/>
            <w:vAlign w:val="bottom"/>
            <w:hideMark/>
          </w:tcPr>
          <w:p w14:paraId="52E6D48B"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(0.461)</w:t>
            </w:r>
          </w:p>
        </w:tc>
      </w:tr>
      <w:tr w:rsidR="008C311E" w:rsidRPr="00010197" w14:paraId="3D73245E" w14:textId="77777777" w:rsidTr="009F16BB">
        <w:trPr>
          <w:trHeight w:val="300"/>
        </w:trPr>
        <w:tc>
          <w:tcPr>
            <w:tcW w:w="1250" w:type="pct"/>
            <w:tcBorders>
              <w:top w:val="nil"/>
              <w:bottom w:val="nil"/>
            </w:tcBorders>
            <w:noWrap/>
          </w:tcPr>
          <w:p w14:paraId="274E77DC" w14:textId="77777777" w:rsidR="008C311E" w:rsidRPr="00010197" w:rsidRDefault="008C311E" w:rsidP="004505E0">
            <w:pPr>
              <w:contextualSpacing/>
              <w:rPr>
                <w:rFonts w:eastAsia="Times New Roman" w:cs="Times New Roman"/>
                <w:i/>
                <w:color w:val="000000"/>
                <w:sz w:val="20"/>
                <w:szCs w:val="20"/>
                <w:lang w:eastAsia="en-US"/>
              </w:rPr>
            </w:pPr>
          </w:p>
        </w:tc>
        <w:tc>
          <w:tcPr>
            <w:tcW w:w="1250" w:type="pct"/>
            <w:tcBorders>
              <w:top w:val="nil"/>
              <w:bottom w:val="nil"/>
            </w:tcBorders>
            <w:noWrap/>
          </w:tcPr>
          <w:p w14:paraId="0858FB62" w14:textId="77777777" w:rsidR="008C311E" w:rsidRPr="00010197" w:rsidRDefault="008C311E" w:rsidP="004505E0">
            <w:pPr>
              <w:contextualSpacing/>
              <w:jc w:val="center"/>
              <w:rPr>
                <w:rFonts w:eastAsia="Times New Roman" w:cs="Times New Roman"/>
                <w:i/>
                <w:color w:val="000000"/>
                <w:sz w:val="20"/>
                <w:szCs w:val="20"/>
                <w:lang w:eastAsia="en-US"/>
              </w:rPr>
            </w:pPr>
          </w:p>
        </w:tc>
        <w:tc>
          <w:tcPr>
            <w:tcW w:w="1250" w:type="pct"/>
            <w:tcBorders>
              <w:top w:val="nil"/>
              <w:bottom w:val="nil"/>
            </w:tcBorders>
            <w:noWrap/>
          </w:tcPr>
          <w:p w14:paraId="58B08484" w14:textId="77777777" w:rsidR="008C311E" w:rsidRPr="00010197" w:rsidRDefault="008C311E" w:rsidP="004505E0">
            <w:pPr>
              <w:contextualSpacing/>
              <w:jc w:val="center"/>
              <w:rPr>
                <w:rFonts w:eastAsia="Times New Roman" w:cs="Times New Roman"/>
                <w:i/>
                <w:color w:val="000000"/>
                <w:sz w:val="20"/>
                <w:szCs w:val="20"/>
                <w:lang w:eastAsia="en-US"/>
              </w:rPr>
            </w:pPr>
          </w:p>
        </w:tc>
        <w:tc>
          <w:tcPr>
            <w:tcW w:w="1250" w:type="pct"/>
            <w:tcBorders>
              <w:top w:val="nil"/>
              <w:bottom w:val="nil"/>
            </w:tcBorders>
            <w:noWrap/>
          </w:tcPr>
          <w:p w14:paraId="06D89259" w14:textId="77777777" w:rsidR="008C311E" w:rsidRPr="00010197" w:rsidRDefault="008C311E" w:rsidP="004505E0">
            <w:pPr>
              <w:contextualSpacing/>
              <w:jc w:val="center"/>
              <w:rPr>
                <w:rFonts w:eastAsia="Times New Roman" w:cs="Times New Roman"/>
                <w:i/>
                <w:color w:val="000000"/>
                <w:sz w:val="20"/>
                <w:szCs w:val="20"/>
                <w:lang w:eastAsia="en-US"/>
              </w:rPr>
            </w:pPr>
          </w:p>
        </w:tc>
      </w:tr>
      <w:tr w:rsidR="008C311E" w:rsidRPr="00010197" w14:paraId="496B11F7" w14:textId="77777777" w:rsidTr="009F16BB">
        <w:trPr>
          <w:trHeight w:val="300"/>
        </w:trPr>
        <w:tc>
          <w:tcPr>
            <w:tcW w:w="1250" w:type="pct"/>
            <w:tcBorders>
              <w:top w:val="nil"/>
              <w:bottom w:val="nil"/>
            </w:tcBorders>
            <w:noWrap/>
            <w:hideMark/>
          </w:tcPr>
          <w:p w14:paraId="0547014B" w14:textId="77777777" w:rsidR="008C311E" w:rsidRPr="00010197" w:rsidRDefault="008C311E" w:rsidP="004505E0">
            <w:pPr>
              <w:keepNext/>
              <w:keepLines/>
              <w:spacing w:before="200"/>
              <w:contextualSpacing/>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Controls</w:t>
            </w:r>
          </w:p>
        </w:tc>
        <w:tc>
          <w:tcPr>
            <w:tcW w:w="1250" w:type="pct"/>
            <w:tcBorders>
              <w:top w:val="nil"/>
              <w:bottom w:val="nil"/>
            </w:tcBorders>
            <w:noWrap/>
            <w:hideMark/>
          </w:tcPr>
          <w:p w14:paraId="1009573E" w14:textId="77777777" w:rsidR="008C311E" w:rsidRPr="00010197" w:rsidRDefault="008C311E" w:rsidP="004505E0">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1250" w:type="pct"/>
            <w:tcBorders>
              <w:top w:val="nil"/>
              <w:bottom w:val="nil"/>
            </w:tcBorders>
            <w:noWrap/>
            <w:hideMark/>
          </w:tcPr>
          <w:p w14:paraId="51649374" w14:textId="77777777" w:rsidR="008C311E" w:rsidRPr="00010197" w:rsidRDefault="008C311E" w:rsidP="004505E0">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1250" w:type="pct"/>
            <w:tcBorders>
              <w:top w:val="nil"/>
              <w:bottom w:val="nil"/>
            </w:tcBorders>
            <w:noWrap/>
            <w:hideMark/>
          </w:tcPr>
          <w:p w14:paraId="1A79B03F" w14:textId="77777777" w:rsidR="008C311E" w:rsidRPr="00010197" w:rsidRDefault="008C311E" w:rsidP="004505E0">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r>
      <w:tr w:rsidR="008C311E" w:rsidRPr="00010197" w14:paraId="5FDFBE18" w14:textId="77777777" w:rsidTr="009F16BB">
        <w:trPr>
          <w:trHeight w:val="300"/>
        </w:trPr>
        <w:tc>
          <w:tcPr>
            <w:tcW w:w="1250" w:type="pct"/>
            <w:noWrap/>
            <w:hideMark/>
          </w:tcPr>
          <w:p w14:paraId="2B9D0999"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Observations</w:t>
            </w:r>
          </w:p>
        </w:tc>
        <w:tc>
          <w:tcPr>
            <w:tcW w:w="1250" w:type="pct"/>
            <w:noWrap/>
            <w:vAlign w:val="bottom"/>
            <w:hideMark/>
          </w:tcPr>
          <w:p w14:paraId="4285F664"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7,362</w:t>
            </w:r>
          </w:p>
        </w:tc>
        <w:tc>
          <w:tcPr>
            <w:tcW w:w="1250" w:type="pct"/>
            <w:noWrap/>
            <w:vAlign w:val="bottom"/>
            <w:hideMark/>
          </w:tcPr>
          <w:p w14:paraId="284A42EE"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7,362</w:t>
            </w:r>
          </w:p>
        </w:tc>
        <w:tc>
          <w:tcPr>
            <w:tcW w:w="1250" w:type="pct"/>
            <w:noWrap/>
            <w:vAlign w:val="bottom"/>
            <w:hideMark/>
          </w:tcPr>
          <w:p w14:paraId="43F66DD1"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7,362</w:t>
            </w:r>
          </w:p>
        </w:tc>
      </w:tr>
      <w:tr w:rsidR="008C311E" w:rsidRPr="00010197" w14:paraId="49AFCBC9" w14:textId="77777777" w:rsidTr="009F16BB">
        <w:trPr>
          <w:trHeight w:val="300"/>
        </w:trPr>
        <w:tc>
          <w:tcPr>
            <w:tcW w:w="1250" w:type="pct"/>
            <w:noWrap/>
            <w:hideMark/>
          </w:tcPr>
          <w:p w14:paraId="258C9063" w14:textId="77777777" w:rsidR="008C311E" w:rsidRPr="00010197" w:rsidRDefault="008C311E" w:rsidP="004505E0">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R-squared</w:t>
            </w:r>
          </w:p>
        </w:tc>
        <w:tc>
          <w:tcPr>
            <w:tcW w:w="1250" w:type="pct"/>
            <w:noWrap/>
            <w:vAlign w:val="bottom"/>
            <w:hideMark/>
          </w:tcPr>
          <w:p w14:paraId="1C8BEE7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0.310</w:t>
            </w:r>
          </w:p>
        </w:tc>
        <w:tc>
          <w:tcPr>
            <w:tcW w:w="1250" w:type="pct"/>
            <w:noWrap/>
            <w:vAlign w:val="bottom"/>
            <w:hideMark/>
          </w:tcPr>
          <w:p w14:paraId="3F495162"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0.309</w:t>
            </w:r>
          </w:p>
        </w:tc>
        <w:tc>
          <w:tcPr>
            <w:tcW w:w="1250" w:type="pct"/>
            <w:noWrap/>
            <w:vAlign w:val="bottom"/>
            <w:hideMark/>
          </w:tcPr>
          <w:p w14:paraId="7AC3EEDF" w14:textId="77777777" w:rsidR="008C311E" w:rsidRPr="00010197" w:rsidRDefault="008C311E" w:rsidP="004505E0">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0.309</w:t>
            </w:r>
          </w:p>
        </w:tc>
      </w:tr>
    </w:tbl>
    <w:p w14:paraId="7829B1B6" w14:textId="77777777" w:rsidR="008C311E" w:rsidRPr="00010197" w:rsidRDefault="008C311E" w:rsidP="008C311E">
      <w:pPr>
        <w:rPr>
          <w:rFonts w:eastAsia="Times New Roman" w:cs="Times New Roman"/>
          <w:i/>
          <w:sz w:val="20"/>
          <w:szCs w:val="20"/>
          <w:lang w:eastAsia="en-US"/>
        </w:rPr>
      </w:pPr>
      <w:r w:rsidRPr="00010197">
        <w:rPr>
          <w:i/>
          <w:sz w:val="20"/>
          <w:szCs w:val="20"/>
        </w:rPr>
        <w:t xml:space="preserve">Notes: Robust standard errors in brackets, </w:t>
      </w:r>
      <w:r w:rsidRPr="00010197">
        <w:rPr>
          <w:rFonts w:eastAsia="Times New Roman" w:cs="Times New Roman"/>
          <w:i/>
          <w:sz w:val="20"/>
          <w:szCs w:val="20"/>
          <w:lang w:eastAsia="en-US"/>
        </w:rPr>
        <w:t xml:space="preserve">*** p&lt;0.01, ** p&lt;0.05, * p&lt;0.1. Trimmed sample (1-95% of the labour share distribution). Relative weights applied. </w:t>
      </w:r>
    </w:p>
    <w:p w14:paraId="72938F32" w14:textId="77777777" w:rsidR="008C311E" w:rsidRDefault="008C311E" w:rsidP="008C311E">
      <w:pPr>
        <w:rPr>
          <w:rFonts w:eastAsia="Times New Roman" w:cs="Times New Roman"/>
          <w:sz w:val="22"/>
          <w:szCs w:val="22"/>
          <w:lang w:eastAsia="en-US"/>
        </w:rPr>
      </w:pPr>
      <w:r>
        <w:rPr>
          <w:rFonts w:eastAsia="Times New Roman" w:cs="Times New Roman"/>
          <w:sz w:val="22"/>
          <w:szCs w:val="22"/>
          <w:lang w:eastAsia="en-US"/>
        </w:rPr>
        <w:br w:type="page"/>
      </w:r>
    </w:p>
    <w:p w14:paraId="21E96993" w14:textId="77777777" w:rsidR="008C311E" w:rsidRDefault="008C311E" w:rsidP="008C311E">
      <w:pPr>
        <w:rPr>
          <w:rFonts w:ascii="Times New Roman" w:hAnsi="Times New Roman" w:cs="Times New Roman"/>
          <w:sz w:val="22"/>
          <w:szCs w:val="22"/>
        </w:rPr>
      </w:pPr>
    </w:p>
    <w:p w14:paraId="12840259" w14:textId="2AAB2CA2" w:rsidR="008C311E" w:rsidRPr="003D0FDA" w:rsidRDefault="008C311E" w:rsidP="008C311E">
      <w:pPr>
        <w:contextualSpacing/>
        <w:jc w:val="center"/>
        <w:rPr>
          <w:rFonts w:cs="Times New Roman"/>
          <w:b/>
          <w:sz w:val="22"/>
          <w:szCs w:val="22"/>
        </w:rPr>
      </w:pPr>
      <w:r w:rsidRPr="003D0FDA">
        <w:rPr>
          <w:rFonts w:cs="Times New Roman"/>
          <w:b/>
          <w:sz w:val="22"/>
          <w:szCs w:val="22"/>
        </w:rPr>
        <w:t xml:space="preserve">Table A5 – Interplay between globalisation and UNSKILLED, TFP </w:t>
      </w:r>
      <w:r w:rsidR="00DE4808">
        <w:rPr>
          <w:rFonts w:cs="Times New Roman"/>
          <w:b/>
          <w:sz w:val="22"/>
          <w:szCs w:val="22"/>
        </w:rPr>
        <w:t xml:space="preserve">and </w:t>
      </w:r>
      <w:r w:rsidRPr="003D0FDA">
        <w:rPr>
          <w:rFonts w:cs="Times New Roman"/>
          <w:b/>
          <w:sz w:val="22"/>
          <w:szCs w:val="22"/>
        </w:rPr>
        <w:t>MARGIN by Pavitt groups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1851"/>
        <w:gridCol w:w="2334"/>
        <w:gridCol w:w="1580"/>
        <w:gridCol w:w="1576"/>
      </w:tblGrid>
      <w:tr w:rsidR="008C311E" w:rsidRPr="00010197" w14:paraId="69154C78" w14:textId="77777777" w:rsidTr="009F16BB">
        <w:trPr>
          <w:trHeight w:val="300"/>
        </w:trPr>
        <w:tc>
          <w:tcPr>
            <w:tcW w:w="1273" w:type="pct"/>
            <w:tcBorders>
              <w:top w:val="single" w:sz="4" w:space="0" w:color="auto"/>
              <w:bottom w:val="single" w:sz="4" w:space="0" w:color="auto"/>
            </w:tcBorders>
            <w:noWrap/>
            <w:hideMark/>
          </w:tcPr>
          <w:p w14:paraId="6D5AD0EB"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 </w:t>
            </w:r>
          </w:p>
        </w:tc>
        <w:tc>
          <w:tcPr>
            <w:tcW w:w="940" w:type="pct"/>
            <w:tcBorders>
              <w:top w:val="single" w:sz="4" w:space="0" w:color="auto"/>
              <w:bottom w:val="single" w:sz="4" w:space="0" w:color="auto"/>
            </w:tcBorders>
            <w:noWrap/>
            <w:hideMark/>
          </w:tcPr>
          <w:p w14:paraId="500DB73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(1)</w:t>
            </w:r>
          </w:p>
        </w:tc>
        <w:tc>
          <w:tcPr>
            <w:tcW w:w="1185" w:type="pct"/>
            <w:tcBorders>
              <w:top w:val="single" w:sz="4" w:space="0" w:color="auto"/>
              <w:bottom w:val="single" w:sz="4" w:space="0" w:color="auto"/>
            </w:tcBorders>
            <w:noWrap/>
            <w:hideMark/>
          </w:tcPr>
          <w:p w14:paraId="393B8058" w14:textId="77777777" w:rsidR="008C311E" w:rsidRPr="00010197" w:rsidRDefault="008C311E" w:rsidP="004C120D">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lang w:eastAsia="en-US"/>
              </w:rPr>
              <w:t>(2)</w:t>
            </w:r>
          </w:p>
        </w:tc>
        <w:tc>
          <w:tcPr>
            <w:tcW w:w="802" w:type="pct"/>
            <w:tcBorders>
              <w:top w:val="single" w:sz="4" w:space="0" w:color="auto"/>
              <w:bottom w:val="single" w:sz="4" w:space="0" w:color="auto"/>
            </w:tcBorders>
          </w:tcPr>
          <w:p w14:paraId="3AB77A00"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(3)</w:t>
            </w:r>
          </w:p>
        </w:tc>
        <w:tc>
          <w:tcPr>
            <w:tcW w:w="801" w:type="pct"/>
            <w:tcBorders>
              <w:top w:val="single" w:sz="4" w:space="0" w:color="auto"/>
              <w:bottom w:val="single" w:sz="4" w:space="0" w:color="auto"/>
            </w:tcBorders>
            <w:noWrap/>
            <w:hideMark/>
          </w:tcPr>
          <w:p w14:paraId="2BD0172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(4)</w:t>
            </w:r>
          </w:p>
        </w:tc>
      </w:tr>
      <w:tr w:rsidR="008C311E" w:rsidRPr="00010197" w14:paraId="0B6B1A29" w14:textId="77777777" w:rsidTr="009F16BB">
        <w:trPr>
          <w:trHeight w:val="300"/>
        </w:trPr>
        <w:tc>
          <w:tcPr>
            <w:tcW w:w="1273" w:type="pct"/>
            <w:tcBorders>
              <w:top w:val="single" w:sz="4" w:space="0" w:color="auto"/>
              <w:bottom w:val="nil"/>
            </w:tcBorders>
            <w:noWrap/>
            <w:hideMark/>
          </w:tcPr>
          <w:p w14:paraId="712389DB" w14:textId="77777777" w:rsidR="008C311E" w:rsidRPr="00010197" w:rsidRDefault="008C311E" w:rsidP="004C120D">
            <w:pPr>
              <w:contextualSpacing/>
              <w:rPr>
                <w:rFonts w:eastAsia="Times New Roman" w:cs="Times New Roman"/>
                <w:color w:val="000000"/>
                <w:sz w:val="20"/>
                <w:szCs w:val="20"/>
                <w:lang w:eastAsia="en-US"/>
              </w:rPr>
            </w:pPr>
          </w:p>
        </w:tc>
        <w:tc>
          <w:tcPr>
            <w:tcW w:w="940" w:type="pct"/>
            <w:tcBorders>
              <w:top w:val="single" w:sz="4" w:space="0" w:color="auto"/>
              <w:bottom w:val="nil"/>
            </w:tcBorders>
            <w:noWrap/>
            <w:vAlign w:val="bottom"/>
            <w:hideMark/>
          </w:tcPr>
          <w:p w14:paraId="7B6C96D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Scale intensive</w:t>
            </w:r>
          </w:p>
        </w:tc>
        <w:tc>
          <w:tcPr>
            <w:tcW w:w="1185" w:type="pct"/>
            <w:tcBorders>
              <w:top w:val="single" w:sz="4" w:space="0" w:color="auto"/>
              <w:bottom w:val="nil"/>
            </w:tcBorders>
            <w:noWrap/>
            <w:vAlign w:val="bottom"/>
            <w:hideMark/>
          </w:tcPr>
          <w:p w14:paraId="0FE3686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Specialized suppliers</w:t>
            </w:r>
          </w:p>
        </w:tc>
        <w:tc>
          <w:tcPr>
            <w:tcW w:w="802" w:type="pct"/>
            <w:tcBorders>
              <w:top w:val="single" w:sz="4" w:space="0" w:color="auto"/>
              <w:bottom w:val="nil"/>
            </w:tcBorders>
            <w:vAlign w:val="bottom"/>
          </w:tcPr>
          <w:p w14:paraId="22284CF2"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High-tech</w:t>
            </w:r>
          </w:p>
        </w:tc>
        <w:tc>
          <w:tcPr>
            <w:tcW w:w="801" w:type="pct"/>
            <w:tcBorders>
              <w:top w:val="single" w:sz="4" w:space="0" w:color="auto"/>
              <w:bottom w:val="nil"/>
            </w:tcBorders>
            <w:noWrap/>
            <w:vAlign w:val="bottom"/>
            <w:hideMark/>
          </w:tcPr>
          <w:p w14:paraId="7F1CB57B"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Traditional</w:t>
            </w:r>
          </w:p>
        </w:tc>
      </w:tr>
      <w:tr w:rsidR="008C311E" w:rsidRPr="00010197" w14:paraId="0006BB88" w14:textId="77777777" w:rsidTr="009F16BB">
        <w:trPr>
          <w:trHeight w:val="300"/>
        </w:trPr>
        <w:tc>
          <w:tcPr>
            <w:tcW w:w="1273" w:type="pct"/>
            <w:tcBorders>
              <w:top w:val="single" w:sz="4" w:space="0" w:color="auto"/>
              <w:bottom w:val="nil"/>
            </w:tcBorders>
            <w:noWrap/>
            <w:hideMark/>
          </w:tcPr>
          <w:p w14:paraId="26D74EB8" w14:textId="77777777" w:rsidR="008C311E" w:rsidRPr="00010197" w:rsidRDefault="008C311E" w:rsidP="004C120D">
            <w:pPr>
              <w:contextualSpacing/>
              <w:rPr>
                <w:rFonts w:eastAsia="Times New Roman" w:cs="Times New Roman"/>
                <w:color w:val="000000"/>
                <w:sz w:val="20"/>
                <w:szCs w:val="20"/>
                <w:lang w:eastAsia="en-US"/>
              </w:rPr>
            </w:pPr>
            <w:r w:rsidRPr="00010197">
              <w:rPr>
                <w:rFonts w:eastAsia="Times New Roman" w:cs="Times New Roman"/>
                <w:color w:val="000000"/>
                <w:sz w:val="20"/>
                <w:szCs w:val="20"/>
                <w:lang w:eastAsia="en-US"/>
              </w:rPr>
              <w:t>TFP</w:t>
            </w:r>
          </w:p>
        </w:tc>
        <w:tc>
          <w:tcPr>
            <w:tcW w:w="940" w:type="pct"/>
            <w:tcBorders>
              <w:top w:val="single" w:sz="4" w:space="0" w:color="auto"/>
              <w:bottom w:val="nil"/>
            </w:tcBorders>
            <w:noWrap/>
            <w:vAlign w:val="bottom"/>
            <w:hideMark/>
          </w:tcPr>
          <w:p w14:paraId="2CF3A8AF"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-0.207***</w:t>
            </w:r>
          </w:p>
        </w:tc>
        <w:tc>
          <w:tcPr>
            <w:tcW w:w="1185" w:type="pct"/>
            <w:tcBorders>
              <w:top w:val="single" w:sz="4" w:space="0" w:color="auto"/>
              <w:bottom w:val="nil"/>
            </w:tcBorders>
            <w:noWrap/>
            <w:vAlign w:val="bottom"/>
            <w:hideMark/>
          </w:tcPr>
          <w:p w14:paraId="1A9B1220"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-0.229***</w:t>
            </w:r>
          </w:p>
        </w:tc>
        <w:tc>
          <w:tcPr>
            <w:tcW w:w="802" w:type="pct"/>
            <w:tcBorders>
              <w:top w:val="single" w:sz="4" w:space="0" w:color="auto"/>
              <w:bottom w:val="nil"/>
            </w:tcBorders>
            <w:vAlign w:val="bottom"/>
          </w:tcPr>
          <w:p w14:paraId="4A131337"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0.018</w:t>
            </w:r>
          </w:p>
        </w:tc>
        <w:tc>
          <w:tcPr>
            <w:tcW w:w="801" w:type="pct"/>
            <w:tcBorders>
              <w:top w:val="single" w:sz="4" w:space="0" w:color="auto"/>
              <w:bottom w:val="nil"/>
            </w:tcBorders>
            <w:noWrap/>
            <w:vAlign w:val="bottom"/>
            <w:hideMark/>
          </w:tcPr>
          <w:p w14:paraId="58D50AA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-0.241***</w:t>
            </w:r>
          </w:p>
        </w:tc>
      </w:tr>
      <w:tr w:rsidR="008C311E" w:rsidRPr="00010197" w14:paraId="14F9A164" w14:textId="77777777" w:rsidTr="009F16BB">
        <w:trPr>
          <w:trHeight w:val="300"/>
        </w:trPr>
        <w:tc>
          <w:tcPr>
            <w:tcW w:w="1273" w:type="pct"/>
            <w:tcBorders>
              <w:top w:val="nil"/>
            </w:tcBorders>
            <w:noWrap/>
            <w:hideMark/>
          </w:tcPr>
          <w:p w14:paraId="1D55047C" w14:textId="77777777" w:rsidR="008C311E" w:rsidRPr="00010197" w:rsidRDefault="008C311E" w:rsidP="004C120D">
            <w:pPr>
              <w:contextualSpacing/>
              <w:rPr>
                <w:rFonts w:eastAsia="Times New Roman" w:cs="Times New Roman"/>
                <w:color w:val="000000"/>
                <w:sz w:val="20"/>
                <w:szCs w:val="20"/>
                <w:lang w:eastAsia="en-US"/>
              </w:rPr>
            </w:pPr>
          </w:p>
        </w:tc>
        <w:tc>
          <w:tcPr>
            <w:tcW w:w="940" w:type="pct"/>
            <w:tcBorders>
              <w:top w:val="nil"/>
            </w:tcBorders>
            <w:noWrap/>
            <w:vAlign w:val="bottom"/>
            <w:hideMark/>
          </w:tcPr>
          <w:p w14:paraId="6199C5BD" w14:textId="77777777" w:rsidR="008C311E" w:rsidRPr="00010197" w:rsidRDefault="008C311E" w:rsidP="004C120D">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(0.022)</w:t>
            </w:r>
          </w:p>
        </w:tc>
        <w:tc>
          <w:tcPr>
            <w:tcW w:w="1185" w:type="pct"/>
            <w:tcBorders>
              <w:top w:val="nil"/>
            </w:tcBorders>
            <w:noWrap/>
            <w:vAlign w:val="bottom"/>
            <w:hideMark/>
          </w:tcPr>
          <w:p w14:paraId="6343D014"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(0.045)</w:t>
            </w:r>
          </w:p>
        </w:tc>
        <w:tc>
          <w:tcPr>
            <w:tcW w:w="802" w:type="pct"/>
            <w:tcBorders>
              <w:top w:val="nil"/>
            </w:tcBorders>
            <w:vAlign w:val="bottom"/>
          </w:tcPr>
          <w:p w14:paraId="3B92891A"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(0.059)</w:t>
            </w:r>
          </w:p>
        </w:tc>
        <w:tc>
          <w:tcPr>
            <w:tcW w:w="801" w:type="pct"/>
            <w:tcBorders>
              <w:top w:val="nil"/>
            </w:tcBorders>
            <w:noWrap/>
            <w:vAlign w:val="bottom"/>
            <w:hideMark/>
          </w:tcPr>
          <w:p w14:paraId="7FA26B41"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(0.017)</w:t>
            </w:r>
          </w:p>
        </w:tc>
      </w:tr>
      <w:tr w:rsidR="008C311E" w:rsidRPr="00010197" w14:paraId="4E6A5BF8" w14:textId="77777777" w:rsidTr="009F16BB">
        <w:trPr>
          <w:trHeight w:val="300"/>
        </w:trPr>
        <w:tc>
          <w:tcPr>
            <w:tcW w:w="1273" w:type="pct"/>
            <w:noWrap/>
            <w:hideMark/>
          </w:tcPr>
          <w:p w14:paraId="47B127B5" w14:textId="389541B4"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TAN</w:t>
            </w:r>
            <w:r w:rsidR="006A0E64">
              <w:rPr>
                <w:rFonts w:eastAsia="Times New Roman" w:cs="Times New Roman"/>
                <w:color w:val="000000"/>
                <w:sz w:val="20"/>
                <w:szCs w:val="20"/>
                <w:lang w:eastAsia="en-US"/>
              </w:rPr>
              <w:t>_K</w:t>
            </w:r>
          </w:p>
        </w:tc>
        <w:tc>
          <w:tcPr>
            <w:tcW w:w="940" w:type="pct"/>
            <w:noWrap/>
            <w:vAlign w:val="bottom"/>
            <w:hideMark/>
          </w:tcPr>
          <w:p w14:paraId="724D354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-0.001</w:t>
            </w:r>
          </w:p>
        </w:tc>
        <w:tc>
          <w:tcPr>
            <w:tcW w:w="1185" w:type="pct"/>
            <w:noWrap/>
            <w:vAlign w:val="bottom"/>
            <w:hideMark/>
          </w:tcPr>
          <w:p w14:paraId="1702B00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802" w:type="pct"/>
            <w:vAlign w:val="bottom"/>
          </w:tcPr>
          <w:p w14:paraId="5D28BDE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0.006</w:t>
            </w:r>
          </w:p>
        </w:tc>
        <w:tc>
          <w:tcPr>
            <w:tcW w:w="801" w:type="pct"/>
            <w:noWrap/>
            <w:vAlign w:val="bottom"/>
            <w:hideMark/>
          </w:tcPr>
          <w:p w14:paraId="7F0A6FA7"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0.001</w:t>
            </w:r>
          </w:p>
        </w:tc>
      </w:tr>
      <w:tr w:rsidR="008C311E" w:rsidRPr="00010197" w14:paraId="60C14641" w14:textId="77777777" w:rsidTr="009F16BB">
        <w:trPr>
          <w:trHeight w:val="300"/>
        </w:trPr>
        <w:tc>
          <w:tcPr>
            <w:tcW w:w="1273" w:type="pct"/>
            <w:noWrap/>
            <w:hideMark/>
          </w:tcPr>
          <w:p w14:paraId="61570E23"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63C634C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1185" w:type="pct"/>
            <w:noWrap/>
            <w:vAlign w:val="bottom"/>
            <w:hideMark/>
          </w:tcPr>
          <w:p w14:paraId="45E36486"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802" w:type="pct"/>
            <w:vAlign w:val="bottom"/>
          </w:tcPr>
          <w:p w14:paraId="3F94454B"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(0.008)</w:t>
            </w:r>
          </w:p>
        </w:tc>
        <w:tc>
          <w:tcPr>
            <w:tcW w:w="801" w:type="pct"/>
            <w:noWrap/>
            <w:vAlign w:val="bottom"/>
            <w:hideMark/>
          </w:tcPr>
          <w:p w14:paraId="36331534"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r>
      <w:tr w:rsidR="008C311E" w:rsidRPr="00010197" w14:paraId="43130897" w14:textId="77777777" w:rsidTr="009F16BB">
        <w:trPr>
          <w:trHeight w:val="300"/>
        </w:trPr>
        <w:tc>
          <w:tcPr>
            <w:tcW w:w="1273" w:type="pct"/>
            <w:noWrap/>
            <w:hideMark/>
          </w:tcPr>
          <w:p w14:paraId="71B107B3" w14:textId="7C71771B" w:rsidR="008C311E" w:rsidRPr="00010197" w:rsidRDefault="008C311E" w:rsidP="004C120D">
            <w:pPr>
              <w:contextualSpacing/>
              <w:rPr>
                <w:rFonts w:eastAsia="Times New Roman" w:cs="Times New Roman"/>
                <w:color w:val="000000"/>
                <w:sz w:val="20"/>
                <w:szCs w:val="20"/>
                <w:lang w:eastAsia="en-US"/>
              </w:rPr>
            </w:pPr>
            <w:r w:rsidRPr="00010197">
              <w:rPr>
                <w:rFonts w:eastAsia="Times New Roman" w:cs="Times New Roman"/>
                <w:color w:val="000000"/>
                <w:sz w:val="20"/>
                <w:szCs w:val="20"/>
                <w:lang w:eastAsia="en-US"/>
              </w:rPr>
              <w:t>INT</w:t>
            </w:r>
            <w:r w:rsidR="006A0E64">
              <w:rPr>
                <w:rFonts w:eastAsia="Times New Roman" w:cs="Times New Roman"/>
                <w:color w:val="000000"/>
                <w:sz w:val="20"/>
                <w:szCs w:val="20"/>
                <w:lang w:eastAsia="en-US"/>
              </w:rPr>
              <w:t>_K</w:t>
            </w:r>
          </w:p>
        </w:tc>
        <w:tc>
          <w:tcPr>
            <w:tcW w:w="940" w:type="pct"/>
            <w:noWrap/>
            <w:vAlign w:val="bottom"/>
            <w:hideMark/>
          </w:tcPr>
          <w:p w14:paraId="2F8140EF"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-0.046***</w:t>
            </w:r>
          </w:p>
        </w:tc>
        <w:tc>
          <w:tcPr>
            <w:tcW w:w="1185" w:type="pct"/>
            <w:noWrap/>
            <w:vAlign w:val="bottom"/>
            <w:hideMark/>
          </w:tcPr>
          <w:p w14:paraId="0CA4E1A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-0.056***</w:t>
            </w:r>
          </w:p>
        </w:tc>
        <w:tc>
          <w:tcPr>
            <w:tcW w:w="802" w:type="pct"/>
            <w:vAlign w:val="bottom"/>
          </w:tcPr>
          <w:p w14:paraId="2C725CF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-0.010</w:t>
            </w:r>
          </w:p>
        </w:tc>
        <w:tc>
          <w:tcPr>
            <w:tcW w:w="801" w:type="pct"/>
            <w:noWrap/>
            <w:vAlign w:val="bottom"/>
            <w:hideMark/>
          </w:tcPr>
          <w:p w14:paraId="3A64AB7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-0.051***</w:t>
            </w:r>
          </w:p>
        </w:tc>
      </w:tr>
      <w:tr w:rsidR="008C311E" w:rsidRPr="00010197" w14:paraId="65C000A2" w14:textId="77777777" w:rsidTr="009F16BB">
        <w:trPr>
          <w:trHeight w:val="300"/>
        </w:trPr>
        <w:tc>
          <w:tcPr>
            <w:tcW w:w="1273" w:type="pct"/>
            <w:noWrap/>
            <w:hideMark/>
          </w:tcPr>
          <w:p w14:paraId="4C3D5535"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67FAAF9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(0.006)</w:t>
            </w:r>
          </w:p>
        </w:tc>
        <w:tc>
          <w:tcPr>
            <w:tcW w:w="1185" w:type="pct"/>
            <w:noWrap/>
            <w:vAlign w:val="bottom"/>
            <w:hideMark/>
          </w:tcPr>
          <w:p w14:paraId="17300051"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(0.006)</w:t>
            </w:r>
          </w:p>
        </w:tc>
        <w:tc>
          <w:tcPr>
            <w:tcW w:w="802" w:type="pct"/>
            <w:vAlign w:val="bottom"/>
          </w:tcPr>
          <w:p w14:paraId="2788D495" w14:textId="77777777" w:rsidR="008C311E" w:rsidRPr="00010197" w:rsidRDefault="008C311E" w:rsidP="004C120D">
            <w:pPr>
              <w:contextualSpacing/>
              <w:jc w:val="center"/>
              <w:rPr>
                <w:rFonts w:eastAsia="Times New Roman" w:cs="Times New Roman"/>
                <w:color w:val="000000"/>
                <w:sz w:val="20"/>
                <w:szCs w:val="20"/>
              </w:rPr>
            </w:pPr>
            <w:r w:rsidRPr="00010197">
              <w:rPr>
                <w:rFonts w:eastAsia="Times New Roman" w:cs="Times New Roman"/>
                <w:color w:val="000000"/>
                <w:sz w:val="20"/>
                <w:szCs w:val="20"/>
              </w:rPr>
              <w:t>(0.014)</w:t>
            </w:r>
          </w:p>
        </w:tc>
        <w:tc>
          <w:tcPr>
            <w:tcW w:w="801" w:type="pct"/>
            <w:noWrap/>
            <w:vAlign w:val="bottom"/>
            <w:hideMark/>
          </w:tcPr>
          <w:p w14:paraId="4750119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r>
      <w:tr w:rsidR="008C311E" w:rsidRPr="00010197" w14:paraId="7C7BFFF7" w14:textId="77777777" w:rsidTr="009F16BB">
        <w:trPr>
          <w:trHeight w:val="300"/>
        </w:trPr>
        <w:tc>
          <w:tcPr>
            <w:tcW w:w="1273" w:type="pct"/>
            <w:noWrap/>
            <w:hideMark/>
          </w:tcPr>
          <w:p w14:paraId="11E52FD4"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MARGIN</w:t>
            </w:r>
          </w:p>
        </w:tc>
        <w:tc>
          <w:tcPr>
            <w:tcW w:w="940" w:type="pct"/>
            <w:noWrap/>
            <w:vAlign w:val="bottom"/>
            <w:hideMark/>
          </w:tcPr>
          <w:p w14:paraId="20689DDA"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-0.123***</w:t>
            </w:r>
          </w:p>
        </w:tc>
        <w:tc>
          <w:tcPr>
            <w:tcW w:w="1185" w:type="pct"/>
            <w:noWrap/>
            <w:vAlign w:val="bottom"/>
            <w:hideMark/>
          </w:tcPr>
          <w:p w14:paraId="687C72C2"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-0.091***</w:t>
            </w:r>
          </w:p>
        </w:tc>
        <w:tc>
          <w:tcPr>
            <w:tcW w:w="802" w:type="pct"/>
            <w:vAlign w:val="bottom"/>
          </w:tcPr>
          <w:p w14:paraId="094B700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-0.173***</w:t>
            </w:r>
          </w:p>
        </w:tc>
        <w:tc>
          <w:tcPr>
            <w:tcW w:w="801" w:type="pct"/>
            <w:noWrap/>
            <w:vAlign w:val="bottom"/>
            <w:hideMark/>
          </w:tcPr>
          <w:p w14:paraId="2E1526BE" w14:textId="77777777" w:rsidR="008C311E" w:rsidRPr="00010197" w:rsidRDefault="008C311E" w:rsidP="004C120D">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-0.106***</w:t>
            </w:r>
          </w:p>
        </w:tc>
      </w:tr>
      <w:tr w:rsidR="008C311E" w:rsidRPr="00010197" w14:paraId="300EF52C" w14:textId="77777777" w:rsidTr="009F16BB">
        <w:trPr>
          <w:trHeight w:val="300"/>
        </w:trPr>
        <w:tc>
          <w:tcPr>
            <w:tcW w:w="1273" w:type="pct"/>
            <w:noWrap/>
            <w:hideMark/>
          </w:tcPr>
          <w:p w14:paraId="3C17A8BB"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72B0ED77"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(0.016)</w:t>
            </w:r>
          </w:p>
        </w:tc>
        <w:tc>
          <w:tcPr>
            <w:tcW w:w="1185" w:type="pct"/>
            <w:noWrap/>
            <w:vAlign w:val="bottom"/>
            <w:hideMark/>
          </w:tcPr>
          <w:p w14:paraId="0892DEC7"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(0.015)</w:t>
            </w:r>
          </w:p>
        </w:tc>
        <w:tc>
          <w:tcPr>
            <w:tcW w:w="802" w:type="pct"/>
            <w:vAlign w:val="bottom"/>
          </w:tcPr>
          <w:p w14:paraId="0579252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(0.035)</w:t>
            </w:r>
          </w:p>
        </w:tc>
        <w:tc>
          <w:tcPr>
            <w:tcW w:w="801" w:type="pct"/>
            <w:noWrap/>
            <w:vAlign w:val="bottom"/>
            <w:hideMark/>
          </w:tcPr>
          <w:p w14:paraId="1394019F" w14:textId="77777777" w:rsidR="008C311E" w:rsidRPr="00010197" w:rsidRDefault="008C311E" w:rsidP="004C120D">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(0.010)</w:t>
            </w:r>
          </w:p>
        </w:tc>
      </w:tr>
      <w:tr w:rsidR="008C311E" w:rsidRPr="00010197" w14:paraId="4EBB851C" w14:textId="77777777" w:rsidTr="009F16BB">
        <w:trPr>
          <w:trHeight w:val="300"/>
        </w:trPr>
        <w:tc>
          <w:tcPr>
            <w:tcW w:w="1273" w:type="pct"/>
            <w:tcBorders>
              <w:bottom w:val="nil"/>
            </w:tcBorders>
            <w:noWrap/>
            <w:hideMark/>
          </w:tcPr>
          <w:p w14:paraId="48E06C9B"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UNSKILLED</w:t>
            </w:r>
          </w:p>
        </w:tc>
        <w:tc>
          <w:tcPr>
            <w:tcW w:w="940" w:type="pct"/>
            <w:tcBorders>
              <w:bottom w:val="nil"/>
            </w:tcBorders>
            <w:noWrap/>
            <w:vAlign w:val="bottom"/>
            <w:hideMark/>
          </w:tcPr>
          <w:p w14:paraId="64B3450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c>
          <w:tcPr>
            <w:tcW w:w="1185" w:type="pct"/>
            <w:tcBorders>
              <w:bottom w:val="nil"/>
            </w:tcBorders>
            <w:noWrap/>
            <w:vAlign w:val="bottom"/>
            <w:hideMark/>
          </w:tcPr>
          <w:p w14:paraId="4C6D269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-0.005</w:t>
            </w:r>
          </w:p>
        </w:tc>
        <w:tc>
          <w:tcPr>
            <w:tcW w:w="802" w:type="pct"/>
            <w:tcBorders>
              <w:bottom w:val="nil"/>
            </w:tcBorders>
            <w:vAlign w:val="bottom"/>
          </w:tcPr>
          <w:p w14:paraId="126F50E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-0.004</w:t>
            </w:r>
          </w:p>
        </w:tc>
        <w:tc>
          <w:tcPr>
            <w:tcW w:w="801" w:type="pct"/>
            <w:tcBorders>
              <w:bottom w:val="nil"/>
            </w:tcBorders>
            <w:noWrap/>
            <w:vAlign w:val="bottom"/>
            <w:hideMark/>
          </w:tcPr>
          <w:p w14:paraId="537F1E5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r>
      <w:tr w:rsidR="008C311E" w:rsidRPr="00010197" w14:paraId="7623C7A9" w14:textId="77777777" w:rsidTr="009F16BB">
        <w:trPr>
          <w:trHeight w:val="300"/>
        </w:trPr>
        <w:tc>
          <w:tcPr>
            <w:tcW w:w="1273" w:type="pct"/>
            <w:tcBorders>
              <w:bottom w:val="nil"/>
            </w:tcBorders>
            <w:noWrap/>
            <w:hideMark/>
          </w:tcPr>
          <w:p w14:paraId="0AEE6209" w14:textId="77777777" w:rsidR="008C311E" w:rsidRPr="00010197" w:rsidRDefault="008C311E" w:rsidP="004C120D">
            <w:pPr>
              <w:contextualSpacing/>
              <w:rPr>
                <w:rFonts w:eastAsia="Times New Roman" w:cs="Times New Roman"/>
                <w:color w:val="000000"/>
                <w:sz w:val="20"/>
                <w:szCs w:val="20"/>
                <w:lang w:eastAsia="en-US"/>
              </w:rPr>
            </w:pPr>
          </w:p>
        </w:tc>
        <w:tc>
          <w:tcPr>
            <w:tcW w:w="940" w:type="pct"/>
            <w:tcBorders>
              <w:bottom w:val="nil"/>
            </w:tcBorders>
            <w:noWrap/>
            <w:vAlign w:val="bottom"/>
            <w:hideMark/>
          </w:tcPr>
          <w:p w14:paraId="7633A51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(0.003)</w:t>
            </w:r>
          </w:p>
        </w:tc>
        <w:tc>
          <w:tcPr>
            <w:tcW w:w="1185" w:type="pct"/>
            <w:tcBorders>
              <w:bottom w:val="nil"/>
            </w:tcBorders>
            <w:noWrap/>
            <w:vAlign w:val="bottom"/>
            <w:hideMark/>
          </w:tcPr>
          <w:p w14:paraId="365181E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(0.004)</w:t>
            </w:r>
          </w:p>
        </w:tc>
        <w:tc>
          <w:tcPr>
            <w:tcW w:w="802" w:type="pct"/>
            <w:tcBorders>
              <w:bottom w:val="nil"/>
            </w:tcBorders>
            <w:vAlign w:val="bottom"/>
          </w:tcPr>
          <w:p w14:paraId="6FF1623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(0.010)</w:t>
            </w:r>
          </w:p>
        </w:tc>
        <w:tc>
          <w:tcPr>
            <w:tcW w:w="801" w:type="pct"/>
            <w:tcBorders>
              <w:bottom w:val="nil"/>
            </w:tcBorders>
            <w:noWrap/>
            <w:vAlign w:val="bottom"/>
            <w:hideMark/>
          </w:tcPr>
          <w:p w14:paraId="1A52D0DF"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(0.002)</w:t>
            </w:r>
          </w:p>
        </w:tc>
      </w:tr>
      <w:tr w:rsidR="008C311E" w:rsidRPr="00010197" w14:paraId="0E838517" w14:textId="77777777" w:rsidTr="009F16BB">
        <w:trPr>
          <w:trHeight w:val="300"/>
        </w:trPr>
        <w:tc>
          <w:tcPr>
            <w:tcW w:w="1273" w:type="pct"/>
            <w:noWrap/>
            <w:hideMark/>
          </w:tcPr>
          <w:p w14:paraId="55AF97A1"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FDI</w:t>
            </w:r>
          </w:p>
        </w:tc>
        <w:tc>
          <w:tcPr>
            <w:tcW w:w="940" w:type="pct"/>
            <w:noWrap/>
            <w:vAlign w:val="bottom"/>
            <w:hideMark/>
          </w:tcPr>
          <w:p w14:paraId="4C58D16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-0.013</w:t>
            </w:r>
          </w:p>
        </w:tc>
        <w:tc>
          <w:tcPr>
            <w:tcW w:w="1185" w:type="pct"/>
            <w:noWrap/>
            <w:vAlign w:val="bottom"/>
            <w:hideMark/>
          </w:tcPr>
          <w:p w14:paraId="06674FEB"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-0.024</w:t>
            </w:r>
          </w:p>
        </w:tc>
        <w:tc>
          <w:tcPr>
            <w:tcW w:w="802" w:type="pct"/>
            <w:vAlign w:val="bottom"/>
          </w:tcPr>
          <w:p w14:paraId="44718D8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0.019</w:t>
            </w:r>
          </w:p>
        </w:tc>
        <w:tc>
          <w:tcPr>
            <w:tcW w:w="801" w:type="pct"/>
            <w:noWrap/>
            <w:vAlign w:val="bottom"/>
            <w:hideMark/>
          </w:tcPr>
          <w:p w14:paraId="534EBBB2"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-0.071**</w:t>
            </w:r>
          </w:p>
        </w:tc>
      </w:tr>
      <w:tr w:rsidR="008C311E" w:rsidRPr="00010197" w14:paraId="3F0371F8" w14:textId="77777777" w:rsidTr="009F16BB">
        <w:trPr>
          <w:trHeight w:val="300"/>
        </w:trPr>
        <w:tc>
          <w:tcPr>
            <w:tcW w:w="1273" w:type="pct"/>
            <w:noWrap/>
            <w:hideMark/>
          </w:tcPr>
          <w:p w14:paraId="66958CA2"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1241156C"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(0.038)</w:t>
            </w:r>
          </w:p>
        </w:tc>
        <w:tc>
          <w:tcPr>
            <w:tcW w:w="1185" w:type="pct"/>
            <w:noWrap/>
            <w:vAlign w:val="bottom"/>
            <w:hideMark/>
          </w:tcPr>
          <w:p w14:paraId="65DF794B"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(0.026)</w:t>
            </w:r>
          </w:p>
        </w:tc>
        <w:tc>
          <w:tcPr>
            <w:tcW w:w="802" w:type="pct"/>
            <w:vAlign w:val="bottom"/>
          </w:tcPr>
          <w:p w14:paraId="493D20C4"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(0.048)</w:t>
            </w:r>
          </w:p>
        </w:tc>
        <w:tc>
          <w:tcPr>
            <w:tcW w:w="801" w:type="pct"/>
            <w:noWrap/>
            <w:vAlign w:val="bottom"/>
            <w:hideMark/>
          </w:tcPr>
          <w:p w14:paraId="491ED5F8" w14:textId="77777777" w:rsidR="008C311E" w:rsidRPr="00010197" w:rsidRDefault="008C311E" w:rsidP="004C120D">
            <w:pPr>
              <w:contextualSpacing/>
              <w:jc w:val="center"/>
              <w:rPr>
                <w:rFonts w:eastAsia="Times New Roman" w:cs="Times New Roman"/>
                <w:color w:val="000000"/>
                <w:sz w:val="20"/>
                <w:szCs w:val="20"/>
                <w:lang w:eastAsia="en-US"/>
              </w:rPr>
            </w:pPr>
            <w:r w:rsidRPr="00010197">
              <w:rPr>
                <w:rFonts w:eastAsia="Times New Roman" w:cs="Times New Roman"/>
                <w:color w:val="000000"/>
                <w:sz w:val="20"/>
                <w:szCs w:val="20"/>
              </w:rPr>
              <w:t>(0.027)</w:t>
            </w:r>
          </w:p>
        </w:tc>
      </w:tr>
      <w:tr w:rsidR="008C311E" w:rsidRPr="00010197" w14:paraId="5FE0AAF8" w14:textId="77777777" w:rsidTr="009F16BB">
        <w:trPr>
          <w:trHeight w:val="300"/>
        </w:trPr>
        <w:tc>
          <w:tcPr>
            <w:tcW w:w="1273" w:type="pct"/>
            <w:noWrap/>
            <w:hideMark/>
          </w:tcPr>
          <w:p w14:paraId="02381FFF"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EXPORT</w:t>
            </w:r>
          </w:p>
        </w:tc>
        <w:tc>
          <w:tcPr>
            <w:tcW w:w="940" w:type="pct"/>
            <w:noWrap/>
            <w:vAlign w:val="bottom"/>
            <w:hideMark/>
          </w:tcPr>
          <w:p w14:paraId="3E303881"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-0.025*</w:t>
            </w:r>
          </w:p>
        </w:tc>
        <w:tc>
          <w:tcPr>
            <w:tcW w:w="1185" w:type="pct"/>
            <w:noWrap/>
            <w:vAlign w:val="bottom"/>
            <w:hideMark/>
          </w:tcPr>
          <w:p w14:paraId="5AF46F8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-0.119***</w:t>
            </w:r>
          </w:p>
        </w:tc>
        <w:tc>
          <w:tcPr>
            <w:tcW w:w="802" w:type="pct"/>
            <w:vAlign w:val="bottom"/>
          </w:tcPr>
          <w:p w14:paraId="6E685806"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0.031</w:t>
            </w:r>
          </w:p>
        </w:tc>
        <w:tc>
          <w:tcPr>
            <w:tcW w:w="801" w:type="pct"/>
            <w:noWrap/>
            <w:vAlign w:val="bottom"/>
            <w:hideMark/>
          </w:tcPr>
          <w:p w14:paraId="3405DC4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-0.033***</w:t>
            </w:r>
          </w:p>
        </w:tc>
      </w:tr>
      <w:tr w:rsidR="008C311E" w:rsidRPr="00010197" w14:paraId="166C5FB3" w14:textId="77777777" w:rsidTr="009F16BB">
        <w:trPr>
          <w:trHeight w:val="300"/>
        </w:trPr>
        <w:tc>
          <w:tcPr>
            <w:tcW w:w="1273" w:type="pct"/>
            <w:noWrap/>
            <w:hideMark/>
          </w:tcPr>
          <w:p w14:paraId="490BCCC0"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64BAC7BA"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(0.013)</w:t>
            </w:r>
          </w:p>
        </w:tc>
        <w:tc>
          <w:tcPr>
            <w:tcW w:w="1185" w:type="pct"/>
            <w:noWrap/>
            <w:vAlign w:val="bottom"/>
            <w:hideMark/>
          </w:tcPr>
          <w:p w14:paraId="6C8D0C9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(0.035)</w:t>
            </w:r>
          </w:p>
        </w:tc>
        <w:tc>
          <w:tcPr>
            <w:tcW w:w="802" w:type="pct"/>
            <w:vAlign w:val="bottom"/>
          </w:tcPr>
          <w:p w14:paraId="7A2853B7"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(0.043)</w:t>
            </w:r>
          </w:p>
        </w:tc>
        <w:tc>
          <w:tcPr>
            <w:tcW w:w="801" w:type="pct"/>
            <w:noWrap/>
            <w:vAlign w:val="bottom"/>
            <w:hideMark/>
          </w:tcPr>
          <w:p w14:paraId="78209E7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(0.009)</w:t>
            </w:r>
          </w:p>
        </w:tc>
      </w:tr>
      <w:tr w:rsidR="008C311E" w:rsidRPr="00010197" w14:paraId="1CFB93C0" w14:textId="77777777" w:rsidTr="009F16BB">
        <w:trPr>
          <w:trHeight w:val="300"/>
        </w:trPr>
        <w:tc>
          <w:tcPr>
            <w:tcW w:w="1273" w:type="pct"/>
            <w:noWrap/>
            <w:hideMark/>
          </w:tcPr>
          <w:p w14:paraId="56A0247A"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OFFB</w:t>
            </w:r>
          </w:p>
        </w:tc>
        <w:tc>
          <w:tcPr>
            <w:tcW w:w="940" w:type="pct"/>
            <w:noWrap/>
            <w:vAlign w:val="bottom"/>
            <w:hideMark/>
          </w:tcPr>
          <w:p w14:paraId="58A43CFA"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-0.051***</w:t>
            </w:r>
          </w:p>
        </w:tc>
        <w:tc>
          <w:tcPr>
            <w:tcW w:w="1185" w:type="pct"/>
            <w:noWrap/>
            <w:vAlign w:val="bottom"/>
            <w:hideMark/>
          </w:tcPr>
          <w:p w14:paraId="2FC428C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-0.018</w:t>
            </w:r>
          </w:p>
        </w:tc>
        <w:tc>
          <w:tcPr>
            <w:tcW w:w="802" w:type="pct"/>
            <w:vAlign w:val="bottom"/>
          </w:tcPr>
          <w:p w14:paraId="135DFC1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-0.182***</w:t>
            </w:r>
          </w:p>
        </w:tc>
        <w:tc>
          <w:tcPr>
            <w:tcW w:w="801" w:type="pct"/>
            <w:noWrap/>
            <w:vAlign w:val="bottom"/>
            <w:hideMark/>
          </w:tcPr>
          <w:p w14:paraId="179DD4DB"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-0.008</w:t>
            </w:r>
          </w:p>
        </w:tc>
      </w:tr>
      <w:tr w:rsidR="008C311E" w:rsidRPr="00010197" w14:paraId="7DFF1035" w14:textId="77777777" w:rsidTr="009F16BB">
        <w:trPr>
          <w:trHeight w:val="300"/>
        </w:trPr>
        <w:tc>
          <w:tcPr>
            <w:tcW w:w="1273" w:type="pct"/>
            <w:noWrap/>
            <w:hideMark/>
          </w:tcPr>
          <w:p w14:paraId="7A5FFD72"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4F8AF04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(0.013)</w:t>
            </w:r>
          </w:p>
        </w:tc>
        <w:tc>
          <w:tcPr>
            <w:tcW w:w="1185" w:type="pct"/>
            <w:noWrap/>
            <w:vAlign w:val="bottom"/>
            <w:hideMark/>
          </w:tcPr>
          <w:p w14:paraId="2031BDC6"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(0.014)</w:t>
            </w:r>
          </w:p>
        </w:tc>
        <w:tc>
          <w:tcPr>
            <w:tcW w:w="802" w:type="pct"/>
            <w:vAlign w:val="bottom"/>
          </w:tcPr>
          <w:p w14:paraId="2F4A1BD0"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(0.058)</w:t>
            </w:r>
          </w:p>
        </w:tc>
        <w:tc>
          <w:tcPr>
            <w:tcW w:w="801" w:type="pct"/>
            <w:noWrap/>
            <w:vAlign w:val="bottom"/>
            <w:hideMark/>
          </w:tcPr>
          <w:p w14:paraId="4919CDF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(0.015)</w:t>
            </w:r>
          </w:p>
        </w:tc>
      </w:tr>
      <w:tr w:rsidR="008C311E" w:rsidRPr="00010197" w14:paraId="537722D6" w14:textId="77777777" w:rsidTr="009F16BB">
        <w:trPr>
          <w:trHeight w:val="300"/>
        </w:trPr>
        <w:tc>
          <w:tcPr>
            <w:tcW w:w="1273" w:type="pct"/>
            <w:noWrap/>
            <w:hideMark/>
          </w:tcPr>
          <w:p w14:paraId="3D1DCA26"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FDI*TFP</w:t>
            </w:r>
          </w:p>
        </w:tc>
        <w:tc>
          <w:tcPr>
            <w:tcW w:w="940" w:type="pct"/>
            <w:noWrap/>
            <w:vAlign w:val="bottom"/>
            <w:hideMark/>
          </w:tcPr>
          <w:p w14:paraId="3AE0E840"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0.081**</w:t>
            </w:r>
          </w:p>
        </w:tc>
        <w:tc>
          <w:tcPr>
            <w:tcW w:w="1185" w:type="pct"/>
            <w:noWrap/>
            <w:vAlign w:val="bottom"/>
            <w:hideMark/>
          </w:tcPr>
          <w:p w14:paraId="613AADEC"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2" w:type="pct"/>
            <w:vAlign w:val="bottom"/>
          </w:tcPr>
          <w:p w14:paraId="232F2C4D"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1" w:type="pct"/>
            <w:noWrap/>
            <w:vAlign w:val="bottom"/>
            <w:hideMark/>
          </w:tcPr>
          <w:p w14:paraId="63C33939" w14:textId="77777777" w:rsidR="008C311E" w:rsidRPr="00010197" w:rsidRDefault="008C311E" w:rsidP="004C120D">
            <w:pPr>
              <w:contextualSpacing/>
              <w:jc w:val="center"/>
              <w:rPr>
                <w:rFonts w:eastAsia="Times New Roman" w:cs="Times New Roman"/>
                <w:color w:val="000000"/>
                <w:sz w:val="20"/>
                <w:szCs w:val="20"/>
                <w:lang w:eastAsia="en-US"/>
              </w:rPr>
            </w:pPr>
          </w:p>
        </w:tc>
      </w:tr>
      <w:tr w:rsidR="008C311E" w:rsidRPr="00010197" w14:paraId="0E71D272" w14:textId="77777777" w:rsidTr="009F16BB">
        <w:trPr>
          <w:trHeight w:val="300"/>
        </w:trPr>
        <w:tc>
          <w:tcPr>
            <w:tcW w:w="1273" w:type="pct"/>
            <w:noWrap/>
            <w:hideMark/>
          </w:tcPr>
          <w:p w14:paraId="1C80517F"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01C3423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(0.037)</w:t>
            </w:r>
          </w:p>
        </w:tc>
        <w:tc>
          <w:tcPr>
            <w:tcW w:w="1185" w:type="pct"/>
            <w:noWrap/>
            <w:vAlign w:val="bottom"/>
            <w:hideMark/>
          </w:tcPr>
          <w:p w14:paraId="3AD0F47A"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2" w:type="pct"/>
            <w:vAlign w:val="bottom"/>
          </w:tcPr>
          <w:p w14:paraId="7D3FCFC0"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1" w:type="pct"/>
            <w:noWrap/>
            <w:vAlign w:val="bottom"/>
            <w:hideMark/>
          </w:tcPr>
          <w:p w14:paraId="1411EB05" w14:textId="77777777" w:rsidR="008C311E" w:rsidRPr="00010197" w:rsidRDefault="008C311E" w:rsidP="004C120D">
            <w:pPr>
              <w:contextualSpacing/>
              <w:jc w:val="center"/>
              <w:rPr>
                <w:rFonts w:eastAsia="Times New Roman" w:cs="Times New Roman"/>
                <w:color w:val="000000"/>
                <w:sz w:val="20"/>
                <w:szCs w:val="20"/>
                <w:lang w:eastAsia="en-US"/>
              </w:rPr>
            </w:pPr>
          </w:p>
        </w:tc>
      </w:tr>
      <w:tr w:rsidR="008C311E" w:rsidRPr="00010197" w14:paraId="677AD5A8" w14:textId="77777777" w:rsidTr="009F16BB">
        <w:trPr>
          <w:trHeight w:val="300"/>
        </w:trPr>
        <w:tc>
          <w:tcPr>
            <w:tcW w:w="1273" w:type="pct"/>
            <w:noWrap/>
            <w:hideMark/>
          </w:tcPr>
          <w:p w14:paraId="3FA318A9"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EXP*TFP</w:t>
            </w:r>
          </w:p>
        </w:tc>
        <w:tc>
          <w:tcPr>
            <w:tcW w:w="940" w:type="pct"/>
            <w:noWrap/>
            <w:vAlign w:val="bottom"/>
            <w:hideMark/>
          </w:tcPr>
          <w:p w14:paraId="6EF5DC8A"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1185" w:type="pct"/>
            <w:noWrap/>
            <w:vAlign w:val="bottom"/>
            <w:hideMark/>
          </w:tcPr>
          <w:p w14:paraId="691A8F7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-0.108**</w:t>
            </w:r>
          </w:p>
        </w:tc>
        <w:tc>
          <w:tcPr>
            <w:tcW w:w="802" w:type="pct"/>
            <w:vAlign w:val="bottom"/>
          </w:tcPr>
          <w:p w14:paraId="3AFED9D1"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1" w:type="pct"/>
            <w:noWrap/>
            <w:vAlign w:val="bottom"/>
            <w:hideMark/>
          </w:tcPr>
          <w:p w14:paraId="5DF6FDFE" w14:textId="77777777" w:rsidR="008C311E" w:rsidRPr="00010197" w:rsidRDefault="008C311E" w:rsidP="004C120D">
            <w:pPr>
              <w:contextualSpacing/>
              <w:jc w:val="center"/>
              <w:rPr>
                <w:rFonts w:eastAsia="Times New Roman" w:cs="Times New Roman"/>
                <w:color w:val="000000"/>
                <w:sz w:val="20"/>
                <w:szCs w:val="20"/>
                <w:lang w:eastAsia="en-US"/>
              </w:rPr>
            </w:pPr>
          </w:p>
        </w:tc>
      </w:tr>
      <w:tr w:rsidR="008C311E" w:rsidRPr="00010197" w14:paraId="26BE756D" w14:textId="77777777" w:rsidTr="009F16BB">
        <w:trPr>
          <w:trHeight w:val="300"/>
        </w:trPr>
        <w:tc>
          <w:tcPr>
            <w:tcW w:w="1273" w:type="pct"/>
            <w:noWrap/>
            <w:hideMark/>
          </w:tcPr>
          <w:p w14:paraId="6E638CCF"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7C1DC7EC"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1185" w:type="pct"/>
            <w:noWrap/>
            <w:vAlign w:val="bottom"/>
            <w:hideMark/>
          </w:tcPr>
          <w:p w14:paraId="1D8BAA2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(0.048)</w:t>
            </w:r>
          </w:p>
        </w:tc>
        <w:tc>
          <w:tcPr>
            <w:tcW w:w="802" w:type="pct"/>
            <w:vAlign w:val="bottom"/>
          </w:tcPr>
          <w:p w14:paraId="120ACEDE"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1" w:type="pct"/>
            <w:noWrap/>
            <w:vAlign w:val="bottom"/>
            <w:hideMark/>
          </w:tcPr>
          <w:p w14:paraId="43AEDF6F" w14:textId="77777777" w:rsidR="008C311E" w:rsidRPr="00010197" w:rsidRDefault="008C311E" w:rsidP="004C120D">
            <w:pPr>
              <w:contextualSpacing/>
              <w:jc w:val="center"/>
              <w:rPr>
                <w:rFonts w:eastAsia="Times New Roman" w:cs="Times New Roman"/>
                <w:color w:val="000000"/>
                <w:sz w:val="20"/>
                <w:szCs w:val="20"/>
                <w:lang w:eastAsia="en-US"/>
              </w:rPr>
            </w:pPr>
          </w:p>
        </w:tc>
      </w:tr>
      <w:tr w:rsidR="008C311E" w:rsidRPr="00010197" w14:paraId="47544F8C" w14:textId="77777777" w:rsidTr="009F16BB">
        <w:trPr>
          <w:trHeight w:val="300"/>
        </w:trPr>
        <w:tc>
          <w:tcPr>
            <w:tcW w:w="1273" w:type="pct"/>
            <w:noWrap/>
            <w:hideMark/>
          </w:tcPr>
          <w:p w14:paraId="73AB90BD"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OFFB*TFP</w:t>
            </w:r>
          </w:p>
        </w:tc>
        <w:tc>
          <w:tcPr>
            <w:tcW w:w="940" w:type="pct"/>
            <w:noWrap/>
            <w:vAlign w:val="bottom"/>
            <w:hideMark/>
          </w:tcPr>
          <w:p w14:paraId="17DCA111"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1185" w:type="pct"/>
            <w:noWrap/>
            <w:vAlign w:val="bottom"/>
            <w:hideMark/>
          </w:tcPr>
          <w:p w14:paraId="061BCD24"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2" w:type="pct"/>
            <w:vAlign w:val="bottom"/>
          </w:tcPr>
          <w:p w14:paraId="739987E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-0.144**</w:t>
            </w:r>
          </w:p>
        </w:tc>
        <w:tc>
          <w:tcPr>
            <w:tcW w:w="801" w:type="pct"/>
            <w:noWrap/>
            <w:vAlign w:val="bottom"/>
            <w:hideMark/>
          </w:tcPr>
          <w:p w14:paraId="63FEF6F0"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0.030*</w:t>
            </w:r>
          </w:p>
        </w:tc>
      </w:tr>
      <w:tr w:rsidR="008C311E" w:rsidRPr="00010197" w14:paraId="351212F7" w14:textId="77777777" w:rsidTr="009F16BB">
        <w:trPr>
          <w:trHeight w:val="300"/>
        </w:trPr>
        <w:tc>
          <w:tcPr>
            <w:tcW w:w="1273" w:type="pct"/>
            <w:noWrap/>
            <w:hideMark/>
          </w:tcPr>
          <w:p w14:paraId="087C7917" w14:textId="77777777" w:rsidR="008C311E" w:rsidRPr="00010197" w:rsidRDefault="008C311E" w:rsidP="004C120D">
            <w:pPr>
              <w:contextualSpacing/>
              <w:rPr>
                <w:rFonts w:eastAsia="Times New Roman" w:cs="Times New Roman"/>
                <w:color w:val="000000"/>
                <w:sz w:val="20"/>
                <w:szCs w:val="20"/>
                <w:lang w:eastAsia="en-US"/>
              </w:rPr>
            </w:pPr>
          </w:p>
        </w:tc>
        <w:tc>
          <w:tcPr>
            <w:tcW w:w="940" w:type="pct"/>
            <w:noWrap/>
            <w:vAlign w:val="bottom"/>
            <w:hideMark/>
          </w:tcPr>
          <w:p w14:paraId="2A3E28EB"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1185" w:type="pct"/>
            <w:noWrap/>
            <w:vAlign w:val="bottom"/>
            <w:hideMark/>
          </w:tcPr>
          <w:p w14:paraId="2DB496BD" w14:textId="77777777" w:rsidR="008C311E" w:rsidRPr="00010197" w:rsidRDefault="008C311E" w:rsidP="004C120D">
            <w:pPr>
              <w:contextualSpacing/>
              <w:jc w:val="center"/>
              <w:rPr>
                <w:rFonts w:eastAsia="Times New Roman" w:cs="Times New Roman"/>
                <w:color w:val="000000"/>
                <w:sz w:val="20"/>
                <w:szCs w:val="20"/>
                <w:lang w:eastAsia="en-US"/>
              </w:rPr>
            </w:pPr>
          </w:p>
        </w:tc>
        <w:tc>
          <w:tcPr>
            <w:tcW w:w="802" w:type="pct"/>
            <w:vAlign w:val="bottom"/>
          </w:tcPr>
          <w:p w14:paraId="0407A290"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(0.073)</w:t>
            </w:r>
          </w:p>
        </w:tc>
        <w:tc>
          <w:tcPr>
            <w:tcW w:w="801" w:type="pct"/>
            <w:noWrap/>
            <w:vAlign w:val="bottom"/>
            <w:hideMark/>
          </w:tcPr>
          <w:p w14:paraId="33F40FE2"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(0.016)</w:t>
            </w:r>
          </w:p>
        </w:tc>
      </w:tr>
      <w:tr w:rsidR="008C311E" w:rsidRPr="00010197" w14:paraId="1EC1D85B" w14:textId="77777777" w:rsidTr="009F16BB">
        <w:trPr>
          <w:trHeight w:val="300"/>
        </w:trPr>
        <w:tc>
          <w:tcPr>
            <w:tcW w:w="1273" w:type="pct"/>
            <w:tcBorders>
              <w:top w:val="nil"/>
              <w:bottom w:val="nil"/>
            </w:tcBorders>
            <w:noWrap/>
            <w:hideMark/>
          </w:tcPr>
          <w:p w14:paraId="116E5A9C"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Constant</w:t>
            </w:r>
          </w:p>
        </w:tc>
        <w:tc>
          <w:tcPr>
            <w:tcW w:w="940" w:type="pct"/>
            <w:tcBorders>
              <w:top w:val="nil"/>
              <w:bottom w:val="nil"/>
            </w:tcBorders>
            <w:noWrap/>
            <w:vAlign w:val="bottom"/>
            <w:hideMark/>
          </w:tcPr>
          <w:p w14:paraId="5196D415"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9.385***</w:t>
            </w:r>
          </w:p>
        </w:tc>
        <w:tc>
          <w:tcPr>
            <w:tcW w:w="1185" w:type="pct"/>
            <w:tcBorders>
              <w:top w:val="nil"/>
              <w:bottom w:val="nil"/>
            </w:tcBorders>
            <w:noWrap/>
            <w:vAlign w:val="bottom"/>
            <w:hideMark/>
          </w:tcPr>
          <w:p w14:paraId="2253196D"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6.124***</w:t>
            </w:r>
          </w:p>
        </w:tc>
        <w:tc>
          <w:tcPr>
            <w:tcW w:w="802" w:type="pct"/>
            <w:tcBorders>
              <w:top w:val="nil"/>
              <w:bottom w:val="nil"/>
            </w:tcBorders>
            <w:vAlign w:val="bottom"/>
          </w:tcPr>
          <w:p w14:paraId="69031E5F"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11.559***</w:t>
            </w:r>
          </w:p>
        </w:tc>
        <w:tc>
          <w:tcPr>
            <w:tcW w:w="801" w:type="pct"/>
            <w:tcBorders>
              <w:top w:val="nil"/>
              <w:bottom w:val="nil"/>
            </w:tcBorders>
            <w:noWrap/>
            <w:vAlign w:val="bottom"/>
            <w:hideMark/>
          </w:tcPr>
          <w:p w14:paraId="37B1100F"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8.390***</w:t>
            </w:r>
          </w:p>
        </w:tc>
      </w:tr>
      <w:tr w:rsidR="008C311E" w:rsidRPr="00010197" w14:paraId="3D6F4D91" w14:textId="77777777" w:rsidTr="009F16BB">
        <w:trPr>
          <w:trHeight w:val="300"/>
        </w:trPr>
        <w:tc>
          <w:tcPr>
            <w:tcW w:w="1273" w:type="pct"/>
            <w:tcBorders>
              <w:top w:val="nil"/>
              <w:bottom w:val="nil"/>
            </w:tcBorders>
            <w:noWrap/>
            <w:hideMark/>
          </w:tcPr>
          <w:p w14:paraId="0D95EAC9" w14:textId="77777777" w:rsidR="008C311E" w:rsidRPr="00010197" w:rsidRDefault="008C311E" w:rsidP="004C120D">
            <w:pPr>
              <w:contextualSpacing/>
              <w:rPr>
                <w:rFonts w:eastAsia="Times New Roman" w:cs="Times New Roman"/>
                <w:color w:val="000000"/>
                <w:sz w:val="20"/>
                <w:szCs w:val="20"/>
                <w:lang w:eastAsia="en-US"/>
              </w:rPr>
            </w:pPr>
          </w:p>
        </w:tc>
        <w:tc>
          <w:tcPr>
            <w:tcW w:w="940" w:type="pct"/>
            <w:tcBorders>
              <w:top w:val="nil"/>
              <w:bottom w:val="nil"/>
            </w:tcBorders>
            <w:noWrap/>
            <w:vAlign w:val="bottom"/>
            <w:hideMark/>
          </w:tcPr>
          <w:p w14:paraId="4B5CDEAF"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(0.647)</w:t>
            </w:r>
          </w:p>
        </w:tc>
        <w:tc>
          <w:tcPr>
            <w:tcW w:w="1185" w:type="pct"/>
            <w:tcBorders>
              <w:top w:val="nil"/>
              <w:bottom w:val="nil"/>
            </w:tcBorders>
            <w:noWrap/>
            <w:vAlign w:val="bottom"/>
            <w:hideMark/>
          </w:tcPr>
          <w:p w14:paraId="44D7CC3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(0.630)</w:t>
            </w:r>
          </w:p>
        </w:tc>
        <w:tc>
          <w:tcPr>
            <w:tcW w:w="802" w:type="pct"/>
            <w:tcBorders>
              <w:top w:val="nil"/>
              <w:bottom w:val="nil"/>
            </w:tcBorders>
            <w:vAlign w:val="bottom"/>
          </w:tcPr>
          <w:p w14:paraId="25C268B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(2.715)</w:t>
            </w:r>
          </w:p>
        </w:tc>
        <w:tc>
          <w:tcPr>
            <w:tcW w:w="801" w:type="pct"/>
            <w:tcBorders>
              <w:top w:val="nil"/>
              <w:bottom w:val="nil"/>
            </w:tcBorders>
            <w:noWrap/>
            <w:vAlign w:val="bottom"/>
            <w:hideMark/>
          </w:tcPr>
          <w:p w14:paraId="2E3835A9"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(0.610)</w:t>
            </w:r>
          </w:p>
        </w:tc>
      </w:tr>
      <w:tr w:rsidR="008C311E" w:rsidRPr="00010197" w14:paraId="1CAD02DC" w14:textId="77777777" w:rsidTr="009F16BB">
        <w:trPr>
          <w:trHeight w:val="300"/>
        </w:trPr>
        <w:tc>
          <w:tcPr>
            <w:tcW w:w="1273" w:type="pct"/>
            <w:tcBorders>
              <w:top w:val="nil"/>
              <w:bottom w:val="nil"/>
            </w:tcBorders>
            <w:noWrap/>
          </w:tcPr>
          <w:p w14:paraId="71FF7DDA" w14:textId="77777777" w:rsidR="008C311E" w:rsidRPr="00010197" w:rsidRDefault="008C311E" w:rsidP="004C120D">
            <w:pPr>
              <w:contextualSpacing/>
              <w:rPr>
                <w:rFonts w:eastAsia="Times New Roman" w:cs="Times New Roman"/>
                <w:i/>
                <w:color w:val="000000"/>
                <w:sz w:val="20"/>
                <w:szCs w:val="20"/>
                <w:lang w:eastAsia="en-US"/>
              </w:rPr>
            </w:pPr>
          </w:p>
        </w:tc>
        <w:tc>
          <w:tcPr>
            <w:tcW w:w="940" w:type="pct"/>
            <w:tcBorders>
              <w:top w:val="nil"/>
              <w:bottom w:val="nil"/>
            </w:tcBorders>
            <w:noWrap/>
          </w:tcPr>
          <w:p w14:paraId="718C0DA7" w14:textId="77777777" w:rsidR="008C311E" w:rsidRPr="00010197" w:rsidRDefault="008C311E" w:rsidP="004C120D">
            <w:pPr>
              <w:contextualSpacing/>
              <w:jc w:val="center"/>
              <w:rPr>
                <w:rFonts w:eastAsia="Times New Roman" w:cs="Times New Roman"/>
                <w:i/>
                <w:color w:val="000000"/>
                <w:sz w:val="20"/>
                <w:szCs w:val="20"/>
                <w:lang w:eastAsia="en-US"/>
              </w:rPr>
            </w:pPr>
          </w:p>
        </w:tc>
        <w:tc>
          <w:tcPr>
            <w:tcW w:w="1185" w:type="pct"/>
            <w:tcBorders>
              <w:top w:val="nil"/>
              <w:bottom w:val="nil"/>
            </w:tcBorders>
            <w:noWrap/>
          </w:tcPr>
          <w:p w14:paraId="24F4AA71" w14:textId="77777777" w:rsidR="008C311E" w:rsidRPr="00010197" w:rsidRDefault="008C311E" w:rsidP="004C120D">
            <w:pPr>
              <w:contextualSpacing/>
              <w:jc w:val="center"/>
              <w:rPr>
                <w:rFonts w:eastAsia="Times New Roman" w:cs="Times New Roman"/>
                <w:i/>
                <w:color w:val="000000"/>
                <w:sz w:val="20"/>
                <w:szCs w:val="20"/>
                <w:lang w:eastAsia="en-US"/>
              </w:rPr>
            </w:pPr>
          </w:p>
        </w:tc>
        <w:tc>
          <w:tcPr>
            <w:tcW w:w="802" w:type="pct"/>
            <w:tcBorders>
              <w:top w:val="nil"/>
              <w:bottom w:val="nil"/>
            </w:tcBorders>
          </w:tcPr>
          <w:p w14:paraId="593B84BF" w14:textId="77777777" w:rsidR="008C311E" w:rsidRPr="00010197" w:rsidRDefault="008C311E" w:rsidP="004C120D">
            <w:pPr>
              <w:contextualSpacing/>
              <w:jc w:val="center"/>
              <w:rPr>
                <w:rFonts w:eastAsia="Times New Roman" w:cs="Times New Roman"/>
                <w:i/>
                <w:color w:val="000000"/>
                <w:sz w:val="20"/>
                <w:szCs w:val="20"/>
                <w:lang w:eastAsia="en-US"/>
              </w:rPr>
            </w:pPr>
          </w:p>
        </w:tc>
        <w:tc>
          <w:tcPr>
            <w:tcW w:w="801" w:type="pct"/>
            <w:tcBorders>
              <w:top w:val="nil"/>
              <w:bottom w:val="nil"/>
            </w:tcBorders>
            <w:noWrap/>
          </w:tcPr>
          <w:p w14:paraId="5B60691A" w14:textId="77777777" w:rsidR="008C311E" w:rsidRPr="00010197" w:rsidRDefault="008C311E" w:rsidP="004C120D">
            <w:pPr>
              <w:contextualSpacing/>
              <w:jc w:val="center"/>
              <w:rPr>
                <w:rFonts w:eastAsia="Times New Roman" w:cs="Times New Roman"/>
                <w:i/>
                <w:color w:val="000000"/>
                <w:sz w:val="20"/>
                <w:szCs w:val="20"/>
                <w:lang w:eastAsia="en-US"/>
              </w:rPr>
            </w:pPr>
          </w:p>
        </w:tc>
      </w:tr>
      <w:tr w:rsidR="008C311E" w:rsidRPr="00010197" w14:paraId="612FE264" w14:textId="77777777" w:rsidTr="009F16BB">
        <w:trPr>
          <w:trHeight w:val="300"/>
        </w:trPr>
        <w:tc>
          <w:tcPr>
            <w:tcW w:w="1273" w:type="pct"/>
            <w:tcBorders>
              <w:top w:val="nil"/>
              <w:bottom w:val="nil"/>
            </w:tcBorders>
            <w:noWrap/>
            <w:hideMark/>
          </w:tcPr>
          <w:p w14:paraId="3453616D" w14:textId="77777777" w:rsidR="008C311E" w:rsidRPr="00010197" w:rsidRDefault="008C311E" w:rsidP="004C120D">
            <w:pPr>
              <w:keepNext/>
              <w:keepLines/>
              <w:spacing w:before="200"/>
              <w:contextualSpacing/>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Controls</w:t>
            </w:r>
          </w:p>
        </w:tc>
        <w:tc>
          <w:tcPr>
            <w:tcW w:w="940" w:type="pct"/>
            <w:tcBorders>
              <w:top w:val="nil"/>
              <w:bottom w:val="nil"/>
            </w:tcBorders>
            <w:noWrap/>
            <w:hideMark/>
          </w:tcPr>
          <w:p w14:paraId="7DCD7294" w14:textId="77777777" w:rsidR="008C311E" w:rsidRPr="00010197" w:rsidRDefault="008C311E" w:rsidP="004C120D">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1185" w:type="pct"/>
            <w:tcBorders>
              <w:top w:val="nil"/>
              <w:bottom w:val="nil"/>
            </w:tcBorders>
            <w:noWrap/>
            <w:hideMark/>
          </w:tcPr>
          <w:p w14:paraId="4DB18BC1" w14:textId="77777777" w:rsidR="008C311E" w:rsidRPr="00010197" w:rsidRDefault="008C311E" w:rsidP="004C120D">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802" w:type="pct"/>
            <w:tcBorders>
              <w:top w:val="nil"/>
              <w:bottom w:val="nil"/>
            </w:tcBorders>
          </w:tcPr>
          <w:p w14:paraId="2F4B4BD9" w14:textId="77777777" w:rsidR="008C311E" w:rsidRPr="00010197" w:rsidRDefault="008C311E" w:rsidP="004C120D">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c>
          <w:tcPr>
            <w:tcW w:w="801" w:type="pct"/>
            <w:tcBorders>
              <w:top w:val="nil"/>
              <w:bottom w:val="nil"/>
            </w:tcBorders>
            <w:noWrap/>
            <w:hideMark/>
          </w:tcPr>
          <w:p w14:paraId="76A98A69" w14:textId="77777777" w:rsidR="008C311E" w:rsidRPr="00010197" w:rsidRDefault="008C311E" w:rsidP="004C120D">
            <w:pPr>
              <w:keepNext/>
              <w:keepLines/>
              <w:spacing w:before="200"/>
              <w:contextualSpacing/>
              <w:jc w:val="center"/>
              <w:outlineLvl w:val="8"/>
              <w:rPr>
                <w:rFonts w:eastAsia="Times New Roman" w:cs="Times New Roman"/>
                <w:i/>
                <w:color w:val="000000"/>
                <w:sz w:val="20"/>
                <w:szCs w:val="20"/>
                <w:lang w:eastAsia="en-US"/>
              </w:rPr>
            </w:pPr>
            <w:r w:rsidRPr="00010197">
              <w:rPr>
                <w:rFonts w:eastAsia="Times New Roman" w:cs="Times New Roman"/>
                <w:i/>
                <w:color w:val="000000"/>
                <w:sz w:val="20"/>
                <w:szCs w:val="20"/>
                <w:lang w:eastAsia="en-US"/>
              </w:rPr>
              <w:t>Included</w:t>
            </w:r>
          </w:p>
        </w:tc>
      </w:tr>
      <w:tr w:rsidR="008C311E" w:rsidRPr="00010197" w14:paraId="3D2BDA42" w14:textId="77777777" w:rsidTr="009F16BB">
        <w:trPr>
          <w:trHeight w:val="300"/>
        </w:trPr>
        <w:tc>
          <w:tcPr>
            <w:tcW w:w="1273" w:type="pct"/>
            <w:noWrap/>
            <w:hideMark/>
          </w:tcPr>
          <w:p w14:paraId="050D0719"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Observations</w:t>
            </w:r>
          </w:p>
        </w:tc>
        <w:tc>
          <w:tcPr>
            <w:tcW w:w="940" w:type="pct"/>
            <w:noWrap/>
            <w:vAlign w:val="bottom"/>
            <w:hideMark/>
          </w:tcPr>
          <w:p w14:paraId="5FD60BB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1,852</w:t>
            </w:r>
          </w:p>
        </w:tc>
        <w:tc>
          <w:tcPr>
            <w:tcW w:w="1185" w:type="pct"/>
            <w:noWrap/>
            <w:vAlign w:val="bottom"/>
            <w:hideMark/>
          </w:tcPr>
          <w:p w14:paraId="318C702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1,370</w:t>
            </w:r>
          </w:p>
        </w:tc>
        <w:tc>
          <w:tcPr>
            <w:tcW w:w="802" w:type="pct"/>
            <w:vAlign w:val="bottom"/>
          </w:tcPr>
          <w:p w14:paraId="73B8627C"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301</w:t>
            </w:r>
          </w:p>
        </w:tc>
        <w:tc>
          <w:tcPr>
            <w:tcW w:w="801" w:type="pct"/>
            <w:noWrap/>
            <w:vAlign w:val="bottom"/>
            <w:hideMark/>
          </w:tcPr>
          <w:p w14:paraId="03A71DB8"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3,642</w:t>
            </w:r>
          </w:p>
        </w:tc>
      </w:tr>
      <w:tr w:rsidR="008C311E" w:rsidRPr="00010197" w14:paraId="7CFC7DCD" w14:textId="77777777" w:rsidTr="009F16BB">
        <w:trPr>
          <w:trHeight w:val="300"/>
        </w:trPr>
        <w:tc>
          <w:tcPr>
            <w:tcW w:w="1273" w:type="pct"/>
            <w:noWrap/>
            <w:hideMark/>
          </w:tcPr>
          <w:p w14:paraId="5660FB94" w14:textId="77777777" w:rsidR="008C311E" w:rsidRPr="00010197" w:rsidRDefault="008C311E" w:rsidP="004C120D">
            <w:pPr>
              <w:keepNext/>
              <w:keepLines/>
              <w:spacing w:before="200"/>
              <w:contextualSpacing/>
              <w:outlineLvl w:val="8"/>
              <w:rPr>
                <w:rFonts w:eastAsia="Times New Roman" w:cs="Times New Roman"/>
                <w:color w:val="000000"/>
                <w:sz w:val="20"/>
                <w:szCs w:val="20"/>
                <w:lang w:eastAsia="en-US"/>
              </w:rPr>
            </w:pPr>
            <w:r w:rsidRPr="00010197">
              <w:rPr>
                <w:rFonts w:eastAsia="Times New Roman" w:cs="Times New Roman"/>
                <w:color w:val="000000"/>
                <w:sz w:val="20"/>
                <w:szCs w:val="20"/>
                <w:lang w:eastAsia="en-US"/>
              </w:rPr>
              <w:t>R-squared</w:t>
            </w:r>
          </w:p>
        </w:tc>
        <w:tc>
          <w:tcPr>
            <w:tcW w:w="940" w:type="pct"/>
            <w:noWrap/>
            <w:vAlign w:val="bottom"/>
            <w:hideMark/>
          </w:tcPr>
          <w:p w14:paraId="61A0424B"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0.403</w:t>
            </w:r>
          </w:p>
        </w:tc>
        <w:tc>
          <w:tcPr>
            <w:tcW w:w="1185" w:type="pct"/>
            <w:noWrap/>
            <w:vAlign w:val="bottom"/>
            <w:hideMark/>
          </w:tcPr>
          <w:p w14:paraId="5C1C15CE"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0.357</w:t>
            </w:r>
          </w:p>
        </w:tc>
        <w:tc>
          <w:tcPr>
            <w:tcW w:w="802" w:type="pct"/>
            <w:vAlign w:val="bottom"/>
          </w:tcPr>
          <w:p w14:paraId="3C7D6284"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rPr>
            </w:pPr>
            <w:r w:rsidRPr="00010197">
              <w:rPr>
                <w:rFonts w:eastAsia="Times New Roman" w:cs="Times New Roman"/>
                <w:color w:val="000000"/>
                <w:sz w:val="20"/>
                <w:szCs w:val="20"/>
              </w:rPr>
              <w:t>0.544</w:t>
            </w:r>
          </w:p>
        </w:tc>
        <w:tc>
          <w:tcPr>
            <w:tcW w:w="801" w:type="pct"/>
            <w:noWrap/>
            <w:vAlign w:val="bottom"/>
            <w:hideMark/>
          </w:tcPr>
          <w:p w14:paraId="31394443" w14:textId="77777777" w:rsidR="008C311E" w:rsidRPr="00010197" w:rsidRDefault="008C311E" w:rsidP="004C120D">
            <w:pPr>
              <w:keepNext/>
              <w:keepLines/>
              <w:spacing w:before="200"/>
              <w:contextualSpacing/>
              <w:jc w:val="center"/>
              <w:outlineLvl w:val="8"/>
              <w:rPr>
                <w:rFonts w:eastAsia="Times New Roman" w:cs="Times New Roman"/>
                <w:color w:val="000000"/>
                <w:sz w:val="20"/>
                <w:szCs w:val="20"/>
                <w:lang w:eastAsia="en-US"/>
              </w:rPr>
            </w:pPr>
            <w:r w:rsidRPr="00010197">
              <w:rPr>
                <w:rFonts w:eastAsia="Times New Roman" w:cs="Times New Roman"/>
                <w:color w:val="000000"/>
                <w:sz w:val="20"/>
                <w:szCs w:val="20"/>
              </w:rPr>
              <w:t>0.365</w:t>
            </w:r>
          </w:p>
        </w:tc>
      </w:tr>
    </w:tbl>
    <w:p w14:paraId="7D731BE7" w14:textId="77777777" w:rsidR="008C311E" w:rsidRPr="00010197" w:rsidRDefault="008C311E" w:rsidP="008C311E">
      <w:pPr>
        <w:rPr>
          <w:i/>
          <w:sz w:val="20"/>
          <w:szCs w:val="20"/>
        </w:rPr>
      </w:pPr>
      <w:r w:rsidRPr="00010197">
        <w:rPr>
          <w:i/>
          <w:sz w:val="20"/>
          <w:szCs w:val="20"/>
        </w:rPr>
        <w:t xml:space="preserve">Notes: Robust standard errors in brackets, </w:t>
      </w:r>
      <w:r w:rsidRPr="00010197">
        <w:rPr>
          <w:rFonts w:eastAsia="Times New Roman" w:cs="Times New Roman"/>
          <w:i/>
          <w:sz w:val="20"/>
          <w:szCs w:val="20"/>
          <w:lang w:eastAsia="en-US"/>
        </w:rPr>
        <w:t xml:space="preserve">*** p&lt;0.01, ** p&lt;0.05, * p&lt;0.1. Trimmed sample (1-95% of the labour share distribution). Relative weights applied. </w:t>
      </w:r>
    </w:p>
    <w:p w14:paraId="440265A1" w14:textId="77777777" w:rsidR="007E28A7" w:rsidRPr="008C311E" w:rsidRDefault="007E28A7" w:rsidP="008C311E"/>
    <w:sectPr w:rsidR="007E28A7" w:rsidRPr="008C311E" w:rsidSect="009F16BB">
      <w:footerReference w:type="even" r:id="rId22"/>
      <w:footerReference w:type="default" r:id="rId2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9159C" w14:textId="77777777" w:rsidR="003D6913" w:rsidRDefault="003D6913" w:rsidP="008C311E">
      <w:r>
        <w:separator/>
      </w:r>
    </w:p>
  </w:endnote>
  <w:endnote w:type="continuationSeparator" w:id="0">
    <w:p w14:paraId="2E8F1609" w14:textId="77777777" w:rsidR="003D6913" w:rsidRDefault="003D6913" w:rsidP="008C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6ECAE" w14:textId="77777777" w:rsidR="00C64303" w:rsidRDefault="00C64303" w:rsidP="009F1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2A1B5" w14:textId="77777777" w:rsidR="00C64303" w:rsidRDefault="00C6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857CC" w14:textId="77777777" w:rsidR="00C64303" w:rsidRPr="00066E59" w:rsidRDefault="00C64303" w:rsidP="009F16BB">
    <w:pPr>
      <w:pStyle w:val="Footer"/>
      <w:framePr w:wrap="around" w:vAnchor="text" w:hAnchor="margin" w:xAlign="center" w:y="1"/>
      <w:rPr>
        <w:rStyle w:val="PageNumber"/>
        <w:sz w:val="20"/>
        <w:szCs w:val="20"/>
      </w:rPr>
    </w:pPr>
    <w:r w:rsidRPr="00066E59">
      <w:rPr>
        <w:rStyle w:val="PageNumber"/>
        <w:sz w:val="20"/>
        <w:szCs w:val="20"/>
      </w:rPr>
      <w:fldChar w:fldCharType="begin"/>
    </w:r>
    <w:r w:rsidRPr="00066E59">
      <w:rPr>
        <w:rStyle w:val="PageNumber"/>
        <w:sz w:val="20"/>
        <w:szCs w:val="20"/>
      </w:rPr>
      <w:instrText xml:space="preserve">PAGE  </w:instrText>
    </w:r>
    <w:r w:rsidRPr="00066E59">
      <w:rPr>
        <w:rStyle w:val="PageNumber"/>
        <w:sz w:val="20"/>
        <w:szCs w:val="20"/>
      </w:rPr>
      <w:fldChar w:fldCharType="separate"/>
    </w:r>
    <w:r w:rsidR="00CF5751">
      <w:rPr>
        <w:rStyle w:val="PageNumber"/>
        <w:noProof/>
        <w:sz w:val="20"/>
        <w:szCs w:val="20"/>
      </w:rPr>
      <w:t>1</w:t>
    </w:r>
    <w:r w:rsidRPr="00066E59">
      <w:rPr>
        <w:rStyle w:val="PageNumber"/>
        <w:sz w:val="20"/>
        <w:szCs w:val="20"/>
      </w:rPr>
      <w:fldChar w:fldCharType="end"/>
    </w:r>
  </w:p>
  <w:p w14:paraId="76ACFCFB" w14:textId="77777777" w:rsidR="00C64303" w:rsidRDefault="00C6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F3402" w14:textId="77777777" w:rsidR="003D6913" w:rsidRDefault="003D6913" w:rsidP="008C311E">
      <w:r>
        <w:separator/>
      </w:r>
    </w:p>
  </w:footnote>
  <w:footnote w:type="continuationSeparator" w:id="0">
    <w:p w14:paraId="0E0C05F2" w14:textId="77777777" w:rsidR="003D6913" w:rsidRDefault="003D6913" w:rsidP="008C311E">
      <w:r>
        <w:continuationSeparator/>
      </w:r>
    </w:p>
  </w:footnote>
  <w:footnote w:id="1">
    <w:p w14:paraId="3CA26B40" w14:textId="77777777" w:rsidR="00C64303" w:rsidRPr="00152BC0" w:rsidRDefault="00C64303" w:rsidP="008C311E">
      <w:pPr>
        <w:pStyle w:val="FootnoteText"/>
        <w:jc w:val="both"/>
        <w:rPr>
          <w:lang w:val="en-US"/>
        </w:rPr>
      </w:pPr>
      <w:r>
        <w:rPr>
          <w:rStyle w:val="FootnoteReference"/>
        </w:rPr>
        <w:footnoteRef/>
      </w:r>
      <w:r w:rsidRPr="00527E57">
        <w:t xml:space="preserve"> </w:t>
      </w:r>
      <w:r w:rsidRPr="00152BC0">
        <w:rPr>
          <w:rFonts w:cs="Times New Roman"/>
        </w:rPr>
        <w:t>Country-specific sample</w:t>
      </w:r>
      <w:r>
        <w:rPr>
          <w:rFonts w:cs="Times New Roman"/>
        </w:rPr>
        <w:t>s</w:t>
      </w:r>
      <w:r w:rsidRPr="00152BC0">
        <w:rPr>
          <w:rFonts w:cs="Times New Roman"/>
        </w:rPr>
        <w:t xml:space="preserve"> in EFIGE were selected by means of a stratification procedure on the basis of firm’s size, sector of production (2-digit NACE rev. 1) and region of location (NUTS 2).</w:t>
      </w:r>
    </w:p>
  </w:footnote>
  <w:footnote w:id="2">
    <w:p w14:paraId="3DF945E6" w14:textId="77777777" w:rsidR="00C64303" w:rsidRPr="00010197" w:rsidRDefault="00C64303" w:rsidP="008C311E">
      <w:pPr>
        <w:pStyle w:val="FootnoteText"/>
        <w:rPr>
          <w:rFonts w:cs="Times New Roman"/>
          <w:lang w:val="it-IT"/>
        </w:rPr>
      </w:pPr>
      <w:r w:rsidRPr="00010197">
        <w:rPr>
          <w:rStyle w:val="FootnoteReference"/>
          <w:rFonts w:cs="Times New Roman"/>
        </w:rPr>
        <w:footnoteRef/>
      </w:r>
      <w:r w:rsidRPr="00010197">
        <w:rPr>
          <w:rFonts w:cs="Times New Roman"/>
        </w:rPr>
        <w:t xml:space="preserve"> A detailed list of the variable is reported in Table A1 in the Appendix.</w:t>
      </w:r>
    </w:p>
  </w:footnote>
  <w:footnote w:id="3">
    <w:p w14:paraId="1EFB659E" w14:textId="77777777" w:rsidR="00C64303" w:rsidRPr="000153A2" w:rsidRDefault="00C64303" w:rsidP="008C311E">
      <w:pPr>
        <w:pStyle w:val="FootnoteText"/>
        <w:jc w:val="both"/>
      </w:pPr>
      <w:r w:rsidRPr="000153A2">
        <w:rPr>
          <w:rStyle w:val="FootnoteReference"/>
        </w:rPr>
        <w:footnoteRef/>
      </w:r>
      <w:r>
        <w:t xml:space="preserve"> The unavailability of information on the name of the sector of each firm has inhibited us</w:t>
      </w:r>
      <w:r w:rsidRPr="000153A2">
        <w:t xml:space="preserve"> to convert </w:t>
      </w:r>
      <w:r>
        <w:t xml:space="preserve">balance sheets variables </w:t>
      </w:r>
      <w:r w:rsidRPr="000153A2">
        <w:t xml:space="preserve">into constant price values by means of </w:t>
      </w:r>
      <w:r>
        <w:t>industry deflators (which is the standard practice). However, as long as industry and country dummies (which are instead available) are used in the regression analysis, the estimation bias associated with the use of current prices values should be minimal.</w:t>
      </w:r>
    </w:p>
  </w:footnote>
  <w:footnote w:id="4">
    <w:p w14:paraId="2D7628CE" w14:textId="77777777" w:rsidR="00C64303" w:rsidRPr="00AD0D62" w:rsidRDefault="00C64303" w:rsidP="008C311E">
      <w:pPr>
        <w:pStyle w:val="FootnoteText"/>
        <w:jc w:val="both"/>
      </w:pPr>
      <w:r w:rsidRPr="00AD0D62">
        <w:rPr>
          <w:rStyle w:val="FootnoteReference"/>
        </w:rPr>
        <w:footnoteRef/>
      </w:r>
      <w:r w:rsidRPr="00AD0D62">
        <w:t xml:space="preserve">  </w:t>
      </w:r>
      <w:r>
        <w:t xml:space="preserve">Since Feenstra and Hanson (1996) onwards, purchases of </w:t>
      </w:r>
      <w:r w:rsidRPr="00AD0D62">
        <w:t>intermediate material inputs, extrac</w:t>
      </w:r>
      <w:r>
        <w:t xml:space="preserve">ted from Input-Ouput tables, have been </w:t>
      </w:r>
      <w:r w:rsidRPr="00AD0D62">
        <w:t>used in industry-by-country analys</w:t>
      </w:r>
      <w:r>
        <w:t>e</w:t>
      </w:r>
      <w:r w:rsidRPr="00AD0D62">
        <w:t xml:space="preserve">s to measure the extent of </w:t>
      </w:r>
      <w:r>
        <w:t>off-shoring activities (see Crinò, 2012).</w:t>
      </w:r>
    </w:p>
  </w:footnote>
  <w:footnote w:id="5">
    <w:p w14:paraId="2908287A" w14:textId="77777777" w:rsidR="00C64303" w:rsidRPr="00C97722" w:rsidRDefault="00C64303" w:rsidP="008C311E">
      <w:pPr>
        <w:pStyle w:val="FootnoteText"/>
        <w:rPr>
          <w:rFonts w:ascii="Times New Roman" w:hAnsi="Times New Roman" w:cs="Times New Roman"/>
        </w:rPr>
      </w:pPr>
      <w:r w:rsidRPr="00C97722">
        <w:rPr>
          <w:rStyle w:val="FootnoteReference"/>
          <w:rFonts w:ascii="Times New Roman" w:hAnsi="Times New Roman" w:cs="Times New Roman"/>
        </w:rPr>
        <w:footnoteRef/>
      </w:r>
      <w:r w:rsidRPr="00C97722">
        <w:rPr>
          <w:rFonts w:ascii="Times New Roman" w:hAnsi="Times New Roman" w:cs="Times New Roman"/>
        </w:rPr>
        <w:t xml:space="preserve"> EFIGE dataset classifies firms along three age categories (aged less than 6; between 7 and 20; more than 20).</w:t>
      </w:r>
    </w:p>
  </w:footnote>
  <w:footnote w:id="6">
    <w:p w14:paraId="3905884B" w14:textId="77777777" w:rsidR="00C64303" w:rsidRPr="00691349" w:rsidRDefault="00C64303" w:rsidP="008C311E">
      <w:pPr>
        <w:pStyle w:val="FootnoteText"/>
        <w:jc w:val="both"/>
        <w:rPr>
          <w:lang w:val="it-IT"/>
        </w:rPr>
      </w:pPr>
      <w:r>
        <w:rPr>
          <w:rStyle w:val="FootnoteReference"/>
        </w:rPr>
        <w:footnoteRef/>
      </w:r>
      <w:r>
        <w:t xml:space="preserve"> </w:t>
      </w:r>
      <w:r w:rsidRPr="00691349">
        <w:t>In comparison to this average pattern, high-tech companies are bigger in size, ar</w:t>
      </w:r>
      <w:r>
        <w:t>e more affiliated to national groups and obviously do more innovation.</w:t>
      </w:r>
    </w:p>
  </w:footnote>
  <w:footnote w:id="7">
    <w:p w14:paraId="244A7306" w14:textId="0215FABB" w:rsidR="00C64303" w:rsidRPr="003B7834" w:rsidRDefault="00C64303" w:rsidP="003B7834">
      <w:pPr>
        <w:pStyle w:val="FootnoteText"/>
        <w:jc w:val="both"/>
      </w:pPr>
      <w:r w:rsidRPr="003B7834">
        <w:rPr>
          <w:rStyle w:val="FootnoteReference"/>
        </w:rPr>
        <w:footnoteRef/>
      </w:r>
      <w:r w:rsidRPr="003B7834">
        <w:t xml:space="preserve"> These are proportions at sector-by-region level from which we exclude the firm </w:t>
      </w:r>
      <w:r>
        <w:t xml:space="preserve">object </w:t>
      </w:r>
      <w:r w:rsidRPr="003B7834">
        <w:t xml:space="preserve">of observation. </w:t>
      </w:r>
    </w:p>
  </w:footnote>
  <w:footnote w:id="8">
    <w:p w14:paraId="572B757C" w14:textId="055E813F" w:rsidR="00C64303" w:rsidRPr="004A3CF3" w:rsidRDefault="00C64303" w:rsidP="008C311E">
      <w:pPr>
        <w:widowControl w:val="0"/>
        <w:autoSpaceDE w:val="0"/>
        <w:autoSpaceDN w:val="0"/>
        <w:adjustRightInd w:val="0"/>
        <w:contextualSpacing/>
        <w:jc w:val="both"/>
        <w:rPr>
          <w:sz w:val="20"/>
          <w:szCs w:val="20"/>
          <w:lang w:val="en-US"/>
        </w:rPr>
      </w:pPr>
      <w:r w:rsidRPr="004505E0">
        <w:rPr>
          <w:rStyle w:val="FootnoteReference"/>
          <w:sz w:val="20"/>
          <w:szCs w:val="20"/>
        </w:rPr>
        <w:footnoteRef/>
      </w:r>
      <w:r w:rsidRPr="004505E0">
        <w:rPr>
          <w:sz w:val="20"/>
          <w:szCs w:val="20"/>
        </w:rPr>
        <w:t xml:space="preserve"> Altomonte et al. (2013) use the proportion of firms benefiting from R&amp;D public support at sector-by-country level, as well as the average share of R&amp;D expenses over sales, to predict the innovation capability of the firm, and through this channel, the firm propensity to operate in international markets. Aristei et al. (2016) and Altomonte et al. (2016) use similar identification strategies.</w:t>
      </w:r>
    </w:p>
  </w:footnote>
  <w:footnote w:id="9">
    <w:p w14:paraId="3946FAC0" w14:textId="77777777" w:rsidR="00C64303" w:rsidRPr="00341188" w:rsidRDefault="00C64303" w:rsidP="008C311E">
      <w:pPr>
        <w:pStyle w:val="FootnoteText"/>
        <w:contextualSpacing/>
        <w:jc w:val="both"/>
        <w:rPr>
          <w:lang w:val="it-IT"/>
        </w:rPr>
      </w:pPr>
      <w:r w:rsidRPr="004A3CF3">
        <w:rPr>
          <w:rStyle w:val="FootnoteReference"/>
        </w:rPr>
        <w:footnoteRef/>
      </w:r>
      <w:r w:rsidRPr="004A3CF3">
        <w:t xml:space="preserve"> Our set of estimates is not affected by under-identification problems as </w:t>
      </w:r>
      <w:r w:rsidRPr="004A3CF3">
        <w:rPr>
          <w:rFonts w:eastAsia="Times New Roman" w:cs="Times New Roman"/>
          <w:color w:val="000000"/>
        </w:rPr>
        <w:t xml:space="preserve">Kleibergen Paap rk LM test ranges from </w:t>
      </w:r>
      <w:r>
        <w:rPr>
          <w:rFonts w:ascii="Times New Roman" w:eastAsia="Times New Roman" w:hAnsi="Times New Roman" w:cs="Times New Roman"/>
          <w:color w:val="000000"/>
        </w:rPr>
        <w:t>83.6</w:t>
      </w:r>
      <w:r w:rsidRPr="004A3CF3">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221.9</w:t>
      </w:r>
      <w:r w:rsidRPr="004A3CF3">
        <w:rPr>
          <w:rFonts w:eastAsia="Times New Roman" w:cs="Times New Roman"/>
          <w:color w:val="000000"/>
        </w:rPr>
        <w:t>.</w:t>
      </w:r>
    </w:p>
  </w:footnote>
  <w:footnote w:id="10">
    <w:p w14:paraId="730E7662" w14:textId="77777777" w:rsidR="00C64303" w:rsidRPr="00D61D7D" w:rsidRDefault="00C64303" w:rsidP="008C311E">
      <w:pPr>
        <w:pStyle w:val="FootnoteText"/>
      </w:pPr>
      <w:r w:rsidRPr="00D61D7D">
        <w:rPr>
          <w:rStyle w:val="FootnoteReference"/>
        </w:rPr>
        <w:footnoteRef/>
      </w:r>
      <w:r w:rsidRPr="00D61D7D">
        <w:t xml:space="preserve"> </w:t>
      </w:r>
      <w:r w:rsidRPr="00010197">
        <w:t>The authors wish to thank a reviewer</w:t>
      </w:r>
      <w:r w:rsidRPr="00174976">
        <w:t xml:space="preserve"> for suggesting this explana</w:t>
      </w:r>
      <w:r w:rsidRPr="00010197">
        <w:t>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754C"/>
    <w:multiLevelType w:val="hybridMultilevel"/>
    <w:tmpl w:val="C406B0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71215"/>
    <w:multiLevelType w:val="hybridMultilevel"/>
    <w:tmpl w:val="0EDA0C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1AC4983"/>
    <w:multiLevelType w:val="hybridMultilevel"/>
    <w:tmpl w:val="B6C89C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FE373E"/>
    <w:multiLevelType w:val="multilevel"/>
    <w:tmpl w:val="2E8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1E"/>
    <w:rsid w:val="0003378D"/>
    <w:rsid w:val="000A0B43"/>
    <w:rsid w:val="000B7DCA"/>
    <w:rsid w:val="000C5199"/>
    <w:rsid w:val="000D6655"/>
    <w:rsid w:val="001269C2"/>
    <w:rsid w:val="00171713"/>
    <w:rsid w:val="00187B2F"/>
    <w:rsid w:val="001B752B"/>
    <w:rsid w:val="001F2180"/>
    <w:rsid w:val="002551A4"/>
    <w:rsid w:val="002557F9"/>
    <w:rsid w:val="002558E2"/>
    <w:rsid w:val="002709A5"/>
    <w:rsid w:val="002A2414"/>
    <w:rsid w:val="002F2B48"/>
    <w:rsid w:val="0031653D"/>
    <w:rsid w:val="003360F1"/>
    <w:rsid w:val="003631CF"/>
    <w:rsid w:val="003771E9"/>
    <w:rsid w:val="00391C5E"/>
    <w:rsid w:val="00392C48"/>
    <w:rsid w:val="003B7834"/>
    <w:rsid w:val="003D0FDA"/>
    <w:rsid w:val="003D6913"/>
    <w:rsid w:val="003E656E"/>
    <w:rsid w:val="004505E0"/>
    <w:rsid w:val="004C120D"/>
    <w:rsid w:val="00536281"/>
    <w:rsid w:val="00572716"/>
    <w:rsid w:val="00573035"/>
    <w:rsid w:val="0059558D"/>
    <w:rsid w:val="005A1BF3"/>
    <w:rsid w:val="005D5C1C"/>
    <w:rsid w:val="005F785E"/>
    <w:rsid w:val="00634DE6"/>
    <w:rsid w:val="00653837"/>
    <w:rsid w:val="006843F6"/>
    <w:rsid w:val="006A0E64"/>
    <w:rsid w:val="006F06D4"/>
    <w:rsid w:val="00714632"/>
    <w:rsid w:val="007354D1"/>
    <w:rsid w:val="00761C4E"/>
    <w:rsid w:val="00772246"/>
    <w:rsid w:val="0077437E"/>
    <w:rsid w:val="00792934"/>
    <w:rsid w:val="007B11B4"/>
    <w:rsid w:val="007C13B8"/>
    <w:rsid w:val="007C5891"/>
    <w:rsid w:val="007D4754"/>
    <w:rsid w:val="007E28A7"/>
    <w:rsid w:val="007F3CBB"/>
    <w:rsid w:val="00806889"/>
    <w:rsid w:val="0081070D"/>
    <w:rsid w:val="00812C73"/>
    <w:rsid w:val="00812E92"/>
    <w:rsid w:val="0081606F"/>
    <w:rsid w:val="00832842"/>
    <w:rsid w:val="00882E50"/>
    <w:rsid w:val="00883500"/>
    <w:rsid w:val="008C311E"/>
    <w:rsid w:val="00907008"/>
    <w:rsid w:val="0096288C"/>
    <w:rsid w:val="00963273"/>
    <w:rsid w:val="009703FB"/>
    <w:rsid w:val="009C0C8E"/>
    <w:rsid w:val="009F16BB"/>
    <w:rsid w:val="00A217AF"/>
    <w:rsid w:val="00A35EBB"/>
    <w:rsid w:val="00A44A9A"/>
    <w:rsid w:val="00A53594"/>
    <w:rsid w:val="00A82058"/>
    <w:rsid w:val="00AC1860"/>
    <w:rsid w:val="00AF0E99"/>
    <w:rsid w:val="00B528EE"/>
    <w:rsid w:val="00B61DB9"/>
    <w:rsid w:val="00B76C6D"/>
    <w:rsid w:val="00B76CDB"/>
    <w:rsid w:val="00B82C21"/>
    <w:rsid w:val="00BC33D1"/>
    <w:rsid w:val="00BD45A1"/>
    <w:rsid w:val="00C24209"/>
    <w:rsid w:val="00C53849"/>
    <w:rsid w:val="00C564F1"/>
    <w:rsid w:val="00C633EA"/>
    <w:rsid w:val="00C64303"/>
    <w:rsid w:val="00C80D05"/>
    <w:rsid w:val="00C951DC"/>
    <w:rsid w:val="00CC1EAC"/>
    <w:rsid w:val="00CE6440"/>
    <w:rsid w:val="00CF05E7"/>
    <w:rsid w:val="00CF5751"/>
    <w:rsid w:val="00D34728"/>
    <w:rsid w:val="00DD2F70"/>
    <w:rsid w:val="00DE4808"/>
    <w:rsid w:val="00E07213"/>
    <w:rsid w:val="00E14958"/>
    <w:rsid w:val="00EC0039"/>
    <w:rsid w:val="00ED2F3E"/>
    <w:rsid w:val="00F03F9A"/>
    <w:rsid w:val="00F10F86"/>
    <w:rsid w:val="00F11871"/>
    <w:rsid w:val="00F376AB"/>
    <w:rsid w:val="00F7514A"/>
    <w:rsid w:val="00F83D1F"/>
    <w:rsid w:val="00FC05E0"/>
    <w:rsid w:val="00FC3355"/>
    <w:rsid w:val="70F7A18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238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1E"/>
    <w:pPr>
      <w:ind w:left="720"/>
      <w:contextualSpacing/>
    </w:pPr>
  </w:style>
  <w:style w:type="table" w:styleId="TableGrid">
    <w:name w:val="Table Grid"/>
    <w:basedOn w:val="TableNormal"/>
    <w:uiPriority w:val="59"/>
    <w:rsid w:val="008C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311E"/>
    <w:rPr>
      <w:b/>
      <w:bCs/>
    </w:rPr>
  </w:style>
  <w:style w:type="paragraph" w:styleId="NormalWeb">
    <w:name w:val="Normal (Web)"/>
    <w:basedOn w:val="Normal"/>
    <w:uiPriority w:val="99"/>
    <w:unhideWhenUsed/>
    <w:rsid w:val="008C311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C311E"/>
    <w:pPr>
      <w:tabs>
        <w:tab w:val="center" w:pos="4986"/>
        <w:tab w:val="right" w:pos="9972"/>
      </w:tabs>
    </w:pPr>
  </w:style>
  <w:style w:type="character" w:customStyle="1" w:styleId="FooterChar">
    <w:name w:val="Footer Char"/>
    <w:basedOn w:val="DefaultParagraphFont"/>
    <w:link w:val="Footer"/>
    <w:uiPriority w:val="99"/>
    <w:rsid w:val="008C311E"/>
    <w:rPr>
      <w:lang w:val="en-GB"/>
    </w:rPr>
  </w:style>
  <w:style w:type="character" w:styleId="PageNumber">
    <w:name w:val="page number"/>
    <w:basedOn w:val="DefaultParagraphFont"/>
    <w:uiPriority w:val="99"/>
    <w:semiHidden/>
    <w:unhideWhenUsed/>
    <w:rsid w:val="008C311E"/>
  </w:style>
  <w:style w:type="paragraph" w:styleId="FootnoteText">
    <w:name w:val="footnote text"/>
    <w:aliases w:val="Schriftart: 9 pt,Schriftart: 10 pt,Schriftart: 8 pt,WB-Fußnotentext,fn,Footnotes,Footnote ak,Footnote Text ERA,Footnote Text ERA1,Footnote Text ERA2,Footnote Text ERA11,Footnote Text ERA3,Footnote Text ERA12"/>
    <w:basedOn w:val="Normal"/>
    <w:link w:val="FootnoteTextChar"/>
    <w:uiPriority w:val="99"/>
    <w:unhideWhenUsed/>
    <w:rsid w:val="008C311E"/>
    <w:rPr>
      <w:sz w:val="20"/>
      <w:szCs w:val="20"/>
      <w:lang w:eastAsia="en-GB"/>
    </w:rPr>
  </w:style>
  <w:style w:type="character" w:customStyle="1" w:styleId="FootnoteTextChar">
    <w:name w:val="Footnote Text Char"/>
    <w:aliases w:val="Schriftart: 9 pt Char,Schriftart: 10 pt Char,Schriftart: 8 pt Char,WB-Fußnotentext Char,fn Char,Footnotes Char,Footnote ak Char,Footnote Text ERA Char,Footnote Text ERA1 Char,Footnote Text ERA2 Char,Footnote Text ERA11 Char"/>
    <w:basedOn w:val="DefaultParagraphFont"/>
    <w:link w:val="FootnoteText"/>
    <w:uiPriority w:val="99"/>
    <w:rsid w:val="008C311E"/>
    <w:rPr>
      <w:sz w:val="20"/>
      <w:szCs w:val="20"/>
      <w:lang w:val="en-GB" w:eastAsia="en-GB"/>
    </w:rPr>
  </w:style>
  <w:style w:type="character" w:styleId="FootnoteReference">
    <w:name w:val="footnote reference"/>
    <w:basedOn w:val="DefaultParagraphFont"/>
    <w:uiPriority w:val="99"/>
    <w:unhideWhenUsed/>
    <w:rsid w:val="008C311E"/>
    <w:rPr>
      <w:vertAlign w:val="superscript"/>
    </w:rPr>
  </w:style>
  <w:style w:type="paragraph" w:styleId="BalloonText">
    <w:name w:val="Balloon Text"/>
    <w:basedOn w:val="Normal"/>
    <w:link w:val="BalloonTextChar"/>
    <w:uiPriority w:val="99"/>
    <w:semiHidden/>
    <w:unhideWhenUsed/>
    <w:rsid w:val="008C31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11E"/>
    <w:rPr>
      <w:rFonts w:ascii="Lucida Grande" w:hAnsi="Lucida Grande" w:cs="Lucida Grande"/>
      <w:sz w:val="18"/>
      <w:szCs w:val="18"/>
      <w:lang w:val="en-GB"/>
    </w:rPr>
  </w:style>
  <w:style w:type="table" w:styleId="LightShading">
    <w:name w:val="Light Shading"/>
    <w:basedOn w:val="TableNormal"/>
    <w:uiPriority w:val="60"/>
    <w:rsid w:val="008C31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C311E"/>
    <w:rPr>
      <w:sz w:val="18"/>
      <w:szCs w:val="18"/>
    </w:rPr>
  </w:style>
  <w:style w:type="paragraph" w:styleId="CommentText">
    <w:name w:val="annotation text"/>
    <w:basedOn w:val="Normal"/>
    <w:link w:val="CommentTextChar"/>
    <w:uiPriority w:val="99"/>
    <w:semiHidden/>
    <w:unhideWhenUsed/>
    <w:rsid w:val="008C311E"/>
  </w:style>
  <w:style w:type="character" w:customStyle="1" w:styleId="CommentTextChar">
    <w:name w:val="Comment Text Char"/>
    <w:basedOn w:val="DefaultParagraphFont"/>
    <w:link w:val="CommentText"/>
    <w:uiPriority w:val="99"/>
    <w:semiHidden/>
    <w:rsid w:val="008C311E"/>
    <w:rPr>
      <w:lang w:val="en-GB"/>
    </w:rPr>
  </w:style>
  <w:style w:type="paragraph" w:styleId="CommentSubject">
    <w:name w:val="annotation subject"/>
    <w:basedOn w:val="CommentText"/>
    <w:next w:val="CommentText"/>
    <w:link w:val="CommentSubjectChar"/>
    <w:uiPriority w:val="99"/>
    <w:semiHidden/>
    <w:unhideWhenUsed/>
    <w:rsid w:val="008C311E"/>
    <w:rPr>
      <w:b/>
      <w:bCs/>
      <w:sz w:val="20"/>
      <w:szCs w:val="20"/>
    </w:rPr>
  </w:style>
  <w:style w:type="character" w:customStyle="1" w:styleId="CommentSubjectChar">
    <w:name w:val="Comment Subject Char"/>
    <w:basedOn w:val="CommentTextChar"/>
    <w:link w:val="CommentSubject"/>
    <w:uiPriority w:val="99"/>
    <w:semiHidden/>
    <w:rsid w:val="008C311E"/>
    <w:rPr>
      <w:b/>
      <w:bCs/>
      <w:sz w:val="20"/>
      <w:szCs w:val="20"/>
      <w:lang w:val="en-GB"/>
    </w:rPr>
  </w:style>
  <w:style w:type="paragraph" w:styleId="Header">
    <w:name w:val="header"/>
    <w:basedOn w:val="Normal"/>
    <w:link w:val="HeaderChar"/>
    <w:uiPriority w:val="99"/>
    <w:unhideWhenUsed/>
    <w:rsid w:val="008C311E"/>
    <w:pPr>
      <w:tabs>
        <w:tab w:val="center" w:pos="4986"/>
        <w:tab w:val="right" w:pos="9972"/>
      </w:tabs>
    </w:pPr>
  </w:style>
  <w:style w:type="character" w:customStyle="1" w:styleId="HeaderChar">
    <w:name w:val="Header Char"/>
    <w:basedOn w:val="DefaultParagraphFont"/>
    <w:link w:val="Header"/>
    <w:uiPriority w:val="99"/>
    <w:rsid w:val="008C311E"/>
    <w:rPr>
      <w:lang w:val="en-GB"/>
    </w:rPr>
  </w:style>
  <w:style w:type="paragraph" w:styleId="Revision">
    <w:name w:val="Revision"/>
    <w:hidden/>
    <w:uiPriority w:val="99"/>
    <w:semiHidden/>
    <w:rsid w:val="008C311E"/>
    <w:rPr>
      <w:lang w:val="en-GB"/>
    </w:rPr>
  </w:style>
  <w:style w:type="character" w:styleId="Hyperlink">
    <w:name w:val="Hyperlink"/>
    <w:basedOn w:val="DefaultParagraphFont"/>
    <w:uiPriority w:val="99"/>
    <w:unhideWhenUsed/>
    <w:rsid w:val="008C311E"/>
    <w:rPr>
      <w:color w:val="0000FF" w:themeColor="hyperlink"/>
      <w:u w:val="single"/>
    </w:rPr>
  </w:style>
  <w:style w:type="paragraph" w:styleId="EndnoteText">
    <w:name w:val="endnote text"/>
    <w:basedOn w:val="Normal"/>
    <w:link w:val="EndnoteTextChar"/>
    <w:uiPriority w:val="99"/>
    <w:semiHidden/>
    <w:unhideWhenUsed/>
    <w:rsid w:val="008C311E"/>
  </w:style>
  <w:style w:type="character" w:customStyle="1" w:styleId="EndnoteTextChar">
    <w:name w:val="Endnote Text Char"/>
    <w:basedOn w:val="DefaultParagraphFont"/>
    <w:link w:val="EndnoteText"/>
    <w:uiPriority w:val="99"/>
    <w:semiHidden/>
    <w:rsid w:val="008C311E"/>
    <w:rPr>
      <w:lang w:val="en-GB"/>
    </w:rPr>
  </w:style>
  <w:style w:type="character" w:styleId="EndnoteReference">
    <w:name w:val="endnote reference"/>
    <w:basedOn w:val="DefaultParagraphFont"/>
    <w:uiPriority w:val="99"/>
    <w:semiHidden/>
    <w:unhideWhenUsed/>
    <w:rsid w:val="008C3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1E"/>
    <w:pPr>
      <w:ind w:left="720"/>
      <w:contextualSpacing/>
    </w:pPr>
  </w:style>
  <w:style w:type="table" w:styleId="TableGrid">
    <w:name w:val="Table Grid"/>
    <w:basedOn w:val="TableNormal"/>
    <w:uiPriority w:val="59"/>
    <w:rsid w:val="008C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311E"/>
    <w:rPr>
      <w:b/>
      <w:bCs/>
    </w:rPr>
  </w:style>
  <w:style w:type="paragraph" w:styleId="NormalWeb">
    <w:name w:val="Normal (Web)"/>
    <w:basedOn w:val="Normal"/>
    <w:uiPriority w:val="99"/>
    <w:unhideWhenUsed/>
    <w:rsid w:val="008C311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C311E"/>
    <w:pPr>
      <w:tabs>
        <w:tab w:val="center" w:pos="4986"/>
        <w:tab w:val="right" w:pos="9972"/>
      </w:tabs>
    </w:pPr>
  </w:style>
  <w:style w:type="character" w:customStyle="1" w:styleId="FooterChar">
    <w:name w:val="Footer Char"/>
    <w:basedOn w:val="DefaultParagraphFont"/>
    <w:link w:val="Footer"/>
    <w:uiPriority w:val="99"/>
    <w:rsid w:val="008C311E"/>
    <w:rPr>
      <w:lang w:val="en-GB"/>
    </w:rPr>
  </w:style>
  <w:style w:type="character" w:styleId="PageNumber">
    <w:name w:val="page number"/>
    <w:basedOn w:val="DefaultParagraphFont"/>
    <w:uiPriority w:val="99"/>
    <w:semiHidden/>
    <w:unhideWhenUsed/>
    <w:rsid w:val="008C311E"/>
  </w:style>
  <w:style w:type="paragraph" w:styleId="FootnoteText">
    <w:name w:val="footnote text"/>
    <w:aliases w:val="Schriftart: 9 pt,Schriftart: 10 pt,Schriftart: 8 pt,WB-Fußnotentext,fn,Footnotes,Footnote ak,Footnote Text ERA,Footnote Text ERA1,Footnote Text ERA2,Footnote Text ERA11,Footnote Text ERA3,Footnote Text ERA12"/>
    <w:basedOn w:val="Normal"/>
    <w:link w:val="FootnoteTextChar"/>
    <w:uiPriority w:val="99"/>
    <w:unhideWhenUsed/>
    <w:rsid w:val="008C311E"/>
    <w:rPr>
      <w:sz w:val="20"/>
      <w:szCs w:val="20"/>
      <w:lang w:eastAsia="en-GB"/>
    </w:rPr>
  </w:style>
  <w:style w:type="character" w:customStyle="1" w:styleId="FootnoteTextChar">
    <w:name w:val="Footnote Text Char"/>
    <w:aliases w:val="Schriftart: 9 pt Char,Schriftart: 10 pt Char,Schriftart: 8 pt Char,WB-Fußnotentext Char,fn Char,Footnotes Char,Footnote ak Char,Footnote Text ERA Char,Footnote Text ERA1 Char,Footnote Text ERA2 Char,Footnote Text ERA11 Char"/>
    <w:basedOn w:val="DefaultParagraphFont"/>
    <w:link w:val="FootnoteText"/>
    <w:uiPriority w:val="99"/>
    <w:rsid w:val="008C311E"/>
    <w:rPr>
      <w:sz w:val="20"/>
      <w:szCs w:val="20"/>
      <w:lang w:val="en-GB" w:eastAsia="en-GB"/>
    </w:rPr>
  </w:style>
  <w:style w:type="character" w:styleId="FootnoteReference">
    <w:name w:val="footnote reference"/>
    <w:basedOn w:val="DefaultParagraphFont"/>
    <w:uiPriority w:val="99"/>
    <w:unhideWhenUsed/>
    <w:rsid w:val="008C311E"/>
    <w:rPr>
      <w:vertAlign w:val="superscript"/>
    </w:rPr>
  </w:style>
  <w:style w:type="paragraph" w:styleId="BalloonText">
    <w:name w:val="Balloon Text"/>
    <w:basedOn w:val="Normal"/>
    <w:link w:val="BalloonTextChar"/>
    <w:uiPriority w:val="99"/>
    <w:semiHidden/>
    <w:unhideWhenUsed/>
    <w:rsid w:val="008C31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11E"/>
    <w:rPr>
      <w:rFonts w:ascii="Lucida Grande" w:hAnsi="Lucida Grande" w:cs="Lucida Grande"/>
      <w:sz w:val="18"/>
      <w:szCs w:val="18"/>
      <w:lang w:val="en-GB"/>
    </w:rPr>
  </w:style>
  <w:style w:type="table" w:styleId="LightShading">
    <w:name w:val="Light Shading"/>
    <w:basedOn w:val="TableNormal"/>
    <w:uiPriority w:val="60"/>
    <w:rsid w:val="008C31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C311E"/>
    <w:rPr>
      <w:sz w:val="18"/>
      <w:szCs w:val="18"/>
    </w:rPr>
  </w:style>
  <w:style w:type="paragraph" w:styleId="CommentText">
    <w:name w:val="annotation text"/>
    <w:basedOn w:val="Normal"/>
    <w:link w:val="CommentTextChar"/>
    <w:uiPriority w:val="99"/>
    <w:semiHidden/>
    <w:unhideWhenUsed/>
    <w:rsid w:val="008C311E"/>
  </w:style>
  <w:style w:type="character" w:customStyle="1" w:styleId="CommentTextChar">
    <w:name w:val="Comment Text Char"/>
    <w:basedOn w:val="DefaultParagraphFont"/>
    <w:link w:val="CommentText"/>
    <w:uiPriority w:val="99"/>
    <w:semiHidden/>
    <w:rsid w:val="008C311E"/>
    <w:rPr>
      <w:lang w:val="en-GB"/>
    </w:rPr>
  </w:style>
  <w:style w:type="paragraph" w:styleId="CommentSubject">
    <w:name w:val="annotation subject"/>
    <w:basedOn w:val="CommentText"/>
    <w:next w:val="CommentText"/>
    <w:link w:val="CommentSubjectChar"/>
    <w:uiPriority w:val="99"/>
    <w:semiHidden/>
    <w:unhideWhenUsed/>
    <w:rsid w:val="008C311E"/>
    <w:rPr>
      <w:b/>
      <w:bCs/>
      <w:sz w:val="20"/>
      <w:szCs w:val="20"/>
    </w:rPr>
  </w:style>
  <w:style w:type="character" w:customStyle="1" w:styleId="CommentSubjectChar">
    <w:name w:val="Comment Subject Char"/>
    <w:basedOn w:val="CommentTextChar"/>
    <w:link w:val="CommentSubject"/>
    <w:uiPriority w:val="99"/>
    <w:semiHidden/>
    <w:rsid w:val="008C311E"/>
    <w:rPr>
      <w:b/>
      <w:bCs/>
      <w:sz w:val="20"/>
      <w:szCs w:val="20"/>
      <w:lang w:val="en-GB"/>
    </w:rPr>
  </w:style>
  <w:style w:type="paragraph" w:styleId="Header">
    <w:name w:val="header"/>
    <w:basedOn w:val="Normal"/>
    <w:link w:val="HeaderChar"/>
    <w:uiPriority w:val="99"/>
    <w:unhideWhenUsed/>
    <w:rsid w:val="008C311E"/>
    <w:pPr>
      <w:tabs>
        <w:tab w:val="center" w:pos="4986"/>
        <w:tab w:val="right" w:pos="9972"/>
      </w:tabs>
    </w:pPr>
  </w:style>
  <w:style w:type="character" w:customStyle="1" w:styleId="HeaderChar">
    <w:name w:val="Header Char"/>
    <w:basedOn w:val="DefaultParagraphFont"/>
    <w:link w:val="Header"/>
    <w:uiPriority w:val="99"/>
    <w:rsid w:val="008C311E"/>
    <w:rPr>
      <w:lang w:val="en-GB"/>
    </w:rPr>
  </w:style>
  <w:style w:type="paragraph" w:styleId="Revision">
    <w:name w:val="Revision"/>
    <w:hidden/>
    <w:uiPriority w:val="99"/>
    <w:semiHidden/>
    <w:rsid w:val="008C311E"/>
    <w:rPr>
      <w:lang w:val="en-GB"/>
    </w:rPr>
  </w:style>
  <w:style w:type="character" w:styleId="Hyperlink">
    <w:name w:val="Hyperlink"/>
    <w:basedOn w:val="DefaultParagraphFont"/>
    <w:uiPriority w:val="99"/>
    <w:unhideWhenUsed/>
    <w:rsid w:val="008C311E"/>
    <w:rPr>
      <w:color w:val="0000FF" w:themeColor="hyperlink"/>
      <w:u w:val="single"/>
    </w:rPr>
  </w:style>
  <w:style w:type="paragraph" w:styleId="EndnoteText">
    <w:name w:val="endnote text"/>
    <w:basedOn w:val="Normal"/>
    <w:link w:val="EndnoteTextChar"/>
    <w:uiPriority w:val="99"/>
    <w:semiHidden/>
    <w:unhideWhenUsed/>
    <w:rsid w:val="008C311E"/>
  </w:style>
  <w:style w:type="character" w:customStyle="1" w:styleId="EndnoteTextChar">
    <w:name w:val="Endnote Text Char"/>
    <w:basedOn w:val="DefaultParagraphFont"/>
    <w:link w:val="EndnoteText"/>
    <w:uiPriority w:val="99"/>
    <w:semiHidden/>
    <w:rsid w:val="008C311E"/>
    <w:rPr>
      <w:lang w:val="en-GB"/>
    </w:rPr>
  </w:style>
  <w:style w:type="character" w:styleId="EndnoteReference">
    <w:name w:val="endnote reference"/>
    <w:basedOn w:val="DefaultParagraphFont"/>
    <w:uiPriority w:val="99"/>
    <w:semiHidden/>
    <w:unhideWhenUsed/>
    <w:rsid w:val="008C3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04148">
      <w:bodyDiv w:val="1"/>
      <w:marLeft w:val="0"/>
      <w:marRight w:val="0"/>
      <w:marTop w:val="0"/>
      <w:marBottom w:val="0"/>
      <w:divBdr>
        <w:top w:val="none" w:sz="0" w:space="0" w:color="auto"/>
        <w:left w:val="none" w:sz="0" w:space="0" w:color="auto"/>
        <w:bottom w:val="none" w:sz="0" w:space="0" w:color="auto"/>
        <w:right w:val="none" w:sz="0" w:space="0" w:color="auto"/>
      </w:divBdr>
      <w:divsChild>
        <w:div w:id="1023242776">
          <w:marLeft w:val="0"/>
          <w:marRight w:val="0"/>
          <w:marTop w:val="0"/>
          <w:marBottom w:val="0"/>
          <w:divBdr>
            <w:top w:val="none" w:sz="0" w:space="0" w:color="auto"/>
            <w:left w:val="none" w:sz="0" w:space="0" w:color="auto"/>
            <w:bottom w:val="none" w:sz="0" w:space="0" w:color="auto"/>
            <w:right w:val="none" w:sz="0" w:space="0" w:color="auto"/>
          </w:divBdr>
          <w:divsChild>
            <w:div w:id="847671572">
              <w:marLeft w:val="0"/>
              <w:marRight w:val="0"/>
              <w:marTop w:val="0"/>
              <w:marBottom w:val="0"/>
              <w:divBdr>
                <w:top w:val="none" w:sz="0" w:space="0" w:color="auto"/>
                <w:left w:val="none" w:sz="0" w:space="0" w:color="auto"/>
                <w:bottom w:val="none" w:sz="0" w:space="0" w:color="auto"/>
                <w:right w:val="none" w:sz="0" w:space="0" w:color="auto"/>
              </w:divBdr>
              <w:divsChild>
                <w:div w:id="9136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8955">
      <w:bodyDiv w:val="1"/>
      <w:marLeft w:val="0"/>
      <w:marRight w:val="0"/>
      <w:marTop w:val="0"/>
      <w:marBottom w:val="0"/>
      <w:divBdr>
        <w:top w:val="none" w:sz="0" w:space="0" w:color="auto"/>
        <w:left w:val="none" w:sz="0" w:space="0" w:color="auto"/>
        <w:bottom w:val="none" w:sz="0" w:space="0" w:color="auto"/>
        <w:right w:val="none" w:sz="0" w:space="0" w:color="auto"/>
      </w:divBdr>
      <w:divsChild>
        <w:div w:id="2029868421">
          <w:marLeft w:val="0"/>
          <w:marRight w:val="0"/>
          <w:marTop w:val="0"/>
          <w:marBottom w:val="0"/>
          <w:divBdr>
            <w:top w:val="none" w:sz="0" w:space="0" w:color="auto"/>
            <w:left w:val="none" w:sz="0" w:space="0" w:color="auto"/>
            <w:bottom w:val="none" w:sz="0" w:space="0" w:color="auto"/>
            <w:right w:val="none" w:sz="0" w:space="0" w:color="auto"/>
          </w:divBdr>
          <w:divsChild>
            <w:div w:id="2065908740">
              <w:marLeft w:val="0"/>
              <w:marRight w:val="0"/>
              <w:marTop w:val="0"/>
              <w:marBottom w:val="0"/>
              <w:divBdr>
                <w:top w:val="none" w:sz="0" w:space="0" w:color="auto"/>
                <w:left w:val="none" w:sz="0" w:space="0" w:color="auto"/>
                <w:bottom w:val="none" w:sz="0" w:space="0" w:color="auto"/>
                <w:right w:val="none" w:sz="0" w:space="0" w:color="auto"/>
              </w:divBdr>
              <w:divsChild>
                <w:div w:id="10104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9722</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Perugini Cristiano</dc:creator>
  <cp:lastModifiedBy>Michela Vecchi</cp:lastModifiedBy>
  <cp:revision>2</cp:revision>
  <cp:lastPrinted>2017-08-12T09:52:00Z</cp:lastPrinted>
  <dcterms:created xsi:type="dcterms:W3CDTF">2017-08-23T11:15:00Z</dcterms:created>
  <dcterms:modified xsi:type="dcterms:W3CDTF">2017-08-23T11:15:00Z</dcterms:modified>
</cp:coreProperties>
</file>