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3BE3D" w14:textId="28428487" w:rsidR="006E376D" w:rsidRPr="001C6E90" w:rsidRDefault="00821D09" w:rsidP="002570AA">
      <w:pPr>
        <w:spacing w:line="360" w:lineRule="auto"/>
        <w:rPr>
          <w:rFonts w:ascii="Verdana" w:hAnsi="Verdana" w:cs="Times New Roman"/>
          <w:b/>
          <w:sz w:val="20"/>
          <w:szCs w:val="20"/>
        </w:rPr>
      </w:pPr>
      <w:r w:rsidRPr="001C6E90">
        <w:rPr>
          <w:rFonts w:ascii="Verdana" w:hAnsi="Verdana" w:cs="Times New Roman"/>
          <w:b/>
          <w:sz w:val="20"/>
          <w:szCs w:val="20"/>
        </w:rPr>
        <w:t>Kleptoparasitism in g</w:t>
      </w:r>
      <w:r w:rsidR="006E376D" w:rsidRPr="001C6E90">
        <w:rPr>
          <w:rFonts w:ascii="Verdana" w:hAnsi="Verdana" w:cs="Times New Roman"/>
          <w:b/>
          <w:sz w:val="20"/>
          <w:szCs w:val="20"/>
        </w:rPr>
        <w:t>ulls (</w:t>
      </w:r>
      <w:r w:rsidR="006E376D" w:rsidRPr="001C6E90">
        <w:rPr>
          <w:rFonts w:ascii="Verdana" w:hAnsi="Verdana" w:cs="Times New Roman"/>
          <w:b/>
          <w:i/>
          <w:sz w:val="20"/>
          <w:szCs w:val="20"/>
        </w:rPr>
        <w:t>Laridae</w:t>
      </w:r>
      <w:r w:rsidR="006E376D" w:rsidRPr="001C6E90">
        <w:rPr>
          <w:rFonts w:ascii="Verdana" w:hAnsi="Verdana" w:cs="Times New Roman"/>
          <w:b/>
          <w:sz w:val="20"/>
          <w:szCs w:val="20"/>
        </w:rPr>
        <w:t>)</w:t>
      </w:r>
      <w:r w:rsidR="006E376D" w:rsidRPr="001C6E90">
        <w:rPr>
          <w:rFonts w:ascii="Verdana" w:hAnsi="Verdana" w:cs="Times New Roman"/>
          <w:b/>
          <w:i/>
          <w:sz w:val="20"/>
          <w:szCs w:val="20"/>
        </w:rPr>
        <w:t xml:space="preserve"> </w:t>
      </w:r>
      <w:r w:rsidRPr="001C6E90">
        <w:rPr>
          <w:rFonts w:ascii="Verdana" w:hAnsi="Verdana" w:cs="Times New Roman"/>
          <w:b/>
          <w:sz w:val="20"/>
          <w:szCs w:val="20"/>
        </w:rPr>
        <w:t xml:space="preserve">at an </w:t>
      </w:r>
      <w:r w:rsidR="006E376D" w:rsidRPr="001C6E90">
        <w:rPr>
          <w:rFonts w:ascii="Verdana" w:hAnsi="Verdana" w:cs="Times New Roman"/>
          <w:b/>
          <w:sz w:val="20"/>
          <w:szCs w:val="20"/>
        </w:rPr>
        <w:t xml:space="preserve">urban and </w:t>
      </w:r>
      <w:r w:rsidRPr="001C6E90">
        <w:rPr>
          <w:rFonts w:ascii="Verdana" w:hAnsi="Verdana" w:cs="Times New Roman"/>
          <w:b/>
          <w:sz w:val="20"/>
          <w:szCs w:val="20"/>
        </w:rPr>
        <w:t xml:space="preserve">a </w:t>
      </w:r>
      <w:r w:rsidR="00E85091" w:rsidRPr="001C6E90">
        <w:rPr>
          <w:rFonts w:ascii="Verdana" w:hAnsi="Verdana" w:cs="Times New Roman"/>
          <w:b/>
          <w:sz w:val="20"/>
          <w:szCs w:val="20"/>
        </w:rPr>
        <w:t xml:space="preserve">coastal </w:t>
      </w:r>
      <w:r w:rsidR="006E376D" w:rsidRPr="001C6E90">
        <w:rPr>
          <w:rFonts w:ascii="Verdana" w:hAnsi="Verdana" w:cs="Times New Roman"/>
          <w:b/>
          <w:sz w:val="20"/>
          <w:szCs w:val="20"/>
        </w:rPr>
        <w:t xml:space="preserve">foraging environment: </w:t>
      </w:r>
      <w:r w:rsidRPr="001C6E90">
        <w:rPr>
          <w:rFonts w:ascii="Verdana" w:hAnsi="Verdana" w:cs="Times New Roman"/>
          <w:b/>
          <w:sz w:val="20"/>
          <w:szCs w:val="20"/>
        </w:rPr>
        <w:t>A</w:t>
      </w:r>
      <w:r w:rsidR="006E376D" w:rsidRPr="001C6E90">
        <w:rPr>
          <w:rFonts w:ascii="Verdana" w:hAnsi="Verdana" w:cs="Times New Roman"/>
          <w:b/>
          <w:sz w:val="20"/>
          <w:szCs w:val="20"/>
        </w:rPr>
        <w:t xml:space="preserve">n assessment of ecological predictors.  </w:t>
      </w:r>
    </w:p>
    <w:p w14:paraId="4A1E4AD7" w14:textId="77777777" w:rsidR="001A712B" w:rsidRPr="001C6E90" w:rsidRDefault="001A712B" w:rsidP="002570AA">
      <w:pPr>
        <w:spacing w:line="360" w:lineRule="auto"/>
        <w:rPr>
          <w:rFonts w:ascii="Verdana" w:hAnsi="Verdana" w:cs="Times New Roman"/>
          <w:sz w:val="20"/>
          <w:szCs w:val="20"/>
        </w:rPr>
      </w:pPr>
    </w:p>
    <w:p w14:paraId="22A618FB" w14:textId="398361EB" w:rsidR="005800C4" w:rsidRPr="001C6E90" w:rsidRDefault="00CF7F7F" w:rsidP="002570AA">
      <w:pPr>
        <w:spacing w:line="360" w:lineRule="auto"/>
        <w:rPr>
          <w:rFonts w:ascii="Verdana" w:hAnsi="Verdana" w:cs="Times New Roman"/>
          <w:sz w:val="20"/>
          <w:szCs w:val="20"/>
        </w:rPr>
      </w:pPr>
      <w:r w:rsidRPr="001C6E90">
        <w:rPr>
          <w:rFonts w:ascii="Verdana" w:hAnsi="Verdana" w:cs="Times New Roman"/>
          <w:sz w:val="20"/>
          <w:szCs w:val="20"/>
        </w:rPr>
        <w:t xml:space="preserve">Robert </w:t>
      </w:r>
      <w:proofErr w:type="spellStart"/>
      <w:r w:rsidR="006E376D" w:rsidRPr="001C6E90">
        <w:rPr>
          <w:rFonts w:ascii="Verdana" w:hAnsi="Verdana" w:cs="Times New Roman"/>
          <w:sz w:val="20"/>
          <w:szCs w:val="20"/>
        </w:rPr>
        <w:t>Spencer</w:t>
      </w:r>
      <w:r>
        <w:rPr>
          <w:rFonts w:ascii="Verdana" w:hAnsi="Verdana" w:cs="Times New Roman"/>
          <w:sz w:val="20"/>
          <w:szCs w:val="20"/>
          <w:vertAlign w:val="superscript"/>
        </w:rPr>
        <w:t>a</w:t>
      </w:r>
      <w:proofErr w:type="spellEnd"/>
      <w:r>
        <w:rPr>
          <w:rFonts w:ascii="Verdana" w:hAnsi="Verdana" w:cs="Times New Roman"/>
          <w:sz w:val="20"/>
          <w:szCs w:val="20"/>
        </w:rPr>
        <w:t xml:space="preserve">, </w:t>
      </w:r>
      <w:r w:rsidRPr="001C6E90">
        <w:rPr>
          <w:rFonts w:ascii="Verdana" w:hAnsi="Verdana" w:cs="Times New Roman"/>
          <w:sz w:val="20"/>
          <w:szCs w:val="20"/>
        </w:rPr>
        <w:t>Yvan I.</w:t>
      </w:r>
      <w:r>
        <w:rPr>
          <w:rFonts w:ascii="Verdana" w:hAnsi="Verdana" w:cs="Times New Roman"/>
          <w:sz w:val="20"/>
          <w:szCs w:val="20"/>
        </w:rPr>
        <w:t xml:space="preserve"> </w:t>
      </w:r>
      <w:proofErr w:type="spellStart"/>
      <w:r w:rsidR="006E376D" w:rsidRPr="001C6E90">
        <w:rPr>
          <w:rFonts w:ascii="Verdana" w:hAnsi="Verdana" w:cs="Times New Roman"/>
          <w:sz w:val="20"/>
          <w:szCs w:val="20"/>
        </w:rPr>
        <w:t>Russell</w:t>
      </w:r>
      <w:r>
        <w:rPr>
          <w:rFonts w:ascii="Verdana" w:hAnsi="Verdana" w:cs="Times New Roman"/>
          <w:sz w:val="20"/>
          <w:szCs w:val="20"/>
          <w:vertAlign w:val="superscript"/>
        </w:rPr>
        <w:t>a</w:t>
      </w:r>
      <w:proofErr w:type="spellEnd"/>
      <w:r w:rsidR="006E376D" w:rsidRPr="001C6E90">
        <w:rPr>
          <w:rFonts w:ascii="Verdana" w:hAnsi="Verdana" w:cs="Times New Roman"/>
          <w:sz w:val="20"/>
          <w:szCs w:val="20"/>
        </w:rPr>
        <w:t>,</w:t>
      </w:r>
      <w:r>
        <w:rPr>
          <w:rFonts w:ascii="Verdana" w:hAnsi="Verdana" w:cs="Times New Roman"/>
          <w:sz w:val="20"/>
          <w:szCs w:val="20"/>
        </w:rPr>
        <w:t xml:space="preserve"> Benjamin</w:t>
      </w:r>
      <w:r w:rsidRPr="001C6E90">
        <w:rPr>
          <w:rFonts w:ascii="Verdana" w:hAnsi="Verdana" w:cs="Times New Roman"/>
          <w:sz w:val="20"/>
          <w:szCs w:val="20"/>
        </w:rPr>
        <w:t xml:space="preserve"> J. A.</w:t>
      </w:r>
      <w:r>
        <w:rPr>
          <w:rFonts w:ascii="Verdana" w:hAnsi="Verdana" w:cs="Times New Roman"/>
          <w:sz w:val="20"/>
          <w:szCs w:val="20"/>
        </w:rPr>
        <w:t xml:space="preserve"> </w:t>
      </w:r>
      <w:proofErr w:type="spellStart"/>
      <w:r w:rsidR="006D2C3C">
        <w:rPr>
          <w:rFonts w:ascii="Verdana" w:hAnsi="Verdana" w:cs="Times New Roman"/>
          <w:sz w:val="20"/>
          <w:szCs w:val="20"/>
        </w:rPr>
        <w:t>Dickins</w:t>
      </w:r>
      <w:r>
        <w:rPr>
          <w:rFonts w:ascii="Verdana" w:hAnsi="Verdana" w:cs="Times New Roman"/>
          <w:sz w:val="20"/>
          <w:szCs w:val="20"/>
          <w:vertAlign w:val="superscript"/>
        </w:rPr>
        <w:t>b</w:t>
      </w:r>
      <w:proofErr w:type="spellEnd"/>
      <w:r w:rsidR="006B6968" w:rsidRPr="001C6E90">
        <w:rPr>
          <w:rFonts w:ascii="Verdana" w:hAnsi="Verdana" w:cs="Times New Roman"/>
          <w:sz w:val="20"/>
          <w:szCs w:val="20"/>
        </w:rPr>
        <w:t xml:space="preserve"> </w:t>
      </w:r>
      <w:r>
        <w:rPr>
          <w:rFonts w:ascii="Verdana" w:hAnsi="Verdana" w:cs="Times New Roman"/>
          <w:sz w:val="20"/>
          <w:szCs w:val="20"/>
        </w:rPr>
        <w:t>and</w:t>
      </w:r>
      <w:r w:rsidRPr="001C6E90">
        <w:rPr>
          <w:rFonts w:ascii="Verdana" w:hAnsi="Verdana" w:cs="Times New Roman"/>
          <w:sz w:val="20"/>
          <w:szCs w:val="20"/>
        </w:rPr>
        <w:t xml:space="preserve"> Thomas E.</w:t>
      </w:r>
      <w:r>
        <w:rPr>
          <w:rFonts w:ascii="Verdana" w:hAnsi="Verdana" w:cs="Times New Roman"/>
          <w:sz w:val="20"/>
          <w:szCs w:val="20"/>
        </w:rPr>
        <w:t xml:space="preserve"> </w:t>
      </w:r>
      <w:proofErr w:type="spellStart"/>
      <w:r w:rsidR="006E376D" w:rsidRPr="001C6E90">
        <w:rPr>
          <w:rFonts w:ascii="Verdana" w:hAnsi="Verdana" w:cs="Times New Roman"/>
          <w:sz w:val="20"/>
          <w:szCs w:val="20"/>
        </w:rPr>
        <w:t>Dickins</w:t>
      </w:r>
      <w:r>
        <w:rPr>
          <w:rFonts w:ascii="Verdana" w:hAnsi="Verdana" w:cs="Times New Roman"/>
          <w:sz w:val="20"/>
          <w:szCs w:val="20"/>
          <w:vertAlign w:val="superscript"/>
        </w:rPr>
        <w:t>a</w:t>
      </w:r>
      <w:proofErr w:type="spellEnd"/>
    </w:p>
    <w:p w14:paraId="7766EDBD" w14:textId="77777777" w:rsidR="00075314" w:rsidRDefault="00075314" w:rsidP="002570AA">
      <w:pPr>
        <w:spacing w:line="360" w:lineRule="auto"/>
        <w:rPr>
          <w:rFonts w:ascii="Verdana" w:hAnsi="Verdana" w:cs="Times New Roman"/>
          <w:sz w:val="20"/>
          <w:szCs w:val="20"/>
          <w:vertAlign w:val="superscript"/>
        </w:rPr>
      </w:pPr>
    </w:p>
    <w:p w14:paraId="0272231A" w14:textId="447050E8" w:rsidR="00B1111D" w:rsidRDefault="00CF7F7F" w:rsidP="002570AA">
      <w:pPr>
        <w:spacing w:line="360" w:lineRule="auto"/>
        <w:rPr>
          <w:rFonts w:ascii="Verdana" w:hAnsi="Verdana" w:cs="Times New Roman"/>
          <w:sz w:val="20"/>
          <w:szCs w:val="20"/>
        </w:rPr>
      </w:pPr>
      <w:proofErr w:type="spellStart"/>
      <w:r>
        <w:rPr>
          <w:rFonts w:ascii="Verdana" w:hAnsi="Verdana" w:cs="Times New Roman"/>
          <w:sz w:val="20"/>
          <w:szCs w:val="20"/>
          <w:vertAlign w:val="superscript"/>
        </w:rPr>
        <w:t>a</w:t>
      </w:r>
      <w:r w:rsidR="00717B10" w:rsidRPr="001C6E90">
        <w:rPr>
          <w:rFonts w:ascii="Verdana" w:hAnsi="Verdana" w:cs="Times New Roman"/>
          <w:sz w:val="20"/>
          <w:szCs w:val="20"/>
        </w:rPr>
        <w:t>Faculty</w:t>
      </w:r>
      <w:proofErr w:type="spellEnd"/>
      <w:r w:rsidR="000F2BCB" w:rsidRPr="001C6E90">
        <w:rPr>
          <w:rFonts w:ascii="Verdana" w:hAnsi="Verdana" w:cs="Times New Roman"/>
          <w:sz w:val="20"/>
          <w:szCs w:val="20"/>
        </w:rPr>
        <w:t xml:space="preserve"> of Science &amp; Technology, Middlesex University, London NW4 4BT</w:t>
      </w:r>
      <w:r>
        <w:rPr>
          <w:rFonts w:ascii="Verdana" w:hAnsi="Verdana" w:cs="Times New Roman"/>
          <w:sz w:val="20"/>
          <w:szCs w:val="20"/>
        </w:rPr>
        <w:t>, UK;</w:t>
      </w:r>
      <w:r>
        <w:rPr>
          <w:rFonts w:ascii="Verdana" w:hAnsi="Verdana" w:cs="Times New Roman"/>
          <w:sz w:val="20"/>
          <w:szCs w:val="20"/>
          <w:vertAlign w:val="superscript"/>
        </w:rPr>
        <w:t xml:space="preserve"> </w:t>
      </w:r>
      <w:proofErr w:type="spellStart"/>
      <w:r>
        <w:rPr>
          <w:rFonts w:ascii="Verdana" w:hAnsi="Verdana" w:cs="Times New Roman"/>
          <w:sz w:val="20"/>
          <w:szCs w:val="20"/>
          <w:vertAlign w:val="superscript"/>
        </w:rPr>
        <w:t>b</w:t>
      </w:r>
      <w:r w:rsidR="006B6968" w:rsidRPr="001C6E90">
        <w:rPr>
          <w:rFonts w:ascii="Verdana" w:hAnsi="Verdana" w:cs="Times New Roman"/>
          <w:sz w:val="20"/>
          <w:szCs w:val="20"/>
        </w:rPr>
        <w:t>School</w:t>
      </w:r>
      <w:proofErr w:type="spellEnd"/>
      <w:r w:rsidR="006B6968" w:rsidRPr="001C6E90">
        <w:rPr>
          <w:rFonts w:ascii="Verdana" w:hAnsi="Verdana" w:cs="Times New Roman"/>
          <w:sz w:val="20"/>
          <w:szCs w:val="20"/>
        </w:rPr>
        <w:t xml:space="preserve"> of Science &amp; Technology, Nottingham Trent University, Nottingham NG1 4FQ</w:t>
      </w:r>
      <w:r>
        <w:rPr>
          <w:rFonts w:ascii="Verdana" w:hAnsi="Verdana" w:cs="Times New Roman"/>
          <w:sz w:val="20"/>
          <w:szCs w:val="20"/>
        </w:rPr>
        <w:t>, UK</w:t>
      </w:r>
      <w:r w:rsidR="006B6968" w:rsidRPr="001C6E90">
        <w:rPr>
          <w:rFonts w:ascii="Verdana" w:hAnsi="Verdana" w:cs="Times New Roman"/>
          <w:sz w:val="20"/>
          <w:szCs w:val="20"/>
        </w:rPr>
        <w:t>.</w:t>
      </w:r>
    </w:p>
    <w:p w14:paraId="036592A3" w14:textId="77777777" w:rsidR="00B1111D" w:rsidRDefault="00B1111D" w:rsidP="002570AA">
      <w:pPr>
        <w:spacing w:line="360" w:lineRule="auto"/>
        <w:rPr>
          <w:rFonts w:ascii="Verdana" w:hAnsi="Verdana" w:cs="Times New Roman"/>
          <w:sz w:val="20"/>
          <w:szCs w:val="20"/>
        </w:rPr>
      </w:pPr>
    </w:p>
    <w:p w14:paraId="1FA495DC" w14:textId="77777777" w:rsidR="00B1111D" w:rsidRDefault="00B1111D" w:rsidP="002570AA">
      <w:pPr>
        <w:spacing w:line="360" w:lineRule="auto"/>
        <w:rPr>
          <w:rFonts w:ascii="Verdana" w:hAnsi="Verdana" w:cs="Times New Roman"/>
          <w:sz w:val="20"/>
          <w:szCs w:val="20"/>
        </w:rPr>
      </w:pPr>
    </w:p>
    <w:p w14:paraId="303ECDDD" w14:textId="7643995C" w:rsidR="00B1111D" w:rsidRPr="001C6E90" w:rsidRDefault="00CF7F7F" w:rsidP="00B1111D">
      <w:pPr>
        <w:spacing w:line="360" w:lineRule="auto"/>
        <w:rPr>
          <w:rFonts w:ascii="Verdana" w:hAnsi="Verdana" w:cs="Times New Roman"/>
          <w:sz w:val="20"/>
          <w:szCs w:val="20"/>
        </w:rPr>
      </w:pPr>
      <w:proofErr w:type="gramStart"/>
      <w:r>
        <w:rPr>
          <w:rFonts w:ascii="Verdana" w:hAnsi="Verdana" w:cs="Times New Roman"/>
          <w:sz w:val="20"/>
          <w:szCs w:val="20"/>
        </w:rPr>
        <w:t xml:space="preserve">CONTACT </w:t>
      </w:r>
      <w:r w:rsidR="00B1111D" w:rsidRPr="001C6E90">
        <w:rPr>
          <w:rFonts w:ascii="Verdana" w:hAnsi="Verdana" w:cs="Times New Roman"/>
          <w:sz w:val="20"/>
          <w:szCs w:val="20"/>
        </w:rPr>
        <w:t xml:space="preserve"> </w:t>
      </w:r>
      <w:r w:rsidRPr="001C6E90">
        <w:rPr>
          <w:rFonts w:ascii="Verdana" w:hAnsi="Verdana" w:cs="Times New Roman"/>
          <w:sz w:val="20"/>
          <w:szCs w:val="20"/>
        </w:rPr>
        <w:t>Robert</w:t>
      </w:r>
      <w:proofErr w:type="gramEnd"/>
      <w:r w:rsidRPr="001C6E90">
        <w:rPr>
          <w:rFonts w:ascii="Verdana" w:hAnsi="Verdana" w:cs="Times New Roman"/>
          <w:sz w:val="20"/>
          <w:szCs w:val="20"/>
        </w:rPr>
        <w:t xml:space="preserve"> Spencer</w:t>
      </w:r>
      <w:r>
        <w:rPr>
          <w:rFonts w:ascii="Verdana" w:hAnsi="Verdana" w:cs="Times New Roman"/>
          <w:sz w:val="20"/>
          <w:szCs w:val="20"/>
        </w:rPr>
        <w:t>,</w:t>
      </w:r>
      <w:r w:rsidRPr="001C6E90">
        <w:rPr>
          <w:rFonts w:ascii="Verdana" w:hAnsi="Verdana" w:cs="Times New Roman"/>
          <w:sz w:val="20"/>
          <w:szCs w:val="20"/>
        </w:rPr>
        <w:t xml:space="preserve"> </w:t>
      </w:r>
      <w:r>
        <w:rPr>
          <w:rFonts w:ascii="Verdana" w:hAnsi="Verdana" w:cs="Times New Roman"/>
          <w:sz w:val="20"/>
          <w:szCs w:val="20"/>
        </w:rPr>
        <w:t xml:space="preserve"> email: </w:t>
      </w:r>
      <w:r w:rsidR="00B1111D" w:rsidRPr="001C6E90">
        <w:rPr>
          <w:rFonts w:ascii="Verdana" w:hAnsi="Verdana" w:cs="Times New Roman"/>
          <w:sz w:val="20"/>
          <w:szCs w:val="20"/>
        </w:rPr>
        <w:t>r.spencer@mdx.ac.uk</w:t>
      </w:r>
    </w:p>
    <w:p w14:paraId="67948DAF" w14:textId="77777777" w:rsidR="00B1111D" w:rsidRDefault="00B1111D" w:rsidP="002570AA">
      <w:pPr>
        <w:spacing w:line="360" w:lineRule="auto"/>
        <w:rPr>
          <w:rFonts w:ascii="Verdana" w:hAnsi="Verdana" w:cs="Times New Roman"/>
          <w:sz w:val="20"/>
          <w:szCs w:val="20"/>
        </w:rPr>
      </w:pPr>
    </w:p>
    <w:p w14:paraId="7B4598BB" w14:textId="1A5F5496" w:rsidR="006B6968" w:rsidRPr="001C6E90" w:rsidRDefault="006B6968" w:rsidP="002570AA">
      <w:pPr>
        <w:spacing w:line="360" w:lineRule="auto"/>
        <w:rPr>
          <w:rFonts w:ascii="Verdana" w:hAnsi="Verdana" w:cs="Times New Roman"/>
          <w:sz w:val="20"/>
          <w:szCs w:val="20"/>
        </w:rPr>
      </w:pPr>
    </w:p>
    <w:p w14:paraId="69F9A486" w14:textId="743ADF34" w:rsidR="00030C82" w:rsidRPr="00024B5A" w:rsidRDefault="000F2BCB" w:rsidP="00024B5A">
      <w:pPr>
        <w:spacing w:line="360" w:lineRule="auto"/>
        <w:rPr>
          <w:rFonts w:ascii="Verdana" w:hAnsi="Verdana" w:cs="Times New Roman"/>
          <w:sz w:val="20"/>
          <w:szCs w:val="20"/>
        </w:rPr>
      </w:pPr>
      <w:r w:rsidRPr="001C6E90">
        <w:rPr>
          <w:rFonts w:ascii="Verdana" w:hAnsi="Verdana" w:cs="Times New Roman"/>
          <w:sz w:val="20"/>
          <w:szCs w:val="20"/>
        </w:rPr>
        <w:t xml:space="preserve">Key words: Kleptoparasitism, urban ecology, </w:t>
      </w:r>
      <w:r w:rsidR="00732514">
        <w:rPr>
          <w:rFonts w:ascii="Verdana" w:hAnsi="Verdana" w:cs="Times New Roman"/>
          <w:sz w:val="20"/>
          <w:szCs w:val="20"/>
        </w:rPr>
        <w:t xml:space="preserve">coastal ecology, </w:t>
      </w:r>
      <w:r w:rsidRPr="001C6E90">
        <w:rPr>
          <w:rFonts w:ascii="Verdana" w:hAnsi="Verdana" w:cs="Times New Roman"/>
          <w:i/>
          <w:sz w:val="20"/>
          <w:szCs w:val="20"/>
        </w:rPr>
        <w:t>Laridae</w:t>
      </w:r>
      <w:r w:rsidRPr="001C6E90">
        <w:rPr>
          <w:rFonts w:ascii="Verdana" w:hAnsi="Verdana" w:cs="Times New Roman"/>
          <w:sz w:val="20"/>
          <w:szCs w:val="20"/>
        </w:rPr>
        <w:t>.</w:t>
      </w:r>
      <w:r w:rsidR="00030C82">
        <w:rPr>
          <w:rFonts w:ascii="Verdana" w:hAnsi="Verdana" w:cs="Times New Roman"/>
          <w:b/>
          <w:sz w:val="20"/>
          <w:szCs w:val="20"/>
        </w:rPr>
        <w:br w:type="page"/>
      </w:r>
    </w:p>
    <w:p w14:paraId="3365B4A8" w14:textId="365E8428" w:rsidR="000F2BCB" w:rsidRPr="001C6E90" w:rsidRDefault="00B1111D" w:rsidP="002570AA">
      <w:pPr>
        <w:spacing w:line="360" w:lineRule="auto"/>
        <w:rPr>
          <w:rFonts w:ascii="Verdana" w:hAnsi="Verdana" w:cs="Times New Roman"/>
          <w:b/>
          <w:sz w:val="20"/>
          <w:szCs w:val="20"/>
        </w:rPr>
      </w:pPr>
      <w:r>
        <w:rPr>
          <w:rFonts w:ascii="Verdana" w:hAnsi="Verdana" w:cs="Times New Roman"/>
          <w:b/>
          <w:sz w:val="20"/>
          <w:szCs w:val="20"/>
        </w:rPr>
        <w:lastRenderedPageBreak/>
        <w:t>ABSTRACT</w:t>
      </w:r>
    </w:p>
    <w:p w14:paraId="5FD06A7E" w14:textId="7B476333" w:rsidR="00555949" w:rsidRPr="001C6E90" w:rsidRDefault="00555949" w:rsidP="002570AA">
      <w:pPr>
        <w:spacing w:line="360" w:lineRule="auto"/>
        <w:rPr>
          <w:rFonts w:ascii="Verdana" w:hAnsi="Verdana" w:cs="Times New Roman"/>
          <w:sz w:val="20"/>
          <w:szCs w:val="20"/>
        </w:rPr>
      </w:pPr>
      <w:r w:rsidRPr="001C6E90">
        <w:rPr>
          <w:rFonts w:ascii="Verdana" w:hAnsi="Verdana" w:cs="Times New Roman"/>
          <w:b/>
          <w:sz w:val="20"/>
          <w:szCs w:val="20"/>
        </w:rPr>
        <w:t xml:space="preserve">Capsule: </w:t>
      </w:r>
      <w:r w:rsidR="00DA250C">
        <w:rPr>
          <w:rFonts w:ascii="Verdana" w:hAnsi="Verdana" w:cs="Times New Roman"/>
          <w:sz w:val="20"/>
          <w:szCs w:val="20"/>
        </w:rPr>
        <w:t>Kle</w:t>
      </w:r>
      <w:r w:rsidR="00DA250C" w:rsidRPr="00DA250C">
        <w:rPr>
          <w:rFonts w:ascii="Verdana" w:hAnsi="Verdana" w:cs="Times New Roman"/>
          <w:sz w:val="20"/>
          <w:szCs w:val="20"/>
        </w:rPr>
        <w:t xml:space="preserve">ptoparasitism </w:t>
      </w:r>
      <w:r w:rsidR="00217726">
        <w:rPr>
          <w:rFonts w:ascii="Verdana" w:hAnsi="Verdana" w:cs="Times New Roman"/>
          <w:sz w:val="20"/>
          <w:szCs w:val="20"/>
        </w:rPr>
        <w:t xml:space="preserve">in gulls </w:t>
      </w:r>
      <w:r w:rsidR="00DA250C" w:rsidRPr="00DA250C">
        <w:rPr>
          <w:rFonts w:ascii="Verdana" w:hAnsi="Verdana" w:cs="Times New Roman"/>
          <w:sz w:val="20"/>
          <w:szCs w:val="20"/>
        </w:rPr>
        <w:t xml:space="preserve">occurred at a greater rate at an urban </w:t>
      </w:r>
      <w:r w:rsidR="0077163B">
        <w:rPr>
          <w:rFonts w:ascii="Verdana" w:hAnsi="Verdana" w:cs="Times New Roman"/>
          <w:sz w:val="20"/>
          <w:szCs w:val="20"/>
        </w:rPr>
        <w:t>compared with a coastal site</w:t>
      </w:r>
      <w:r w:rsidR="00217726">
        <w:rPr>
          <w:rFonts w:ascii="Verdana" w:hAnsi="Verdana" w:cs="Times New Roman"/>
          <w:sz w:val="20"/>
          <w:szCs w:val="20"/>
        </w:rPr>
        <w:t>. P</w:t>
      </w:r>
      <w:r w:rsidR="00DA250C">
        <w:rPr>
          <w:rFonts w:ascii="Verdana" w:hAnsi="Verdana" w:cs="Times New Roman"/>
          <w:sz w:val="20"/>
          <w:szCs w:val="20"/>
        </w:rPr>
        <w:t>opulation density and prey size predicted the rate of kleptoparasitism</w:t>
      </w:r>
      <w:r w:rsidR="0077163B">
        <w:rPr>
          <w:rFonts w:ascii="Verdana" w:hAnsi="Verdana" w:cs="Times New Roman"/>
          <w:sz w:val="20"/>
          <w:szCs w:val="20"/>
        </w:rPr>
        <w:t xml:space="preserve"> at the urban site</w:t>
      </w:r>
      <w:r w:rsidR="00DA250C">
        <w:rPr>
          <w:rFonts w:ascii="Verdana" w:hAnsi="Verdana" w:cs="Times New Roman"/>
          <w:sz w:val="20"/>
          <w:szCs w:val="20"/>
        </w:rPr>
        <w:t>.</w:t>
      </w:r>
      <w:r w:rsidR="0077163B">
        <w:rPr>
          <w:rFonts w:ascii="Verdana" w:hAnsi="Verdana" w:cs="Times New Roman"/>
          <w:sz w:val="20"/>
          <w:szCs w:val="20"/>
        </w:rPr>
        <w:t xml:space="preserve">  </w:t>
      </w:r>
    </w:p>
    <w:p w14:paraId="59925F54" w14:textId="7C9F539F" w:rsidR="00555949" w:rsidRPr="001C6E90" w:rsidRDefault="00555949" w:rsidP="002570AA">
      <w:pPr>
        <w:spacing w:line="360" w:lineRule="auto"/>
        <w:rPr>
          <w:rFonts w:ascii="Verdana" w:hAnsi="Verdana" w:cs="Times New Roman"/>
          <w:sz w:val="20"/>
          <w:szCs w:val="20"/>
        </w:rPr>
      </w:pPr>
      <w:r w:rsidRPr="001C6E90">
        <w:rPr>
          <w:rFonts w:ascii="Verdana" w:hAnsi="Verdana" w:cs="Times New Roman"/>
          <w:b/>
          <w:sz w:val="20"/>
          <w:szCs w:val="20"/>
        </w:rPr>
        <w:t xml:space="preserve">Aims: </w:t>
      </w:r>
      <w:r w:rsidRPr="001C6E90">
        <w:rPr>
          <w:rFonts w:ascii="Verdana" w:hAnsi="Verdana" w:cs="Times New Roman"/>
          <w:sz w:val="20"/>
          <w:szCs w:val="20"/>
        </w:rPr>
        <w:t xml:space="preserve">To investigate </w:t>
      </w:r>
      <w:r w:rsidR="00AB4E3A" w:rsidRPr="001C6E90">
        <w:rPr>
          <w:rFonts w:ascii="Verdana" w:hAnsi="Verdana" w:cs="Times New Roman"/>
          <w:sz w:val="20"/>
          <w:szCs w:val="20"/>
        </w:rPr>
        <w:t>and assess</w:t>
      </w:r>
      <w:r w:rsidRPr="001C6E90">
        <w:rPr>
          <w:rFonts w:ascii="Verdana" w:hAnsi="Verdana" w:cs="Times New Roman"/>
          <w:sz w:val="20"/>
          <w:szCs w:val="20"/>
        </w:rPr>
        <w:t xml:space="preserve"> the ecological variables </w:t>
      </w:r>
      <w:r w:rsidR="001A712B" w:rsidRPr="001C6E90">
        <w:rPr>
          <w:rFonts w:ascii="Verdana" w:hAnsi="Verdana" w:cs="Times New Roman"/>
          <w:sz w:val="20"/>
          <w:szCs w:val="20"/>
        </w:rPr>
        <w:t xml:space="preserve">associated with </w:t>
      </w:r>
      <w:r w:rsidRPr="001C6E90">
        <w:rPr>
          <w:rFonts w:ascii="Verdana" w:hAnsi="Verdana" w:cs="Times New Roman"/>
          <w:sz w:val="20"/>
          <w:szCs w:val="20"/>
        </w:rPr>
        <w:t xml:space="preserve">kleptoparasitism </w:t>
      </w:r>
      <w:r w:rsidR="00217726">
        <w:rPr>
          <w:rFonts w:ascii="Verdana" w:hAnsi="Verdana" w:cs="Times New Roman"/>
          <w:sz w:val="20"/>
          <w:szCs w:val="20"/>
        </w:rPr>
        <w:t xml:space="preserve">among gulls </w:t>
      </w:r>
      <w:r w:rsidR="001A712B" w:rsidRPr="001C6E90">
        <w:rPr>
          <w:rFonts w:ascii="Verdana" w:hAnsi="Verdana" w:cs="Times New Roman"/>
          <w:sz w:val="20"/>
          <w:szCs w:val="20"/>
        </w:rPr>
        <w:t xml:space="preserve">at </w:t>
      </w:r>
      <w:r w:rsidR="00AB4E3A" w:rsidRPr="001C6E90">
        <w:rPr>
          <w:rFonts w:ascii="Verdana" w:hAnsi="Verdana" w:cs="Times New Roman"/>
          <w:sz w:val="20"/>
          <w:szCs w:val="20"/>
        </w:rPr>
        <w:t xml:space="preserve">urban and </w:t>
      </w:r>
      <w:r w:rsidR="00217726">
        <w:rPr>
          <w:rFonts w:ascii="Verdana" w:hAnsi="Verdana" w:cs="Times New Roman"/>
          <w:sz w:val="20"/>
          <w:szCs w:val="20"/>
        </w:rPr>
        <w:t>rur</w:t>
      </w:r>
      <w:r w:rsidR="003A70AC" w:rsidRPr="001C6E90">
        <w:rPr>
          <w:rFonts w:ascii="Verdana" w:hAnsi="Verdana" w:cs="Times New Roman"/>
          <w:sz w:val="20"/>
          <w:szCs w:val="20"/>
        </w:rPr>
        <w:t>al</w:t>
      </w:r>
      <w:r w:rsidR="00AB4E3A" w:rsidRPr="001C6E90">
        <w:rPr>
          <w:rFonts w:ascii="Verdana" w:hAnsi="Verdana" w:cs="Times New Roman"/>
          <w:sz w:val="20"/>
          <w:szCs w:val="20"/>
        </w:rPr>
        <w:t xml:space="preserve"> </w:t>
      </w:r>
      <w:r w:rsidR="001A712B" w:rsidRPr="001C6E90">
        <w:rPr>
          <w:rFonts w:ascii="Verdana" w:hAnsi="Verdana" w:cs="Times New Roman"/>
          <w:sz w:val="20"/>
          <w:szCs w:val="20"/>
        </w:rPr>
        <w:t>site</w:t>
      </w:r>
      <w:r w:rsidR="00217726">
        <w:rPr>
          <w:rFonts w:ascii="Verdana" w:hAnsi="Verdana" w:cs="Times New Roman"/>
          <w:sz w:val="20"/>
          <w:szCs w:val="20"/>
        </w:rPr>
        <w:t>s</w:t>
      </w:r>
      <w:r w:rsidRPr="001C6E90">
        <w:rPr>
          <w:rFonts w:ascii="Verdana" w:hAnsi="Verdana" w:cs="Times New Roman"/>
          <w:sz w:val="20"/>
          <w:szCs w:val="20"/>
        </w:rPr>
        <w:t xml:space="preserve">. </w:t>
      </w:r>
    </w:p>
    <w:p w14:paraId="5F600782" w14:textId="0A058D9C" w:rsidR="00555949" w:rsidRPr="001C6E90" w:rsidRDefault="00555949" w:rsidP="002570AA">
      <w:pPr>
        <w:spacing w:line="360" w:lineRule="auto"/>
        <w:rPr>
          <w:rFonts w:ascii="Verdana" w:hAnsi="Verdana" w:cs="Times New Roman"/>
          <w:sz w:val="20"/>
          <w:szCs w:val="20"/>
        </w:rPr>
      </w:pPr>
      <w:r w:rsidRPr="001C6E90">
        <w:rPr>
          <w:rFonts w:ascii="Verdana" w:hAnsi="Verdana" w:cs="Times New Roman"/>
          <w:b/>
          <w:sz w:val="20"/>
          <w:szCs w:val="20"/>
        </w:rPr>
        <w:t xml:space="preserve">Methods: </w:t>
      </w:r>
      <w:r w:rsidRPr="001C6E90">
        <w:rPr>
          <w:rFonts w:ascii="Verdana" w:hAnsi="Verdana" w:cs="Times New Roman"/>
          <w:sz w:val="20"/>
          <w:szCs w:val="20"/>
        </w:rPr>
        <w:t>Field observations were conducted at Brancaster (coastal</w:t>
      </w:r>
      <w:r w:rsidR="00217726">
        <w:rPr>
          <w:rFonts w:ascii="Verdana" w:hAnsi="Verdana" w:cs="Times New Roman"/>
          <w:sz w:val="20"/>
          <w:szCs w:val="20"/>
        </w:rPr>
        <w:t xml:space="preserve"> rural</w:t>
      </w:r>
      <w:r w:rsidRPr="001C6E90">
        <w:rPr>
          <w:rFonts w:ascii="Verdana" w:hAnsi="Verdana" w:cs="Times New Roman"/>
          <w:sz w:val="20"/>
          <w:szCs w:val="20"/>
        </w:rPr>
        <w:t xml:space="preserve">) and Billingsgate Market (urban) to examine differences in the rate of kleptoparasitism in mixed-species flocks of gulls. </w:t>
      </w:r>
      <w:r w:rsidR="001A712B" w:rsidRPr="001C6E90">
        <w:rPr>
          <w:rFonts w:ascii="Verdana" w:hAnsi="Verdana" w:cs="Times New Roman"/>
          <w:sz w:val="20"/>
          <w:szCs w:val="20"/>
        </w:rPr>
        <w:t xml:space="preserve">Four key </w:t>
      </w:r>
      <w:r w:rsidRPr="001C6E90">
        <w:rPr>
          <w:rFonts w:ascii="Verdana" w:hAnsi="Verdana" w:cs="Times New Roman"/>
          <w:sz w:val="20"/>
          <w:szCs w:val="20"/>
        </w:rPr>
        <w:t xml:space="preserve">variables </w:t>
      </w:r>
      <w:r w:rsidRPr="00217726">
        <w:rPr>
          <w:rFonts w:ascii="Verdana" w:hAnsi="Verdana" w:cs="Times New Roman"/>
          <w:sz w:val="20"/>
          <w:szCs w:val="20"/>
        </w:rPr>
        <w:t>(</w:t>
      </w:r>
      <w:r w:rsidR="00217726">
        <w:rPr>
          <w:rFonts w:ascii="Verdana" w:hAnsi="Verdana" w:cs="Times New Roman"/>
          <w:sz w:val="20"/>
          <w:szCs w:val="20"/>
        </w:rPr>
        <w:t>p</w:t>
      </w:r>
      <w:r w:rsidR="00217726" w:rsidRPr="00BD05E0">
        <w:rPr>
          <w:rFonts w:ascii="Verdana" w:hAnsi="Verdana" w:cs="Times New Roman"/>
          <w:sz w:val="20"/>
          <w:szCs w:val="20"/>
        </w:rPr>
        <w:t xml:space="preserve">rey </w:t>
      </w:r>
      <w:r w:rsidR="00217726">
        <w:rPr>
          <w:rFonts w:ascii="Verdana" w:hAnsi="Verdana" w:cs="Times New Roman"/>
          <w:sz w:val="20"/>
          <w:szCs w:val="20"/>
        </w:rPr>
        <w:t>s</w:t>
      </w:r>
      <w:r w:rsidRPr="00BD05E0">
        <w:rPr>
          <w:rFonts w:ascii="Verdana" w:hAnsi="Verdana" w:cs="Times New Roman"/>
          <w:sz w:val="20"/>
          <w:szCs w:val="20"/>
        </w:rPr>
        <w:t>ize</w:t>
      </w:r>
      <w:r w:rsidRPr="00217726">
        <w:rPr>
          <w:rFonts w:ascii="Verdana" w:hAnsi="Verdana" w:cs="Times New Roman"/>
          <w:sz w:val="20"/>
          <w:szCs w:val="20"/>
        </w:rPr>
        <w:t xml:space="preserve">, </w:t>
      </w:r>
      <w:r w:rsidR="00217726">
        <w:rPr>
          <w:rFonts w:ascii="Verdana" w:hAnsi="Verdana" w:cs="Times New Roman"/>
          <w:sz w:val="20"/>
          <w:szCs w:val="20"/>
        </w:rPr>
        <w:t>p</w:t>
      </w:r>
      <w:r w:rsidRPr="00BD05E0">
        <w:rPr>
          <w:rFonts w:ascii="Verdana" w:hAnsi="Verdana" w:cs="Times New Roman"/>
          <w:sz w:val="20"/>
          <w:szCs w:val="20"/>
        </w:rPr>
        <w:t xml:space="preserve">opulation </w:t>
      </w:r>
      <w:r w:rsidR="00217726">
        <w:rPr>
          <w:rFonts w:ascii="Verdana" w:hAnsi="Verdana" w:cs="Times New Roman"/>
          <w:sz w:val="20"/>
          <w:szCs w:val="20"/>
        </w:rPr>
        <w:t>d</w:t>
      </w:r>
      <w:r w:rsidRPr="00BD05E0">
        <w:rPr>
          <w:rFonts w:ascii="Verdana" w:hAnsi="Verdana" w:cs="Times New Roman"/>
          <w:sz w:val="20"/>
          <w:szCs w:val="20"/>
        </w:rPr>
        <w:t>ensity</w:t>
      </w:r>
      <w:r w:rsidR="001A712B" w:rsidRPr="00BD05E0">
        <w:rPr>
          <w:rFonts w:ascii="Verdana" w:hAnsi="Verdana" w:cs="Times New Roman"/>
          <w:sz w:val="20"/>
          <w:szCs w:val="20"/>
        </w:rPr>
        <w:t xml:space="preserve">, </w:t>
      </w:r>
      <w:r w:rsidR="00217726">
        <w:rPr>
          <w:rFonts w:ascii="Verdana" w:hAnsi="Verdana" w:cs="Times New Roman"/>
          <w:sz w:val="20"/>
          <w:szCs w:val="20"/>
        </w:rPr>
        <w:t>s</w:t>
      </w:r>
      <w:r w:rsidR="001A712B" w:rsidRPr="00BD05E0">
        <w:rPr>
          <w:rFonts w:ascii="Verdana" w:hAnsi="Verdana" w:cs="Times New Roman"/>
          <w:sz w:val="20"/>
          <w:szCs w:val="20"/>
        </w:rPr>
        <w:t>eason</w:t>
      </w:r>
      <w:r w:rsidRPr="00217726">
        <w:rPr>
          <w:rFonts w:ascii="Verdana" w:hAnsi="Verdana" w:cs="Times New Roman"/>
          <w:sz w:val="20"/>
          <w:szCs w:val="20"/>
        </w:rPr>
        <w:t xml:space="preserve"> and</w:t>
      </w:r>
      <w:r w:rsidR="001A712B" w:rsidRPr="00217726">
        <w:rPr>
          <w:rFonts w:ascii="Verdana" w:hAnsi="Verdana" w:cs="Times New Roman"/>
          <w:sz w:val="20"/>
          <w:szCs w:val="20"/>
        </w:rPr>
        <w:t xml:space="preserve"> </w:t>
      </w:r>
      <w:r w:rsidR="00217726">
        <w:rPr>
          <w:rFonts w:ascii="Verdana" w:hAnsi="Verdana" w:cs="Times New Roman"/>
          <w:sz w:val="20"/>
          <w:szCs w:val="20"/>
        </w:rPr>
        <w:t>s</w:t>
      </w:r>
      <w:r w:rsidR="001A712B" w:rsidRPr="00217726">
        <w:rPr>
          <w:rFonts w:ascii="Verdana" w:hAnsi="Verdana" w:cs="Times New Roman"/>
          <w:sz w:val="20"/>
          <w:szCs w:val="20"/>
        </w:rPr>
        <w:t>pecies</w:t>
      </w:r>
      <w:r w:rsidRPr="00217726">
        <w:rPr>
          <w:rFonts w:ascii="Verdana" w:hAnsi="Verdana" w:cs="Times New Roman"/>
          <w:sz w:val="20"/>
          <w:szCs w:val="20"/>
        </w:rPr>
        <w:t>)</w:t>
      </w:r>
      <w:r w:rsidRPr="001C6E90">
        <w:rPr>
          <w:rFonts w:ascii="Verdana" w:hAnsi="Verdana" w:cs="Times New Roman"/>
          <w:sz w:val="20"/>
          <w:szCs w:val="20"/>
        </w:rPr>
        <w:t xml:space="preserve"> were assessed as predictors of kleptoparasitism.  </w:t>
      </w:r>
    </w:p>
    <w:p w14:paraId="020CF8F2" w14:textId="63C84C14" w:rsidR="00555949" w:rsidRPr="00DA250C" w:rsidRDefault="00555949" w:rsidP="002570AA">
      <w:pPr>
        <w:spacing w:line="360" w:lineRule="auto"/>
        <w:rPr>
          <w:rFonts w:ascii="Verdana" w:hAnsi="Verdana" w:cs="Times New Roman"/>
          <w:sz w:val="20"/>
          <w:szCs w:val="20"/>
        </w:rPr>
      </w:pPr>
      <w:r w:rsidRPr="001C6E90">
        <w:rPr>
          <w:rFonts w:ascii="Verdana" w:hAnsi="Verdana" w:cs="Times New Roman"/>
          <w:b/>
          <w:sz w:val="20"/>
          <w:szCs w:val="20"/>
        </w:rPr>
        <w:t xml:space="preserve">Results: </w:t>
      </w:r>
      <w:r w:rsidR="0074361F">
        <w:rPr>
          <w:rFonts w:ascii="Verdana" w:hAnsi="Verdana" w:cs="Times New Roman"/>
          <w:sz w:val="20"/>
          <w:szCs w:val="20"/>
        </w:rPr>
        <w:t>G</w:t>
      </w:r>
      <w:r w:rsidR="00605204">
        <w:rPr>
          <w:rFonts w:ascii="Verdana" w:hAnsi="Verdana" w:cs="Times New Roman"/>
          <w:sz w:val="20"/>
          <w:szCs w:val="20"/>
        </w:rPr>
        <w:t>eneraliz</w:t>
      </w:r>
      <w:r w:rsidR="00DA250C">
        <w:rPr>
          <w:rFonts w:ascii="Verdana" w:hAnsi="Verdana" w:cs="Times New Roman"/>
          <w:sz w:val="20"/>
          <w:szCs w:val="20"/>
        </w:rPr>
        <w:t xml:space="preserve">ed linear models </w:t>
      </w:r>
      <w:r w:rsidR="00217726">
        <w:rPr>
          <w:rFonts w:ascii="Verdana" w:hAnsi="Verdana" w:cs="Times New Roman"/>
          <w:sz w:val="20"/>
          <w:szCs w:val="20"/>
        </w:rPr>
        <w:t xml:space="preserve">revealed significant effects </w:t>
      </w:r>
      <w:r w:rsidR="00463424">
        <w:rPr>
          <w:rFonts w:ascii="Verdana" w:hAnsi="Verdana" w:cs="Times New Roman"/>
          <w:sz w:val="20"/>
          <w:szCs w:val="20"/>
        </w:rPr>
        <w:t>on kleptoparasitism rate of</w:t>
      </w:r>
      <w:r w:rsidR="00DA250C">
        <w:rPr>
          <w:rFonts w:ascii="Verdana" w:hAnsi="Verdana" w:cs="Times New Roman"/>
          <w:sz w:val="20"/>
          <w:szCs w:val="20"/>
        </w:rPr>
        <w:t xml:space="preserve"> site, population density and prey size</w:t>
      </w:r>
      <w:r w:rsidR="00463424">
        <w:rPr>
          <w:rFonts w:ascii="Verdana" w:hAnsi="Verdana" w:cs="Times New Roman"/>
          <w:sz w:val="20"/>
          <w:szCs w:val="20"/>
        </w:rPr>
        <w:t>, and two-way interactions between these main terms</w:t>
      </w:r>
      <w:r w:rsidR="00DA250C">
        <w:rPr>
          <w:rFonts w:ascii="Verdana" w:hAnsi="Verdana" w:cs="Times New Roman"/>
          <w:sz w:val="20"/>
          <w:szCs w:val="20"/>
        </w:rPr>
        <w:t>.</w:t>
      </w:r>
      <w:r w:rsidR="00297868" w:rsidRPr="00297868">
        <w:rPr>
          <w:rFonts w:ascii="Verdana" w:hAnsi="Verdana" w:cs="Times New Roman"/>
          <w:sz w:val="20"/>
          <w:szCs w:val="20"/>
        </w:rPr>
        <w:t xml:space="preserve"> </w:t>
      </w:r>
      <w:r w:rsidR="00297868">
        <w:rPr>
          <w:rFonts w:ascii="Verdana" w:hAnsi="Verdana" w:cs="Times New Roman"/>
          <w:sz w:val="20"/>
          <w:szCs w:val="20"/>
        </w:rPr>
        <w:t xml:space="preserve">Population density and prey size differed significantly between sites, but population density appeared to predict the rate of kleptoparasitism. </w:t>
      </w:r>
    </w:p>
    <w:p w14:paraId="46B712E9" w14:textId="7120FBAA" w:rsidR="00555949" w:rsidRPr="00DA250C" w:rsidRDefault="00555949" w:rsidP="002570AA">
      <w:pPr>
        <w:spacing w:line="360" w:lineRule="auto"/>
        <w:rPr>
          <w:rFonts w:ascii="Verdana" w:hAnsi="Verdana" w:cs="Times New Roman"/>
          <w:sz w:val="20"/>
          <w:szCs w:val="20"/>
        </w:rPr>
      </w:pPr>
      <w:r w:rsidRPr="001C6E90">
        <w:rPr>
          <w:rFonts w:ascii="Verdana" w:hAnsi="Verdana" w:cs="Times New Roman"/>
          <w:b/>
          <w:sz w:val="20"/>
          <w:szCs w:val="20"/>
        </w:rPr>
        <w:t xml:space="preserve">Conclusion: </w:t>
      </w:r>
      <w:r w:rsidR="00297868" w:rsidRPr="001C6E90">
        <w:rPr>
          <w:rFonts w:ascii="Verdana" w:eastAsiaTheme="minorEastAsia" w:hAnsi="Verdana" w:cs="Times New Roman"/>
          <w:sz w:val="20"/>
          <w:szCs w:val="20"/>
        </w:rPr>
        <w:t xml:space="preserve">Kleptoparasitism may well aid invasion and increase the range of environments a gull can tolerate by helping them meet their energy needs in novel environments where normal foraging behaviours are difficult to </w:t>
      </w:r>
      <w:r w:rsidR="00297868">
        <w:rPr>
          <w:rFonts w:ascii="Verdana" w:eastAsiaTheme="minorEastAsia" w:hAnsi="Verdana" w:cs="Times New Roman"/>
          <w:sz w:val="20"/>
          <w:szCs w:val="20"/>
        </w:rPr>
        <w:t>implement</w:t>
      </w:r>
      <w:r w:rsidR="00646939">
        <w:rPr>
          <w:rFonts w:ascii="Verdana" w:eastAsiaTheme="minorEastAsia" w:hAnsi="Verdana" w:cs="Times New Roman"/>
          <w:sz w:val="20"/>
          <w:szCs w:val="20"/>
        </w:rPr>
        <w:t>.</w:t>
      </w:r>
    </w:p>
    <w:p w14:paraId="785D5AEC" w14:textId="77777777" w:rsidR="00D12B73" w:rsidRPr="001C6E90" w:rsidRDefault="00D12B73" w:rsidP="002570AA">
      <w:pPr>
        <w:spacing w:line="360" w:lineRule="auto"/>
        <w:rPr>
          <w:rFonts w:ascii="Verdana" w:hAnsi="Verdana" w:cs="Times New Roman"/>
          <w:sz w:val="20"/>
          <w:szCs w:val="20"/>
        </w:rPr>
      </w:pPr>
    </w:p>
    <w:p w14:paraId="482C8285" w14:textId="77777777" w:rsidR="00213308" w:rsidRPr="001C6E90" w:rsidRDefault="00213308" w:rsidP="002570AA">
      <w:pPr>
        <w:spacing w:line="360" w:lineRule="auto"/>
        <w:rPr>
          <w:rFonts w:ascii="Verdana" w:hAnsi="Verdana" w:cs="Times New Roman"/>
          <w:sz w:val="20"/>
          <w:szCs w:val="20"/>
        </w:rPr>
      </w:pPr>
    </w:p>
    <w:p w14:paraId="77B639CD" w14:textId="23CA0082" w:rsidR="00075314" w:rsidRDefault="00075314" w:rsidP="002570AA">
      <w:pPr>
        <w:spacing w:line="360" w:lineRule="auto"/>
        <w:rPr>
          <w:rFonts w:ascii="Verdana" w:hAnsi="Verdana" w:cs="Times New Roman"/>
          <w:sz w:val="20"/>
          <w:szCs w:val="20"/>
        </w:rPr>
      </w:pPr>
      <w:r>
        <w:rPr>
          <w:rFonts w:ascii="Verdana" w:hAnsi="Verdana" w:cs="Times New Roman"/>
          <w:sz w:val="20"/>
          <w:szCs w:val="20"/>
        </w:rPr>
        <w:br w:type="page"/>
      </w:r>
    </w:p>
    <w:p w14:paraId="3075FE41" w14:textId="5E05CDAD" w:rsidR="00D12B73" w:rsidRPr="001C6E90" w:rsidRDefault="00D12B73" w:rsidP="002570AA">
      <w:pPr>
        <w:spacing w:line="360" w:lineRule="auto"/>
        <w:rPr>
          <w:rFonts w:ascii="Verdana" w:hAnsi="Verdana"/>
          <w:b/>
          <w:sz w:val="20"/>
          <w:szCs w:val="20"/>
        </w:rPr>
      </w:pPr>
      <w:r w:rsidRPr="001C6E90">
        <w:rPr>
          <w:rFonts w:ascii="Verdana" w:hAnsi="Verdana"/>
          <w:b/>
          <w:sz w:val="20"/>
          <w:szCs w:val="20"/>
        </w:rPr>
        <w:lastRenderedPageBreak/>
        <w:t>I</w:t>
      </w:r>
      <w:r w:rsidR="007053AF">
        <w:rPr>
          <w:rFonts w:ascii="Verdana" w:hAnsi="Verdana"/>
          <w:b/>
          <w:sz w:val="20"/>
          <w:szCs w:val="20"/>
        </w:rPr>
        <w:t>NTRODUCTION</w:t>
      </w:r>
    </w:p>
    <w:p w14:paraId="39A7DA75" w14:textId="53EA1A26" w:rsidR="00D12B73" w:rsidRPr="001C6E90" w:rsidRDefault="00D12B73" w:rsidP="002570AA">
      <w:pPr>
        <w:spacing w:line="360" w:lineRule="auto"/>
        <w:rPr>
          <w:rFonts w:ascii="Verdana" w:hAnsi="Verdana"/>
          <w:sz w:val="20"/>
          <w:szCs w:val="20"/>
        </w:rPr>
      </w:pPr>
      <w:r w:rsidRPr="001C6E90">
        <w:rPr>
          <w:rFonts w:ascii="Verdana" w:hAnsi="Verdana"/>
          <w:sz w:val="20"/>
          <w:szCs w:val="20"/>
        </w:rPr>
        <w:t xml:space="preserve">Kleptoparasitism can be defined most simply as “seizing food gathered by another” (Hatch 1970) and it is a </w:t>
      </w:r>
      <w:r w:rsidR="00007078" w:rsidRPr="001C6E90">
        <w:rPr>
          <w:rFonts w:ascii="Verdana" w:hAnsi="Verdana"/>
          <w:sz w:val="20"/>
          <w:szCs w:val="20"/>
        </w:rPr>
        <w:t>f</w:t>
      </w:r>
      <w:r w:rsidR="00007078">
        <w:rPr>
          <w:rFonts w:ascii="Verdana" w:hAnsi="Verdana"/>
          <w:sz w:val="20"/>
          <w:szCs w:val="20"/>
        </w:rPr>
        <w:t>orag</w:t>
      </w:r>
      <w:r w:rsidR="00007078" w:rsidRPr="001C6E90">
        <w:rPr>
          <w:rFonts w:ascii="Verdana" w:hAnsi="Verdana"/>
          <w:sz w:val="20"/>
          <w:szCs w:val="20"/>
        </w:rPr>
        <w:t xml:space="preserve">ing </w:t>
      </w:r>
      <w:r w:rsidRPr="001C6E90">
        <w:rPr>
          <w:rFonts w:ascii="Verdana" w:hAnsi="Verdana"/>
          <w:sz w:val="20"/>
          <w:szCs w:val="20"/>
        </w:rPr>
        <w:t xml:space="preserve">strategy that can </w:t>
      </w:r>
      <w:r w:rsidR="00AC257B" w:rsidRPr="001C6E90">
        <w:rPr>
          <w:rFonts w:ascii="Verdana" w:hAnsi="Verdana"/>
          <w:sz w:val="20"/>
          <w:szCs w:val="20"/>
        </w:rPr>
        <w:t>reduce</w:t>
      </w:r>
      <w:r w:rsidRPr="001C6E90">
        <w:rPr>
          <w:rFonts w:ascii="Verdana" w:hAnsi="Verdana"/>
          <w:sz w:val="20"/>
          <w:szCs w:val="20"/>
        </w:rPr>
        <w:t xml:space="preserve"> the costs of searching </w:t>
      </w:r>
      <w:r w:rsidR="00146F4E">
        <w:rPr>
          <w:rFonts w:ascii="Verdana" w:hAnsi="Verdana"/>
          <w:sz w:val="20"/>
          <w:szCs w:val="20"/>
        </w:rPr>
        <w:t xml:space="preserve">for </w:t>
      </w:r>
      <w:r w:rsidRPr="001C6E90">
        <w:rPr>
          <w:rFonts w:ascii="Verdana" w:hAnsi="Verdana"/>
          <w:sz w:val="20"/>
          <w:szCs w:val="20"/>
        </w:rPr>
        <w:t xml:space="preserve">and procurement </w:t>
      </w:r>
      <w:r w:rsidR="00146F4E">
        <w:rPr>
          <w:rFonts w:ascii="Verdana" w:hAnsi="Verdana"/>
          <w:sz w:val="20"/>
          <w:szCs w:val="20"/>
        </w:rPr>
        <w:t xml:space="preserve">of food </w:t>
      </w:r>
      <w:r w:rsidRPr="001C6E90">
        <w:rPr>
          <w:rFonts w:ascii="Verdana" w:hAnsi="Verdana"/>
          <w:sz w:val="20"/>
          <w:szCs w:val="20"/>
        </w:rPr>
        <w:t>(Thompson 1986</w:t>
      </w:r>
      <w:r w:rsidR="00007078">
        <w:rPr>
          <w:rFonts w:ascii="Verdana" w:hAnsi="Verdana"/>
          <w:sz w:val="20"/>
          <w:szCs w:val="20"/>
        </w:rPr>
        <w:t>,</w:t>
      </w:r>
      <w:r w:rsidRPr="001C6E90">
        <w:rPr>
          <w:rFonts w:ascii="Verdana" w:hAnsi="Verdana"/>
          <w:sz w:val="20"/>
          <w:szCs w:val="20"/>
        </w:rPr>
        <w:t xml:space="preserve"> Barnard 1990</w:t>
      </w:r>
      <w:r w:rsidR="00007078">
        <w:rPr>
          <w:rFonts w:ascii="Verdana" w:hAnsi="Verdana"/>
          <w:sz w:val="20"/>
          <w:szCs w:val="20"/>
        </w:rPr>
        <w:t>,</w:t>
      </w:r>
      <w:r w:rsidRPr="001C6E90">
        <w:rPr>
          <w:rFonts w:ascii="Verdana" w:hAnsi="Verdana"/>
          <w:sz w:val="20"/>
          <w:szCs w:val="20"/>
        </w:rPr>
        <w:t xml:space="preserve"> </w:t>
      </w:r>
      <w:proofErr w:type="spellStart"/>
      <w:r w:rsidRPr="001C6E90">
        <w:rPr>
          <w:rFonts w:ascii="Verdana" w:hAnsi="Verdana"/>
          <w:sz w:val="20"/>
          <w:szCs w:val="20"/>
        </w:rPr>
        <w:t>Giraldeau</w:t>
      </w:r>
      <w:proofErr w:type="spellEnd"/>
      <w:r w:rsidRPr="001C6E90">
        <w:rPr>
          <w:rFonts w:ascii="Verdana" w:hAnsi="Verdana"/>
          <w:sz w:val="20"/>
          <w:szCs w:val="20"/>
        </w:rPr>
        <w:t xml:space="preserve"> &amp; </w:t>
      </w:r>
      <w:proofErr w:type="spellStart"/>
      <w:r w:rsidRPr="001C6E90">
        <w:rPr>
          <w:rFonts w:ascii="Verdana" w:hAnsi="Verdana"/>
          <w:sz w:val="20"/>
          <w:szCs w:val="20"/>
        </w:rPr>
        <w:t>Caraco</w:t>
      </w:r>
      <w:proofErr w:type="spellEnd"/>
      <w:r w:rsidRPr="001C6E90">
        <w:rPr>
          <w:rFonts w:ascii="Verdana" w:hAnsi="Verdana"/>
          <w:sz w:val="20"/>
          <w:szCs w:val="20"/>
        </w:rPr>
        <w:t xml:space="preserve"> 2000</w:t>
      </w:r>
      <w:r w:rsidR="00007078">
        <w:rPr>
          <w:rFonts w:ascii="Verdana" w:hAnsi="Verdana"/>
          <w:sz w:val="20"/>
          <w:szCs w:val="20"/>
        </w:rPr>
        <w:t>,</w:t>
      </w:r>
      <w:r w:rsidRPr="001C6E90">
        <w:rPr>
          <w:rFonts w:ascii="Verdana" w:hAnsi="Verdana"/>
          <w:sz w:val="20"/>
          <w:szCs w:val="20"/>
        </w:rPr>
        <w:t xml:space="preserve"> </w:t>
      </w:r>
      <w:proofErr w:type="spellStart"/>
      <w:r w:rsidRPr="001C6E90">
        <w:rPr>
          <w:rFonts w:ascii="Verdana" w:hAnsi="Verdana"/>
          <w:sz w:val="20"/>
          <w:szCs w:val="20"/>
        </w:rPr>
        <w:t>Giraldeau</w:t>
      </w:r>
      <w:proofErr w:type="spellEnd"/>
      <w:r w:rsidRPr="001C6E90">
        <w:rPr>
          <w:rFonts w:ascii="Verdana" w:hAnsi="Verdana"/>
          <w:sz w:val="20"/>
          <w:szCs w:val="20"/>
        </w:rPr>
        <w:t xml:space="preserve"> &amp; Dubois 2008). </w:t>
      </w:r>
      <w:r w:rsidR="00E02A6A" w:rsidRPr="001C6E90">
        <w:rPr>
          <w:rFonts w:ascii="Verdana" w:hAnsi="Verdana"/>
          <w:sz w:val="20"/>
          <w:szCs w:val="20"/>
        </w:rPr>
        <w:t xml:space="preserve"> </w:t>
      </w:r>
      <w:r w:rsidRPr="001C6E90">
        <w:rPr>
          <w:rFonts w:ascii="Verdana" w:hAnsi="Verdana"/>
          <w:sz w:val="20"/>
          <w:szCs w:val="20"/>
        </w:rPr>
        <w:t xml:space="preserve">Kleptoparasitism has been observed </w:t>
      </w:r>
      <w:r w:rsidR="00146F4E">
        <w:rPr>
          <w:rFonts w:ascii="Verdana" w:hAnsi="Verdana"/>
          <w:sz w:val="20"/>
          <w:szCs w:val="20"/>
        </w:rPr>
        <w:t>within and between species</w:t>
      </w:r>
      <w:r w:rsidRPr="001C6E90">
        <w:rPr>
          <w:rFonts w:ascii="Verdana" w:hAnsi="Verdana"/>
          <w:sz w:val="20"/>
          <w:szCs w:val="20"/>
        </w:rPr>
        <w:t xml:space="preserve"> across various animal taxa (</w:t>
      </w:r>
      <w:proofErr w:type="spellStart"/>
      <w:r w:rsidRPr="001C6E90">
        <w:rPr>
          <w:rFonts w:ascii="Verdana" w:hAnsi="Verdana"/>
          <w:sz w:val="20"/>
          <w:szCs w:val="20"/>
        </w:rPr>
        <w:t>Brockmann</w:t>
      </w:r>
      <w:proofErr w:type="spellEnd"/>
      <w:r w:rsidRPr="001C6E90">
        <w:rPr>
          <w:rFonts w:ascii="Verdana" w:hAnsi="Verdana"/>
          <w:sz w:val="20"/>
          <w:szCs w:val="20"/>
        </w:rPr>
        <w:t xml:space="preserve"> &amp; Barnard 1979) including insects (</w:t>
      </w:r>
      <w:proofErr w:type="spellStart"/>
      <w:r w:rsidRPr="001C6E90">
        <w:rPr>
          <w:rFonts w:ascii="Verdana" w:hAnsi="Verdana"/>
          <w:sz w:val="20"/>
          <w:szCs w:val="20"/>
        </w:rPr>
        <w:t>Erlandsson</w:t>
      </w:r>
      <w:proofErr w:type="spellEnd"/>
      <w:r w:rsidRPr="001C6E90">
        <w:rPr>
          <w:rFonts w:ascii="Verdana" w:hAnsi="Verdana"/>
          <w:sz w:val="20"/>
          <w:szCs w:val="20"/>
        </w:rPr>
        <w:t xml:space="preserve"> 1988), spiders (Coyle</w:t>
      </w:r>
      <w:r w:rsidR="00146F4E">
        <w:rPr>
          <w:rFonts w:ascii="Verdana" w:hAnsi="Verdana"/>
          <w:sz w:val="20"/>
          <w:szCs w:val="20"/>
        </w:rPr>
        <w:t xml:space="preserve"> </w:t>
      </w:r>
      <w:r w:rsidR="00146F4E" w:rsidRPr="00426640">
        <w:rPr>
          <w:rFonts w:ascii="Verdana" w:hAnsi="Verdana"/>
          <w:i/>
          <w:sz w:val="20"/>
          <w:szCs w:val="20"/>
        </w:rPr>
        <w:t>et al.</w:t>
      </w:r>
      <w:r w:rsidRPr="001C6E90">
        <w:rPr>
          <w:rFonts w:ascii="Verdana" w:hAnsi="Verdana"/>
          <w:sz w:val="20"/>
          <w:szCs w:val="20"/>
        </w:rPr>
        <w:t xml:space="preserve"> 1991), mammals (</w:t>
      </w:r>
      <w:proofErr w:type="spellStart"/>
      <w:r w:rsidRPr="001C6E90">
        <w:rPr>
          <w:rFonts w:ascii="Verdana" w:hAnsi="Verdana"/>
          <w:sz w:val="20"/>
          <w:szCs w:val="20"/>
        </w:rPr>
        <w:t>Höner</w:t>
      </w:r>
      <w:proofErr w:type="spellEnd"/>
      <w:r w:rsidR="00146F4E">
        <w:rPr>
          <w:rFonts w:ascii="Verdana" w:hAnsi="Verdana"/>
          <w:sz w:val="20"/>
          <w:szCs w:val="20"/>
        </w:rPr>
        <w:t xml:space="preserve"> </w:t>
      </w:r>
      <w:r w:rsidR="00146F4E" w:rsidRPr="00426640">
        <w:rPr>
          <w:rFonts w:ascii="Verdana" w:hAnsi="Verdana"/>
          <w:i/>
          <w:sz w:val="20"/>
          <w:szCs w:val="20"/>
        </w:rPr>
        <w:t>et al.</w:t>
      </w:r>
      <w:r w:rsidRPr="001C6E90">
        <w:rPr>
          <w:rFonts w:ascii="Verdana" w:hAnsi="Verdana"/>
          <w:sz w:val="20"/>
          <w:szCs w:val="20"/>
        </w:rPr>
        <w:t xml:space="preserve"> 2002), and even humans (</w:t>
      </w:r>
      <w:proofErr w:type="spellStart"/>
      <w:r w:rsidRPr="001C6E90">
        <w:rPr>
          <w:rFonts w:ascii="Verdana" w:hAnsi="Verdana"/>
          <w:sz w:val="20"/>
          <w:szCs w:val="20"/>
        </w:rPr>
        <w:t>Schoe</w:t>
      </w:r>
      <w:proofErr w:type="spellEnd"/>
      <w:r w:rsidR="00146F4E">
        <w:rPr>
          <w:rFonts w:ascii="Verdana" w:hAnsi="Verdana"/>
          <w:sz w:val="20"/>
          <w:szCs w:val="20"/>
        </w:rPr>
        <w:t xml:space="preserve"> </w:t>
      </w:r>
      <w:r w:rsidR="00146F4E" w:rsidRPr="00426640">
        <w:rPr>
          <w:rFonts w:ascii="Verdana" w:hAnsi="Verdana"/>
          <w:i/>
          <w:sz w:val="20"/>
          <w:szCs w:val="20"/>
        </w:rPr>
        <w:t>et al.</w:t>
      </w:r>
      <w:r w:rsidRPr="001C6E90">
        <w:rPr>
          <w:rFonts w:ascii="Verdana" w:hAnsi="Verdana"/>
          <w:sz w:val="20"/>
          <w:szCs w:val="20"/>
        </w:rPr>
        <w:t xml:space="preserve"> 2009). Birds, more than other taxa, have been the focus of </w:t>
      </w:r>
      <w:r w:rsidR="00A0737D">
        <w:rPr>
          <w:rFonts w:ascii="Verdana" w:hAnsi="Verdana"/>
          <w:sz w:val="20"/>
          <w:szCs w:val="20"/>
        </w:rPr>
        <w:t xml:space="preserve">detailed </w:t>
      </w:r>
      <w:r w:rsidRPr="001C6E90">
        <w:rPr>
          <w:rFonts w:ascii="Verdana" w:hAnsi="Verdana"/>
          <w:sz w:val="20"/>
          <w:szCs w:val="20"/>
        </w:rPr>
        <w:t xml:space="preserve">research in this area (Barnard 1990). </w:t>
      </w:r>
      <w:r w:rsidR="00641FFA" w:rsidRPr="001C6E90">
        <w:rPr>
          <w:rFonts w:ascii="Verdana" w:hAnsi="Verdana"/>
          <w:sz w:val="20"/>
          <w:szCs w:val="20"/>
        </w:rPr>
        <w:t xml:space="preserve"> </w:t>
      </w:r>
      <w:r w:rsidRPr="001C6E90">
        <w:rPr>
          <w:rFonts w:ascii="Verdana" w:hAnsi="Verdana"/>
          <w:sz w:val="20"/>
          <w:szCs w:val="20"/>
        </w:rPr>
        <w:t xml:space="preserve">In a seminal and exhaustive review of the </w:t>
      </w:r>
      <w:r w:rsidR="00AC257B" w:rsidRPr="001C6E90">
        <w:rPr>
          <w:rFonts w:ascii="Verdana" w:hAnsi="Verdana"/>
          <w:sz w:val="20"/>
          <w:szCs w:val="20"/>
        </w:rPr>
        <w:t>avian</w:t>
      </w:r>
      <w:r w:rsidRPr="001C6E90">
        <w:rPr>
          <w:rFonts w:ascii="Verdana" w:hAnsi="Verdana"/>
          <w:sz w:val="20"/>
          <w:szCs w:val="20"/>
        </w:rPr>
        <w:t xml:space="preserve"> literature, </w:t>
      </w:r>
      <w:proofErr w:type="spellStart"/>
      <w:r w:rsidRPr="001C6E90">
        <w:rPr>
          <w:rFonts w:ascii="Verdana" w:hAnsi="Verdana"/>
          <w:sz w:val="20"/>
          <w:szCs w:val="20"/>
        </w:rPr>
        <w:t>Brockmann</w:t>
      </w:r>
      <w:proofErr w:type="spellEnd"/>
      <w:r w:rsidRPr="001C6E90">
        <w:rPr>
          <w:rFonts w:ascii="Verdana" w:hAnsi="Verdana"/>
          <w:sz w:val="20"/>
          <w:szCs w:val="20"/>
        </w:rPr>
        <w:t xml:space="preserve"> </w:t>
      </w:r>
      <w:r w:rsidR="00146F4E">
        <w:rPr>
          <w:rFonts w:ascii="Verdana" w:hAnsi="Verdana"/>
          <w:sz w:val="20"/>
          <w:szCs w:val="20"/>
        </w:rPr>
        <w:t>&amp;</w:t>
      </w:r>
      <w:r w:rsidR="00146F4E" w:rsidRPr="001C6E90">
        <w:rPr>
          <w:rFonts w:ascii="Verdana" w:hAnsi="Verdana"/>
          <w:sz w:val="20"/>
          <w:szCs w:val="20"/>
        </w:rPr>
        <w:t xml:space="preserve"> </w:t>
      </w:r>
      <w:r w:rsidRPr="001C6E90">
        <w:rPr>
          <w:rFonts w:ascii="Verdana" w:hAnsi="Verdana"/>
          <w:sz w:val="20"/>
          <w:szCs w:val="20"/>
        </w:rPr>
        <w:t xml:space="preserve">Barnard (1979) identified </w:t>
      </w:r>
      <w:r w:rsidR="00146F4E">
        <w:rPr>
          <w:rFonts w:ascii="Verdana" w:hAnsi="Verdana"/>
          <w:sz w:val="20"/>
          <w:szCs w:val="20"/>
        </w:rPr>
        <w:t xml:space="preserve">gulls </w:t>
      </w:r>
      <w:r w:rsidR="00AC257B" w:rsidRPr="001C6E90">
        <w:rPr>
          <w:rFonts w:ascii="Verdana" w:hAnsi="Verdana"/>
          <w:i/>
          <w:sz w:val="20"/>
          <w:szCs w:val="20"/>
        </w:rPr>
        <w:t>Laridae</w:t>
      </w:r>
      <w:r w:rsidR="00AC257B" w:rsidRPr="001C6E90">
        <w:rPr>
          <w:rFonts w:ascii="Verdana" w:hAnsi="Verdana"/>
          <w:sz w:val="20"/>
          <w:szCs w:val="20"/>
        </w:rPr>
        <w:t xml:space="preserve"> as the most prevalent kleptoparasites</w:t>
      </w:r>
      <w:r w:rsidR="00F233CA" w:rsidRPr="001C6E90">
        <w:rPr>
          <w:rFonts w:ascii="Verdana" w:hAnsi="Verdana"/>
          <w:sz w:val="20"/>
          <w:szCs w:val="20"/>
        </w:rPr>
        <w:t xml:space="preserve"> </w:t>
      </w:r>
      <w:r w:rsidR="00F92A3D" w:rsidRPr="001C6E90">
        <w:rPr>
          <w:rFonts w:ascii="Verdana" w:hAnsi="Verdana"/>
          <w:sz w:val="20"/>
          <w:szCs w:val="20"/>
        </w:rPr>
        <w:t>and listed ecological factors conducive to kleptoparasitism.</w:t>
      </w:r>
      <w:r w:rsidR="00E02A6A" w:rsidRPr="001C6E90">
        <w:rPr>
          <w:rFonts w:ascii="Verdana" w:hAnsi="Verdana"/>
          <w:sz w:val="20"/>
          <w:szCs w:val="20"/>
        </w:rPr>
        <w:t xml:space="preserve"> These included large concentrations of hosts</w:t>
      </w:r>
      <w:r w:rsidR="00A0737D">
        <w:rPr>
          <w:rFonts w:ascii="Verdana" w:hAnsi="Verdana"/>
          <w:sz w:val="20"/>
          <w:szCs w:val="20"/>
        </w:rPr>
        <w:t xml:space="preserve"> (victims)</w:t>
      </w:r>
      <w:r w:rsidR="00E02A6A" w:rsidRPr="001C6E90">
        <w:rPr>
          <w:rFonts w:ascii="Verdana" w:hAnsi="Verdana"/>
          <w:sz w:val="20"/>
          <w:szCs w:val="20"/>
        </w:rPr>
        <w:t xml:space="preserve"> and quantities of food</w:t>
      </w:r>
      <w:r w:rsidR="00146F4E">
        <w:rPr>
          <w:rFonts w:ascii="Verdana" w:hAnsi="Verdana"/>
          <w:sz w:val="20"/>
          <w:szCs w:val="20"/>
        </w:rPr>
        <w:t>,</w:t>
      </w:r>
      <w:r w:rsidR="00146F4E" w:rsidRPr="001C6E90">
        <w:rPr>
          <w:rFonts w:ascii="Verdana" w:hAnsi="Verdana"/>
          <w:sz w:val="20"/>
          <w:szCs w:val="20"/>
        </w:rPr>
        <w:t xml:space="preserve"> </w:t>
      </w:r>
      <w:r w:rsidR="00E02A6A" w:rsidRPr="001C6E90">
        <w:rPr>
          <w:rFonts w:ascii="Verdana" w:hAnsi="Verdana"/>
          <w:sz w:val="20"/>
          <w:szCs w:val="20"/>
        </w:rPr>
        <w:t>and large, high quality food items</w:t>
      </w:r>
      <w:r w:rsidR="00146F4E">
        <w:rPr>
          <w:rFonts w:ascii="Verdana" w:hAnsi="Verdana"/>
          <w:sz w:val="20"/>
          <w:szCs w:val="20"/>
        </w:rPr>
        <w:t xml:space="preserve"> to steal</w:t>
      </w:r>
      <w:r w:rsidR="00E02A6A" w:rsidRPr="001C6E90">
        <w:rPr>
          <w:rFonts w:ascii="Verdana" w:hAnsi="Verdana"/>
          <w:sz w:val="20"/>
          <w:szCs w:val="20"/>
        </w:rPr>
        <w:t xml:space="preserve">. </w:t>
      </w:r>
      <w:r w:rsidR="00F92A3D" w:rsidRPr="001C6E90">
        <w:rPr>
          <w:rFonts w:ascii="Verdana" w:hAnsi="Verdana"/>
          <w:sz w:val="20"/>
          <w:szCs w:val="20"/>
        </w:rPr>
        <w:t xml:space="preserve"> </w:t>
      </w:r>
      <w:r w:rsidR="00641FFA" w:rsidRPr="001C6E90">
        <w:rPr>
          <w:rFonts w:ascii="Verdana" w:hAnsi="Verdana"/>
          <w:sz w:val="20"/>
          <w:szCs w:val="20"/>
        </w:rPr>
        <w:t>Here, we focus on kleptoparasitism within</w:t>
      </w:r>
      <w:r w:rsidR="00A0737D">
        <w:rPr>
          <w:rFonts w:ascii="Verdana" w:hAnsi="Verdana"/>
          <w:sz w:val="20"/>
          <w:szCs w:val="20"/>
        </w:rPr>
        <w:t xml:space="preserve"> and between</w:t>
      </w:r>
      <w:r w:rsidR="00641FFA" w:rsidRPr="001C6E90">
        <w:rPr>
          <w:rFonts w:ascii="Verdana" w:hAnsi="Verdana"/>
          <w:sz w:val="20"/>
          <w:szCs w:val="20"/>
        </w:rPr>
        <w:t xml:space="preserve"> gull species</w:t>
      </w:r>
      <w:r w:rsidR="00F92A3D" w:rsidRPr="001C6E90">
        <w:rPr>
          <w:rFonts w:ascii="Verdana" w:hAnsi="Verdana"/>
          <w:sz w:val="20"/>
          <w:szCs w:val="20"/>
        </w:rPr>
        <w:t xml:space="preserve"> in two distinct ecologies</w:t>
      </w:r>
      <w:r w:rsidR="00641FFA" w:rsidRPr="001C6E90">
        <w:rPr>
          <w:rFonts w:ascii="Verdana" w:hAnsi="Verdana"/>
          <w:sz w:val="20"/>
          <w:szCs w:val="20"/>
        </w:rPr>
        <w:t>.</w:t>
      </w:r>
    </w:p>
    <w:p w14:paraId="777481FC" w14:textId="5452AD59" w:rsidR="00D12B73" w:rsidRPr="001C6E90" w:rsidRDefault="001335DF" w:rsidP="002570AA">
      <w:pPr>
        <w:spacing w:line="360" w:lineRule="auto"/>
        <w:ind w:firstLine="720"/>
        <w:rPr>
          <w:rFonts w:ascii="Verdana" w:hAnsi="Verdana"/>
          <w:sz w:val="20"/>
          <w:szCs w:val="20"/>
        </w:rPr>
      </w:pPr>
      <w:r w:rsidRPr="001C6E90">
        <w:rPr>
          <w:rFonts w:ascii="Verdana" w:hAnsi="Verdana"/>
          <w:sz w:val="20"/>
          <w:szCs w:val="20"/>
        </w:rPr>
        <w:t>R</w:t>
      </w:r>
      <w:r w:rsidR="00D12B73" w:rsidRPr="001C6E90">
        <w:rPr>
          <w:rFonts w:ascii="Verdana" w:hAnsi="Verdana"/>
          <w:sz w:val="20"/>
          <w:szCs w:val="20"/>
        </w:rPr>
        <w:t xml:space="preserve">esearch on gulls has demonstrated that kleptoparasitism is a facultative behavioural strategy that is applied flexibly as ecological conditions vary. Field research conducted by </w:t>
      </w:r>
      <w:proofErr w:type="spellStart"/>
      <w:r w:rsidR="00D12B73" w:rsidRPr="001C6E90">
        <w:rPr>
          <w:rFonts w:ascii="Verdana" w:hAnsi="Verdana"/>
          <w:sz w:val="20"/>
          <w:szCs w:val="20"/>
        </w:rPr>
        <w:t>Maniscalco</w:t>
      </w:r>
      <w:proofErr w:type="spellEnd"/>
      <w:r w:rsidR="00D12B73" w:rsidRPr="001C6E90">
        <w:rPr>
          <w:rFonts w:ascii="Verdana" w:hAnsi="Verdana"/>
          <w:sz w:val="20"/>
          <w:szCs w:val="20"/>
        </w:rPr>
        <w:t xml:space="preserve"> </w:t>
      </w:r>
      <w:r w:rsidR="0009492C">
        <w:rPr>
          <w:rFonts w:ascii="Verdana" w:hAnsi="Verdana"/>
          <w:sz w:val="20"/>
          <w:szCs w:val="20"/>
        </w:rPr>
        <w:t>&amp;</w:t>
      </w:r>
      <w:r w:rsidR="0009492C" w:rsidRPr="001C6E90">
        <w:rPr>
          <w:rFonts w:ascii="Verdana" w:hAnsi="Verdana"/>
          <w:sz w:val="20"/>
          <w:szCs w:val="20"/>
        </w:rPr>
        <w:t xml:space="preserve"> </w:t>
      </w:r>
      <w:proofErr w:type="spellStart"/>
      <w:r w:rsidR="00D12B73" w:rsidRPr="001C6E90">
        <w:rPr>
          <w:rFonts w:ascii="Verdana" w:hAnsi="Verdana"/>
          <w:sz w:val="20"/>
          <w:szCs w:val="20"/>
        </w:rPr>
        <w:t>Ostrand</w:t>
      </w:r>
      <w:proofErr w:type="spellEnd"/>
      <w:r w:rsidR="00D12B73" w:rsidRPr="001C6E90">
        <w:rPr>
          <w:rFonts w:ascii="Verdana" w:hAnsi="Verdana"/>
          <w:sz w:val="20"/>
          <w:szCs w:val="20"/>
        </w:rPr>
        <w:t xml:space="preserve"> (1997) found that the degree of kleptoparasitism co-varies with the concentration of hosts</w:t>
      </w:r>
      <w:r w:rsidR="00D12B73" w:rsidRPr="001C6E90">
        <w:rPr>
          <w:rFonts w:ascii="Verdana" w:hAnsi="Verdana"/>
          <w:color w:val="000000" w:themeColor="text1"/>
          <w:sz w:val="20"/>
          <w:szCs w:val="20"/>
        </w:rPr>
        <w:t xml:space="preserve">. </w:t>
      </w:r>
      <w:r w:rsidR="00D12B73" w:rsidRPr="001C6E90">
        <w:rPr>
          <w:rFonts w:ascii="Verdana" w:hAnsi="Verdana"/>
          <w:sz w:val="20"/>
          <w:szCs w:val="20"/>
        </w:rPr>
        <w:t xml:space="preserve">In mixed-species foraging </w:t>
      </w:r>
      <w:r w:rsidRPr="001C6E90">
        <w:rPr>
          <w:rFonts w:ascii="Verdana" w:hAnsi="Verdana"/>
          <w:sz w:val="20"/>
          <w:szCs w:val="20"/>
        </w:rPr>
        <w:t xml:space="preserve">flocks </w:t>
      </w:r>
      <w:r w:rsidR="00D12B73" w:rsidRPr="001C6E90">
        <w:rPr>
          <w:rFonts w:ascii="Verdana" w:hAnsi="Verdana"/>
          <w:sz w:val="20"/>
          <w:szCs w:val="20"/>
        </w:rPr>
        <w:t xml:space="preserve">of seabirds the rate of kleptoparasitism committed by gulls increased as the density of birds </w:t>
      </w:r>
      <w:r w:rsidR="0071758E" w:rsidRPr="001C6E90">
        <w:rPr>
          <w:rFonts w:ascii="Verdana" w:hAnsi="Verdana"/>
          <w:sz w:val="20"/>
          <w:szCs w:val="20"/>
        </w:rPr>
        <w:t>increased</w:t>
      </w:r>
      <w:r w:rsidR="00D12B73" w:rsidRPr="001C6E90">
        <w:rPr>
          <w:rFonts w:ascii="Verdana" w:hAnsi="Verdana"/>
          <w:sz w:val="20"/>
          <w:szCs w:val="20"/>
        </w:rPr>
        <w:t xml:space="preserve">. </w:t>
      </w:r>
      <w:r w:rsidR="0071758E" w:rsidRPr="001C6E90">
        <w:rPr>
          <w:rFonts w:ascii="Verdana" w:hAnsi="Verdana"/>
          <w:sz w:val="20"/>
          <w:szCs w:val="20"/>
        </w:rPr>
        <w:t xml:space="preserve"> The distribution of food resource</w:t>
      </w:r>
      <w:r w:rsidR="0009492C">
        <w:rPr>
          <w:rFonts w:ascii="Verdana" w:hAnsi="Verdana"/>
          <w:sz w:val="20"/>
          <w:szCs w:val="20"/>
        </w:rPr>
        <w:t>s</w:t>
      </w:r>
      <w:r w:rsidR="0071758E" w:rsidRPr="001C6E90">
        <w:rPr>
          <w:rFonts w:ascii="Verdana" w:hAnsi="Verdana"/>
          <w:sz w:val="20"/>
          <w:szCs w:val="20"/>
        </w:rPr>
        <w:t xml:space="preserve"> </w:t>
      </w:r>
      <w:r w:rsidR="00D177C0" w:rsidRPr="001C6E90">
        <w:rPr>
          <w:rFonts w:ascii="Verdana" w:hAnsi="Verdana"/>
          <w:sz w:val="20"/>
          <w:szCs w:val="20"/>
        </w:rPr>
        <w:t>covarie</w:t>
      </w:r>
      <w:r w:rsidR="00D177C0">
        <w:rPr>
          <w:rFonts w:ascii="Verdana" w:hAnsi="Verdana"/>
          <w:sz w:val="20"/>
          <w:szCs w:val="20"/>
        </w:rPr>
        <w:t>d</w:t>
      </w:r>
      <w:r w:rsidR="00D177C0" w:rsidRPr="001C6E90">
        <w:rPr>
          <w:rFonts w:ascii="Verdana" w:hAnsi="Verdana"/>
          <w:sz w:val="20"/>
          <w:szCs w:val="20"/>
        </w:rPr>
        <w:t xml:space="preserve"> </w:t>
      </w:r>
      <w:r w:rsidR="0071758E" w:rsidRPr="001C6E90">
        <w:rPr>
          <w:rFonts w:ascii="Verdana" w:hAnsi="Verdana"/>
          <w:sz w:val="20"/>
          <w:szCs w:val="20"/>
        </w:rPr>
        <w:t xml:space="preserve">with </w:t>
      </w:r>
      <w:r w:rsidR="0009492C">
        <w:rPr>
          <w:rFonts w:ascii="Verdana" w:hAnsi="Verdana"/>
          <w:sz w:val="20"/>
          <w:szCs w:val="20"/>
        </w:rPr>
        <w:t>foraging flock</w:t>
      </w:r>
      <w:r w:rsidR="0009492C" w:rsidRPr="001C6E90">
        <w:rPr>
          <w:rFonts w:ascii="Verdana" w:hAnsi="Verdana"/>
          <w:sz w:val="20"/>
          <w:szCs w:val="20"/>
        </w:rPr>
        <w:t xml:space="preserve"> </w:t>
      </w:r>
      <w:r w:rsidR="0071758E" w:rsidRPr="001C6E90">
        <w:rPr>
          <w:rFonts w:ascii="Verdana" w:hAnsi="Verdana"/>
          <w:sz w:val="20"/>
          <w:szCs w:val="20"/>
        </w:rPr>
        <w:t>density, such that food distribution should directly predict rates of kleptoparasitism.</w:t>
      </w:r>
      <w:r w:rsidR="00D12B73" w:rsidRPr="001C6E90">
        <w:rPr>
          <w:rFonts w:ascii="Verdana" w:hAnsi="Verdana"/>
          <w:sz w:val="20"/>
          <w:szCs w:val="20"/>
        </w:rPr>
        <w:t xml:space="preserve"> </w:t>
      </w:r>
    </w:p>
    <w:p w14:paraId="48A855BC" w14:textId="6614FBD5" w:rsidR="007A0425" w:rsidRPr="001C6E90" w:rsidRDefault="007A0425" w:rsidP="002570AA">
      <w:pPr>
        <w:spacing w:line="360" w:lineRule="auto"/>
        <w:ind w:firstLine="720"/>
        <w:rPr>
          <w:rFonts w:ascii="Verdana" w:hAnsi="Verdana"/>
          <w:sz w:val="20"/>
          <w:szCs w:val="20"/>
        </w:rPr>
      </w:pPr>
      <w:r w:rsidRPr="001C6E90">
        <w:rPr>
          <w:rFonts w:ascii="Verdana" w:hAnsi="Verdana"/>
          <w:sz w:val="20"/>
          <w:szCs w:val="20"/>
        </w:rPr>
        <w:t>Hamilton (2002) explored t</w:t>
      </w:r>
      <w:r w:rsidR="0071758E" w:rsidRPr="001C6E90">
        <w:rPr>
          <w:rFonts w:ascii="Verdana" w:hAnsi="Verdana"/>
          <w:sz w:val="20"/>
          <w:szCs w:val="20"/>
        </w:rPr>
        <w:t xml:space="preserve">he relationship between food </w:t>
      </w:r>
      <w:r w:rsidRPr="001C6E90">
        <w:rPr>
          <w:rFonts w:ascii="Verdana" w:hAnsi="Verdana"/>
          <w:sz w:val="20"/>
          <w:szCs w:val="20"/>
        </w:rPr>
        <w:t xml:space="preserve">availability </w:t>
      </w:r>
      <w:r w:rsidR="0071758E" w:rsidRPr="001C6E90">
        <w:rPr>
          <w:rFonts w:ascii="Verdana" w:hAnsi="Verdana"/>
          <w:sz w:val="20"/>
          <w:szCs w:val="20"/>
        </w:rPr>
        <w:t>and kleptoparasitism</w:t>
      </w:r>
      <w:r w:rsidR="009E4819">
        <w:rPr>
          <w:rFonts w:ascii="Verdana" w:hAnsi="Verdana"/>
          <w:sz w:val="20"/>
          <w:szCs w:val="20"/>
        </w:rPr>
        <w:t xml:space="preserve"> by</w:t>
      </w:r>
      <w:r w:rsidR="008D3439" w:rsidRPr="001C6E90">
        <w:rPr>
          <w:rFonts w:ascii="Verdana" w:hAnsi="Verdana"/>
          <w:sz w:val="20"/>
          <w:szCs w:val="20"/>
        </w:rPr>
        <w:t xml:space="preserve"> </w:t>
      </w:r>
      <w:r w:rsidR="00D12B73" w:rsidRPr="001C6E90">
        <w:rPr>
          <w:rFonts w:ascii="Verdana" w:hAnsi="Verdana"/>
          <w:sz w:val="20"/>
          <w:szCs w:val="20"/>
        </w:rPr>
        <w:t>assess</w:t>
      </w:r>
      <w:r w:rsidR="008D3439" w:rsidRPr="001C6E90">
        <w:rPr>
          <w:rFonts w:ascii="Verdana" w:hAnsi="Verdana"/>
          <w:sz w:val="20"/>
          <w:szCs w:val="20"/>
        </w:rPr>
        <w:t>ing</w:t>
      </w:r>
      <w:r w:rsidR="00D12B73" w:rsidRPr="001C6E90">
        <w:rPr>
          <w:rFonts w:ascii="Verdana" w:hAnsi="Verdana"/>
          <w:sz w:val="20"/>
          <w:szCs w:val="20"/>
        </w:rPr>
        <w:t xml:space="preserve"> the distribution of foragers between patches that were high or low in the rate of food input. The model showed that less kleptoparasitism occurred in high resource input patches and that kleptoparasitism increased with decreasing resource input. Increasing the density of competitors in a patch had the effect of increasing the proportion of kleptoparasites, in line with the observations of </w:t>
      </w:r>
      <w:proofErr w:type="spellStart"/>
      <w:r w:rsidR="00D12B73" w:rsidRPr="001C6E90">
        <w:rPr>
          <w:rFonts w:ascii="Verdana" w:hAnsi="Verdana"/>
          <w:sz w:val="20"/>
          <w:szCs w:val="20"/>
        </w:rPr>
        <w:t>Maniscalco</w:t>
      </w:r>
      <w:proofErr w:type="spellEnd"/>
      <w:r w:rsidR="00D12B73" w:rsidRPr="001C6E90">
        <w:rPr>
          <w:rFonts w:ascii="Verdana" w:hAnsi="Verdana"/>
          <w:sz w:val="20"/>
          <w:szCs w:val="20"/>
        </w:rPr>
        <w:t xml:space="preserve"> </w:t>
      </w:r>
      <w:r w:rsidR="009E4819">
        <w:rPr>
          <w:rFonts w:ascii="Verdana" w:hAnsi="Verdana"/>
          <w:sz w:val="20"/>
          <w:szCs w:val="20"/>
        </w:rPr>
        <w:t>&amp;</w:t>
      </w:r>
      <w:r w:rsidR="009E4819" w:rsidRPr="001C6E90">
        <w:rPr>
          <w:rFonts w:ascii="Verdana" w:hAnsi="Verdana"/>
          <w:sz w:val="20"/>
          <w:szCs w:val="20"/>
        </w:rPr>
        <w:t xml:space="preserve"> </w:t>
      </w:r>
      <w:proofErr w:type="spellStart"/>
      <w:r w:rsidR="00D12B73" w:rsidRPr="001C6E90">
        <w:rPr>
          <w:rFonts w:ascii="Verdana" w:hAnsi="Verdana"/>
          <w:sz w:val="20"/>
          <w:szCs w:val="20"/>
        </w:rPr>
        <w:t>Ostrand</w:t>
      </w:r>
      <w:proofErr w:type="spellEnd"/>
      <w:r w:rsidR="00D12B73" w:rsidRPr="001C6E90">
        <w:rPr>
          <w:rFonts w:ascii="Verdana" w:hAnsi="Verdana"/>
          <w:sz w:val="20"/>
          <w:szCs w:val="20"/>
        </w:rPr>
        <w:t xml:space="preserve"> (1997).</w:t>
      </w:r>
      <w:r w:rsidR="00D12B73" w:rsidRPr="001C6E90">
        <w:rPr>
          <w:rFonts w:ascii="Verdana" w:hAnsi="Verdana"/>
          <w:color w:val="FF0000"/>
          <w:sz w:val="20"/>
          <w:szCs w:val="20"/>
        </w:rPr>
        <w:t xml:space="preserve"> </w:t>
      </w:r>
      <w:r w:rsidR="00D12B73" w:rsidRPr="001C6E90">
        <w:rPr>
          <w:rFonts w:ascii="Verdana" w:hAnsi="Verdana"/>
          <w:sz w:val="20"/>
          <w:szCs w:val="20"/>
        </w:rPr>
        <w:t>Increasing the number of competitors</w:t>
      </w:r>
      <w:r w:rsidR="00D12B73" w:rsidRPr="001C6E90">
        <w:rPr>
          <w:rFonts w:ascii="Verdana" w:hAnsi="Verdana"/>
          <w:color w:val="FF0000"/>
          <w:sz w:val="20"/>
          <w:szCs w:val="20"/>
        </w:rPr>
        <w:t xml:space="preserve"> </w:t>
      </w:r>
      <w:r w:rsidR="00D12B73" w:rsidRPr="001C6E90">
        <w:rPr>
          <w:rFonts w:ascii="Verdana" w:hAnsi="Verdana"/>
          <w:sz w:val="20"/>
          <w:szCs w:val="20"/>
        </w:rPr>
        <w:t>and decreasing resources</w:t>
      </w:r>
      <w:r w:rsidR="00D12B73" w:rsidRPr="001C6E90">
        <w:rPr>
          <w:rFonts w:ascii="Verdana" w:hAnsi="Verdana"/>
          <w:color w:val="FF0000"/>
          <w:sz w:val="20"/>
          <w:szCs w:val="20"/>
        </w:rPr>
        <w:t xml:space="preserve"> </w:t>
      </w:r>
      <w:r w:rsidR="00D12B73" w:rsidRPr="001C6E90">
        <w:rPr>
          <w:rFonts w:ascii="Verdana" w:hAnsi="Verdana"/>
          <w:sz w:val="20"/>
          <w:szCs w:val="20"/>
        </w:rPr>
        <w:t>increased the intensity of resource competition, t</w:t>
      </w:r>
      <w:r w:rsidRPr="001C6E90">
        <w:rPr>
          <w:rFonts w:ascii="Verdana" w:hAnsi="Verdana"/>
          <w:sz w:val="20"/>
          <w:szCs w:val="20"/>
        </w:rPr>
        <w:t>hus promoting kleptoparasitism.</w:t>
      </w:r>
    </w:p>
    <w:p w14:paraId="4BAB8553" w14:textId="5363A1FC" w:rsidR="00D12B73" w:rsidRPr="001C6E90" w:rsidRDefault="007A0425" w:rsidP="002570AA">
      <w:pPr>
        <w:spacing w:line="360" w:lineRule="auto"/>
        <w:ind w:firstLine="720"/>
        <w:rPr>
          <w:rFonts w:ascii="Verdana" w:hAnsi="Verdana"/>
          <w:sz w:val="20"/>
          <w:szCs w:val="20"/>
        </w:rPr>
      </w:pPr>
      <w:r w:rsidRPr="001C6E90">
        <w:rPr>
          <w:rFonts w:ascii="Verdana" w:hAnsi="Verdana"/>
          <w:sz w:val="20"/>
          <w:szCs w:val="20"/>
        </w:rPr>
        <w:t xml:space="preserve">The findings of </w:t>
      </w:r>
      <w:proofErr w:type="spellStart"/>
      <w:r w:rsidRPr="001C6E90">
        <w:rPr>
          <w:rFonts w:ascii="Verdana" w:hAnsi="Verdana"/>
          <w:sz w:val="20"/>
          <w:szCs w:val="20"/>
        </w:rPr>
        <w:t>Maniscalco</w:t>
      </w:r>
      <w:proofErr w:type="spellEnd"/>
      <w:r w:rsidRPr="001C6E90">
        <w:rPr>
          <w:rFonts w:ascii="Verdana" w:hAnsi="Verdana"/>
          <w:sz w:val="20"/>
          <w:szCs w:val="20"/>
        </w:rPr>
        <w:t xml:space="preserve"> &amp; </w:t>
      </w:r>
      <w:proofErr w:type="spellStart"/>
      <w:r w:rsidRPr="001C6E90">
        <w:rPr>
          <w:rFonts w:ascii="Verdana" w:hAnsi="Verdana"/>
          <w:sz w:val="20"/>
          <w:szCs w:val="20"/>
        </w:rPr>
        <w:t>Ostrand</w:t>
      </w:r>
      <w:proofErr w:type="spellEnd"/>
      <w:r w:rsidR="00D12B73" w:rsidRPr="001C6E90">
        <w:rPr>
          <w:rFonts w:ascii="Verdana" w:hAnsi="Verdana"/>
          <w:sz w:val="20"/>
          <w:szCs w:val="20"/>
        </w:rPr>
        <w:t xml:space="preserve"> </w:t>
      </w:r>
      <w:r w:rsidRPr="001C6E90">
        <w:rPr>
          <w:rFonts w:ascii="Verdana" w:hAnsi="Verdana"/>
          <w:sz w:val="20"/>
          <w:szCs w:val="20"/>
        </w:rPr>
        <w:t>(1997) and Hamilton</w:t>
      </w:r>
      <w:r w:rsidR="00D12B73" w:rsidRPr="001C6E90">
        <w:rPr>
          <w:rFonts w:ascii="Verdana" w:hAnsi="Verdana"/>
          <w:sz w:val="20"/>
          <w:szCs w:val="20"/>
        </w:rPr>
        <w:t xml:space="preserve"> </w:t>
      </w:r>
      <w:r w:rsidRPr="001C6E90">
        <w:rPr>
          <w:rFonts w:ascii="Verdana" w:hAnsi="Verdana"/>
          <w:sz w:val="20"/>
          <w:szCs w:val="20"/>
        </w:rPr>
        <w:t>(</w:t>
      </w:r>
      <w:r w:rsidR="00D12B73" w:rsidRPr="001C6E90">
        <w:rPr>
          <w:rFonts w:ascii="Verdana" w:hAnsi="Verdana"/>
          <w:sz w:val="20"/>
          <w:szCs w:val="20"/>
        </w:rPr>
        <w:t xml:space="preserve">2002) </w:t>
      </w:r>
      <w:r w:rsidRPr="001C6E90">
        <w:rPr>
          <w:rFonts w:ascii="Verdana" w:hAnsi="Verdana"/>
          <w:sz w:val="20"/>
          <w:szCs w:val="20"/>
        </w:rPr>
        <w:t>strongly indicate that</w:t>
      </w:r>
      <w:r w:rsidR="00D12B73" w:rsidRPr="001C6E90">
        <w:rPr>
          <w:rFonts w:ascii="Verdana" w:hAnsi="Verdana"/>
          <w:sz w:val="20"/>
          <w:szCs w:val="20"/>
        </w:rPr>
        <w:t xml:space="preserve"> kleptoparasitism </w:t>
      </w:r>
      <w:r w:rsidRPr="001C6E90">
        <w:rPr>
          <w:rFonts w:ascii="Verdana" w:hAnsi="Verdana"/>
          <w:sz w:val="20"/>
          <w:szCs w:val="20"/>
        </w:rPr>
        <w:t>is</w:t>
      </w:r>
      <w:r w:rsidR="00D12B73" w:rsidRPr="001C6E90">
        <w:rPr>
          <w:rFonts w:ascii="Verdana" w:hAnsi="Verdana"/>
          <w:sz w:val="20"/>
          <w:szCs w:val="20"/>
        </w:rPr>
        <w:t xml:space="preserve"> a flexible behavioural strategy. However, no research has yet investigated the value of kleptoparasitism </w:t>
      </w:r>
      <w:r w:rsidR="004773BB" w:rsidRPr="001C6E90">
        <w:rPr>
          <w:rFonts w:ascii="Verdana" w:hAnsi="Verdana"/>
          <w:sz w:val="20"/>
          <w:szCs w:val="20"/>
        </w:rPr>
        <w:t>in evolutionarily novel environments</w:t>
      </w:r>
      <w:r w:rsidR="00D12B73" w:rsidRPr="001C6E90">
        <w:rPr>
          <w:rFonts w:ascii="Verdana" w:hAnsi="Verdana"/>
          <w:sz w:val="20"/>
          <w:szCs w:val="20"/>
        </w:rPr>
        <w:t xml:space="preserve">. The increasing urbanisation of gull populations provides an opportunity to address this question. </w:t>
      </w:r>
      <w:r w:rsidR="007C4DD8" w:rsidRPr="001C6E90">
        <w:rPr>
          <w:rFonts w:ascii="Verdana" w:hAnsi="Verdana"/>
          <w:sz w:val="20"/>
          <w:szCs w:val="20"/>
        </w:rPr>
        <w:t>Many gull species that are found in urban settings are of conservation concern due to declining populations over the last 25 years or more</w:t>
      </w:r>
      <w:r w:rsidR="00D12B73" w:rsidRPr="001C6E90">
        <w:rPr>
          <w:rFonts w:ascii="Verdana" w:hAnsi="Verdana"/>
          <w:sz w:val="20"/>
          <w:szCs w:val="20"/>
        </w:rPr>
        <w:t xml:space="preserve"> (Eaton </w:t>
      </w:r>
      <w:r w:rsidR="00D12B73" w:rsidRPr="00426640">
        <w:rPr>
          <w:rFonts w:ascii="Verdana" w:hAnsi="Verdana"/>
          <w:i/>
          <w:sz w:val="20"/>
          <w:szCs w:val="20"/>
        </w:rPr>
        <w:t>et al.</w:t>
      </w:r>
      <w:r w:rsidR="00D12B73" w:rsidRPr="001C6E90">
        <w:rPr>
          <w:rFonts w:ascii="Verdana" w:hAnsi="Verdana"/>
          <w:sz w:val="20"/>
          <w:szCs w:val="20"/>
        </w:rPr>
        <w:t xml:space="preserve"> 2015)</w:t>
      </w:r>
      <w:r w:rsidR="007C4DD8" w:rsidRPr="001C6E90">
        <w:rPr>
          <w:rFonts w:ascii="Verdana" w:hAnsi="Verdana"/>
          <w:sz w:val="20"/>
          <w:szCs w:val="20"/>
        </w:rPr>
        <w:t xml:space="preserve">. </w:t>
      </w:r>
      <w:r w:rsidR="00D12B73" w:rsidRPr="001C6E90">
        <w:rPr>
          <w:rFonts w:ascii="Verdana" w:hAnsi="Verdana"/>
          <w:sz w:val="20"/>
          <w:szCs w:val="20"/>
        </w:rPr>
        <w:t xml:space="preserve"> </w:t>
      </w:r>
      <w:r w:rsidR="007C4DD8" w:rsidRPr="001C6E90">
        <w:rPr>
          <w:rFonts w:ascii="Verdana" w:hAnsi="Verdana"/>
          <w:sz w:val="20"/>
          <w:szCs w:val="20"/>
        </w:rPr>
        <w:lastRenderedPageBreak/>
        <w:t>Understanding the behavioural strategies adopted by these species will help to further understand the stresses they face</w:t>
      </w:r>
      <w:r w:rsidR="00D12B73" w:rsidRPr="001C6E90">
        <w:rPr>
          <w:rFonts w:ascii="Verdana" w:hAnsi="Verdana"/>
          <w:sz w:val="20"/>
          <w:szCs w:val="20"/>
        </w:rPr>
        <w:t xml:space="preserve"> (Eaton </w:t>
      </w:r>
      <w:r w:rsidR="00D12B73" w:rsidRPr="00426640">
        <w:rPr>
          <w:rFonts w:ascii="Verdana" w:hAnsi="Verdana"/>
          <w:i/>
          <w:sz w:val="20"/>
          <w:szCs w:val="20"/>
        </w:rPr>
        <w:t>et al.</w:t>
      </w:r>
      <w:r w:rsidR="00D12B73" w:rsidRPr="001C6E90">
        <w:rPr>
          <w:rFonts w:ascii="Verdana" w:hAnsi="Verdana"/>
          <w:sz w:val="20"/>
          <w:szCs w:val="20"/>
        </w:rPr>
        <w:t xml:space="preserve"> 2015</w:t>
      </w:r>
      <w:r w:rsidR="009E4819">
        <w:rPr>
          <w:rFonts w:ascii="Verdana" w:hAnsi="Verdana"/>
          <w:sz w:val="20"/>
          <w:szCs w:val="20"/>
        </w:rPr>
        <w:t>,</w:t>
      </w:r>
      <w:r w:rsidR="00D12B73" w:rsidRPr="001C6E90">
        <w:rPr>
          <w:rFonts w:ascii="Verdana" w:hAnsi="Verdana"/>
          <w:sz w:val="20"/>
          <w:szCs w:val="20"/>
        </w:rPr>
        <w:t xml:space="preserve"> Reid 2004</w:t>
      </w:r>
      <w:r w:rsidR="009E4819">
        <w:rPr>
          <w:rFonts w:ascii="Verdana" w:hAnsi="Verdana"/>
          <w:sz w:val="20"/>
          <w:szCs w:val="20"/>
        </w:rPr>
        <w:t>,</w:t>
      </w:r>
      <w:r w:rsidR="00D12B73" w:rsidRPr="001C6E90">
        <w:rPr>
          <w:rFonts w:ascii="Verdana" w:hAnsi="Verdana"/>
          <w:sz w:val="20"/>
          <w:szCs w:val="20"/>
        </w:rPr>
        <w:t xml:space="preserve"> Madden &amp; Newton 2004).</w:t>
      </w:r>
    </w:p>
    <w:p w14:paraId="0E26A6D5" w14:textId="53D0F21B" w:rsidR="00D12B73" w:rsidRPr="001C6E90" w:rsidRDefault="00D12B73" w:rsidP="002570AA">
      <w:pPr>
        <w:spacing w:line="360" w:lineRule="auto"/>
        <w:ind w:firstLine="720"/>
        <w:rPr>
          <w:rFonts w:ascii="Verdana" w:hAnsi="Verdana"/>
          <w:sz w:val="20"/>
          <w:szCs w:val="20"/>
        </w:rPr>
      </w:pPr>
      <w:r w:rsidRPr="001C6E90">
        <w:rPr>
          <w:rFonts w:ascii="Verdana" w:hAnsi="Verdana"/>
          <w:sz w:val="20"/>
          <w:szCs w:val="20"/>
        </w:rPr>
        <w:t>Gulls are found in a variety of habitats (Pons</w:t>
      </w:r>
      <w:r w:rsidR="009E4819">
        <w:rPr>
          <w:rFonts w:ascii="Verdana" w:hAnsi="Verdana"/>
          <w:sz w:val="20"/>
          <w:szCs w:val="20"/>
        </w:rPr>
        <w:t xml:space="preserve"> </w:t>
      </w:r>
      <w:r w:rsidR="009E4819" w:rsidRPr="00426640">
        <w:rPr>
          <w:rFonts w:ascii="Verdana" w:hAnsi="Verdana"/>
          <w:i/>
          <w:sz w:val="20"/>
          <w:szCs w:val="20"/>
        </w:rPr>
        <w:t>et al.</w:t>
      </w:r>
      <w:r w:rsidRPr="001C6E90">
        <w:rPr>
          <w:rFonts w:ascii="Verdana" w:hAnsi="Verdana"/>
          <w:sz w:val="20"/>
          <w:szCs w:val="20"/>
        </w:rPr>
        <w:t xml:space="preserve"> 2005) and have been noted for their tendency to colonise novel environments (Rock 2005). As members of the sub-order </w:t>
      </w:r>
      <w:proofErr w:type="spellStart"/>
      <w:r w:rsidRPr="001C6E90">
        <w:rPr>
          <w:rFonts w:ascii="Verdana" w:hAnsi="Verdana"/>
          <w:i/>
          <w:sz w:val="20"/>
          <w:szCs w:val="20"/>
        </w:rPr>
        <w:t>Charadrii</w:t>
      </w:r>
      <w:proofErr w:type="spellEnd"/>
      <w:r w:rsidRPr="001C6E90">
        <w:rPr>
          <w:rFonts w:ascii="Verdana" w:hAnsi="Verdana"/>
          <w:sz w:val="20"/>
          <w:szCs w:val="20"/>
        </w:rPr>
        <w:t xml:space="preserve"> they are part of only two groups of modern birds known to have been </w:t>
      </w:r>
      <w:r w:rsidR="009F14AB" w:rsidRPr="001C6E90">
        <w:rPr>
          <w:rFonts w:ascii="Verdana" w:hAnsi="Verdana"/>
          <w:sz w:val="20"/>
          <w:szCs w:val="20"/>
        </w:rPr>
        <w:t>present</w:t>
      </w:r>
      <w:r w:rsidRPr="001C6E90">
        <w:rPr>
          <w:rFonts w:ascii="Verdana" w:hAnsi="Verdana"/>
          <w:sz w:val="20"/>
          <w:szCs w:val="20"/>
        </w:rPr>
        <w:t xml:space="preserve"> since the Cretaceous period over 65 million years ago (Proctor &amp; Lynch 1993). Their significant investment in kleptoparasitism highlights the importance of this strategy to gull species, and suggests </w:t>
      </w:r>
      <w:proofErr w:type="spellStart"/>
      <w:r w:rsidRPr="001C6E90">
        <w:rPr>
          <w:rFonts w:ascii="Verdana" w:hAnsi="Verdana"/>
          <w:sz w:val="20"/>
          <w:szCs w:val="20"/>
        </w:rPr>
        <w:t>kleptoparasitic</w:t>
      </w:r>
      <w:proofErr w:type="spellEnd"/>
      <w:r w:rsidRPr="001C6E90">
        <w:rPr>
          <w:rFonts w:ascii="Verdana" w:hAnsi="Verdana"/>
          <w:sz w:val="20"/>
          <w:szCs w:val="20"/>
        </w:rPr>
        <w:t xml:space="preserve"> behaviours may have played an important role in aiding the radiation and longevity of this family. For any animal, invading an urban environment entails finding solutions to a number of survival problems, the most pressing of which is acquiring food. Kleptoparasitism is a foraging strategy that can be used by gulls when very few conditions are met. The only essential conditions </w:t>
      </w:r>
      <w:r w:rsidR="009E4819">
        <w:rPr>
          <w:rFonts w:ascii="Verdana" w:hAnsi="Verdana"/>
          <w:sz w:val="20"/>
          <w:szCs w:val="20"/>
        </w:rPr>
        <w:t>are</w:t>
      </w:r>
      <w:r w:rsidR="009E4819" w:rsidRPr="001C6E90">
        <w:rPr>
          <w:rFonts w:ascii="Verdana" w:hAnsi="Verdana"/>
          <w:sz w:val="20"/>
          <w:szCs w:val="20"/>
        </w:rPr>
        <w:t xml:space="preserve"> </w:t>
      </w:r>
      <w:r w:rsidRPr="001C6E90">
        <w:rPr>
          <w:rFonts w:ascii="Verdana" w:hAnsi="Verdana"/>
          <w:sz w:val="20"/>
          <w:szCs w:val="20"/>
        </w:rPr>
        <w:t xml:space="preserve">the availability of opportunistic food sources and the presence of other foragers, of any species, to provide cues as to the location of food. </w:t>
      </w:r>
    </w:p>
    <w:p w14:paraId="7BDAFF82" w14:textId="2205F659" w:rsidR="00D12B73" w:rsidRPr="001C6E90" w:rsidRDefault="00D12B73" w:rsidP="002570AA">
      <w:pPr>
        <w:spacing w:line="360" w:lineRule="auto"/>
        <w:ind w:firstLine="720"/>
        <w:rPr>
          <w:rFonts w:ascii="Verdana" w:hAnsi="Verdana"/>
          <w:color w:val="FF0000"/>
          <w:sz w:val="20"/>
          <w:szCs w:val="20"/>
        </w:rPr>
      </w:pPr>
      <w:r w:rsidRPr="001C6E90">
        <w:rPr>
          <w:rFonts w:ascii="Verdana" w:hAnsi="Verdana"/>
          <w:sz w:val="20"/>
          <w:szCs w:val="20"/>
        </w:rPr>
        <w:t>In this study</w:t>
      </w:r>
      <w:r w:rsidR="009E4819">
        <w:rPr>
          <w:rFonts w:ascii="Verdana" w:hAnsi="Verdana"/>
          <w:sz w:val="20"/>
          <w:szCs w:val="20"/>
        </w:rPr>
        <w:t>,</w:t>
      </w:r>
      <w:r w:rsidRPr="001C6E90">
        <w:rPr>
          <w:rFonts w:ascii="Verdana" w:hAnsi="Verdana"/>
          <w:sz w:val="20"/>
          <w:szCs w:val="20"/>
        </w:rPr>
        <w:t xml:space="preserve"> we investigated </w:t>
      </w:r>
      <w:r w:rsidR="00C20AF5" w:rsidRPr="001C6E90">
        <w:rPr>
          <w:rFonts w:ascii="Verdana" w:hAnsi="Verdana"/>
          <w:sz w:val="20"/>
          <w:szCs w:val="20"/>
        </w:rPr>
        <w:t>the predictors of the</w:t>
      </w:r>
      <w:r w:rsidRPr="001C6E90">
        <w:rPr>
          <w:rFonts w:ascii="Verdana" w:hAnsi="Verdana"/>
          <w:sz w:val="20"/>
          <w:szCs w:val="20"/>
        </w:rPr>
        <w:t xml:space="preserve"> rate of kleptoparasitism in foraging gull populations across two environments with contrasting parameters</w:t>
      </w:r>
      <w:r w:rsidR="009E4819">
        <w:rPr>
          <w:rFonts w:ascii="Verdana" w:hAnsi="Verdana"/>
          <w:sz w:val="20"/>
          <w:szCs w:val="20"/>
        </w:rPr>
        <w:t>:</w:t>
      </w:r>
      <w:r w:rsidRPr="001C6E90">
        <w:rPr>
          <w:rFonts w:ascii="Verdana" w:hAnsi="Verdana"/>
          <w:sz w:val="20"/>
          <w:szCs w:val="20"/>
        </w:rPr>
        <w:t xml:space="preserve"> </w:t>
      </w:r>
      <w:r w:rsidR="009E4819">
        <w:rPr>
          <w:rFonts w:ascii="Verdana" w:hAnsi="Verdana"/>
          <w:sz w:val="20"/>
          <w:szCs w:val="20"/>
        </w:rPr>
        <w:t xml:space="preserve">1) </w:t>
      </w:r>
      <w:r w:rsidRPr="001C6E90">
        <w:rPr>
          <w:rFonts w:ascii="Verdana" w:hAnsi="Verdana"/>
          <w:sz w:val="20"/>
          <w:szCs w:val="20"/>
        </w:rPr>
        <w:t>a coastal environment, assumed to be typical of the shoreline foraging ecologies encountered by gulls throughout much of their evolutionary history</w:t>
      </w:r>
      <w:r w:rsidR="009E4819">
        <w:rPr>
          <w:rFonts w:ascii="Verdana" w:hAnsi="Verdana"/>
          <w:sz w:val="20"/>
          <w:szCs w:val="20"/>
        </w:rPr>
        <w:t xml:space="preserve"> and 2)</w:t>
      </w:r>
      <w:r w:rsidRPr="001C6E90">
        <w:rPr>
          <w:rFonts w:ascii="Verdana" w:hAnsi="Verdana"/>
          <w:sz w:val="20"/>
          <w:szCs w:val="20"/>
        </w:rPr>
        <w:t xml:space="preserve"> an urban environment. </w:t>
      </w:r>
      <w:r w:rsidR="009E4819">
        <w:rPr>
          <w:rFonts w:ascii="Verdana" w:hAnsi="Verdana"/>
          <w:sz w:val="20"/>
          <w:szCs w:val="20"/>
        </w:rPr>
        <w:t>O</w:t>
      </w:r>
      <w:r w:rsidR="005108B1" w:rsidRPr="001C6E90">
        <w:rPr>
          <w:rFonts w:ascii="Verdana" w:hAnsi="Verdana"/>
          <w:sz w:val="20"/>
          <w:szCs w:val="20"/>
        </w:rPr>
        <w:t>ur prediction</w:t>
      </w:r>
      <w:r w:rsidR="009E4819">
        <w:rPr>
          <w:rFonts w:ascii="Verdana" w:hAnsi="Verdana"/>
          <w:sz w:val="20"/>
          <w:szCs w:val="20"/>
        </w:rPr>
        <w:t>s were:</w:t>
      </w:r>
      <w:r w:rsidR="005108B1" w:rsidRPr="001C6E90">
        <w:rPr>
          <w:rFonts w:ascii="Verdana" w:hAnsi="Verdana"/>
          <w:sz w:val="20"/>
          <w:szCs w:val="20"/>
        </w:rPr>
        <w:t xml:space="preserve"> </w:t>
      </w:r>
      <w:r w:rsidR="009E4819">
        <w:rPr>
          <w:rFonts w:ascii="Verdana" w:hAnsi="Verdana"/>
          <w:sz w:val="20"/>
          <w:szCs w:val="20"/>
        </w:rPr>
        <w:t xml:space="preserve">1) </w:t>
      </w:r>
      <w:r w:rsidR="005108B1" w:rsidRPr="001C6E90">
        <w:rPr>
          <w:rFonts w:ascii="Verdana" w:hAnsi="Verdana"/>
          <w:sz w:val="20"/>
          <w:szCs w:val="20"/>
        </w:rPr>
        <w:t xml:space="preserve">that population density would </w:t>
      </w:r>
      <w:r w:rsidR="009E4819">
        <w:rPr>
          <w:rFonts w:ascii="Verdana" w:hAnsi="Verdana"/>
          <w:sz w:val="20"/>
          <w:szCs w:val="20"/>
        </w:rPr>
        <w:t xml:space="preserve">be </w:t>
      </w:r>
      <w:r w:rsidR="005108B1" w:rsidRPr="001C6E90">
        <w:rPr>
          <w:rFonts w:ascii="Verdana" w:hAnsi="Verdana"/>
          <w:sz w:val="20"/>
          <w:szCs w:val="20"/>
        </w:rPr>
        <w:t xml:space="preserve">positively </w:t>
      </w:r>
      <w:r w:rsidR="009E4819">
        <w:rPr>
          <w:rFonts w:ascii="Verdana" w:hAnsi="Verdana"/>
          <w:sz w:val="20"/>
          <w:szCs w:val="20"/>
        </w:rPr>
        <w:t xml:space="preserve">related </w:t>
      </w:r>
      <w:r w:rsidR="00626DD6">
        <w:rPr>
          <w:rFonts w:ascii="Verdana" w:hAnsi="Verdana"/>
          <w:sz w:val="20"/>
          <w:szCs w:val="20"/>
        </w:rPr>
        <w:t>to</w:t>
      </w:r>
      <w:r w:rsidR="005108B1" w:rsidRPr="001C6E90">
        <w:rPr>
          <w:rFonts w:ascii="Verdana" w:hAnsi="Verdana"/>
          <w:sz w:val="20"/>
          <w:szCs w:val="20"/>
        </w:rPr>
        <w:t xml:space="preserve"> the rate of kleptoparasitism</w:t>
      </w:r>
      <w:r w:rsidR="00626DD6">
        <w:rPr>
          <w:rFonts w:ascii="Verdana" w:hAnsi="Verdana"/>
          <w:sz w:val="20"/>
          <w:szCs w:val="20"/>
        </w:rPr>
        <w:t xml:space="preserve">, 2) </w:t>
      </w:r>
      <w:r w:rsidR="005108B1" w:rsidRPr="001C6E90">
        <w:rPr>
          <w:rFonts w:ascii="Verdana" w:hAnsi="Verdana"/>
          <w:sz w:val="20"/>
          <w:szCs w:val="20"/>
        </w:rPr>
        <w:t xml:space="preserve">that large prey items would be more susceptible to theft, </w:t>
      </w:r>
      <w:r w:rsidR="00626DD6">
        <w:rPr>
          <w:rFonts w:ascii="Verdana" w:hAnsi="Verdana"/>
          <w:sz w:val="20"/>
          <w:szCs w:val="20"/>
        </w:rPr>
        <w:t>so</w:t>
      </w:r>
      <w:r w:rsidR="00626DD6" w:rsidRPr="001C6E90">
        <w:rPr>
          <w:rFonts w:ascii="Verdana" w:hAnsi="Verdana"/>
          <w:sz w:val="20"/>
          <w:szCs w:val="20"/>
        </w:rPr>
        <w:t xml:space="preserve"> </w:t>
      </w:r>
      <w:r w:rsidR="005108B1" w:rsidRPr="001C6E90">
        <w:rPr>
          <w:rFonts w:ascii="Verdana" w:hAnsi="Verdana"/>
          <w:sz w:val="20"/>
          <w:szCs w:val="20"/>
        </w:rPr>
        <w:t xml:space="preserve">that prey size should </w:t>
      </w:r>
      <w:proofErr w:type="spellStart"/>
      <w:r w:rsidR="005108B1" w:rsidRPr="001C6E90">
        <w:rPr>
          <w:rFonts w:ascii="Verdana" w:hAnsi="Verdana"/>
          <w:sz w:val="20"/>
          <w:szCs w:val="20"/>
        </w:rPr>
        <w:t>covary</w:t>
      </w:r>
      <w:proofErr w:type="spellEnd"/>
      <w:r w:rsidR="005108B1" w:rsidRPr="001C6E90">
        <w:rPr>
          <w:rFonts w:ascii="Verdana" w:hAnsi="Verdana"/>
          <w:sz w:val="20"/>
          <w:szCs w:val="20"/>
        </w:rPr>
        <w:t xml:space="preserve"> with kleptoparasitism rate</w:t>
      </w:r>
      <w:r w:rsidR="00626DD6">
        <w:rPr>
          <w:rFonts w:ascii="Verdana" w:hAnsi="Verdana"/>
          <w:sz w:val="20"/>
          <w:szCs w:val="20"/>
        </w:rPr>
        <w:t>, 3) that</w:t>
      </w:r>
      <w:r w:rsidR="005108B1" w:rsidRPr="001C6E90">
        <w:rPr>
          <w:rFonts w:ascii="Verdana" w:hAnsi="Verdana"/>
          <w:sz w:val="20"/>
          <w:szCs w:val="20"/>
        </w:rPr>
        <w:t xml:space="preserve"> kleptoparasitism</w:t>
      </w:r>
      <w:r w:rsidR="00626DD6">
        <w:rPr>
          <w:rFonts w:ascii="Verdana" w:hAnsi="Verdana"/>
          <w:sz w:val="20"/>
          <w:szCs w:val="20"/>
        </w:rPr>
        <w:t xml:space="preserve"> would vary between </w:t>
      </w:r>
      <w:r w:rsidR="005108B1" w:rsidRPr="001C6E90">
        <w:rPr>
          <w:rFonts w:ascii="Verdana" w:hAnsi="Verdana"/>
          <w:sz w:val="20"/>
          <w:szCs w:val="20"/>
        </w:rPr>
        <w:t>breeding (March to August) and non-breeding seasons</w:t>
      </w:r>
      <w:r w:rsidR="00626DD6">
        <w:rPr>
          <w:rFonts w:ascii="Verdana" w:hAnsi="Verdana"/>
          <w:sz w:val="20"/>
          <w:szCs w:val="20"/>
        </w:rPr>
        <w:t xml:space="preserve">, 4) that </w:t>
      </w:r>
      <w:r w:rsidR="005108B1" w:rsidRPr="001C6E90">
        <w:rPr>
          <w:rFonts w:ascii="Verdana" w:hAnsi="Verdana"/>
          <w:sz w:val="20"/>
          <w:szCs w:val="20"/>
        </w:rPr>
        <w:t xml:space="preserve">gull species </w:t>
      </w:r>
      <w:r w:rsidR="00626DD6">
        <w:rPr>
          <w:rFonts w:ascii="Verdana" w:hAnsi="Verdana"/>
          <w:sz w:val="20"/>
          <w:szCs w:val="20"/>
        </w:rPr>
        <w:t xml:space="preserve">would differ in their use of </w:t>
      </w:r>
      <w:proofErr w:type="spellStart"/>
      <w:r w:rsidR="00626DD6">
        <w:rPr>
          <w:rFonts w:ascii="Verdana" w:hAnsi="Verdana"/>
          <w:sz w:val="20"/>
          <w:szCs w:val="20"/>
        </w:rPr>
        <w:t>kleptoparasitic</w:t>
      </w:r>
      <w:proofErr w:type="spellEnd"/>
      <w:r w:rsidR="005108B1" w:rsidRPr="001C6E90">
        <w:rPr>
          <w:rFonts w:ascii="Verdana" w:hAnsi="Verdana"/>
          <w:sz w:val="20"/>
          <w:szCs w:val="20"/>
        </w:rPr>
        <w:t xml:space="preserve"> behaviour</w:t>
      </w:r>
      <w:r w:rsidR="00626DD6">
        <w:rPr>
          <w:rFonts w:ascii="Verdana" w:hAnsi="Verdana"/>
          <w:sz w:val="20"/>
          <w:szCs w:val="20"/>
        </w:rPr>
        <w:t xml:space="preserve"> and 5)</w:t>
      </w:r>
      <w:r w:rsidR="005108B1" w:rsidRPr="001C6E90">
        <w:rPr>
          <w:rFonts w:ascii="Verdana" w:hAnsi="Verdana"/>
          <w:sz w:val="20"/>
          <w:szCs w:val="20"/>
        </w:rPr>
        <w:t xml:space="preserve"> that there would be a higher rate of kleptoparasitism at the urban site, where food </w:t>
      </w:r>
      <w:r w:rsidR="00626DD6">
        <w:rPr>
          <w:rFonts w:ascii="Verdana" w:hAnsi="Verdana"/>
          <w:sz w:val="20"/>
          <w:szCs w:val="20"/>
        </w:rPr>
        <w:t>wa</w:t>
      </w:r>
      <w:r w:rsidR="00626DD6" w:rsidRPr="001C6E90">
        <w:rPr>
          <w:rFonts w:ascii="Verdana" w:hAnsi="Verdana"/>
          <w:sz w:val="20"/>
          <w:szCs w:val="20"/>
        </w:rPr>
        <w:t xml:space="preserve">s </w:t>
      </w:r>
      <w:r w:rsidR="00626DD6">
        <w:rPr>
          <w:rFonts w:ascii="Verdana" w:hAnsi="Verdana"/>
          <w:sz w:val="20"/>
          <w:szCs w:val="20"/>
        </w:rPr>
        <w:t xml:space="preserve">predicted to be </w:t>
      </w:r>
      <w:r w:rsidR="005108B1" w:rsidRPr="001C6E90">
        <w:rPr>
          <w:rFonts w:ascii="Verdana" w:hAnsi="Verdana"/>
          <w:sz w:val="20"/>
          <w:szCs w:val="20"/>
        </w:rPr>
        <w:t>a rapidly decreasing resource</w:t>
      </w:r>
      <w:r w:rsidR="00D80713" w:rsidRPr="001C6E90">
        <w:rPr>
          <w:rFonts w:ascii="Verdana" w:hAnsi="Verdana"/>
          <w:sz w:val="20"/>
          <w:szCs w:val="20"/>
        </w:rPr>
        <w:t>.</w:t>
      </w:r>
    </w:p>
    <w:p w14:paraId="7C95F017" w14:textId="65939F5D" w:rsidR="003B141F" w:rsidRPr="001C6E90" w:rsidRDefault="00D12B73" w:rsidP="002570AA">
      <w:pPr>
        <w:spacing w:line="360" w:lineRule="auto"/>
        <w:rPr>
          <w:rFonts w:ascii="Verdana" w:hAnsi="Verdana"/>
          <w:sz w:val="20"/>
          <w:szCs w:val="20"/>
        </w:rPr>
      </w:pPr>
      <w:r w:rsidRPr="001C6E90">
        <w:rPr>
          <w:rFonts w:ascii="Verdana" w:hAnsi="Verdana"/>
          <w:sz w:val="20"/>
          <w:szCs w:val="20"/>
        </w:rPr>
        <w:tab/>
        <w:t xml:space="preserve"> </w:t>
      </w:r>
    </w:p>
    <w:p w14:paraId="30AC2798" w14:textId="77777777" w:rsidR="00075314" w:rsidRDefault="00075314" w:rsidP="002570AA">
      <w:pPr>
        <w:spacing w:line="360" w:lineRule="auto"/>
        <w:rPr>
          <w:rFonts w:ascii="Verdana" w:hAnsi="Verdana"/>
          <w:b/>
          <w:sz w:val="20"/>
          <w:szCs w:val="20"/>
        </w:rPr>
      </w:pPr>
      <w:r>
        <w:rPr>
          <w:rFonts w:ascii="Verdana" w:hAnsi="Verdana"/>
          <w:b/>
          <w:sz w:val="20"/>
          <w:szCs w:val="20"/>
        </w:rPr>
        <w:br w:type="page"/>
      </w:r>
    </w:p>
    <w:p w14:paraId="1F288D35" w14:textId="59C8869A" w:rsidR="009C562E" w:rsidRPr="001C6E90" w:rsidRDefault="009C562E" w:rsidP="002570AA">
      <w:pPr>
        <w:spacing w:line="360" w:lineRule="auto"/>
        <w:rPr>
          <w:rFonts w:ascii="Verdana" w:hAnsi="Verdana"/>
          <w:b/>
          <w:sz w:val="20"/>
          <w:szCs w:val="20"/>
        </w:rPr>
      </w:pPr>
      <w:r w:rsidRPr="001C6E90">
        <w:rPr>
          <w:rFonts w:ascii="Verdana" w:hAnsi="Verdana"/>
          <w:b/>
          <w:sz w:val="20"/>
          <w:szCs w:val="20"/>
        </w:rPr>
        <w:lastRenderedPageBreak/>
        <w:t>M</w:t>
      </w:r>
      <w:r w:rsidR="00A84063">
        <w:rPr>
          <w:rFonts w:ascii="Verdana" w:hAnsi="Verdana"/>
          <w:b/>
          <w:sz w:val="20"/>
          <w:szCs w:val="20"/>
        </w:rPr>
        <w:t>ETHODS</w:t>
      </w:r>
    </w:p>
    <w:p w14:paraId="71BDDEA0" w14:textId="7CE0ACB7" w:rsidR="009C562E" w:rsidRPr="001C6E90" w:rsidRDefault="009C562E" w:rsidP="002570AA">
      <w:pPr>
        <w:spacing w:line="360" w:lineRule="auto"/>
        <w:rPr>
          <w:rFonts w:ascii="Verdana" w:hAnsi="Verdana"/>
          <w:b/>
          <w:sz w:val="20"/>
          <w:szCs w:val="20"/>
        </w:rPr>
      </w:pPr>
      <w:r w:rsidRPr="001C6E90">
        <w:rPr>
          <w:rFonts w:ascii="Verdana" w:hAnsi="Verdana"/>
          <w:b/>
          <w:sz w:val="20"/>
          <w:szCs w:val="20"/>
        </w:rPr>
        <w:t>Study Sites</w:t>
      </w:r>
    </w:p>
    <w:p w14:paraId="10D72A6E" w14:textId="47793E39" w:rsidR="009C562E" w:rsidRPr="001C6E90" w:rsidRDefault="009C562E" w:rsidP="00426640">
      <w:pPr>
        <w:spacing w:line="360" w:lineRule="auto"/>
        <w:rPr>
          <w:rFonts w:ascii="Verdana" w:hAnsi="Verdana"/>
          <w:sz w:val="20"/>
          <w:szCs w:val="20"/>
        </w:rPr>
      </w:pPr>
      <w:r w:rsidRPr="001C6E90">
        <w:rPr>
          <w:rFonts w:ascii="Verdana" w:hAnsi="Verdana"/>
          <w:sz w:val="20"/>
          <w:szCs w:val="20"/>
        </w:rPr>
        <w:t xml:space="preserve">Research was conducted at two sites </w:t>
      </w:r>
      <w:r w:rsidR="00626DD6">
        <w:rPr>
          <w:rFonts w:ascii="Verdana" w:hAnsi="Verdana"/>
          <w:sz w:val="20"/>
          <w:szCs w:val="20"/>
        </w:rPr>
        <w:t xml:space="preserve">in the UK, </w:t>
      </w:r>
      <w:r w:rsidRPr="001C6E90">
        <w:rPr>
          <w:rFonts w:ascii="Verdana" w:hAnsi="Verdana"/>
          <w:sz w:val="20"/>
          <w:szCs w:val="20"/>
        </w:rPr>
        <w:t xml:space="preserve">between July 2014 and June 2015. Three days of observations were conducted at each site in </w:t>
      </w:r>
      <w:r w:rsidR="008D3439" w:rsidRPr="001C6E90">
        <w:rPr>
          <w:rFonts w:ascii="Verdana" w:hAnsi="Verdana"/>
          <w:sz w:val="20"/>
          <w:szCs w:val="20"/>
        </w:rPr>
        <w:t xml:space="preserve">all </w:t>
      </w:r>
      <w:r w:rsidRPr="001C6E90">
        <w:rPr>
          <w:rFonts w:ascii="Verdana" w:hAnsi="Verdana"/>
          <w:sz w:val="20"/>
          <w:szCs w:val="20"/>
        </w:rPr>
        <w:t>calendar months.</w:t>
      </w:r>
      <w:r w:rsidR="00A84063">
        <w:rPr>
          <w:rFonts w:ascii="Verdana" w:hAnsi="Verdana"/>
          <w:sz w:val="20"/>
          <w:szCs w:val="20"/>
        </w:rPr>
        <w:t xml:space="preserve">  </w:t>
      </w:r>
      <w:r w:rsidRPr="001C6E90">
        <w:rPr>
          <w:rFonts w:ascii="Verdana" w:hAnsi="Verdana"/>
          <w:sz w:val="20"/>
          <w:szCs w:val="20"/>
        </w:rPr>
        <w:t>Site 1 was Brancaster Beach, Norfolk</w:t>
      </w:r>
      <w:r w:rsidR="00A84063">
        <w:rPr>
          <w:rFonts w:ascii="Verdana" w:hAnsi="Verdana"/>
          <w:sz w:val="20"/>
          <w:szCs w:val="20"/>
        </w:rPr>
        <w:t>, UK</w:t>
      </w:r>
      <w:r w:rsidRPr="001C6E90">
        <w:rPr>
          <w:rFonts w:ascii="Verdana" w:hAnsi="Verdana"/>
          <w:sz w:val="20"/>
          <w:szCs w:val="20"/>
        </w:rPr>
        <w:t xml:space="preserve"> (</w:t>
      </w:r>
      <w:proofErr w:type="spellStart"/>
      <w:r w:rsidRPr="001C6E90">
        <w:rPr>
          <w:rFonts w:ascii="Verdana" w:hAnsi="Verdana"/>
          <w:sz w:val="20"/>
          <w:szCs w:val="20"/>
        </w:rPr>
        <w:t>52°58'30"N</w:t>
      </w:r>
      <w:proofErr w:type="spellEnd"/>
      <w:r w:rsidRPr="001C6E90">
        <w:rPr>
          <w:rFonts w:ascii="Verdana" w:hAnsi="Verdana"/>
          <w:sz w:val="20"/>
          <w:szCs w:val="20"/>
        </w:rPr>
        <w:t xml:space="preserve"> </w:t>
      </w:r>
      <w:proofErr w:type="spellStart"/>
      <w:r w:rsidRPr="001C6E90">
        <w:rPr>
          <w:rFonts w:ascii="Verdana" w:hAnsi="Verdana"/>
          <w:sz w:val="20"/>
          <w:szCs w:val="20"/>
        </w:rPr>
        <w:t>0°38'11"E</w:t>
      </w:r>
      <w:proofErr w:type="spellEnd"/>
      <w:r w:rsidRPr="001C6E90">
        <w:rPr>
          <w:rFonts w:ascii="Verdana" w:hAnsi="Verdana"/>
          <w:sz w:val="20"/>
          <w:szCs w:val="20"/>
        </w:rPr>
        <w:t>)</w:t>
      </w:r>
      <w:r w:rsidR="00626DD6">
        <w:rPr>
          <w:rFonts w:ascii="Verdana" w:hAnsi="Verdana"/>
          <w:sz w:val="20"/>
          <w:szCs w:val="20"/>
        </w:rPr>
        <w:t xml:space="preserve">; </w:t>
      </w:r>
      <w:r w:rsidRPr="001C6E90">
        <w:rPr>
          <w:rFonts w:ascii="Verdana" w:hAnsi="Verdana"/>
          <w:sz w:val="20"/>
          <w:szCs w:val="20"/>
        </w:rPr>
        <w:t>a public beach situated within a saltmarsh environment, managed by the National Trust.</w:t>
      </w:r>
      <w:r w:rsidRPr="001C6E90">
        <w:rPr>
          <w:rFonts w:ascii="Verdana" w:hAnsi="Verdana"/>
          <w:color w:val="FF0000"/>
          <w:sz w:val="20"/>
          <w:szCs w:val="20"/>
        </w:rPr>
        <w:t xml:space="preserve"> </w:t>
      </w:r>
      <w:r w:rsidRPr="001C6E90">
        <w:rPr>
          <w:rFonts w:ascii="Verdana" w:hAnsi="Verdana"/>
          <w:sz w:val="20"/>
          <w:szCs w:val="20"/>
        </w:rPr>
        <w:t>The low tide at Brancaster exposes a large area of sand beach where numerous bird species forage for prey items exposed by the receding tide.</w:t>
      </w:r>
      <w:r w:rsidRPr="001C6E90">
        <w:rPr>
          <w:rFonts w:ascii="Verdana" w:hAnsi="Verdana"/>
          <w:color w:val="FF0000"/>
          <w:sz w:val="20"/>
          <w:szCs w:val="20"/>
        </w:rPr>
        <w:t xml:space="preserve"> </w:t>
      </w:r>
      <w:r w:rsidRPr="001C6E90">
        <w:rPr>
          <w:rFonts w:ascii="Verdana" w:hAnsi="Verdana"/>
          <w:sz w:val="20"/>
          <w:szCs w:val="20"/>
        </w:rPr>
        <w:t>The study area was a section of beach demarcated by two water channels where the outflow of water draining from the saltmarsh joins the sea. These two channels marked the east</w:t>
      </w:r>
      <w:r w:rsidR="00213308" w:rsidRPr="001C6E90">
        <w:rPr>
          <w:rFonts w:ascii="Verdana" w:hAnsi="Verdana"/>
          <w:sz w:val="20"/>
          <w:szCs w:val="20"/>
        </w:rPr>
        <w:t>ern</w:t>
      </w:r>
      <w:r w:rsidRPr="001C6E90">
        <w:rPr>
          <w:rFonts w:ascii="Verdana" w:hAnsi="Verdana"/>
          <w:sz w:val="20"/>
          <w:szCs w:val="20"/>
        </w:rPr>
        <w:t xml:space="preserve"> and west</w:t>
      </w:r>
      <w:r w:rsidR="00213308" w:rsidRPr="001C6E90">
        <w:rPr>
          <w:rFonts w:ascii="Verdana" w:hAnsi="Verdana"/>
          <w:sz w:val="20"/>
          <w:szCs w:val="20"/>
        </w:rPr>
        <w:t>ern</w:t>
      </w:r>
      <w:r w:rsidRPr="001C6E90">
        <w:rPr>
          <w:rFonts w:ascii="Verdana" w:hAnsi="Verdana"/>
          <w:sz w:val="20"/>
          <w:szCs w:val="20"/>
        </w:rPr>
        <w:t xml:space="preserve"> boundaries of the study area. At its maximum, when the tide was at its lowest point, the study are</w:t>
      </w:r>
      <w:r w:rsidR="00890210" w:rsidRPr="001C6E90">
        <w:rPr>
          <w:rFonts w:ascii="Verdana" w:hAnsi="Verdana"/>
          <w:sz w:val="20"/>
          <w:szCs w:val="20"/>
        </w:rPr>
        <w:t>a cove</w:t>
      </w:r>
      <w:r w:rsidR="004977AA" w:rsidRPr="001C6E90">
        <w:rPr>
          <w:rFonts w:ascii="Verdana" w:hAnsi="Verdana"/>
          <w:sz w:val="20"/>
          <w:szCs w:val="20"/>
        </w:rPr>
        <w:t xml:space="preserve">red </w:t>
      </w:r>
      <w:r w:rsidR="001960E8">
        <w:rPr>
          <w:rFonts w:ascii="Verdana" w:hAnsi="Verdana"/>
          <w:sz w:val="20"/>
          <w:szCs w:val="20"/>
        </w:rPr>
        <w:t>1.6 km</w:t>
      </w:r>
      <w:r w:rsidR="001960E8" w:rsidRPr="001960E8">
        <w:rPr>
          <w:rFonts w:ascii="Verdana" w:hAnsi="Verdana"/>
          <w:sz w:val="20"/>
          <w:szCs w:val="20"/>
          <w:vertAlign w:val="superscript"/>
        </w:rPr>
        <w:t>2</w:t>
      </w:r>
      <w:r w:rsidR="001960E8" w:rsidRPr="001960E8">
        <w:rPr>
          <w:rFonts w:ascii="Verdana" w:hAnsi="Verdana"/>
          <w:sz w:val="20"/>
          <w:szCs w:val="20"/>
        </w:rPr>
        <w:t>.</w:t>
      </w:r>
      <w:r w:rsidR="00626DD6">
        <w:rPr>
          <w:rFonts w:ascii="Verdana" w:hAnsi="Verdana"/>
          <w:sz w:val="20"/>
          <w:szCs w:val="20"/>
        </w:rPr>
        <w:t xml:space="preserve"> </w:t>
      </w:r>
      <w:r w:rsidRPr="001C6E90">
        <w:rPr>
          <w:rFonts w:ascii="Verdana" w:hAnsi="Verdana"/>
          <w:sz w:val="20"/>
          <w:szCs w:val="20"/>
        </w:rPr>
        <w:t xml:space="preserve">Site 2 was an urban location at Billingsgate Market, </w:t>
      </w:r>
      <w:r w:rsidR="00626DD6">
        <w:rPr>
          <w:rFonts w:ascii="Verdana" w:hAnsi="Verdana"/>
          <w:sz w:val="20"/>
          <w:szCs w:val="20"/>
        </w:rPr>
        <w:t>e</w:t>
      </w:r>
      <w:r w:rsidR="00626DD6" w:rsidRPr="001C6E90">
        <w:rPr>
          <w:rFonts w:ascii="Verdana" w:hAnsi="Verdana"/>
          <w:sz w:val="20"/>
          <w:szCs w:val="20"/>
        </w:rPr>
        <w:t>ast London (</w:t>
      </w:r>
      <w:proofErr w:type="spellStart"/>
      <w:r w:rsidR="00626DD6">
        <w:rPr>
          <w:rFonts w:ascii="Verdana" w:hAnsi="Verdana"/>
          <w:sz w:val="20"/>
          <w:szCs w:val="20"/>
        </w:rPr>
        <w:t>51°30'20"N</w:t>
      </w:r>
      <w:proofErr w:type="spellEnd"/>
      <w:r w:rsidR="00626DD6" w:rsidRPr="001C6E90">
        <w:rPr>
          <w:rFonts w:ascii="Verdana" w:hAnsi="Verdana"/>
          <w:sz w:val="20"/>
          <w:szCs w:val="20"/>
        </w:rPr>
        <w:t xml:space="preserve"> </w:t>
      </w:r>
      <w:proofErr w:type="spellStart"/>
      <w:r w:rsidR="00626DD6" w:rsidRPr="001C6E90">
        <w:rPr>
          <w:rFonts w:ascii="Verdana" w:hAnsi="Verdana"/>
          <w:sz w:val="20"/>
          <w:szCs w:val="20"/>
        </w:rPr>
        <w:t>0°00'43"W</w:t>
      </w:r>
      <w:proofErr w:type="spellEnd"/>
      <w:r w:rsidR="00626DD6" w:rsidRPr="001C6E90">
        <w:rPr>
          <w:rFonts w:ascii="Verdana" w:hAnsi="Verdana"/>
          <w:sz w:val="20"/>
          <w:szCs w:val="20"/>
        </w:rPr>
        <w:t>)</w:t>
      </w:r>
      <w:r w:rsidR="00626DD6">
        <w:rPr>
          <w:rFonts w:ascii="Verdana" w:hAnsi="Verdana"/>
          <w:sz w:val="20"/>
          <w:szCs w:val="20"/>
        </w:rPr>
        <w:t xml:space="preserve">; </w:t>
      </w:r>
      <w:r w:rsidR="00D20631" w:rsidRPr="001C6E90">
        <w:rPr>
          <w:rFonts w:ascii="Verdana" w:hAnsi="Verdana"/>
          <w:sz w:val="20"/>
          <w:szCs w:val="20"/>
        </w:rPr>
        <w:t xml:space="preserve">a commercial </w:t>
      </w:r>
      <w:r w:rsidR="00626DD6">
        <w:rPr>
          <w:rFonts w:ascii="Verdana" w:hAnsi="Verdana"/>
          <w:sz w:val="20"/>
          <w:szCs w:val="20"/>
        </w:rPr>
        <w:t>fish</w:t>
      </w:r>
      <w:r w:rsidR="00626DD6" w:rsidRPr="001C6E90">
        <w:rPr>
          <w:rFonts w:ascii="Verdana" w:hAnsi="Verdana"/>
          <w:sz w:val="20"/>
          <w:szCs w:val="20"/>
        </w:rPr>
        <w:t xml:space="preserve"> </w:t>
      </w:r>
      <w:r w:rsidR="00D20631" w:rsidRPr="001C6E90">
        <w:rPr>
          <w:rFonts w:ascii="Verdana" w:hAnsi="Verdana"/>
          <w:sz w:val="20"/>
          <w:szCs w:val="20"/>
        </w:rPr>
        <w:t>market</w:t>
      </w:r>
      <w:r w:rsidRPr="001C6E90">
        <w:rPr>
          <w:rFonts w:ascii="Verdana" w:hAnsi="Verdana"/>
          <w:sz w:val="20"/>
          <w:szCs w:val="20"/>
        </w:rPr>
        <w:t xml:space="preserve">. Research was conducted in a car park used by fish merchants to process and load stock onto vans, </w:t>
      </w:r>
      <w:r w:rsidR="00626DD6">
        <w:rPr>
          <w:rFonts w:ascii="Verdana" w:hAnsi="Verdana"/>
          <w:sz w:val="20"/>
          <w:szCs w:val="20"/>
        </w:rPr>
        <w:t>and</w:t>
      </w:r>
      <w:r w:rsidR="00626DD6" w:rsidRPr="001C6E90">
        <w:rPr>
          <w:rFonts w:ascii="Verdana" w:hAnsi="Verdana"/>
          <w:sz w:val="20"/>
          <w:szCs w:val="20"/>
        </w:rPr>
        <w:t xml:space="preserve"> </w:t>
      </w:r>
      <w:r w:rsidRPr="001C6E90">
        <w:rPr>
          <w:rFonts w:ascii="Verdana" w:hAnsi="Verdana"/>
          <w:sz w:val="20"/>
          <w:szCs w:val="20"/>
        </w:rPr>
        <w:t xml:space="preserve">covered an area of 0.0104 </w:t>
      </w:r>
      <w:r w:rsidR="001960E8">
        <w:rPr>
          <w:rFonts w:ascii="Verdana" w:hAnsi="Verdana"/>
          <w:sz w:val="20"/>
          <w:szCs w:val="20"/>
        </w:rPr>
        <w:t>km</w:t>
      </w:r>
      <w:r w:rsidR="001960E8" w:rsidRPr="001960E8">
        <w:rPr>
          <w:rFonts w:ascii="Verdana" w:hAnsi="Verdana"/>
          <w:sz w:val="20"/>
          <w:szCs w:val="20"/>
          <w:vertAlign w:val="superscript"/>
        </w:rPr>
        <w:t>2</w:t>
      </w:r>
      <w:r w:rsidR="0017720A" w:rsidRPr="001C6E90">
        <w:rPr>
          <w:rFonts w:ascii="Verdana" w:eastAsiaTheme="minorEastAsia" w:hAnsi="Verdana"/>
          <w:sz w:val="20"/>
          <w:szCs w:val="20"/>
        </w:rPr>
        <w:t>.</w:t>
      </w:r>
      <w:r w:rsidRPr="001C6E90">
        <w:rPr>
          <w:rFonts w:ascii="Verdana" w:hAnsi="Verdana"/>
          <w:sz w:val="20"/>
          <w:szCs w:val="20"/>
        </w:rPr>
        <w:t xml:space="preserve"> The size of study areas was calculated using scaled aerial photographs from Google </w:t>
      </w:r>
      <w:r w:rsidR="000E366F">
        <w:rPr>
          <w:rFonts w:ascii="Verdana" w:hAnsi="Verdana"/>
          <w:sz w:val="20"/>
          <w:szCs w:val="20"/>
        </w:rPr>
        <w:t>M</w:t>
      </w:r>
      <w:r w:rsidRPr="001C6E90">
        <w:rPr>
          <w:rFonts w:ascii="Verdana" w:hAnsi="Verdana"/>
          <w:sz w:val="20"/>
          <w:szCs w:val="20"/>
        </w:rPr>
        <w:t>aps.</w:t>
      </w:r>
    </w:p>
    <w:p w14:paraId="763051DF" w14:textId="77777777" w:rsidR="002570AA" w:rsidRDefault="002570AA" w:rsidP="002570AA">
      <w:pPr>
        <w:spacing w:line="360" w:lineRule="auto"/>
        <w:rPr>
          <w:rFonts w:ascii="Verdana" w:hAnsi="Verdana"/>
          <w:b/>
          <w:sz w:val="20"/>
          <w:szCs w:val="20"/>
        </w:rPr>
      </w:pPr>
    </w:p>
    <w:p w14:paraId="29837D94" w14:textId="63E0B694" w:rsidR="009C562E" w:rsidRPr="001C6E90" w:rsidRDefault="009C562E" w:rsidP="002570AA">
      <w:pPr>
        <w:spacing w:line="360" w:lineRule="auto"/>
        <w:rPr>
          <w:rFonts w:ascii="Verdana" w:hAnsi="Verdana"/>
          <w:b/>
          <w:sz w:val="20"/>
          <w:szCs w:val="20"/>
        </w:rPr>
      </w:pPr>
      <w:r w:rsidRPr="001C6E90">
        <w:rPr>
          <w:rFonts w:ascii="Verdana" w:hAnsi="Verdana"/>
          <w:b/>
          <w:sz w:val="20"/>
          <w:szCs w:val="20"/>
        </w:rPr>
        <w:t>S</w:t>
      </w:r>
      <w:r w:rsidR="00626DD6">
        <w:rPr>
          <w:rFonts w:ascii="Verdana" w:hAnsi="Verdana"/>
          <w:b/>
          <w:sz w:val="20"/>
          <w:szCs w:val="20"/>
        </w:rPr>
        <w:t>tudy s</w:t>
      </w:r>
      <w:r w:rsidRPr="001C6E90">
        <w:rPr>
          <w:rFonts w:ascii="Verdana" w:hAnsi="Verdana"/>
          <w:b/>
          <w:sz w:val="20"/>
          <w:szCs w:val="20"/>
        </w:rPr>
        <w:t>pecies</w:t>
      </w:r>
    </w:p>
    <w:p w14:paraId="34755269" w14:textId="6BB8CE06" w:rsidR="009C562E" w:rsidRPr="001C6E90" w:rsidRDefault="009C562E" w:rsidP="002570AA">
      <w:pPr>
        <w:spacing w:line="360" w:lineRule="auto"/>
        <w:rPr>
          <w:rFonts w:ascii="Verdana" w:hAnsi="Verdana"/>
          <w:sz w:val="20"/>
          <w:szCs w:val="20"/>
        </w:rPr>
      </w:pPr>
      <w:r w:rsidRPr="001C6E90">
        <w:rPr>
          <w:rFonts w:ascii="Verdana" w:hAnsi="Verdana"/>
          <w:sz w:val="20"/>
          <w:szCs w:val="20"/>
        </w:rPr>
        <w:t>Large numbers of gulls aggregate</w:t>
      </w:r>
      <w:r w:rsidR="00626DD6">
        <w:rPr>
          <w:rFonts w:ascii="Verdana" w:hAnsi="Verdana"/>
          <w:sz w:val="20"/>
          <w:szCs w:val="20"/>
        </w:rPr>
        <w:t>d</w:t>
      </w:r>
      <w:r w:rsidRPr="001C6E90">
        <w:rPr>
          <w:rFonts w:ascii="Verdana" w:hAnsi="Verdana"/>
          <w:sz w:val="20"/>
          <w:szCs w:val="20"/>
        </w:rPr>
        <w:t xml:space="preserve"> daily to forage at both sites. At Brancaster</w:t>
      </w:r>
      <w:r w:rsidR="00626DD6">
        <w:rPr>
          <w:rFonts w:ascii="Verdana" w:hAnsi="Verdana"/>
          <w:sz w:val="20"/>
          <w:szCs w:val="20"/>
        </w:rPr>
        <w:t>,</w:t>
      </w:r>
      <w:r w:rsidRPr="001C6E90">
        <w:rPr>
          <w:rFonts w:ascii="Verdana" w:hAnsi="Verdana"/>
          <w:sz w:val="20"/>
          <w:szCs w:val="20"/>
        </w:rPr>
        <w:t xml:space="preserve"> gulls aggregate</w:t>
      </w:r>
      <w:r w:rsidR="00626DD6">
        <w:rPr>
          <w:rFonts w:ascii="Verdana" w:hAnsi="Verdana"/>
          <w:sz w:val="20"/>
          <w:szCs w:val="20"/>
        </w:rPr>
        <w:t>d</w:t>
      </w:r>
      <w:r w:rsidRPr="001C6E90">
        <w:rPr>
          <w:rFonts w:ascii="Verdana" w:hAnsi="Verdana"/>
          <w:sz w:val="20"/>
          <w:szCs w:val="20"/>
        </w:rPr>
        <w:t xml:space="preserve"> to forage in mixed-species groups over a period of about four hours</w:t>
      </w:r>
      <w:r w:rsidR="00626DD6">
        <w:rPr>
          <w:rFonts w:ascii="Verdana" w:hAnsi="Verdana"/>
          <w:sz w:val="20"/>
          <w:szCs w:val="20"/>
        </w:rPr>
        <w:t>;</w:t>
      </w:r>
      <w:r w:rsidRPr="001C6E90">
        <w:rPr>
          <w:rFonts w:ascii="Verdana" w:hAnsi="Verdana"/>
          <w:sz w:val="20"/>
          <w:szCs w:val="20"/>
        </w:rPr>
        <w:t xml:space="preserve"> two hours either side of the low tide mark. The most </w:t>
      </w:r>
      <w:r w:rsidR="00D177C0">
        <w:rPr>
          <w:rFonts w:ascii="Verdana" w:hAnsi="Verdana"/>
          <w:sz w:val="20"/>
          <w:szCs w:val="20"/>
        </w:rPr>
        <w:t>numerous</w:t>
      </w:r>
      <w:r w:rsidR="00D177C0" w:rsidRPr="001C6E90">
        <w:rPr>
          <w:rFonts w:ascii="Verdana" w:hAnsi="Verdana"/>
          <w:sz w:val="20"/>
          <w:szCs w:val="20"/>
        </w:rPr>
        <w:t xml:space="preserve"> </w:t>
      </w:r>
      <w:r w:rsidRPr="001C6E90">
        <w:rPr>
          <w:rFonts w:ascii="Verdana" w:hAnsi="Verdana"/>
          <w:sz w:val="20"/>
          <w:szCs w:val="20"/>
        </w:rPr>
        <w:t xml:space="preserve">gull species present at this site </w:t>
      </w:r>
      <w:r w:rsidR="00626DD6">
        <w:rPr>
          <w:rFonts w:ascii="Verdana" w:hAnsi="Verdana"/>
          <w:sz w:val="20"/>
          <w:szCs w:val="20"/>
        </w:rPr>
        <w:t>we</w:t>
      </w:r>
      <w:r w:rsidR="00626DD6" w:rsidRPr="001C6E90">
        <w:rPr>
          <w:rFonts w:ascii="Verdana" w:hAnsi="Verdana"/>
          <w:sz w:val="20"/>
          <w:szCs w:val="20"/>
        </w:rPr>
        <w:t xml:space="preserve">re </w:t>
      </w:r>
      <w:r w:rsidRPr="001C6E90">
        <w:rPr>
          <w:rFonts w:ascii="Verdana" w:hAnsi="Verdana"/>
          <w:sz w:val="20"/>
          <w:szCs w:val="20"/>
        </w:rPr>
        <w:t xml:space="preserve">Great </w:t>
      </w:r>
      <w:r w:rsidR="00711903" w:rsidRPr="001C6E90">
        <w:rPr>
          <w:rFonts w:ascii="Verdana" w:hAnsi="Verdana"/>
          <w:sz w:val="20"/>
          <w:szCs w:val="20"/>
        </w:rPr>
        <w:t>B</w:t>
      </w:r>
      <w:r w:rsidRPr="001C6E90">
        <w:rPr>
          <w:rFonts w:ascii="Verdana" w:hAnsi="Verdana"/>
          <w:sz w:val="20"/>
          <w:szCs w:val="20"/>
        </w:rPr>
        <w:t xml:space="preserve">lack-backed </w:t>
      </w:r>
      <w:r w:rsidR="00711903" w:rsidRPr="001C6E90">
        <w:rPr>
          <w:rFonts w:ascii="Verdana" w:hAnsi="Verdana"/>
          <w:sz w:val="20"/>
          <w:szCs w:val="20"/>
        </w:rPr>
        <w:t>G</w:t>
      </w:r>
      <w:r w:rsidRPr="001C6E90">
        <w:rPr>
          <w:rFonts w:ascii="Verdana" w:hAnsi="Verdana"/>
          <w:sz w:val="20"/>
          <w:szCs w:val="20"/>
        </w:rPr>
        <w:t xml:space="preserve">ull </w:t>
      </w:r>
      <w:proofErr w:type="spellStart"/>
      <w:r w:rsidRPr="001C6E90">
        <w:rPr>
          <w:rFonts w:ascii="Verdana" w:hAnsi="Verdana"/>
          <w:i/>
          <w:sz w:val="20"/>
          <w:szCs w:val="20"/>
        </w:rPr>
        <w:t>Larus</w:t>
      </w:r>
      <w:proofErr w:type="spellEnd"/>
      <w:r w:rsidRPr="001C6E90">
        <w:rPr>
          <w:rFonts w:ascii="Verdana" w:hAnsi="Verdana"/>
          <w:i/>
          <w:sz w:val="20"/>
          <w:szCs w:val="20"/>
        </w:rPr>
        <w:t xml:space="preserve"> </w:t>
      </w:r>
      <w:proofErr w:type="spellStart"/>
      <w:r w:rsidRPr="001C6E90">
        <w:rPr>
          <w:rFonts w:ascii="Verdana" w:hAnsi="Verdana"/>
          <w:i/>
          <w:sz w:val="20"/>
          <w:szCs w:val="20"/>
        </w:rPr>
        <w:t>marinus</w:t>
      </w:r>
      <w:proofErr w:type="spellEnd"/>
      <w:r w:rsidRPr="001C6E90">
        <w:rPr>
          <w:rFonts w:ascii="Verdana" w:hAnsi="Verdana"/>
          <w:sz w:val="20"/>
          <w:szCs w:val="20"/>
        </w:rPr>
        <w:t xml:space="preserve">, Herring </w:t>
      </w:r>
      <w:r w:rsidR="00711903" w:rsidRPr="001C6E90">
        <w:rPr>
          <w:rFonts w:ascii="Verdana" w:hAnsi="Verdana"/>
          <w:sz w:val="20"/>
          <w:szCs w:val="20"/>
        </w:rPr>
        <w:t>G</w:t>
      </w:r>
      <w:r w:rsidRPr="001C6E90">
        <w:rPr>
          <w:rFonts w:ascii="Verdana" w:hAnsi="Verdana"/>
          <w:sz w:val="20"/>
          <w:szCs w:val="20"/>
        </w:rPr>
        <w:t xml:space="preserve">ull </w:t>
      </w:r>
      <w:proofErr w:type="spellStart"/>
      <w:r w:rsidRPr="001C6E90">
        <w:rPr>
          <w:rFonts w:ascii="Verdana" w:hAnsi="Verdana"/>
          <w:i/>
          <w:sz w:val="20"/>
          <w:szCs w:val="20"/>
        </w:rPr>
        <w:t>Larus</w:t>
      </w:r>
      <w:proofErr w:type="spellEnd"/>
      <w:r w:rsidRPr="001C6E90">
        <w:rPr>
          <w:rFonts w:ascii="Verdana" w:hAnsi="Verdana"/>
          <w:i/>
          <w:sz w:val="20"/>
          <w:szCs w:val="20"/>
        </w:rPr>
        <w:t xml:space="preserve"> </w:t>
      </w:r>
      <w:proofErr w:type="spellStart"/>
      <w:r w:rsidRPr="001C6E90">
        <w:rPr>
          <w:rFonts w:ascii="Verdana" w:hAnsi="Verdana"/>
          <w:i/>
          <w:sz w:val="20"/>
          <w:szCs w:val="20"/>
        </w:rPr>
        <w:t>argentatus</w:t>
      </w:r>
      <w:proofErr w:type="spellEnd"/>
      <w:r w:rsidRPr="001C6E90">
        <w:rPr>
          <w:rFonts w:ascii="Verdana" w:hAnsi="Verdana"/>
          <w:sz w:val="20"/>
          <w:szCs w:val="20"/>
        </w:rPr>
        <w:t xml:space="preserve">, Black-headed </w:t>
      </w:r>
      <w:r w:rsidR="00711903" w:rsidRPr="001C6E90">
        <w:rPr>
          <w:rFonts w:ascii="Verdana" w:hAnsi="Verdana"/>
          <w:sz w:val="20"/>
          <w:szCs w:val="20"/>
        </w:rPr>
        <w:t>G</w:t>
      </w:r>
      <w:r w:rsidRPr="001C6E90">
        <w:rPr>
          <w:rFonts w:ascii="Verdana" w:hAnsi="Verdana"/>
          <w:sz w:val="20"/>
          <w:szCs w:val="20"/>
        </w:rPr>
        <w:t xml:space="preserve">ull </w:t>
      </w:r>
      <w:proofErr w:type="spellStart"/>
      <w:r w:rsidRPr="001C6E90">
        <w:rPr>
          <w:rFonts w:ascii="Verdana" w:hAnsi="Verdana"/>
          <w:i/>
          <w:sz w:val="20"/>
          <w:szCs w:val="20"/>
        </w:rPr>
        <w:t>Chroicocephalus</w:t>
      </w:r>
      <w:proofErr w:type="spellEnd"/>
      <w:r w:rsidRPr="001C6E90">
        <w:rPr>
          <w:rFonts w:ascii="Verdana" w:hAnsi="Verdana"/>
          <w:i/>
          <w:sz w:val="20"/>
          <w:szCs w:val="20"/>
        </w:rPr>
        <w:t xml:space="preserve"> </w:t>
      </w:r>
      <w:proofErr w:type="spellStart"/>
      <w:r w:rsidRPr="001C6E90">
        <w:rPr>
          <w:rFonts w:ascii="Verdana" w:hAnsi="Verdana"/>
          <w:i/>
          <w:sz w:val="20"/>
          <w:szCs w:val="20"/>
        </w:rPr>
        <w:t>ridibundus</w:t>
      </w:r>
      <w:proofErr w:type="spellEnd"/>
      <w:r w:rsidRPr="001C6E90">
        <w:rPr>
          <w:rFonts w:ascii="Verdana" w:hAnsi="Verdana"/>
          <w:sz w:val="20"/>
          <w:szCs w:val="20"/>
        </w:rPr>
        <w:t xml:space="preserve"> and Common </w:t>
      </w:r>
      <w:r w:rsidR="00711903" w:rsidRPr="001C6E90">
        <w:rPr>
          <w:rFonts w:ascii="Verdana" w:hAnsi="Verdana"/>
          <w:sz w:val="20"/>
          <w:szCs w:val="20"/>
        </w:rPr>
        <w:t>G</w:t>
      </w:r>
      <w:r w:rsidRPr="001C6E90">
        <w:rPr>
          <w:rFonts w:ascii="Verdana" w:hAnsi="Verdana"/>
          <w:sz w:val="20"/>
          <w:szCs w:val="20"/>
        </w:rPr>
        <w:t xml:space="preserve">ull </w:t>
      </w:r>
      <w:proofErr w:type="spellStart"/>
      <w:r w:rsidRPr="001C6E90">
        <w:rPr>
          <w:rFonts w:ascii="Verdana" w:hAnsi="Verdana"/>
          <w:i/>
          <w:sz w:val="20"/>
          <w:szCs w:val="20"/>
        </w:rPr>
        <w:t>Larus</w:t>
      </w:r>
      <w:proofErr w:type="spellEnd"/>
      <w:r w:rsidRPr="001C6E90">
        <w:rPr>
          <w:rFonts w:ascii="Verdana" w:hAnsi="Verdana"/>
          <w:i/>
          <w:sz w:val="20"/>
          <w:szCs w:val="20"/>
        </w:rPr>
        <w:t xml:space="preserve"> </w:t>
      </w:r>
      <w:proofErr w:type="spellStart"/>
      <w:r w:rsidRPr="001C6E90">
        <w:rPr>
          <w:rFonts w:ascii="Verdana" w:hAnsi="Verdana"/>
          <w:i/>
          <w:sz w:val="20"/>
          <w:szCs w:val="20"/>
        </w:rPr>
        <w:t>canus</w:t>
      </w:r>
      <w:proofErr w:type="spellEnd"/>
      <w:r w:rsidRPr="001C6E90">
        <w:rPr>
          <w:rFonts w:ascii="Verdana" w:hAnsi="Verdana"/>
          <w:sz w:val="20"/>
          <w:szCs w:val="20"/>
        </w:rPr>
        <w:t xml:space="preserve">. These four species were the focus of research at Brancaster throughout the year. However, the numbers of </w:t>
      </w:r>
      <w:r w:rsidR="00626DD6">
        <w:rPr>
          <w:rFonts w:ascii="Verdana" w:hAnsi="Verdana"/>
          <w:sz w:val="20"/>
          <w:szCs w:val="20"/>
        </w:rPr>
        <w:t>Common Gulls</w:t>
      </w:r>
      <w:r w:rsidR="00626DD6" w:rsidRPr="001C6E90">
        <w:rPr>
          <w:rFonts w:ascii="Verdana" w:hAnsi="Verdana"/>
          <w:sz w:val="20"/>
          <w:szCs w:val="20"/>
        </w:rPr>
        <w:t xml:space="preserve"> </w:t>
      </w:r>
      <w:r w:rsidRPr="001C6E90">
        <w:rPr>
          <w:rFonts w:ascii="Verdana" w:hAnsi="Verdana"/>
          <w:sz w:val="20"/>
          <w:szCs w:val="20"/>
        </w:rPr>
        <w:t xml:space="preserve">and </w:t>
      </w:r>
      <w:r w:rsidR="00626DD6">
        <w:rPr>
          <w:rFonts w:ascii="Verdana" w:hAnsi="Verdana"/>
          <w:sz w:val="20"/>
          <w:szCs w:val="20"/>
        </w:rPr>
        <w:t>Black-headed Gulls</w:t>
      </w:r>
      <w:r w:rsidR="00626DD6" w:rsidRPr="001C6E90">
        <w:rPr>
          <w:rFonts w:ascii="Verdana" w:hAnsi="Verdana"/>
          <w:sz w:val="20"/>
          <w:szCs w:val="20"/>
        </w:rPr>
        <w:t xml:space="preserve"> </w:t>
      </w:r>
      <w:r w:rsidR="00626DD6">
        <w:rPr>
          <w:rFonts w:ascii="Verdana" w:hAnsi="Verdana"/>
          <w:sz w:val="20"/>
          <w:szCs w:val="20"/>
        </w:rPr>
        <w:t>were lower during</w:t>
      </w:r>
      <w:r w:rsidRPr="001C6E90">
        <w:rPr>
          <w:rFonts w:ascii="Verdana" w:hAnsi="Verdana"/>
          <w:sz w:val="20"/>
          <w:szCs w:val="20"/>
        </w:rPr>
        <w:t xml:space="preserve"> the summer months as </w:t>
      </w:r>
      <w:r w:rsidR="00626DD6">
        <w:rPr>
          <w:rFonts w:ascii="Verdana" w:hAnsi="Verdana"/>
          <w:sz w:val="20"/>
          <w:szCs w:val="20"/>
        </w:rPr>
        <w:t>birds were mostly away breeding</w:t>
      </w:r>
      <w:r w:rsidRPr="001C6E90">
        <w:rPr>
          <w:rFonts w:ascii="Verdana" w:hAnsi="Verdana"/>
          <w:sz w:val="20"/>
          <w:szCs w:val="20"/>
        </w:rPr>
        <w:t xml:space="preserve"> </w:t>
      </w:r>
      <w:r w:rsidR="00626DD6">
        <w:rPr>
          <w:rFonts w:ascii="Verdana" w:hAnsi="Verdana"/>
          <w:sz w:val="20"/>
          <w:szCs w:val="20"/>
        </w:rPr>
        <w:t>elsewhere</w:t>
      </w:r>
      <w:r w:rsidRPr="001C6E90">
        <w:rPr>
          <w:rFonts w:ascii="Verdana" w:hAnsi="Verdana"/>
          <w:sz w:val="20"/>
          <w:szCs w:val="20"/>
        </w:rPr>
        <w:t>. The foraging population of gulls at Brancaster had a mean daily population size of 176 (Range: 0</w:t>
      </w:r>
      <w:r w:rsidR="00887E18">
        <w:rPr>
          <w:rFonts w:ascii="Verdana" w:hAnsi="Verdana"/>
          <w:sz w:val="20"/>
          <w:szCs w:val="20"/>
        </w:rPr>
        <w:t xml:space="preserve"> - </w:t>
      </w:r>
      <w:r w:rsidRPr="001C6E90">
        <w:rPr>
          <w:rFonts w:ascii="Verdana" w:hAnsi="Verdana"/>
          <w:sz w:val="20"/>
          <w:szCs w:val="20"/>
        </w:rPr>
        <w:t xml:space="preserve">924) gulls. The daily mean number </w:t>
      </w:r>
      <w:r w:rsidR="00887E18">
        <w:rPr>
          <w:rFonts w:ascii="Verdana" w:hAnsi="Verdana"/>
          <w:sz w:val="20"/>
          <w:szCs w:val="20"/>
        </w:rPr>
        <w:t xml:space="preserve">(and % of population) </w:t>
      </w:r>
      <w:r w:rsidRPr="001C6E90">
        <w:rPr>
          <w:rFonts w:ascii="Verdana" w:hAnsi="Verdana"/>
          <w:sz w:val="20"/>
          <w:szCs w:val="20"/>
        </w:rPr>
        <w:t xml:space="preserve">of each species at the site was: </w:t>
      </w:r>
      <w:r w:rsidR="00887E18">
        <w:rPr>
          <w:rFonts w:ascii="Verdana" w:hAnsi="Verdana"/>
          <w:sz w:val="20"/>
          <w:szCs w:val="20"/>
        </w:rPr>
        <w:t>Herring Gull</w:t>
      </w:r>
      <w:r w:rsidR="00887E18" w:rsidRPr="001C6E90">
        <w:rPr>
          <w:rFonts w:ascii="Verdana" w:hAnsi="Verdana"/>
          <w:sz w:val="20"/>
          <w:szCs w:val="20"/>
        </w:rPr>
        <w:t xml:space="preserve"> </w:t>
      </w:r>
      <w:r w:rsidRPr="001C6E90">
        <w:rPr>
          <w:rFonts w:ascii="Verdana" w:hAnsi="Verdana"/>
          <w:sz w:val="20"/>
          <w:szCs w:val="20"/>
        </w:rPr>
        <w:t>75</w:t>
      </w:r>
      <w:r w:rsidR="00887E18">
        <w:rPr>
          <w:rFonts w:ascii="Verdana" w:hAnsi="Verdana"/>
          <w:sz w:val="20"/>
          <w:szCs w:val="20"/>
        </w:rPr>
        <w:t xml:space="preserve"> (42%)</w:t>
      </w:r>
      <w:r w:rsidRPr="001C6E90">
        <w:rPr>
          <w:rFonts w:ascii="Verdana" w:hAnsi="Verdana"/>
          <w:sz w:val="20"/>
          <w:szCs w:val="20"/>
        </w:rPr>
        <w:t xml:space="preserve">, </w:t>
      </w:r>
      <w:r w:rsidR="00887E18">
        <w:rPr>
          <w:rFonts w:ascii="Verdana" w:hAnsi="Verdana"/>
          <w:sz w:val="20"/>
          <w:szCs w:val="20"/>
        </w:rPr>
        <w:t>Black-headed Gull</w:t>
      </w:r>
      <w:r w:rsidR="00887E18" w:rsidRPr="001C6E90">
        <w:rPr>
          <w:rFonts w:ascii="Verdana" w:hAnsi="Verdana"/>
          <w:sz w:val="20"/>
          <w:szCs w:val="20"/>
        </w:rPr>
        <w:t xml:space="preserve"> </w:t>
      </w:r>
      <w:r w:rsidRPr="001C6E90">
        <w:rPr>
          <w:rFonts w:ascii="Verdana" w:hAnsi="Verdana"/>
          <w:sz w:val="20"/>
          <w:szCs w:val="20"/>
        </w:rPr>
        <w:t>64</w:t>
      </w:r>
      <w:r w:rsidR="00887E18">
        <w:rPr>
          <w:rFonts w:ascii="Verdana" w:hAnsi="Verdana"/>
          <w:sz w:val="20"/>
          <w:szCs w:val="20"/>
        </w:rPr>
        <w:t xml:space="preserve"> (37%)</w:t>
      </w:r>
      <w:r w:rsidRPr="001C6E90">
        <w:rPr>
          <w:rFonts w:ascii="Verdana" w:hAnsi="Verdana"/>
          <w:sz w:val="20"/>
          <w:szCs w:val="20"/>
        </w:rPr>
        <w:t xml:space="preserve">, </w:t>
      </w:r>
      <w:r w:rsidR="00887E18">
        <w:rPr>
          <w:rFonts w:ascii="Verdana" w:hAnsi="Verdana"/>
          <w:sz w:val="20"/>
          <w:szCs w:val="20"/>
        </w:rPr>
        <w:t>Common Gull</w:t>
      </w:r>
      <w:r w:rsidR="00887E18" w:rsidRPr="001C6E90">
        <w:rPr>
          <w:rFonts w:ascii="Verdana" w:hAnsi="Verdana"/>
          <w:sz w:val="20"/>
          <w:szCs w:val="20"/>
        </w:rPr>
        <w:t xml:space="preserve"> </w:t>
      </w:r>
      <w:r w:rsidRPr="001C6E90">
        <w:rPr>
          <w:rFonts w:ascii="Verdana" w:hAnsi="Verdana"/>
          <w:sz w:val="20"/>
          <w:szCs w:val="20"/>
        </w:rPr>
        <w:t xml:space="preserve">31 </w:t>
      </w:r>
      <w:r w:rsidR="00887E18">
        <w:rPr>
          <w:rFonts w:ascii="Verdana" w:hAnsi="Verdana"/>
          <w:sz w:val="20"/>
          <w:szCs w:val="20"/>
        </w:rPr>
        <w:t xml:space="preserve">(18%) </w:t>
      </w:r>
      <w:r w:rsidRPr="001C6E90">
        <w:rPr>
          <w:rFonts w:ascii="Verdana" w:hAnsi="Verdana"/>
          <w:sz w:val="20"/>
          <w:szCs w:val="20"/>
        </w:rPr>
        <w:t xml:space="preserve">and </w:t>
      </w:r>
      <w:r w:rsidR="00887E18">
        <w:rPr>
          <w:rFonts w:ascii="Verdana" w:hAnsi="Verdana"/>
          <w:sz w:val="20"/>
          <w:szCs w:val="20"/>
        </w:rPr>
        <w:t>Great Black-backed Gull</w:t>
      </w:r>
      <w:r w:rsidR="00887E18" w:rsidRPr="001C6E90">
        <w:rPr>
          <w:rFonts w:ascii="Verdana" w:hAnsi="Verdana"/>
          <w:sz w:val="20"/>
          <w:szCs w:val="20"/>
        </w:rPr>
        <w:t xml:space="preserve"> </w:t>
      </w:r>
      <w:r w:rsidRPr="001C6E90">
        <w:rPr>
          <w:rFonts w:ascii="Verdana" w:hAnsi="Verdana"/>
          <w:sz w:val="20"/>
          <w:szCs w:val="20"/>
        </w:rPr>
        <w:t>6</w:t>
      </w:r>
      <w:r w:rsidR="00887E18">
        <w:rPr>
          <w:rFonts w:ascii="Verdana" w:hAnsi="Verdana"/>
          <w:sz w:val="20"/>
          <w:szCs w:val="20"/>
        </w:rPr>
        <w:t xml:space="preserve"> (</w:t>
      </w:r>
      <w:r w:rsidRPr="001C6E90">
        <w:rPr>
          <w:rFonts w:ascii="Verdana" w:hAnsi="Verdana"/>
          <w:sz w:val="20"/>
          <w:szCs w:val="20"/>
        </w:rPr>
        <w:t>3%</w:t>
      </w:r>
      <w:r w:rsidR="00887E18">
        <w:rPr>
          <w:rFonts w:ascii="Verdana" w:hAnsi="Verdana"/>
          <w:sz w:val="20"/>
          <w:szCs w:val="20"/>
        </w:rPr>
        <w:t>)</w:t>
      </w:r>
      <w:r w:rsidRPr="001C6E90">
        <w:rPr>
          <w:rFonts w:ascii="Verdana" w:hAnsi="Verdana"/>
          <w:sz w:val="20"/>
          <w:szCs w:val="20"/>
        </w:rPr>
        <w:t xml:space="preserve">.   </w:t>
      </w:r>
    </w:p>
    <w:p w14:paraId="13E7501A" w14:textId="78469104" w:rsidR="009C562E" w:rsidRDefault="009C562E" w:rsidP="002570AA">
      <w:pPr>
        <w:spacing w:line="360" w:lineRule="auto"/>
        <w:ind w:firstLine="720"/>
        <w:rPr>
          <w:rFonts w:ascii="Verdana" w:hAnsi="Verdana" w:cs="Arial"/>
          <w:sz w:val="20"/>
          <w:szCs w:val="20"/>
        </w:rPr>
      </w:pPr>
      <w:r w:rsidRPr="001C6E90">
        <w:rPr>
          <w:rFonts w:ascii="Verdana" w:hAnsi="Verdana"/>
          <w:sz w:val="20"/>
          <w:szCs w:val="20"/>
        </w:rPr>
        <w:t>Gulls aggregate</w:t>
      </w:r>
      <w:r w:rsidR="00887E18">
        <w:rPr>
          <w:rFonts w:ascii="Verdana" w:hAnsi="Verdana"/>
          <w:sz w:val="20"/>
          <w:szCs w:val="20"/>
        </w:rPr>
        <w:t>d</w:t>
      </w:r>
      <w:r w:rsidRPr="001C6E90">
        <w:rPr>
          <w:rFonts w:ascii="Verdana" w:hAnsi="Verdana"/>
          <w:sz w:val="20"/>
          <w:szCs w:val="20"/>
        </w:rPr>
        <w:t xml:space="preserve"> at Billingsgate to exploit seafood waste and food leftovers discarded in the car park areas. The population consist</w:t>
      </w:r>
      <w:r w:rsidR="00887E18">
        <w:rPr>
          <w:rFonts w:ascii="Verdana" w:hAnsi="Verdana"/>
          <w:sz w:val="20"/>
          <w:szCs w:val="20"/>
        </w:rPr>
        <w:t>ed</w:t>
      </w:r>
      <w:r w:rsidRPr="001C6E90">
        <w:rPr>
          <w:rFonts w:ascii="Verdana" w:hAnsi="Verdana"/>
          <w:sz w:val="20"/>
          <w:szCs w:val="20"/>
        </w:rPr>
        <w:t xml:space="preserve"> of </w:t>
      </w:r>
      <w:r w:rsidR="00887E18">
        <w:rPr>
          <w:rFonts w:ascii="Verdana" w:hAnsi="Verdana"/>
          <w:sz w:val="20"/>
          <w:szCs w:val="20"/>
        </w:rPr>
        <w:t>Great Black-backed</w:t>
      </w:r>
      <w:r w:rsidRPr="001C6E90">
        <w:rPr>
          <w:rFonts w:ascii="Verdana" w:hAnsi="Verdana"/>
          <w:sz w:val="20"/>
          <w:szCs w:val="20"/>
        </w:rPr>
        <w:t xml:space="preserve">, </w:t>
      </w:r>
      <w:r w:rsidR="00887E18">
        <w:rPr>
          <w:rFonts w:ascii="Verdana" w:hAnsi="Verdana"/>
          <w:sz w:val="20"/>
          <w:szCs w:val="20"/>
        </w:rPr>
        <w:t>Herring</w:t>
      </w:r>
      <w:r w:rsidR="00887E18" w:rsidRPr="001C6E90">
        <w:rPr>
          <w:rFonts w:ascii="Verdana" w:hAnsi="Verdana"/>
          <w:sz w:val="20"/>
          <w:szCs w:val="20"/>
        </w:rPr>
        <w:t xml:space="preserve"> </w:t>
      </w:r>
      <w:r w:rsidRPr="001C6E90">
        <w:rPr>
          <w:rFonts w:ascii="Verdana" w:hAnsi="Verdana"/>
          <w:sz w:val="20"/>
          <w:szCs w:val="20"/>
        </w:rPr>
        <w:t xml:space="preserve">and </w:t>
      </w:r>
      <w:r w:rsidR="00887E18">
        <w:rPr>
          <w:rFonts w:ascii="Verdana" w:hAnsi="Verdana"/>
          <w:sz w:val="20"/>
          <w:szCs w:val="20"/>
        </w:rPr>
        <w:t>Black-headed Gulls</w:t>
      </w:r>
      <w:r w:rsidRPr="001C6E90">
        <w:rPr>
          <w:rFonts w:ascii="Verdana" w:hAnsi="Verdana"/>
          <w:sz w:val="20"/>
          <w:szCs w:val="20"/>
        </w:rPr>
        <w:t xml:space="preserve">, and all three species were the focus of research. </w:t>
      </w:r>
      <w:r w:rsidR="00887E18">
        <w:rPr>
          <w:rFonts w:ascii="Verdana" w:hAnsi="Verdana"/>
          <w:sz w:val="20"/>
          <w:szCs w:val="20"/>
        </w:rPr>
        <w:t>Great Black-backed</w:t>
      </w:r>
      <w:r w:rsidR="00887E18" w:rsidRPr="001C6E90">
        <w:rPr>
          <w:rFonts w:ascii="Verdana" w:hAnsi="Verdana"/>
          <w:sz w:val="20"/>
          <w:szCs w:val="20"/>
        </w:rPr>
        <w:t xml:space="preserve"> </w:t>
      </w:r>
      <w:r w:rsidRPr="001C6E90">
        <w:rPr>
          <w:rFonts w:ascii="Verdana" w:hAnsi="Verdana"/>
          <w:sz w:val="20"/>
          <w:szCs w:val="20"/>
        </w:rPr>
        <w:t xml:space="preserve">and </w:t>
      </w:r>
      <w:r w:rsidR="00887E18">
        <w:rPr>
          <w:rFonts w:ascii="Verdana" w:hAnsi="Verdana"/>
          <w:sz w:val="20"/>
          <w:szCs w:val="20"/>
        </w:rPr>
        <w:t>Herring Gulls</w:t>
      </w:r>
      <w:r w:rsidR="00887E18" w:rsidRPr="001C6E90">
        <w:rPr>
          <w:rFonts w:ascii="Verdana" w:hAnsi="Verdana"/>
          <w:sz w:val="20"/>
          <w:szCs w:val="20"/>
        </w:rPr>
        <w:t xml:space="preserve"> </w:t>
      </w:r>
      <w:r w:rsidR="00887E18">
        <w:rPr>
          <w:rFonts w:ascii="Verdana" w:hAnsi="Verdana"/>
          <w:sz w:val="20"/>
          <w:szCs w:val="20"/>
        </w:rPr>
        <w:t>we</w:t>
      </w:r>
      <w:r w:rsidRPr="001C6E90">
        <w:rPr>
          <w:rFonts w:ascii="Verdana" w:hAnsi="Verdana"/>
          <w:sz w:val="20"/>
          <w:szCs w:val="20"/>
        </w:rPr>
        <w:t xml:space="preserve">re present at Billingsgate all year round, with some birds nesting on the surrounding market buildings. </w:t>
      </w:r>
      <w:r w:rsidR="00887E18">
        <w:rPr>
          <w:rFonts w:ascii="Verdana" w:hAnsi="Verdana"/>
          <w:sz w:val="20"/>
          <w:szCs w:val="20"/>
        </w:rPr>
        <w:t>Black-headed Gulls</w:t>
      </w:r>
      <w:r w:rsidRPr="001C6E90">
        <w:rPr>
          <w:rFonts w:ascii="Verdana" w:hAnsi="Verdana"/>
          <w:sz w:val="20"/>
          <w:szCs w:val="20"/>
        </w:rPr>
        <w:t xml:space="preserve"> were largely absent from the site between the April and July when they </w:t>
      </w:r>
      <w:r w:rsidR="00887E18">
        <w:rPr>
          <w:rFonts w:ascii="Verdana" w:hAnsi="Verdana"/>
          <w:sz w:val="20"/>
          <w:szCs w:val="20"/>
        </w:rPr>
        <w:t>were away breeding elsewhere</w:t>
      </w:r>
      <w:r w:rsidRPr="001C6E90">
        <w:rPr>
          <w:rFonts w:ascii="Verdana" w:hAnsi="Verdana"/>
          <w:sz w:val="20"/>
          <w:szCs w:val="20"/>
        </w:rPr>
        <w:t xml:space="preserve">. The </w:t>
      </w:r>
      <w:r w:rsidRPr="001C6E90">
        <w:rPr>
          <w:rFonts w:ascii="Verdana" w:hAnsi="Verdana"/>
          <w:sz w:val="20"/>
          <w:szCs w:val="20"/>
        </w:rPr>
        <w:lastRenderedPageBreak/>
        <w:t>foraging population at Billingsgate had a mean daily population size of 40 (Range: 24</w:t>
      </w:r>
      <w:r w:rsidR="00887E18">
        <w:rPr>
          <w:rFonts w:ascii="Verdana" w:hAnsi="Verdana"/>
          <w:sz w:val="20"/>
          <w:szCs w:val="20"/>
        </w:rPr>
        <w:t xml:space="preserve"> </w:t>
      </w:r>
      <w:proofErr w:type="gramStart"/>
      <w:r w:rsidR="00887E18">
        <w:rPr>
          <w:rFonts w:ascii="Verdana" w:hAnsi="Verdana"/>
          <w:sz w:val="20"/>
          <w:szCs w:val="20"/>
        </w:rPr>
        <w:t xml:space="preserve">- </w:t>
      </w:r>
      <w:r w:rsidR="00887E18" w:rsidRPr="001C6E90">
        <w:rPr>
          <w:rFonts w:ascii="Verdana" w:hAnsi="Verdana"/>
          <w:sz w:val="20"/>
          <w:szCs w:val="20"/>
        </w:rPr>
        <w:t xml:space="preserve"> </w:t>
      </w:r>
      <w:r w:rsidRPr="001C6E90">
        <w:rPr>
          <w:rFonts w:ascii="Verdana" w:hAnsi="Verdana"/>
          <w:sz w:val="20"/>
          <w:szCs w:val="20"/>
        </w:rPr>
        <w:t>79</w:t>
      </w:r>
      <w:proofErr w:type="gramEnd"/>
      <w:r w:rsidRPr="001C6E90">
        <w:rPr>
          <w:rFonts w:ascii="Verdana" w:hAnsi="Verdana"/>
          <w:sz w:val="20"/>
          <w:szCs w:val="20"/>
        </w:rPr>
        <w:t xml:space="preserve">) gulls. </w:t>
      </w:r>
      <w:r w:rsidR="00887E18" w:rsidRPr="001C6E90">
        <w:rPr>
          <w:rFonts w:ascii="Verdana" w:hAnsi="Verdana"/>
          <w:sz w:val="20"/>
          <w:szCs w:val="20"/>
        </w:rPr>
        <w:t xml:space="preserve">The daily mean number </w:t>
      </w:r>
      <w:r w:rsidR="00887E18">
        <w:rPr>
          <w:rFonts w:ascii="Verdana" w:hAnsi="Verdana"/>
          <w:sz w:val="20"/>
          <w:szCs w:val="20"/>
        </w:rPr>
        <w:t xml:space="preserve">(and % of population) </w:t>
      </w:r>
      <w:r w:rsidR="00887E18" w:rsidRPr="001C6E90">
        <w:rPr>
          <w:rFonts w:ascii="Verdana" w:hAnsi="Verdana"/>
          <w:sz w:val="20"/>
          <w:szCs w:val="20"/>
        </w:rPr>
        <w:t xml:space="preserve">of each species at </w:t>
      </w:r>
      <w:r w:rsidR="00887E18">
        <w:rPr>
          <w:rFonts w:ascii="Verdana" w:hAnsi="Verdana"/>
          <w:sz w:val="20"/>
          <w:szCs w:val="20"/>
        </w:rPr>
        <w:t>Billingsgate</w:t>
      </w:r>
      <w:r w:rsidR="00887E18" w:rsidRPr="001C6E90">
        <w:rPr>
          <w:rFonts w:ascii="Verdana" w:hAnsi="Verdana"/>
          <w:sz w:val="20"/>
          <w:szCs w:val="20"/>
        </w:rPr>
        <w:t xml:space="preserve"> was: </w:t>
      </w:r>
      <w:r w:rsidR="00887E18">
        <w:rPr>
          <w:rFonts w:ascii="Verdana" w:hAnsi="Verdana"/>
          <w:sz w:val="20"/>
          <w:szCs w:val="20"/>
        </w:rPr>
        <w:t>Herring Gull</w:t>
      </w:r>
      <w:r w:rsidR="00887E18" w:rsidRPr="001C6E90">
        <w:rPr>
          <w:rFonts w:ascii="Verdana" w:hAnsi="Verdana"/>
          <w:sz w:val="20"/>
          <w:szCs w:val="20"/>
        </w:rPr>
        <w:t xml:space="preserve"> </w:t>
      </w:r>
      <w:r w:rsidR="00887E18">
        <w:rPr>
          <w:rFonts w:ascii="Verdana" w:hAnsi="Verdana"/>
          <w:sz w:val="20"/>
          <w:szCs w:val="20"/>
        </w:rPr>
        <w:t>28 (70%)</w:t>
      </w:r>
      <w:r w:rsidR="00887E18" w:rsidRPr="001C6E90">
        <w:rPr>
          <w:rFonts w:ascii="Verdana" w:hAnsi="Verdana"/>
          <w:sz w:val="20"/>
          <w:szCs w:val="20"/>
        </w:rPr>
        <w:t xml:space="preserve">, </w:t>
      </w:r>
      <w:r w:rsidR="00887E18">
        <w:rPr>
          <w:rFonts w:ascii="Verdana" w:hAnsi="Verdana"/>
          <w:sz w:val="20"/>
          <w:szCs w:val="20"/>
        </w:rPr>
        <w:t>Black-headed Gull</w:t>
      </w:r>
      <w:r w:rsidR="00887E18" w:rsidRPr="001C6E90">
        <w:rPr>
          <w:rFonts w:ascii="Verdana" w:hAnsi="Verdana"/>
          <w:sz w:val="20"/>
          <w:szCs w:val="20"/>
        </w:rPr>
        <w:t xml:space="preserve"> </w:t>
      </w:r>
      <w:r w:rsidR="00887E18">
        <w:rPr>
          <w:rFonts w:ascii="Verdana" w:hAnsi="Verdana"/>
          <w:sz w:val="20"/>
          <w:szCs w:val="20"/>
        </w:rPr>
        <w:t>7 (19%)</w:t>
      </w:r>
      <w:r w:rsidR="00887E18" w:rsidRPr="001C6E90">
        <w:rPr>
          <w:rFonts w:ascii="Verdana" w:hAnsi="Verdana"/>
          <w:sz w:val="20"/>
          <w:szCs w:val="20"/>
        </w:rPr>
        <w:t xml:space="preserve"> and </w:t>
      </w:r>
      <w:r w:rsidR="00887E18">
        <w:rPr>
          <w:rFonts w:ascii="Verdana" w:hAnsi="Verdana"/>
          <w:sz w:val="20"/>
          <w:szCs w:val="20"/>
        </w:rPr>
        <w:t>Great Black-backed Gull</w:t>
      </w:r>
      <w:r w:rsidR="00887E18" w:rsidRPr="001C6E90">
        <w:rPr>
          <w:rFonts w:ascii="Verdana" w:hAnsi="Verdana"/>
          <w:sz w:val="20"/>
          <w:szCs w:val="20"/>
        </w:rPr>
        <w:t xml:space="preserve"> </w:t>
      </w:r>
      <w:r w:rsidR="00887E18">
        <w:rPr>
          <w:rFonts w:ascii="Verdana" w:hAnsi="Verdana"/>
          <w:sz w:val="20"/>
          <w:szCs w:val="20"/>
        </w:rPr>
        <w:t>4 (11</w:t>
      </w:r>
      <w:r w:rsidR="00887E18" w:rsidRPr="001C6E90">
        <w:rPr>
          <w:rFonts w:ascii="Verdana" w:hAnsi="Verdana"/>
          <w:sz w:val="20"/>
          <w:szCs w:val="20"/>
        </w:rPr>
        <w:t>%</w:t>
      </w:r>
      <w:r w:rsidR="00887E18">
        <w:rPr>
          <w:rFonts w:ascii="Verdana" w:hAnsi="Verdana"/>
          <w:sz w:val="20"/>
          <w:szCs w:val="20"/>
        </w:rPr>
        <w:t>)</w:t>
      </w:r>
      <w:r w:rsidR="00887E18" w:rsidRPr="001C6E90">
        <w:rPr>
          <w:rFonts w:ascii="Verdana" w:hAnsi="Verdana"/>
          <w:sz w:val="20"/>
          <w:szCs w:val="20"/>
        </w:rPr>
        <w:t>.</w:t>
      </w:r>
      <w:r w:rsidRPr="001C6E90">
        <w:rPr>
          <w:rFonts w:ascii="Verdana" w:hAnsi="Verdana" w:cs="Arial"/>
          <w:sz w:val="20"/>
          <w:szCs w:val="20"/>
        </w:rPr>
        <w:t xml:space="preserve"> </w:t>
      </w:r>
    </w:p>
    <w:p w14:paraId="07C361F1" w14:textId="77777777" w:rsidR="002570AA" w:rsidRPr="001C6E90" w:rsidRDefault="002570AA" w:rsidP="002570AA">
      <w:pPr>
        <w:spacing w:line="360" w:lineRule="auto"/>
        <w:ind w:firstLine="720"/>
        <w:rPr>
          <w:rFonts w:ascii="Verdana" w:hAnsi="Verdana" w:cs="Arial"/>
          <w:sz w:val="20"/>
          <w:szCs w:val="20"/>
        </w:rPr>
      </w:pPr>
    </w:p>
    <w:p w14:paraId="2BF8B3A3" w14:textId="27EBB344" w:rsidR="009C562E" w:rsidRPr="001C6E90" w:rsidRDefault="009C562E" w:rsidP="002570AA">
      <w:pPr>
        <w:spacing w:line="360" w:lineRule="auto"/>
        <w:rPr>
          <w:rFonts w:ascii="Verdana" w:hAnsi="Verdana"/>
          <w:b/>
          <w:sz w:val="20"/>
          <w:szCs w:val="20"/>
        </w:rPr>
      </w:pPr>
      <w:r w:rsidRPr="001C6E90">
        <w:rPr>
          <w:rFonts w:ascii="Verdana" w:hAnsi="Verdana"/>
          <w:b/>
          <w:sz w:val="20"/>
          <w:szCs w:val="20"/>
        </w:rPr>
        <w:t>Measur</w:t>
      </w:r>
      <w:r w:rsidR="001861D8">
        <w:rPr>
          <w:rFonts w:ascii="Verdana" w:hAnsi="Verdana"/>
          <w:b/>
          <w:sz w:val="20"/>
          <w:szCs w:val="20"/>
        </w:rPr>
        <w:t>ing kleptoparasitism</w:t>
      </w:r>
    </w:p>
    <w:p w14:paraId="56BA28C4" w14:textId="238F64BB" w:rsidR="00533C1B" w:rsidRPr="001C6E90" w:rsidRDefault="009C562E" w:rsidP="00533C1B">
      <w:pPr>
        <w:spacing w:line="360" w:lineRule="auto"/>
        <w:rPr>
          <w:rFonts w:ascii="Verdana" w:hAnsi="Verdana"/>
          <w:sz w:val="20"/>
          <w:szCs w:val="20"/>
        </w:rPr>
      </w:pPr>
      <w:r w:rsidRPr="001C6E90">
        <w:rPr>
          <w:rFonts w:ascii="Verdana" w:hAnsi="Verdana"/>
          <w:sz w:val="20"/>
          <w:szCs w:val="20"/>
        </w:rPr>
        <w:t xml:space="preserve">Population size and composition were calculated using scan samples at </w:t>
      </w:r>
      <w:r w:rsidR="007D6A70" w:rsidRPr="001C6E90">
        <w:rPr>
          <w:rFonts w:ascii="Verdana" w:hAnsi="Verdana"/>
          <w:sz w:val="20"/>
          <w:szCs w:val="20"/>
        </w:rPr>
        <w:t>30</w:t>
      </w:r>
      <w:r w:rsidR="00DB3A6F">
        <w:rPr>
          <w:rFonts w:ascii="Verdana" w:hAnsi="Verdana"/>
          <w:sz w:val="20"/>
          <w:szCs w:val="20"/>
        </w:rPr>
        <w:t xml:space="preserve"> </w:t>
      </w:r>
      <w:r w:rsidR="007D6A70" w:rsidRPr="001C6E90">
        <w:rPr>
          <w:rFonts w:ascii="Verdana" w:hAnsi="Verdana"/>
          <w:sz w:val="20"/>
          <w:szCs w:val="20"/>
        </w:rPr>
        <w:t>minute</w:t>
      </w:r>
      <w:r w:rsidRPr="001C6E90">
        <w:rPr>
          <w:rFonts w:ascii="Verdana" w:hAnsi="Verdana"/>
          <w:sz w:val="20"/>
          <w:szCs w:val="20"/>
        </w:rPr>
        <w:t xml:space="preserve"> intervals.</w:t>
      </w:r>
      <w:r w:rsidR="00DB3A6F">
        <w:rPr>
          <w:rFonts w:ascii="Verdana" w:hAnsi="Verdana"/>
          <w:sz w:val="20"/>
          <w:szCs w:val="20"/>
        </w:rPr>
        <w:t xml:space="preserve"> A</w:t>
      </w:r>
      <w:r w:rsidRPr="001C6E90">
        <w:rPr>
          <w:rFonts w:ascii="Verdana" w:hAnsi="Verdana"/>
          <w:sz w:val="20"/>
          <w:szCs w:val="20"/>
        </w:rPr>
        <w:t>ll attempts</w:t>
      </w:r>
      <w:r w:rsidR="00DB3A6F" w:rsidRPr="00DB3A6F">
        <w:rPr>
          <w:rFonts w:ascii="Verdana" w:hAnsi="Verdana"/>
          <w:sz w:val="20"/>
          <w:szCs w:val="20"/>
        </w:rPr>
        <w:t xml:space="preserve"> </w:t>
      </w:r>
      <w:r w:rsidR="00DB3A6F">
        <w:rPr>
          <w:rFonts w:ascii="Verdana" w:hAnsi="Verdana"/>
          <w:sz w:val="20"/>
          <w:szCs w:val="20"/>
        </w:rPr>
        <w:t xml:space="preserve">at </w:t>
      </w:r>
      <w:r w:rsidR="00DB3A6F" w:rsidRPr="001C6E90">
        <w:rPr>
          <w:rFonts w:ascii="Verdana" w:hAnsi="Verdana"/>
          <w:sz w:val="20"/>
          <w:szCs w:val="20"/>
        </w:rPr>
        <w:t>kleptoparasiti</w:t>
      </w:r>
      <w:r w:rsidR="00DB3A6F">
        <w:rPr>
          <w:rFonts w:ascii="Verdana" w:hAnsi="Verdana"/>
          <w:sz w:val="20"/>
          <w:szCs w:val="20"/>
        </w:rPr>
        <w:t>sm</w:t>
      </w:r>
      <w:r w:rsidRPr="001C6E90">
        <w:rPr>
          <w:rFonts w:ascii="Verdana" w:hAnsi="Verdana"/>
          <w:sz w:val="20"/>
          <w:szCs w:val="20"/>
        </w:rPr>
        <w:t xml:space="preserve">, both successful and unsuccessful, were counted. </w:t>
      </w:r>
      <w:proofErr w:type="spellStart"/>
      <w:r w:rsidRPr="001C6E90">
        <w:rPr>
          <w:rFonts w:ascii="Verdana" w:hAnsi="Verdana"/>
          <w:sz w:val="20"/>
          <w:szCs w:val="20"/>
        </w:rPr>
        <w:t>Kleptoparasitic</w:t>
      </w:r>
      <w:proofErr w:type="spellEnd"/>
      <w:r w:rsidRPr="001C6E90">
        <w:rPr>
          <w:rFonts w:ascii="Verdana" w:hAnsi="Verdana"/>
          <w:sz w:val="20"/>
          <w:szCs w:val="20"/>
        </w:rPr>
        <w:t xml:space="preserve"> behaviours </w:t>
      </w:r>
      <w:r w:rsidR="002B0341" w:rsidRPr="001C6E90">
        <w:rPr>
          <w:rFonts w:ascii="Verdana" w:hAnsi="Verdana"/>
          <w:sz w:val="20"/>
          <w:szCs w:val="20"/>
        </w:rPr>
        <w:t>included the use of force to take items from another bird</w:t>
      </w:r>
      <w:r w:rsidR="00DB3A6F">
        <w:rPr>
          <w:rFonts w:ascii="Verdana" w:hAnsi="Verdana"/>
          <w:sz w:val="20"/>
          <w:szCs w:val="20"/>
        </w:rPr>
        <w:t>,</w:t>
      </w:r>
      <w:r w:rsidR="002B0341" w:rsidRPr="001C6E90">
        <w:rPr>
          <w:rFonts w:ascii="Verdana" w:hAnsi="Verdana"/>
          <w:sz w:val="20"/>
          <w:szCs w:val="20"/>
        </w:rPr>
        <w:t xml:space="preserve"> theft without any interaction with the host and simultaneous </w:t>
      </w:r>
      <w:r w:rsidR="00061380" w:rsidRPr="001C6E90">
        <w:rPr>
          <w:rFonts w:ascii="Verdana" w:hAnsi="Verdana"/>
          <w:sz w:val="20"/>
          <w:szCs w:val="20"/>
        </w:rPr>
        <w:t>theft (or attempted theft) from a host</w:t>
      </w:r>
      <w:r w:rsidR="00A40F4D" w:rsidRPr="001C6E90">
        <w:rPr>
          <w:rFonts w:ascii="Verdana" w:hAnsi="Verdana"/>
          <w:sz w:val="20"/>
          <w:szCs w:val="20"/>
        </w:rPr>
        <w:t>,</w:t>
      </w:r>
      <w:r w:rsidR="002B0341" w:rsidRPr="001C6E90">
        <w:rPr>
          <w:rFonts w:ascii="Verdana" w:hAnsi="Verdana"/>
          <w:sz w:val="20"/>
          <w:szCs w:val="20"/>
        </w:rPr>
        <w:t xml:space="preserve"> </w:t>
      </w:r>
      <w:r w:rsidR="00A40F4D" w:rsidRPr="001C6E90">
        <w:rPr>
          <w:rFonts w:ascii="Verdana" w:hAnsi="Verdana"/>
          <w:sz w:val="20"/>
          <w:szCs w:val="20"/>
        </w:rPr>
        <w:t xml:space="preserve">by two or more competitors </w:t>
      </w:r>
      <w:r w:rsidR="002B0341" w:rsidRPr="001C6E90">
        <w:rPr>
          <w:rFonts w:ascii="Verdana" w:hAnsi="Verdana"/>
          <w:sz w:val="20"/>
          <w:szCs w:val="20"/>
        </w:rPr>
        <w:t>(</w:t>
      </w:r>
      <w:proofErr w:type="spellStart"/>
      <w:r w:rsidRPr="001C6E90">
        <w:rPr>
          <w:rFonts w:ascii="Verdana" w:hAnsi="Verdana"/>
          <w:sz w:val="20"/>
          <w:szCs w:val="20"/>
        </w:rPr>
        <w:t>Giraldeau</w:t>
      </w:r>
      <w:proofErr w:type="spellEnd"/>
      <w:r w:rsidRPr="001C6E90">
        <w:rPr>
          <w:rFonts w:ascii="Verdana" w:hAnsi="Verdana"/>
          <w:sz w:val="20"/>
          <w:szCs w:val="20"/>
        </w:rPr>
        <w:t xml:space="preserve"> </w:t>
      </w:r>
      <w:r w:rsidR="00DB3A6F">
        <w:rPr>
          <w:rFonts w:ascii="Verdana" w:hAnsi="Verdana"/>
          <w:sz w:val="20"/>
          <w:szCs w:val="20"/>
        </w:rPr>
        <w:t>&amp;</w:t>
      </w:r>
      <w:r w:rsidR="00DB3A6F" w:rsidRPr="001C6E90">
        <w:rPr>
          <w:rFonts w:ascii="Verdana" w:hAnsi="Verdana"/>
          <w:sz w:val="20"/>
          <w:szCs w:val="20"/>
        </w:rPr>
        <w:t xml:space="preserve"> </w:t>
      </w:r>
      <w:proofErr w:type="spellStart"/>
      <w:r w:rsidRPr="001C6E90">
        <w:rPr>
          <w:rFonts w:ascii="Verdana" w:hAnsi="Verdana"/>
          <w:sz w:val="20"/>
          <w:szCs w:val="20"/>
        </w:rPr>
        <w:t>Caraco</w:t>
      </w:r>
      <w:proofErr w:type="spellEnd"/>
      <w:r w:rsidRPr="001C6E90">
        <w:rPr>
          <w:rFonts w:ascii="Verdana" w:hAnsi="Verdana"/>
          <w:sz w:val="20"/>
          <w:szCs w:val="20"/>
        </w:rPr>
        <w:t xml:space="preserve"> 2000)</w:t>
      </w:r>
      <w:r w:rsidR="002B0341" w:rsidRPr="001C6E90">
        <w:rPr>
          <w:rFonts w:ascii="Verdana" w:hAnsi="Verdana"/>
          <w:sz w:val="20"/>
          <w:szCs w:val="20"/>
        </w:rPr>
        <w:t>.</w:t>
      </w:r>
      <w:r w:rsidRPr="001C6E90">
        <w:rPr>
          <w:rFonts w:ascii="Verdana" w:hAnsi="Verdana"/>
          <w:sz w:val="20"/>
          <w:szCs w:val="20"/>
        </w:rPr>
        <w:t xml:space="preserve"> Size of food items was estimated visually </w:t>
      </w:r>
      <w:r w:rsidR="000A088E">
        <w:rPr>
          <w:rFonts w:ascii="Verdana" w:hAnsi="Verdana"/>
          <w:sz w:val="20"/>
          <w:szCs w:val="20"/>
        </w:rPr>
        <w:t>in relation to</w:t>
      </w:r>
      <w:r w:rsidRPr="001C6E90">
        <w:rPr>
          <w:rFonts w:ascii="Verdana" w:hAnsi="Verdana"/>
          <w:sz w:val="20"/>
          <w:szCs w:val="20"/>
        </w:rPr>
        <w:t xml:space="preserve"> bill lengths. The </w:t>
      </w:r>
      <w:r w:rsidR="000A088E">
        <w:rPr>
          <w:rFonts w:ascii="Verdana" w:hAnsi="Verdana"/>
          <w:sz w:val="20"/>
          <w:szCs w:val="20"/>
        </w:rPr>
        <w:t>Herring Gull</w:t>
      </w:r>
      <w:r w:rsidR="000A088E" w:rsidRPr="001C6E90">
        <w:rPr>
          <w:rFonts w:ascii="Verdana" w:hAnsi="Verdana"/>
          <w:sz w:val="20"/>
          <w:szCs w:val="20"/>
        </w:rPr>
        <w:t xml:space="preserve"> </w:t>
      </w:r>
      <w:r w:rsidRPr="001C6E90">
        <w:rPr>
          <w:rFonts w:ascii="Verdana" w:hAnsi="Verdana"/>
          <w:sz w:val="20"/>
          <w:szCs w:val="20"/>
        </w:rPr>
        <w:t xml:space="preserve">bill length was used as a standard </w:t>
      </w:r>
      <w:r w:rsidR="000A088E">
        <w:rPr>
          <w:rFonts w:ascii="Verdana" w:hAnsi="Verdana"/>
          <w:sz w:val="20"/>
          <w:szCs w:val="20"/>
        </w:rPr>
        <w:t xml:space="preserve">comparative </w:t>
      </w:r>
      <w:r w:rsidRPr="001C6E90">
        <w:rPr>
          <w:rFonts w:ascii="Verdana" w:hAnsi="Verdana"/>
          <w:sz w:val="20"/>
          <w:szCs w:val="20"/>
        </w:rPr>
        <w:t>measurement to assess the length of food item</w:t>
      </w:r>
      <w:r w:rsidR="000A088E">
        <w:rPr>
          <w:rFonts w:ascii="Verdana" w:hAnsi="Verdana"/>
          <w:sz w:val="20"/>
          <w:szCs w:val="20"/>
        </w:rPr>
        <w:t>s (Table 1)</w:t>
      </w:r>
      <w:r w:rsidRPr="001C6E90">
        <w:rPr>
          <w:rFonts w:ascii="Verdana" w:hAnsi="Verdana"/>
          <w:sz w:val="20"/>
          <w:szCs w:val="20"/>
        </w:rPr>
        <w:t xml:space="preserve">. </w:t>
      </w:r>
      <w:r w:rsidR="000A088E">
        <w:rPr>
          <w:rFonts w:ascii="Verdana" w:hAnsi="Verdana"/>
          <w:sz w:val="20"/>
          <w:szCs w:val="20"/>
        </w:rPr>
        <w:t>F</w:t>
      </w:r>
      <w:r w:rsidRPr="001C6E90">
        <w:rPr>
          <w:rFonts w:ascii="Verdana" w:hAnsi="Verdana"/>
          <w:sz w:val="20"/>
          <w:szCs w:val="20"/>
        </w:rPr>
        <w:t>ood item</w:t>
      </w:r>
      <w:r w:rsidR="000A088E">
        <w:rPr>
          <w:rFonts w:ascii="Verdana" w:hAnsi="Verdana"/>
          <w:sz w:val="20"/>
          <w:szCs w:val="20"/>
        </w:rPr>
        <w:t>s contested by the smaller or larger species of gulls were calibrated in relation to the mean size of Herring Gull bills</w:t>
      </w:r>
      <w:r w:rsidRPr="001C6E90">
        <w:rPr>
          <w:rFonts w:ascii="Verdana" w:hAnsi="Verdana"/>
          <w:sz w:val="20"/>
          <w:szCs w:val="20"/>
        </w:rPr>
        <w:t xml:space="preserve">. </w:t>
      </w:r>
      <w:r w:rsidR="00533C1B">
        <w:rPr>
          <w:rFonts w:ascii="Verdana" w:hAnsi="Verdana"/>
          <w:sz w:val="20"/>
          <w:szCs w:val="20"/>
        </w:rPr>
        <w:t>Prey sizes were assigned to increasingly large categories in relation to Herring Gull bill size (0.5, 0.75, 1, 2, 3, 4, 5 or 6).</w:t>
      </w:r>
    </w:p>
    <w:p w14:paraId="10DFD093" w14:textId="77777777" w:rsidR="0017521D" w:rsidRPr="001C6E90" w:rsidRDefault="0017521D" w:rsidP="002570AA">
      <w:pPr>
        <w:spacing w:line="360" w:lineRule="auto"/>
        <w:rPr>
          <w:rFonts w:ascii="Verdana" w:hAnsi="Verdana"/>
          <w:sz w:val="20"/>
          <w:szCs w:val="20"/>
        </w:rPr>
      </w:pPr>
    </w:p>
    <w:p w14:paraId="7124AF7E" w14:textId="4F18295B" w:rsidR="0017521D" w:rsidRDefault="000A088E" w:rsidP="00426640">
      <w:pPr>
        <w:spacing w:line="360" w:lineRule="auto"/>
        <w:jc w:val="center"/>
        <w:rPr>
          <w:rFonts w:ascii="Verdana" w:hAnsi="Verdana"/>
          <w:sz w:val="20"/>
          <w:szCs w:val="20"/>
        </w:rPr>
      </w:pPr>
      <w:r>
        <w:rPr>
          <w:rFonts w:ascii="Verdana" w:hAnsi="Verdana"/>
          <w:sz w:val="20"/>
          <w:szCs w:val="20"/>
        </w:rPr>
        <w:t>[</w:t>
      </w:r>
      <w:r w:rsidR="0017521D" w:rsidRPr="001C6E90">
        <w:rPr>
          <w:rFonts w:ascii="Verdana" w:hAnsi="Verdana"/>
          <w:sz w:val="20"/>
          <w:szCs w:val="20"/>
        </w:rPr>
        <w:t>INSERT TABLE 1 ABOUT HERE</w:t>
      </w:r>
      <w:r>
        <w:rPr>
          <w:rFonts w:ascii="Verdana" w:hAnsi="Verdana"/>
          <w:sz w:val="20"/>
          <w:szCs w:val="20"/>
        </w:rPr>
        <w:t>]</w:t>
      </w:r>
    </w:p>
    <w:p w14:paraId="3EB99539" w14:textId="77777777" w:rsidR="00C23534" w:rsidRPr="001C6E90" w:rsidRDefault="00C23534" w:rsidP="002570AA">
      <w:pPr>
        <w:spacing w:line="360" w:lineRule="auto"/>
        <w:rPr>
          <w:rFonts w:ascii="Verdana" w:hAnsi="Verdana"/>
          <w:sz w:val="20"/>
          <w:szCs w:val="20"/>
        </w:rPr>
      </w:pPr>
    </w:p>
    <w:p w14:paraId="2900950A" w14:textId="6CF77693" w:rsidR="009C562E" w:rsidRPr="001C6E90" w:rsidRDefault="000A088E" w:rsidP="002570AA">
      <w:pPr>
        <w:spacing w:line="360" w:lineRule="auto"/>
        <w:rPr>
          <w:rFonts w:ascii="Verdana" w:hAnsi="Verdana"/>
          <w:b/>
          <w:sz w:val="20"/>
          <w:szCs w:val="20"/>
        </w:rPr>
      </w:pPr>
      <w:r>
        <w:rPr>
          <w:rFonts w:ascii="Verdana" w:hAnsi="Verdana"/>
          <w:b/>
          <w:sz w:val="20"/>
          <w:szCs w:val="20"/>
        </w:rPr>
        <w:t>Field observations</w:t>
      </w:r>
    </w:p>
    <w:p w14:paraId="166277ED" w14:textId="4B0CF447" w:rsidR="009C562E" w:rsidRPr="001C6E90" w:rsidRDefault="009C562E" w:rsidP="002570AA">
      <w:pPr>
        <w:spacing w:line="360" w:lineRule="auto"/>
        <w:rPr>
          <w:rFonts w:ascii="Verdana" w:hAnsi="Verdana"/>
          <w:color w:val="FF0000"/>
          <w:sz w:val="20"/>
          <w:szCs w:val="20"/>
        </w:rPr>
      </w:pPr>
      <w:r w:rsidRPr="001C6E90">
        <w:rPr>
          <w:rFonts w:ascii="Verdana" w:hAnsi="Verdana"/>
          <w:i/>
          <w:sz w:val="20"/>
          <w:szCs w:val="20"/>
        </w:rPr>
        <w:t xml:space="preserve">Brancaster: </w:t>
      </w:r>
      <w:r w:rsidRPr="001C6E90">
        <w:rPr>
          <w:rFonts w:ascii="Verdana" w:hAnsi="Verdana"/>
          <w:sz w:val="20"/>
          <w:szCs w:val="20"/>
        </w:rPr>
        <w:t>The majority of field sessions were conducted at low tide</w:t>
      </w:r>
      <w:r w:rsidR="000A088E">
        <w:rPr>
          <w:rFonts w:ascii="Verdana" w:hAnsi="Verdana"/>
          <w:sz w:val="20"/>
          <w:szCs w:val="20"/>
        </w:rPr>
        <w:t xml:space="preserve"> to coincide with the presence of the</w:t>
      </w:r>
      <w:r w:rsidRPr="001C6E90">
        <w:rPr>
          <w:rFonts w:ascii="Verdana" w:hAnsi="Verdana"/>
          <w:sz w:val="20"/>
          <w:szCs w:val="20"/>
        </w:rPr>
        <w:t xml:space="preserve"> largest numbers of birds. Field sessions had a mean duration of </w:t>
      </w:r>
      <w:r w:rsidR="000A088E">
        <w:rPr>
          <w:rFonts w:ascii="Verdana" w:hAnsi="Verdana"/>
          <w:sz w:val="20"/>
          <w:szCs w:val="20"/>
        </w:rPr>
        <w:t>120 minutes</w:t>
      </w:r>
      <w:r w:rsidRPr="001C6E90">
        <w:rPr>
          <w:rFonts w:ascii="Verdana" w:hAnsi="Verdana"/>
          <w:sz w:val="20"/>
          <w:szCs w:val="20"/>
        </w:rPr>
        <w:t xml:space="preserve"> (</w:t>
      </w:r>
      <w:r w:rsidR="00B301BA">
        <w:rPr>
          <w:rFonts w:ascii="Verdana" w:hAnsi="Verdana"/>
          <w:sz w:val="20"/>
          <w:szCs w:val="20"/>
        </w:rPr>
        <w:t>r</w:t>
      </w:r>
      <w:r w:rsidRPr="001C6E90">
        <w:rPr>
          <w:rFonts w:ascii="Verdana" w:hAnsi="Verdana"/>
          <w:sz w:val="20"/>
          <w:szCs w:val="20"/>
        </w:rPr>
        <w:t xml:space="preserve">ange: </w:t>
      </w:r>
      <w:r w:rsidR="000A088E">
        <w:rPr>
          <w:rFonts w:ascii="Verdana" w:hAnsi="Verdana"/>
          <w:sz w:val="20"/>
          <w:szCs w:val="20"/>
        </w:rPr>
        <w:t>90</w:t>
      </w:r>
      <w:r w:rsidRPr="001C6E90">
        <w:rPr>
          <w:rFonts w:ascii="Verdana" w:hAnsi="Verdana"/>
          <w:sz w:val="20"/>
          <w:szCs w:val="20"/>
        </w:rPr>
        <w:t xml:space="preserve"> </w:t>
      </w:r>
      <w:proofErr w:type="gramStart"/>
      <w:r w:rsidRPr="001C6E90">
        <w:rPr>
          <w:rFonts w:ascii="Verdana" w:hAnsi="Verdana"/>
          <w:sz w:val="20"/>
          <w:szCs w:val="20"/>
        </w:rPr>
        <w:t xml:space="preserve">– </w:t>
      </w:r>
      <w:r w:rsidR="000A088E">
        <w:rPr>
          <w:rFonts w:ascii="Verdana" w:hAnsi="Verdana"/>
          <w:sz w:val="20"/>
          <w:szCs w:val="20"/>
        </w:rPr>
        <w:t xml:space="preserve"> 220</w:t>
      </w:r>
      <w:proofErr w:type="gramEnd"/>
      <w:r w:rsidR="000A088E">
        <w:rPr>
          <w:rFonts w:ascii="Verdana" w:hAnsi="Verdana"/>
          <w:sz w:val="20"/>
          <w:szCs w:val="20"/>
        </w:rPr>
        <w:t xml:space="preserve"> </w:t>
      </w:r>
      <w:r w:rsidRPr="001C6E90">
        <w:rPr>
          <w:rFonts w:ascii="Verdana" w:hAnsi="Verdana"/>
          <w:sz w:val="20"/>
          <w:szCs w:val="20"/>
        </w:rPr>
        <w:t>m</w:t>
      </w:r>
      <w:r w:rsidR="000A088E">
        <w:rPr>
          <w:rFonts w:ascii="Verdana" w:hAnsi="Verdana"/>
          <w:sz w:val="20"/>
          <w:szCs w:val="20"/>
        </w:rPr>
        <w:t>inutes</w:t>
      </w:r>
      <w:r w:rsidRPr="001C6E90">
        <w:rPr>
          <w:rFonts w:ascii="Verdana" w:hAnsi="Verdana"/>
          <w:sz w:val="20"/>
          <w:szCs w:val="20"/>
        </w:rPr>
        <w:t xml:space="preserve">) and a total of 74 hours 28 minutes of observations were conducted at Brancaster over 34 days. Field sessions were conducted during daylight between 04:45 hours and 17:00 hours, to permit behaviour to be </w:t>
      </w:r>
      <w:r w:rsidR="00200967">
        <w:rPr>
          <w:rFonts w:ascii="Verdana" w:hAnsi="Verdana"/>
          <w:sz w:val="20"/>
          <w:szCs w:val="20"/>
        </w:rPr>
        <w:t>recorded on video</w:t>
      </w:r>
      <w:r w:rsidRPr="001C6E90">
        <w:rPr>
          <w:rFonts w:ascii="Verdana" w:hAnsi="Verdana"/>
          <w:sz w:val="20"/>
          <w:szCs w:val="20"/>
        </w:rPr>
        <w:t xml:space="preserve">. </w:t>
      </w:r>
    </w:p>
    <w:p w14:paraId="5A9F8A06" w14:textId="682EFC3B" w:rsidR="009C562E" w:rsidRPr="001C6E90" w:rsidRDefault="00B33A11" w:rsidP="002570AA">
      <w:pPr>
        <w:spacing w:line="360" w:lineRule="auto"/>
        <w:ind w:firstLine="720"/>
        <w:rPr>
          <w:rFonts w:ascii="Verdana" w:hAnsi="Verdana"/>
          <w:sz w:val="20"/>
          <w:szCs w:val="20"/>
        </w:rPr>
      </w:pPr>
      <w:r>
        <w:rPr>
          <w:rFonts w:ascii="Verdana" w:hAnsi="Verdana"/>
          <w:sz w:val="20"/>
          <w:szCs w:val="20"/>
        </w:rPr>
        <w:t>An observer (</w:t>
      </w:r>
      <w:r w:rsidR="009C562E" w:rsidRPr="001C6E90">
        <w:rPr>
          <w:rFonts w:ascii="Verdana" w:hAnsi="Verdana"/>
          <w:sz w:val="20"/>
          <w:szCs w:val="20"/>
        </w:rPr>
        <w:t>RS</w:t>
      </w:r>
      <w:r>
        <w:rPr>
          <w:rFonts w:ascii="Verdana" w:hAnsi="Verdana"/>
          <w:sz w:val="20"/>
          <w:szCs w:val="20"/>
        </w:rPr>
        <w:t>)</w:t>
      </w:r>
      <w:r w:rsidR="009C562E" w:rsidRPr="001C6E90">
        <w:rPr>
          <w:rFonts w:ascii="Verdana" w:hAnsi="Verdana"/>
          <w:sz w:val="20"/>
          <w:szCs w:val="20"/>
        </w:rPr>
        <w:t xml:space="preserve"> </w:t>
      </w:r>
      <w:r w:rsidRPr="001C6E90">
        <w:rPr>
          <w:rFonts w:ascii="Verdana" w:hAnsi="Verdana"/>
          <w:sz w:val="20"/>
          <w:szCs w:val="20"/>
        </w:rPr>
        <w:t>scann</w:t>
      </w:r>
      <w:r>
        <w:rPr>
          <w:rFonts w:ascii="Verdana" w:hAnsi="Verdana"/>
          <w:sz w:val="20"/>
          <w:szCs w:val="20"/>
        </w:rPr>
        <w:t>ed</w:t>
      </w:r>
      <w:r w:rsidRPr="001C6E90">
        <w:rPr>
          <w:rFonts w:ascii="Verdana" w:hAnsi="Verdana"/>
          <w:sz w:val="20"/>
          <w:szCs w:val="20"/>
        </w:rPr>
        <w:t xml:space="preserve"> </w:t>
      </w:r>
      <w:r w:rsidR="009C562E" w:rsidRPr="001C6E90">
        <w:rPr>
          <w:rFonts w:ascii="Verdana" w:hAnsi="Verdana"/>
          <w:sz w:val="20"/>
          <w:szCs w:val="20"/>
        </w:rPr>
        <w:t>the beach for gulls</w:t>
      </w:r>
      <w:r>
        <w:rPr>
          <w:rFonts w:ascii="Verdana" w:hAnsi="Verdana"/>
          <w:sz w:val="20"/>
          <w:szCs w:val="20"/>
        </w:rPr>
        <w:t>, using binoculars,</w:t>
      </w:r>
      <w:r w:rsidR="009C562E" w:rsidRPr="001C6E90">
        <w:rPr>
          <w:rFonts w:ascii="Verdana" w:hAnsi="Verdana"/>
          <w:sz w:val="20"/>
          <w:szCs w:val="20"/>
        </w:rPr>
        <w:t xml:space="preserve"> and then approaching to within a distance from which foraging patches could be identified</w:t>
      </w:r>
      <w:r w:rsidR="001D4E2B">
        <w:rPr>
          <w:rFonts w:ascii="Verdana" w:hAnsi="Verdana"/>
          <w:sz w:val="20"/>
          <w:szCs w:val="20"/>
        </w:rPr>
        <w:t>, the gulls counted</w:t>
      </w:r>
      <w:r w:rsidR="009C562E" w:rsidRPr="001C6E90">
        <w:rPr>
          <w:rFonts w:ascii="Verdana" w:hAnsi="Verdana"/>
          <w:sz w:val="20"/>
          <w:szCs w:val="20"/>
        </w:rPr>
        <w:t xml:space="preserve"> and</w:t>
      </w:r>
      <w:r w:rsidR="001D4E2B">
        <w:rPr>
          <w:rFonts w:ascii="Verdana" w:hAnsi="Verdana"/>
          <w:sz w:val="20"/>
          <w:szCs w:val="20"/>
        </w:rPr>
        <w:t xml:space="preserve"> their foraging behaviour</w:t>
      </w:r>
      <w:r w:rsidR="009C562E" w:rsidRPr="001C6E90">
        <w:rPr>
          <w:rFonts w:ascii="Verdana" w:hAnsi="Verdana"/>
          <w:sz w:val="20"/>
          <w:szCs w:val="20"/>
        </w:rPr>
        <w:t xml:space="preserve"> </w:t>
      </w:r>
      <w:r>
        <w:rPr>
          <w:rFonts w:ascii="Verdana" w:hAnsi="Verdana"/>
          <w:sz w:val="20"/>
          <w:szCs w:val="20"/>
        </w:rPr>
        <w:t>record</w:t>
      </w:r>
      <w:r w:rsidRPr="001C6E90">
        <w:rPr>
          <w:rFonts w:ascii="Verdana" w:hAnsi="Verdana"/>
          <w:sz w:val="20"/>
          <w:szCs w:val="20"/>
        </w:rPr>
        <w:t>ed</w:t>
      </w:r>
      <w:r w:rsidRPr="00B33A11">
        <w:rPr>
          <w:rFonts w:ascii="Verdana" w:hAnsi="Verdana"/>
          <w:sz w:val="20"/>
          <w:szCs w:val="20"/>
        </w:rPr>
        <w:t xml:space="preserve"> </w:t>
      </w:r>
      <w:r>
        <w:rPr>
          <w:rFonts w:ascii="Verdana" w:hAnsi="Verdana"/>
          <w:sz w:val="20"/>
          <w:szCs w:val="20"/>
        </w:rPr>
        <w:t>on video</w:t>
      </w:r>
      <w:r w:rsidR="009C562E" w:rsidRPr="001C6E90">
        <w:rPr>
          <w:rFonts w:ascii="Verdana" w:hAnsi="Verdana"/>
          <w:sz w:val="20"/>
          <w:szCs w:val="20"/>
        </w:rPr>
        <w:t>. Patches were classified as discrete clusters of two or more birds exploiting a food source or searching for food in a given area. The location of patches was constantly shifting around the beach</w:t>
      </w:r>
      <w:r w:rsidRPr="001C6E90">
        <w:rPr>
          <w:rFonts w:ascii="Verdana" w:hAnsi="Verdana"/>
          <w:sz w:val="20"/>
          <w:szCs w:val="20"/>
        </w:rPr>
        <w:t>.</w:t>
      </w:r>
      <w:r>
        <w:rPr>
          <w:rFonts w:ascii="Verdana" w:hAnsi="Verdana"/>
          <w:sz w:val="20"/>
          <w:szCs w:val="20"/>
        </w:rPr>
        <w:t xml:space="preserve"> </w:t>
      </w:r>
      <w:r w:rsidR="009C562E" w:rsidRPr="001C6E90">
        <w:rPr>
          <w:rFonts w:ascii="Verdana" w:hAnsi="Verdana"/>
          <w:sz w:val="20"/>
          <w:szCs w:val="20"/>
        </w:rPr>
        <w:t xml:space="preserve">Once a patch was identified, </w:t>
      </w:r>
      <w:r>
        <w:rPr>
          <w:rFonts w:ascii="Verdana" w:hAnsi="Verdana"/>
          <w:sz w:val="20"/>
          <w:szCs w:val="20"/>
        </w:rPr>
        <w:t>video record</w:t>
      </w:r>
      <w:r w:rsidRPr="001C6E90">
        <w:rPr>
          <w:rFonts w:ascii="Verdana" w:hAnsi="Verdana"/>
          <w:sz w:val="20"/>
          <w:szCs w:val="20"/>
        </w:rPr>
        <w:t xml:space="preserve">ing </w:t>
      </w:r>
      <w:r w:rsidR="009C562E" w:rsidRPr="001C6E90">
        <w:rPr>
          <w:rFonts w:ascii="Verdana" w:hAnsi="Verdana"/>
          <w:sz w:val="20"/>
          <w:szCs w:val="20"/>
        </w:rPr>
        <w:t xml:space="preserve">was carried out from a fixed position with a </w:t>
      </w:r>
      <w:r w:rsidRPr="001C6E90">
        <w:rPr>
          <w:rFonts w:ascii="Verdana" w:hAnsi="Verdana"/>
          <w:sz w:val="20"/>
          <w:szCs w:val="20"/>
        </w:rPr>
        <w:t xml:space="preserve">Sony 8.9 megapixel HD camcorder </w:t>
      </w:r>
      <w:r w:rsidR="009C562E" w:rsidRPr="001C6E90">
        <w:rPr>
          <w:rFonts w:ascii="Verdana" w:hAnsi="Verdana"/>
          <w:sz w:val="20"/>
          <w:szCs w:val="20"/>
        </w:rPr>
        <w:t xml:space="preserve">mounted on a tripod. The distance from which a patch was filmed varied and was contingent on how closely the researcher could approach without </w:t>
      </w:r>
      <w:r w:rsidR="009C562E" w:rsidRPr="001C6E90">
        <w:rPr>
          <w:rFonts w:ascii="Verdana" w:hAnsi="Verdana"/>
          <w:sz w:val="20"/>
          <w:szCs w:val="20"/>
        </w:rPr>
        <w:lastRenderedPageBreak/>
        <w:t>disrupting the foraging birds. Recording of a patch was concluded when the gulls in that patch dispersed. The duration of record</w:t>
      </w:r>
      <w:r>
        <w:rPr>
          <w:rFonts w:ascii="Verdana" w:hAnsi="Verdana"/>
          <w:sz w:val="20"/>
          <w:szCs w:val="20"/>
        </w:rPr>
        <w:t xml:space="preserve">ings </w:t>
      </w:r>
      <w:r w:rsidR="009C562E" w:rsidRPr="001C6E90">
        <w:rPr>
          <w:rFonts w:ascii="Verdana" w:hAnsi="Verdana"/>
          <w:sz w:val="20"/>
          <w:szCs w:val="20"/>
        </w:rPr>
        <w:t>ranged from 32 seconds to 40 minutes 47 seconds, and 142 patches were recorded</w:t>
      </w:r>
      <w:r>
        <w:rPr>
          <w:rFonts w:ascii="Verdana" w:hAnsi="Verdana"/>
          <w:sz w:val="20"/>
          <w:szCs w:val="20"/>
        </w:rPr>
        <w:t xml:space="preserve"> in total</w:t>
      </w:r>
      <w:r w:rsidR="009C562E" w:rsidRPr="001C6E90">
        <w:rPr>
          <w:rFonts w:ascii="Verdana" w:hAnsi="Verdana"/>
          <w:sz w:val="20"/>
          <w:szCs w:val="20"/>
        </w:rPr>
        <w:t xml:space="preserve">. </w:t>
      </w:r>
      <w:r w:rsidR="001D4E2B">
        <w:rPr>
          <w:rFonts w:ascii="Verdana" w:hAnsi="Verdana"/>
          <w:sz w:val="20"/>
          <w:szCs w:val="20"/>
        </w:rPr>
        <w:t>V</w:t>
      </w:r>
      <w:r w:rsidR="009C562E" w:rsidRPr="001C6E90">
        <w:rPr>
          <w:rFonts w:ascii="Verdana" w:hAnsi="Verdana"/>
          <w:sz w:val="20"/>
          <w:szCs w:val="20"/>
        </w:rPr>
        <w:t xml:space="preserve">ideos were analysed at a later </w:t>
      </w:r>
      <w:r w:rsidR="001D4E2B">
        <w:rPr>
          <w:rFonts w:ascii="Verdana" w:hAnsi="Verdana"/>
          <w:sz w:val="20"/>
          <w:szCs w:val="20"/>
        </w:rPr>
        <w:t>date</w:t>
      </w:r>
      <w:r w:rsidR="001D4E2B" w:rsidRPr="001C6E90">
        <w:rPr>
          <w:rFonts w:ascii="Verdana" w:hAnsi="Verdana"/>
          <w:sz w:val="20"/>
          <w:szCs w:val="20"/>
        </w:rPr>
        <w:t xml:space="preserve"> </w:t>
      </w:r>
      <w:r w:rsidR="009C562E" w:rsidRPr="001C6E90">
        <w:rPr>
          <w:rFonts w:ascii="Verdana" w:hAnsi="Verdana"/>
          <w:sz w:val="20"/>
          <w:szCs w:val="20"/>
        </w:rPr>
        <w:t>for incidents</w:t>
      </w:r>
      <w:r w:rsidR="001D4E2B" w:rsidRPr="001D4E2B">
        <w:rPr>
          <w:rFonts w:ascii="Verdana" w:hAnsi="Verdana"/>
          <w:sz w:val="20"/>
          <w:szCs w:val="20"/>
        </w:rPr>
        <w:t xml:space="preserve"> </w:t>
      </w:r>
      <w:r w:rsidR="001D4E2B">
        <w:rPr>
          <w:rFonts w:ascii="Verdana" w:hAnsi="Verdana"/>
          <w:sz w:val="20"/>
          <w:szCs w:val="20"/>
        </w:rPr>
        <w:t xml:space="preserve">of </w:t>
      </w:r>
      <w:r w:rsidR="001D4E2B" w:rsidRPr="001C6E90">
        <w:rPr>
          <w:rFonts w:ascii="Verdana" w:hAnsi="Verdana"/>
          <w:sz w:val="20"/>
          <w:szCs w:val="20"/>
        </w:rPr>
        <w:t>kleptoparasiti</w:t>
      </w:r>
      <w:r w:rsidR="001D4E2B">
        <w:rPr>
          <w:rFonts w:ascii="Verdana" w:hAnsi="Verdana"/>
          <w:sz w:val="20"/>
          <w:szCs w:val="20"/>
        </w:rPr>
        <w:t>sm</w:t>
      </w:r>
      <w:r w:rsidR="009C562E" w:rsidRPr="001C6E90">
        <w:rPr>
          <w:rFonts w:ascii="Verdana" w:hAnsi="Verdana"/>
          <w:sz w:val="20"/>
          <w:szCs w:val="20"/>
        </w:rPr>
        <w:t xml:space="preserve">. </w:t>
      </w:r>
    </w:p>
    <w:p w14:paraId="357EFA99" w14:textId="75980816" w:rsidR="009C562E" w:rsidRPr="001C6E90" w:rsidRDefault="006A0F3A" w:rsidP="002570AA">
      <w:pPr>
        <w:spacing w:line="360" w:lineRule="auto"/>
        <w:ind w:firstLine="720"/>
        <w:rPr>
          <w:rFonts w:ascii="Verdana" w:hAnsi="Verdana"/>
          <w:sz w:val="20"/>
          <w:szCs w:val="20"/>
        </w:rPr>
      </w:pPr>
      <w:r>
        <w:rPr>
          <w:rFonts w:ascii="Verdana" w:hAnsi="Verdana"/>
          <w:sz w:val="20"/>
          <w:szCs w:val="20"/>
        </w:rPr>
        <w:t xml:space="preserve">Gull </w:t>
      </w:r>
      <w:r w:rsidRPr="001C6E90">
        <w:rPr>
          <w:rFonts w:ascii="Verdana" w:hAnsi="Verdana"/>
          <w:sz w:val="20"/>
          <w:szCs w:val="20"/>
        </w:rPr>
        <w:t xml:space="preserve">counts </w:t>
      </w:r>
      <w:r w:rsidR="009C562E" w:rsidRPr="001C6E90">
        <w:rPr>
          <w:rFonts w:ascii="Verdana" w:hAnsi="Verdana"/>
          <w:sz w:val="20"/>
          <w:szCs w:val="20"/>
        </w:rPr>
        <w:t xml:space="preserve">were conducted every 30 minutes from the start of a field session, </w:t>
      </w:r>
      <w:r w:rsidR="00B301BA">
        <w:rPr>
          <w:rFonts w:ascii="Verdana" w:hAnsi="Verdana"/>
          <w:sz w:val="20"/>
          <w:szCs w:val="20"/>
        </w:rPr>
        <w:t>using</w:t>
      </w:r>
      <w:r w:rsidR="009C562E" w:rsidRPr="001C6E90">
        <w:rPr>
          <w:rFonts w:ascii="Verdana" w:hAnsi="Verdana"/>
          <w:sz w:val="20"/>
          <w:szCs w:val="20"/>
        </w:rPr>
        <w:t xml:space="preserve"> a series of </w:t>
      </w:r>
      <w:r>
        <w:rPr>
          <w:rFonts w:ascii="Verdana" w:hAnsi="Verdana"/>
          <w:sz w:val="20"/>
          <w:szCs w:val="20"/>
        </w:rPr>
        <w:t>digital image</w:t>
      </w:r>
      <w:r w:rsidRPr="001C6E90">
        <w:rPr>
          <w:rFonts w:ascii="Verdana" w:hAnsi="Verdana"/>
          <w:sz w:val="20"/>
          <w:szCs w:val="20"/>
        </w:rPr>
        <w:t xml:space="preserve">s </w:t>
      </w:r>
      <w:r>
        <w:rPr>
          <w:rFonts w:ascii="Verdana" w:hAnsi="Verdana"/>
          <w:sz w:val="20"/>
          <w:szCs w:val="20"/>
        </w:rPr>
        <w:t>(</w:t>
      </w:r>
      <w:r w:rsidRPr="001C6E90">
        <w:rPr>
          <w:rFonts w:ascii="Verdana" w:hAnsi="Verdana"/>
          <w:sz w:val="20"/>
          <w:szCs w:val="20"/>
        </w:rPr>
        <w:t>Nikon Coolpix P510 42x zoom</w:t>
      </w:r>
      <w:r>
        <w:rPr>
          <w:rFonts w:ascii="Verdana" w:hAnsi="Verdana"/>
          <w:sz w:val="20"/>
          <w:szCs w:val="20"/>
        </w:rPr>
        <w:t>)</w:t>
      </w:r>
      <w:r w:rsidRPr="001C6E90">
        <w:rPr>
          <w:rFonts w:ascii="Verdana" w:hAnsi="Verdana"/>
          <w:sz w:val="20"/>
          <w:szCs w:val="20"/>
        </w:rPr>
        <w:t xml:space="preserve"> </w:t>
      </w:r>
      <w:r w:rsidR="009C562E" w:rsidRPr="001C6E90">
        <w:rPr>
          <w:rFonts w:ascii="Verdana" w:hAnsi="Verdana"/>
          <w:sz w:val="20"/>
          <w:szCs w:val="20"/>
        </w:rPr>
        <w:t>taken</w:t>
      </w:r>
      <w:r>
        <w:rPr>
          <w:rFonts w:ascii="Verdana" w:hAnsi="Verdana"/>
          <w:sz w:val="20"/>
          <w:szCs w:val="20"/>
        </w:rPr>
        <w:t xml:space="preserve"> </w:t>
      </w:r>
      <w:r w:rsidR="009C562E" w:rsidRPr="001C6E90">
        <w:rPr>
          <w:rFonts w:ascii="Verdana" w:hAnsi="Verdana"/>
          <w:sz w:val="20"/>
          <w:szCs w:val="20"/>
        </w:rPr>
        <w:t xml:space="preserve">to </w:t>
      </w:r>
      <w:r>
        <w:rPr>
          <w:rFonts w:ascii="Verdana" w:hAnsi="Verdana"/>
          <w:sz w:val="20"/>
          <w:szCs w:val="20"/>
        </w:rPr>
        <w:t>record</w:t>
      </w:r>
      <w:r w:rsidRPr="001C6E90">
        <w:rPr>
          <w:rFonts w:ascii="Verdana" w:hAnsi="Verdana"/>
          <w:sz w:val="20"/>
          <w:szCs w:val="20"/>
        </w:rPr>
        <w:t xml:space="preserve"> </w:t>
      </w:r>
      <w:r w:rsidR="009C562E" w:rsidRPr="001C6E90">
        <w:rPr>
          <w:rFonts w:ascii="Verdana" w:hAnsi="Verdana"/>
          <w:sz w:val="20"/>
          <w:szCs w:val="20"/>
        </w:rPr>
        <w:t xml:space="preserve">all gulls in the study area. These </w:t>
      </w:r>
      <w:r>
        <w:rPr>
          <w:rFonts w:ascii="Verdana" w:hAnsi="Verdana"/>
          <w:sz w:val="20"/>
          <w:szCs w:val="20"/>
        </w:rPr>
        <w:t>images</w:t>
      </w:r>
      <w:r w:rsidRPr="001C6E90">
        <w:rPr>
          <w:rFonts w:ascii="Verdana" w:hAnsi="Verdana"/>
          <w:sz w:val="20"/>
          <w:szCs w:val="20"/>
        </w:rPr>
        <w:t xml:space="preserve"> </w:t>
      </w:r>
      <w:r w:rsidR="009C562E" w:rsidRPr="001C6E90">
        <w:rPr>
          <w:rFonts w:ascii="Verdana" w:hAnsi="Verdana"/>
          <w:sz w:val="20"/>
          <w:szCs w:val="20"/>
        </w:rPr>
        <w:t xml:space="preserve">were analysed at a later </w:t>
      </w:r>
      <w:r>
        <w:rPr>
          <w:rFonts w:ascii="Verdana" w:hAnsi="Verdana"/>
          <w:sz w:val="20"/>
          <w:szCs w:val="20"/>
        </w:rPr>
        <w:t>date</w:t>
      </w:r>
      <w:r w:rsidRPr="001C6E90">
        <w:rPr>
          <w:rFonts w:ascii="Verdana" w:hAnsi="Verdana"/>
          <w:sz w:val="20"/>
          <w:szCs w:val="20"/>
        </w:rPr>
        <w:t xml:space="preserve"> </w:t>
      </w:r>
      <w:r w:rsidR="009C562E" w:rsidRPr="001C6E90">
        <w:rPr>
          <w:rFonts w:ascii="Verdana" w:hAnsi="Verdana"/>
          <w:sz w:val="20"/>
          <w:szCs w:val="20"/>
        </w:rPr>
        <w:t>to calculate the population size and composition.</w:t>
      </w:r>
    </w:p>
    <w:p w14:paraId="63608111" w14:textId="462A1188" w:rsidR="009C562E" w:rsidRPr="001C6E90" w:rsidRDefault="009C562E" w:rsidP="002570AA">
      <w:pPr>
        <w:spacing w:line="360" w:lineRule="auto"/>
        <w:rPr>
          <w:rFonts w:ascii="Verdana" w:hAnsi="Verdana"/>
          <w:sz w:val="20"/>
          <w:szCs w:val="20"/>
        </w:rPr>
      </w:pPr>
      <w:r w:rsidRPr="001C6E90">
        <w:rPr>
          <w:rFonts w:ascii="Verdana" w:hAnsi="Verdana"/>
          <w:i/>
          <w:sz w:val="20"/>
          <w:szCs w:val="20"/>
        </w:rPr>
        <w:t xml:space="preserve">Billingsgate: </w:t>
      </w:r>
      <w:r w:rsidRPr="001C6E90">
        <w:rPr>
          <w:rFonts w:ascii="Verdana" w:hAnsi="Verdana"/>
          <w:sz w:val="20"/>
          <w:szCs w:val="20"/>
        </w:rPr>
        <w:t xml:space="preserve">Observations at Billingsgate were conducted between </w:t>
      </w:r>
      <w:r w:rsidR="003653BB">
        <w:rPr>
          <w:rFonts w:ascii="Verdana" w:hAnsi="Verdana"/>
          <w:sz w:val="20"/>
          <w:szCs w:val="20"/>
        </w:rPr>
        <w:t>0</w:t>
      </w:r>
      <w:r w:rsidRPr="001C6E90">
        <w:rPr>
          <w:rFonts w:ascii="Verdana" w:hAnsi="Verdana"/>
          <w:sz w:val="20"/>
          <w:szCs w:val="20"/>
        </w:rPr>
        <w:t>7</w:t>
      </w:r>
      <w:r w:rsidR="003653BB">
        <w:rPr>
          <w:rFonts w:ascii="Verdana" w:hAnsi="Verdana"/>
          <w:sz w:val="20"/>
          <w:szCs w:val="20"/>
        </w:rPr>
        <w:t>:00 hours</w:t>
      </w:r>
      <w:r w:rsidRPr="001C6E90">
        <w:rPr>
          <w:rFonts w:ascii="Verdana" w:hAnsi="Verdana"/>
          <w:sz w:val="20"/>
          <w:szCs w:val="20"/>
        </w:rPr>
        <w:t xml:space="preserve"> and </w:t>
      </w:r>
      <w:r w:rsidR="003653BB">
        <w:rPr>
          <w:rFonts w:ascii="Verdana" w:hAnsi="Verdana"/>
          <w:sz w:val="20"/>
          <w:szCs w:val="20"/>
        </w:rPr>
        <w:t>15:00 hours</w:t>
      </w:r>
      <w:r w:rsidRPr="001C6E90">
        <w:rPr>
          <w:rFonts w:ascii="Verdana" w:hAnsi="Verdana"/>
          <w:sz w:val="20"/>
          <w:szCs w:val="20"/>
        </w:rPr>
        <w:t xml:space="preserve">. The trading hours for the market </w:t>
      </w:r>
      <w:r w:rsidR="003653BB">
        <w:rPr>
          <w:rFonts w:ascii="Verdana" w:hAnsi="Verdana"/>
          <w:sz w:val="20"/>
          <w:szCs w:val="20"/>
        </w:rPr>
        <w:t>were 03:00 hours</w:t>
      </w:r>
      <w:r w:rsidRPr="001C6E90">
        <w:rPr>
          <w:rFonts w:ascii="Verdana" w:hAnsi="Verdana"/>
          <w:sz w:val="20"/>
          <w:szCs w:val="20"/>
        </w:rPr>
        <w:t xml:space="preserve"> to </w:t>
      </w:r>
      <w:r w:rsidR="003653BB">
        <w:rPr>
          <w:rFonts w:ascii="Verdana" w:hAnsi="Verdana"/>
          <w:sz w:val="20"/>
          <w:szCs w:val="20"/>
        </w:rPr>
        <w:t>0</w:t>
      </w:r>
      <w:r w:rsidRPr="001C6E90">
        <w:rPr>
          <w:rFonts w:ascii="Verdana" w:hAnsi="Verdana"/>
          <w:sz w:val="20"/>
          <w:szCs w:val="20"/>
        </w:rPr>
        <w:t>8:</w:t>
      </w:r>
      <w:r w:rsidR="003653BB" w:rsidRPr="001C6E90">
        <w:rPr>
          <w:rFonts w:ascii="Verdana" w:hAnsi="Verdana"/>
          <w:sz w:val="20"/>
          <w:szCs w:val="20"/>
        </w:rPr>
        <w:t>30</w:t>
      </w:r>
      <w:r w:rsidR="003653BB">
        <w:rPr>
          <w:rFonts w:ascii="Verdana" w:hAnsi="Verdana"/>
          <w:sz w:val="20"/>
          <w:szCs w:val="20"/>
        </w:rPr>
        <w:t xml:space="preserve"> hours</w:t>
      </w:r>
      <w:r w:rsidRPr="001C6E90">
        <w:rPr>
          <w:rFonts w:ascii="Verdana" w:hAnsi="Verdana"/>
          <w:sz w:val="20"/>
          <w:szCs w:val="20"/>
        </w:rPr>
        <w:t xml:space="preserve">. After </w:t>
      </w:r>
      <w:r w:rsidR="003653BB">
        <w:rPr>
          <w:rFonts w:ascii="Verdana" w:hAnsi="Verdana"/>
          <w:sz w:val="20"/>
          <w:szCs w:val="20"/>
        </w:rPr>
        <w:t>0</w:t>
      </w:r>
      <w:r w:rsidRPr="001C6E90">
        <w:rPr>
          <w:rFonts w:ascii="Verdana" w:hAnsi="Verdana"/>
          <w:sz w:val="20"/>
          <w:szCs w:val="20"/>
        </w:rPr>
        <w:t>8:</w:t>
      </w:r>
      <w:r w:rsidR="003653BB" w:rsidRPr="001C6E90">
        <w:rPr>
          <w:rFonts w:ascii="Verdana" w:hAnsi="Verdana"/>
          <w:sz w:val="20"/>
          <w:szCs w:val="20"/>
        </w:rPr>
        <w:t>30</w:t>
      </w:r>
      <w:r w:rsidR="003653BB">
        <w:rPr>
          <w:rFonts w:ascii="Verdana" w:hAnsi="Verdana"/>
          <w:sz w:val="20"/>
          <w:szCs w:val="20"/>
        </w:rPr>
        <w:t xml:space="preserve"> hours,</w:t>
      </w:r>
      <w:r w:rsidR="003653BB" w:rsidRPr="001C6E90">
        <w:rPr>
          <w:rFonts w:ascii="Verdana" w:hAnsi="Verdana"/>
          <w:sz w:val="20"/>
          <w:szCs w:val="20"/>
        </w:rPr>
        <w:t xml:space="preserve"> </w:t>
      </w:r>
      <w:r w:rsidRPr="001C6E90">
        <w:rPr>
          <w:rFonts w:ascii="Verdana" w:hAnsi="Verdana"/>
          <w:sz w:val="20"/>
          <w:szCs w:val="20"/>
        </w:rPr>
        <w:t xml:space="preserve">the main activity at the site is the clean-up of the market and car park. Prior to </w:t>
      </w:r>
      <w:r w:rsidR="003653BB">
        <w:rPr>
          <w:rFonts w:ascii="Verdana" w:hAnsi="Verdana"/>
          <w:sz w:val="20"/>
          <w:szCs w:val="20"/>
        </w:rPr>
        <w:t>0</w:t>
      </w:r>
      <w:r w:rsidRPr="001C6E90">
        <w:rPr>
          <w:rFonts w:ascii="Verdana" w:hAnsi="Verdana"/>
          <w:sz w:val="20"/>
          <w:szCs w:val="20"/>
        </w:rPr>
        <w:t>7</w:t>
      </w:r>
      <w:r w:rsidR="003653BB">
        <w:rPr>
          <w:rFonts w:ascii="Verdana" w:hAnsi="Verdana"/>
          <w:sz w:val="20"/>
          <w:szCs w:val="20"/>
        </w:rPr>
        <w:t>:00 hours</w:t>
      </w:r>
      <w:r w:rsidR="003653BB" w:rsidRPr="001C6E90">
        <w:rPr>
          <w:rFonts w:ascii="Verdana" w:hAnsi="Verdana"/>
          <w:sz w:val="20"/>
          <w:szCs w:val="20"/>
        </w:rPr>
        <w:t xml:space="preserve"> </w:t>
      </w:r>
      <w:r w:rsidRPr="001C6E90">
        <w:rPr>
          <w:rFonts w:ascii="Verdana" w:hAnsi="Verdana"/>
          <w:sz w:val="20"/>
          <w:szCs w:val="20"/>
        </w:rPr>
        <w:t xml:space="preserve">it was not possible to conduct observations </w:t>
      </w:r>
      <w:r w:rsidR="003653BB">
        <w:rPr>
          <w:rFonts w:ascii="Verdana" w:hAnsi="Verdana"/>
          <w:sz w:val="20"/>
          <w:szCs w:val="20"/>
        </w:rPr>
        <w:t>due to</w:t>
      </w:r>
      <w:r w:rsidR="003653BB" w:rsidRPr="001C6E90">
        <w:rPr>
          <w:rFonts w:ascii="Verdana" w:hAnsi="Verdana"/>
          <w:sz w:val="20"/>
          <w:szCs w:val="20"/>
        </w:rPr>
        <w:t xml:space="preserve"> </w:t>
      </w:r>
      <w:r w:rsidRPr="001C6E90">
        <w:rPr>
          <w:rFonts w:ascii="Verdana" w:hAnsi="Verdana"/>
          <w:sz w:val="20"/>
          <w:szCs w:val="20"/>
        </w:rPr>
        <w:t xml:space="preserve">the large number of vehicles at the site. Field sessions were conducted on days when the market was operational (Tuesday </w:t>
      </w:r>
      <w:r w:rsidR="00E4514C">
        <w:rPr>
          <w:rFonts w:ascii="Verdana" w:hAnsi="Verdana"/>
          <w:sz w:val="20"/>
          <w:szCs w:val="20"/>
        </w:rPr>
        <w:t xml:space="preserve">to </w:t>
      </w:r>
      <w:r w:rsidRPr="001C6E90">
        <w:rPr>
          <w:rFonts w:ascii="Verdana" w:hAnsi="Verdana"/>
          <w:sz w:val="20"/>
          <w:szCs w:val="20"/>
        </w:rPr>
        <w:t>Saturday) and when it was closed (Sunday</w:t>
      </w:r>
      <w:r w:rsidR="00E4514C">
        <w:rPr>
          <w:rFonts w:ascii="Verdana" w:hAnsi="Verdana"/>
          <w:sz w:val="20"/>
          <w:szCs w:val="20"/>
        </w:rPr>
        <w:t xml:space="preserve"> and</w:t>
      </w:r>
      <w:r w:rsidR="00E4514C" w:rsidRPr="001C6E90">
        <w:rPr>
          <w:rFonts w:ascii="Verdana" w:hAnsi="Verdana"/>
          <w:sz w:val="20"/>
          <w:szCs w:val="20"/>
        </w:rPr>
        <w:t xml:space="preserve"> </w:t>
      </w:r>
      <w:r w:rsidRPr="001C6E90">
        <w:rPr>
          <w:rFonts w:ascii="Verdana" w:hAnsi="Verdana"/>
          <w:sz w:val="20"/>
          <w:szCs w:val="20"/>
        </w:rPr>
        <w:t>Monday).</w:t>
      </w:r>
      <w:r w:rsidRPr="001C6E90">
        <w:rPr>
          <w:rFonts w:ascii="Verdana" w:hAnsi="Verdana"/>
          <w:sz w:val="20"/>
          <w:szCs w:val="20"/>
        </w:rPr>
        <w:tab/>
      </w:r>
    </w:p>
    <w:p w14:paraId="08445FF1" w14:textId="325901C6" w:rsidR="009C562E" w:rsidRPr="001C6E90" w:rsidRDefault="009C562E" w:rsidP="002570AA">
      <w:pPr>
        <w:spacing w:line="360" w:lineRule="auto"/>
        <w:ind w:firstLine="720"/>
        <w:rPr>
          <w:rFonts w:ascii="Verdana" w:hAnsi="Verdana"/>
          <w:sz w:val="20"/>
          <w:szCs w:val="20"/>
        </w:rPr>
      </w:pPr>
      <w:r w:rsidRPr="001C6E90">
        <w:rPr>
          <w:rFonts w:ascii="Verdana" w:hAnsi="Verdana"/>
          <w:sz w:val="20"/>
          <w:szCs w:val="20"/>
        </w:rPr>
        <w:t xml:space="preserve">Observations </w:t>
      </w:r>
      <w:r w:rsidR="00E50FCD">
        <w:rPr>
          <w:rFonts w:ascii="Verdana" w:hAnsi="Verdana"/>
          <w:sz w:val="20"/>
          <w:szCs w:val="20"/>
        </w:rPr>
        <w:t xml:space="preserve">and recordings </w:t>
      </w:r>
      <w:r w:rsidRPr="001C6E90">
        <w:rPr>
          <w:rFonts w:ascii="Verdana" w:hAnsi="Verdana"/>
          <w:sz w:val="20"/>
          <w:szCs w:val="20"/>
        </w:rPr>
        <w:t>were conducted from a vehicle</w:t>
      </w:r>
      <w:r w:rsidR="00E50FCD">
        <w:rPr>
          <w:rFonts w:ascii="Verdana" w:hAnsi="Verdana"/>
          <w:sz w:val="20"/>
          <w:szCs w:val="20"/>
        </w:rPr>
        <w:t xml:space="preserve"> placed to give the best vantage point on the day and the position varied between observation days</w:t>
      </w:r>
      <w:r w:rsidRPr="001C6E90">
        <w:rPr>
          <w:rFonts w:ascii="Verdana" w:hAnsi="Verdana"/>
          <w:sz w:val="20"/>
          <w:szCs w:val="20"/>
        </w:rPr>
        <w:t xml:space="preserve">. </w:t>
      </w:r>
      <w:r w:rsidR="00E50FCD">
        <w:rPr>
          <w:rFonts w:ascii="Verdana" w:hAnsi="Verdana"/>
          <w:sz w:val="20"/>
          <w:szCs w:val="20"/>
        </w:rPr>
        <w:t>Gull activity at</w:t>
      </w:r>
      <w:r w:rsidRPr="001C6E90">
        <w:rPr>
          <w:rFonts w:ascii="Verdana" w:hAnsi="Verdana"/>
          <w:sz w:val="20"/>
          <w:szCs w:val="20"/>
        </w:rPr>
        <w:t xml:space="preserve"> foraging patches was </w:t>
      </w:r>
      <w:r w:rsidR="00E50FCD">
        <w:rPr>
          <w:rFonts w:ascii="Verdana" w:hAnsi="Verdana"/>
          <w:sz w:val="20"/>
          <w:szCs w:val="20"/>
        </w:rPr>
        <w:t xml:space="preserve">video recorded </w:t>
      </w:r>
      <w:r w:rsidRPr="001C6E90">
        <w:rPr>
          <w:rFonts w:ascii="Verdana" w:hAnsi="Verdana"/>
          <w:sz w:val="20"/>
          <w:szCs w:val="20"/>
        </w:rPr>
        <w:t xml:space="preserve">by the </w:t>
      </w:r>
      <w:r w:rsidR="00E50FCD">
        <w:rPr>
          <w:rFonts w:ascii="Verdana" w:hAnsi="Verdana"/>
          <w:sz w:val="20"/>
          <w:szCs w:val="20"/>
        </w:rPr>
        <w:t>observer</w:t>
      </w:r>
      <w:r w:rsidR="00E50FCD" w:rsidRPr="001C6E90">
        <w:rPr>
          <w:rFonts w:ascii="Verdana" w:hAnsi="Verdana"/>
          <w:sz w:val="20"/>
          <w:szCs w:val="20"/>
        </w:rPr>
        <w:t xml:space="preserve"> </w:t>
      </w:r>
      <w:r w:rsidRPr="001C6E90">
        <w:rPr>
          <w:rFonts w:ascii="Verdana" w:hAnsi="Verdana"/>
          <w:sz w:val="20"/>
          <w:szCs w:val="20"/>
        </w:rPr>
        <w:t>(RS) until the resource in the patch had depleted and the birds dispersed. Over the study</w:t>
      </w:r>
      <w:r w:rsidR="00E50FCD">
        <w:rPr>
          <w:rFonts w:ascii="Verdana" w:hAnsi="Verdana"/>
          <w:sz w:val="20"/>
          <w:szCs w:val="20"/>
        </w:rPr>
        <w:t>,</w:t>
      </w:r>
      <w:r w:rsidRPr="001C6E90">
        <w:rPr>
          <w:rFonts w:ascii="Verdana" w:hAnsi="Verdana"/>
          <w:sz w:val="20"/>
          <w:szCs w:val="20"/>
        </w:rPr>
        <w:t xml:space="preserve"> 183 foraging patches were recorded and these ranged in duration from 25 seconds to 29 minutes 36 seconds. </w:t>
      </w:r>
      <w:r w:rsidR="00E50FCD">
        <w:rPr>
          <w:rFonts w:ascii="Verdana" w:hAnsi="Verdana"/>
          <w:sz w:val="20"/>
          <w:szCs w:val="20"/>
        </w:rPr>
        <w:t>For each recording we noted the number of each</w:t>
      </w:r>
      <w:r w:rsidRPr="001C6E90">
        <w:rPr>
          <w:rFonts w:ascii="Verdana" w:hAnsi="Verdana"/>
          <w:sz w:val="20"/>
          <w:szCs w:val="20"/>
        </w:rPr>
        <w:t xml:space="preserve"> species and ages of the gulls present.</w:t>
      </w:r>
      <w:r w:rsidRPr="001C6E90">
        <w:rPr>
          <w:rFonts w:ascii="Verdana" w:hAnsi="Verdana"/>
          <w:color w:val="2E74B5" w:themeColor="accent1" w:themeShade="BF"/>
          <w:sz w:val="20"/>
          <w:szCs w:val="20"/>
        </w:rPr>
        <w:t xml:space="preserve"> </w:t>
      </w:r>
      <w:r w:rsidRPr="001C6E90">
        <w:rPr>
          <w:rFonts w:ascii="Verdana" w:hAnsi="Verdana"/>
          <w:sz w:val="20"/>
          <w:szCs w:val="20"/>
        </w:rPr>
        <w:t xml:space="preserve">Patch videos were analysed at a later </w:t>
      </w:r>
      <w:r w:rsidR="00E50FCD">
        <w:rPr>
          <w:rFonts w:ascii="Verdana" w:hAnsi="Verdana"/>
          <w:sz w:val="20"/>
          <w:szCs w:val="20"/>
        </w:rPr>
        <w:t>date</w:t>
      </w:r>
      <w:r w:rsidR="00E50FCD" w:rsidRPr="001C6E90">
        <w:rPr>
          <w:rFonts w:ascii="Verdana" w:hAnsi="Verdana"/>
          <w:sz w:val="20"/>
          <w:szCs w:val="20"/>
        </w:rPr>
        <w:t xml:space="preserve"> </w:t>
      </w:r>
      <w:r w:rsidRPr="001C6E90">
        <w:rPr>
          <w:rFonts w:ascii="Verdana" w:hAnsi="Verdana"/>
          <w:sz w:val="20"/>
          <w:szCs w:val="20"/>
        </w:rPr>
        <w:t xml:space="preserve">for </w:t>
      </w:r>
      <w:r w:rsidR="00E50FCD" w:rsidRPr="001C6E90">
        <w:rPr>
          <w:rFonts w:ascii="Verdana" w:hAnsi="Verdana"/>
          <w:sz w:val="20"/>
          <w:szCs w:val="20"/>
        </w:rPr>
        <w:t xml:space="preserve">incidents </w:t>
      </w:r>
      <w:r w:rsidR="00E50FCD">
        <w:rPr>
          <w:rFonts w:ascii="Verdana" w:hAnsi="Verdana"/>
          <w:sz w:val="20"/>
          <w:szCs w:val="20"/>
        </w:rPr>
        <w:t xml:space="preserve">of </w:t>
      </w:r>
      <w:r w:rsidRPr="001C6E90">
        <w:rPr>
          <w:rFonts w:ascii="Verdana" w:hAnsi="Verdana"/>
          <w:sz w:val="20"/>
          <w:szCs w:val="20"/>
        </w:rPr>
        <w:t>kleptoparasiti</w:t>
      </w:r>
      <w:r w:rsidR="00E50FCD">
        <w:rPr>
          <w:rFonts w:ascii="Verdana" w:hAnsi="Verdana"/>
          <w:sz w:val="20"/>
          <w:szCs w:val="20"/>
        </w:rPr>
        <w:t>sm</w:t>
      </w:r>
      <w:r w:rsidRPr="001C6E90">
        <w:rPr>
          <w:rFonts w:ascii="Verdana" w:hAnsi="Verdana"/>
          <w:sz w:val="20"/>
          <w:szCs w:val="20"/>
        </w:rPr>
        <w:t xml:space="preserve">. </w:t>
      </w:r>
    </w:p>
    <w:p w14:paraId="444767C4" w14:textId="3B7AA17E" w:rsidR="00C211D9" w:rsidRDefault="009C562E" w:rsidP="00C211D9">
      <w:pPr>
        <w:spacing w:line="360" w:lineRule="auto"/>
        <w:rPr>
          <w:rFonts w:ascii="Verdana" w:hAnsi="Verdana"/>
          <w:sz w:val="20"/>
          <w:szCs w:val="20"/>
        </w:rPr>
      </w:pPr>
      <w:r w:rsidRPr="001C6E90">
        <w:rPr>
          <w:rFonts w:ascii="Verdana" w:hAnsi="Verdana"/>
          <w:sz w:val="20"/>
          <w:szCs w:val="20"/>
        </w:rPr>
        <w:tab/>
      </w:r>
      <w:r w:rsidR="00E50FCD">
        <w:rPr>
          <w:rFonts w:ascii="Verdana" w:hAnsi="Verdana"/>
          <w:sz w:val="20"/>
          <w:szCs w:val="20"/>
        </w:rPr>
        <w:t xml:space="preserve">Gull </w:t>
      </w:r>
      <w:r w:rsidR="00E50FCD" w:rsidRPr="001C6E90">
        <w:rPr>
          <w:rFonts w:ascii="Verdana" w:hAnsi="Verdana"/>
          <w:sz w:val="20"/>
          <w:szCs w:val="20"/>
        </w:rPr>
        <w:t xml:space="preserve">counts </w:t>
      </w:r>
      <w:r w:rsidRPr="001C6E90">
        <w:rPr>
          <w:rFonts w:ascii="Verdana" w:hAnsi="Verdana"/>
          <w:sz w:val="20"/>
          <w:szCs w:val="20"/>
        </w:rPr>
        <w:t xml:space="preserve">were conducted at </w:t>
      </w:r>
      <w:r w:rsidR="00320CEA" w:rsidRPr="001C6E90">
        <w:rPr>
          <w:rFonts w:ascii="Verdana" w:hAnsi="Verdana"/>
          <w:sz w:val="20"/>
          <w:szCs w:val="20"/>
        </w:rPr>
        <w:t>30</w:t>
      </w:r>
      <w:r w:rsidR="00E50FCD">
        <w:rPr>
          <w:rFonts w:ascii="Verdana" w:hAnsi="Verdana"/>
          <w:sz w:val="20"/>
          <w:szCs w:val="20"/>
        </w:rPr>
        <w:t xml:space="preserve"> </w:t>
      </w:r>
      <w:r w:rsidR="00320CEA" w:rsidRPr="001C6E90">
        <w:rPr>
          <w:rFonts w:ascii="Verdana" w:hAnsi="Verdana"/>
          <w:sz w:val="20"/>
          <w:szCs w:val="20"/>
        </w:rPr>
        <w:t>minute</w:t>
      </w:r>
      <w:r w:rsidRPr="001C6E90">
        <w:rPr>
          <w:rFonts w:ascii="Verdana" w:hAnsi="Verdana"/>
          <w:sz w:val="20"/>
          <w:szCs w:val="20"/>
        </w:rPr>
        <w:t xml:space="preserve"> intervals from the start of a field session. As </w:t>
      </w:r>
      <w:r w:rsidR="00E50FCD">
        <w:rPr>
          <w:rFonts w:ascii="Verdana" w:hAnsi="Verdana"/>
          <w:sz w:val="20"/>
          <w:szCs w:val="20"/>
        </w:rPr>
        <w:t>at</w:t>
      </w:r>
      <w:r w:rsidR="00E50FCD" w:rsidRPr="001C6E90">
        <w:rPr>
          <w:rFonts w:ascii="Verdana" w:hAnsi="Verdana"/>
          <w:sz w:val="20"/>
          <w:szCs w:val="20"/>
        </w:rPr>
        <w:t xml:space="preserve"> </w:t>
      </w:r>
      <w:r w:rsidRPr="001C6E90">
        <w:rPr>
          <w:rFonts w:ascii="Verdana" w:hAnsi="Verdana"/>
          <w:sz w:val="20"/>
          <w:szCs w:val="20"/>
        </w:rPr>
        <w:t xml:space="preserve">Brancaster, a series of </w:t>
      </w:r>
      <w:r w:rsidR="00B301BA">
        <w:rPr>
          <w:rFonts w:ascii="Verdana" w:hAnsi="Verdana"/>
          <w:sz w:val="20"/>
          <w:szCs w:val="20"/>
        </w:rPr>
        <w:t>digital images</w:t>
      </w:r>
      <w:r w:rsidR="00B301BA" w:rsidRPr="001C6E90">
        <w:rPr>
          <w:rFonts w:ascii="Verdana" w:hAnsi="Verdana"/>
          <w:sz w:val="20"/>
          <w:szCs w:val="20"/>
        </w:rPr>
        <w:t xml:space="preserve"> </w:t>
      </w:r>
      <w:r w:rsidR="005C5D11" w:rsidRPr="001C6E90">
        <w:rPr>
          <w:rFonts w:ascii="Verdana" w:hAnsi="Verdana"/>
          <w:sz w:val="20"/>
          <w:szCs w:val="20"/>
        </w:rPr>
        <w:t>were</w:t>
      </w:r>
      <w:r w:rsidRPr="001C6E90">
        <w:rPr>
          <w:rFonts w:ascii="Verdana" w:hAnsi="Verdana"/>
          <w:sz w:val="20"/>
          <w:szCs w:val="20"/>
        </w:rPr>
        <w:t xml:space="preserve"> taken of the study area, and later analysed to calculate the population at the time of the sample, including the species and ages of gulls present. The same recording and photographic equipment used at Brancaster was </w:t>
      </w:r>
      <w:r w:rsidR="00AD4517" w:rsidRPr="001C6E90">
        <w:rPr>
          <w:rFonts w:ascii="Verdana" w:hAnsi="Verdana"/>
          <w:sz w:val="20"/>
          <w:szCs w:val="20"/>
        </w:rPr>
        <w:t>used</w:t>
      </w:r>
      <w:r w:rsidRPr="001C6E90">
        <w:rPr>
          <w:rFonts w:ascii="Verdana" w:hAnsi="Verdana"/>
          <w:sz w:val="20"/>
          <w:szCs w:val="20"/>
        </w:rPr>
        <w:t xml:space="preserve"> at Billingsgate.</w:t>
      </w:r>
    </w:p>
    <w:p w14:paraId="51D2F802" w14:textId="77777777" w:rsidR="00B10A8E" w:rsidRDefault="00B10A8E" w:rsidP="00C211D9">
      <w:pPr>
        <w:spacing w:line="360" w:lineRule="auto"/>
        <w:rPr>
          <w:rFonts w:ascii="Verdana" w:hAnsi="Verdana"/>
          <w:sz w:val="20"/>
          <w:szCs w:val="20"/>
        </w:rPr>
      </w:pPr>
    </w:p>
    <w:p w14:paraId="5153D058" w14:textId="77777777" w:rsidR="00B10A8E" w:rsidRPr="00426640" w:rsidRDefault="00B10A8E" w:rsidP="00C211D9">
      <w:pPr>
        <w:spacing w:line="360" w:lineRule="auto"/>
        <w:rPr>
          <w:rFonts w:ascii="Verdana" w:hAnsi="Verdana"/>
          <w:b/>
          <w:sz w:val="20"/>
          <w:szCs w:val="20"/>
        </w:rPr>
      </w:pPr>
      <w:r w:rsidRPr="00426640">
        <w:rPr>
          <w:rFonts w:ascii="Verdana" w:hAnsi="Verdana"/>
          <w:b/>
          <w:sz w:val="20"/>
          <w:szCs w:val="20"/>
        </w:rPr>
        <w:t>Statistical analysis</w:t>
      </w:r>
    </w:p>
    <w:p w14:paraId="78F939B9" w14:textId="2A3423C6" w:rsidR="0069194A" w:rsidRDefault="00BB5E99" w:rsidP="0069194A">
      <w:pPr>
        <w:spacing w:line="360" w:lineRule="auto"/>
        <w:rPr>
          <w:rFonts w:ascii="Verdana" w:hAnsi="Verdana"/>
          <w:sz w:val="20"/>
          <w:szCs w:val="20"/>
        </w:rPr>
      </w:pPr>
      <w:r w:rsidRPr="001C6E90">
        <w:rPr>
          <w:rFonts w:ascii="Verdana" w:hAnsi="Verdana"/>
          <w:sz w:val="20"/>
          <w:szCs w:val="20"/>
        </w:rPr>
        <w:t xml:space="preserve">All statistical analyses were conducted using </w:t>
      </w:r>
      <w:r w:rsidRPr="00426640">
        <w:rPr>
          <w:rFonts w:ascii="Verdana" w:hAnsi="Verdana"/>
          <w:sz w:val="20"/>
          <w:szCs w:val="20"/>
        </w:rPr>
        <w:t>R version 3.3.1</w:t>
      </w:r>
      <w:r>
        <w:rPr>
          <w:rFonts w:ascii="Verdana" w:hAnsi="Verdana"/>
          <w:sz w:val="20"/>
          <w:szCs w:val="20"/>
        </w:rPr>
        <w:t xml:space="preserve"> (R Core Team, 2016)</w:t>
      </w:r>
      <w:r w:rsidRPr="001C6E90">
        <w:rPr>
          <w:rFonts w:ascii="Verdana" w:hAnsi="Verdana"/>
          <w:sz w:val="20"/>
          <w:szCs w:val="20"/>
        </w:rPr>
        <w:t>.</w:t>
      </w:r>
      <w:r w:rsidR="009B23D8">
        <w:rPr>
          <w:rFonts w:ascii="Verdana" w:hAnsi="Verdana"/>
          <w:sz w:val="20"/>
          <w:szCs w:val="20"/>
        </w:rPr>
        <w:t xml:space="preserve"> Figures were produced </w:t>
      </w:r>
      <w:r w:rsidR="00507AD7">
        <w:rPr>
          <w:rFonts w:ascii="Verdana" w:hAnsi="Verdana"/>
          <w:sz w:val="20"/>
          <w:szCs w:val="20"/>
        </w:rPr>
        <w:t xml:space="preserve">in R </w:t>
      </w:r>
      <w:r w:rsidR="009B23D8">
        <w:rPr>
          <w:rFonts w:ascii="Verdana" w:hAnsi="Verdana"/>
          <w:sz w:val="20"/>
          <w:szCs w:val="20"/>
        </w:rPr>
        <w:t xml:space="preserve">using </w:t>
      </w:r>
      <w:r w:rsidR="00B71ED5">
        <w:rPr>
          <w:rFonts w:ascii="Verdana" w:hAnsi="Verdana"/>
          <w:sz w:val="20"/>
          <w:szCs w:val="20"/>
        </w:rPr>
        <w:t xml:space="preserve">the base package or </w:t>
      </w:r>
      <w:r w:rsidR="009B23D8">
        <w:rPr>
          <w:rFonts w:ascii="Verdana" w:hAnsi="Verdana"/>
          <w:sz w:val="20"/>
          <w:szCs w:val="20"/>
        </w:rPr>
        <w:t>ggplot2</w:t>
      </w:r>
      <w:r w:rsidR="00E12526">
        <w:rPr>
          <w:rFonts w:ascii="Verdana" w:hAnsi="Verdana"/>
          <w:sz w:val="20"/>
          <w:szCs w:val="20"/>
        </w:rPr>
        <w:t xml:space="preserve"> </w:t>
      </w:r>
      <w:r w:rsidR="00507AD7">
        <w:rPr>
          <w:rFonts w:ascii="Verdana" w:hAnsi="Verdana"/>
          <w:sz w:val="20"/>
          <w:szCs w:val="20"/>
        </w:rPr>
        <w:t xml:space="preserve">version </w:t>
      </w:r>
      <w:r w:rsidR="00E12526">
        <w:rPr>
          <w:rFonts w:ascii="Verdana" w:hAnsi="Verdana"/>
          <w:sz w:val="20"/>
          <w:szCs w:val="20"/>
        </w:rPr>
        <w:t>2.1.0</w:t>
      </w:r>
      <w:r w:rsidR="00FB61E2">
        <w:rPr>
          <w:rFonts w:ascii="Verdana" w:hAnsi="Verdana"/>
          <w:sz w:val="20"/>
          <w:szCs w:val="20"/>
        </w:rPr>
        <w:t xml:space="preserve"> (Wickham, 2009).</w:t>
      </w:r>
      <w:r w:rsidR="0069194A">
        <w:rPr>
          <w:rFonts w:ascii="Verdana" w:hAnsi="Verdana"/>
          <w:sz w:val="20"/>
          <w:szCs w:val="20"/>
        </w:rPr>
        <w:br w:type="page"/>
      </w:r>
    </w:p>
    <w:p w14:paraId="628ACF79" w14:textId="33FBB103" w:rsidR="00FE3250" w:rsidRPr="001C6E90" w:rsidRDefault="00FE3250" w:rsidP="00FE3250">
      <w:pPr>
        <w:spacing w:line="360" w:lineRule="auto"/>
        <w:rPr>
          <w:rFonts w:ascii="Verdana" w:hAnsi="Verdana" w:cs="Times New Roman"/>
          <w:b/>
          <w:sz w:val="20"/>
          <w:szCs w:val="20"/>
        </w:rPr>
      </w:pPr>
      <w:r w:rsidRPr="001C6E90">
        <w:rPr>
          <w:rFonts w:ascii="Verdana" w:hAnsi="Verdana" w:cs="Times New Roman"/>
          <w:b/>
          <w:sz w:val="20"/>
          <w:szCs w:val="20"/>
        </w:rPr>
        <w:lastRenderedPageBreak/>
        <w:t>R</w:t>
      </w:r>
      <w:r w:rsidR="00E874C3">
        <w:rPr>
          <w:rFonts w:ascii="Verdana" w:hAnsi="Verdana" w:cs="Times New Roman"/>
          <w:b/>
          <w:sz w:val="20"/>
          <w:szCs w:val="20"/>
        </w:rPr>
        <w:t>ESULTS</w:t>
      </w:r>
    </w:p>
    <w:p w14:paraId="0246341F" w14:textId="37574A0D" w:rsidR="00FE3250" w:rsidRDefault="00FE3250" w:rsidP="00FE3250">
      <w:pPr>
        <w:spacing w:line="360" w:lineRule="auto"/>
        <w:rPr>
          <w:rFonts w:ascii="Verdana" w:hAnsi="Verdana"/>
          <w:sz w:val="20"/>
          <w:szCs w:val="20"/>
        </w:rPr>
      </w:pPr>
      <w:r w:rsidRPr="001C6E90">
        <w:rPr>
          <w:rFonts w:ascii="Verdana" w:hAnsi="Verdana"/>
          <w:sz w:val="20"/>
          <w:szCs w:val="20"/>
        </w:rPr>
        <w:t>In total</w:t>
      </w:r>
      <w:r>
        <w:rPr>
          <w:rFonts w:ascii="Verdana" w:hAnsi="Verdana"/>
          <w:sz w:val="20"/>
          <w:szCs w:val="20"/>
        </w:rPr>
        <w:t>,</w:t>
      </w:r>
      <w:r w:rsidRPr="001C6E90">
        <w:rPr>
          <w:rFonts w:ascii="Verdana" w:hAnsi="Verdana"/>
          <w:sz w:val="20"/>
          <w:szCs w:val="20"/>
        </w:rPr>
        <w:t xml:space="preserve"> there were 595 </w:t>
      </w:r>
      <w:proofErr w:type="spellStart"/>
      <w:r>
        <w:rPr>
          <w:rFonts w:ascii="Verdana" w:hAnsi="Verdana"/>
          <w:sz w:val="20"/>
          <w:szCs w:val="20"/>
        </w:rPr>
        <w:t>kleptoparasitic</w:t>
      </w:r>
      <w:proofErr w:type="spellEnd"/>
      <w:r>
        <w:rPr>
          <w:rFonts w:ascii="Verdana" w:hAnsi="Verdana"/>
          <w:sz w:val="20"/>
          <w:szCs w:val="20"/>
        </w:rPr>
        <w:t xml:space="preserve"> events recorded at</w:t>
      </w:r>
      <w:r w:rsidRPr="001C6E90">
        <w:rPr>
          <w:rFonts w:ascii="Verdana" w:hAnsi="Verdana"/>
          <w:sz w:val="20"/>
          <w:szCs w:val="20"/>
        </w:rPr>
        <w:t xml:space="preserve"> Billingsgate and 99 </w:t>
      </w:r>
      <w:r>
        <w:rPr>
          <w:rFonts w:ascii="Verdana" w:hAnsi="Verdana"/>
          <w:sz w:val="20"/>
          <w:szCs w:val="20"/>
        </w:rPr>
        <w:t>at</w:t>
      </w:r>
      <w:r w:rsidRPr="001C6E90">
        <w:rPr>
          <w:rFonts w:ascii="Verdana" w:hAnsi="Verdana"/>
          <w:sz w:val="20"/>
          <w:szCs w:val="20"/>
        </w:rPr>
        <w:t xml:space="preserve"> Brancaster</w:t>
      </w:r>
      <w:r w:rsidR="00A76D0D">
        <w:rPr>
          <w:rFonts w:ascii="Verdana" w:hAnsi="Verdana"/>
          <w:sz w:val="20"/>
          <w:szCs w:val="20"/>
        </w:rPr>
        <w:t xml:space="preserve">. </w:t>
      </w:r>
      <w:r>
        <w:rPr>
          <w:rFonts w:ascii="Verdana" w:hAnsi="Verdana"/>
          <w:sz w:val="20"/>
          <w:szCs w:val="20"/>
        </w:rPr>
        <w:t xml:space="preserve">A single event involving a Lesser Black-backed Gull </w:t>
      </w:r>
      <w:proofErr w:type="spellStart"/>
      <w:r w:rsidRPr="001C6E90">
        <w:rPr>
          <w:rFonts w:ascii="Verdana" w:hAnsi="Verdana"/>
          <w:i/>
          <w:sz w:val="20"/>
          <w:szCs w:val="20"/>
        </w:rPr>
        <w:t>Larus</w:t>
      </w:r>
      <w:proofErr w:type="spellEnd"/>
      <w:r w:rsidRPr="001C6E90">
        <w:rPr>
          <w:rFonts w:ascii="Verdana" w:hAnsi="Verdana"/>
          <w:i/>
          <w:sz w:val="20"/>
          <w:szCs w:val="20"/>
        </w:rPr>
        <w:t xml:space="preserve"> </w:t>
      </w:r>
      <w:proofErr w:type="spellStart"/>
      <w:r w:rsidRPr="001C6E90">
        <w:rPr>
          <w:rFonts w:ascii="Verdana" w:hAnsi="Verdana"/>
          <w:i/>
          <w:sz w:val="20"/>
          <w:szCs w:val="20"/>
        </w:rPr>
        <w:t>fuscus</w:t>
      </w:r>
      <w:proofErr w:type="spellEnd"/>
      <w:r>
        <w:rPr>
          <w:rFonts w:ascii="Verdana" w:hAnsi="Verdana"/>
          <w:sz w:val="20"/>
          <w:szCs w:val="20"/>
        </w:rPr>
        <w:t xml:space="preserve"> was excluded from the analysis.</w:t>
      </w:r>
      <w:r w:rsidR="00A76D0D">
        <w:rPr>
          <w:rFonts w:ascii="Verdana" w:hAnsi="Verdana"/>
          <w:sz w:val="20"/>
          <w:szCs w:val="20"/>
        </w:rPr>
        <w:t xml:space="preserve"> There were 15 missing data points for prey size and all data associated with these observations were </w:t>
      </w:r>
      <w:r w:rsidR="00290574">
        <w:rPr>
          <w:rFonts w:ascii="Verdana" w:hAnsi="Verdana"/>
          <w:sz w:val="20"/>
          <w:szCs w:val="20"/>
        </w:rPr>
        <w:t xml:space="preserve">also </w:t>
      </w:r>
      <w:r w:rsidR="00A76D0D">
        <w:rPr>
          <w:rFonts w:ascii="Verdana" w:hAnsi="Verdana"/>
          <w:sz w:val="20"/>
          <w:szCs w:val="20"/>
        </w:rPr>
        <w:t>removed.</w:t>
      </w:r>
    </w:p>
    <w:p w14:paraId="40AFDC36" w14:textId="1542EE77" w:rsidR="00BB5E99" w:rsidRDefault="004220D4">
      <w:pPr>
        <w:spacing w:line="360" w:lineRule="auto"/>
        <w:ind w:firstLine="720"/>
        <w:rPr>
          <w:rFonts w:ascii="Verdana" w:hAnsi="Verdana"/>
          <w:sz w:val="20"/>
          <w:szCs w:val="20"/>
        </w:rPr>
      </w:pPr>
      <w:r>
        <w:rPr>
          <w:rFonts w:ascii="Verdana" w:hAnsi="Verdana"/>
          <w:sz w:val="20"/>
          <w:szCs w:val="20"/>
        </w:rPr>
        <w:t xml:space="preserve">Data were analysed using a series of generalized linear models (GLM). </w:t>
      </w:r>
      <w:r w:rsidR="00BB5E99">
        <w:rPr>
          <w:rFonts w:ascii="Verdana" w:hAnsi="Verdana"/>
          <w:sz w:val="20"/>
          <w:szCs w:val="20"/>
        </w:rPr>
        <w:t xml:space="preserve">The response variable was the rate of </w:t>
      </w:r>
      <w:r w:rsidR="00BB5E99" w:rsidRPr="001C6E90">
        <w:rPr>
          <w:rFonts w:ascii="Verdana" w:hAnsi="Verdana"/>
          <w:sz w:val="20"/>
          <w:szCs w:val="20"/>
        </w:rPr>
        <w:t>kleptoparasiti</w:t>
      </w:r>
      <w:r w:rsidR="00BB5E99">
        <w:rPr>
          <w:rFonts w:ascii="Verdana" w:hAnsi="Verdana"/>
          <w:sz w:val="20"/>
          <w:szCs w:val="20"/>
        </w:rPr>
        <w:t>sm (events per minute) for each patch observed.</w:t>
      </w:r>
      <w:r w:rsidR="00BB5E99" w:rsidRPr="001C6E90">
        <w:rPr>
          <w:rFonts w:ascii="Verdana" w:hAnsi="Verdana"/>
          <w:sz w:val="20"/>
          <w:szCs w:val="20"/>
        </w:rPr>
        <w:t xml:space="preserve"> </w:t>
      </w:r>
      <w:r w:rsidR="00BB5E99">
        <w:rPr>
          <w:rFonts w:ascii="Verdana" w:hAnsi="Verdana"/>
          <w:sz w:val="20"/>
          <w:szCs w:val="20"/>
        </w:rPr>
        <w:t xml:space="preserve">This variable </w:t>
      </w:r>
      <w:r w:rsidR="00BB5E99" w:rsidRPr="001C6E90">
        <w:rPr>
          <w:rFonts w:ascii="Verdana" w:hAnsi="Verdana"/>
          <w:sz w:val="20"/>
          <w:szCs w:val="20"/>
        </w:rPr>
        <w:t xml:space="preserve">was </w:t>
      </w:r>
      <w:proofErr w:type="spellStart"/>
      <w:r w:rsidR="00BB5E99">
        <w:rPr>
          <w:rFonts w:ascii="Verdana" w:hAnsi="Verdana"/>
          <w:sz w:val="20"/>
          <w:szCs w:val="20"/>
        </w:rPr>
        <w:t>log</w:t>
      </w:r>
      <w:r w:rsidR="00BB5E99" w:rsidRPr="00426640">
        <w:rPr>
          <w:rFonts w:ascii="Verdana" w:hAnsi="Verdana"/>
          <w:sz w:val="20"/>
          <w:szCs w:val="20"/>
          <w:vertAlign w:val="subscript"/>
        </w:rPr>
        <w:t>n</w:t>
      </w:r>
      <w:proofErr w:type="spellEnd"/>
      <w:r w:rsidR="00BB5E99">
        <w:rPr>
          <w:rFonts w:ascii="Verdana" w:hAnsi="Verdana"/>
          <w:sz w:val="20"/>
          <w:szCs w:val="20"/>
        </w:rPr>
        <w:t xml:space="preserve"> transformed </w:t>
      </w:r>
      <w:r w:rsidR="00BB5E99" w:rsidRPr="001C6E90">
        <w:rPr>
          <w:rFonts w:ascii="Verdana" w:hAnsi="Verdana"/>
          <w:sz w:val="20"/>
          <w:szCs w:val="20"/>
        </w:rPr>
        <w:t>to improve the dispersion of data</w:t>
      </w:r>
      <w:r w:rsidR="00BB5E99">
        <w:rPr>
          <w:rFonts w:ascii="Verdana" w:hAnsi="Verdana"/>
          <w:sz w:val="20"/>
          <w:szCs w:val="20"/>
        </w:rPr>
        <w:t>. The predictor variables were population density</w:t>
      </w:r>
      <w:r w:rsidR="00122630">
        <w:rPr>
          <w:rFonts w:ascii="Verdana" w:hAnsi="Verdana"/>
          <w:sz w:val="20"/>
          <w:szCs w:val="20"/>
        </w:rPr>
        <w:t xml:space="preserve"> (daily mean p</w:t>
      </w:r>
      <w:r w:rsidR="00122630" w:rsidRPr="001C6E90">
        <w:rPr>
          <w:rFonts w:ascii="Verdana" w:hAnsi="Verdana"/>
          <w:sz w:val="20"/>
          <w:szCs w:val="20"/>
        </w:rPr>
        <w:t xml:space="preserve">opulation density </w:t>
      </w:r>
      <w:r w:rsidR="00122630">
        <w:rPr>
          <w:rFonts w:ascii="Verdana" w:hAnsi="Verdana"/>
          <w:sz w:val="20"/>
          <w:szCs w:val="20"/>
        </w:rPr>
        <w:t>(birds.km</w:t>
      </w:r>
      <w:r w:rsidR="00122630" w:rsidRPr="00721176">
        <w:rPr>
          <w:rFonts w:ascii="Verdana" w:hAnsi="Verdana"/>
          <w:sz w:val="20"/>
          <w:szCs w:val="20"/>
          <w:vertAlign w:val="superscript"/>
        </w:rPr>
        <w:t>-</w:t>
      </w:r>
      <w:r w:rsidR="00122630">
        <w:rPr>
          <w:rFonts w:ascii="Verdana" w:hAnsi="Verdana"/>
          <w:sz w:val="20"/>
          <w:szCs w:val="20"/>
          <w:vertAlign w:val="superscript"/>
        </w:rPr>
        <w:t>2</w:t>
      </w:r>
      <w:r w:rsidR="00122630">
        <w:rPr>
          <w:rFonts w:ascii="Verdana" w:hAnsi="Verdana"/>
          <w:sz w:val="20"/>
          <w:szCs w:val="20"/>
        </w:rPr>
        <w:t>)</w:t>
      </w:r>
      <w:r>
        <w:rPr>
          <w:rFonts w:ascii="Verdana" w:hAnsi="Verdana"/>
          <w:sz w:val="20"/>
          <w:szCs w:val="20"/>
        </w:rPr>
        <w:t xml:space="preserve"> over each study area</w:t>
      </w:r>
      <w:r w:rsidR="00122630">
        <w:rPr>
          <w:rFonts w:ascii="Verdana" w:hAnsi="Verdana"/>
          <w:sz w:val="20"/>
          <w:szCs w:val="20"/>
        </w:rPr>
        <w:t>)</w:t>
      </w:r>
      <w:r w:rsidR="00BF2440">
        <w:rPr>
          <w:rFonts w:ascii="Verdana" w:hAnsi="Verdana"/>
          <w:sz w:val="20"/>
          <w:szCs w:val="20"/>
        </w:rPr>
        <w:t xml:space="preserve">, prey size, season </w:t>
      </w:r>
      <w:r w:rsidR="00BF2440" w:rsidRPr="001C6E90">
        <w:rPr>
          <w:rFonts w:ascii="Verdana" w:hAnsi="Verdana"/>
          <w:sz w:val="20"/>
          <w:szCs w:val="20"/>
        </w:rPr>
        <w:t>(breeding/non-breeding)</w:t>
      </w:r>
      <w:r w:rsidR="00BB5E99">
        <w:rPr>
          <w:rFonts w:ascii="Verdana" w:hAnsi="Verdana"/>
          <w:sz w:val="20"/>
          <w:szCs w:val="20"/>
        </w:rPr>
        <w:t>, species of</w:t>
      </w:r>
      <w:r>
        <w:rPr>
          <w:rFonts w:ascii="Verdana" w:hAnsi="Verdana"/>
          <w:sz w:val="20"/>
          <w:szCs w:val="20"/>
        </w:rPr>
        <w:t xml:space="preserve"> </w:t>
      </w:r>
      <w:proofErr w:type="spellStart"/>
      <w:r w:rsidR="00BB5E99">
        <w:rPr>
          <w:rFonts w:ascii="Verdana" w:hAnsi="Verdana"/>
          <w:sz w:val="20"/>
          <w:szCs w:val="20"/>
        </w:rPr>
        <w:t>kleptoparasite</w:t>
      </w:r>
      <w:proofErr w:type="spellEnd"/>
      <w:r w:rsidR="00BB5E99">
        <w:rPr>
          <w:rFonts w:ascii="Verdana" w:hAnsi="Verdana"/>
          <w:sz w:val="20"/>
          <w:szCs w:val="20"/>
        </w:rPr>
        <w:t xml:space="preserve"> and site</w:t>
      </w:r>
      <w:r w:rsidR="00D10FDA">
        <w:rPr>
          <w:rFonts w:ascii="Verdana" w:hAnsi="Verdana"/>
          <w:sz w:val="20"/>
          <w:szCs w:val="20"/>
        </w:rPr>
        <w:t xml:space="preserve"> (</w:t>
      </w:r>
      <w:r w:rsidR="00D10FDA" w:rsidRPr="001C6E90">
        <w:rPr>
          <w:rFonts w:ascii="Verdana" w:hAnsi="Verdana"/>
          <w:sz w:val="20"/>
          <w:szCs w:val="20"/>
        </w:rPr>
        <w:t>Billingsgate/Brancaster)</w:t>
      </w:r>
      <w:r w:rsidR="00BB5E99">
        <w:rPr>
          <w:rFonts w:ascii="Verdana" w:hAnsi="Verdana"/>
          <w:sz w:val="20"/>
          <w:szCs w:val="20"/>
        </w:rPr>
        <w:t>.</w:t>
      </w:r>
      <w:r>
        <w:rPr>
          <w:rFonts w:ascii="Verdana" w:hAnsi="Verdana"/>
          <w:sz w:val="20"/>
          <w:szCs w:val="20"/>
        </w:rPr>
        <w:t xml:space="preserve"> </w:t>
      </w:r>
      <w:r w:rsidR="0085148A">
        <w:rPr>
          <w:rFonts w:ascii="Verdana" w:hAnsi="Verdana"/>
          <w:sz w:val="20"/>
          <w:szCs w:val="20"/>
        </w:rPr>
        <w:t>The po</w:t>
      </w:r>
      <w:r w:rsidR="00B06D36">
        <w:rPr>
          <w:rFonts w:ascii="Verdana" w:hAnsi="Verdana"/>
          <w:sz w:val="20"/>
          <w:szCs w:val="20"/>
        </w:rPr>
        <w:t xml:space="preserve">pulation density, </w:t>
      </w:r>
      <w:r w:rsidR="0085148A">
        <w:rPr>
          <w:rFonts w:ascii="Verdana" w:hAnsi="Verdana"/>
          <w:sz w:val="20"/>
          <w:szCs w:val="20"/>
        </w:rPr>
        <w:t xml:space="preserve">prey size </w:t>
      </w:r>
      <w:r w:rsidR="00B06D36">
        <w:rPr>
          <w:rFonts w:ascii="Verdana" w:hAnsi="Verdana"/>
          <w:sz w:val="20"/>
          <w:szCs w:val="20"/>
        </w:rPr>
        <w:t>and response variable</w:t>
      </w:r>
      <w:r>
        <w:rPr>
          <w:rFonts w:ascii="Verdana" w:hAnsi="Verdana"/>
          <w:sz w:val="20"/>
          <w:szCs w:val="20"/>
        </w:rPr>
        <w:t>s</w:t>
      </w:r>
      <w:r w:rsidR="00B06D36">
        <w:rPr>
          <w:rFonts w:ascii="Verdana" w:hAnsi="Verdana"/>
          <w:sz w:val="20"/>
          <w:szCs w:val="20"/>
        </w:rPr>
        <w:t xml:space="preserve"> </w:t>
      </w:r>
      <w:r w:rsidR="0085148A">
        <w:rPr>
          <w:rFonts w:ascii="Verdana" w:hAnsi="Verdana"/>
          <w:sz w:val="20"/>
          <w:szCs w:val="20"/>
        </w:rPr>
        <w:t>were each centred and scaled in order to standardize</w:t>
      </w:r>
      <w:r>
        <w:rPr>
          <w:rFonts w:ascii="Verdana" w:hAnsi="Verdana"/>
          <w:sz w:val="20"/>
          <w:szCs w:val="20"/>
        </w:rPr>
        <w:t xml:space="preserve"> them</w:t>
      </w:r>
      <w:r w:rsidR="0085148A">
        <w:rPr>
          <w:rFonts w:ascii="Verdana" w:hAnsi="Verdana"/>
          <w:sz w:val="20"/>
          <w:szCs w:val="20"/>
        </w:rPr>
        <w:t xml:space="preserve">. </w:t>
      </w:r>
      <w:r w:rsidR="00B06D36">
        <w:rPr>
          <w:rFonts w:ascii="Verdana" w:hAnsi="Verdana"/>
          <w:sz w:val="20"/>
          <w:szCs w:val="20"/>
        </w:rPr>
        <w:t>Standardizing continuous variables facilitated meaningful comparisons between model coefficients. All</w:t>
      </w:r>
      <w:r w:rsidR="0085148A">
        <w:rPr>
          <w:rFonts w:ascii="Verdana" w:hAnsi="Verdana"/>
          <w:sz w:val="20"/>
          <w:szCs w:val="20"/>
        </w:rPr>
        <w:t xml:space="preserve"> variables were entered </w:t>
      </w:r>
      <w:r w:rsidR="00970534">
        <w:rPr>
          <w:rFonts w:ascii="Verdana" w:hAnsi="Verdana"/>
          <w:sz w:val="20"/>
          <w:szCs w:val="20"/>
        </w:rPr>
        <w:t xml:space="preserve">as main effects </w:t>
      </w:r>
      <w:r w:rsidR="0085148A">
        <w:rPr>
          <w:rFonts w:ascii="Verdana" w:hAnsi="Verdana"/>
          <w:sz w:val="20"/>
          <w:szCs w:val="20"/>
        </w:rPr>
        <w:t xml:space="preserve">into a </w:t>
      </w:r>
      <w:r>
        <w:rPr>
          <w:rFonts w:ascii="Verdana" w:hAnsi="Verdana"/>
          <w:sz w:val="20"/>
          <w:szCs w:val="20"/>
        </w:rPr>
        <w:t>GLM</w:t>
      </w:r>
      <w:r w:rsidR="0085148A">
        <w:rPr>
          <w:rFonts w:ascii="Verdana" w:hAnsi="Verdana"/>
          <w:sz w:val="20"/>
          <w:szCs w:val="20"/>
        </w:rPr>
        <w:t xml:space="preserve"> using a Gaussi</w:t>
      </w:r>
      <w:r w:rsidR="00DC199F">
        <w:rPr>
          <w:rFonts w:ascii="Verdana" w:hAnsi="Verdana"/>
          <w:sz w:val="20"/>
          <w:szCs w:val="20"/>
        </w:rPr>
        <w:t>an function with identity link</w:t>
      </w:r>
      <w:r>
        <w:rPr>
          <w:rFonts w:ascii="Verdana" w:hAnsi="Verdana"/>
          <w:sz w:val="20"/>
          <w:szCs w:val="20"/>
        </w:rPr>
        <w:t xml:space="preserve"> </w:t>
      </w:r>
      <w:r w:rsidR="003E2F2B">
        <w:rPr>
          <w:rFonts w:ascii="Verdana" w:hAnsi="Verdana"/>
          <w:sz w:val="20"/>
          <w:szCs w:val="20"/>
        </w:rPr>
        <w:t>(</w:t>
      </w:r>
      <w:r w:rsidR="00112153">
        <w:rPr>
          <w:rFonts w:ascii="Verdana" w:hAnsi="Verdana"/>
          <w:sz w:val="20"/>
          <w:szCs w:val="20"/>
        </w:rPr>
        <w:t xml:space="preserve">Table </w:t>
      </w:r>
      <w:r w:rsidR="003E2F2B">
        <w:rPr>
          <w:rFonts w:ascii="Verdana" w:hAnsi="Verdana"/>
          <w:sz w:val="20"/>
          <w:szCs w:val="20"/>
        </w:rPr>
        <w:t>2</w:t>
      </w:r>
      <w:r w:rsidR="001E5E37">
        <w:rPr>
          <w:rFonts w:ascii="Verdana" w:hAnsi="Verdana"/>
          <w:sz w:val="20"/>
          <w:szCs w:val="20"/>
        </w:rPr>
        <w:t>).</w:t>
      </w:r>
    </w:p>
    <w:p w14:paraId="26B2F7D9" w14:textId="4551A866" w:rsidR="00BB5E99" w:rsidRDefault="00025220" w:rsidP="003922F7">
      <w:pPr>
        <w:spacing w:before="240" w:line="360" w:lineRule="auto"/>
        <w:ind w:firstLine="720"/>
        <w:rPr>
          <w:rFonts w:ascii="Verdana" w:hAnsi="Verdana"/>
          <w:sz w:val="20"/>
          <w:szCs w:val="20"/>
        </w:rPr>
      </w:pPr>
      <w:r>
        <w:rPr>
          <w:rFonts w:ascii="Verdana" w:hAnsi="Verdana"/>
          <w:sz w:val="20"/>
          <w:szCs w:val="20"/>
        </w:rPr>
        <w:t>To avoid over</w:t>
      </w:r>
      <w:r w:rsidR="004220D4">
        <w:rPr>
          <w:rFonts w:ascii="Verdana" w:hAnsi="Verdana"/>
          <w:sz w:val="20"/>
          <w:szCs w:val="20"/>
        </w:rPr>
        <w:t>-</w:t>
      </w:r>
      <w:r>
        <w:rPr>
          <w:rFonts w:ascii="Verdana" w:hAnsi="Verdana"/>
          <w:sz w:val="20"/>
          <w:szCs w:val="20"/>
        </w:rPr>
        <w:t>fitting a relatively small dataset</w:t>
      </w:r>
      <w:r w:rsidR="004220D4">
        <w:rPr>
          <w:rFonts w:ascii="Verdana" w:hAnsi="Verdana"/>
          <w:sz w:val="20"/>
          <w:szCs w:val="20"/>
        </w:rPr>
        <w:t>,</w:t>
      </w:r>
      <w:r>
        <w:rPr>
          <w:rFonts w:ascii="Verdana" w:hAnsi="Verdana"/>
          <w:sz w:val="20"/>
          <w:szCs w:val="20"/>
        </w:rPr>
        <w:t xml:space="preserve"> we next adopted a subtractive approach using a backward </w:t>
      </w:r>
      <w:proofErr w:type="gramStart"/>
      <w:r w:rsidRPr="00025220">
        <w:rPr>
          <w:rFonts w:ascii="Courier New" w:hAnsi="Courier New" w:cs="Courier New"/>
          <w:sz w:val="20"/>
          <w:szCs w:val="20"/>
        </w:rPr>
        <w:t>step(</w:t>
      </w:r>
      <w:proofErr w:type="gramEnd"/>
      <w:r w:rsidRPr="00025220">
        <w:rPr>
          <w:rFonts w:ascii="Courier New" w:hAnsi="Courier New" w:cs="Courier New"/>
          <w:sz w:val="20"/>
          <w:szCs w:val="20"/>
        </w:rPr>
        <w:t>)</w:t>
      </w:r>
      <w:r>
        <w:rPr>
          <w:rFonts w:ascii="Verdana" w:hAnsi="Verdana"/>
          <w:sz w:val="20"/>
          <w:szCs w:val="20"/>
        </w:rPr>
        <w:t xml:space="preserve"> function. This is a sequential approach to model fitting</w:t>
      </w:r>
      <w:r w:rsidR="004220D4">
        <w:rPr>
          <w:rFonts w:ascii="Verdana" w:hAnsi="Verdana"/>
          <w:sz w:val="20"/>
          <w:szCs w:val="20"/>
        </w:rPr>
        <w:t xml:space="preserve"> using the Akaike Information Criterion corrected for finite sample sizes (</w:t>
      </w:r>
      <w:proofErr w:type="spellStart"/>
      <w:r w:rsidR="004220D4">
        <w:rPr>
          <w:rFonts w:ascii="Verdana" w:hAnsi="Verdana"/>
          <w:sz w:val="20"/>
          <w:szCs w:val="20"/>
        </w:rPr>
        <w:t>AICc</w:t>
      </w:r>
      <w:proofErr w:type="spellEnd"/>
      <w:r w:rsidR="004220D4">
        <w:rPr>
          <w:rFonts w:ascii="Verdana" w:hAnsi="Verdana"/>
          <w:sz w:val="20"/>
          <w:szCs w:val="20"/>
        </w:rPr>
        <w:t>)</w:t>
      </w:r>
      <w:r>
        <w:rPr>
          <w:rFonts w:ascii="Verdana" w:hAnsi="Verdana"/>
          <w:sz w:val="20"/>
          <w:szCs w:val="20"/>
        </w:rPr>
        <w:t xml:space="preserve">. </w:t>
      </w:r>
      <w:r w:rsidR="008C5ADF">
        <w:rPr>
          <w:rFonts w:ascii="Verdana" w:hAnsi="Verdana" w:cs="Times New Roman"/>
          <w:sz w:val="20"/>
          <w:szCs w:val="20"/>
        </w:rPr>
        <w:t xml:space="preserve">Models with </w:t>
      </w:r>
      <w:r w:rsidR="004220D4">
        <w:rPr>
          <w:rFonts w:ascii="Verdana" w:hAnsi="Verdana" w:cs="Times New Roman"/>
          <w:sz w:val="20"/>
          <w:szCs w:val="20"/>
        </w:rPr>
        <w:t xml:space="preserve">AICc </w:t>
      </w:r>
      <w:r w:rsidR="008C5ADF">
        <w:rPr>
          <w:rFonts w:ascii="Verdana" w:hAnsi="Verdana" w:cs="Times New Roman"/>
          <w:sz w:val="20"/>
          <w:szCs w:val="20"/>
        </w:rPr>
        <w:t>v</w:t>
      </w:r>
      <w:r w:rsidR="008C5ADF" w:rsidRPr="001C6E90">
        <w:rPr>
          <w:rFonts w:ascii="Verdana" w:hAnsi="Verdana" w:cs="Times New Roman"/>
          <w:sz w:val="20"/>
          <w:szCs w:val="20"/>
        </w:rPr>
        <w:t xml:space="preserve">alues </w:t>
      </w:r>
      <w:r w:rsidR="004220D4">
        <w:rPr>
          <w:rFonts w:ascii="Verdana" w:hAnsi="Verdana" w:cs="Times New Roman"/>
          <w:sz w:val="20"/>
          <w:szCs w:val="20"/>
        </w:rPr>
        <w:t xml:space="preserve">which differ by less than </w:t>
      </w:r>
      <w:r w:rsidR="008C5ADF" w:rsidRPr="001C6E90">
        <w:rPr>
          <w:rFonts w:ascii="Verdana" w:hAnsi="Verdana" w:cs="Times New Roman"/>
          <w:sz w:val="20"/>
          <w:szCs w:val="20"/>
        </w:rPr>
        <w:t xml:space="preserve">2 are regarded as </w:t>
      </w:r>
      <w:r w:rsidR="008C5ADF">
        <w:rPr>
          <w:rFonts w:ascii="Verdana" w:hAnsi="Verdana" w:cs="Times New Roman"/>
          <w:sz w:val="20"/>
          <w:szCs w:val="20"/>
        </w:rPr>
        <w:t>being similarly good fits</w:t>
      </w:r>
      <w:r w:rsidR="008C5ADF" w:rsidRPr="001C6E90">
        <w:rPr>
          <w:rFonts w:ascii="Verdana" w:hAnsi="Verdana" w:cs="Times New Roman"/>
          <w:sz w:val="20"/>
          <w:szCs w:val="20"/>
        </w:rPr>
        <w:t xml:space="preserve">, whereas </w:t>
      </w:r>
      <w:r w:rsidR="004220D4">
        <w:rPr>
          <w:rFonts w:ascii="Verdana" w:hAnsi="Verdana" w:cs="Times New Roman"/>
          <w:sz w:val="20"/>
          <w:szCs w:val="20"/>
        </w:rPr>
        <w:t>differences (</w:t>
      </w:r>
      <w:r w:rsidR="004220D4" w:rsidRPr="001C6E90">
        <w:rPr>
          <w:rFonts w:ascii="Verdana" w:hAnsi="Verdana" w:cs="Times New Roman"/>
          <w:sz w:val="20"/>
          <w:szCs w:val="20"/>
        </w:rPr>
        <w:t>∆</w:t>
      </w:r>
      <w:r w:rsidR="004220D4">
        <w:rPr>
          <w:rFonts w:ascii="Verdana" w:hAnsi="Verdana"/>
          <w:sz w:val="20"/>
          <w:szCs w:val="20"/>
        </w:rPr>
        <w:t xml:space="preserve">AICc) </w:t>
      </w:r>
      <w:r w:rsidR="004220D4">
        <w:rPr>
          <w:rFonts w:ascii="Verdana" w:hAnsi="Verdana" w:cs="Times New Roman"/>
          <w:sz w:val="20"/>
          <w:szCs w:val="20"/>
        </w:rPr>
        <w:t>over 2</w:t>
      </w:r>
      <w:r w:rsidR="008C5ADF" w:rsidRPr="001C6E90">
        <w:rPr>
          <w:rFonts w:ascii="Verdana" w:hAnsi="Verdana" w:cs="Times New Roman"/>
          <w:sz w:val="20"/>
          <w:szCs w:val="20"/>
        </w:rPr>
        <w:t xml:space="preserve"> </w:t>
      </w:r>
      <w:r w:rsidR="008C5ADF">
        <w:rPr>
          <w:rFonts w:ascii="Verdana" w:hAnsi="Verdana" w:cs="Times New Roman"/>
          <w:sz w:val="20"/>
          <w:szCs w:val="20"/>
        </w:rPr>
        <w:t xml:space="preserve">suggest </w:t>
      </w:r>
      <w:r w:rsidR="004220D4">
        <w:rPr>
          <w:rFonts w:ascii="Verdana" w:hAnsi="Verdana" w:cs="Times New Roman"/>
          <w:sz w:val="20"/>
          <w:szCs w:val="20"/>
        </w:rPr>
        <w:t xml:space="preserve">the model with the </w:t>
      </w:r>
      <w:r w:rsidR="008C5ADF">
        <w:rPr>
          <w:rFonts w:ascii="Verdana" w:hAnsi="Verdana" w:cs="Times New Roman"/>
          <w:sz w:val="20"/>
          <w:szCs w:val="20"/>
        </w:rPr>
        <w:t xml:space="preserve">higher </w:t>
      </w:r>
      <w:proofErr w:type="spellStart"/>
      <w:r w:rsidR="008C5ADF">
        <w:rPr>
          <w:rFonts w:ascii="Verdana" w:hAnsi="Verdana" w:cs="Times New Roman"/>
          <w:sz w:val="20"/>
          <w:szCs w:val="20"/>
        </w:rPr>
        <w:t>AICc</w:t>
      </w:r>
      <w:proofErr w:type="spellEnd"/>
      <w:r w:rsidR="008C5ADF">
        <w:rPr>
          <w:rFonts w:ascii="Verdana" w:hAnsi="Verdana" w:cs="Times New Roman"/>
          <w:sz w:val="20"/>
          <w:szCs w:val="20"/>
        </w:rPr>
        <w:t xml:space="preserve"> is a poorer fit </w:t>
      </w:r>
      <w:r w:rsidR="008C5ADF" w:rsidRPr="001C6E90">
        <w:rPr>
          <w:rFonts w:ascii="Verdana" w:hAnsi="Verdana" w:cs="Times New Roman"/>
          <w:sz w:val="20"/>
          <w:szCs w:val="20"/>
        </w:rPr>
        <w:fldChar w:fldCharType="begin" w:fldLock="1"/>
      </w:r>
      <w:r w:rsidR="008C5ADF">
        <w:rPr>
          <w:rFonts w:ascii="Verdana" w:hAnsi="Verdana" w:cs="Times New Roman"/>
          <w:sz w:val="20"/>
          <w:szCs w:val="20"/>
        </w:rPr>
        <w:instrText>ADDIN CSL_CITATION { "citationItems" : [ { "id" : "ITEM-1", "itemData" : { "DOI" : "10.1071/WR99107", "ISBN" : "1035-3712", "ISSN" : "10353712", "PMID" : "22213311", "abstract" : "Abstract We describe an information-theoretic paradigm for analysis of ecological data, based on Kullback \u2013 Leibler information, that is an extension of likelihood theory and avoids the pitfalls of null hypothesis testing. Information-theoretic approaches emphasise a ... \\n", "author" : [ { "dropping-particle" : "", "family" : "Burnham", "given" : "K. P.", "non-dropping-particle" : "", "parse-names" : false, "suffix" : "" }, { "dropping-particle" : "", "family" : "Anderson", "given" : "D. R.", "non-dropping-particle" : "", "parse-names" : false, "suffix" : "" } ], "container-title" : "Wildlife Research", "id" : "ITEM-1", "issue" : "2", "issued" : { "date-parts" : [ [ "2001" ] ] }, "page" : "111-119", "title" : "Kullback-Leibler information as a basis for strong inference in ecological studies", "type" : "article-journal", "volume" : "28" }, "uris" : [ "http://www.mendeley.com/documents/?uuid=86f47f83-868b-4b04-b3ed-635d194cb2e3" ] } ], "mendeley" : { "formattedCitation" : "(Burnham &amp; Anderson 2001)", "plainTextFormattedCitation" : "(Burnham &amp; Anderson 2001)", "previouslyFormattedCitation" : "(Burnham &amp; Anderson 2001)" }, "properties" : { "noteIndex" : 0 }, "schema" : "https://github.com/citation-style-language/schema/raw/master/csl-citation.json" }</w:instrText>
      </w:r>
      <w:r w:rsidR="008C5ADF" w:rsidRPr="001C6E90">
        <w:rPr>
          <w:rFonts w:ascii="Verdana" w:hAnsi="Verdana" w:cs="Times New Roman"/>
          <w:sz w:val="20"/>
          <w:szCs w:val="20"/>
        </w:rPr>
        <w:fldChar w:fldCharType="separate"/>
      </w:r>
      <w:r w:rsidR="008C5ADF" w:rsidRPr="001C6E90">
        <w:rPr>
          <w:rFonts w:ascii="Verdana" w:hAnsi="Verdana" w:cs="Times New Roman"/>
          <w:noProof/>
          <w:sz w:val="20"/>
          <w:szCs w:val="20"/>
        </w:rPr>
        <w:t>(Burnham &amp; Anderson 2001)</w:t>
      </w:r>
      <w:r w:rsidR="008C5ADF" w:rsidRPr="001C6E90">
        <w:rPr>
          <w:rFonts w:ascii="Verdana" w:hAnsi="Verdana" w:cs="Times New Roman"/>
          <w:sz w:val="20"/>
          <w:szCs w:val="20"/>
        </w:rPr>
        <w:fldChar w:fldCharType="end"/>
      </w:r>
      <w:r w:rsidR="008C5ADF">
        <w:rPr>
          <w:rFonts w:ascii="Verdana" w:hAnsi="Verdana" w:cs="Times New Roman"/>
          <w:sz w:val="20"/>
          <w:szCs w:val="20"/>
        </w:rPr>
        <w:t xml:space="preserve">. </w:t>
      </w:r>
      <w:r>
        <w:rPr>
          <w:rFonts w:ascii="Verdana" w:hAnsi="Verdana"/>
          <w:sz w:val="20"/>
          <w:szCs w:val="20"/>
        </w:rPr>
        <w:t xml:space="preserve">This </w:t>
      </w:r>
      <w:r w:rsidR="008C5ADF">
        <w:rPr>
          <w:rFonts w:ascii="Verdana" w:hAnsi="Verdana"/>
          <w:sz w:val="20"/>
          <w:szCs w:val="20"/>
        </w:rPr>
        <w:t xml:space="preserve">approach </w:t>
      </w:r>
      <w:r>
        <w:rPr>
          <w:rFonts w:ascii="Verdana" w:hAnsi="Verdana"/>
          <w:sz w:val="20"/>
          <w:szCs w:val="20"/>
        </w:rPr>
        <w:t xml:space="preserve">led to the removal of season and species </w:t>
      </w:r>
      <w:r w:rsidR="004220D4">
        <w:rPr>
          <w:rFonts w:ascii="Verdana" w:hAnsi="Verdana"/>
          <w:sz w:val="20"/>
          <w:szCs w:val="20"/>
        </w:rPr>
        <w:t xml:space="preserve">from the best fitting model, </w:t>
      </w:r>
      <w:r>
        <w:rPr>
          <w:rFonts w:ascii="Verdana" w:hAnsi="Verdana"/>
          <w:sz w:val="20"/>
          <w:szCs w:val="20"/>
        </w:rPr>
        <w:t xml:space="preserve">leaving </w:t>
      </w:r>
      <w:r w:rsidR="00D82F9D">
        <w:rPr>
          <w:rFonts w:ascii="Verdana" w:hAnsi="Verdana"/>
          <w:sz w:val="20"/>
          <w:szCs w:val="20"/>
        </w:rPr>
        <w:t>a minimal m</w:t>
      </w:r>
      <w:r>
        <w:rPr>
          <w:rFonts w:ascii="Verdana" w:hAnsi="Verdana"/>
          <w:sz w:val="20"/>
          <w:szCs w:val="20"/>
        </w:rPr>
        <w:t xml:space="preserve">ain </w:t>
      </w:r>
      <w:r w:rsidR="00D82F9D">
        <w:rPr>
          <w:rFonts w:ascii="Verdana" w:hAnsi="Verdana"/>
          <w:sz w:val="20"/>
          <w:szCs w:val="20"/>
        </w:rPr>
        <w:t>e</w:t>
      </w:r>
      <w:r>
        <w:rPr>
          <w:rFonts w:ascii="Verdana" w:hAnsi="Verdana"/>
          <w:sz w:val="20"/>
          <w:szCs w:val="20"/>
        </w:rPr>
        <w:t xml:space="preserve">ffects </w:t>
      </w:r>
      <w:r w:rsidR="00D82F9D">
        <w:rPr>
          <w:rFonts w:ascii="Verdana" w:hAnsi="Verdana"/>
          <w:sz w:val="20"/>
          <w:szCs w:val="20"/>
        </w:rPr>
        <w:t>m</w:t>
      </w:r>
      <w:r>
        <w:rPr>
          <w:rFonts w:ascii="Verdana" w:hAnsi="Verdana"/>
          <w:sz w:val="20"/>
          <w:szCs w:val="20"/>
        </w:rPr>
        <w:t xml:space="preserve">odel </w:t>
      </w:r>
      <w:r w:rsidR="004F334C">
        <w:rPr>
          <w:rFonts w:ascii="Verdana" w:hAnsi="Verdana"/>
          <w:sz w:val="20"/>
          <w:szCs w:val="20"/>
        </w:rPr>
        <w:t>with site,</w:t>
      </w:r>
      <w:r w:rsidR="006709C1">
        <w:rPr>
          <w:rFonts w:ascii="Verdana" w:hAnsi="Verdana"/>
          <w:sz w:val="20"/>
          <w:szCs w:val="20"/>
        </w:rPr>
        <w:t xml:space="preserve"> standardized population density </w:t>
      </w:r>
      <w:r w:rsidR="004F334C">
        <w:rPr>
          <w:rFonts w:ascii="Verdana" w:hAnsi="Verdana"/>
          <w:sz w:val="20"/>
          <w:szCs w:val="20"/>
        </w:rPr>
        <w:t>and</w:t>
      </w:r>
      <w:r w:rsidR="006709C1">
        <w:rPr>
          <w:rFonts w:ascii="Verdana" w:hAnsi="Verdana"/>
          <w:sz w:val="20"/>
          <w:szCs w:val="20"/>
        </w:rPr>
        <w:t xml:space="preserve"> standardized prey size</w:t>
      </w:r>
      <w:r w:rsidR="00D82F9D">
        <w:rPr>
          <w:rFonts w:ascii="Verdana" w:hAnsi="Verdana"/>
          <w:sz w:val="20"/>
          <w:szCs w:val="20"/>
        </w:rPr>
        <w:t xml:space="preserve"> as significant predictors of kleptoparasitism rate (T</w:t>
      </w:r>
      <w:r w:rsidR="003E2F2B">
        <w:rPr>
          <w:rFonts w:ascii="Verdana" w:hAnsi="Verdana"/>
          <w:sz w:val="20"/>
          <w:szCs w:val="20"/>
        </w:rPr>
        <w:t>able 2</w:t>
      </w:r>
      <w:r w:rsidR="006709C1">
        <w:rPr>
          <w:rFonts w:ascii="Verdana" w:hAnsi="Verdana"/>
          <w:sz w:val="20"/>
          <w:szCs w:val="20"/>
        </w:rPr>
        <w:t>).</w:t>
      </w:r>
    </w:p>
    <w:p w14:paraId="353C5094" w14:textId="77777777" w:rsidR="004D68FC" w:rsidRDefault="004D68FC" w:rsidP="00C211D9">
      <w:pPr>
        <w:spacing w:line="360" w:lineRule="auto"/>
        <w:rPr>
          <w:rFonts w:ascii="Verdana" w:hAnsi="Verdana"/>
          <w:sz w:val="20"/>
          <w:szCs w:val="20"/>
        </w:rPr>
      </w:pPr>
    </w:p>
    <w:p w14:paraId="42215035" w14:textId="232419DC" w:rsidR="009C562E" w:rsidRDefault="007366F0" w:rsidP="007366F0">
      <w:pPr>
        <w:spacing w:line="360" w:lineRule="auto"/>
        <w:jc w:val="center"/>
        <w:rPr>
          <w:rFonts w:ascii="Verdana" w:hAnsi="Verdana"/>
          <w:sz w:val="20"/>
          <w:szCs w:val="20"/>
        </w:rPr>
      </w:pPr>
      <w:r>
        <w:rPr>
          <w:rFonts w:ascii="Verdana" w:hAnsi="Verdana"/>
          <w:sz w:val="20"/>
          <w:szCs w:val="20"/>
        </w:rPr>
        <w:t>[</w:t>
      </w:r>
      <w:r w:rsidR="004927A0">
        <w:rPr>
          <w:rFonts w:ascii="Verdana" w:hAnsi="Verdana"/>
          <w:sz w:val="20"/>
          <w:szCs w:val="20"/>
        </w:rPr>
        <w:t>INSERT FIGURES 1</w:t>
      </w:r>
      <w:r w:rsidR="00912043">
        <w:rPr>
          <w:rFonts w:ascii="Verdana" w:hAnsi="Verdana"/>
          <w:sz w:val="20"/>
          <w:szCs w:val="20"/>
        </w:rPr>
        <w:t xml:space="preserve"> &amp;</w:t>
      </w:r>
      <w:r w:rsidR="004927A0">
        <w:rPr>
          <w:rFonts w:ascii="Verdana" w:hAnsi="Verdana"/>
          <w:sz w:val="20"/>
          <w:szCs w:val="20"/>
        </w:rPr>
        <w:t xml:space="preserve"> 2 </w:t>
      </w:r>
      <w:r w:rsidR="003E2F2B">
        <w:rPr>
          <w:rFonts w:ascii="Verdana" w:hAnsi="Verdana"/>
          <w:sz w:val="20"/>
          <w:szCs w:val="20"/>
        </w:rPr>
        <w:t xml:space="preserve">AND TABLE 2 </w:t>
      </w:r>
      <w:r>
        <w:rPr>
          <w:rFonts w:ascii="Verdana" w:hAnsi="Verdana"/>
          <w:sz w:val="20"/>
          <w:szCs w:val="20"/>
        </w:rPr>
        <w:t>ABOUT HERE]</w:t>
      </w:r>
    </w:p>
    <w:p w14:paraId="5DC27B3A" w14:textId="77777777" w:rsidR="004D68FC" w:rsidRDefault="004D68FC" w:rsidP="008076BB">
      <w:pPr>
        <w:spacing w:line="360" w:lineRule="auto"/>
        <w:rPr>
          <w:rFonts w:ascii="Verdana" w:hAnsi="Verdana"/>
          <w:sz w:val="20"/>
          <w:szCs w:val="20"/>
        </w:rPr>
      </w:pPr>
    </w:p>
    <w:p w14:paraId="7384923E" w14:textId="1EEB05C6" w:rsidR="008076BB" w:rsidRDefault="008076BB" w:rsidP="008076BB">
      <w:pPr>
        <w:spacing w:line="360" w:lineRule="auto"/>
        <w:rPr>
          <w:rFonts w:ascii="Verdana" w:hAnsi="Verdana"/>
          <w:sz w:val="20"/>
          <w:szCs w:val="20"/>
        </w:rPr>
      </w:pPr>
      <w:r>
        <w:rPr>
          <w:rFonts w:ascii="Verdana" w:hAnsi="Verdana"/>
          <w:sz w:val="20"/>
          <w:szCs w:val="20"/>
        </w:rPr>
        <w:t xml:space="preserve">A positive correlation </w:t>
      </w:r>
      <w:r w:rsidR="008C6586">
        <w:rPr>
          <w:rFonts w:ascii="Verdana" w:hAnsi="Verdana"/>
          <w:sz w:val="20"/>
          <w:szCs w:val="20"/>
        </w:rPr>
        <w:t xml:space="preserve">was </w:t>
      </w:r>
      <w:r w:rsidR="00DE5D36">
        <w:rPr>
          <w:rFonts w:ascii="Verdana" w:hAnsi="Verdana"/>
          <w:sz w:val="20"/>
          <w:szCs w:val="20"/>
        </w:rPr>
        <w:t>apparent</w:t>
      </w:r>
      <w:r>
        <w:rPr>
          <w:rFonts w:ascii="Verdana" w:hAnsi="Verdana"/>
          <w:sz w:val="20"/>
          <w:szCs w:val="20"/>
        </w:rPr>
        <w:t xml:space="preserve"> between population density and standardized </w:t>
      </w:r>
      <w:proofErr w:type="spellStart"/>
      <w:r>
        <w:rPr>
          <w:rFonts w:ascii="Verdana" w:hAnsi="Verdana"/>
          <w:sz w:val="20"/>
          <w:szCs w:val="20"/>
        </w:rPr>
        <w:t>log</w:t>
      </w:r>
      <w:r w:rsidRPr="008076BB">
        <w:rPr>
          <w:rFonts w:ascii="Verdana" w:hAnsi="Verdana"/>
          <w:sz w:val="20"/>
          <w:szCs w:val="20"/>
          <w:vertAlign w:val="subscript"/>
        </w:rPr>
        <w:t>n</w:t>
      </w:r>
      <w:proofErr w:type="spellEnd"/>
      <w:r>
        <w:rPr>
          <w:rFonts w:ascii="Verdana" w:hAnsi="Verdana"/>
          <w:sz w:val="20"/>
          <w:szCs w:val="20"/>
        </w:rPr>
        <w:t xml:space="preserve"> kleptoparasitism rate at Billingsgate, and to a lesser extent at Brancaster (</w:t>
      </w:r>
      <w:r w:rsidR="0090277E">
        <w:rPr>
          <w:rFonts w:ascii="Verdana" w:hAnsi="Verdana"/>
          <w:sz w:val="20"/>
          <w:szCs w:val="20"/>
        </w:rPr>
        <w:t xml:space="preserve">Figure </w:t>
      </w:r>
      <w:r w:rsidR="00912043">
        <w:rPr>
          <w:rFonts w:ascii="Verdana" w:hAnsi="Verdana"/>
          <w:sz w:val="20"/>
          <w:szCs w:val="20"/>
        </w:rPr>
        <w:t>1</w:t>
      </w:r>
      <w:r>
        <w:rPr>
          <w:rFonts w:ascii="Verdana" w:hAnsi="Verdana"/>
          <w:sz w:val="20"/>
          <w:szCs w:val="20"/>
        </w:rPr>
        <w:t xml:space="preserve">). A positive correlation </w:t>
      </w:r>
      <w:r w:rsidR="008C6586">
        <w:rPr>
          <w:rFonts w:ascii="Verdana" w:hAnsi="Verdana"/>
          <w:sz w:val="20"/>
          <w:szCs w:val="20"/>
        </w:rPr>
        <w:t xml:space="preserve">was </w:t>
      </w:r>
      <w:r w:rsidR="004F334C">
        <w:rPr>
          <w:rFonts w:ascii="Verdana" w:hAnsi="Verdana"/>
          <w:sz w:val="20"/>
          <w:szCs w:val="20"/>
        </w:rPr>
        <w:t xml:space="preserve">also </w:t>
      </w:r>
      <w:r>
        <w:rPr>
          <w:rFonts w:ascii="Verdana" w:hAnsi="Verdana"/>
          <w:sz w:val="20"/>
          <w:szCs w:val="20"/>
        </w:rPr>
        <w:t xml:space="preserve">seen between prey size and standardized </w:t>
      </w:r>
      <w:proofErr w:type="spellStart"/>
      <w:r>
        <w:rPr>
          <w:rFonts w:ascii="Verdana" w:hAnsi="Verdana"/>
          <w:sz w:val="20"/>
          <w:szCs w:val="20"/>
        </w:rPr>
        <w:t>log</w:t>
      </w:r>
      <w:r w:rsidRPr="008076BB">
        <w:rPr>
          <w:rFonts w:ascii="Verdana" w:hAnsi="Verdana"/>
          <w:sz w:val="20"/>
          <w:szCs w:val="20"/>
          <w:vertAlign w:val="subscript"/>
        </w:rPr>
        <w:t>n</w:t>
      </w:r>
      <w:proofErr w:type="spellEnd"/>
      <w:r>
        <w:rPr>
          <w:rFonts w:ascii="Verdana" w:hAnsi="Verdana"/>
          <w:sz w:val="20"/>
          <w:szCs w:val="20"/>
        </w:rPr>
        <w:t xml:space="preserve"> kleptoparasitism rate at Billingsgate, but this correlation </w:t>
      </w:r>
      <w:r w:rsidR="008C6586">
        <w:rPr>
          <w:rFonts w:ascii="Verdana" w:hAnsi="Verdana"/>
          <w:sz w:val="20"/>
          <w:szCs w:val="20"/>
        </w:rPr>
        <w:t xml:space="preserve">appears to be </w:t>
      </w:r>
      <w:r>
        <w:rPr>
          <w:rFonts w:ascii="Verdana" w:hAnsi="Verdana"/>
          <w:sz w:val="20"/>
          <w:szCs w:val="20"/>
        </w:rPr>
        <w:t>negative at Brancaster (</w:t>
      </w:r>
      <w:r w:rsidR="0090277E">
        <w:rPr>
          <w:rFonts w:ascii="Verdana" w:hAnsi="Verdana"/>
          <w:sz w:val="20"/>
          <w:szCs w:val="20"/>
        </w:rPr>
        <w:t xml:space="preserve">Figure </w:t>
      </w:r>
      <w:r w:rsidR="00912043">
        <w:rPr>
          <w:rFonts w:ascii="Verdana" w:hAnsi="Verdana"/>
          <w:sz w:val="20"/>
          <w:szCs w:val="20"/>
        </w:rPr>
        <w:t>2</w:t>
      </w:r>
      <w:r>
        <w:rPr>
          <w:rFonts w:ascii="Verdana" w:hAnsi="Verdana"/>
          <w:sz w:val="20"/>
          <w:szCs w:val="20"/>
        </w:rPr>
        <w:t>).</w:t>
      </w:r>
    </w:p>
    <w:p w14:paraId="6805B77E" w14:textId="5F8F1FD3" w:rsidR="000C3EA5" w:rsidRDefault="006D3637" w:rsidP="001602C8">
      <w:pPr>
        <w:spacing w:line="360" w:lineRule="auto"/>
        <w:ind w:firstLine="720"/>
        <w:rPr>
          <w:rFonts w:ascii="Verdana" w:hAnsi="Verdana"/>
          <w:sz w:val="20"/>
          <w:szCs w:val="20"/>
        </w:rPr>
      </w:pPr>
      <w:r>
        <w:rPr>
          <w:rFonts w:ascii="Verdana" w:hAnsi="Verdana"/>
          <w:sz w:val="20"/>
          <w:szCs w:val="20"/>
        </w:rPr>
        <w:t xml:space="preserve">Owing to the </w:t>
      </w:r>
      <w:r w:rsidR="008B30FB">
        <w:rPr>
          <w:rFonts w:ascii="Verdana" w:hAnsi="Verdana"/>
          <w:sz w:val="20"/>
          <w:szCs w:val="20"/>
        </w:rPr>
        <w:t xml:space="preserve">trend </w:t>
      </w:r>
      <w:r>
        <w:rPr>
          <w:rFonts w:ascii="Verdana" w:hAnsi="Verdana"/>
          <w:sz w:val="20"/>
          <w:szCs w:val="20"/>
        </w:rPr>
        <w:t>differences noted between sites (</w:t>
      </w:r>
      <w:r w:rsidR="008C6586">
        <w:rPr>
          <w:rFonts w:ascii="Verdana" w:hAnsi="Verdana"/>
          <w:sz w:val="20"/>
          <w:szCs w:val="20"/>
        </w:rPr>
        <w:t xml:space="preserve">Figures </w:t>
      </w:r>
      <w:r w:rsidR="00912043">
        <w:rPr>
          <w:rFonts w:ascii="Verdana" w:hAnsi="Verdana"/>
          <w:sz w:val="20"/>
          <w:szCs w:val="20"/>
        </w:rPr>
        <w:t xml:space="preserve">1 </w:t>
      </w:r>
      <w:r>
        <w:rPr>
          <w:rFonts w:ascii="Verdana" w:hAnsi="Verdana"/>
          <w:sz w:val="20"/>
          <w:szCs w:val="20"/>
        </w:rPr>
        <w:t xml:space="preserve">and </w:t>
      </w:r>
      <w:r w:rsidR="00912043">
        <w:rPr>
          <w:rFonts w:ascii="Verdana" w:hAnsi="Verdana"/>
          <w:sz w:val="20"/>
          <w:szCs w:val="20"/>
        </w:rPr>
        <w:t>2</w:t>
      </w:r>
      <w:r>
        <w:rPr>
          <w:rFonts w:ascii="Verdana" w:hAnsi="Verdana"/>
          <w:sz w:val="20"/>
          <w:szCs w:val="20"/>
        </w:rPr>
        <w:t xml:space="preserve">), a </w:t>
      </w:r>
      <w:r w:rsidR="008C6586">
        <w:rPr>
          <w:rFonts w:ascii="Verdana" w:hAnsi="Verdana"/>
          <w:sz w:val="20"/>
          <w:szCs w:val="20"/>
        </w:rPr>
        <w:t xml:space="preserve">second </w:t>
      </w:r>
      <w:r>
        <w:rPr>
          <w:rFonts w:ascii="Verdana" w:hAnsi="Verdana"/>
          <w:sz w:val="20"/>
          <w:szCs w:val="20"/>
        </w:rPr>
        <w:t xml:space="preserve">(Gaussian) GLM was constructed </w:t>
      </w:r>
      <w:r w:rsidR="008C6586">
        <w:rPr>
          <w:rFonts w:ascii="Verdana" w:hAnsi="Verdana"/>
          <w:sz w:val="20"/>
          <w:szCs w:val="20"/>
        </w:rPr>
        <w:t xml:space="preserve">which included </w:t>
      </w:r>
      <w:r>
        <w:rPr>
          <w:rFonts w:ascii="Verdana" w:hAnsi="Verdana"/>
          <w:sz w:val="20"/>
          <w:szCs w:val="20"/>
        </w:rPr>
        <w:t xml:space="preserve">the main effects and </w:t>
      </w:r>
      <w:r w:rsidRPr="003922F7">
        <w:rPr>
          <w:rFonts w:ascii="Verdana" w:hAnsi="Verdana"/>
          <w:sz w:val="20"/>
          <w:szCs w:val="20"/>
        </w:rPr>
        <w:t>all</w:t>
      </w:r>
      <w:r w:rsidRPr="008C6586">
        <w:rPr>
          <w:rFonts w:ascii="Verdana" w:hAnsi="Verdana"/>
          <w:sz w:val="20"/>
          <w:szCs w:val="20"/>
        </w:rPr>
        <w:t xml:space="preserve"> </w:t>
      </w:r>
      <w:r>
        <w:rPr>
          <w:rFonts w:ascii="Verdana" w:hAnsi="Verdana"/>
          <w:sz w:val="20"/>
          <w:szCs w:val="20"/>
        </w:rPr>
        <w:t xml:space="preserve">pairwise </w:t>
      </w:r>
      <w:r>
        <w:rPr>
          <w:rFonts w:ascii="Verdana" w:hAnsi="Verdana"/>
          <w:sz w:val="20"/>
          <w:szCs w:val="20"/>
        </w:rPr>
        <w:lastRenderedPageBreak/>
        <w:t>interactions between site, standardized prey size and standardized population density</w:t>
      </w:r>
      <w:r w:rsidR="008C6586">
        <w:rPr>
          <w:rFonts w:ascii="Verdana" w:hAnsi="Verdana"/>
          <w:sz w:val="20"/>
          <w:szCs w:val="20"/>
        </w:rPr>
        <w:t xml:space="preserve">.  This model suggested that the interactions were significant </w:t>
      </w:r>
      <w:r w:rsidR="003E2F2B">
        <w:rPr>
          <w:rFonts w:ascii="Verdana" w:hAnsi="Verdana"/>
          <w:sz w:val="20"/>
          <w:szCs w:val="20"/>
        </w:rPr>
        <w:t>(</w:t>
      </w:r>
      <w:r w:rsidR="008C6586">
        <w:rPr>
          <w:rFonts w:ascii="Verdana" w:hAnsi="Verdana"/>
          <w:sz w:val="20"/>
          <w:szCs w:val="20"/>
        </w:rPr>
        <w:t xml:space="preserve">Table </w:t>
      </w:r>
      <w:r w:rsidR="003E2F2B">
        <w:rPr>
          <w:rFonts w:ascii="Verdana" w:hAnsi="Verdana"/>
          <w:sz w:val="20"/>
          <w:szCs w:val="20"/>
        </w:rPr>
        <w:t>2</w:t>
      </w:r>
      <w:r w:rsidR="008C6586">
        <w:rPr>
          <w:rFonts w:ascii="Verdana" w:hAnsi="Verdana"/>
          <w:sz w:val="20"/>
          <w:szCs w:val="20"/>
        </w:rPr>
        <w:t>)</w:t>
      </w:r>
      <w:r w:rsidR="008B30FB">
        <w:rPr>
          <w:rFonts w:ascii="Verdana" w:hAnsi="Verdana"/>
          <w:sz w:val="20"/>
          <w:szCs w:val="20"/>
        </w:rPr>
        <w:t xml:space="preserve">. </w:t>
      </w:r>
      <w:r w:rsidR="00B1750F">
        <w:rPr>
          <w:rFonts w:ascii="Verdana" w:hAnsi="Verdana"/>
          <w:sz w:val="20"/>
          <w:szCs w:val="20"/>
        </w:rPr>
        <w:t>Notably</w:t>
      </w:r>
      <w:r w:rsidR="008B30FB">
        <w:rPr>
          <w:rFonts w:ascii="Verdana" w:hAnsi="Verdana"/>
          <w:sz w:val="20"/>
          <w:szCs w:val="20"/>
        </w:rPr>
        <w:t xml:space="preserve">, however, the coefficients for the main effects of site, standardized prey size and standardized population density </w:t>
      </w:r>
      <w:r w:rsidR="00866712">
        <w:rPr>
          <w:rFonts w:ascii="Verdana" w:hAnsi="Verdana"/>
          <w:sz w:val="20"/>
          <w:szCs w:val="20"/>
        </w:rPr>
        <w:t>remain</w:t>
      </w:r>
      <w:r w:rsidR="008C6586">
        <w:rPr>
          <w:rFonts w:ascii="Verdana" w:hAnsi="Verdana"/>
          <w:sz w:val="20"/>
          <w:szCs w:val="20"/>
        </w:rPr>
        <w:t>ed</w:t>
      </w:r>
      <w:r w:rsidR="008B30FB">
        <w:rPr>
          <w:rFonts w:ascii="Verdana" w:hAnsi="Verdana"/>
          <w:sz w:val="20"/>
          <w:szCs w:val="20"/>
        </w:rPr>
        <w:t xml:space="preserve"> a</w:t>
      </w:r>
      <w:r w:rsidR="003E2F2B">
        <w:rPr>
          <w:rFonts w:ascii="Verdana" w:hAnsi="Verdana"/>
          <w:sz w:val="20"/>
          <w:szCs w:val="20"/>
        </w:rPr>
        <w:t>pproximately the same (</w:t>
      </w:r>
      <w:r w:rsidR="008C6586">
        <w:rPr>
          <w:rFonts w:ascii="Verdana" w:hAnsi="Verdana"/>
          <w:sz w:val="20"/>
          <w:szCs w:val="20"/>
        </w:rPr>
        <w:t xml:space="preserve">Table </w:t>
      </w:r>
      <w:r w:rsidR="003E2F2B">
        <w:rPr>
          <w:rFonts w:ascii="Verdana" w:hAnsi="Verdana"/>
          <w:sz w:val="20"/>
          <w:szCs w:val="20"/>
        </w:rPr>
        <w:t>2</w:t>
      </w:r>
      <w:r w:rsidR="003467AC">
        <w:rPr>
          <w:rFonts w:ascii="Verdana" w:hAnsi="Verdana"/>
          <w:sz w:val="20"/>
          <w:szCs w:val="20"/>
        </w:rPr>
        <w:t xml:space="preserve">) indicating that the </w:t>
      </w:r>
      <w:r w:rsidR="00866712">
        <w:rPr>
          <w:rFonts w:ascii="Verdana" w:hAnsi="Verdana"/>
          <w:sz w:val="20"/>
          <w:szCs w:val="20"/>
        </w:rPr>
        <w:t xml:space="preserve">data collected at </w:t>
      </w:r>
      <w:r w:rsidR="003467AC">
        <w:rPr>
          <w:rFonts w:ascii="Verdana" w:hAnsi="Verdana"/>
          <w:sz w:val="20"/>
          <w:szCs w:val="20"/>
        </w:rPr>
        <w:t xml:space="preserve">Brancaster </w:t>
      </w:r>
      <w:r w:rsidR="008C6586">
        <w:rPr>
          <w:rFonts w:ascii="Verdana" w:hAnsi="Verdana"/>
          <w:sz w:val="20"/>
          <w:szCs w:val="20"/>
        </w:rPr>
        <w:t xml:space="preserve">did </w:t>
      </w:r>
      <w:r w:rsidR="00866712">
        <w:rPr>
          <w:rFonts w:ascii="Verdana" w:hAnsi="Verdana"/>
          <w:sz w:val="20"/>
          <w:szCs w:val="20"/>
        </w:rPr>
        <w:t>not evidence a trend reversal.</w:t>
      </w:r>
    </w:p>
    <w:p w14:paraId="4899E5F7" w14:textId="49A04069" w:rsidR="004F6AB3" w:rsidRDefault="008C6586" w:rsidP="00617440">
      <w:pPr>
        <w:spacing w:line="360" w:lineRule="auto"/>
        <w:ind w:firstLine="720"/>
        <w:rPr>
          <w:rFonts w:ascii="Verdana" w:hAnsi="Verdana" w:cs="Times New Roman"/>
          <w:sz w:val="20"/>
          <w:szCs w:val="20"/>
        </w:rPr>
      </w:pPr>
      <w:r>
        <w:rPr>
          <w:rFonts w:ascii="Verdana" w:hAnsi="Verdana"/>
          <w:sz w:val="20"/>
          <w:szCs w:val="20"/>
        </w:rPr>
        <w:t xml:space="preserve">Data from </w:t>
      </w:r>
      <w:r w:rsidR="00AB3DF5">
        <w:rPr>
          <w:rFonts w:ascii="Verdana" w:hAnsi="Verdana"/>
          <w:sz w:val="20"/>
          <w:szCs w:val="20"/>
        </w:rPr>
        <w:t xml:space="preserve">Brancaster </w:t>
      </w:r>
      <w:r>
        <w:rPr>
          <w:rFonts w:ascii="Verdana" w:hAnsi="Verdana"/>
          <w:sz w:val="20"/>
          <w:szCs w:val="20"/>
        </w:rPr>
        <w:t xml:space="preserve">showed </w:t>
      </w:r>
      <w:r w:rsidR="00AB3DF5">
        <w:rPr>
          <w:rFonts w:ascii="Verdana" w:hAnsi="Verdana"/>
          <w:sz w:val="20"/>
          <w:szCs w:val="20"/>
        </w:rPr>
        <w:t>a smaller</w:t>
      </w:r>
      <w:r w:rsidR="002B64C7">
        <w:rPr>
          <w:rFonts w:ascii="Verdana" w:hAnsi="Verdana"/>
          <w:sz w:val="20"/>
          <w:szCs w:val="20"/>
        </w:rPr>
        <w:t xml:space="preserve"> </w:t>
      </w:r>
      <w:r w:rsidR="00043A0B">
        <w:rPr>
          <w:rFonts w:ascii="Verdana" w:hAnsi="Verdana"/>
          <w:sz w:val="20"/>
          <w:szCs w:val="20"/>
        </w:rPr>
        <w:t xml:space="preserve">range </w:t>
      </w:r>
      <w:r w:rsidR="002B64C7">
        <w:rPr>
          <w:rFonts w:ascii="Verdana" w:hAnsi="Verdana"/>
          <w:sz w:val="20"/>
          <w:szCs w:val="20"/>
        </w:rPr>
        <w:t xml:space="preserve">of values </w:t>
      </w:r>
      <w:r w:rsidR="00043A0B">
        <w:rPr>
          <w:rFonts w:ascii="Verdana" w:hAnsi="Verdana"/>
          <w:sz w:val="20"/>
          <w:szCs w:val="20"/>
        </w:rPr>
        <w:t>for p</w:t>
      </w:r>
      <w:r w:rsidR="002B64C7">
        <w:rPr>
          <w:rFonts w:ascii="Verdana" w:hAnsi="Verdana"/>
          <w:sz w:val="20"/>
          <w:szCs w:val="20"/>
        </w:rPr>
        <w:t xml:space="preserve">rey size and population density </w:t>
      </w:r>
      <w:r w:rsidR="00AB3DF5">
        <w:rPr>
          <w:rFonts w:ascii="Verdana" w:hAnsi="Verdana"/>
          <w:sz w:val="20"/>
          <w:szCs w:val="20"/>
        </w:rPr>
        <w:t>than</w:t>
      </w:r>
      <w:r w:rsidR="002B64C7">
        <w:rPr>
          <w:rFonts w:ascii="Verdana" w:hAnsi="Verdana"/>
          <w:sz w:val="20"/>
          <w:szCs w:val="20"/>
        </w:rPr>
        <w:t xml:space="preserve"> Billingsgate, and in the case of population density </w:t>
      </w:r>
      <w:r w:rsidR="00AB3DF5">
        <w:rPr>
          <w:rFonts w:ascii="Verdana" w:hAnsi="Verdana"/>
          <w:sz w:val="20"/>
          <w:szCs w:val="20"/>
        </w:rPr>
        <w:t xml:space="preserve">the data ranges for the two sites </w:t>
      </w:r>
      <w:r>
        <w:rPr>
          <w:rFonts w:ascii="Verdana" w:hAnsi="Verdana"/>
          <w:sz w:val="20"/>
          <w:szCs w:val="20"/>
        </w:rPr>
        <w:t xml:space="preserve">were </w:t>
      </w:r>
      <w:r w:rsidR="002B64C7">
        <w:rPr>
          <w:rFonts w:ascii="Verdana" w:hAnsi="Verdana"/>
          <w:sz w:val="20"/>
          <w:szCs w:val="20"/>
        </w:rPr>
        <w:t>non-overlapping</w:t>
      </w:r>
      <w:r w:rsidR="003E2F2B">
        <w:rPr>
          <w:rFonts w:ascii="Verdana" w:hAnsi="Verdana"/>
          <w:sz w:val="20"/>
          <w:szCs w:val="20"/>
        </w:rPr>
        <w:t xml:space="preserve"> (x axes in </w:t>
      </w:r>
      <w:r>
        <w:rPr>
          <w:rFonts w:ascii="Verdana" w:hAnsi="Verdana"/>
          <w:sz w:val="20"/>
          <w:szCs w:val="20"/>
        </w:rPr>
        <w:t xml:space="preserve">Figures </w:t>
      </w:r>
      <w:r w:rsidR="00912043">
        <w:rPr>
          <w:rFonts w:ascii="Verdana" w:hAnsi="Verdana"/>
          <w:sz w:val="20"/>
          <w:szCs w:val="20"/>
        </w:rPr>
        <w:t xml:space="preserve">1 </w:t>
      </w:r>
      <w:r w:rsidR="00066130">
        <w:rPr>
          <w:rFonts w:ascii="Verdana" w:hAnsi="Verdana"/>
          <w:sz w:val="20"/>
          <w:szCs w:val="20"/>
        </w:rPr>
        <w:t xml:space="preserve">and </w:t>
      </w:r>
      <w:r w:rsidR="00912043">
        <w:rPr>
          <w:rFonts w:ascii="Verdana" w:hAnsi="Verdana"/>
          <w:sz w:val="20"/>
          <w:szCs w:val="20"/>
        </w:rPr>
        <w:t>2</w:t>
      </w:r>
      <w:r>
        <w:rPr>
          <w:rFonts w:ascii="Verdana" w:hAnsi="Verdana"/>
          <w:sz w:val="20"/>
          <w:szCs w:val="20"/>
        </w:rPr>
        <w:t>,</w:t>
      </w:r>
      <w:r w:rsidR="003E2F2B">
        <w:rPr>
          <w:rFonts w:ascii="Verdana" w:hAnsi="Verdana"/>
          <w:sz w:val="20"/>
          <w:szCs w:val="20"/>
        </w:rPr>
        <w:t xml:space="preserve"> </w:t>
      </w:r>
      <w:r>
        <w:rPr>
          <w:rFonts w:ascii="Verdana" w:hAnsi="Verdana"/>
          <w:sz w:val="20"/>
          <w:szCs w:val="20"/>
        </w:rPr>
        <w:t>T</w:t>
      </w:r>
      <w:r w:rsidR="003E2F2B">
        <w:rPr>
          <w:rFonts w:ascii="Verdana" w:hAnsi="Verdana"/>
          <w:sz w:val="20"/>
          <w:szCs w:val="20"/>
        </w:rPr>
        <w:t>able 3</w:t>
      </w:r>
      <w:r w:rsidR="00066130">
        <w:rPr>
          <w:rFonts w:ascii="Verdana" w:hAnsi="Verdana"/>
          <w:sz w:val="20"/>
          <w:szCs w:val="20"/>
        </w:rPr>
        <w:t>)</w:t>
      </w:r>
      <w:r w:rsidR="000B192D">
        <w:rPr>
          <w:rFonts w:ascii="Verdana" w:hAnsi="Verdana"/>
          <w:sz w:val="20"/>
          <w:szCs w:val="20"/>
        </w:rPr>
        <w:t xml:space="preserve">. This suggests that additional data </w:t>
      </w:r>
      <w:r w:rsidR="000C3E95">
        <w:rPr>
          <w:rFonts w:ascii="Verdana" w:hAnsi="Verdana"/>
          <w:sz w:val="20"/>
          <w:szCs w:val="20"/>
        </w:rPr>
        <w:t xml:space="preserve">may </w:t>
      </w:r>
      <w:r>
        <w:rPr>
          <w:rFonts w:ascii="Verdana" w:hAnsi="Verdana"/>
          <w:sz w:val="20"/>
          <w:szCs w:val="20"/>
        </w:rPr>
        <w:t xml:space="preserve">be </w:t>
      </w:r>
      <w:r w:rsidR="000C3E95">
        <w:rPr>
          <w:rFonts w:ascii="Verdana" w:hAnsi="Verdana"/>
          <w:sz w:val="20"/>
          <w:szCs w:val="20"/>
        </w:rPr>
        <w:t>need</w:t>
      </w:r>
      <w:r>
        <w:rPr>
          <w:rFonts w:ascii="Verdana" w:hAnsi="Verdana"/>
          <w:sz w:val="20"/>
          <w:szCs w:val="20"/>
        </w:rPr>
        <w:t>ed</w:t>
      </w:r>
      <w:r w:rsidR="000C3E95">
        <w:rPr>
          <w:rFonts w:ascii="Verdana" w:hAnsi="Verdana"/>
          <w:sz w:val="20"/>
          <w:szCs w:val="20"/>
        </w:rPr>
        <w:t xml:space="preserve"> to be collected at Brancaster (or an equivalent site) to capture </w:t>
      </w:r>
      <w:r w:rsidR="007838B9">
        <w:rPr>
          <w:rFonts w:ascii="Verdana" w:hAnsi="Verdana"/>
          <w:sz w:val="20"/>
          <w:szCs w:val="20"/>
        </w:rPr>
        <w:t>the</w:t>
      </w:r>
      <w:r w:rsidR="000C3E95">
        <w:rPr>
          <w:rFonts w:ascii="Verdana" w:hAnsi="Verdana"/>
          <w:sz w:val="20"/>
          <w:szCs w:val="20"/>
        </w:rPr>
        <w:t xml:space="preserve"> </w:t>
      </w:r>
      <w:r w:rsidR="007838B9">
        <w:rPr>
          <w:rFonts w:ascii="Verdana" w:hAnsi="Verdana"/>
          <w:sz w:val="20"/>
          <w:szCs w:val="20"/>
        </w:rPr>
        <w:t>influence of these variables</w:t>
      </w:r>
      <w:r w:rsidR="000C3E95">
        <w:rPr>
          <w:rFonts w:ascii="Verdana" w:hAnsi="Verdana"/>
          <w:sz w:val="20"/>
          <w:szCs w:val="20"/>
        </w:rPr>
        <w:t xml:space="preserve"> </w:t>
      </w:r>
      <w:r w:rsidR="00A11711">
        <w:rPr>
          <w:rFonts w:ascii="Verdana" w:hAnsi="Verdana"/>
          <w:sz w:val="20"/>
          <w:szCs w:val="20"/>
        </w:rPr>
        <w:t xml:space="preserve">on kleptoparasitism </w:t>
      </w:r>
      <w:r w:rsidR="000C3E95">
        <w:rPr>
          <w:rFonts w:ascii="Verdana" w:hAnsi="Verdana"/>
          <w:sz w:val="20"/>
          <w:szCs w:val="20"/>
        </w:rPr>
        <w:t>across this reduced range</w:t>
      </w:r>
      <w:r>
        <w:rPr>
          <w:rFonts w:ascii="Verdana" w:hAnsi="Verdana" w:cs="Times New Roman"/>
          <w:sz w:val="20"/>
          <w:szCs w:val="20"/>
        </w:rPr>
        <w:t>s.  P</w:t>
      </w:r>
      <w:r w:rsidR="00C155A8">
        <w:rPr>
          <w:rFonts w:ascii="Verdana" w:hAnsi="Verdana" w:cs="Times New Roman"/>
          <w:sz w:val="20"/>
          <w:szCs w:val="20"/>
        </w:rPr>
        <w:t>rey sizes and population densities</w:t>
      </w:r>
      <w:r w:rsidR="007838B9" w:rsidRPr="001C6E90">
        <w:rPr>
          <w:rFonts w:ascii="Verdana" w:hAnsi="Verdana" w:cs="Times New Roman"/>
          <w:sz w:val="20"/>
          <w:szCs w:val="20"/>
        </w:rPr>
        <w:t xml:space="preserve"> </w:t>
      </w:r>
      <w:r>
        <w:rPr>
          <w:rFonts w:ascii="Verdana" w:hAnsi="Verdana" w:cs="Times New Roman"/>
          <w:sz w:val="20"/>
          <w:szCs w:val="20"/>
        </w:rPr>
        <w:t>we</w:t>
      </w:r>
      <w:r w:rsidRPr="001C6E90">
        <w:rPr>
          <w:rFonts w:ascii="Verdana" w:hAnsi="Verdana" w:cs="Times New Roman"/>
          <w:sz w:val="20"/>
          <w:szCs w:val="20"/>
        </w:rPr>
        <w:t xml:space="preserve">re </w:t>
      </w:r>
      <w:r w:rsidR="004F6AB3">
        <w:rPr>
          <w:rFonts w:ascii="Verdana" w:hAnsi="Verdana" w:cs="Times New Roman"/>
          <w:sz w:val="20"/>
          <w:szCs w:val="20"/>
        </w:rPr>
        <w:t xml:space="preserve">both </w:t>
      </w:r>
      <w:r w:rsidR="00C155A8">
        <w:rPr>
          <w:rFonts w:ascii="Verdana" w:hAnsi="Verdana" w:cs="Times New Roman"/>
          <w:sz w:val="20"/>
          <w:szCs w:val="20"/>
        </w:rPr>
        <w:t xml:space="preserve">significantly </w:t>
      </w:r>
      <w:r>
        <w:rPr>
          <w:rFonts w:ascii="Verdana" w:hAnsi="Verdana" w:cs="Times New Roman"/>
          <w:sz w:val="20"/>
          <w:szCs w:val="20"/>
        </w:rPr>
        <w:t xml:space="preserve">greater at </w:t>
      </w:r>
      <w:proofErr w:type="spellStart"/>
      <w:r>
        <w:rPr>
          <w:rFonts w:ascii="Verdana" w:hAnsi="Verdana" w:cs="Times New Roman"/>
          <w:sz w:val="20"/>
          <w:szCs w:val="20"/>
        </w:rPr>
        <w:t>Billingsate</w:t>
      </w:r>
      <w:proofErr w:type="spellEnd"/>
      <w:r>
        <w:rPr>
          <w:rFonts w:ascii="Verdana" w:hAnsi="Verdana" w:cs="Times New Roman"/>
          <w:sz w:val="20"/>
          <w:szCs w:val="20"/>
        </w:rPr>
        <w:t xml:space="preserve"> (Table 3).</w:t>
      </w:r>
    </w:p>
    <w:p w14:paraId="32402ED0" w14:textId="77777777" w:rsidR="0028764C" w:rsidRDefault="0028764C" w:rsidP="004F6AB3">
      <w:pPr>
        <w:spacing w:line="360" w:lineRule="auto"/>
        <w:rPr>
          <w:rFonts w:ascii="Verdana" w:hAnsi="Verdana" w:cs="Times New Roman"/>
          <w:sz w:val="20"/>
          <w:szCs w:val="20"/>
        </w:rPr>
      </w:pPr>
    </w:p>
    <w:p w14:paraId="61DF1340" w14:textId="5EF88090" w:rsidR="003E2F2B" w:rsidRPr="003E2F2B" w:rsidRDefault="001602C8" w:rsidP="001602C8">
      <w:pPr>
        <w:spacing w:line="360" w:lineRule="auto"/>
        <w:jc w:val="center"/>
        <w:rPr>
          <w:rFonts w:ascii="Verdana" w:hAnsi="Verdana"/>
          <w:sz w:val="20"/>
          <w:szCs w:val="20"/>
        </w:rPr>
      </w:pPr>
      <w:r>
        <w:rPr>
          <w:rFonts w:ascii="Verdana" w:hAnsi="Verdana"/>
          <w:sz w:val="20"/>
          <w:szCs w:val="20"/>
        </w:rPr>
        <w:t>[INSERT TABLE 3 ABOUT HERE]</w:t>
      </w:r>
    </w:p>
    <w:p w14:paraId="09158884" w14:textId="287173C5" w:rsidR="00DE3953" w:rsidRPr="00531E4E" w:rsidRDefault="001A1747" w:rsidP="00617440">
      <w:pPr>
        <w:spacing w:line="360" w:lineRule="auto"/>
        <w:rPr>
          <w:rFonts w:ascii="Verdana" w:eastAsiaTheme="minorEastAsia" w:hAnsi="Verdana" w:cs="Times New Roman"/>
          <w:sz w:val="20"/>
          <w:szCs w:val="20"/>
        </w:rPr>
      </w:pPr>
      <w:r>
        <w:rPr>
          <w:rFonts w:ascii="Verdana" w:hAnsi="Verdana"/>
          <w:sz w:val="20"/>
          <w:szCs w:val="20"/>
        </w:rPr>
        <w:t>Returning to the response variable and t</w:t>
      </w:r>
      <w:r w:rsidR="002F0600">
        <w:rPr>
          <w:rFonts w:ascii="Verdana" w:hAnsi="Verdana"/>
          <w:sz w:val="20"/>
          <w:szCs w:val="20"/>
        </w:rPr>
        <w:t xml:space="preserve">o explore the relative importance of </w:t>
      </w:r>
      <w:r w:rsidR="00D67FFB">
        <w:rPr>
          <w:rFonts w:ascii="Verdana" w:hAnsi="Verdana"/>
          <w:sz w:val="20"/>
          <w:szCs w:val="20"/>
        </w:rPr>
        <w:t>pairwise</w:t>
      </w:r>
      <w:r w:rsidR="002F0600">
        <w:rPr>
          <w:rFonts w:ascii="Verdana" w:hAnsi="Verdana"/>
          <w:sz w:val="20"/>
          <w:szCs w:val="20"/>
        </w:rPr>
        <w:t xml:space="preserve"> interactions </w:t>
      </w:r>
      <w:r w:rsidR="00C46E11">
        <w:rPr>
          <w:rFonts w:ascii="Verdana" w:hAnsi="Verdana"/>
          <w:sz w:val="20"/>
          <w:szCs w:val="20"/>
        </w:rPr>
        <w:t xml:space="preserve">in the </w:t>
      </w:r>
      <w:r w:rsidR="008C6586">
        <w:rPr>
          <w:rFonts w:ascii="Verdana" w:hAnsi="Verdana"/>
          <w:sz w:val="20"/>
          <w:szCs w:val="20"/>
        </w:rPr>
        <w:t>interactions model</w:t>
      </w:r>
      <w:r w:rsidR="008C6586" w:rsidRPr="001A1747">
        <w:rPr>
          <w:rFonts w:ascii="Verdana" w:hAnsi="Verdana"/>
          <w:sz w:val="20"/>
          <w:szCs w:val="20"/>
        </w:rPr>
        <w:t xml:space="preserve"> </w:t>
      </w:r>
      <w:r>
        <w:rPr>
          <w:rFonts w:ascii="Verdana" w:hAnsi="Verdana"/>
          <w:sz w:val="20"/>
          <w:szCs w:val="20"/>
        </w:rPr>
        <w:t>we again adopted</w:t>
      </w:r>
      <w:r w:rsidR="00C46E11">
        <w:rPr>
          <w:rFonts w:ascii="Verdana" w:hAnsi="Verdana"/>
          <w:sz w:val="20"/>
          <w:szCs w:val="20"/>
        </w:rPr>
        <w:t xml:space="preserve"> </w:t>
      </w:r>
      <w:r w:rsidR="002F0600">
        <w:rPr>
          <w:rFonts w:ascii="Verdana" w:hAnsi="Verdana"/>
          <w:sz w:val="20"/>
          <w:szCs w:val="20"/>
        </w:rPr>
        <w:t xml:space="preserve">a subtractive </w:t>
      </w:r>
      <w:r w:rsidRPr="001C6E90">
        <w:rPr>
          <w:rFonts w:ascii="Verdana" w:hAnsi="Verdana" w:cs="Times New Roman"/>
          <w:sz w:val="20"/>
          <w:szCs w:val="20"/>
        </w:rPr>
        <w:t>∆</w:t>
      </w:r>
      <w:r>
        <w:rPr>
          <w:rFonts w:ascii="Verdana" w:hAnsi="Verdana"/>
          <w:sz w:val="20"/>
          <w:szCs w:val="20"/>
        </w:rPr>
        <w:t>AIC</w:t>
      </w:r>
      <w:r w:rsidR="008C6586">
        <w:rPr>
          <w:rFonts w:ascii="Verdana" w:hAnsi="Verdana"/>
          <w:sz w:val="20"/>
          <w:szCs w:val="20"/>
        </w:rPr>
        <w:t>c</w:t>
      </w:r>
      <w:r>
        <w:rPr>
          <w:rFonts w:ascii="Verdana" w:hAnsi="Verdana"/>
          <w:sz w:val="20"/>
          <w:szCs w:val="20"/>
        </w:rPr>
        <w:t xml:space="preserve"> </w:t>
      </w:r>
      <w:r w:rsidR="002F0600">
        <w:rPr>
          <w:rFonts w:ascii="Verdana" w:hAnsi="Verdana"/>
          <w:sz w:val="20"/>
          <w:szCs w:val="20"/>
        </w:rPr>
        <w:t xml:space="preserve">approach </w:t>
      </w:r>
      <w:r>
        <w:rPr>
          <w:rFonts w:ascii="Verdana" w:hAnsi="Verdana"/>
          <w:sz w:val="20"/>
          <w:szCs w:val="20"/>
        </w:rPr>
        <w:t>(</w:t>
      </w:r>
      <w:r w:rsidR="002F0600">
        <w:rPr>
          <w:rFonts w:ascii="Verdana" w:hAnsi="Verdana"/>
          <w:sz w:val="20"/>
          <w:szCs w:val="20"/>
        </w:rPr>
        <w:t xml:space="preserve">using the </w:t>
      </w:r>
      <w:proofErr w:type="gramStart"/>
      <w:r w:rsidR="002F0600" w:rsidRPr="002F0600">
        <w:rPr>
          <w:rFonts w:ascii="Courier New" w:hAnsi="Courier New" w:cs="Courier New"/>
          <w:sz w:val="20"/>
          <w:szCs w:val="20"/>
        </w:rPr>
        <w:t>drop1(</w:t>
      </w:r>
      <w:proofErr w:type="gramEnd"/>
      <w:r w:rsidR="002F0600" w:rsidRPr="002F0600">
        <w:rPr>
          <w:rFonts w:ascii="Courier New" w:hAnsi="Courier New" w:cs="Courier New"/>
          <w:sz w:val="20"/>
          <w:szCs w:val="20"/>
        </w:rPr>
        <w:t>)</w:t>
      </w:r>
      <w:r w:rsidR="00C46E11">
        <w:rPr>
          <w:rFonts w:ascii="Verdana" w:hAnsi="Verdana"/>
          <w:sz w:val="20"/>
          <w:szCs w:val="20"/>
        </w:rPr>
        <w:t xml:space="preserve"> function)</w:t>
      </w:r>
      <w:r w:rsidR="002F0600">
        <w:rPr>
          <w:rFonts w:ascii="Verdana" w:hAnsi="Verdana"/>
          <w:sz w:val="20"/>
          <w:szCs w:val="20"/>
        </w:rPr>
        <w:t>.</w:t>
      </w:r>
      <w:r w:rsidR="00D67FFB">
        <w:rPr>
          <w:rFonts w:ascii="Verdana" w:hAnsi="Verdana"/>
          <w:sz w:val="20"/>
          <w:szCs w:val="20"/>
        </w:rPr>
        <w:t xml:space="preserve"> All </w:t>
      </w:r>
      <w:r w:rsidR="00E14CE5">
        <w:rPr>
          <w:rFonts w:ascii="Verdana" w:hAnsi="Verdana"/>
          <w:sz w:val="20"/>
          <w:szCs w:val="20"/>
        </w:rPr>
        <w:t xml:space="preserve">three </w:t>
      </w:r>
      <w:r w:rsidR="00D67FFB">
        <w:rPr>
          <w:rFonts w:ascii="Verdana" w:hAnsi="Verdana"/>
          <w:sz w:val="20"/>
          <w:szCs w:val="20"/>
        </w:rPr>
        <w:t xml:space="preserve">pairwise interactions between the </w:t>
      </w:r>
      <w:r w:rsidR="00E14CE5">
        <w:rPr>
          <w:rFonts w:ascii="Verdana" w:hAnsi="Verdana"/>
          <w:sz w:val="20"/>
          <w:szCs w:val="20"/>
        </w:rPr>
        <w:t xml:space="preserve">three </w:t>
      </w:r>
      <w:r w:rsidR="00D67FFB">
        <w:rPr>
          <w:rFonts w:ascii="Verdana" w:hAnsi="Verdana"/>
          <w:sz w:val="20"/>
          <w:szCs w:val="20"/>
        </w:rPr>
        <w:t xml:space="preserve">entered variables could be removed </w:t>
      </w:r>
      <w:r w:rsidR="00C46E11">
        <w:rPr>
          <w:rFonts w:ascii="Verdana" w:hAnsi="Verdana"/>
          <w:sz w:val="20"/>
          <w:szCs w:val="20"/>
        </w:rPr>
        <w:t xml:space="preserve">while </w:t>
      </w:r>
      <w:r w:rsidR="00E14CE5">
        <w:rPr>
          <w:rFonts w:ascii="Verdana" w:hAnsi="Verdana"/>
          <w:sz w:val="20"/>
          <w:szCs w:val="20"/>
        </w:rPr>
        <w:t>lowering</w:t>
      </w:r>
      <w:r w:rsidR="00C46E11">
        <w:rPr>
          <w:rFonts w:ascii="Verdana" w:hAnsi="Verdana"/>
          <w:sz w:val="20"/>
          <w:szCs w:val="20"/>
        </w:rPr>
        <w:t xml:space="preserve"> the AIC</w:t>
      </w:r>
      <w:r w:rsidR="008C6586">
        <w:rPr>
          <w:rFonts w:ascii="Verdana" w:hAnsi="Verdana"/>
          <w:sz w:val="20"/>
          <w:szCs w:val="20"/>
        </w:rPr>
        <w:t>c</w:t>
      </w:r>
      <w:r w:rsidR="00E14CE5">
        <w:rPr>
          <w:rFonts w:ascii="Verdana" w:hAnsi="Verdana"/>
          <w:sz w:val="20"/>
          <w:szCs w:val="20"/>
        </w:rPr>
        <w:t xml:space="preserve"> with one exception</w:t>
      </w:r>
      <w:r w:rsidR="008C6586">
        <w:rPr>
          <w:rFonts w:ascii="Verdana" w:hAnsi="Verdana"/>
          <w:sz w:val="20"/>
          <w:szCs w:val="20"/>
        </w:rPr>
        <w:t>:</w:t>
      </w:r>
      <w:r w:rsidR="00C46E11">
        <w:rPr>
          <w:rFonts w:ascii="Verdana" w:hAnsi="Verdana"/>
          <w:sz w:val="20"/>
          <w:szCs w:val="20"/>
        </w:rPr>
        <w:t xml:space="preserve"> the</w:t>
      </w:r>
      <w:r w:rsidR="007418F2">
        <w:rPr>
          <w:rFonts w:ascii="Verdana" w:hAnsi="Verdana"/>
          <w:sz w:val="20"/>
          <w:szCs w:val="20"/>
        </w:rPr>
        <w:t xml:space="preserve"> site × prey size</w:t>
      </w:r>
      <w:r w:rsidR="00C46E11">
        <w:rPr>
          <w:rFonts w:ascii="Verdana" w:hAnsi="Verdana"/>
          <w:sz w:val="20"/>
          <w:szCs w:val="20"/>
        </w:rPr>
        <w:t xml:space="preserve"> interaction</w:t>
      </w:r>
      <w:r w:rsidR="007418F2">
        <w:rPr>
          <w:rFonts w:ascii="Verdana" w:hAnsi="Verdana"/>
          <w:sz w:val="20"/>
          <w:szCs w:val="20"/>
        </w:rPr>
        <w:t xml:space="preserve">. Removing </w:t>
      </w:r>
      <w:r w:rsidR="00C46E11">
        <w:rPr>
          <w:rFonts w:ascii="Verdana" w:hAnsi="Verdana"/>
          <w:sz w:val="20"/>
          <w:szCs w:val="20"/>
        </w:rPr>
        <w:t xml:space="preserve">only </w:t>
      </w:r>
      <w:r w:rsidR="007418F2">
        <w:rPr>
          <w:rFonts w:ascii="Verdana" w:hAnsi="Verdana"/>
          <w:sz w:val="20"/>
          <w:szCs w:val="20"/>
        </w:rPr>
        <w:t xml:space="preserve">this interaction </w:t>
      </w:r>
      <w:r w:rsidR="00C46E11">
        <w:rPr>
          <w:rFonts w:ascii="Verdana" w:hAnsi="Verdana"/>
          <w:sz w:val="20"/>
          <w:szCs w:val="20"/>
        </w:rPr>
        <w:t xml:space="preserve">from the </w:t>
      </w:r>
      <w:r w:rsidR="008C6586">
        <w:rPr>
          <w:rFonts w:ascii="Verdana" w:hAnsi="Verdana"/>
          <w:sz w:val="20"/>
          <w:szCs w:val="20"/>
        </w:rPr>
        <w:t>m</w:t>
      </w:r>
      <w:r w:rsidR="00C46E11">
        <w:rPr>
          <w:rFonts w:ascii="Verdana" w:hAnsi="Verdana"/>
          <w:sz w:val="20"/>
          <w:szCs w:val="20"/>
        </w:rPr>
        <w:t>odel</w:t>
      </w:r>
      <w:r w:rsidR="007418F2">
        <w:rPr>
          <w:rFonts w:ascii="Verdana" w:hAnsi="Verdana"/>
          <w:sz w:val="20"/>
          <w:szCs w:val="20"/>
        </w:rPr>
        <w:t xml:space="preserve"> resulted in an </w:t>
      </w:r>
      <w:r w:rsidR="00E14CE5">
        <w:rPr>
          <w:rFonts w:ascii="Verdana" w:hAnsi="Verdana"/>
          <w:sz w:val="20"/>
          <w:szCs w:val="20"/>
        </w:rPr>
        <w:t>increased</w:t>
      </w:r>
      <w:r w:rsidR="006B77F2">
        <w:rPr>
          <w:rFonts w:ascii="Verdana" w:hAnsi="Verdana"/>
          <w:sz w:val="20"/>
          <w:szCs w:val="20"/>
        </w:rPr>
        <w:t xml:space="preserve"> </w:t>
      </w:r>
      <w:r w:rsidR="007418F2">
        <w:rPr>
          <w:rFonts w:ascii="Verdana" w:hAnsi="Verdana"/>
          <w:sz w:val="20"/>
          <w:szCs w:val="20"/>
        </w:rPr>
        <w:t>AIC</w:t>
      </w:r>
      <w:r w:rsidR="008C6586">
        <w:rPr>
          <w:rFonts w:ascii="Verdana" w:hAnsi="Verdana"/>
          <w:sz w:val="20"/>
          <w:szCs w:val="20"/>
        </w:rPr>
        <w:t>c</w:t>
      </w:r>
      <w:r w:rsidR="007418F2">
        <w:rPr>
          <w:rFonts w:ascii="Verdana" w:hAnsi="Verdana"/>
          <w:sz w:val="20"/>
          <w:szCs w:val="20"/>
        </w:rPr>
        <w:t>.</w:t>
      </w:r>
      <w:r w:rsidR="008C6586">
        <w:rPr>
          <w:rFonts w:ascii="Verdana" w:hAnsi="Verdana" w:cs="Times New Roman"/>
          <w:sz w:val="20"/>
          <w:szCs w:val="20"/>
        </w:rPr>
        <w:t xml:space="preserve"> </w:t>
      </w:r>
      <w:r w:rsidR="00F01B36" w:rsidRPr="001C6E90">
        <w:rPr>
          <w:rFonts w:ascii="Verdana" w:hAnsi="Verdana" w:cs="Times New Roman"/>
          <w:sz w:val="20"/>
          <w:szCs w:val="20"/>
        </w:rPr>
        <w:t>The</w:t>
      </w:r>
      <w:r w:rsidR="001050B3" w:rsidRPr="001C6E90">
        <w:rPr>
          <w:rFonts w:ascii="Verdana" w:hAnsi="Verdana" w:cs="Times New Roman"/>
          <w:sz w:val="20"/>
          <w:szCs w:val="20"/>
        </w:rPr>
        <w:t xml:space="preserve"> </w:t>
      </w:r>
      <w:r w:rsidR="00FC5523">
        <w:rPr>
          <w:rFonts w:ascii="Verdana" w:hAnsi="Verdana" w:cs="Times New Roman"/>
          <w:sz w:val="20"/>
          <w:szCs w:val="20"/>
        </w:rPr>
        <w:t xml:space="preserve">reasonable fit offered by models of kleptoparasitism </w:t>
      </w:r>
      <w:r w:rsidR="000310A4">
        <w:rPr>
          <w:rFonts w:ascii="Verdana" w:hAnsi="Verdana" w:cs="Times New Roman"/>
          <w:sz w:val="20"/>
          <w:szCs w:val="20"/>
        </w:rPr>
        <w:t>that</w:t>
      </w:r>
      <w:r w:rsidR="00FC5523">
        <w:rPr>
          <w:rFonts w:ascii="Verdana" w:hAnsi="Verdana" w:cs="Times New Roman"/>
          <w:sz w:val="20"/>
          <w:szCs w:val="20"/>
        </w:rPr>
        <w:t xml:space="preserve"> include interactions and the significant differences between the two key continuous predictor variables support the view that the two sites show </w:t>
      </w:r>
      <w:r w:rsidR="001050B3" w:rsidRPr="001C6E90">
        <w:rPr>
          <w:rFonts w:ascii="Verdana" w:hAnsi="Verdana" w:cs="Times New Roman"/>
          <w:sz w:val="20"/>
          <w:szCs w:val="20"/>
        </w:rPr>
        <w:t>a core ecological dif</w:t>
      </w:r>
      <w:r w:rsidR="00C07888">
        <w:rPr>
          <w:rFonts w:ascii="Verdana" w:hAnsi="Verdana" w:cs="Times New Roman"/>
          <w:sz w:val="20"/>
          <w:szCs w:val="20"/>
        </w:rPr>
        <w:t>ference.</w:t>
      </w:r>
      <w:r w:rsidR="00DE3953">
        <w:rPr>
          <w:rFonts w:ascii="Verdana" w:hAnsi="Verdana" w:cs="Times New Roman"/>
          <w:b/>
          <w:sz w:val="20"/>
          <w:szCs w:val="20"/>
        </w:rPr>
        <w:br w:type="page"/>
      </w:r>
    </w:p>
    <w:p w14:paraId="4225832F" w14:textId="1E25E47E" w:rsidR="0021182B" w:rsidRPr="001C6E90" w:rsidRDefault="0021182B" w:rsidP="006F6D68">
      <w:pPr>
        <w:rPr>
          <w:rFonts w:ascii="Verdana" w:hAnsi="Verdana" w:cs="Times New Roman"/>
          <w:b/>
          <w:sz w:val="20"/>
          <w:szCs w:val="20"/>
        </w:rPr>
      </w:pPr>
      <w:r w:rsidRPr="001C6E90">
        <w:rPr>
          <w:rFonts w:ascii="Verdana" w:hAnsi="Verdana" w:cs="Times New Roman"/>
          <w:b/>
          <w:sz w:val="20"/>
          <w:szCs w:val="20"/>
        </w:rPr>
        <w:lastRenderedPageBreak/>
        <w:t>D</w:t>
      </w:r>
      <w:r w:rsidR="00E874C3">
        <w:rPr>
          <w:rFonts w:ascii="Verdana" w:hAnsi="Verdana" w:cs="Times New Roman"/>
          <w:b/>
          <w:sz w:val="20"/>
          <w:szCs w:val="20"/>
        </w:rPr>
        <w:t>ISCUSSION</w:t>
      </w:r>
    </w:p>
    <w:p w14:paraId="203F1B19" w14:textId="37A7633A" w:rsidR="008E19C5" w:rsidRPr="00FC3BCE" w:rsidRDefault="00912043" w:rsidP="002570AA">
      <w:pPr>
        <w:spacing w:line="360" w:lineRule="auto"/>
        <w:rPr>
          <w:rFonts w:ascii="Verdana" w:hAnsi="Verdana"/>
          <w:sz w:val="20"/>
          <w:szCs w:val="20"/>
        </w:rPr>
      </w:pPr>
      <w:r>
        <w:rPr>
          <w:rFonts w:ascii="Verdana" w:hAnsi="Verdana" w:cs="Times New Roman"/>
          <w:sz w:val="20"/>
          <w:szCs w:val="20"/>
        </w:rPr>
        <w:t>Our results show</w:t>
      </w:r>
      <w:r w:rsidR="007D73A0">
        <w:rPr>
          <w:rFonts w:ascii="Verdana" w:hAnsi="Verdana" w:cs="Times New Roman"/>
          <w:sz w:val="20"/>
          <w:szCs w:val="20"/>
        </w:rPr>
        <w:t xml:space="preserve"> that rates of kleptoparasitism </w:t>
      </w:r>
      <w:r>
        <w:rPr>
          <w:rFonts w:ascii="Verdana" w:hAnsi="Verdana" w:cs="Times New Roman"/>
          <w:sz w:val="20"/>
          <w:szCs w:val="20"/>
        </w:rPr>
        <w:t xml:space="preserve">in gulls </w:t>
      </w:r>
      <w:r w:rsidR="007D73A0">
        <w:rPr>
          <w:rFonts w:ascii="Verdana" w:hAnsi="Verdana" w:cs="Times New Roman"/>
          <w:sz w:val="20"/>
          <w:szCs w:val="20"/>
        </w:rPr>
        <w:t xml:space="preserve">are affected by </w:t>
      </w:r>
      <w:r w:rsidR="005C7FBB">
        <w:rPr>
          <w:rFonts w:ascii="Verdana" w:hAnsi="Verdana" w:cs="Times New Roman"/>
          <w:sz w:val="20"/>
          <w:szCs w:val="20"/>
        </w:rPr>
        <w:t xml:space="preserve">bird </w:t>
      </w:r>
      <w:r w:rsidR="007D73A0">
        <w:rPr>
          <w:rFonts w:ascii="Verdana" w:hAnsi="Verdana" w:cs="Times New Roman"/>
          <w:sz w:val="20"/>
          <w:szCs w:val="20"/>
        </w:rPr>
        <w:t>population density and prey size</w:t>
      </w:r>
      <w:r w:rsidR="00103D5C">
        <w:rPr>
          <w:rFonts w:ascii="Verdana" w:hAnsi="Verdana" w:cs="Times New Roman"/>
          <w:sz w:val="20"/>
          <w:szCs w:val="20"/>
        </w:rPr>
        <w:t xml:space="preserve">. While these </w:t>
      </w:r>
      <w:r w:rsidR="00A12E10">
        <w:rPr>
          <w:rFonts w:ascii="Verdana" w:hAnsi="Verdana" w:cs="Times New Roman"/>
          <w:sz w:val="20"/>
          <w:szCs w:val="20"/>
        </w:rPr>
        <w:t xml:space="preserve">two predictors </w:t>
      </w:r>
      <w:r w:rsidR="00103D5C">
        <w:rPr>
          <w:rFonts w:ascii="Verdana" w:hAnsi="Verdana" w:cs="Times New Roman"/>
          <w:sz w:val="20"/>
          <w:szCs w:val="20"/>
        </w:rPr>
        <w:t xml:space="preserve">seem to be robustly </w:t>
      </w:r>
      <w:r w:rsidR="00A12E10">
        <w:rPr>
          <w:rFonts w:ascii="Verdana" w:hAnsi="Verdana" w:cs="Times New Roman"/>
          <w:sz w:val="20"/>
          <w:szCs w:val="20"/>
        </w:rPr>
        <w:t xml:space="preserve">positively </w:t>
      </w:r>
      <w:r w:rsidR="00103D5C">
        <w:rPr>
          <w:rFonts w:ascii="Verdana" w:hAnsi="Verdana" w:cs="Times New Roman"/>
          <w:sz w:val="20"/>
          <w:szCs w:val="20"/>
        </w:rPr>
        <w:t>correlated with increased rates of kleptoparasitisim</w:t>
      </w:r>
      <w:r w:rsidR="005C7FBB">
        <w:rPr>
          <w:rFonts w:ascii="Verdana" w:hAnsi="Verdana" w:cs="Times New Roman"/>
          <w:sz w:val="20"/>
          <w:szCs w:val="20"/>
        </w:rPr>
        <w:t>,</w:t>
      </w:r>
      <w:r w:rsidR="00FC3BCE">
        <w:rPr>
          <w:rFonts w:ascii="Verdana" w:hAnsi="Verdana" w:cs="Times New Roman"/>
          <w:sz w:val="20"/>
          <w:szCs w:val="20"/>
        </w:rPr>
        <w:t xml:space="preserve"> </w:t>
      </w:r>
      <w:r w:rsidR="00A12E10">
        <w:rPr>
          <w:rFonts w:ascii="Verdana" w:hAnsi="Verdana" w:cs="Times New Roman"/>
          <w:sz w:val="20"/>
          <w:szCs w:val="20"/>
        </w:rPr>
        <w:t xml:space="preserve">differences between the sites in the predictors and the response variable </w:t>
      </w:r>
      <w:r w:rsidR="00FC3BCE">
        <w:rPr>
          <w:rFonts w:ascii="Verdana" w:hAnsi="Verdana" w:cs="Times New Roman"/>
          <w:sz w:val="20"/>
          <w:szCs w:val="20"/>
        </w:rPr>
        <w:t xml:space="preserve">support a more cautious interpretation. </w:t>
      </w:r>
      <w:r w:rsidR="006F6D68" w:rsidRPr="00130120">
        <w:rPr>
          <w:rFonts w:ascii="Verdana" w:hAnsi="Verdana"/>
          <w:sz w:val="20"/>
          <w:szCs w:val="20"/>
        </w:rPr>
        <w:t xml:space="preserve">It is possible that </w:t>
      </w:r>
      <w:r w:rsidR="006F6D68" w:rsidRPr="00130120">
        <w:rPr>
          <w:rFonts w:ascii="Verdana" w:hAnsi="Verdana" w:cs="Times New Roman"/>
          <w:sz w:val="20"/>
          <w:szCs w:val="20"/>
        </w:rPr>
        <w:t xml:space="preserve">the population density measure may under-estimate the search time entailed for would-be kleptoparasites </w:t>
      </w:r>
      <w:r w:rsidR="005C7FBB">
        <w:rPr>
          <w:rFonts w:ascii="Verdana" w:hAnsi="Verdana" w:cs="Times New Roman"/>
          <w:sz w:val="20"/>
          <w:szCs w:val="20"/>
        </w:rPr>
        <w:t>at</w:t>
      </w:r>
      <w:r w:rsidR="005C7FBB" w:rsidRPr="00130120">
        <w:rPr>
          <w:rFonts w:ascii="Verdana" w:hAnsi="Verdana" w:cs="Times New Roman"/>
          <w:sz w:val="20"/>
          <w:szCs w:val="20"/>
        </w:rPr>
        <w:t xml:space="preserve"> </w:t>
      </w:r>
      <w:r w:rsidR="006F6D68" w:rsidRPr="00130120">
        <w:rPr>
          <w:rFonts w:ascii="Verdana" w:hAnsi="Verdana" w:cs="Times New Roman"/>
          <w:sz w:val="20"/>
          <w:szCs w:val="20"/>
        </w:rPr>
        <w:t>Brancaster</w:t>
      </w:r>
      <w:r w:rsidR="008E19C5">
        <w:rPr>
          <w:rFonts w:ascii="Verdana" w:hAnsi="Verdana" w:cs="Times New Roman"/>
          <w:sz w:val="20"/>
          <w:szCs w:val="20"/>
        </w:rPr>
        <w:t>,</w:t>
      </w:r>
      <w:r w:rsidR="005C7FBB">
        <w:rPr>
          <w:rFonts w:ascii="Verdana" w:hAnsi="Verdana" w:cs="Times New Roman"/>
          <w:sz w:val="20"/>
          <w:szCs w:val="20"/>
        </w:rPr>
        <w:t xml:space="preserve"> </w:t>
      </w:r>
      <w:r w:rsidR="008E19C5">
        <w:rPr>
          <w:rFonts w:ascii="Verdana" w:hAnsi="Verdana" w:cs="Times New Roman"/>
          <w:sz w:val="20"/>
          <w:szCs w:val="20"/>
        </w:rPr>
        <w:t xml:space="preserve">in contrast to </w:t>
      </w:r>
      <w:r w:rsidR="008E19C5" w:rsidRPr="001C6E90">
        <w:rPr>
          <w:rFonts w:ascii="Verdana" w:hAnsi="Verdana" w:cs="Times New Roman"/>
          <w:sz w:val="20"/>
          <w:szCs w:val="20"/>
        </w:rPr>
        <w:t>Billingsgate</w:t>
      </w:r>
      <w:r w:rsidR="008E19C5">
        <w:rPr>
          <w:rFonts w:ascii="Verdana" w:hAnsi="Verdana" w:cs="Times New Roman"/>
          <w:sz w:val="20"/>
          <w:szCs w:val="20"/>
        </w:rPr>
        <w:t>.</w:t>
      </w:r>
      <w:r w:rsidR="008E19C5">
        <w:rPr>
          <w:rFonts w:ascii="Verdana" w:hAnsi="Verdana" w:cs="Times New Roman"/>
          <w:b/>
          <w:sz w:val="20"/>
          <w:szCs w:val="20"/>
        </w:rPr>
        <w:t xml:space="preserve"> </w:t>
      </w:r>
    </w:p>
    <w:p w14:paraId="291187B8" w14:textId="1C57381E" w:rsidR="0021182B" w:rsidRPr="0044684E" w:rsidRDefault="0021182B" w:rsidP="0044684E">
      <w:pPr>
        <w:spacing w:line="360" w:lineRule="auto"/>
        <w:ind w:firstLine="720"/>
        <w:rPr>
          <w:rFonts w:ascii="Verdana" w:hAnsi="Verdana" w:cs="Times New Roman"/>
          <w:sz w:val="20"/>
          <w:szCs w:val="20"/>
        </w:rPr>
      </w:pPr>
      <w:proofErr w:type="spellStart"/>
      <w:r w:rsidRPr="001C6E90">
        <w:rPr>
          <w:rFonts w:ascii="Verdana" w:hAnsi="Verdana" w:cs="Times New Roman"/>
          <w:sz w:val="20"/>
          <w:szCs w:val="20"/>
        </w:rPr>
        <w:t>Maniscalco</w:t>
      </w:r>
      <w:proofErr w:type="spellEnd"/>
      <w:r w:rsidRPr="001C6E90">
        <w:rPr>
          <w:rFonts w:ascii="Verdana" w:hAnsi="Verdana" w:cs="Times New Roman"/>
          <w:sz w:val="20"/>
          <w:szCs w:val="20"/>
        </w:rPr>
        <w:t xml:space="preserve"> </w:t>
      </w:r>
      <w:r w:rsidR="00E874C3">
        <w:rPr>
          <w:rFonts w:ascii="Verdana" w:hAnsi="Verdana" w:cs="Times New Roman"/>
          <w:sz w:val="20"/>
          <w:szCs w:val="20"/>
        </w:rPr>
        <w:t>&amp;</w:t>
      </w:r>
      <w:r w:rsidRPr="001C6E90">
        <w:rPr>
          <w:rFonts w:ascii="Verdana" w:hAnsi="Verdana" w:cs="Times New Roman"/>
          <w:sz w:val="20"/>
          <w:szCs w:val="20"/>
        </w:rPr>
        <w:t xml:space="preserve"> </w:t>
      </w:r>
      <w:proofErr w:type="spellStart"/>
      <w:r w:rsidRPr="001C6E90">
        <w:rPr>
          <w:rFonts w:ascii="Verdana" w:hAnsi="Verdana" w:cs="Times New Roman"/>
          <w:sz w:val="20"/>
          <w:szCs w:val="20"/>
        </w:rPr>
        <w:t>Ostrand</w:t>
      </w:r>
      <w:proofErr w:type="spellEnd"/>
      <w:r w:rsidRPr="001C6E90">
        <w:rPr>
          <w:rFonts w:ascii="Verdana" w:hAnsi="Verdana" w:cs="Times New Roman"/>
          <w:sz w:val="20"/>
          <w:szCs w:val="20"/>
        </w:rPr>
        <w:t xml:space="preserve"> (1997) demonstrated how a shift in the foraging conditions in a single environment resulted in an increase in kleptoparasitis</w:t>
      </w:r>
      <w:r w:rsidR="008E19C5">
        <w:rPr>
          <w:rFonts w:ascii="Verdana" w:hAnsi="Verdana" w:cs="Times New Roman"/>
          <w:sz w:val="20"/>
          <w:szCs w:val="20"/>
        </w:rPr>
        <w:t>ic behaviour</w:t>
      </w:r>
      <w:r w:rsidRPr="001C6E90">
        <w:rPr>
          <w:rFonts w:ascii="Verdana" w:hAnsi="Verdana" w:cs="Times New Roman"/>
          <w:sz w:val="20"/>
          <w:szCs w:val="20"/>
        </w:rPr>
        <w:t xml:space="preserve"> by gulls. Our results complement that finding</w:t>
      </w:r>
      <w:r w:rsidR="008E19C5">
        <w:rPr>
          <w:rFonts w:ascii="Verdana" w:hAnsi="Verdana" w:cs="Times New Roman"/>
          <w:sz w:val="20"/>
          <w:szCs w:val="20"/>
        </w:rPr>
        <w:t xml:space="preserve"> and</w:t>
      </w:r>
      <w:r w:rsidRPr="001C6E90">
        <w:rPr>
          <w:rFonts w:ascii="Verdana" w:hAnsi="Verdana" w:cs="Times New Roman"/>
          <w:sz w:val="20"/>
          <w:szCs w:val="20"/>
        </w:rPr>
        <w:t xml:space="preserve"> describ</w:t>
      </w:r>
      <w:r w:rsidR="008E19C5">
        <w:rPr>
          <w:rFonts w:ascii="Verdana" w:hAnsi="Verdana" w:cs="Times New Roman"/>
          <w:sz w:val="20"/>
          <w:szCs w:val="20"/>
        </w:rPr>
        <w:t>e</w:t>
      </w:r>
      <w:r w:rsidRPr="001C6E90">
        <w:rPr>
          <w:rFonts w:ascii="Verdana" w:hAnsi="Verdana" w:cs="Times New Roman"/>
          <w:sz w:val="20"/>
          <w:szCs w:val="20"/>
        </w:rPr>
        <w:t xml:space="preserve"> clear frequency differences </w:t>
      </w:r>
      <w:r w:rsidR="008E19C5">
        <w:rPr>
          <w:rFonts w:ascii="Verdana" w:hAnsi="Verdana" w:cs="Times New Roman"/>
          <w:sz w:val="20"/>
          <w:szCs w:val="20"/>
        </w:rPr>
        <w:t>between</w:t>
      </w:r>
      <w:r w:rsidRPr="001C6E90">
        <w:rPr>
          <w:rFonts w:ascii="Verdana" w:hAnsi="Verdana" w:cs="Times New Roman"/>
          <w:sz w:val="20"/>
          <w:szCs w:val="20"/>
        </w:rPr>
        <w:t xml:space="preserve"> a rural and an urban site. Our study gave focus to the role that kleptoparasitism might play in helping gulls meet their energy needs when invading urban environments. </w:t>
      </w:r>
      <w:r w:rsidR="006967E0">
        <w:rPr>
          <w:rFonts w:ascii="Verdana" w:hAnsi="Verdana" w:cs="Times New Roman"/>
          <w:sz w:val="20"/>
          <w:szCs w:val="20"/>
        </w:rPr>
        <w:t xml:space="preserve">Our sample size is small – one </w:t>
      </w:r>
      <w:r w:rsidR="008E19C5">
        <w:rPr>
          <w:rFonts w:ascii="Verdana" w:hAnsi="Verdana" w:cs="Times New Roman"/>
          <w:sz w:val="20"/>
          <w:szCs w:val="20"/>
        </w:rPr>
        <w:t xml:space="preserve">rural </w:t>
      </w:r>
      <w:r w:rsidR="006967E0">
        <w:rPr>
          <w:rFonts w:ascii="Verdana" w:hAnsi="Verdana" w:cs="Times New Roman"/>
          <w:sz w:val="20"/>
          <w:szCs w:val="20"/>
        </w:rPr>
        <w:t xml:space="preserve">and one urban environment only – and so we must be cautious in generalizing any findings.  </w:t>
      </w:r>
      <w:r w:rsidRPr="001C6E90">
        <w:rPr>
          <w:rFonts w:ascii="Verdana" w:hAnsi="Verdana" w:cs="Times New Roman"/>
          <w:sz w:val="20"/>
          <w:szCs w:val="20"/>
        </w:rPr>
        <w:t>H</w:t>
      </w:r>
      <w:r w:rsidR="006967E0">
        <w:rPr>
          <w:rFonts w:ascii="Verdana" w:hAnsi="Verdana" w:cs="Times New Roman"/>
          <w:sz w:val="20"/>
          <w:szCs w:val="20"/>
        </w:rPr>
        <w:t>owever, h</w:t>
      </w:r>
      <w:r w:rsidRPr="001C6E90">
        <w:rPr>
          <w:rFonts w:ascii="Verdana" w:hAnsi="Verdana" w:cs="Times New Roman"/>
          <w:sz w:val="20"/>
          <w:szCs w:val="20"/>
        </w:rPr>
        <w:t xml:space="preserve">ere we consider the mechanism by which </w:t>
      </w:r>
      <w:r w:rsidR="006967E0">
        <w:rPr>
          <w:rFonts w:ascii="Verdana" w:hAnsi="Verdana" w:cs="Times New Roman"/>
          <w:sz w:val="20"/>
          <w:szCs w:val="20"/>
        </w:rPr>
        <w:t>urban invasion</w:t>
      </w:r>
      <w:r w:rsidRPr="001C6E90">
        <w:rPr>
          <w:rFonts w:ascii="Verdana" w:hAnsi="Verdana" w:cs="Times New Roman"/>
          <w:sz w:val="20"/>
          <w:szCs w:val="20"/>
        </w:rPr>
        <w:t xml:space="preserve"> might occur when birds initially </w:t>
      </w:r>
      <w:r w:rsidR="006967E0">
        <w:rPr>
          <w:rFonts w:ascii="Verdana" w:hAnsi="Verdana" w:cs="Times New Roman"/>
          <w:sz w:val="20"/>
          <w:szCs w:val="20"/>
        </w:rPr>
        <w:t>encounter</w:t>
      </w:r>
      <w:r w:rsidRPr="001C6E90">
        <w:rPr>
          <w:rFonts w:ascii="Verdana" w:hAnsi="Verdana" w:cs="Times New Roman"/>
          <w:sz w:val="20"/>
          <w:szCs w:val="20"/>
        </w:rPr>
        <w:t xml:space="preserve"> those spaces. As </w:t>
      </w:r>
      <w:proofErr w:type="spellStart"/>
      <w:r w:rsidRPr="001C6E90">
        <w:rPr>
          <w:rFonts w:ascii="Verdana" w:hAnsi="Verdana" w:cs="Times New Roman"/>
          <w:sz w:val="20"/>
          <w:szCs w:val="20"/>
        </w:rPr>
        <w:t>Marzluf</w:t>
      </w:r>
      <w:r w:rsidR="00E874C3">
        <w:rPr>
          <w:rFonts w:ascii="Verdana" w:hAnsi="Verdana" w:cs="Times New Roman"/>
          <w:sz w:val="20"/>
          <w:szCs w:val="20"/>
        </w:rPr>
        <w:t>f</w:t>
      </w:r>
      <w:proofErr w:type="spellEnd"/>
      <w:r w:rsidR="00E874C3">
        <w:rPr>
          <w:rFonts w:ascii="Verdana" w:hAnsi="Verdana" w:cs="Times New Roman"/>
          <w:sz w:val="20"/>
          <w:szCs w:val="20"/>
        </w:rPr>
        <w:t xml:space="preserve"> </w:t>
      </w:r>
      <w:r w:rsidR="00E874C3" w:rsidRPr="00E874C3">
        <w:rPr>
          <w:rFonts w:ascii="Verdana" w:hAnsi="Verdana" w:cs="Times New Roman"/>
          <w:i/>
          <w:sz w:val="20"/>
          <w:szCs w:val="20"/>
        </w:rPr>
        <w:t>et al</w:t>
      </w:r>
      <w:r w:rsidR="00E874C3">
        <w:rPr>
          <w:rFonts w:ascii="Verdana" w:hAnsi="Verdana" w:cs="Times New Roman"/>
          <w:sz w:val="20"/>
          <w:szCs w:val="20"/>
        </w:rPr>
        <w:t>.</w:t>
      </w:r>
      <w:r w:rsidRPr="001C6E90">
        <w:rPr>
          <w:rFonts w:ascii="Verdana" w:hAnsi="Verdana" w:cs="Times New Roman"/>
          <w:sz w:val="20"/>
          <w:szCs w:val="20"/>
        </w:rPr>
        <w:t xml:space="preserve"> </w:t>
      </w:r>
      <w:r w:rsidR="006967E0">
        <w:rPr>
          <w:rFonts w:ascii="Verdana" w:hAnsi="Verdana" w:cs="Times New Roman"/>
          <w:sz w:val="20"/>
          <w:szCs w:val="20"/>
        </w:rPr>
        <w:t>(</w:t>
      </w:r>
      <w:r w:rsidRPr="001C6E90">
        <w:rPr>
          <w:rFonts w:ascii="Verdana" w:hAnsi="Verdana" w:cs="Times New Roman"/>
          <w:sz w:val="20"/>
          <w:szCs w:val="20"/>
        </w:rPr>
        <w:t>2001) have described, the foraging environment changes on a gradient between wildland environments and heavily urb</w:t>
      </w:r>
      <w:r w:rsidR="00573E97">
        <w:rPr>
          <w:rFonts w:ascii="Verdana" w:hAnsi="Verdana" w:cs="Times New Roman"/>
          <w:sz w:val="20"/>
          <w:szCs w:val="20"/>
        </w:rPr>
        <w:t>anised spaces</w:t>
      </w:r>
      <w:r w:rsidRPr="001C6E90">
        <w:rPr>
          <w:rFonts w:ascii="Verdana" w:hAnsi="Verdana" w:cs="Times New Roman"/>
          <w:sz w:val="20"/>
          <w:szCs w:val="20"/>
        </w:rPr>
        <w:t xml:space="preserve">. As a </w:t>
      </w:r>
      <w:r w:rsidR="00573E97">
        <w:rPr>
          <w:rFonts w:ascii="Verdana" w:hAnsi="Verdana" w:cs="Times New Roman"/>
          <w:sz w:val="20"/>
          <w:szCs w:val="20"/>
        </w:rPr>
        <w:t>gull moves along this gradient</w:t>
      </w:r>
      <w:r w:rsidRPr="001C6E90">
        <w:rPr>
          <w:rFonts w:ascii="Verdana" w:hAnsi="Verdana" w:cs="Times New Roman"/>
          <w:sz w:val="20"/>
          <w:szCs w:val="20"/>
        </w:rPr>
        <w:t xml:space="preserve"> it will encounter fewer aspects of the foraging environment with which it is familiar. At one extreme of this gradient are heavily urbanised spaces containing lots of anthropogenic novelty with few of the characteristics of a natural food web. Billingsgate is such a site</w:t>
      </w:r>
      <w:r w:rsidR="00782577">
        <w:rPr>
          <w:rFonts w:ascii="Verdana" w:hAnsi="Verdana" w:cs="Times New Roman"/>
          <w:sz w:val="20"/>
          <w:szCs w:val="20"/>
        </w:rPr>
        <w:t>,</w:t>
      </w:r>
      <w:r w:rsidRPr="001C6E90">
        <w:rPr>
          <w:rFonts w:ascii="Verdana" w:hAnsi="Verdana" w:cs="Times New Roman"/>
          <w:sz w:val="20"/>
          <w:szCs w:val="20"/>
        </w:rPr>
        <w:t xml:space="preserve"> as all the food </w:t>
      </w:r>
      <w:r w:rsidR="00782577">
        <w:rPr>
          <w:rFonts w:ascii="Verdana" w:hAnsi="Verdana" w:cs="Times New Roman"/>
          <w:sz w:val="20"/>
          <w:szCs w:val="20"/>
        </w:rPr>
        <w:t>there</w:t>
      </w:r>
      <w:r w:rsidRPr="001C6E90">
        <w:rPr>
          <w:rFonts w:ascii="Verdana" w:hAnsi="Verdana" w:cs="Times New Roman"/>
          <w:sz w:val="20"/>
          <w:szCs w:val="20"/>
        </w:rPr>
        <w:t xml:space="preserve"> is waste provisioned by </w:t>
      </w:r>
      <w:r w:rsidR="002D2198">
        <w:rPr>
          <w:rFonts w:ascii="Verdana" w:hAnsi="Verdana" w:cs="Times New Roman"/>
          <w:sz w:val="20"/>
          <w:szCs w:val="20"/>
        </w:rPr>
        <w:t>human</w:t>
      </w:r>
      <w:r w:rsidR="002D2198" w:rsidRPr="001C6E90">
        <w:rPr>
          <w:rFonts w:ascii="Verdana" w:hAnsi="Verdana" w:cs="Times New Roman"/>
          <w:sz w:val="20"/>
          <w:szCs w:val="20"/>
        </w:rPr>
        <w:t xml:space="preserve"> </w:t>
      </w:r>
      <w:r w:rsidRPr="001C6E90">
        <w:rPr>
          <w:rFonts w:ascii="Verdana" w:hAnsi="Verdana" w:cs="Times New Roman"/>
          <w:sz w:val="20"/>
          <w:szCs w:val="20"/>
        </w:rPr>
        <w:t>activities. A gull, or small founder population of gulls, invading an urban environment must either obtain food through:</w:t>
      </w:r>
      <w:r w:rsidR="00782577">
        <w:rPr>
          <w:rFonts w:ascii="Verdana" w:hAnsi="Verdana" w:cs="Times New Roman"/>
          <w:sz w:val="20"/>
          <w:szCs w:val="20"/>
        </w:rPr>
        <w:t xml:space="preserve"> i</w:t>
      </w:r>
      <w:r w:rsidRPr="0044684E">
        <w:rPr>
          <w:rFonts w:ascii="Verdana" w:hAnsi="Verdana" w:cs="Times New Roman"/>
          <w:sz w:val="20"/>
          <w:szCs w:val="20"/>
        </w:rPr>
        <w:t>nnovation by exploring the novel foraging space;</w:t>
      </w:r>
      <w:r w:rsidR="00782577">
        <w:rPr>
          <w:rFonts w:ascii="Verdana" w:hAnsi="Verdana" w:cs="Times New Roman"/>
          <w:sz w:val="20"/>
          <w:szCs w:val="20"/>
        </w:rPr>
        <w:t xml:space="preserve"> l</w:t>
      </w:r>
      <w:r w:rsidRPr="0044684E">
        <w:rPr>
          <w:rFonts w:ascii="Verdana" w:hAnsi="Verdana" w:cs="Times New Roman"/>
          <w:sz w:val="20"/>
          <w:szCs w:val="20"/>
        </w:rPr>
        <w:t>earning what things are edible and where to find them by copying other foragers;</w:t>
      </w:r>
      <w:r w:rsidR="00782577">
        <w:rPr>
          <w:rFonts w:ascii="Verdana" w:hAnsi="Verdana" w:cs="Times New Roman"/>
          <w:sz w:val="20"/>
          <w:szCs w:val="20"/>
        </w:rPr>
        <w:t xml:space="preserve"> or s</w:t>
      </w:r>
      <w:r w:rsidRPr="0044684E">
        <w:rPr>
          <w:rFonts w:ascii="Verdana" w:hAnsi="Verdana" w:cs="Times New Roman"/>
          <w:sz w:val="20"/>
          <w:szCs w:val="20"/>
        </w:rPr>
        <w:t xml:space="preserve">tealing food from other individuals. </w:t>
      </w:r>
    </w:p>
    <w:p w14:paraId="0B0819B9" w14:textId="074322AD" w:rsidR="002D2198" w:rsidRPr="002D2198" w:rsidRDefault="0021182B" w:rsidP="0044684E">
      <w:pPr>
        <w:spacing w:line="360" w:lineRule="auto"/>
        <w:ind w:firstLine="720"/>
        <w:rPr>
          <w:rFonts w:ascii="Verdana" w:hAnsi="Verdana" w:cs="Times New Roman"/>
          <w:sz w:val="20"/>
          <w:szCs w:val="20"/>
        </w:rPr>
      </w:pPr>
      <w:r w:rsidRPr="001C6E90">
        <w:rPr>
          <w:rFonts w:ascii="Verdana" w:hAnsi="Verdana" w:cs="Times New Roman"/>
          <w:sz w:val="20"/>
          <w:szCs w:val="20"/>
        </w:rPr>
        <w:t>Previous research has emphasised the importance of innovative behaviour in species that invade novel environments (Sol</w:t>
      </w:r>
      <w:r w:rsidR="00573E97">
        <w:rPr>
          <w:rFonts w:ascii="Verdana" w:hAnsi="Verdana" w:cs="Times New Roman"/>
          <w:sz w:val="20"/>
          <w:szCs w:val="20"/>
        </w:rPr>
        <w:t xml:space="preserve"> </w:t>
      </w:r>
      <w:r w:rsidR="00573E97" w:rsidRPr="00573E97">
        <w:rPr>
          <w:rFonts w:ascii="Verdana" w:hAnsi="Verdana" w:cs="Times New Roman"/>
          <w:i/>
          <w:sz w:val="20"/>
          <w:szCs w:val="20"/>
        </w:rPr>
        <w:t>et al.</w:t>
      </w:r>
      <w:r w:rsidR="00573E97">
        <w:rPr>
          <w:rFonts w:ascii="Verdana" w:hAnsi="Verdana" w:cs="Times New Roman"/>
          <w:sz w:val="20"/>
          <w:szCs w:val="20"/>
        </w:rPr>
        <w:t xml:space="preserve"> 2005,</w:t>
      </w:r>
      <w:r w:rsidRPr="001C6E90">
        <w:rPr>
          <w:rFonts w:ascii="Verdana" w:hAnsi="Verdana" w:cs="Times New Roman"/>
          <w:sz w:val="20"/>
          <w:szCs w:val="20"/>
        </w:rPr>
        <w:t xml:space="preserve"> </w:t>
      </w:r>
      <w:r w:rsidR="00573E97">
        <w:rPr>
          <w:rFonts w:ascii="Verdana" w:hAnsi="Verdana" w:cs="Times New Roman"/>
          <w:sz w:val="20"/>
          <w:szCs w:val="20"/>
        </w:rPr>
        <w:t xml:space="preserve">Sol </w:t>
      </w:r>
      <w:r w:rsidR="00573E97" w:rsidRPr="00573E97">
        <w:rPr>
          <w:rFonts w:ascii="Verdana" w:hAnsi="Verdana" w:cs="Times New Roman"/>
          <w:i/>
          <w:sz w:val="20"/>
          <w:szCs w:val="20"/>
        </w:rPr>
        <w:t>et al.</w:t>
      </w:r>
      <w:r w:rsidR="00573E97">
        <w:rPr>
          <w:rFonts w:ascii="Verdana" w:hAnsi="Verdana" w:cs="Times New Roman"/>
          <w:sz w:val="20"/>
          <w:szCs w:val="20"/>
        </w:rPr>
        <w:t xml:space="preserve"> </w:t>
      </w:r>
      <w:r w:rsidRPr="001C6E90">
        <w:rPr>
          <w:rFonts w:ascii="Verdana" w:hAnsi="Verdana" w:cs="Times New Roman"/>
          <w:sz w:val="20"/>
          <w:szCs w:val="20"/>
        </w:rPr>
        <w:t>2008). Some proportion of innovators, who explore the environment, are essential in any population otherwise there would be no one to copy, however, rates of innovation in any natural</w:t>
      </w:r>
      <w:r w:rsidR="006248EF">
        <w:rPr>
          <w:rFonts w:ascii="Verdana" w:hAnsi="Verdana" w:cs="Times New Roman"/>
          <w:sz w:val="20"/>
          <w:szCs w:val="20"/>
        </w:rPr>
        <w:t xml:space="preserve"> population are quite low (Page</w:t>
      </w:r>
      <w:r w:rsidRPr="001C6E90">
        <w:rPr>
          <w:rFonts w:ascii="Verdana" w:hAnsi="Verdana" w:cs="Times New Roman"/>
          <w:sz w:val="20"/>
          <w:szCs w:val="20"/>
        </w:rPr>
        <w:t xml:space="preserve"> 2008), making the second two options, copying or stealing, more likely for invasive gulls. Of these, copying other foragers to learn the locations of food is necessary, but stealing can be efficient as it avoids the cost of the full foraging cycle by acquiring food discovered by another’s effort. </w:t>
      </w:r>
      <w:r w:rsidR="002D2198">
        <w:rPr>
          <w:rFonts w:ascii="Verdana" w:hAnsi="Verdana" w:cs="Times New Roman"/>
          <w:sz w:val="20"/>
          <w:szCs w:val="20"/>
        </w:rPr>
        <w:t>To this end, we can</w:t>
      </w:r>
      <w:r w:rsidR="002D2198" w:rsidRPr="002D2198">
        <w:rPr>
          <w:rFonts w:ascii="Verdana" w:hAnsi="Verdana" w:cs="Times New Roman"/>
          <w:sz w:val="20"/>
          <w:szCs w:val="20"/>
        </w:rPr>
        <w:t xml:space="preserve"> think of stealing information and stealing food as on </w:t>
      </w:r>
      <w:r w:rsidR="002D2198">
        <w:rPr>
          <w:rFonts w:ascii="Verdana" w:hAnsi="Verdana" w:cs="Times New Roman"/>
          <w:sz w:val="20"/>
          <w:szCs w:val="20"/>
        </w:rPr>
        <w:t xml:space="preserve">a continuum; </w:t>
      </w:r>
      <w:r w:rsidR="002D2198" w:rsidRPr="002D2198">
        <w:rPr>
          <w:rFonts w:ascii="Verdana" w:hAnsi="Verdana" w:cs="Times New Roman"/>
          <w:sz w:val="20"/>
          <w:szCs w:val="20"/>
        </w:rPr>
        <w:t>the cost of stealing the food is actually the marginal cost of stealing conditional on already observing the victim.</w:t>
      </w:r>
    </w:p>
    <w:p w14:paraId="6D8FC9BA" w14:textId="63712A18" w:rsidR="0021182B" w:rsidRPr="001C6E90" w:rsidRDefault="0021182B" w:rsidP="002570AA">
      <w:pPr>
        <w:spacing w:line="360" w:lineRule="auto"/>
        <w:rPr>
          <w:rFonts w:ascii="Verdana" w:hAnsi="Verdana" w:cs="Times New Roman"/>
          <w:color w:val="FF0000"/>
          <w:sz w:val="20"/>
          <w:szCs w:val="20"/>
        </w:rPr>
      </w:pPr>
      <w:r w:rsidRPr="001C6E90">
        <w:rPr>
          <w:rFonts w:ascii="Verdana" w:hAnsi="Verdana" w:cs="Times New Roman"/>
          <w:sz w:val="20"/>
          <w:szCs w:val="20"/>
        </w:rPr>
        <w:tab/>
        <w:t xml:space="preserve">As gulls can range over large areas they can occupy different habitats on the gradient described above in a single foraging bout or day. This suggests a plausible </w:t>
      </w:r>
      <w:r w:rsidRPr="001C6E90">
        <w:rPr>
          <w:rFonts w:ascii="Verdana" w:hAnsi="Verdana" w:cs="Times New Roman"/>
          <w:sz w:val="20"/>
          <w:szCs w:val="20"/>
        </w:rPr>
        <w:lastRenderedPageBreak/>
        <w:t xml:space="preserve">alternative mechanism to the one described above by which gulls can invade urban spaces. They can forage in environments where they encounter conditions with which they are familiar, and then make forays and encroachments into urban spaces in search of supplemental food and other foraging populations. Foraging in the littoral zone of rivers and estuaries that pass near or through cities is an example of how this might work. In our argument regarding the utility of kleptoparasitism we have made the assumption that while this second mechanism would undoubtedly occur, the additional travel and foraging costs involved would make it energetically more expensive than exploiting other foragers through kleptoparasitism. These costs would not be prohibitive of this foraging approach but we suggest that these additional costs would make it secondary to the </w:t>
      </w:r>
      <w:proofErr w:type="spellStart"/>
      <w:r w:rsidRPr="001C6E90">
        <w:rPr>
          <w:rFonts w:ascii="Verdana" w:hAnsi="Verdana" w:cs="Times New Roman"/>
          <w:sz w:val="20"/>
          <w:szCs w:val="20"/>
        </w:rPr>
        <w:t>kleptoparasitic</w:t>
      </w:r>
      <w:proofErr w:type="spellEnd"/>
      <w:r w:rsidRPr="001C6E90">
        <w:rPr>
          <w:rFonts w:ascii="Verdana" w:hAnsi="Verdana" w:cs="Times New Roman"/>
          <w:sz w:val="20"/>
          <w:szCs w:val="20"/>
        </w:rPr>
        <w:t xml:space="preserve"> strategies considered above. At present little is known about the foraging habits and ranges of urban gull populations, and tracking of individuals to see the extent of their foraging ranges was not undertaken in our study. Further work of this nature </w:t>
      </w:r>
      <w:r w:rsidR="00DC319E" w:rsidRPr="001C6E90">
        <w:rPr>
          <w:rFonts w:ascii="Verdana" w:hAnsi="Verdana" w:cs="Times New Roman"/>
          <w:sz w:val="20"/>
          <w:szCs w:val="20"/>
        </w:rPr>
        <w:t xml:space="preserve">would be useful </w:t>
      </w:r>
      <w:r w:rsidRPr="001C6E90">
        <w:rPr>
          <w:rFonts w:ascii="Verdana" w:hAnsi="Verdana" w:cs="Times New Roman"/>
          <w:sz w:val="20"/>
          <w:szCs w:val="20"/>
        </w:rPr>
        <w:t xml:space="preserve">to assess whether urban gull populations, such as the one at Billingsgate, obtain their food exclusively at that site or exploit a variety of habitats. </w:t>
      </w:r>
    </w:p>
    <w:p w14:paraId="403ADB08" w14:textId="28C71112" w:rsidR="0021182B" w:rsidRDefault="0021182B" w:rsidP="002570AA">
      <w:pPr>
        <w:spacing w:line="360" w:lineRule="auto"/>
        <w:rPr>
          <w:rFonts w:ascii="Verdana" w:hAnsi="Verdana" w:cs="Times New Roman"/>
          <w:sz w:val="20"/>
          <w:szCs w:val="20"/>
        </w:rPr>
      </w:pPr>
      <w:r w:rsidRPr="001C6E90">
        <w:rPr>
          <w:rFonts w:ascii="Verdana" w:hAnsi="Verdana" w:cs="Times New Roman"/>
          <w:sz w:val="20"/>
          <w:szCs w:val="20"/>
        </w:rPr>
        <w:tab/>
        <w:t xml:space="preserve">Comparing the range and diversity of environments occupied by different gull species may also provide insights into the role of kleptoparasitism in supporting invasion. As described by </w:t>
      </w:r>
      <w:proofErr w:type="spellStart"/>
      <w:r w:rsidRPr="001C6E90">
        <w:rPr>
          <w:rFonts w:ascii="Verdana" w:hAnsi="Verdana" w:cs="Times New Roman"/>
          <w:sz w:val="20"/>
          <w:szCs w:val="20"/>
        </w:rPr>
        <w:t>Brockmann</w:t>
      </w:r>
      <w:proofErr w:type="spellEnd"/>
      <w:r w:rsidRPr="001C6E90">
        <w:rPr>
          <w:rFonts w:ascii="Verdana" w:hAnsi="Verdana" w:cs="Times New Roman"/>
          <w:sz w:val="20"/>
          <w:szCs w:val="20"/>
        </w:rPr>
        <w:t xml:space="preserve"> </w:t>
      </w:r>
      <w:r w:rsidR="00DC319E">
        <w:rPr>
          <w:rFonts w:ascii="Verdana" w:hAnsi="Verdana" w:cs="Times New Roman"/>
          <w:sz w:val="20"/>
          <w:szCs w:val="20"/>
        </w:rPr>
        <w:t>&amp;</w:t>
      </w:r>
      <w:r w:rsidR="00DC319E" w:rsidRPr="001C6E90">
        <w:rPr>
          <w:rFonts w:ascii="Verdana" w:hAnsi="Verdana" w:cs="Times New Roman"/>
          <w:sz w:val="20"/>
          <w:szCs w:val="20"/>
        </w:rPr>
        <w:t xml:space="preserve"> </w:t>
      </w:r>
      <w:r w:rsidRPr="001C6E90">
        <w:rPr>
          <w:rFonts w:ascii="Verdana" w:hAnsi="Verdana" w:cs="Times New Roman"/>
          <w:sz w:val="20"/>
          <w:szCs w:val="20"/>
        </w:rPr>
        <w:t xml:space="preserve">Barnard (1979) 23 of 88 gull species are reported to use kleptoparasitism. A comparison between </w:t>
      </w:r>
      <w:proofErr w:type="spellStart"/>
      <w:r w:rsidRPr="001C6E90">
        <w:rPr>
          <w:rFonts w:ascii="Verdana" w:hAnsi="Verdana" w:cs="Times New Roman"/>
          <w:sz w:val="20"/>
          <w:szCs w:val="20"/>
        </w:rPr>
        <w:t>kleptoparasitic</w:t>
      </w:r>
      <w:proofErr w:type="spellEnd"/>
      <w:r w:rsidRPr="001C6E90">
        <w:rPr>
          <w:rFonts w:ascii="Verdana" w:hAnsi="Verdana" w:cs="Times New Roman"/>
          <w:sz w:val="20"/>
          <w:szCs w:val="20"/>
        </w:rPr>
        <w:t xml:space="preserve"> and non-</w:t>
      </w:r>
      <w:proofErr w:type="spellStart"/>
      <w:r w:rsidRPr="001C6E90">
        <w:rPr>
          <w:rFonts w:ascii="Verdana" w:hAnsi="Verdana" w:cs="Times New Roman"/>
          <w:sz w:val="20"/>
          <w:szCs w:val="20"/>
        </w:rPr>
        <w:t>kleptoparasitic</w:t>
      </w:r>
      <w:proofErr w:type="spellEnd"/>
      <w:r w:rsidRPr="001C6E90">
        <w:rPr>
          <w:rFonts w:ascii="Verdana" w:hAnsi="Verdana" w:cs="Times New Roman"/>
          <w:sz w:val="20"/>
          <w:szCs w:val="20"/>
        </w:rPr>
        <w:t xml:space="preserve"> gull species of the diversity of habitats that these species routinely breed and forage in</w:t>
      </w:r>
      <w:r w:rsidR="00DC319E">
        <w:rPr>
          <w:rFonts w:ascii="Verdana" w:hAnsi="Verdana" w:cs="Times New Roman"/>
          <w:sz w:val="20"/>
          <w:szCs w:val="20"/>
        </w:rPr>
        <w:t>,</w:t>
      </w:r>
      <w:r w:rsidRPr="001C6E90">
        <w:rPr>
          <w:rFonts w:ascii="Verdana" w:hAnsi="Verdana" w:cs="Times New Roman"/>
          <w:sz w:val="20"/>
          <w:szCs w:val="20"/>
        </w:rPr>
        <w:t xml:space="preserve"> and the extent of their ranges</w:t>
      </w:r>
      <w:r w:rsidR="00DC319E">
        <w:rPr>
          <w:rFonts w:ascii="Verdana" w:hAnsi="Verdana" w:cs="Times New Roman"/>
          <w:sz w:val="20"/>
          <w:szCs w:val="20"/>
        </w:rPr>
        <w:t>,</w:t>
      </w:r>
      <w:r w:rsidRPr="001C6E90">
        <w:rPr>
          <w:rFonts w:ascii="Verdana" w:hAnsi="Verdana" w:cs="Times New Roman"/>
          <w:sz w:val="20"/>
          <w:szCs w:val="20"/>
        </w:rPr>
        <w:t xml:space="preserve"> may provide indirect evidence for the proposed role of kleptoparasitism as a strategy that buffers against environmental change. If this proposed function of kleptoparasitism is plausible we should expect to see </w:t>
      </w:r>
      <w:proofErr w:type="spellStart"/>
      <w:r w:rsidRPr="001C6E90">
        <w:rPr>
          <w:rFonts w:ascii="Verdana" w:hAnsi="Verdana" w:cs="Times New Roman"/>
          <w:sz w:val="20"/>
          <w:szCs w:val="20"/>
        </w:rPr>
        <w:t>kleptoparasitic</w:t>
      </w:r>
      <w:proofErr w:type="spellEnd"/>
      <w:r w:rsidRPr="001C6E90">
        <w:rPr>
          <w:rFonts w:ascii="Verdana" w:hAnsi="Verdana" w:cs="Times New Roman"/>
          <w:sz w:val="20"/>
          <w:szCs w:val="20"/>
        </w:rPr>
        <w:t xml:space="preserve"> gull species occupying a broader diversity of habitats than non-</w:t>
      </w:r>
      <w:proofErr w:type="spellStart"/>
      <w:r w:rsidRPr="001C6E90">
        <w:rPr>
          <w:rFonts w:ascii="Verdana" w:hAnsi="Verdana" w:cs="Times New Roman"/>
          <w:sz w:val="20"/>
          <w:szCs w:val="20"/>
        </w:rPr>
        <w:t>kleptoparasitic</w:t>
      </w:r>
      <w:proofErr w:type="spellEnd"/>
      <w:r w:rsidRPr="001C6E90">
        <w:rPr>
          <w:rFonts w:ascii="Verdana" w:hAnsi="Verdana" w:cs="Times New Roman"/>
          <w:sz w:val="20"/>
          <w:szCs w:val="20"/>
        </w:rPr>
        <w:t xml:space="preserve"> gull species.    </w:t>
      </w:r>
    </w:p>
    <w:p w14:paraId="23E4ACE7" w14:textId="77777777" w:rsidR="005C6D0C" w:rsidRPr="001C6E90" w:rsidRDefault="005C6D0C" w:rsidP="002570AA">
      <w:pPr>
        <w:spacing w:line="360" w:lineRule="auto"/>
        <w:rPr>
          <w:rFonts w:ascii="Verdana" w:hAnsi="Verdana" w:cs="Times New Roman"/>
          <w:sz w:val="20"/>
          <w:szCs w:val="20"/>
        </w:rPr>
      </w:pPr>
    </w:p>
    <w:p w14:paraId="47829FC3" w14:textId="77777777" w:rsidR="00CC0D3E" w:rsidRDefault="0021182B" w:rsidP="002570AA">
      <w:pPr>
        <w:spacing w:line="360" w:lineRule="auto"/>
        <w:rPr>
          <w:rFonts w:ascii="Verdana" w:hAnsi="Verdana" w:cs="Times New Roman"/>
          <w:i/>
          <w:sz w:val="20"/>
          <w:szCs w:val="20"/>
        </w:rPr>
      </w:pPr>
      <w:r w:rsidRPr="001C6E90">
        <w:rPr>
          <w:rFonts w:ascii="Verdana" w:hAnsi="Verdana" w:cs="Times New Roman"/>
          <w:i/>
          <w:sz w:val="20"/>
          <w:szCs w:val="20"/>
        </w:rPr>
        <w:t>Ecological predictors of kleptoparasitism</w:t>
      </w:r>
    </w:p>
    <w:p w14:paraId="035863E9" w14:textId="77913D9E" w:rsidR="006D7DA5" w:rsidRDefault="00C44C9B" w:rsidP="00C44C9B">
      <w:pPr>
        <w:spacing w:line="360" w:lineRule="auto"/>
        <w:rPr>
          <w:rFonts w:ascii="Verdana" w:eastAsiaTheme="minorEastAsia" w:hAnsi="Verdana" w:cs="Times New Roman"/>
          <w:sz w:val="20"/>
          <w:szCs w:val="20"/>
        </w:rPr>
      </w:pPr>
      <w:r>
        <w:rPr>
          <w:rFonts w:ascii="Verdana" w:hAnsi="Verdana" w:cs="Times New Roman"/>
          <w:sz w:val="20"/>
          <w:szCs w:val="20"/>
        </w:rPr>
        <w:t>Birds are dispersed widely</w:t>
      </w:r>
      <w:r w:rsidR="004F736E" w:rsidRPr="001C6E90">
        <w:rPr>
          <w:rFonts w:ascii="Verdana" w:hAnsi="Verdana" w:cs="Times New Roman"/>
          <w:sz w:val="20"/>
          <w:szCs w:val="20"/>
        </w:rPr>
        <w:t xml:space="preserve"> </w:t>
      </w:r>
      <w:r>
        <w:rPr>
          <w:rFonts w:ascii="Verdana" w:hAnsi="Verdana" w:cs="Times New Roman"/>
          <w:sz w:val="20"/>
          <w:szCs w:val="20"/>
        </w:rPr>
        <w:t xml:space="preserve">at Brancaster and population density </w:t>
      </w:r>
      <w:r w:rsidR="00DC319E">
        <w:rPr>
          <w:rFonts w:ascii="Verdana" w:hAnsi="Verdana" w:cs="Times New Roman"/>
          <w:sz w:val="20"/>
          <w:szCs w:val="20"/>
        </w:rPr>
        <w:t>wa</w:t>
      </w:r>
      <w:r>
        <w:rPr>
          <w:rFonts w:ascii="Verdana" w:hAnsi="Verdana" w:cs="Times New Roman"/>
          <w:sz w:val="20"/>
          <w:szCs w:val="20"/>
        </w:rPr>
        <w:t xml:space="preserve">s positively correlated with kleptoparasitism. </w:t>
      </w:r>
      <w:r w:rsidR="006D7DA5" w:rsidRPr="001C6E90">
        <w:rPr>
          <w:rFonts w:ascii="Verdana" w:eastAsiaTheme="minorEastAsia" w:hAnsi="Verdana" w:cs="Times New Roman"/>
          <w:sz w:val="20"/>
          <w:szCs w:val="20"/>
        </w:rPr>
        <w:t>This finding is consistent with empirical research that shows foragers are more likely to encounter each other at high population densities and</w:t>
      </w:r>
      <w:r w:rsidR="00A14CC5">
        <w:rPr>
          <w:rFonts w:ascii="Verdana" w:eastAsiaTheme="minorEastAsia" w:hAnsi="Verdana" w:cs="Times New Roman"/>
          <w:sz w:val="20"/>
          <w:szCs w:val="20"/>
        </w:rPr>
        <w:t xml:space="preserve"> interact aggressively (Colwell</w:t>
      </w:r>
      <w:r w:rsidR="006D7DA5" w:rsidRPr="001C6E90">
        <w:rPr>
          <w:rFonts w:ascii="Verdana" w:eastAsiaTheme="minorEastAsia" w:hAnsi="Verdana" w:cs="Times New Roman"/>
          <w:sz w:val="20"/>
          <w:szCs w:val="20"/>
        </w:rPr>
        <w:t xml:space="preserve"> 2010). It also lends support to the theoretical model of Hamilton (2002) demonstrating increased kleptoparasitism with increasing competitor density.</w:t>
      </w:r>
    </w:p>
    <w:p w14:paraId="3B356115" w14:textId="0EC73F9C" w:rsidR="002F07DD" w:rsidRPr="002F07DD" w:rsidRDefault="002F07DD" w:rsidP="002F07DD">
      <w:pPr>
        <w:spacing w:line="360" w:lineRule="auto"/>
        <w:ind w:firstLine="720"/>
        <w:rPr>
          <w:rFonts w:ascii="Verdana" w:eastAsiaTheme="minorEastAsia" w:hAnsi="Verdana" w:cs="Times New Roman"/>
          <w:sz w:val="20"/>
          <w:szCs w:val="20"/>
        </w:rPr>
      </w:pPr>
      <w:r w:rsidRPr="001C6E90">
        <w:rPr>
          <w:rFonts w:ascii="Verdana" w:eastAsiaTheme="minorEastAsia" w:hAnsi="Verdana" w:cs="Times New Roman"/>
          <w:sz w:val="20"/>
          <w:szCs w:val="20"/>
        </w:rPr>
        <w:t xml:space="preserve">In addition, </w:t>
      </w:r>
      <w:r w:rsidR="00A14CC5">
        <w:rPr>
          <w:rFonts w:ascii="Verdana" w:hAnsi="Verdana" w:cs="Times New Roman"/>
          <w:sz w:val="20"/>
          <w:szCs w:val="20"/>
        </w:rPr>
        <w:t xml:space="preserve">King </w:t>
      </w:r>
      <w:r w:rsidR="00A14CC5" w:rsidRPr="00A14CC5">
        <w:rPr>
          <w:rFonts w:ascii="Verdana" w:hAnsi="Verdana" w:cs="Times New Roman"/>
          <w:i/>
          <w:sz w:val="20"/>
          <w:szCs w:val="20"/>
        </w:rPr>
        <w:t>et al.</w:t>
      </w:r>
      <w:r w:rsidR="00A14CC5">
        <w:rPr>
          <w:rFonts w:ascii="Verdana" w:hAnsi="Verdana" w:cs="Times New Roman"/>
          <w:sz w:val="20"/>
          <w:szCs w:val="20"/>
        </w:rPr>
        <w:t xml:space="preserve"> </w:t>
      </w:r>
      <w:r w:rsidRPr="001C6E90">
        <w:rPr>
          <w:rFonts w:ascii="Verdana" w:hAnsi="Verdana" w:cs="Times New Roman"/>
          <w:sz w:val="20"/>
          <w:szCs w:val="20"/>
        </w:rPr>
        <w:t>(2009</w:t>
      </w:r>
      <w:r w:rsidRPr="001C6E90">
        <w:rPr>
          <w:rFonts w:ascii="Verdana" w:eastAsiaTheme="minorEastAsia" w:hAnsi="Verdana" w:cs="Times New Roman"/>
          <w:sz w:val="20"/>
          <w:szCs w:val="20"/>
        </w:rPr>
        <w:t>), in research on baboon troops</w:t>
      </w:r>
      <w:r w:rsidR="00DC319E">
        <w:rPr>
          <w:rFonts w:ascii="Verdana" w:eastAsiaTheme="minorEastAsia" w:hAnsi="Verdana" w:cs="Times New Roman"/>
          <w:sz w:val="20"/>
          <w:szCs w:val="20"/>
        </w:rPr>
        <w:t>,</w:t>
      </w:r>
      <w:r w:rsidRPr="001C6E90">
        <w:rPr>
          <w:rFonts w:ascii="Verdana" w:eastAsiaTheme="minorEastAsia" w:hAnsi="Verdana" w:cs="Times New Roman"/>
          <w:sz w:val="20"/>
          <w:szCs w:val="20"/>
        </w:rPr>
        <w:t xml:space="preserve"> found that the distribution of resources influenced the rate of kleptoparasitism, with small tightly </w:t>
      </w:r>
      <w:r w:rsidRPr="001C6E90">
        <w:rPr>
          <w:rFonts w:ascii="Verdana" w:eastAsiaTheme="minorEastAsia" w:hAnsi="Verdana" w:cs="Times New Roman"/>
          <w:sz w:val="20"/>
          <w:szCs w:val="20"/>
        </w:rPr>
        <w:lastRenderedPageBreak/>
        <w:t xml:space="preserve">clustered patches prompting more kleptoparasitism. The resources in the study environments at Brancaster and Billingsgate were clearly distributed in different ways that provided a useful test of the pattern of behaviour described by King </w:t>
      </w:r>
      <w:r w:rsidRPr="00A14CC5">
        <w:rPr>
          <w:rFonts w:ascii="Verdana" w:eastAsiaTheme="minorEastAsia" w:hAnsi="Verdana" w:cs="Times New Roman"/>
          <w:i/>
          <w:sz w:val="20"/>
          <w:szCs w:val="20"/>
        </w:rPr>
        <w:t>et al.</w:t>
      </w:r>
      <w:r w:rsidRPr="001C6E90">
        <w:rPr>
          <w:rFonts w:ascii="Verdana" w:eastAsiaTheme="minorEastAsia" w:hAnsi="Verdana" w:cs="Times New Roman"/>
          <w:sz w:val="20"/>
          <w:szCs w:val="20"/>
        </w:rPr>
        <w:t xml:space="preserve"> (2009). The food at Brancaster was naturally more widely dispersed throughout the environment and it was a much larger study area than Billingsgate, permitting gulls to be more spaced out whilst foraging. Our results support the finding of King </w:t>
      </w:r>
      <w:r w:rsidRPr="00A14CC5">
        <w:rPr>
          <w:rFonts w:ascii="Verdana" w:eastAsiaTheme="minorEastAsia" w:hAnsi="Verdana" w:cs="Times New Roman"/>
          <w:i/>
          <w:sz w:val="20"/>
          <w:szCs w:val="20"/>
        </w:rPr>
        <w:t>et al.</w:t>
      </w:r>
      <w:r w:rsidRPr="001C6E90">
        <w:rPr>
          <w:rFonts w:ascii="Verdana" w:eastAsiaTheme="minorEastAsia" w:hAnsi="Verdana" w:cs="Times New Roman"/>
          <w:sz w:val="20"/>
          <w:szCs w:val="20"/>
        </w:rPr>
        <w:t xml:space="preserve"> (2009) with more kleptoparasitism in high density areas where gulls were forced to forage closer together, perhaps making it easier to take advantage of opportunities to try and steal. </w:t>
      </w:r>
    </w:p>
    <w:p w14:paraId="417FDBAC" w14:textId="6014E018" w:rsidR="0021182B" w:rsidRPr="002136EA" w:rsidRDefault="00C44C9B" w:rsidP="002136EA">
      <w:pPr>
        <w:spacing w:line="360" w:lineRule="auto"/>
        <w:ind w:firstLine="720"/>
        <w:rPr>
          <w:rFonts w:ascii="Verdana" w:hAnsi="Verdana" w:cs="Times New Roman"/>
          <w:sz w:val="20"/>
          <w:szCs w:val="20"/>
        </w:rPr>
      </w:pPr>
      <w:r>
        <w:rPr>
          <w:rFonts w:ascii="Verdana" w:hAnsi="Verdana" w:cs="Times New Roman"/>
          <w:sz w:val="20"/>
          <w:szCs w:val="20"/>
        </w:rPr>
        <w:t>The</w:t>
      </w:r>
      <w:r w:rsidR="0021182B" w:rsidRPr="001C6E90">
        <w:rPr>
          <w:rFonts w:ascii="Verdana" w:hAnsi="Verdana" w:cs="Times New Roman"/>
          <w:sz w:val="20"/>
          <w:szCs w:val="20"/>
        </w:rPr>
        <w:t xml:space="preserve"> finding that larger food items were more likely to be targeted for theft </w:t>
      </w:r>
      <w:r w:rsidR="00E91077" w:rsidRPr="001C6E90">
        <w:rPr>
          <w:rFonts w:ascii="Verdana" w:hAnsi="Verdana" w:cs="Times New Roman"/>
          <w:sz w:val="20"/>
          <w:szCs w:val="20"/>
        </w:rPr>
        <w:t>is in accord</w:t>
      </w:r>
      <w:r w:rsidR="0021182B" w:rsidRPr="001C6E90">
        <w:rPr>
          <w:rFonts w:ascii="Verdana" w:hAnsi="Verdana" w:cs="Times New Roman"/>
          <w:sz w:val="20"/>
          <w:szCs w:val="20"/>
        </w:rPr>
        <w:t xml:space="preserve"> with the findings of several emp</w:t>
      </w:r>
      <w:r w:rsidR="00A14CC5">
        <w:rPr>
          <w:rFonts w:ascii="Verdana" w:hAnsi="Verdana" w:cs="Times New Roman"/>
          <w:sz w:val="20"/>
          <w:szCs w:val="20"/>
        </w:rPr>
        <w:t xml:space="preserve">irical studies (Hopkins &amp; Wiley 1972, </w:t>
      </w:r>
      <w:proofErr w:type="spellStart"/>
      <w:r w:rsidR="00A14CC5">
        <w:rPr>
          <w:rFonts w:ascii="Verdana" w:hAnsi="Verdana" w:cs="Times New Roman"/>
          <w:sz w:val="20"/>
          <w:szCs w:val="20"/>
        </w:rPr>
        <w:t>Ens</w:t>
      </w:r>
      <w:proofErr w:type="spellEnd"/>
      <w:r w:rsidR="00A14CC5">
        <w:rPr>
          <w:rFonts w:ascii="Verdana" w:hAnsi="Verdana" w:cs="Times New Roman"/>
          <w:sz w:val="20"/>
          <w:szCs w:val="20"/>
        </w:rPr>
        <w:t xml:space="preserve"> &amp; </w:t>
      </w:r>
      <w:proofErr w:type="spellStart"/>
      <w:r w:rsidR="00A14CC5">
        <w:rPr>
          <w:rFonts w:ascii="Verdana" w:hAnsi="Verdana" w:cs="Times New Roman"/>
          <w:sz w:val="20"/>
          <w:szCs w:val="20"/>
        </w:rPr>
        <w:t>Cayford</w:t>
      </w:r>
      <w:proofErr w:type="spellEnd"/>
      <w:r w:rsidR="00A14CC5">
        <w:rPr>
          <w:rFonts w:ascii="Verdana" w:hAnsi="Verdana" w:cs="Times New Roman"/>
          <w:sz w:val="20"/>
          <w:szCs w:val="20"/>
        </w:rPr>
        <w:t xml:space="preserve"> 1996, Leeman </w:t>
      </w:r>
      <w:r w:rsidR="00A14CC5" w:rsidRPr="00A14CC5">
        <w:rPr>
          <w:rFonts w:ascii="Verdana" w:hAnsi="Verdana" w:cs="Times New Roman"/>
          <w:i/>
          <w:sz w:val="20"/>
          <w:szCs w:val="20"/>
        </w:rPr>
        <w:t>et al.</w:t>
      </w:r>
      <w:r w:rsidR="00A14CC5">
        <w:rPr>
          <w:rFonts w:ascii="Verdana" w:hAnsi="Verdana" w:cs="Times New Roman"/>
          <w:sz w:val="20"/>
          <w:szCs w:val="20"/>
        </w:rPr>
        <w:t xml:space="preserve"> </w:t>
      </w:r>
      <w:r w:rsidR="0021182B" w:rsidRPr="001C6E90">
        <w:rPr>
          <w:rFonts w:ascii="Verdana" w:hAnsi="Verdana" w:cs="Times New Roman"/>
          <w:sz w:val="20"/>
          <w:szCs w:val="20"/>
        </w:rPr>
        <w:t>2001). Large prey items provide a conspicuous visual cue to the presence of food, and a large prey item requires longer handling time</w:t>
      </w:r>
      <w:r w:rsidR="007909C8" w:rsidRPr="001C6E90">
        <w:rPr>
          <w:rFonts w:ascii="Verdana" w:hAnsi="Verdana" w:cs="Times New Roman"/>
          <w:sz w:val="20"/>
          <w:szCs w:val="20"/>
        </w:rPr>
        <w:t>,</w:t>
      </w:r>
      <w:r w:rsidR="0021182B" w:rsidRPr="001C6E90">
        <w:rPr>
          <w:rFonts w:ascii="Verdana" w:hAnsi="Verdana" w:cs="Times New Roman"/>
          <w:sz w:val="20"/>
          <w:szCs w:val="20"/>
        </w:rPr>
        <w:t xml:space="preserve"> which increases the likelihood that other foragers can approach and try to steal the item. Our use of an ordinal scale to measure the size of prey items in terms of bill lengths was a limitation of this study that may have resulted in a loss of additional data of value. Ordinal measures of this kind result in a lack of precision that may mask useful patterns of behaviour. A more finely grained measure would have been beneficial, but the ordinal measure of bill lengths used represented the most practical way to assess the size of food items from the</w:t>
      </w:r>
      <w:r w:rsidR="002136EA">
        <w:rPr>
          <w:rFonts w:ascii="Verdana" w:hAnsi="Verdana" w:cs="Times New Roman"/>
          <w:sz w:val="20"/>
          <w:szCs w:val="20"/>
        </w:rPr>
        <w:t xml:space="preserve"> observational data obtained.</w:t>
      </w:r>
    </w:p>
    <w:p w14:paraId="092EEDCB" w14:textId="4972BD6A" w:rsidR="00DE3953" w:rsidRPr="00FD29C1" w:rsidRDefault="0021182B" w:rsidP="00FD29C1">
      <w:pPr>
        <w:spacing w:line="360" w:lineRule="auto"/>
        <w:rPr>
          <w:rFonts w:ascii="Verdana" w:hAnsi="Verdana"/>
          <w:sz w:val="20"/>
          <w:szCs w:val="20"/>
        </w:rPr>
      </w:pPr>
      <w:r w:rsidRPr="001C6E90">
        <w:rPr>
          <w:rFonts w:ascii="Verdana" w:eastAsiaTheme="minorEastAsia" w:hAnsi="Verdana" w:cs="Times New Roman"/>
          <w:i/>
          <w:sz w:val="20"/>
          <w:szCs w:val="20"/>
        </w:rPr>
        <w:t xml:space="preserve">Concluding remarks: </w:t>
      </w:r>
      <w:r w:rsidRPr="001C6E90">
        <w:rPr>
          <w:rFonts w:ascii="Verdana" w:eastAsiaTheme="minorEastAsia" w:hAnsi="Verdana" w:cs="Times New Roman"/>
          <w:sz w:val="20"/>
          <w:szCs w:val="20"/>
        </w:rPr>
        <w:t xml:space="preserve">Kleptoparasitism was higher in the urban environment. Large prey items that take longer to handle, and high population densities that increase competition for available resources were the critical aspects of the urban environment at Billingsgate that promoted kleptoparasitism. Kleptoparasitism may well aid invasion and increase the range of environments a gull can tolerate by helping them meet their energy needs in novel environments where normal foraging behaviours are difficult to </w:t>
      </w:r>
      <w:r w:rsidR="00217726">
        <w:rPr>
          <w:rFonts w:ascii="Verdana" w:eastAsiaTheme="minorEastAsia" w:hAnsi="Verdana" w:cs="Times New Roman"/>
          <w:sz w:val="20"/>
          <w:szCs w:val="20"/>
        </w:rPr>
        <w:t>implement</w:t>
      </w:r>
      <w:r w:rsidRPr="001C6E90">
        <w:rPr>
          <w:rFonts w:ascii="Verdana" w:eastAsiaTheme="minorEastAsia" w:hAnsi="Verdana" w:cs="Times New Roman"/>
          <w:sz w:val="20"/>
          <w:szCs w:val="20"/>
        </w:rPr>
        <w:t>.</w:t>
      </w:r>
      <w:r w:rsidR="00DE3953">
        <w:rPr>
          <w:rFonts w:ascii="Verdana" w:hAnsi="Verdana"/>
          <w:b/>
          <w:sz w:val="20"/>
          <w:szCs w:val="20"/>
        </w:rPr>
        <w:br w:type="page"/>
      </w:r>
    </w:p>
    <w:p w14:paraId="1536AE03" w14:textId="2FD60254" w:rsidR="00B11927" w:rsidRPr="001C6E90" w:rsidRDefault="00B11927" w:rsidP="002570AA">
      <w:pPr>
        <w:spacing w:line="360" w:lineRule="auto"/>
        <w:rPr>
          <w:rFonts w:ascii="Verdana" w:hAnsi="Verdana"/>
          <w:b/>
          <w:sz w:val="20"/>
          <w:szCs w:val="20"/>
        </w:rPr>
      </w:pPr>
      <w:r w:rsidRPr="001C6E90">
        <w:rPr>
          <w:rFonts w:ascii="Verdana" w:hAnsi="Verdana"/>
          <w:b/>
          <w:sz w:val="20"/>
          <w:szCs w:val="20"/>
        </w:rPr>
        <w:lastRenderedPageBreak/>
        <w:t>Acknowledgements</w:t>
      </w:r>
    </w:p>
    <w:p w14:paraId="2782FA52" w14:textId="64FACD6B" w:rsidR="004D3D22" w:rsidRPr="00024B5A" w:rsidRDefault="00DA0728" w:rsidP="00024B5A">
      <w:pPr>
        <w:spacing w:line="360" w:lineRule="auto"/>
        <w:rPr>
          <w:rFonts w:ascii="Verdana" w:hAnsi="Verdana"/>
          <w:sz w:val="20"/>
          <w:szCs w:val="20"/>
        </w:rPr>
      </w:pPr>
      <w:r>
        <w:rPr>
          <w:rFonts w:ascii="Verdana" w:hAnsi="Verdana"/>
          <w:sz w:val="20"/>
          <w:szCs w:val="20"/>
        </w:rPr>
        <w:t>The authors sh</w:t>
      </w:r>
      <w:r w:rsidR="001A192F" w:rsidRPr="001C6E90">
        <w:rPr>
          <w:rFonts w:ascii="Verdana" w:hAnsi="Verdana"/>
          <w:sz w:val="20"/>
          <w:szCs w:val="20"/>
        </w:rPr>
        <w:t xml:space="preserve">ould like to thank the National Trust for permission to conduct </w:t>
      </w:r>
      <w:proofErr w:type="gramStart"/>
      <w:r w:rsidR="001A192F" w:rsidRPr="001C6E90">
        <w:rPr>
          <w:rFonts w:ascii="Verdana" w:hAnsi="Verdana"/>
          <w:sz w:val="20"/>
          <w:szCs w:val="20"/>
        </w:rPr>
        <w:t>field work</w:t>
      </w:r>
      <w:proofErr w:type="gramEnd"/>
      <w:r w:rsidR="001A192F" w:rsidRPr="001C6E90">
        <w:rPr>
          <w:rFonts w:ascii="Verdana" w:hAnsi="Verdana"/>
          <w:sz w:val="20"/>
          <w:szCs w:val="20"/>
        </w:rPr>
        <w:t xml:space="preserve"> at Brancas</w:t>
      </w:r>
      <w:r w:rsidR="001D4947">
        <w:rPr>
          <w:rFonts w:ascii="Verdana" w:hAnsi="Verdana"/>
          <w:sz w:val="20"/>
          <w:szCs w:val="20"/>
        </w:rPr>
        <w:t>ter</w:t>
      </w:r>
      <w:r w:rsidR="00217726">
        <w:rPr>
          <w:rFonts w:ascii="Verdana" w:hAnsi="Verdana"/>
          <w:sz w:val="20"/>
          <w:szCs w:val="20"/>
        </w:rPr>
        <w:t>,</w:t>
      </w:r>
      <w:r w:rsidR="001A192F" w:rsidRPr="001C6E90">
        <w:rPr>
          <w:rFonts w:ascii="Verdana" w:hAnsi="Verdana"/>
          <w:sz w:val="20"/>
          <w:szCs w:val="20"/>
        </w:rPr>
        <w:t xml:space="preserve"> the City of London Corporation for permitting field work at Billingsgate Market</w:t>
      </w:r>
      <w:r w:rsidR="001D4947">
        <w:rPr>
          <w:rFonts w:ascii="Verdana" w:hAnsi="Verdana"/>
          <w:sz w:val="20"/>
          <w:szCs w:val="20"/>
        </w:rPr>
        <w:t xml:space="preserve"> and two anonymous reviewers and the e</w:t>
      </w:r>
      <w:r w:rsidR="0039324E">
        <w:rPr>
          <w:rFonts w:ascii="Verdana" w:hAnsi="Verdana"/>
          <w:sz w:val="20"/>
          <w:szCs w:val="20"/>
        </w:rPr>
        <w:t xml:space="preserve">ditor for useful commentary on </w:t>
      </w:r>
      <w:r w:rsidR="001D4947">
        <w:rPr>
          <w:rFonts w:ascii="Verdana" w:hAnsi="Verdana"/>
          <w:sz w:val="20"/>
          <w:szCs w:val="20"/>
        </w:rPr>
        <w:t>previous draft</w:t>
      </w:r>
      <w:r w:rsidR="0039324E">
        <w:rPr>
          <w:rFonts w:ascii="Verdana" w:hAnsi="Verdana"/>
          <w:sz w:val="20"/>
          <w:szCs w:val="20"/>
        </w:rPr>
        <w:t>s</w:t>
      </w:r>
      <w:r w:rsidR="001A192F" w:rsidRPr="001C6E90">
        <w:rPr>
          <w:rFonts w:ascii="Verdana" w:hAnsi="Verdana"/>
          <w:sz w:val="20"/>
          <w:szCs w:val="20"/>
        </w:rPr>
        <w:t>.</w:t>
      </w:r>
      <w:r w:rsidR="004D3D22">
        <w:rPr>
          <w:rFonts w:ascii="Verdana" w:hAnsi="Verdana"/>
          <w:b/>
          <w:sz w:val="20"/>
          <w:szCs w:val="20"/>
        </w:rPr>
        <w:br w:type="page"/>
      </w:r>
    </w:p>
    <w:p w14:paraId="25797996" w14:textId="17B8CC51" w:rsidR="00B76C3E" w:rsidRPr="001C6E90" w:rsidRDefault="00B76C3E" w:rsidP="002570AA">
      <w:pPr>
        <w:spacing w:line="360" w:lineRule="auto"/>
        <w:rPr>
          <w:rFonts w:ascii="Verdana" w:hAnsi="Verdana"/>
          <w:b/>
          <w:sz w:val="20"/>
          <w:szCs w:val="20"/>
        </w:rPr>
      </w:pPr>
      <w:r w:rsidRPr="001C6E90">
        <w:rPr>
          <w:rFonts w:ascii="Verdana" w:hAnsi="Verdana"/>
          <w:b/>
          <w:sz w:val="20"/>
          <w:szCs w:val="20"/>
        </w:rPr>
        <w:lastRenderedPageBreak/>
        <w:t>References</w:t>
      </w:r>
    </w:p>
    <w:p w14:paraId="141F8CF5" w14:textId="1DBDDEE6" w:rsidR="00B76C3E" w:rsidRPr="001C6E90" w:rsidRDefault="00B76C3E" w:rsidP="00426640">
      <w:pPr>
        <w:spacing w:before="240" w:after="0" w:line="360" w:lineRule="auto"/>
        <w:jc w:val="both"/>
        <w:rPr>
          <w:rFonts w:ascii="Verdana" w:hAnsi="Verdana"/>
          <w:sz w:val="20"/>
          <w:szCs w:val="20"/>
        </w:rPr>
      </w:pPr>
      <w:r w:rsidRPr="001C6E90">
        <w:rPr>
          <w:rFonts w:ascii="Verdana" w:hAnsi="Verdana"/>
          <w:b/>
          <w:sz w:val="20"/>
          <w:szCs w:val="20"/>
        </w:rPr>
        <w:t>Barnard, C.J.</w:t>
      </w:r>
      <w:r w:rsidRPr="001C6E90">
        <w:rPr>
          <w:rFonts w:ascii="Verdana" w:hAnsi="Verdana"/>
          <w:sz w:val="20"/>
          <w:szCs w:val="20"/>
        </w:rPr>
        <w:t xml:space="preserve"> 1990. Parasitic relationships. In C.J. Barnard &amp; J.M. </w:t>
      </w:r>
      <w:proofErr w:type="spellStart"/>
      <w:r w:rsidRPr="001C6E90">
        <w:rPr>
          <w:rFonts w:ascii="Verdana" w:hAnsi="Verdana"/>
          <w:sz w:val="20"/>
          <w:szCs w:val="20"/>
        </w:rPr>
        <w:t>Behnke</w:t>
      </w:r>
      <w:proofErr w:type="spellEnd"/>
      <w:r w:rsidRPr="001C6E90">
        <w:rPr>
          <w:rFonts w:ascii="Verdana" w:hAnsi="Verdana"/>
          <w:sz w:val="20"/>
          <w:szCs w:val="20"/>
        </w:rPr>
        <w:t xml:space="preserve"> (eds.). </w:t>
      </w:r>
      <w:r w:rsidRPr="001C6E90">
        <w:rPr>
          <w:rFonts w:ascii="Verdana" w:hAnsi="Verdana"/>
          <w:i/>
          <w:sz w:val="20"/>
          <w:szCs w:val="20"/>
        </w:rPr>
        <w:t>Parasitism and Host Behaviour</w:t>
      </w:r>
      <w:r w:rsidRPr="001C6E90">
        <w:rPr>
          <w:rFonts w:ascii="Verdana" w:hAnsi="Verdana"/>
          <w:sz w:val="20"/>
          <w:szCs w:val="20"/>
        </w:rPr>
        <w:t xml:space="preserve"> pp. 1-33. Taylor &amp; Francis, London.  </w:t>
      </w:r>
    </w:p>
    <w:p w14:paraId="2D13D23C" w14:textId="15DAD9B8" w:rsidR="004D3D22" w:rsidRDefault="00B76C3E" w:rsidP="00426640">
      <w:pPr>
        <w:widowControl w:val="0"/>
        <w:autoSpaceDE w:val="0"/>
        <w:autoSpaceDN w:val="0"/>
        <w:adjustRightInd w:val="0"/>
        <w:spacing w:before="240" w:after="0" w:line="360" w:lineRule="auto"/>
        <w:jc w:val="both"/>
        <w:rPr>
          <w:rFonts w:ascii="Verdana" w:hAnsi="Verdana"/>
          <w:b/>
          <w:sz w:val="20"/>
          <w:szCs w:val="20"/>
          <w:lang w:eastAsia="en-GB"/>
        </w:rPr>
      </w:pPr>
      <w:proofErr w:type="spellStart"/>
      <w:r w:rsidRPr="001C6E90">
        <w:rPr>
          <w:rFonts w:ascii="Verdana" w:hAnsi="Verdana"/>
          <w:b/>
          <w:sz w:val="20"/>
          <w:szCs w:val="20"/>
          <w:lang w:eastAsia="en-GB"/>
        </w:rPr>
        <w:t>Brockmann</w:t>
      </w:r>
      <w:proofErr w:type="spellEnd"/>
      <w:r w:rsidRPr="001C6E90">
        <w:rPr>
          <w:rFonts w:ascii="Verdana" w:hAnsi="Verdana"/>
          <w:b/>
          <w:sz w:val="20"/>
          <w:szCs w:val="20"/>
          <w:lang w:eastAsia="en-GB"/>
        </w:rPr>
        <w:t>, H.J. &amp; Barnard, C.J.</w:t>
      </w:r>
      <w:r w:rsidRPr="001C6E90">
        <w:rPr>
          <w:rFonts w:ascii="Verdana" w:hAnsi="Verdana"/>
          <w:sz w:val="20"/>
          <w:szCs w:val="20"/>
          <w:lang w:eastAsia="en-GB"/>
        </w:rPr>
        <w:t xml:space="preserve"> 1979. </w:t>
      </w:r>
      <w:proofErr w:type="gramStart"/>
      <w:r w:rsidRPr="001C6E90">
        <w:rPr>
          <w:rFonts w:ascii="Verdana" w:hAnsi="Verdana"/>
          <w:sz w:val="20"/>
          <w:szCs w:val="20"/>
          <w:lang w:eastAsia="en-GB"/>
        </w:rPr>
        <w:t>Kleptoparasitism in birds.</w:t>
      </w:r>
      <w:proofErr w:type="gramEnd"/>
      <w:r w:rsidRPr="001C6E90">
        <w:rPr>
          <w:rFonts w:ascii="Verdana" w:hAnsi="Verdana"/>
          <w:sz w:val="20"/>
          <w:szCs w:val="20"/>
          <w:lang w:eastAsia="en-GB"/>
        </w:rPr>
        <w:t xml:space="preserve"> </w:t>
      </w:r>
      <w:r w:rsidRPr="001C6E90">
        <w:rPr>
          <w:rFonts w:ascii="Verdana" w:hAnsi="Verdana"/>
          <w:i/>
          <w:iCs/>
          <w:sz w:val="20"/>
          <w:szCs w:val="20"/>
          <w:lang w:eastAsia="en-GB"/>
        </w:rPr>
        <w:t>Animal Behaviour</w:t>
      </w:r>
      <w:r w:rsidRPr="001C6E90">
        <w:rPr>
          <w:rFonts w:ascii="Verdana" w:hAnsi="Verdana"/>
          <w:sz w:val="20"/>
          <w:szCs w:val="20"/>
          <w:lang w:eastAsia="en-GB"/>
        </w:rPr>
        <w:t xml:space="preserve"> </w:t>
      </w:r>
      <w:r w:rsidRPr="00426640">
        <w:rPr>
          <w:rFonts w:ascii="Verdana" w:hAnsi="Verdana"/>
          <w:b/>
          <w:sz w:val="20"/>
          <w:szCs w:val="20"/>
          <w:lang w:eastAsia="en-GB"/>
        </w:rPr>
        <w:t>27</w:t>
      </w:r>
      <w:r w:rsidR="005B392E" w:rsidRPr="00426640">
        <w:rPr>
          <w:rFonts w:ascii="Verdana" w:hAnsi="Verdana"/>
          <w:b/>
          <w:sz w:val="20"/>
          <w:szCs w:val="20"/>
          <w:lang w:eastAsia="en-GB"/>
        </w:rPr>
        <w:t>:</w:t>
      </w:r>
      <w:r w:rsidRPr="001C6E90">
        <w:rPr>
          <w:rFonts w:ascii="Verdana" w:hAnsi="Verdana"/>
          <w:sz w:val="20"/>
          <w:szCs w:val="20"/>
          <w:lang w:eastAsia="en-GB"/>
        </w:rPr>
        <w:t xml:space="preserve"> 487-514.</w:t>
      </w:r>
      <w:r w:rsidR="004D3D22" w:rsidRPr="004D3D22">
        <w:rPr>
          <w:rFonts w:ascii="Verdana" w:hAnsi="Verdana"/>
          <w:b/>
          <w:sz w:val="20"/>
          <w:szCs w:val="20"/>
          <w:lang w:eastAsia="en-GB"/>
        </w:rPr>
        <w:t xml:space="preserve"> </w:t>
      </w:r>
    </w:p>
    <w:p w14:paraId="15F20897" w14:textId="459E4D9E" w:rsidR="004D3D22" w:rsidRPr="004D3D22" w:rsidRDefault="004D3D22" w:rsidP="00426640">
      <w:pPr>
        <w:widowControl w:val="0"/>
        <w:autoSpaceDE w:val="0"/>
        <w:autoSpaceDN w:val="0"/>
        <w:adjustRightInd w:val="0"/>
        <w:spacing w:before="240" w:after="0" w:line="360" w:lineRule="auto"/>
        <w:jc w:val="both"/>
        <w:rPr>
          <w:rFonts w:ascii="Verdana" w:hAnsi="Verdana"/>
          <w:noProof/>
          <w:sz w:val="20"/>
        </w:rPr>
      </w:pPr>
      <w:r>
        <w:rPr>
          <w:rFonts w:ascii="Verdana" w:hAnsi="Verdana"/>
          <w:b/>
          <w:sz w:val="20"/>
          <w:szCs w:val="20"/>
          <w:lang w:eastAsia="en-GB"/>
        </w:rPr>
        <w:fldChar w:fldCharType="begin" w:fldLock="1"/>
      </w:r>
      <w:r>
        <w:rPr>
          <w:rFonts w:ascii="Verdana" w:hAnsi="Verdana"/>
          <w:b/>
          <w:sz w:val="20"/>
          <w:szCs w:val="20"/>
          <w:lang w:eastAsia="en-GB"/>
        </w:rPr>
        <w:instrText xml:space="preserve">ADDIN Mendeley Bibliography CSL_BIBLIOGRAPHY </w:instrText>
      </w:r>
      <w:r>
        <w:rPr>
          <w:rFonts w:ascii="Verdana" w:hAnsi="Verdana"/>
          <w:b/>
          <w:sz w:val="20"/>
          <w:szCs w:val="20"/>
          <w:lang w:eastAsia="en-GB"/>
        </w:rPr>
        <w:fldChar w:fldCharType="separate"/>
      </w:r>
      <w:r w:rsidRPr="004D3D22">
        <w:rPr>
          <w:rFonts w:ascii="Verdana" w:hAnsi="Verdana"/>
          <w:b/>
          <w:noProof/>
          <w:sz w:val="20"/>
          <w:szCs w:val="24"/>
          <w:lang w:val="en-US"/>
        </w:rPr>
        <w:t>Burnham, K.P. &amp; Anderson, D.R.</w:t>
      </w:r>
      <w:r w:rsidRPr="004D3D22">
        <w:rPr>
          <w:rFonts w:ascii="Verdana" w:hAnsi="Verdana"/>
          <w:noProof/>
          <w:sz w:val="20"/>
          <w:szCs w:val="24"/>
          <w:lang w:val="en-US"/>
        </w:rPr>
        <w:t xml:space="preserve"> 2001. Kullback-Leibler information as a basis for strong inference in ecological studies. </w:t>
      </w:r>
      <w:r w:rsidRPr="004D3D22">
        <w:rPr>
          <w:rFonts w:ascii="Verdana" w:hAnsi="Verdana"/>
          <w:i/>
          <w:iCs/>
          <w:noProof/>
          <w:sz w:val="20"/>
          <w:szCs w:val="24"/>
          <w:lang w:val="en-US"/>
        </w:rPr>
        <w:t>Wildlife Research</w:t>
      </w:r>
      <w:r w:rsidRPr="004D3D22">
        <w:rPr>
          <w:rFonts w:ascii="Verdana" w:hAnsi="Verdana"/>
          <w:noProof/>
          <w:sz w:val="20"/>
          <w:szCs w:val="24"/>
          <w:lang w:val="en-US"/>
        </w:rPr>
        <w:t xml:space="preserve"> </w:t>
      </w:r>
      <w:r w:rsidRPr="00426640">
        <w:rPr>
          <w:rFonts w:ascii="Verdana" w:hAnsi="Verdana"/>
          <w:b/>
          <w:noProof/>
          <w:sz w:val="20"/>
          <w:szCs w:val="24"/>
          <w:lang w:val="en-US"/>
        </w:rPr>
        <w:t>28</w:t>
      </w:r>
      <w:r w:rsidR="005B392E" w:rsidRPr="00426640">
        <w:rPr>
          <w:rFonts w:ascii="Verdana" w:hAnsi="Verdana"/>
          <w:b/>
          <w:noProof/>
          <w:sz w:val="20"/>
          <w:szCs w:val="24"/>
          <w:lang w:val="en-US"/>
        </w:rPr>
        <w:t>:</w:t>
      </w:r>
      <w:r w:rsidR="005B392E">
        <w:rPr>
          <w:rFonts w:ascii="Verdana" w:hAnsi="Verdana"/>
          <w:noProof/>
          <w:sz w:val="20"/>
          <w:szCs w:val="24"/>
          <w:lang w:val="en-US"/>
        </w:rPr>
        <w:t xml:space="preserve"> </w:t>
      </w:r>
      <w:r w:rsidRPr="004D3D22">
        <w:rPr>
          <w:rFonts w:ascii="Verdana" w:hAnsi="Verdana"/>
          <w:noProof/>
          <w:sz w:val="20"/>
          <w:szCs w:val="24"/>
          <w:lang w:val="en-US"/>
        </w:rPr>
        <w:t>111–119.</w:t>
      </w:r>
    </w:p>
    <w:p w14:paraId="5ECFB8C2" w14:textId="5BCC1995" w:rsidR="00B76C3E" w:rsidRPr="001C6E90" w:rsidRDefault="004D3D22" w:rsidP="00426640">
      <w:pPr>
        <w:spacing w:before="240" w:after="0" w:line="360" w:lineRule="auto"/>
        <w:jc w:val="both"/>
        <w:rPr>
          <w:rFonts w:ascii="Verdana" w:hAnsi="Verdana"/>
          <w:sz w:val="20"/>
          <w:szCs w:val="20"/>
          <w:lang w:eastAsia="en-GB"/>
        </w:rPr>
      </w:pPr>
      <w:r>
        <w:rPr>
          <w:rFonts w:ascii="Verdana" w:hAnsi="Verdana"/>
          <w:b/>
          <w:sz w:val="20"/>
          <w:szCs w:val="20"/>
          <w:lang w:eastAsia="en-GB"/>
        </w:rPr>
        <w:fldChar w:fldCharType="end"/>
      </w:r>
      <w:r w:rsidR="00B76C3E" w:rsidRPr="001C6E90">
        <w:rPr>
          <w:rFonts w:ascii="Verdana" w:hAnsi="Verdana"/>
          <w:b/>
          <w:sz w:val="20"/>
          <w:szCs w:val="20"/>
        </w:rPr>
        <w:t xml:space="preserve">Cohen, J.E., </w:t>
      </w:r>
      <w:proofErr w:type="spellStart"/>
      <w:r w:rsidR="00B76C3E" w:rsidRPr="001C6E90">
        <w:rPr>
          <w:rFonts w:ascii="Verdana" w:hAnsi="Verdana"/>
          <w:b/>
          <w:sz w:val="20"/>
          <w:szCs w:val="20"/>
        </w:rPr>
        <w:t>Jonsson</w:t>
      </w:r>
      <w:proofErr w:type="spellEnd"/>
      <w:r w:rsidR="00B76C3E" w:rsidRPr="001C6E90">
        <w:rPr>
          <w:rFonts w:ascii="Verdana" w:hAnsi="Verdana"/>
          <w:b/>
          <w:sz w:val="20"/>
          <w:szCs w:val="20"/>
        </w:rPr>
        <w:t>, T. &amp; Carpenter, S.R.</w:t>
      </w:r>
      <w:r w:rsidR="00B76C3E" w:rsidRPr="001C6E90">
        <w:rPr>
          <w:rFonts w:ascii="Verdana" w:hAnsi="Verdana"/>
          <w:sz w:val="20"/>
          <w:szCs w:val="20"/>
        </w:rPr>
        <w:t xml:space="preserve"> 2003. </w:t>
      </w:r>
      <w:proofErr w:type="gramStart"/>
      <w:r w:rsidR="00B76C3E" w:rsidRPr="001C6E90">
        <w:rPr>
          <w:rFonts w:ascii="Verdana" w:hAnsi="Verdana"/>
          <w:sz w:val="20"/>
          <w:szCs w:val="20"/>
        </w:rPr>
        <w:t>Ecological community description using the food web, species abundance, and body size.</w:t>
      </w:r>
      <w:proofErr w:type="gramEnd"/>
      <w:r w:rsidR="00B76C3E" w:rsidRPr="001C6E90">
        <w:rPr>
          <w:rFonts w:ascii="Verdana" w:hAnsi="Verdana"/>
          <w:sz w:val="20"/>
          <w:szCs w:val="20"/>
        </w:rPr>
        <w:t xml:space="preserve"> </w:t>
      </w:r>
      <w:r w:rsidR="00B76C3E" w:rsidRPr="001C6E90">
        <w:rPr>
          <w:rFonts w:ascii="Verdana" w:hAnsi="Verdana"/>
          <w:i/>
          <w:sz w:val="20"/>
          <w:szCs w:val="20"/>
        </w:rPr>
        <w:t>Proceedings of the National Academy of Sciences</w:t>
      </w:r>
      <w:r w:rsidR="00B76C3E" w:rsidRPr="001C6E90">
        <w:rPr>
          <w:rFonts w:ascii="Verdana" w:hAnsi="Verdana"/>
          <w:sz w:val="20"/>
          <w:szCs w:val="20"/>
        </w:rPr>
        <w:t xml:space="preserve"> </w:t>
      </w:r>
      <w:r w:rsidR="00B76C3E" w:rsidRPr="00426640">
        <w:rPr>
          <w:rFonts w:ascii="Verdana" w:hAnsi="Verdana"/>
          <w:b/>
          <w:sz w:val="20"/>
          <w:szCs w:val="20"/>
        </w:rPr>
        <w:t>100</w:t>
      </w:r>
      <w:r w:rsidR="005B392E" w:rsidRPr="00426640">
        <w:rPr>
          <w:rFonts w:ascii="Verdana" w:hAnsi="Verdana"/>
          <w:b/>
          <w:sz w:val="20"/>
          <w:szCs w:val="20"/>
        </w:rPr>
        <w:t>:</w:t>
      </w:r>
      <w:r w:rsidR="00B76C3E" w:rsidRPr="001C6E90">
        <w:rPr>
          <w:rFonts w:ascii="Verdana" w:hAnsi="Verdana"/>
          <w:sz w:val="20"/>
          <w:szCs w:val="20"/>
        </w:rPr>
        <w:t xml:space="preserve"> 1781-1786.  </w:t>
      </w:r>
    </w:p>
    <w:p w14:paraId="61EFC630" w14:textId="3FFE53C1" w:rsidR="00B76C3E" w:rsidRPr="001C6E90" w:rsidRDefault="00B76C3E" w:rsidP="00426640">
      <w:pPr>
        <w:spacing w:before="240" w:after="0" w:line="360" w:lineRule="auto"/>
        <w:jc w:val="both"/>
        <w:rPr>
          <w:rFonts w:ascii="Verdana" w:eastAsia="Times New Roman" w:hAnsi="Verdana"/>
          <w:sz w:val="20"/>
          <w:szCs w:val="20"/>
          <w:lang w:eastAsia="en-GB"/>
        </w:rPr>
      </w:pPr>
      <w:r w:rsidRPr="001C6E90">
        <w:rPr>
          <w:rFonts w:ascii="Verdana" w:eastAsia="Times New Roman" w:hAnsi="Verdana"/>
          <w:b/>
          <w:sz w:val="20"/>
          <w:szCs w:val="20"/>
          <w:lang w:eastAsia="en-GB"/>
        </w:rPr>
        <w:t>Colwell, M.A.</w:t>
      </w:r>
      <w:r w:rsidRPr="001C6E90">
        <w:rPr>
          <w:rFonts w:ascii="Verdana" w:eastAsia="Times New Roman" w:hAnsi="Verdana"/>
          <w:sz w:val="20"/>
          <w:szCs w:val="20"/>
          <w:lang w:eastAsia="en-GB"/>
        </w:rPr>
        <w:t xml:space="preserve"> 2010. </w:t>
      </w:r>
      <w:r w:rsidRPr="00426640">
        <w:rPr>
          <w:rFonts w:ascii="Verdana" w:eastAsia="Times New Roman" w:hAnsi="Verdana"/>
          <w:i/>
          <w:sz w:val="20"/>
          <w:szCs w:val="20"/>
          <w:lang w:eastAsia="en-GB"/>
        </w:rPr>
        <w:t>Shorebird Ecology, Conservation, and Management</w:t>
      </w:r>
      <w:r w:rsidRPr="001C6E90">
        <w:rPr>
          <w:rFonts w:ascii="Verdana" w:eastAsia="Times New Roman" w:hAnsi="Verdana"/>
          <w:sz w:val="20"/>
          <w:szCs w:val="20"/>
          <w:lang w:eastAsia="en-GB"/>
        </w:rPr>
        <w:t>. University of</w:t>
      </w:r>
    </w:p>
    <w:p w14:paraId="1154D4BE" w14:textId="188CE11B" w:rsidR="00B76C3E" w:rsidRPr="001C6E90" w:rsidRDefault="00B76C3E" w:rsidP="00426640">
      <w:pPr>
        <w:spacing w:before="240" w:after="0" w:line="360" w:lineRule="auto"/>
        <w:jc w:val="both"/>
        <w:rPr>
          <w:rFonts w:ascii="Verdana" w:eastAsia="Times New Roman" w:hAnsi="Verdana"/>
          <w:sz w:val="20"/>
          <w:szCs w:val="20"/>
          <w:lang w:eastAsia="en-GB"/>
        </w:rPr>
      </w:pPr>
      <w:r w:rsidRPr="001C6E90">
        <w:rPr>
          <w:rFonts w:ascii="Verdana" w:eastAsia="Times New Roman" w:hAnsi="Verdana"/>
          <w:sz w:val="20"/>
          <w:szCs w:val="20"/>
          <w:lang w:eastAsia="en-GB"/>
        </w:rPr>
        <w:t>California Press, Berkeley</w:t>
      </w:r>
      <w:r w:rsidR="005B392E">
        <w:rPr>
          <w:rFonts w:ascii="Verdana" w:eastAsia="Times New Roman" w:hAnsi="Verdana"/>
          <w:sz w:val="20"/>
          <w:szCs w:val="20"/>
          <w:lang w:eastAsia="en-GB"/>
        </w:rPr>
        <w:t>, USA</w:t>
      </w:r>
      <w:r w:rsidRPr="001C6E90">
        <w:rPr>
          <w:rFonts w:ascii="Verdana" w:eastAsia="Times New Roman" w:hAnsi="Verdana"/>
          <w:sz w:val="20"/>
          <w:szCs w:val="20"/>
          <w:lang w:eastAsia="en-GB"/>
        </w:rPr>
        <w:t xml:space="preserve">. </w:t>
      </w:r>
    </w:p>
    <w:p w14:paraId="7E722E3F" w14:textId="5A41854F" w:rsidR="00B76C3E" w:rsidRPr="001C6E90" w:rsidRDefault="00B76C3E" w:rsidP="00426640">
      <w:pPr>
        <w:spacing w:before="240" w:after="0" w:line="360" w:lineRule="auto"/>
        <w:jc w:val="both"/>
        <w:rPr>
          <w:rFonts w:ascii="Verdana" w:hAnsi="Verdana"/>
          <w:sz w:val="20"/>
          <w:szCs w:val="20"/>
        </w:rPr>
      </w:pPr>
      <w:r w:rsidRPr="001C6E90">
        <w:rPr>
          <w:rFonts w:ascii="Verdana" w:hAnsi="Verdana"/>
          <w:b/>
          <w:sz w:val="20"/>
          <w:szCs w:val="20"/>
        </w:rPr>
        <w:t xml:space="preserve">Coyle, F.A., </w:t>
      </w:r>
      <w:proofErr w:type="spellStart"/>
      <w:r w:rsidRPr="001C6E90">
        <w:rPr>
          <w:rFonts w:ascii="Verdana" w:hAnsi="Verdana"/>
          <w:b/>
          <w:sz w:val="20"/>
          <w:szCs w:val="20"/>
        </w:rPr>
        <w:t>O’Shields</w:t>
      </w:r>
      <w:proofErr w:type="spellEnd"/>
      <w:r w:rsidRPr="001C6E90">
        <w:rPr>
          <w:rFonts w:ascii="Verdana" w:hAnsi="Verdana"/>
          <w:b/>
          <w:sz w:val="20"/>
          <w:szCs w:val="20"/>
        </w:rPr>
        <w:t xml:space="preserve">, T.C. &amp; </w:t>
      </w:r>
      <w:proofErr w:type="spellStart"/>
      <w:r w:rsidRPr="001C6E90">
        <w:rPr>
          <w:rFonts w:ascii="Verdana" w:hAnsi="Verdana"/>
          <w:b/>
          <w:sz w:val="20"/>
          <w:szCs w:val="20"/>
        </w:rPr>
        <w:t>Perlmutter</w:t>
      </w:r>
      <w:proofErr w:type="spellEnd"/>
      <w:r w:rsidRPr="001C6E90">
        <w:rPr>
          <w:rFonts w:ascii="Verdana" w:hAnsi="Verdana"/>
          <w:b/>
          <w:sz w:val="20"/>
          <w:szCs w:val="20"/>
        </w:rPr>
        <w:t>, D.G.</w:t>
      </w:r>
      <w:r w:rsidRPr="001C6E90">
        <w:rPr>
          <w:rFonts w:ascii="Verdana" w:hAnsi="Verdana"/>
          <w:sz w:val="20"/>
          <w:szCs w:val="20"/>
        </w:rPr>
        <w:t xml:space="preserve"> 1991. </w:t>
      </w:r>
      <w:proofErr w:type="gramStart"/>
      <w:r w:rsidRPr="001C6E90">
        <w:rPr>
          <w:rFonts w:ascii="Verdana" w:hAnsi="Verdana"/>
          <w:sz w:val="20"/>
          <w:szCs w:val="20"/>
        </w:rPr>
        <w:t xml:space="preserve">Observations on the behaviour of the </w:t>
      </w:r>
      <w:proofErr w:type="spellStart"/>
      <w:r w:rsidRPr="001C6E90">
        <w:rPr>
          <w:rFonts w:ascii="Verdana" w:hAnsi="Verdana"/>
          <w:sz w:val="20"/>
          <w:szCs w:val="20"/>
        </w:rPr>
        <w:t>kleptoparasitic</w:t>
      </w:r>
      <w:proofErr w:type="spellEnd"/>
      <w:r w:rsidRPr="001C6E90">
        <w:rPr>
          <w:rFonts w:ascii="Verdana" w:hAnsi="Verdana"/>
          <w:sz w:val="20"/>
          <w:szCs w:val="20"/>
        </w:rPr>
        <w:t xml:space="preserve"> spider, </w:t>
      </w:r>
      <w:proofErr w:type="spellStart"/>
      <w:r w:rsidRPr="001C6E90">
        <w:rPr>
          <w:rFonts w:ascii="Verdana" w:hAnsi="Verdana"/>
          <w:i/>
          <w:sz w:val="20"/>
          <w:szCs w:val="20"/>
        </w:rPr>
        <w:t>Mysmenopsis</w:t>
      </w:r>
      <w:proofErr w:type="spellEnd"/>
      <w:r w:rsidRPr="001C6E90">
        <w:rPr>
          <w:rFonts w:ascii="Verdana" w:hAnsi="Verdana"/>
          <w:i/>
          <w:sz w:val="20"/>
          <w:szCs w:val="20"/>
        </w:rPr>
        <w:t xml:space="preserve"> furtive</w:t>
      </w:r>
      <w:r w:rsidRPr="001C6E90">
        <w:rPr>
          <w:rFonts w:ascii="Verdana" w:hAnsi="Verdana"/>
          <w:sz w:val="20"/>
          <w:szCs w:val="20"/>
        </w:rPr>
        <w:t xml:space="preserve"> (</w:t>
      </w:r>
      <w:proofErr w:type="spellStart"/>
      <w:r w:rsidRPr="001C6E90">
        <w:rPr>
          <w:rFonts w:ascii="Verdana" w:hAnsi="Verdana"/>
          <w:sz w:val="20"/>
          <w:szCs w:val="20"/>
        </w:rPr>
        <w:t>Araneae</w:t>
      </w:r>
      <w:proofErr w:type="spellEnd"/>
      <w:r w:rsidRPr="001C6E90">
        <w:rPr>
          <w:rFonts w:ascii="Verdana" w:hAnsi="Verdana"/>
          <w:sz w:val="20"/>
          <w:szCs w:val="20"/>
        </w:rPr>
        <w:t xml:space="preserve">, </w:t>
      </w:r>
      <w:proofErr w:type="spellStart"/>
      <w:r w:rsidRPr="001C6E90">
        <w:rPr>
          <w:rFonts w:ascii="Verdana" w:hAnsi="Verdana"/>
          <w:sz w:val="20"/>
          <w:szCs w:val="20"/>
        </w:rPr>
        <w:t>Myseminidea</w:t>
      </w:r>
      <w:proofErr w:type="spellEnd"/>
      <w:r w:rsidRPr="001C6E90">
        <w:rPr>
          <w:rFonts w:ascii="Verdana" w:hAnsi="Verdana"/>
          <w:sz w:val="20"/>
          <w:szCs w:val="20"/>
        </w:rPr>
        <w:t>).</w:t>
      </w:r>
      <w:proofErr w:type="gramEnd"/>
      <w:r w:rsidRPr="001C6E90">
        <w:rPr>
          <w:rFonts w:ascii="Verdana" w:hAnsi="Verdana"/>
          <w:sz w:val="20"/>
          <w:szCs w:val="20"/>
        </w:rPr>
        <w:t xml:space="preserve"> </w:t>
      </w:r>
      <w:r w:rsidRPr="001C6E90">
        <w:rPr>
          <w:rFonts w:ascii="Verdana" w:hAnsi="Verdana"/>
          <w:i/>
          <w:sz w:val="20"/>
          <w:szCs w:val="20"/>
        </w:rPr>
        <w:t>Journal of Arachnology</w:t>
      </w:r>
      <w:r w:rsidRPr="001C6E90">
        <w:rPr>
          <w:rFonts w:ascii="Verdana" w:hAnsi="Verdana"/>
          <w:sz w:val="20"/>
          <w:szCs w:val="20"/>
        </w:rPr>
        <w:t xml:space="preserve"> </w:t>
      </w:r>
      <w:r w:rsidRPr="00426640">
        <w:rPr>
          <w:rFonts w:ascii="Verdana" w:hAnsi="Verdana"/>
          <w:b/>
          <w:i/>
          <w:sz w:val="20"/>
          <w:szCs w:val="20"/>
        </w:rPr>
        <w:t>19</w:t>
      </w:r>
      <w:r w:rsidR="005B392E" w:rsidRPr="00426640">
        <w:rPr>
          <w:rFonts w:ascii="Verdana" w:hAnsi="Verdana"/>
          <w:b/>
          <w:sz w:val="20"/>
          <w:szCs w:val="20"/>
        </w:rPr>
        <w:t>:</w:t>
      </w:r>
      <w:r w:rsidRPr="001C6E90">
        <w:rPr>
          <w:rFonts w:ascii="Verdana" w:hAnsi="Verdana"/>
          <w:sz w:val="20"/>
          <w:szCs w:val="20"/>
        </w:rPr>
        <w:t xml:space="preserve"> 62-66.</w:t>
      </w:r>
    </w:p>
    <w:p w14:paraId="7D65340C" w14:textId="3184E932" w:rsidR="00B76C3E" w:rsidRPr="001C6E90" w:rsidRDefault="00B76C3E" w:rsidP="00426640">
      <w:pPr>
        <w:spacing w:before="240" w:after="0" w:line="360" w:lineRule="auto"/>
        <w:jc w:val="both"/>
        <w:rPr>
          <w:rFonts w:ascii="Verdana" w:hAnsi="Verdana"/>
          <w:color w:val="000000"/>
          <w:sz w:val="20"/>
          <w:szCs w:val="20"/>
          <w:lang w:eastAsia="en-GB"/>
        </w:rPr>
      </w:pPr>
      <w:r w:rsidRPr="001C6E90">
        <w:rPr>
          <w:rFonts w:ascii="Verdana" w:hAnsi="Verdana"/>
          <w:b/>
          <w:color w:val="000000"/>
          <w:sz w:val="20"/>
          <w:szCs w:val="20"/>
          <w:lang w:eastAsia="en-GB"/>
        </w:rPr>
        <w:t xml:space="preserve">Eaton, M.A., </w:t>
      </w:r>
      <w:proofErr w:type="spellStart"/>
      <w:r w:rsidRPr="001C6E90">
        <w:rPr>
          <w:rFonts w:ascii="Verdana" w:hAnsi="Verdana"/>
          <w:b/>
          <w:color w:val="000000"/>
          <w:sz w:val="20"/>
          <w:szCs w:val="20"/>
          <w:lang w:eastAsia="en-GB"/>
        </w:rPr>
        <w:t>Aebischer</w:t>
      </w:r>
      <w:proofErr w:type="spellEnd"/>
      <w:r w:rsidRPr="001C6E90">
        <w:rPr>
          <w:rFonts w:ascii="Verdana" w:hAnsi="Verdana"/>
          <w:b/>
          <w:color w:val="000000"/>
          <w:sz w:val="20"/>
          <w:szCs w:val="20"/>
          <w:lang w:eastAsia="en-GB"/>
        </w:rPr>
        <w:t>, N.J., Brown, A.F., Hearn, R., Lock, L.,  Noble, D.G., Musgrave, A.J., Noble, D.G., Stroud, D. &amp; Gregory, R.D.</w:t>
      </w:r>
      <w:r w:rsidRPr="001C6E90">
        <w:rPr>
          <w:rFonts w:ascii="Verdana" w:hAnsi="Verdana"/>
          <w:color w:val="000000"/>
          <w:sz w:val="20"/>
          <w:szCs w:val="20"/>
          <w:lang w:eastAsia="en-GB"/>
        </w:rPr>
        <w:t xml:space="preserve"> 2015. Birds of conservation concern 4. </w:t>
      </w:r>
      <w:r w:rsidRPr="001C6E90">
        <w:rPr>
          <w:rFonts w:ascii="Verdana" w:hAnsi="Verdana"/>
          <w:i/>
          <w:color w:val="000000"/>
          <w:sz w:val="20"/>
          <w:szCs w:val="20"/>
          <w:lang w:eastAsia="en-GB"/>
        </w:rPr>
        <w:t>Br</w:t>
      </w:r>
      <w:r w:rsidR="005B392E">
        <w:rPr>
          <w:rFonts w:ascii="Verdana" w:hAnsi="Verdana"/>
          <w:i/>
          <w:color w:val="000000"/>
          <w:sz w:val="20"/>
          <w:szCs w:val="20"/>
          <w:lang w:eastAsia="en-GB"/>
        </w:rPr>
        <w:t>itish</w:t>
      </w:r>
      <w:r w:rsidR="005B392E" w:rsidRPr="001C6E90">
        <w:rPr>
          <w:rFonts w:ascii="Verdana" w:hAnsi="Verdana"/>
          <w:i/>
          <w:color w:val="000000"/>
          <w:sz w:val="20"/>
          <w:szCs w:val="20"/>
          <w:lang w:eastAsia="en-GB"/>
        </w:rPr>
        <w:t xml:space="preserve"> </w:t>
      </w:r>
      <w:r w:rsidRPr="001C6E90">
        <w:rPr>
          <w:rFonts w:ascii="Verdana" w:hAnsi="Verdana"/>
          <w:i/>
          <w:color w:val="000000"/>
          <w:sz w:val="20"/>
          <w:szCs w:val="20"/>
          <w:lang w:eastAsia="en-GB"/>
        </w:rPr>
        <w:t>Birds</w:t>
      </w:r>
      <w:r w:rsidRPr="001C6E90">
        <w:rPr>
          <w:rFonts w:ascii="Verdana" w:hAnsi="Verdana"/>
          <w:color w:val="000000"/>
          <w:sz w:val="20"/>
          <w:szCs w:val="20"/>
          <w:lang w:eastAsia="en-GB"/>
        </w:rPr>
        <w:t xml:space="preserve"> </w:t>
      </w:r>
      <w:r w:rsidRPr="00426640">
        <w:rPr>
          <w:rFonts w:ascii="Verdana" w:hAnsi="Verdana"/>
          <w:b/>
          <w:color w:val="000000"/>
          <w:sz w:val="20"/>
          <w:szCs w:val="20"/>
          <w:lang w:eastAsia="en-GB"/>
        </w:rPr>
        <w:t>108</w:t>
      </w:r>
      <w:r w:rsidR="005B392E" w:rsidRPr="00426640">
        <w:rPr>
          <w:rFonts w:ascii="Verdana" w:hAnsi="Verdana"/>
          <w:b/>
          <w:color w:val="000000"/>
          <w:sz w:val="20"/>
          <w:szCs w:val="20"/>
          <w:lang w:eastAsia="en-GB"/>
        </w:rPr>
        <w:t>:</w:t>
      </w:r>
      <w:r w:rsidR="005B392E" w:rsidRPr="001C6E90">
        <w:rPr>
          <w:rFonts w:ascii="Verdana" w:hAnsi="Verdana"/>
          <w:color w:val="000000"/>
          <w:sz w:val="20"/>
          <w:szCs w:val="20"/>
          <w:lang w:eastAsia="en-GB"/>
        </w:rPr>
        <w:t xml:space="preserve"> </w:t>
      </w:r>
      <w:r w:rsidRPr="001C6E90">
        <w:rPr>
          <w:rFonts w:ascii="Verdana" w:hAnsi="Verdana"/>
          <w:color w:val="000000"/>
          <w:sz w:val="20"/>
          <w:szCs w:val="20"/>
          <w:lang w:eastAsia="en-GB"/>
        </w:rPr>
        <w:t xml:space="preserve">708-746. </w:t>
      </w:r>
    </w:p>
    <w:p w14:paraId="1ADAC818" w14:textId="18454868" w:rsidR="00B76C3E" w:rsidRPr="001C6E90" w:rsidRDefault="00B76C3E" w:rsidP="00426640">
      <w:pPr>
        <w:spacing w:before="240" w:after="0" w:line="360" w:lineRule="auto"/>
        <w:jc w:val="both"/>
        <w:rPr>
          <w:rFonts w:ascii="Verdana" w:eastAsia="Times New Roman" w:hAnsi="Verdana"/>
          <w:sz w:val="20"/>
          <w:szCs w:val="20"/>
          <w:lang w:eastAsia="en-GB"/>
        </w:rPr>
      </w:pPr>
      <w:proofErr w:type="spellStart"/>
      <w:r w:rsidRPr="001C6E90">
        <w:rPr>
          <w:rFonts w:ascii="Verdana" w:eastAsia="Times New Roman" w:hAnsi="Verdana"/>
          <w:b/>
          <w:sz w:val="20"/>
          <w:szCs w:val="20"/>
          <w:lang w:eastAsia="en-GB"/>
        </w:rPr>
        <w:t>Ens</w:t>
      </w:r>
      <w:proofErr w:type="spellEnd"/>
      <w:r w:rsidRPr="001C6E90">
        <w:rPr>
          <w:rFonts w:ascii="Verdana" w:eastAsia="Times New Roman" w:hAnsi="Verdana"/>
          <w:b/>
          <w:sz w:val="20"/>
          <w:szCs w:val="20"/>
          <w:lang w:eastAsia="en-GB"/>
        </w:rPr>
        <w:t xml:space="preserve">, B.J. &amp; </w:t>
      </w:r>
      <w:proofErr w:type="spellStart"/>
      <w:r w:rsidRPr="001C6E90">
        <w:rPr>
          <w:rFonts w:ascii="Verdana" w:eastAsia="Times New Roman" w:hAnsi="Verdana"/>
          <w:b/>
          <w:sz w:val="20"/>
          <w:szCs w:val="20"/>
          <w:lang w:eastAsia="en-GB"/>
        </w:rPr>
        <w:t>Cayford</w:t>
      </w:r>
      <w:proofErr w:type="spellEnd"/>
      <w:r w:rsidRPr="001C6E90">
        <w:rPr>
          <w:rFonts w:ascii="Verdana" w:eastAsia="Times New Roman" w:hAnsi="Verdana"/>
          <w:b/>
          <w:sz w:val="20"/>
          <w:szCs w:val="20"/>
          <w:lang w:eastAsia="en-GB"/>
        </w:rPr>
        <w:t>, J.T.</w:t>
      </w:r>
      <w:r w:rsidRPr="001C6E90">
        <w:rPr>
          <w:rFonts w:ascii="Verdana" w:eastAsia="Times New Roman" w:hAnsi="Verdana"/>
          <w:sz w:val="20"/>
          <w:szCs w:val="20"/>
          <w:lang w:eastAsia="en-GB"/>
        </w:rPr>
        <w:t xml:space="preserve"> 1996. Feeding with other oystercatchers. In J.D. Goss-Custard (</w:t>
      </w:r>
      <w:proofErr w:type="spellStart"/>
      <w:r w:rsidRPr="001C6E90">
        <w:rPr>
          <w:rFonts w:ascii="Verdana" w:eastAsia="Times New Roman" w:hAnsi="Verdana"/>
          <w:sz w:val="20"/>
          <w:szCs w:val="20"/>
          <w:lang w:eastAsia="en-GB"/>
        </w:rPr>
        <w:t>ed</w:t>
      </w:r>
      <w:proofErr w:type="spellEnd"/>
      <w:r w:rsidRPr="001C6E90">
        <w:rPr>
          <w:rFonts w:ascii="Verdana" w:eastAsia="Times New Roman" w:hAnsi="Verdana"/>
          <w:sz w:val="20"/>
          <w:szCs w:val="20"/>
          <w:lang w:eastAsia="en-GB"/>
        </w:rPr>
        <w:t xml:space="preserve">). </w:t>
      </w:r>
      <w:r w:rsidRPr="001C6E90">
        <w:rPr>
          <w:rFonts w:ascii="Verdana" w:eastAsia="Times New Roman" w:hAnsi="Verdana"/>
          <w:i/>
          <w:sz w:val="20"/>
          <w:szCs w:val="20"/>
          <w:lang w:eastAsia="en-GB"/>
        </w:rPr>
        <w:t>The Oystercatcher: From Individuals to Populations</w:t>
      </w:r>
      <w:r w:rsidRPr="001C6E90">
        <w:rPr>
          <w:rFonts w:ascii="Verdana" w:eastAsia="Times New Roman" w:hAnsi="Verdana"/>
          <w:sz w:val="20"/>
          <w:szCs w:val="20"/>
          <w:lang w:eastAsia="en-GB"/>
        </w:rPr>
        <w:t xml:space="preserve"> pp. 77- 104. Oxford University Press, Oxford.</w:t>
      </w:r>
    </w:p>
    <w:p w14:paraId="15BF9051" w14:textId="14A0F890" w:rsidR="00B76C3E" w:rsidRPr="001C6E90" w:rsidRDefault="00B76C3E" w:rsidP="00426640">
      <w:pPr>
        <w:spacing w:before="240" w:after="0" w:line="360" w:lineRule="auto"/>
        <w:jc w:val="both"/>
        <w:rPr>
          <w:rFonts w:ascii="Verdana" w:hAnsi="Verdana"/>
          <w:sz w:val="20"/>
          <w:szCs w:val="20"/>
        </w:rPr>
      </w:pPr>
      <w:proofErr w:type="spellStart"/>
      <w:proofErr w:type="gramStart"/>
      <w:r w:rsidRPr="001C6E90">
        <w:rPr>
          <w:rFonts w:ascii="Verdana" w:hAnsi="Verdana"/>
          <w:b/>
          <w:sz w:val="20"/>
          <w:szCs w:val="20"/>
        </w:rPr>
        <w:t>Erlandsson</w:t>
      </w:r>
      <w:proofErr w:type="spellEnd"/>
      <w:r w:rsidRPr="001C6E90">
        <w:rPr>
          <w:rFonts w:ascii="Verdana" w:hAnsi="Verdana"/>
          <w:b/>
          <w:sz w:val="20"/>
          <w:szCs w:val="20"/>
        </w:rPr>
        <w:t>, A.</w:t>
      </w:r>
      <w:r w:rsidRPr="001C6E90">
        <w:rPr>
          <w:rFonts w:ascii="Verdana" w:hAnsi="Verdana"/>
          <w:sz w:val="20"/>
          <w:szCs w:val="20"/>
        </w:rPr>
        <w:t xml:space="preserve"> 1988.</w:t>
      </w:r>
      <w:proofErr w:type="gramEnd"/>
      <w:r w:rsidRPr="001C6E90">
        <w:rPr>
          <w:rFonts w:ascii="Verdana" w:hAnsi="Verdana"/>
          <w:sz w:val="20"/>
          <w:szCs w:val="20"/>
        </w:rPr>
        <w:t xml:space="preserve"> Food sharing vs monopolising prey: a form of kleptoparasitism in Velia </w:t>
      </w:r>
      <w:proofErr w:type="spellStart"/>
      <w:r w:rsidRPr="001C6E90">
        <w:rPr>
          <w:rFonts w:ascii="Verdana" w:hAnsi="Verdana"/>
          <w:sz w:val="20"/>
          <w:szCs w:val="20"/>
        </w:rPr>
        <w:t>Caprai</w:t>
      </w:r>
      <w:proofErr w:type="spellEnd"/>
      <w:r w:rsidRPr="001C6E90">
        <w:rPr>
          <w:rFonts w:ascii="Verdana" w:hAnsi="Verdana"/>
          <w:sz w:val="20"/>
          <w:szCs w:val="20"/>
        </w:rPr>
        <w:t xml:space="preserve"> (</w:t>
      </w:r>
      <w:proofErr w:type="spellStart"/>
      <w:r w:rsidRPr="001C6E90">
        <w:rPr>
          <w:rFonts w:ascii="Verdana" w:hAnsi="Verdana"/>
          <w:sz w:val="20"/>
          <w:szCs w:val="20"/>
        </w:rPr>
        <w:t>Heteroptera</w:t>
      </w:r>
      <w:proofErr w:type="spellEnd"/>
      <w:r w:rsidRPr="001C6E90">
        <w:rPr>
          <w:rFonts w:ascii="Verdana" w:hAnsi="Verdana"/>
          <w:sz w:val="20"/>
          <w:szCs w:val="20"/>
        </w:rPr>
        <w:t xml:space="preserve">). </w:t>
      </w:r>
      <w:proofErr w:type="spellStart"/>
      <w:r w:rsidRPr="001C6E90">
        <w:rPr>
          <w:rFonts w:ascii="Verdana" w:hAnsi="Verdana"/>
          <w:i/>
          <w:sz w:val="20"/>
          <w:szCs w:val="20"/>
        </w:rPr>
        <w:t>Oikos</w:t>
      </w:r>
      <w:proofErr w:type="spellEnd"/>
      <w:r w:rsidRPr="001C6E90">
        <w:rPr>
          <w:rFonts w:ascii="Verdana" w:hAnsi="Verdana"/>
          <w:sz w:val="20"/>
          <w:szCs w:val="20"/>
        </w:rPr>
        <w:t xml:space="preserve"> </w:t>
      </w:r>
      <w:r w:rsidRPr="00426640">
        <w:rPr>
          <w:rFonts w:ascii="Verdana" w:hAnsi="Verdana"/>
          <w:b/>
          <w:i/>
          <w:sz w:val="20"/>
          <w:szCs w:val="20"/>
        </w:rPr>
        <w:t>53</w:t>
      </w:r>
      <w:r w:rsidR="005B392E" w:rsidRPr="00426640">
        <w:rPr>
          <w:rFonts w:ascii="Verdana" w:hAnsi="Verdana"/>
          <w:b/>
          <w:sz w:val="20"/>
          <w:szCs w:val="20"/>
        </w:rPr>
        <w:t>:</w:t>
      </w:r>
      <w:r w:rsidRPr="001C6E90">
        <w:rPr>
          <w:rFonts w:ascii="Verdana" w:hAnsi="Verdana"/>
          <w:sz w:val="20"/>
          <w:szCs w:val="20"/>
        </w:rPr>
        <w:t xml:space="preserve"> 203-206.</w:t>
      </w:r>
    </w:p>
    <w:p w14:paraId="71103B94" w14:textId="222471B5" w:rsidR="00B76C3E" w:rsidRPr="001C6E90" w:rsidRDefault="00B76C3E" w:rsidP="00426640">
      <w:pPr>
        <w:spacing w:before="240" w:after="0" w:line="360" w:lineRule="auto"/>
        <w:jc w:val="both"/>
        <w:rPr>
          <w:rFonts w:ascii="Verdana" w:hAnsi="Verdana"/>
          <w:sz w:val="20"/>
          <w:szCs w:val="20"/>
        </w:rPr>
      </w:pPr>
      <w:proofErr w:type="spellStart"/>
      <w:proofErr w:type="gramStart"/>
      <w:r w:rsidRPr="001C6E90">
        <w:rPr>
          <w:rFonts w:ascii="Verdana" w:hAnsi="Verdana"/>
          <w:b/>
          <w:sz w:val="20"/>
          <w:szCs w:val="20"/>
        </w:rPr>
        <w:t>Giraldeau</w:t>
      </w:r>
      <w:proofErr w:type="spellEnd"/>
      <w:r w:rsidRPr="001C6E90">
        <w:rPr>
          <w:rFonts w:ascii="Verdana" w:hAnsi="Verdana"/>
          <w:b/>
          <w:sz w:val="20"/>
          <w:szCs w:val="20"/>
        </w:rPr>
        <w:t>, L.-A., &amp; Dubois, F.</w:t>
      </w:r>
      <w:r w:rsidRPr="001C6E90">
        <w:rPr>
          <w:rFonts w:ascii="Verdana" w:hAnsi="Verdana"/>
          <w:sz w:val="20"/>
          <w:szCs w:val="20"/>
        </w:rPr>
        <w:t xml:space="preserve"> 2008.</w:t>
      </w:r>
      <w:proofErr w:type="gramEnd"/>
      <w:r w:rsidRPr="001C6E90">
        <w:rPr>
          <w:rFonts w:ascii="Verdana" w:hAnsi="Verdana"/>
          <w:sz w:val="20"/>
          <w:szCs w:val="20"/>
        </w:rPr>
        <w:t xml:space="preserve"> </w:t>
      </w:r>
      <w:proofErr w:type="gramStart"/>
      <w:r w:rsidRPr="001C6E90">
        <w:rPr>
          <w:rFonts w:ascii="Verdana" w:hAnsi="Verdana"/>
          <w:sz w:val="20"/>
          <w:szCs w:val="20"/>
        </w:rPr>
        <w:t>Social foraging and the study of exploitative behaviour.</w:t>
      </w:r>
      <w:proofErr w:type="gramEnd"/>
      <w:r w:rsidRPr="001C6E90">
        <w:rPr>
          <w:rFonts w:ascii="Verdana" w:hAnsi="Verdana"/>
          <w:sz w:val="20"/>
          <w:szCs w:val="20"/>
        </w:rPr>
        <w:t xml:space="preserve"> </w:t>
      </w:r>
      <w:r w:rsidRPr="001C6E90">
        <w:rPr>
          <w:rFonts w:ascii="Verdana" w:hAnsi="Verdana"/>
          <w:i/>
          <w:sz w:val="20"/>
          <w:szCs w:val="20"/>
        </w:rPr>
        <w:t xml:space="preserve">Advances in the Study of </w:t>
      </w:r>
      <w:proofErr w:type="spellStart"/>
      <w:r w:rsidRPr="001C6E90">
        <w:rPr>
          <w:rFonts w:ascii="Verdana" w:hAnsi="Verdana"/>
          <w:i/>
          <w:sz w:val="20"/>
          <w:szCs w:val="20"/>
        </w:rPr>
        <w:t>Behavior</w:t>
      </w:r>
      <w:proofErr w:type="spellEnd"/>
      <w:r w:rsidRPr="001C6E90">
        <w:rPr>
          <w:rFonts w:ascii="Verdana" w:hAnsi="Verdana"/>
          <w:sz w:val="20"/>
          <w:szCs w:val="20"/>
        </w:rPr>
        <w:t xml:space="preserve"> </w:t>
      </w:r>
      <w:r w:rsidRPr="00426640">
        <w:rPr>
          <w:rFonts w:ascii="Verdana" w:hAnsi="Verdana"/>
          <w:b/>
          <w:i/>
          <w:sz w:val="20"/>
          <w:szCs w:val="20"/>
        </w:rPr>
        <w:t>38</w:t>
      </w:r>
      <w:r w:rsidR="005B392E" w:rsidRPr="00426640">
        <w:rPr>
          <w:rFonts w:ascii="Verdana" w:hAnsi="Verdana"/>
          <w:b/>
          <w:sz w:val="20"/>
          <w:szCs w:val="20"/>
        </w:rPr>
        <w:t>:</w:t>
      </w:r>
      <w:r w:rsidRPr="001C6E90">
        <w:rPr>
          <w:rFonts w:ascii="Verdana" w:hAnsi="Verdana"/>
          <w:sz w:val="20"/>
          <w:szCs w:val="20"/>
        </w:rPr>
        <w:t xml:space="preserve"> 59-104.</w:t>
      </w:r>
    </w:p>
    <w:p w14:paraId="16CA99E6" w14:textId="77777777" w:rsidR="00B76C3E" w:rsidRPr="001C6E90" w:rsidRDefault="00B76C3E" w:rsidP="00426640">
      <w:pPr>
        <w:spacing w:before="240" w:after="0" w:line="360" w:lineRule="auto"/>
        <w:jc w:val="both"/>
        <w:rPr>
          <w:rFonts w:ascii="Verdana" w:hAnsi="Verdana"/>
          <w:sz w:val="20"/>
          <w:szCs w:val="20"/>
          <w:lang w:eastAsia="en-GB"/>
        </w:rPr>
      </w:pPr>
      <w:proofErr w:type="spellStart"/>
      <w:r w:rsidRPr="001C6E90">
        <w:rPr>
          <w:rFonts w:ascii="Verdana" w:hAnsi="Verdana"/>
          <w:b/>
          <w:sz w:val="20"/>
          <w:szCs w:val="20"/>
          <w:lang w:eastAsia="en-GB"/>
        </w:rPr>
        <w:t>Giraldeau</w:t>
      </w:r>
      <w:proofErr w:type="spellEnd"/>
      <w:r w:rsidRPr="001C6E90">
        <w:rPr>
          <w:rFonts w:ascii="Verdana" w:hAnsi="Verdana"/>
          <w:b/>
          <w:sz w:val="20"/>
          <w:szCs w:val="20"/>
          <w:lang w:eastAsia="en-GB"/>
        </w:rPr>
        <w:t xml:space="preserve">, L-A. &amp; </w:t>
      </w:r>
      <w:proofErr w:type="spellStart"/>
      <w:r w:rsidRPr="001C6E90">
        <w:rPr>
          <w:rFonts w:ascii="Verdana" w:hAnsi="Verdana"/>
          <w:b/>
          <w:sz w:val="20"/>
          <w:szCs w:val="20"/>
          <w:lang w:eastAsia="en-GB"/>
        </w:rPr>
        <w:t>Caraco</w:t>
      </w:r>
      <w:proofErr w:type="spellEnd"/>
      <w:r w:rsidRPr="001C6E90">
        <w:rPr>
          <w:rFonts w:ascii="Verdana" w:hAnsi="Verdana"/>
          <w:b/>
          <w:sz w:val="20"/>
          <w:szCs w:val="20"/>
          <w:lang w:eastAsia="en-GB"/>
        </w:rPr>
        <w:t>, T.</w:t>
      </w:r>
      <w:r w:rsidRPr="001C6E90">
        <w:rPr>
          <w:rFonts w:ascii="Verdana" w:hAnsi="Verdana"/>
          <w:sz w:val="20"/>
          <w:szCs w:val="20"/>
          <w:lang w:eastAsia="en-GB"/>
        </w:rPr>
        <w:t xml:space="preserve"> 2000. </w:t>
      </w:r>
      <w:proofErr w:type="gramStart"/>
      <w:r w:rsidRPr="001C6E90">
        <w:rPr>
          <w:rFonts w:ascii="Verdana" w:hAnsi="Verdana"/>
          <w:i/>
          <w:sz w:val="20"/>
          <w:szCs w:val="20"/>
          <w:lang w:eastAsia="en-GB"/>
        </w:rPr>
        <w:t>Social Foraging Theory</w:t>
      </w:r>
      <w:r w:rsidRPr="001C6E90">
        <w:rPr>
          <w:rFonts w:ascii="Verdana" w:hAnsi="Verdana"/>
          <w:sz w:val="20"/>
          <w:szCs w:val="20"/>
          <w:lang w:eastAsia="en-GB"/>
        </w:rPr>
        <w:t>.</w:t>
      </w:r>
      <w:proofErr w:type="gramEnd"/>
      <w:r w:rsidRPr="001C6E90">
        <w:rPr>
          <w:rFonts w:ascii="Verdana" w:hAnsi="Verdana"/>
          <w:sz w:val="20"/>
          <w:szCs w:val="20"/>
          <w:lang w:eastAsia="en-GB"/>
        </w:rPr>
        <w:t xml:space="preserve"> Princeton University Press, Princeton. </w:t>
      </w:r>
    </w:p>
    <w:p w14:paraId="1C93ADD2" w14:textId="302C17AC" w:rsidR="00B76C3E" w:rsidRPr="001C6E90" w:rsidRDefault="00B76C3E" w:rsidP="00426640">
      <w:pPr>
        <w:spacing w:before="240" w:after="0" w:line="360" w:lineRule="auto"/>
        <w:jc w:val="both"/>
        <w:rPr>
          <w:rFonts w:ascii="Verdana" w:hAnsi="Verdana"/>
          <w:sz w:val="20"/>
          <w:szCs w:val="20"/>
        </w:rPr>
      </w:pPr>
      <w:proofErr w:type="gramStart"/>
      <w:r w:rsidRPr="001C6E90">
        <w:rPr>
          <w:rFonts w:ascii="Verdana" w:hAnsi="Verdana"/>
          <w:b/>
          <w:sz w:val="20"/>
          <w:szCs w:val="20"/>
        </w:rPr>
        <w:t>Hatch, J.J.</w:t>
      </w:r>
      <w:r w:rsidRPr="001C6E90">
        <w:rPr>
          <w:rFonts w:ascii="Verdana" w:hAnsi="Verdana"/>
          <w:sz w:val="20"/>
          <w:szCs w:val="20"/>
        </w:rPr>
        <w:t xml:space="preserve"> 1970.</w:t>
      </w:r>
      <w:proofErr w:type="gramEnd"/>
      <w:r w:rsidRPr="001C6E90">
        <w:rPr>
          <w:rFonts w:ascii="Verdana" w:hAnsi="Verdana"/>
          <w:sz w:val="20"/>
          <w:szCs w:val="20"/>
        </w:rPr>
        <w:t xml:space="preserve"> </w:t>
      </w:r>
      <w:proofErr w:type="gramStart"/>
      <w:r w:rsidRPr="001C6E90">
        <w:rPr>
          <w:rFonts w:ascii="Verdana" w:hAnsi="Verdana"/>
          <w:sz w:val="20"/>
          <w:szCs w:val="20"/>
        </w:rPr>
        <w:t xml:space="preserve">Predation and piracy by gulls at a </w:t>
      </w:r>
      <w:proofErr w:type="spellStart"/>
      <w:r w:rsidRPr="001C6E90">
        <w:rPr>
          <w:rFonts w:ascii="Verdana" w:hAnsi="Verdana"/>
          <w:sz w:val="20"/>
          <w:szCs w:val="20"/>
        </w:rPr>
        <w:t>ternery</w:t>
      </w:r>
      <w:proofErr w:type="spellEnd"/>
      <w:r w:rsidRPr="001C6E90">
        <w:rPr>
          <w:rFonts w:ascii="Verdana" w:hAnsi="Verdana"/>
          <w:sz w:val="20"/>
          <w:szCs w:val="20"/>
        </w:rPr>
        <w:t xml:space="preserve"> in Maine.</w:t>
      </w:r>
      <w:proofErr w:type="gramEnd"/>
      <w:r w:rsidRPr="001C6E90">
        <w:rPr>
          <w:rFonts w:ascii="Verdana" w:hAnsi="Verdana"/>
          <w:sz w:val="20"/>
          <w:szCs w:val="20"/>
        </w:rPr>
        <w:t xml:space="preserve"> </w:t>
      </w:r>
      <w:r w:rsidRPr="001C6E90">
        <w:rPr>
          <w:rFonts w:ascii="Verdana" w:hAnsi="Verdana"/>
          <w:i/>
          <w:sz w:val="20"/>
          <w:szCs w:val="20"/>
        </w:rPr>
        <w:t>The Auk</w:t>
      </w:r>
      <w:r w:rsidRPr="001C6E90">
        <w:rPr>
          <w:rFonts w:ascii="Verdana" w:hAnsi="Verdana"/>
          <w:sz w:val="20"/>
          <w:szCs w:val="20"/>
        </w:rPr>
        <w:t xml:space="preserve"> </w:t>
      </w:r>
      <w:r w:rsidRPr="00426640">
        <w:rPr>
          <w:rFonts w:ascii="Verdana" w:hAnsi="Verdana"/>
          <w:b/>
          <w:i/>
          <w:sz w:val="20"/>
          <w:szCs w:val="20"/>
        </w:rPr>
        <w:t>87</w:t>
      </w:r>
      <w:r w:rsidR="005B392E" w:rsidRPr="00426640">
        <w:rPr>
          <w:rFonts w:ascii="Verdana" w:hAnsi="Verdana"/>
          <w:b/>
          <w:sz w:val="20"/>
          <w:szCs w:val="20"/>
        </w:rPr>
        <w:t>:</w:t>
      </w:r>
      <w:r w:rsidR="005B392E">
        <w:rPr>
          <w:rFonts w:ascii="Verdana" w:hAnsi="Verdana"/>
          <w:sz w:val="20"/>
          <w:szCs w:val="20"/>
        </w:rPr>
        <w:t xml:space="preserve"> </w:t>
      </w:r>
      <w:r w:rsidRPr="001C6E90">
        <w:rPr>
          <w:rFonts w:ascii="Verdana" w:hAnsi="Verdana"/>
          <w:sz w:val="20"/>
          <w:szCs w:val="20"/>
        </w:rPr>
        <w:t>244-254.</w:t>
      </w:r>
    </w:p>
    <w:p w14:paraId="6880080F" w14:textId="7BE34533" w:rsidR="00B76C3E" w:rsidRPr="001C6E90" w:rsidRDefault="00B76C3E" w:rsidP="00426640">
      <w:pPr>
        <w:spacing w:before="240" w:after="0" w:line="360" w:lineRule="auto"/>
        <w:jc w:val="both"/>
        <w:rPr>
          <w:rFonts w:ascii="Verdana" w:hAnsi="Verdana"/>
          <w:color w:val="000000"/>
          <w:sz w:val="20"/>
          <w:szCs w:val="20"/>
          <w:lang w:eastAsia="en-GB"/>
        </w:rPr>
      </w:pPr>
      <w:r w:rsidRPr="001C6E90">
        <w:rPr>
          <w:rFonts w:ascii="Verdana" w:hAnsi="Verdana"/>
          <w:b/>
          <w:color w:val="000000"/>
          <w:sz w:val="20"/>
          <w:szCs w:val="20"/>
          <w:lang w:eastAsia="en-GB"/>
        </w:rPr>
        <w:lastRenderedPageBreak/>
        <w:t>Hamilton, I.M.</w:t>
      </w:r>
      <w:r w:rsidRPr="001C6E90">
        <w:rPr>
          <w:rFonts w:ascii="Verdana" w:hAnsi="Verdana"/>
          <w:color w:val="000000"/>
          <w:sz w:val="20"/>
          <w:szCs w:val="20"/>
          <w:lang w:eastAsia="en-GB"/>
        </w:rPr>
        <w:t xml:space="preserve"> 2002. </w:t>
      </w:r>
      <w:proofErr w:type="gramStart"/>
      <w:r w:rsidRPr="001C6E90">
        <w:rPr>
          <w:rFonts w:ascii="Verdana" w:hAnsi="Verdana"/>
          <w:color w:val="000000"/>
          <w:sz w:val="20"/>
          <w:szCs w:val="20"/>
          <w:lang w:eastAsia="en-GB"/>
        </w:rPr>
        <w:t>Kleptoparasitism and the distribution of unequal competitors.</w:t>
      </w:r>
      <w:proofErr w:type="gramEnd"/>
      <w:r w:rsidRPr="001C6E90">
        <w:rPr>
          <w:rFonts w:ascii="Verdana" w:hAnsi="Verdana"/>
          <w:color w:val="000000"/>
          <w:sz w:val="20"/>
          <w:szCs w:val="20"/>
          <w:lang w:eastAsia="en-GB"/>
        </w:rPr>
        <w:t xml:space="preserve"> </w:t>
      </w:r>
      <w:r w:rsidRPr="001C6E90">
        <w:rPr>
          <w:rFonts w:ascii="Verdana" w:hAnsi="Verdana"/>
          <w:i/>
          <w:iCs/>
          <w:color w:val="000000"/>
          <w:sz w:val="20"/>
          <w:szCs w:val="20"/>
          <w:lang w:eastAsia="en-GB"/>
        </w:rPr>
        <w:t xml:space="preserve">Behavioural </w:t>
      </w:r>
      <w:r w:rsidR="005B392E">
        <w:rPr>
          <w:rFonts w:ascii="Verdana" w:hAnsi="Verdana"/>
          <w:i/>
          <w:iCs/>
          <w:color w:val="000000"/>
          <w:sz w:val="20"/>
          <w:szCs w:val="20"/>
          <w:lang w:eastAsia="en-GB"/>
        </w:rPr>
        <w:t>E</w:t>
      </w:r>
      <w:r w:rsidRPr="001C6E90">
        <w:rPr>
          <w:rFonts w:ascii="Verdana" w:hAnsi="Verdana"/>
          <w:i/>
          <w:iCs/>
          <w:color w:val="000000"/>
          <w:sz w:val="20"/>
          <w:szCs w:val="20"/>
          <w:lang w:eastAsia="en-GB"/>
        </w:rPr>
        <w:t>cology</w:t>
      </w:r>
      <w:r w:rsidRPr="001C6E90">
        <w:rPr>
          <w:rFonts w:ascii="Verdana" w:hAnsi="Verdana"/>
          <w:color w:val="000000"/>
          <w:sz w:val="20"/>
          <w:szCs w:val="20"/>
          <w:lang w:eastAsia="en-GB"/>
        </w:rPr>
        <w:t xml:space="preserve"> </w:t>
      </w:r>
      <w:r w:rsidRPr="00426640">
        <w:rPr>
          <w:rFonts w:ascii="Verdana" w:hAnsi="Verdana"/>
          <w:b/>
          <w:color w:val="000000"/>
          <w:sz w:val="20"/>
          <w:szCs w:val="20"/>
          <w:lang w:eastAsia="en-GB"/>
        </w:rPr>
        <w:t>13</w:t>
      </w:r>
      <w:r w:rsidR="005B392E" w:rsidRPr="00426640">
        <w:rPr>
          <w:rFonts w:ascii="Verdana" w:hAnsi="Verdana"/>
          <w:b/>
          <w:color w:val="000000"/>
          <w:sz w:val="20"/>
          <w:szCs w:val="20"/>
          <w:lang w:eastAsia="en-GB"/>
        </w:rPr>
        <w:t>:</w:t>
      </w:r>
      <w:r w:rsidRPr="001C6E90">
        <w:rPr>
          <w:rFonts w:ascii="Verdana" w:hAnsi="Verdana"/>
          <w:color w:val="000000"/>
          <w:sz w:val="20"/>
          <w:szCs w:val="20"/>
          <w:lang w:eastAsia="en-GB"/>
        </w:rPr>
        <w:t xml:space="preserve"> 260-267. </w:t>
      </w:r>
    </w:p>
    <w:p w14:paraId="12C21F30" w14:textId="0BE41E60" w:rsidR="00B76C3E" w:rsidRPr="001C6E90" w:rsidRDefault="00B76C3E" w:rsidP="00426640">
      <w:pPr>
        <w:spacing w:before="240" w:after="0" w:line="360" w:lineRule="auto"/>
        <w:jc w:val="both"/>
        <w:rPr>
          <w:rFonts w:ascii="Verdana" w:hAnsi="Verdana"/>
          <w:sz w:val="20"/>
          <w:szCs w:val="20"/>
        </w:rPr>
      </w:pPr>
      <w:proofErr w:type="spellStart"/>
      <w:proofErr w:type="gramStart"/>
      <w:r w:rsidRPr="001C6E90">
        <w:rPr>
          <w:rFonts w:ascii="Verdana" w:hAnsi="Verdana"/>
          <w:b/>
          <w:sz w:val="20"/>
          <w:szCs w:val="20"/>
        </w:rPr>
        <w:t>Höner</w:t>
      </w:r>
      <w:proofErr w:type="spellEnd"/>
      <w:r w:rsidRPr="001C6E90">
        <w:rPr>
          <w:rFonts w:ascii="Verdana" w:hAnsi="Verdana"/>
          <w:b/>
          <w:sz w:val="20"/>
          <w:szCs w:val="20"/>
        </w:rPr>
        <w:t xml:space="preserve">, O.P., </w:t>
      </w:r>
      <w:proofErr w:type="spellStart"/>
      <w:r w:rsidRPr="001C6E90">
        <w:rPr>
          <w:rFonts w:ascii="Verdana" w:hAnsi="Verdana"/>
          <w:b/>
          <w:sz w:val="20"/>
          <w:szCs w:val="20"/>
        </w:rPr>
        <w:t>Wachter</w:t>
      </w:r>
      <w:proofErr w:type="spellEnd"/>
      <w:r w:rsidRPr="001C6E90">
        <w:rPr>
          <w:rFonts w:ascii="Verdana" w:hAnsi="Verdana"/>
          <w:b/>
          <w:sz w:val="20"/>
          <w:szCs w:val="20"/>
        </w:rPr>
        <w:t>, B., East, M.L. &amp; Hofer, H.</w:t>
      </w:r>
      <w:r w:rsidRPr="001C6E90">
        <w:rPr>
          <w:rFonts w:ascii="Verdana" w:hAnsi="Verdana"/>
          <w:sz w:val="20"/>
          <w:szCs w:val="20"/>
        </w:rPr>
        <w:t xml:space="preserve"> 2002.</w:t>
      </w:r>
      <w:proofErr w:type="gramEnd"/>
      <w:r w:rsidRPr="001C6E90">
        <w:rPr>
          <w:rFonts w:ascii="Verdana" w:hAnsi="Verdana"/>
          <w:sz w:val="20"/>
          <w:szCs w:val="20"/>
        </w:rPr>
        <w:t xml:space="preserve"> The response of spotted </w:t>
      </w:r>
      <w:proofErr w:type="spellStart"/>
      <w:r w:rsidRPr="001C6E90">
        <w:rPr>
          <w:rFonts w:ascii="Verdana" w:hAnsi="Verdana"/>
          <w:sz w:val="20"/>
          <w:szCs w:val="20"/>
        </w:rPr>
        <w:t>hyaenas</w:t>
      </w:r>
      <w:proofErr w:type="spellEnd"/>
      <w:r w:rsidRPr="001C6E90">
        <w:rPr>
          <w:rFonts w:ascii="Verdana" w:hAnsi="Verdana"/>
          <w:sz w:val="20"/>
          <w:szCs w:val="20"/>
        </w:rPr>
        <w:t xml:space="preserve"> to long-term changes in prey populations: functional response and interspecific kleptoparasitism. </w:t>
      </w:r>
      <w:r w:rsidRPr="001C6E90">
        <w:rPr>
          <w:rFonts w:ascii="Verdana" w:hAnsi="Verdana"/>
          <w:i/>
          <w:sz w:val="20"/>
          <w:szCs w:val="20"/>
        </w:rPr>
        <w:t>Journal of Animal Ecology</w:t>
      </w:r>
      <w:r w:rsidRPr="001C6E90">
        <w:rPr>
          <w:rFonts w:ascii="Verdana" w:hAnsi="Verdana"/>
          <w:sz w:val="20"/>
          <w:szCs w:val="20"/>
        </w:rPr>
        <w:t xml:space="preserve"> </w:t>
      </w:r>
      <w:r w:rsidRPr="00426640">
        <w:rPr>
          <w:rFonts w:ascii="Verdana" w:hAnsi="Verdana"/>
          <w:b/>
          <w:i/>
          <w:sz w:val="20"/>
          <w:szCs w:val="20"/>
        </w:rPr>
        <w:t>71</w:t>
      </w:r>
      <w:r w:rsidR="005B392E" w:rsidRPr="00426640">
        <w:rPr>
          <w:rFonts w:ascii="Verdana" w:hAnsi="Verdana"/>
          <w:b/>
          <w:sz w:val="20"/>
          <w:szCs w:val="20"/>
        </w:rPr>
        <w:t>:</w:t>
      </w:r>
      <w:r w:rsidRPr="001C6E90">
        <w:rPr>
          <w:rFonts w:ascii="Verdana" w:hAnsi="Verdana"/>
          <w:sz w:val="20"/>
          <w:szCs w:val="20"/>
        </w:rPr>
        <w:t xml:space="preserve"> 236–246.</w:t>
      </w:r>
    </w:p>
    <w:p w14:paraId="70E812F2" w14:textId="39DADE9D" w:rsidR="00B76C3E" w:rsidRPr="00474A8D" w:rsidRDefault="00B76C3E" w:rsidP="00426640">
      <w:pPr>
        <w:spacing w:before="240" w:after="0" w:line="360" w:lineRule="auto"/>
        <w:jc w:val="both"/>
        <w:rPr>
          <w:rFonts w:ascii="Verdana" w:hAnsi="Verdana"/>
          <w:sz w:val="20"/>
          <w:szCs w:val="20"/>
        </w:rPr>
      </w:pPr>
      <w:r w:rsidRPr="001C6E90">
        <w:rPr>
          <w:rFonts w:ascii="Verdana" w:hAnsi="Verdana"/>
          <w:b/>
          <w:sz w:val="20"/>
          <w:szCs w:val="20"/>
        </w:rPr>
        <w:t>Hopkins, C.D. &amp; Wiley, R.H.</w:t>
      </w:r>
      <w:r w:rsidRPr="001C6E90">
        <w:rPr>
          <w:rFonts w:ascii="Verdana" w:hAnsi="Verdana"/>
          <w:sz w:val="20"/>
          <w:szCs w:val="20"/>
        </w:rPr>
        <w:t xml:space="preserve"> 1972. </w:t>
      </w:r>
      <w:proofErr w:type="gramStart"/>
      <w:r w:rsidRPr="001C6E90">
        <w:rPr>
          <w:rFonts w:ascii="Verdana" w:hAnsi="Verdana"/>
          <w:sz w:val="20"/>
          <w:szCs w:val="20"/>
        </w:rPr>
        <w:t>Food parasitism and competition in two terns.</w:t>
      </w:r>
      <w:proofErr w:type="gramEnd"/>
      <w:r w:rsidRPr="001C6E90">
        <w:rPr>
          <w:rFonts w:ascii="Verdana" w:hAnsi="Verdana"/>
          <w:sz w:val="20"/>
          <w:szCs w:val="20"/>
        </w:rPr>
        <w:t xml:space="preserve"> </w:t>
      </w:r>
      <w:r w:rsidRPr="001C6E90">
        <w:rPr>
          <w:rFonts w:ascii="Verdana" w:hAnsi="Verdana"/>
          <w:i/>
          <w:sz w:val="20"/>
          <w:szCs w:val="20"/>
        </w:rPr>
        <w:t>The Auk</w:t>
      </w:r>
      <w:r w:rsidRPr="001C6E90">
        <w:rPr>
          <w:rFonts w:ascii="Verdana" w:hAnsi="Verdana"/>
          <w:sz w:val="20"/>
          <w:szCs w:val="20"/>
        </w:rPr>
        <w:t xml:space="preserve"> </w:t>
      </w:r>
      <w:r w:rsidRPr="00426640">
        <w:rPr>
          <w:rFonts w:ascii="Verdana" w:hAnsi="Verdana"/>
          <w:b/>
          <w:sz w:val="20"/>
          <w:szCs w:val="20"/>
        </w:rPr>
        <w:t>89</w:t>
      </w:r>
      <w:r w:rsidR="005B392E" w:rsidRPr="00426640">
        <w:rPr>
          <w:rFonts w:ascii="Verdana" w:hAnsi="Verdana"/>
          <w:b/>
          <w:sz w:val="20"/>
          <w:szCs w:val="20"/>
        </w:rPr>
        <w:t>:</w:t>
      </w:r>
      <w:r w:rsidRPr="001C6E90">
        <w:rPr>
          <w:rFonts w:ascii="Verdana" w:hAnsi="Verdana"/>
          <w:sz w:val="20"/>
          <w:szCs w:val="20"/>
        </w:rPr>
        <w:t xml:space="preserve"> 583-594. </w:t>
      </w:r>
    </w:p>
    <w:p w14:paraId="3597C655" w14:textId="7F30D5BD" w:rsidR="00B76C3E" w:rsidRPr="008B4ED3" w:rsidRDefault="00B76C3E" w:rsidP="00426640">
      <w:pPr>
        <w:spacing w:before="240" w:after="0" w:line="360" w:lineRule="auto"/>
        <w:jc w:val="both"/>
        <w:rPr>
          <w:rFonts w:ascii="Verdana" w:eastAsia="Times New Roman" w:hAnsi="Verdana"/>
          <w:color w:val="000000"/>
          <w:sz w:val="20"/>
          <w:szCs w:val="20"/>
          <w:lang w:eastAsia="en-GB"/>
        </w:rPr>
      </w:pPr>
      <w:proofErr w:type="gramStart"/>
      <w:r w:rsidRPr="001C6E90">
        <w:rPr>
          <w:rFonts w:ascii="Verdana" w:eastAsia="Times New Roman" w:hAnsi="Verdana"/>
          <w:b/>
          <w:color w:val="000000"/>
          <w:sz w:val="20"/>
          <w:szCs w:val="20"/>
          <w:lang w:eastAsia="en-GB"/>
        </w:rPr>
        <w:t>King, A.J., Isaac, N.J.B.</w:t>
      </w:r>
      <w:r w:rsidR="005B392E">
        <w:rPr>
          <w:rFonts w:ascii="Verdana" w:eastAsia="Times New Roman" w:hAnsi="Verdana"/>
          <w:b/>
          <w:color w:val="000000"/>
          <w:sz w:val="20"/>
          <w:szCs w:val="20"/>
          <w:lang w:eastAsia="en-GB"/>
        </w:rPr>
        <w:t xml:space="preserve"> &amp;</w:t>
      </w:r>
      <w:r w:rsidRPr="001C6E90">
        <w:rPr>
          <w:rFonts w:ascii="Verdana" w:eastAsia="Times New Roman" w:hAnsi="Verdana"/>
          <w:b/>
          <w:color w:val="000000"/>
          <w:sz w:val="20"/>
          <w:szCs w:val="20"/>
          <w:lang w:eastAsia="en-GB"/>
        </w:rPr>
        <w:t xml:space="preserve"> </w:t>
      </w:r>
      <w:proofErr w:type="spellStart"/>
      <w:r w:rsidRPr="001C6E90">
        <w:rPr>
          <w:rFonts w:ascii="Verdana" w:eastAsia="Times New Roman" w:hAnsi="Verdana"/>
          <w:b/>
          <w:color w:val="000000"/>
          <w:sz w:val="20"/>
          <w:szCs w:val="20"/>
          <w:lang w:eastAsia="en-GB"/>
        </w:rPr>
        <w:t>Cowlishaw</w:t>
      </w:r>
      <w:proofErr w:type="spellEnd"/>
      <w:r w:rsidRPr="001C6E90">
        <w:rPr>
          <w:rFonts w:ascii="Verdana" w:eastAsia="Times New Roman" w:hAnsi="Verdana"/>
          <w:b/>
          <w:color w:val="000000"/>
          <w:sz w:val="20"/>
          <w:szCs w:val="20"/>
          <w:lang w:eastAsia="en-GB"/>
        </w:rPr>
        <w:t>, G.</w:t>
      </w:r>
      <w:r w:rsidRPr="001C6E90">
        <w:rPr>
          <w:rFonts w:ascii="Verdana" w:eastAsia="Times New Roman" w:hAnsi="Verdana"/>
          <w:color w:val="000000"/>
          <w:sz w:val="20"/>
          <w:szCs w:val="20"/>
          <w:lang w:eastAsia="en-GB"/>
        </w:rPr>
        <w:t xml:space="preserve"> 2009.</w:t>
      </w:r>
      <w:proofErr w:type="gramEnd"/>
      <w:r w:rsidRPr="001C6E90">
        <w:rPr>
          <w:rFonts w:ascii="Verdana" w:eastAsia="Times New Roman" w:hAnsi="Verdana"/>
          <w:color w:val="000000"/>
          <w:sz w:val="20"/>
          <w:szCs w:val="20"/>
          <w:lang w:eastAsia="en-GB"/>
        </w:rPr>
        <w:t xml:space="preserve"> Ecological, social and reproductive factors shape producer-scrounger dynamics in baboons. </w:t>
      </w:r>
      <w:r w:rsidRPr="001C6E90">
        <w:rPr>
          <w:rFonts w:ascii="Verdana" w:eastAsia="Times New Roman" w:hAnsi="Verdana"/>
          <w:i/>
          <w:iCs/>
          <w:color w:val="000000"/>
          <w:sz w:val="20"/>
          <w:szCs w:val="20"/>
          <w:lang w:eastAsia="en-GB"/>
        </w:rPr>
        <w:t>Behavioural Ecology</w:t>
      </w:r>
      <w:r w:rsidR="006E46DF" w:rsidRPr="001C6E90">
        <w:rPr>
          <w:rFonts w:ascii="Verdana" w:eastAsia="Times New Roman" w:hAnsi="Verdana"/>
          <w:color w:val="000000"/>
          <w:sz w:val="20"/>
          <w:szCs w:val="20"/>
          <w:lang w:eastAsia="en-GB"/>
        </w:rPr>
        <w:t xml:space="preserve"> </w:t>
      </w:r>
      <w:r w:rsidR="006E46DF" w:rsidRPr="00426640">
        <w:rPr>
          <w:rFonts w:ascii="Verdana" w:eastAsia="Times New Roman" w:hAnsi="Verdana"/>
          <w:b/>
          <w:color w:val="000000"/>
          <w:sz w:val="20"/>
          <w:szCs w:val="20"/>
          <w:lang w:eastAsia="en-GB"/>
        </w:rPr>
        <w:t>20</w:t>
      </w:r>
      <w:r w:rsidR="005B392E" w:rsidRPr="00426640">
        <w:rPr>
          <w:rFonts w:ascii="Verdana" w:eastAsia="Times New Roman" w:hAnsi="Verdana"/>
          <w:b/>
          <w:color w:val="000000"/>
          <w:sz w:val="20"/>
          <w:szCs w:val="20"/>
          <w:lang w:eastAsia="en-GB"/>
        </w:rPr>
        <w:t>:</w:t>
      </w:r>
      <w:r w:rsidR="006E46DF" w:rsidRPr="001C6E90">
        <w:rPr>
          <w:rFonts w:ascii="Verdana" w:eastAsia="Times New Roman" w:hAnsi="Verdana"/>
          <w:color w:val="000000"/>
          <w:sz w:val="20"/>
          <w:szCs w:val="20"/>
          <w:lang w:eastAsia="en-GB"/>
        </w:rPr>
        <w:t xml:space="preserve"> 1039-1049. </w:t>
      </w:r>
    </w:p>
    <w:p w14:paraId="1AA085D8" w14:textId="76F53BFB" w:rsidR="00B76C3E" w:rsidRPr="001C6E90" w:rsidRDefault="00B76C3E" w:rsidP="00426640">
      <w:pPr>
        <w:spacing w:before="240" w:after="0" w:line="360" w:lineRule="auto"/>
        <w:jc w:val="both"/>
        <w:rPr>
          <w:rFonts w:ascii="Verdana" w:hAnsi="Verdana"/>
          <w:color w:val="000000"/>
          <w:sz w:val="20"/>
          <w:szCs w:val="20"/>
          <w:lang w:eastAsia="en-GB"/>
        </w:rPr>
      </w:pPr>
      <w:r w:rsidRPr="001C6E90">
        <w:rPr>
          <w:rFonts w:ascii="Verdana" w:hAnsi="Verdana"/>
          <w:b/>
          <w:color w:val="000000"/>
          <w:sz w:val="20"/>
          <w:szCs w:val="20"/>
          <w:lang w:eastAsia="en-GB"/>
        </w:rPr>
        <w:t xml:space="preserve">Leeman, L.W., Colwell, M.A., Leeman, T.S. &amp; Mathis, R.L. </w:t>
      </w:r>
      <w:r w:rsidRPr="001C6E90">
        <w:rPr>
          <w:rFonts w:ascii="Verdana" w:hAnsi="Verdana"/>
          <w:color w:val="000000"/>
          <w:sz w:val="20"/>
          <w:szCs w:val="20"/>
          <w:lang w:eastAsia="en-GB"/>
        </w:rPr>
        <w:t xml:space="preserve">2001. </w:t>
      </w:r>
      <w:proofErr w:type="gramStart"/>
      <w:r w:rsidRPr="001C6E90">
        <w:rPr>
          <w:rFonts w:ascii="Verdana" w:hAnsi="Verdana"/>
          <w:color w:val="000000"/>
          <w:sz w:val="20"/>
          <w:szCs w:val="20"/>
          <w:lang w:eastAsia="en-GB"/>
        </w:rPr>
        <w:t>Diets, energy intake, and kleptoparasitism of nonbreeding Long-billed Curlews in a northern California estuary.</w:t>
      </w:r>
      <w:proofErr w:type="gramEnd"/>
      <w:r w:rsidRPr="001C6E90">
        <w:rPr>
          <w:rFonts w:ascii="Verdana" w:hAnsi="Verdana"/>
          <w:color w:val="000000"/>
          <w:sz w:val="20"/>
          <w:szCs w:val="20"/>
          <w:lang w:eastAsia="en-GB"/>
        </w:rPr>
        <w:t xml:space="preserve"> </w:t>
      </w:r>
      <w:r w:rsidRPr="001C6E90">
        <w:rPr>
          <w:rFonts w:ascii="Verdana" w:hAnsi="Verdana"/>
          <w:i/>
          <w:color w:val="000000"/>
          <w:sz w:val="20"/>
          <w:szCs w:val="20"/>
          <w:lang w:eastAsia="en-GB"/>
        </w:rPr>
        <w:t>Wilson Bulletin</w:t>
      </w:r>
      <w:r w:rsidRPr="001C6E90">
        <w:rPr>
          <w:rFonts w:ascii="Verdana" w:hAnsi="Verdana"/>
          <w:color w:val="000000"/>
          <w:sz w:val="20"/>
          <w:szCs w:val="20"/>
          <w:lang w:eastAsia="en-GB"/>
        </w:rPr>
        <w:t xml:space="preserve"> </w:t>
      </w:r>
      <w:r w:rsidRPr="00426640">
        <w:rPr>
          <w:rFonts w:ascii="Verdana" w:hAnsi="Verdana"/>
          <w:b/>
          <w:color w:val="000000"/>
          <w:sz w:val="20"/>
          <w:szCs w:val="20"/>
          <w:lang w:eastAsia="en-GB"/>
        </w:rPr>
        <w:t>113</w:t>
      </w:r>
      <w:r w:rsidR="005B392E" w:rsidRPr="00426640">
        <w:rPr>
          <w:rFonts w:ascii="Verdana" w:hAnsi="Verdana"/>
          <w:b/>
          <w:color w:val="000000"/>
          <w:sz w:val="20"/>
          <w:szCs w:val="20"/>
          <w:lang w:eastAsia="en-GB"/>
        </w:rPr>
        <w:t>:</w:t>
      </w:r>
      <w:r w:rsidRPr="001C6E90">
        <w:rPr>
          <w:rFonts w:ascii="Verdana" w:hAnsi="Verdana"/>
          <w:color w:val="000000"/>
          <w:sz w:val="20"/>
          <w:szCs w:val="20"/>
          <w:lang w:eastAsia="en-GB"/>
        </w:rPr>
        <w:t xml:space="preserve"> 194-201. </w:t>
      </w:r>
    </w:p>
    <w:p w14:paraId="1B3B7694" w14:textId="2AA8AD3E" w:rsidR="00B76C3E" w:rsidRPr="001C6E90" w:rsidRDefault="00B76C3E" w:rsidP="00426640">
      <w:pPr>
        <w:spacing w:before="240" w:after="0" w:line="360" w:lineRule="auto"/>
        <w:jc w:val="both"/>
        <w:rPr>
          <w:rFonts w:ascii="Verdana" w:hAnsi="Verdana"/>
          <w:sz w:val="20"/>
          <w:szCs w:val="20"/>
          <w:lang w:eastAsia="en-GB"/>
        </w:rPr>
      </w:pPr>
      <w:r w:rsidRPr="001C6E90">
        <w:rPr>
          <w:rFonts w:ascii="Verdana" w:hAnsi="Verdana"/>
          <w:b/>
          <w:sz w:val="20"/>
          <w:szCs w:val="20"/>
          <w:lang w:eastAsia="en-GB"/>
        </w:rPr>
        <w:t>Madden, B. and Newton, S.F.</w:t>
      </w:r>
      <w:r w:rsidRPr="001C6E90">
        <w:rPr>
          <w:rFonts w:ascii="Verdana" w:hAnsi="Verdana"/>
          <w:sz w:val="20"/>
          <w:szCs w:val="20"/>
          <w:lang w:eastAsia="en-GB"/>
        </w:rPr>
        <w:t xml:space="preserve">  2004. Herring Gull </w:t>
      </w:r>
      <w:proofErr w:type="spellStart"/>
      <w:r w:rsidRPr="001C6E90">
        <w:rPr>
          <w:rFonts w:ascii="Verdana" w:hAnsi="Verdana"/>
          <w:i/>
          <w:iCs/>
          <w:sz w:val="20"/>
          <w:szCs w:val="20"/>
          <w:lang w:eastAsia="en-GB"/>
        </w:rPr>
        <w:t>Larus</w:t>
      </w:r>
      <w:proofErr w:type="spellEnd"/>
      <w:r w:rsidRPr="001C6E90">
        <w:rPr>
          <w:rFonts w:ascii="Verdana" w:hAnsi="Verdana"/>
          <w:i/>
          <w:iCs/>
          <w:sz w:val="20"/>
          <w:szCs w:val="20"/>
          <w:lang w:eastAsia="en-GB"/>
        </w:rPr>
        <w:t xml:space="preserve"> </w:t>
      </w:r>
      <w:proofErr w:type="spellStart"/>
      <w:r w:rsidRPr="001C6E90">
        <w:rPr>
          <w:rFonts w:ascii="Verdana" w:hAnsi="Verdana"/>
          <w:i/>
          <w:iCs/>
          <w:sz w:val="20"/>
          <w:szCs w:val="20"/>
          <w:lang w:eastAsia="en-GB"/>
        </w:rPr>
        <w:t>argentatus</w:t>
      </w:r>
      <w:proofErr w:type="spellEnd"/>
      <w:r w:rsidRPr="001C6E90">
        <w:rPr>
          <w:rFonts w:ascii="Verdana" w:hAnsi="Verdana"/>
          <w:sz w:val="20"/>
          <w:szCs w:val="20"/>
          <w:lang w:eastAsia="en-GB"/>
        </w:rPr>
        <w:t xml:space="preserve">. In: P.I. Mitchell, S.F. Newton, N. Ratcliffe, and T.E. Dunn, (eds.). </w:t>
      </w:r>
      <w:r w:rsidRPr="00426640">
        <w:rPr>
          <w:rFonts w:ascii="Verdana" w:hAnsi="Verdana"/>
          <w:i/>
          <w:sz w:val="20"/>
          <w:szCs w:val="20"/>
          <w:lang w:eastAsia="en-GB"/>
        </w:rPr>
        <w:t>Seabird Populations of Britain and Ireland</w:t>
      </w:r>
      <w:r w:rsidRPr="001C6E90">
        <w:rPr>
          <w:rFonts w:ascii="Verdana" w:hAnsi="Verdana"/>
          <w:sz w:val="20"/>
          <w:szCs w:val="20"/>
          <w:lang w:eastAsia="en-GB"/>
        </w:rPr>
        <w:t xml:space="preserve"> </w:t>
      </w:r>
      <w:r w:rsidR="005B392E">
        <w:rPr>
          <w:rFonts w:ascii="Verdana" w:hAnsi="Verdana"/>
          <w:sz w:val="20"/>
          <w:szCs w:val="20"/>
          <w:lang w:eastAsia="en-GB"/>
        </w:rPr>
        <w:t xml:space="preserve">pp </w:t>
      </w:r>
      <w:r w:rsidRPr="001C6E90">
        <w:rPr>
          <w:rFonts w:ascii="Verdana" w:hAnsi="Verdana"/>
          <w:sz w:val="20"/>
          <w:szCs w:val="20"/>
          <w:lang w:eastAsia="en-GB"/>
        </w:rPr>
        <w:t xml:space="preserve">242-262. </w:t>
      </w:r>
      <w:r w:rsidR="005B392E">
        <w:rPr>
          <w:rFonts w:ascii="Verdana" w:hAnsi="Verdana"/>
          <w:sz w:val="20"/>
          <w:szCs w:val="20"/>
          <w:lang w:eastAsia="en-GB"/>
        </w:rPr>
        <w:t xml:space="preserve">T. &amp; A.D. </w:t>
      </w:r>
      <w:proofErr w:type="spellStart"/>
      <w:r w:rsidRPr="001C6E90">
        <w:rPr>
          <w:rFonts w:ascii="Verdana" w:hAnsi="Verdana"/>
          <w:sz w:val="20"/>
          <w:szCs w:val="20"/>
          <w:lang w:eastAsia="en-GB"/>
        </w:rPr>
        <w:t>Poyser</w:t>
      </w:r>
      <w:proofErr w:type="spellEnd"/>
      <w:r w:rsidRPr="001C6E90">
        <w:rPr>
          <w:rFonts w:ascii="Verdana" w:hAnsi="Verdana"/>
          <w:sz w:val="20"/>
          <w:szCs w:val="20"/>
          <w:lang w:eastAsia="en-GB"/>
        </w:rPr>
        <w:t>, London.</w:t>
      </w:r>
    </w:p>
    <w:p w14:paraId="5340CDB4" w14:textId="77777777" w:rsidR="00B76C3E" w:rsidRPr="001C6E90" w:rsidRDefault="00B76C3E" w:rsidP="00426640">
      <w:pPr>
        <w:spacing w:before="240" w:after="0" w:line="360" w:lineRule="auto"/>
        <w:jc w:val="both"/>
        <w:rPr>
          <w:rFonts w:ascii="Verdana" w:hAnsi="Verdana"/>
          <w:sz w:val="20"/>
          <w:szCs w:val="20"/>
          <w:lang w:eastAsia="en-GB"/>
        </w:rPr>
      </w:pPr>
      <w:proofErr w:type="gramStart"/>
      <w:r w:rsidRPr="001C6E90">
        <w:rPr>
          <w:rFonts w:ascii="Verdana" w:hAnsi="Verdana"/>
          <w:b/>
          <w:sz w:val="20"/>
          <w:szCs w:val="20"/>
          <w:lang w:eastAsia="en-GB"/>
        </w:rPr>
        <w:t>Malling Olsen, K. &amp; Larsson, H.</w:t>
      </w:r>
      <w:r w:rsidRPr="001C6E90">
        <w:rPr>
          <w:rFonts w:ascii="Verdana" w:hAnsi="Verdana"/>
          <w:sz w:val="20"/>
          <w:szCs w:val="20"/>
          <w:lang w:eastAsia="en-GB"/>
        </w:rPr>
        <w:t xml:space="preserve"> 2003.</w:t>
      </w:r>
      <w:proofErr w:type="gramEnd"/>
      <w:r w:rsidRPr="001C6E90">
        <w:rPr>
          <w:rFonts w:ascii="Verdana" w:hAnsi="Verdana"/>
          <w:sz w:val="20"/>
          <w:szCs w:val="20"/>
          <w:lang w:eastAsia="en-GB"/>
        </w:rPr>
        <w:t xml:space="preserve"> </w:t>
      </w:r>
      <w:proofErr w:type="gramStart"/>
      <w:r w:rsidRPr="001C6E90">
        <w:rPr>
          <w:rFonts w:ascii="Verdana" w:hAnsi="Verdana"/>
          <w:i/>
          <w:sz w:val="20"/>
          <w:szCs w:val="20"/>
          <w:lang w:eastAsia="en-GB"/>
        </w:rPr>
        <w:t>Gulls of Europe, Asia, and North America</w:t>
      </w:r>
      <w:r w:rsidRPr="001C6E90">
        <w:rPr>
          <w:rFonts w:ascii="Verdana" w:hAnsi="Verdana"/>
          <w:sz w:val="20"/>
          <w:szCs w:val="20"/>
          <w:lang w:eastAsia="en-GB"/>
        </w:rPr>
        <w:t>.</w:t>
      </w:r>
      <w:proofErr w:type="gramEnd"/>
      <w:r w:rsidRPr="001C6E90">
        <w:rPr>
          <w:rFonts w:ascii="Verdana" w:hAnsi="Verdana"/>
          <w:sz w:val="20"/>
          <w:szCs w:val="20"/>
          <w:lang w:eastAsia="en-GB"/>
        </w:rPr>
        <w:t xml:space="preserve"> </w:t>
      </w:r>
      <w:proofErr w:type="spellStart"/>
      <w:r w:rsidRPr="001C6E90">
        <w:rPr>
          <w:rFonts w:ascii="Verdana" w:hAnsi="Verdana"/>
          <w:sz w:val="20"/>
          <w:szCs w:val="20"/>
          <w:lang w:eastAsia="en-GB"/>
        </w:rPr>
        <w:t>Chrisopher</w:t>
      </w:r>
      <w:proofErr w:type="spellEnd"/>
      <w:r w:rsidRPr="001C6E90">
        <w:rPr>
          <w:rFonts w:ascii="Verdana" w:hAnsi="Verdana"/>
          <w:sz w:val="20"/>
          <w:szCs w:val="20"/>
          <w:lang w:eastAsia="en-GB"/>
        </w:rPr>
        <w:t xml:space="preserve"> Helm, London. </w:t>
      </w:r>
    </w:p>
    <w:p w14:paraId="7820463B" w14:textId="5A613685" w:rsidR="00B76C3E" w:rsidRPr="001C6E90" w:rsidRDefault="00B76C3E" w:rsidP="00426640">
      <w:pPr>
        <w:spacing w:before="240" w:after="0" w:line="360" w:lineRule="auto"/>
        <w:jc w:val="both"/>
        <w:rPr>
          <w:rFonts w:ascii="Verdana" w:hAnsi="Verdana"/>
          <w:color w:val="000000"/>
          <w:sz w:val="20"/>
          <w:szCs w:val="20"/>
          <w:lang w:eastAsia="en-GB"/>
        </w:rPr>
      </w:pPr>
      <w:proofErr w:type="spellStart"/>
      <w:r w:rsidRPr="001C6E90">
        <w:rPr>
          <w:rFonts w:ascii="Verdana" w:hAnsi="Verdana"/>
          <w:b/>
          <w:color w:val="000000"/>
          <w:sz w:val="20"/>
          <w:szCs w:val="20"/>
          <w:lang w:eastAsia="en-GB"/>
        </w:rPr>
        <w:t>Maniscalco</w:t>
      </w:r>
      <w:proofErr w:type="spellEnd"/>
      <w:r w:rsidRPr="001C6E90">
        <w:rPr>
          <w:rFonts w:ascii="Verdana" w:hAnsi="Verdana"/>
          <w:b/>
          <w:color w:val="000000"/>
          <w:sz w:val="20"/>
          <w:szCs w:val="20"/>
          <w:lang w:eastAsia="en-GB"/>
        </w:rPr>
        <w:t xml:space="preserve">, J.M. &amp; </w:t>
      </w:r>
      <w:proofErr w:type="spellStart"/>
      <w:r w:rsidRPr="001C6E90">
        <w:rPr>
          <w:rFonts w:ascii="Verdana" w:hAnsi="Verdana"/>
          <w:b/>
          <w:color w:val="000000"/>
          <w:sz w:val="20"/>
          <w:szCs w:val="20"/>
          <w:lang w:eastAsia="en-GB"/>
        </w:rPr>
        <w:t>Ostrand</w:t>
      </w:r>
      <w:proofErr w:type="spellEnd"/>
      <w:r w:rsidRPr="001C6E90">
        <w:rPr>
          <w:rFonts w:ascii="Verdana" w:hAnsi="Verdana"/>
          <w:b/>
          <w:color w:val="000000"/>
          <w:sz w:val="20"/>
          <w:szCs w:val="20"/>
          <w:lang w:eastAsia="en-GB"/>
        </w:rPr>
        <w:t>, W.D.</w:t>
      </w:r>
      <w:r w:rsidRPr="001C6E90">
        <w:rPr>
          <w:rFonts w:ascii="Verdana" w:hAnsi="Verdana"/>
          <w:color w:val="000000"/>
          <w:sz w:val="20"/>
          <w:szCs w:val="20"/>
          <w:lang w:eastAsia="en-GB"/>
        </w:rPr>
        <w:t xml:space="preserve"> 1997. Seabird </w:t>
      </w:r>
      <w:proofErr w:type="spellStart"/>
      <w:r w:rsidRPr="001C6E90">
        <w:rPr>
          <w:rFonts w:ascii="Verdana" w:hAnsi="Verdana"/>
          <w:color w:val="000000"/>
          <w:sz w:val="20"/>
          <w:szCs w:val="20"/>
          <w:lang w:eastAsia="en-GB"/>
        </w:rPr>
        <w:t>behaviors</w:t>
      </w:r>
      <w:proofErr w:type="spellEnd"/>
      <w:r w:rsidRPr="001C6E90">
        <w:rPr>
          <w:rFonts w:ascii="Verdana" w:hAnsi="Verdana"/>
          <w:color w:val="000000"/>
          <w:sz w:val="20"/>
          <w:szCs w:val="20"/>
          <w:lang w:eastAsia="en-GB"/>
        </w:rPr>
        <w:t xml:space="preserve"> at forage fish schools in Prince William Sound, Alaska. </w:t>
      </w:r>
      <w:proofErr w:type="gramStart"/>
      <w:r w:rsidRPr="001C6E90">
        <w:rPr>
          <w:rFonts w:ascii="Verdana" w:hAnsi="Verdana"/>
          <w:color w:val="000000"/>
          <w:sz w:val="20"/>
          <w:szCs w:val="20"/>
          <w:lang w:eastAsia="en-GB"/>
        </w:rPr>
        <w:t xml:space="preserve">In </w:t>
      </w:r>
      <w:r w:rsidRPr="00426640">
        <w:rPr>
          <w:rFonts w:ascii="Verdana" w:hAnsi="Verdana"/>
          <w:i/>
          <w:color w:val="000000"/>
          <w:sz w:val="20"/>
          <w:szCs w:val="20"/>
          <w:lang w:eastAsia="en-GB"/>
        </w:rPr>
        <w:t>Forage Fishes in Marine Ecosystems</w:t>
      </w:r>
      <w:r w:rsidRPr="001C6E90">
        <w:rPr>
          <w:rFonts w:ascii="Verdana" w:hAnsi="Verdana"/>
          <w:color w:val="000000"/>
          <w:sz w:val="20"/>
          <w:szCs w:val="20"/>
          <w:lang w:eastAsia="en-GB"/>
        </w:rPr>
        <w:t>.</w:t>
      </w:r>
      <w:proofErr w:type="gramEnd"/>
      <w:r w:rsidRPr="001C6E90">
        <w:rPr>
          <w:rFonts w:ascii="Verdana" w:hAnsi="Verdana"/>
          <w:color w:val="000000"/>
          <w:sz w:val="20"/>
          <w:szCs w:val="20"/>
          <w:lang w:eastAsia="en-GB"/>
        </w:rPr>
        <w:t xml:space="preserve"> </w:t>
      </w:r>
      <w:proofErr w:type="gramStart"/>
      <w:r w:rsidRPr="001C6E90">
        <w:rPr>
          <w:rFonts w:ascii="Verdana" w:hAnsi="Verdana"/>
          <w:i/>
          <w:color w:val="000000"/>
          <w:sz w:val="20"/>
          <w:szCs w:val="20"/>
          <w:lang w:eastAsia="en-GB"/>
        </w:rPr>
        <w:t>Proceedings of the International Symposium on the Role of Forage Fishes in Marine Ecosystems</w:t>
      </w:r>
      <w:r w:rsidRPr="001C6E90">
        <w:rPr>
          <w:rFonts w:ascii="Verdana" w:hAnsi="Verdana"/>
          <w:color w:val="000000"/>
          <w:sz w:val="20"/>
          <w:szCs w:val="20"/>
          <w:lang w:eastAsia="en-GB"/>
        </w:rPr>
        <w:t>.</w:t>
      </w:r>
      <w:proofErr w:type="gramEnd"/>
      <w:r w:rsidRPr="001C6E90">
        <w:rPr>
          <w:rFonts w:ascii="Verdana" w:hAnsi="Verdana"/>
          <w:color w:val="000000"/>
          <w:sz w:val="20"/>
          <w:szCs w:val="20"/>
          <w:lang w:eastAsia="en-GB"/>
        </w:rPr>
        <w:t xml:space="preserve"> Alaska Sea Grant College</w:t>
      </w:r>
      <w:r w:rsidRPr="001C6E90">
        <w:rPr>
          <w:rFonts w:ascii="Verdana" w:hAnsi="Verdana"/>
          <w:color w:val="000000"/>
          <w:sz w:val="20"/>
          <w:szCs w:val="20"/>
          <w:lang w:eastAsia="en-GB"/>
        </w:rPr>
        <w:tab/>
        <w:t xml:space="preserve">Program Report No. 97-01 </w:t>
      </w:r>
      <w:r w:rsidR="005B392E">
        <w:rPr>
          <w:rFonts w:ascii="Verdana" w:hAnsi="Verdana"/>
          <w:color w:val="000000"/>
          <w:sz w:val="20"/>
          <w:szCs w:val="20"/>
          <w:lang w:eastAsia="en-GB"/>
        </w:rPr>
        <w:t>p</w:t>
      </w:r>
      <w:r w:rsidRPr="001C6E90">
        <w:rPr>
          <w:rFonts w:ascii="Verdana" w:hAnsi="Verdana"/>
          <w:color w:val="000000"/>
          <w:sz w:val="20"/>
          <w:szCs w:val="20"/>
          <w:lang w:eastAsia="en-GB"/>
        </w:rPr>
        <w:t>p</w:t>
      </w:r>
      <w:r w:rsidR="005B392E">
        <w:rPr>
          <w:rFonts w:ascii="Verdana" w:hAnsi="Verdana"/>
          <w:color w:val="000000"/>
          <w:sz w:val="20"/>
          <w:szCs w:val="20"/>
          <w:lang w:eastAsia="en-GB"/>
        </w:rPr>
        <w:t xml:space="preserve"> </w:t>
      </w:r>
      <w:r w:rsidRPr="001C6E90">
        <w:rPr>
          <w:rFonts w:ascii="Verdana" w:hAnsi="Verdana"/>
          <w:color w:val="000000"/>
          <w:sz w:val="20"/>
          <w:szCs w:val="20"/>
          <w:lang w:eastAsia="en-GB"/>
        </w:rPr>
        <w:t>175-190</w:t>
      </w:r>
      <w:r w:rsidR="005B392E">
        <w:rPr>
          <w:rFonts w:ascii="Verdana" w:hAnsi="Verdana"/>
          <w:color w:val="000000"/>
          <w:sz w:val="20"/>
          <w:szCs w:val="20"/>
          <w:lang w:eastAsia="en-GB"/>
        </w:rPr>
        <w:t>.</w:t>
      </w:r>
      <w:r w:rsidRPr="001C6E90">
        <w:rPr>
          <w:rFonts w:ascii="Verdana" w:hAnsi="Verdana"/>
          <w:color w:val="000000"/>
          <w:sz w:val="20"/>
          <w:szCs w:val="20"/>
          <w:lang w:eastAsia="en-GB"/>
        </w:rPr>
        <w:t xml:space="preserve"> </w:t>
      </w:r>
      <w:proofErr w:type="gramStart"/>
      <w:r w:rsidRPr="001C6E90">
        <w:rPr>
          <w:rFonts w:ascii="Verdana" w:hAnsi="Verdana"/>
          <w:color w:val="000000"/>
          <w:sz w:val="20"/>
          <w:szCs w:val="20"/>
          <w:lang w:eastAsia="en-GB"/>
        </w:rPr>
        <w:t>University of Alaska Fairbanks.</w:t>
      </w:r>
      <w:proofErr w:type="gramEnd"/>
    </w:p>
    <w:p w14:paraId="09334F75" w14:textId="3DC1B04A" w:rsidR="00B76C3E" w:rsidRPr="001C6E90" w:rsidRDefault="00B76C3E" w:rsidP="00426640">
      <w:pPr>
        <w:spacing w:before="240" w:after="0" w:line="360" w:lineRule="auto"/>
        <w:jc w:val="both"/>
        <w:rPr>
          <w:rFonts w:ascii="Verdana" w:hAnsi="Verdana"/>
          <w:color w:val="000000"/>
          <w:sz w:val="20"/>
          <w:szCs w:val="20"/>
          <w:lang w:eastAsia="en-GB"/>
        </w:rPr>
      </w:pPr>
      <w:proofErr w:type="spellStart"/>
      <w:r w:rsidRPr="001C6E90">
        <w:rPr>
          <w:rFonts w:ascii="Verdana" w:hAnsi="Verdana"/>
          <w:b/>
          <w:color w:val="000000"/>
          <w:sz w:val="20"/>
          <w:szCs w:val="20"/>
          <w:lang w:eastAsia="en-GB"/>
        </w:rPr>
        <w:t>Marzluff</w:t>
      </w:r>
      <w:proofErr w:type="spellEnd"/>
      <w:r w:rsidRPr="001C6E90">
        <w:rPr>
          <w:rFonts w:ascii="Verdana" w:hAnsi="Verdana"/>
          <w:b/>
          <w:color w:val="000000"/>
          <w:sz w:val="20"/>
          <w:szCs w:val="20"/>
          <w:lang w:eastAsia="en-GB"/>
        </w:rPr>
        <w:t>, J.M., Bowman, R. &amp; Donnelly, R.</w:t>
      </w:r>
      <w:r w:rsidRPr="001C6E90">
        <w:rPr>
          <w:rFonts w:ascii="Verdana" w:hAnsi="Verdana"/>
          <w:color w:val="000000"/>
          <w:sz w:val="20"/>
          <w:szCs w:val="20"/>
          <w:lang w:eastAsia="en-GB"/>
        </w:rPr>
        <w:t xml:space="preserve"> 2001. </w:t>
      </w:r>
      <w:r w:rsidRPr="001C6E90">
        <w:rPr>
          <w:rFonts w:ascii="Verdana" w:hAnsi="Verdana"/>
          <w:i/>
          <w:iCs/>
          <w:color w:val="000000"/>
          <w:sz w:val="20"/>
          <w:szCs w:val="20"/>
          <w:lang w:eastAsia="en-GB"/>
        </w:rPr>
        <w:t xml:space="preserve">Avian </w:t>
      </w:r>
      <w:r w:rsidR="005B392E">
        <w:rPr>
          <w:rFonts w:ascii="Verdana" w:hAnsi="Verdana"/>
          <w:i/>
          <w:iCs/>
          <w:color w:val="000000"/>
          <w:sz w:val="20"/>
          <w:szCs w:val="20"/>
          <w:lang w:eastAsia="en-GB"/>
        </w:rPr>
        <w:t>E</w:t>
      </w:r>
      <w:r w:rsidR="005B392E" w:rsidRPr="001C6E90">
        <w:rPr>
          <w:rFonts w:ascii="Verdana" w:hAnsi="Verdana"/>
          <w:i/>
          <w:iCs/>
          <w:color w:val="000000"/>
          <w:sz w:val="20"/>
          <w:szCs w:val="20"/>
          <w:lang w:eastAsia="en-GB"/>
        </w:rPr>
        <w:t xml:space="preserve">cology </w:t>
      </w:r>
      <w:r w:rsidRPr="001C6E90">
        <w:rPr>
          <w:rFonts w:ascii="Verdana" w:hAnsi="Verdana"/>
          <w:i/>
          <w:iCs/>
          <w:color w:val="000000"/>
          <w:sz w:val="20"/>
          <w:szCs w:val="20"/>
          <w:lang w:eastAsia="en-GB"/>
        </w:rPr>
        <w:t xml:space="preserve">and </w:t>
      </w:r>
      <w:r w:rsidR="005B392E">
        <w:rPr>
          <w:rFonts w:ascii="Verdana" w:hAnsi="Verdana"/>
          <w:i/>
          <w:iCs/>
          <w:color w:val="000000"/>
          <w:sz w:val="20"/>
          <w:szCs w:val="20"/>
          <w:lang w:eastAsia="en-GB"/>
        </w:rPr>
        <w:t>C</w:t>
      </w:r>
      <w:r w:rsidR="005B392E" w:rsidRPr="001C6E90">
        <w:rPr>
          <w:rFonts w:ascii="Verdana" w:hAnsi="Verdana"/>
          <w:i/>
          <w:iCs/>
          <w:color w:val="000000"/>
          <w:sz w:val="20"/>
          <w:szCs w:val="20"/>
          <w:lang w:eastAsia="en-GB"/>
        </w:rPr>
        <w:t xml:space="preserve">onservation </w:t>
      </w:r>
      <w:r w:rsidRPr="001C6E90">
        <w:rPr>
          <w:rFonts w:ascii="Verdana" w:hAnsi="Verdana"/>
          <w:i/>
          <w:iCs/>
          <w:color w:val="000000"/>
          <w:sz w:val="20"/>
          <w:szCs w:val="20"/>
          <w:lang w:eastAsia="en-GB"/>
        </w:rPr>
        <w:t xml:space="preserve">in an </w:t>
      </w:r>
      <w:r w:rsidR="005B392E">
        <w:rPr>
          <w:rFonts w:ascii="Verdana" w:hAnsi="Verdana"/>
          <w:i/>
          <w:iCs/>
          <w:color w:val="000000"/>
          <w:sz w:val="20"/>
          <w:szCs w:val="20"/>
          <w:lang w:eastAsia="en-GB"/>
        </w:rPr>
        <w:t>U</w:t>
      </w:r>
      <w:r w:rsidR="005B392E" w:rsidRPr="001C6E90">
        <w:rPr>
          <w:rFonts w:ascii="Verdana" w:hAnsi="Verdana"/>
          <w:i/>
          <w:iCs/>
          <w:color w:val="000000"/>
          <w:sz w:val="20"/>
          <w:szCs w:val="20"/>
          <w:lang w:eastAsia="en-GB"/>
        </w:rPr>
        <w:t xml:space="preserve">rbanising </w:t>
      </w:r>
      <w:r w:rsidR="005B392E">
        <w:rPr>
          <w:rFonts w:ascii="Verdana" w:hAnsi="Verdana"/>
          <w:i/>
          <w:iCs/>
          <w:color w:val="000000"/>
          <w:sz w:val="20"/>
          <w:szCs w:val="20"/>
          <w:lang w:eastAsia="en-GB"/>
        </w:rPr>
        <w:t>W</w:t>
      </w:r>
      <w:r w:rsidRPr="001C6E90">
        <w:rPr>
          <w:rFonts w:ascii="Verdana" w:hAnsi="Verdana"/>
          <w:i/>
          <w:iCs/>
          <w:color w:val="000000"/>
          <w:sz w:val="20"/>
          <w:szCs w:val="20"/>
          <w:lang w:eastAsia="en-GB"/>
        </w:rPr>
        <w:t>orld</w:t>
      </w:r>
      <w:r w:rsidRPr="001C6E90">
        <w:rPr>
          <w:rFonts w:ascii="Verdana" w:hAnsi="Verdana"/>
          <w:color w:val="000000"/>
          <w:sz w:val="20"/>
          <w:szCs w:val="20"/>
          <w:lang w:eastAsia="en-GB"/>
        </w:rPr>
        <w:t xml:space="preserve">. </w:t>
      </w:r>
      <w:proofErr w:type="gramStart"/>
      <w:r w:rsidRPr="001C6E90">
        <w:rPr>
          <w:rFonts w:ascii="Verdana" w:hAnsi="Verdana"/>
          <w:color w:val="000000"/>
          <w:sz w:val="20"/>
          <w:szCs w:val="20"/>
          <w:lang w:eastAsia="en-GB"/>
        </w:rPr>
        <w:t xml:space="preserve">Kluwer Academic Publishers, Norwell, </w:t>
      </w:r>
      <w:r w:rsidR="005B392E">
        <w:rPr>
          <w:rFonts w:ascii="Verdana" w:hAnsi="Verdana"/>
          <w:color w:val="000000"/>
          <w:sz w:val="20"/>
          <w:szCs w:val="20"/>
          <w:lang w:eastAsia="en-GB"/>
        </w:rPr>
        <w:t>USA</w:t>
      </w:r>
      <w:r w:rsidRPr="001C6E90">
        <w:rPr>
          <w:rFonts w:ascii="Verdana" w:hAnsi="Verdana"/>
          <w:color w:val="000000"/>
          <w:sz w:val="20"/>
          <w:szCs w:val="20"/>
          <w:lang w:eastAsia="en-GB"/>
        </w:rPr>
        <w:t>.</w:t>
      </w:r>
      <w:proofErr w:type="gramEnd"/>
      <w:r w:rsidRPr="001C6E90">
        <w:rPr>
          <w:rFonts w:ascii="Verdana" w:hAnsi="Verdana"/>
          <w:color w:val="000000"/>
          <w:sz w:val="20"/>
          <w:szCs w:val="20"/>
          <w:lang w:eastAsia="en-GB"/>
        </w:rPr>
        <w:t xml:space="preserve"> </w:t>
      </w:r>
    </w:p>
    <w:p w14:paraId="7B2A8045" w14:textId="7E80EF4D" w:rsidR="00B76C3E" w:rsidRPr="001C6E90" w:rsidRDefault="00B76C3E" w:rsidP="00426640">
      <w:pPr>
        <w:spacing w:before="240" w:after="0" w:line="360" w:lineRule="auto"/>
        <w:jc w:val="both"/>
        <w:rPr>
          <w:rFonts w:ascii="Verdana" w:hAnsi="Verdana"/>
          <w:sz w:val="20"/>
          <w:szCs w:val="20"/>
        </w:rPr>
      </w:pPr>
      <w:r w:rsidRPr="001C6E90">
        <w:rPr>
          <w:rFonts w:ascii="Verdana" w:hAnsi="Verdana"/>
          <w:b/>
          <w:sz w:val="20"/>
          <w:szCs w:val="20"/>
        </w:rPr>
        <w:t>Pons, J</w:t>
      </w:r>
      <w:proofErr w:type="gramStart"/>
      <w:r w:rsidRPr="001C6E90">
        <w:rPr>
          <w:rFonts w:ascii="Verdana" w:hAnsi="Verdana"/>
          <w:b/>
          <w:sz w:val="20"/>
          <w:szCs w:val="20"/>
        </w:rPr>
        <w:t>.-</w:t>
      </w:r>
      <w:proofErr w:type="gramEnd"/>
      <w:r w:rsidRPr="001C6E90">
        <w:rPr>
          <w:rFonts w:ascii="Verdana" w:hAnsi="Verdana"/>
          <w:b/>
          <w:sz w:val="20"/>
          <w:szCs w:val="20"/>
        </w:rPr>
        <w:t xml:space="preserve">M., </w:t>
      </w:r>
      <w:proofErr w:type="spellStart"/>
      <w:r w:rsidRPr="001C6E90">
        <w:rPr>
          <w:rFonts w:ascii="Verdana" w:hAnsi="Verdana"/>
          <w:b/>
          <w:sz w:val="20"/>
          <w:szCs w:val="20"/>
        </w:rPr>
        <w:t>Hassanin</w:t>
      </w:r>
      <w:proofErr w:type="spellEnd"/>
      <w:r w:rsidRPr="001C6E90">
        <w:rPr>
          <w:rFonts w:ascii="Verdana" w:hAnsi="Verdana"/>
          <w:b/>
          <w:sz w:val="20"/>
          <w:szCs w:val="20"/>
        </w:rPr>
        <w:t>, A. &amp; Crochet, P.-A.</w:t>
      </w:r>
      <w:r w:rsidRPr="001C6E90">
        <w:rPr>
          <w:rFonts w:ascii="Verdana" w:hAnsi="Verdana"/>
          <w:sz w:val="20"/>
          <w:szCs w:val="20"/>
        </w:rPr>
        <w:t xml:space="preserve"> 2005. Phylogenetic relationships within the </w:t>
      </w:r>
      <w:r w:rsidRPr="001C6E90">
        <w:rPr>
          <w:rFonts w:ascii="Verdana" w:hAnsi="Verdana"/>
          <w:i/>
          <w:sz w:val="20"/>
          <w:szCs w:val="20"/>
        </w:rPr>
        <w:t>Laridae (</w:t>
      </w:r>
      <w:proofErr w:type="spellStart"/>
      <w:r w:rsidRPr="001C6E90">
        <w:rPr>
          <w:rFonts w:ascii="Verdana" w:hAnsi="Verdana"/>
          <w:i/>
          <w:sz w:val="20"/>
          <w:szCs w:val="20"/>
        </w:rPr>
        <w:t>Charadriiformes</w:t>
      </w:r>
      <w:proofErr w:type="gramStart"/>
      <w:r w:rsidRPr="001C6E90">
        <w:rPr>
          <w:rFonts w:ascii="Verdana" w:hAnsi="Verdana"/>
          <w:i/>
          <w:sz w:val="20"/>
          <w:szCs w:val="20"/>
        </w:rPr>
        <w:t>:Aves</w:t>
      </w:r>
      <w:proofErr w:type="spellEnd"/>
      <w:proofErr w:type="gramEnd"/>
      <w:r w:rsidRPr="001C6E90">
        <w:rPr>
          <w:rFonts w:ascii="Verdana" w:hAnsi="Verdana"/>
          <w:i/>
          <w:sz w:val="20"/>
          <w:szCs w:val="20"/>
        </w:rPr>
        <w:t>)</w:t>
      </w:r>
      <w:r w:rsidRPr="001C6E90">
        <w:rPr>
          <w:rFonts w:ascii="Verdana" w:hAnsi="Verdana"/>
          <w:sz w:val="20"/>
          <w:szCs w:val="20"/>
        </w:rPr>
        <w:t xml:space="preserve"> inferred from mitochondrial markers. </w:t>
      </w:r>
      <w:r w:rsidRPr="001C6E90">
        <w:rPr>
          <w:rFonts w:ascii="Verdana" w:hAnsi="Verdana"/>
          <w:i/>
          <w:sz w:val="20"/>
          <w:szCs w:val="20"/>
        </w:rPr>
        <w:t xml:space="preserve">Molecular </w:t>
      </w:r>
      <w:proofErr w:type="spellStart"/>
      <w:r w:rsidR="007553A4">
        <w:rPr>
          <w:rFonts w:ascii="Verdana" w:hAnsi="Verdana"/>
          <w:i/>
          <w:sz w:val="20"/>
          <w:szCs w:val="20"/>
        </w:rPr>
        <w:t>P</w:t>
      </w:r>
      <w:r w:rsidR="007553A4" w:rsidRPr="001C6E90">
        <w:rPr>
          <w:rFonts w:ascii="Verdana" w:hAnsi="Verdana"/>
          <w:i/>
          <w:sz w:val="20"/>
          <w:szCs w:val="20"/>
        </w:rPr>
        <w:t>hylogenetics</w:t>
      </w:r>
      <w:proofErr w:type="spellEnd"/>
      <w:r w:rsidR="007553A4" w:rsidRPr="001C6E90">
        <w:rPr>
          <w:rFonts w:ascii="Verdana" w:hAnsi="Verdana"/>
          <w:i/>
          <w:sz w:val="20"/>
          <w:szCs w:val="20"/>
        </w:rPr>
        <w:t xml:space="preserve"> </w:t>
      </w:r>
      <w:r w:rsidRPr="001C6E90">
        <w:rPr>
          <w:rFonts w:ascii="Verdana" w:hAnsi="Verdana"/>
          <w:i/>
          <w:sz w:val="20"/>
          <w:szCs w:val="20"/>
        </w:rPr>
        <w:t xml:space="preserve">and </w:t>
      </w:r>
      <w:r w:rsidR="007553A4">
        <w:rPr>
          <w:rFonts w:ascii="Verdana" w:hAnsi="Verdana"/>
          <w:i/>
          <w:sz w:val="20"/>
          <w:szCs w:val="20"/>
        </w:rPr>
        <w:t>E</w:t>
      </w:r>
      <w:r w:rsidRPr="001C6E90">
        <w:rPr>
          <w:rFonts w:ascii="Verdana" w:hAnsi="Verdana"/>
          <w:i/>
          <w:sz w:val="20"/>
          <w:szCs w:val="20"/>
        </w:rPr>
        <w:t>volution</w:t>
      </w:r>
      <w:r w:rsidRPr="001C6E90">
        <w:rPr>
          <w:rFonts w:ascii="Verdana" w:hAnsi="Verdana"/>
          <w:sz w:val="20"/>
          <w:szCs w:val="20"/>
        </w:rPr>
        <w:t xml:space="preserve"> </w:t>
      </w:r>
      <w:r w:rsidRPr="00426640">
        <w:rPr>
          <w:rFonts w:ascii="Verdana" w:hAnsi="Verdana"/>
          <w:b/>
          <w:sz w:val="20"/>
          <w:szCs w:val="20"/>
        </w:rPr>
        <w:t>37</w:t>
      </w:r>
      <w:r w:rsidR="007553A4" w:rsidRPr="00426640">
        <w:rPr>
          <w:rFonts w:ascii="Verdana" w:hAnsi="Verdana"/>
          <w:b/>
          <w:sz w:val="20"/>
          <w:szCs w:val="20"/>
        </w:rPr>
        <w:t>:</w:t>
      </w:r>
      <w:r w:rsidR="007553A4" w:rsidRPr="001C6E90">
        <w:rPr>
          <w:rFonts w:ascii="Verdana" w:hAnsi="Verdana"/>
          <w:sz w:val="20"/>
          <w:szCs w:val="20"/>
        </w:rPr>
        <w:t xml:space="preserve"> </w:t>
      </w:r>
      <w:r w:rsidRPr="001C6E90">
        <w:rPr>
          <w:rFonts w:ascii="Verdana" w:hAnsi="Verdana"/>
          <w:sz w:val="20"/>
          <w:szCs w:val="20"/>
        </w:rPr>
        <w:t xml:space="preserve">686-699. </w:t>
      </w:r>
    </w:p>
    <w:p w14:paraId="2887CE21" w14:textId="56E70449" w:rsidR="00B76C3E" w:rsidRPr="001C6E90" w:rsidRDefault="00B76C3E" w:rsidP="00426640">
      <w:pPr>
        <w:spacing w:before="240" w:after="0" w:line="360" w:lineRule="auto"/>
        <w:jc w:val="both"/>
        <w:rPr>
          <w:rFonts w:ascii="Verdana" w:hAnsi="Verdana"/>
          <w:sz w:val="20"/>
          <w:szCs w:val="20"/>
        </w:rPr>
      </w:pPr>
      <w:r w:rsidRPr="001C6E90">
        <w:rPr>
          <w:rFonts w:ascii="Verdana" w:hAnsi="Verdana"/>
          <w:b/>
          <w:sz w:val="20"/>
          <w:szCs w:val="20"/>
        </w:rPr>
        <w:t>Proctor, N.S. &amp; Lynch, P.J.</w:t>
      </w:r>
      <w:r w:rsidRPr="001C6E90">
        <w:rPr>
          <w:rFonts w:ascii="Verdana" w:hAnsi="Verdana"/>
          <w:sz w:val="20"/>
          <w:szCs w:val="20"/>
        </w:rPr>
        <w:t xml:space="preserve"> 1993. </w:t>
      </w:r>
      <w:r w:rsidRPr="001C6E90">
        <w:rPr>
          <w:rFonts w:ascii="Verdana" w:hAnsi="Verdana"/>
          <w:i/>
          <w:sz w:val="20"/>
          <w:szCs w:val="20"/>
        </w:rPr>
        <w:t xml:space="preserve">Manual of </w:t>
      </w:r>
      <w:r w:rsidR="007553A4">
        <w:rPr>
          <w:rFonts w:ascii="Verdana" w:hAnsi="Verdana"/>
          <w:i/>
          <w:sz w:val="20"/>
          <w:szCs w:val="20"/>
        </w:rPr>
        <w:t>O</w:t>
      </w:r>
      <w:r w:rsidR="007553A4" w:rsidRPr="001C6E90">
        <w:rPr>
          <w:rFonts w:ascii="Verdana" w:hAnsi="Verdana"/>
          <w:i/>
          <w:sz w:val="20"/>
          <w:szCs w:val="20"/>
        </w:rPr>
        <w:t>rnithology</w:t>
      </w:r>
      <w:r w:rsidRPr="001C6E90">
        <w:rPr>
          <w:rFonts w:ascii="Verdana" w:hAnsi="Verdana"/>
          <w:i/>
          <w:sz w:val="20"/>
          <w:szCs w:val="20"/>
        </w:rPr>
        <w:t xml:space="preserve">: Avian </w:t>
      </w:r>
      <w:r w:rsidR="007553A4">
        <w:rPr>
          <w:rFonts w:ascii="Verdana" w:hAnsi="Verdana"/>
          <w:i/>
          <w:sz w:val="20"/>
          <w:szCs w:val="20"/>
        </w:rPr>
        <w:t>S</w:t>
      </w:r>
      <w:r w:rsidR="007553A4" w:rsidRPr="001C6E90">
        <w:rPr>
          <w:rFonts w:ascii="Verdana" w:hAnsi="Verdana"/>
          <w:i/>
          <w:sz w:val="20"/>
          <w:szCs w:val="20"/>
        </w:rPr>
        <w:t xml:space="preserve">tructure </w:t>
      </w:r>
      <w:r w:rsidRPr="001C6E90">
        <w:rPr>
          <w:rFonts w:ascii="Verdana" w:hAnsi="Verdana"/>
          <w:i/>
          <w:sz w:val="20"/>
          <w:szCs w:val="20"/>
        </w:rPr>
        <w:t xml:space="preserve">and </w:t>
      </w:r>
      <w:r w:rsidR="007553A4">
        <w:rPr>
          <w:rFonts w:ascii="Verdana" w:hAnsi="Verdana"/>
          <w:i/>
          <w:sz w:val="20"/>
          <w:szCs w:val="20"/>
        </w:rPr>
        <w:t>F</w:t>
      </w:r>
      <w:r w:rsidR="007553A4" w:rsidRPr="001C6E90">
        <w:rPr>
          <w:rFonts w:ascii="Verdana" w:hAnsi="Verdana"/>
          <w:i/>
          <w:sz w:val="20"/>
          <w:szCs w:val="20"/>
        </w:rPr>
        <w:t>unction</w:t>
      </w:r>
      <w:r w:rsidRPr="001C6E90">
        <w:rPr>
          <w:rFonts w:ascii="Verdana" w:hAnsi="Verdana"/>
          <w:sz w:val="20"/>
          <w:szCs w:val="20"/>
        </w:rPr>
        <w:t>. Yale, New Haven</w:t>
      </w:r>
      <w:r w:rsidR="007553A4">
        <w:rPr>
          <w:rFonts w:ascii="Verdana" w:hAnsi="Verdana"/>
          <w:sz w:val="20"/>
          <w:szCs w:val="20"/>
        </w:rPr>
        <w:t>, USA</w:t>
      </w:r>
      <w:r w:rsidRPr="001C6E90">
        <w:rPr>
          <w:rFonts w:ascii="Verdana" w:hAnsi="Verdana"/>
          <w:sz w:val="20"/>
          <w:szCs w:val="20"/>
        </w:rPr>
        <w:t xml:space="preserve">. </w:t>
      </w:r>
    </w:p>
    <w:p w14:paraId="60DE7D3B" w14:textId="68EBD345" w:rsidR="00426640" w:rsidRPr="00426640" w:rsidRDefault="00426640" w:rsidP="00426640">
      <w:pPr>
        <w:spacing w:before="240" w:after="0" w:line="360" w:lineRule="auto"/>
        <w:jc w:val="both"/>
        <w:rPr>
          <w:rFonts w:ascii="Verdana" w:hAnsi="Verdana"/>
          <w:sz w:val="20"/>
          <w:szCs w:val="20"/>
          <w:lang w:eastAsia="en-GB"/>
        </w:rPr>
      </w:pPr>
      <w:proofErr w:type="gramStart"/>
      <w:r>
        <w:rPr>
          <w:rFonts w:ascii="Verdana" w:hAnsi="Verdana"/>
          <w:b/>
          <w:sz w:val="20"/>
          <w:szCs w:val="20"/>
          <w:lang w:eastAsia="en-GB"/>
        </w:rPr>
        <w:t>R Core Team.</w:t>
      </w:r>
      <w:proofErr w:type="gramEnd"/>
      <w:r>
        <w:rPr>
          <w:rFonts w:ascii="Verdana" w:hAnsi="Verdana"/>
          <w:b/>
          <w:sz w:val="20"/>
          <w:szCs w:val="20"/>
          <w:lang w:eastAsia="en-GB"/>
        </w:rPr>
        <w:t xml:space="preserve"> </w:t>
      </w:r>
      <w:r w:rsidRPr="00E030D9">
        <w:rPr>
          <w:rFonts w:ascii="Verdana" w:hAnsi="Verdana"/>
          <w:sz w:val="20"/>
          <w:szCs w:val="20"/>
          <w:lang w:eastAsia="en-GB"/>
        </w:rPr>
        <w:t>2016.</w:t>
      </w:r>
      <w:r w:rsidRPr="00426640">
        <w:rPr>
          <w:rFonts w:ascii="Verdana" w:hAnsi="Verdana"/>
          <w:b/>
          <w:sz w:val="20"/>
          <w:szCs w:val="20"/>
          <w:lang w:eastAsia="en-GB"/>
        </w:rPr>
        <w:t xml:space="preserve"> </w:t>
      </w:r>
      <w:r w:rsidRPr="00426640">
        <w:rPr>
          <w:rFonts w:ascii="Verdana" w:hAnsi="Verdana"/>
          <w:sz w:val="20"/>
          <w:szCs w:val="20"/>
          <w:lang w:eastAsia="en-GB"/>
        </w:rPr>
        <w:t xml:space="preserve">R: A language and environment for statistical computing. </w:t>
      </w:r>
      <w:proofErr w:type="gramStart"/>
      <w:r w:rsidRPr="00426640">
        <w:rPr>
          <w:rFonts w:ascii="Verdana" w:hAnsi="Verdana"/>
          <w:sz w:val="20"/>
          <w:szCs w:val="20"/>
          <w:lang w:eastAsia="en-GB"/>
        </w:rPr>
        <w:t>R Foundation for Statistical Computing, Vienna, Austria.</w:t>
      </w:r>
      <w:proofErr w:type="gramEnd"/>
      <w:r w:rsidRPr="00426640">
        <w:rPr>
          <w:rFonts w:ascii="Verdana" w:hAnsi="Verdana"/>
          <w:sz w:val="20"/>
          <w:szCs w:val="20"/>
          <w:lang w:eastAsia="en-GB"/>
        </w:rPr>
        <w:t xml:space="preserve"> URL</w:t>
      </w:r>
      <w:r>
        <w:rPr>
          <w:rFonts w:ascii="Verdana" w:hAnsi="Verdana"/>
          <w:sz w:val="20"/>
          <w:szCs w:val="20"/>
          <w:lang w:eastAsia="en-GB"/>
        </w:rPr>
        <w:t xml:space="preserve">: </w:t>
      </w:r>
      <w:hyperlink r:id="rId9" w:history="1">
        <w:r w:rsidRPr="00C208D3">
          <w:rPr>
            <w:rStyle w:val="Hyperlink"/>
            <w:rFonts w:ascii="Verdana" w:hAnsi="Verdana"/>
            <w:sz w:val="20"/>
            <w:szCs w:val="20"/>
            <w:lang w:eastAsia="en-GB"/>
          </w:rPr>
          <w:t>https://www.R-project.org/</w:t>
        </w:r>
      </w:hyperlink>
      <w:r>
        <w:rPr>
          <w:rFonts w:ascii="Verdana" w:hAnsi="Verdana"/>
          <w:sz w:val="20"/>
          <w:szCs w:val="20"/>
          <w:lang w:eastAsia="en-GB"/>
        </w:rPr>
        <w:t xml:space="preserve"> </w:t>
      </w:r>
    </w:p>
    <w:p w14:paraId="7CFB9396" w14:textId="48019466" w:rsidR="00B76C3E" w:rsidRPr="001C6E90" w:rsidRDefault="00B76C3E" w:rsidP="00426640">
      <w:pPr>
        <w:spacing w:before="240" w:after="0" w:line="360" w:lineRule="auto"/>
        <w:jc w:val="both"/>
        <w:rPr>
          <w:rFonts w:ascii="Verdana" w:hAnsi="Verdana"/>
          <w:sz w:val="20"/>
          <w:szCs w:val="20"/>
        </w:rPr>
      </w:pPr>
      <w:r w:rsidRPr="001C6E90">
        <w:rPr>
          <w:rFonts w:ascii="Verdana" w:hAnsi="Verdana"/>
          <w:b/>
          <w:sz w:val="20"/>
          <w:szCs w:val="20"/>
          <w:lang w:eastAsia="en-GB"/>
        </w:rPr>
        <w:lastRenderedPageBreak/>
        <w:t>Reid, J.B.</w:t>
      </w:r>
      <w:r w:rsidRPr="001C6E90">
        <w:rPr>
          <w:rFonts w:ascii="Verdana" w:hAnsi="Verdana"/>
          <w:sz w:val="20"/>
          <w:szCs w:val="20"/>
          <w:lang w:eastAsia="en-GB"/>
        </w:rPr>
        <w:t xml:space="preserve">  2004. Great Black-backed Gull </w:t>
      </w:r>
      <w:proofErr w:type="spellStart"/>
      <w:r w:rsidRPr="001C6E90">
        <w:rPr>
          <w:rFonts w:ascii="Verdana" w:hAnsi="Verdana"/>
          <w:i/>
          <w:iCs/>
          <w:sz w:val="20"/>
          <w:szCs w:val="20"/>
          <w:lang w:eastAsia="en-GB"/>
        </w:rPr>
        <w:t>Larus</w:t>
      </w:r>
      <w:proofErr w:type="spellEnd"/>
      <w:r w:rsidRPr="001C6E90">
        <w:rPr>
          <w:rFonts w:ascii="Verdana" w:hAnsi="Verdana"/>
          <w:i/>
          <w:iCs/>
          <w:sz w:val="20"/>
          <w:szCs w:val="20"/>
          <w:lang w:eastAsia="en-GB"/>
        </w:rPr>
        <w:t xml:space="preserve"> </w:t>
      </w:r>
      <w:proofErr w:type="spellStart"/>
      <w:r w:rsidRPr="001C6E90">
        <w:rPr>
          <w:rFonts w:ascii="Verdana" w:hAnsi="Verdana"/>
          <w:i/>
          <w:iCs/>
          <w:sz w:val="20"/>
          <w:szCs w:val="20"/>
          <w:lang w:eastAsia="en-GB"/>
        </w:rPr>
        <w:t>marinus</w:t>
      </w:r>
      <w:proofErr w:type="spellEnd"/>
      <w:r w:rsidRPr="001C6E90">
        <w:rPr>
          <w:rFonts w:ascii="Verdana" w:hAnsi="Verdana"/>
          <w:sz w:val="20"/>
          <w:szCs w:val="20"/>
          <w:lang w:eastAsia="en-GB"/>
        </w:rPr>
        <w:t xml:space="preserve">. </w:t>
      </w:r>
      <w:proofErr w:type="gramStart"/>
      <w:r w:rsidR="007553A4">
        <w:rPr>
          <w:rFonts w:ascii="Verdana" w:hAnsi="Verdana"/>
          <w:sz w:val="20"/>
          <w:szCs w:val="20"/>
          <w:lang w:eastAsia="en-GB"/>
        </w:rPr>
        <w:t xml:space="preserve">Pp </w:t>
      </w:r>
      <w:r w:rsidR="007553A4" w:rsidRPr="001C6E90">
        <w:rPr>
          <w:rFonts w:ascii="Verdana" w:hAnsi="Verdana"/>
          <w:sz w:val="20"/>
          <w:szCs w:val="20"/>
          <w:lang w:eastAsia="en-GB"/>
        </w:rPr>
        <w:t>263-276</w:t>
      </w:r>
      <w:r w:rsidR="007553A4">
        <w:rPr>
          <w:rFonts w:ascii="Verdana" w:hAnsi="Verdana"/>
          <w:sz w:val="20"/>
          <w:szCs w:val="20"/>
          <w:lang w:eastAsia="en-GB"/>
        </w:rPr>
        <w:t xml:space="preserve"> i</w:t>
      </w:r>
      <w:r w:rsidR="007553A4" w:rsidRPr="001C6E90">
        <w:rPr>
          <w:rFonts w:ascii="Verdana" w:hAnsi="Verdana"/>
          <w:sz w:val="20"/>
          <w:szCs w:val="20"/>
          <w:lang w:eastAsia="en-GB"/>
        </w:rPr>
        <w:t>n</w:t>
      </w:r>
      <w:r w:rsidRPr="001C6E90">
        <w:rPr>
          <w:rFonts w:ascii="Verdana" w:hAnsi="Verdana"/>
          <w:sz w:val="20"/>
          <w:szCs w:val="20"/>
          <w:lang w:eastAsia="en-GB"/>
        </w:rPr>
        <w:t xml:space="preserve"> Mitchell, P.I., Newton, S.F., Ratcliffe, N. and Dunn, T.E. (eds.).</w:t>
      </w:r>
      <w:proofErr w:type="gramEnd"/>
      <w:r w:rsidRPr="001C6E90">
        <w:rPr>
          <w:rFonts w:ascii="Verdana" w:hAnsi="Verdana"/>
          <w:sz w:val="20"/>
          <w:szCs w:val="20"/>
          <w:lang w:eastAsia="en-GB"/>
        </w:rPr>
        <w:t xml:space="preserve"> </w:t>
      </w:r>
      <w:proofErr w:type="gramStart"/>
      <w:r w:rsidRPr="001C6E90">
        <w:rPr>
          <w:rFonts w:ascii="Verdana" w:hAnsi="Verdana"/>
          <w:i/>
          <w:sz w:val="20"/>
          <w:szCs w:val="20"/>
          <w:lang w:eastAsia="en-GB"/>
        </w:rPr>
        <w:t>Seabird Populations of Britain and Ireland</w:t>
      </w:r>
      <w:r w:rsidRPr="001C6E90">
        <w:rPr>
          <w:rFonts w:ascii="Verdana" w:hAnsi="Verdana"/>
          <w:sz w:val="20"/>
          <w:szCs w:val="20"/>
          <w:lang w:eastAsia="en-GB"/>
        </w:rPr>
        <w:t>.</w:t>
      </w:r>
      <w:proofErr w:type="gramEnd"/>
      <w:r w:rsidRPr="001C6E90">
        <w:rPr>
          <w:rFonts w:ascii="Verdana" w:hAnsi="Verdana"/>
          <w:sz w:val="20"/>
          <w:szCs w:val="20"/>
          <w:lang w:eastAsia="en-GB"/>
        </w:rPr>
        <w:t xml:space="preserve"> </w:t>
      </w:r>
      <w:r w:rsidR="007553A4">
        <w:rPr>
          <w:rFonts w:ascii="Verdana" w:hAnsi="Verdana"/>
          <w:sz w:val="20"/>
          <w:szCs w:val="20"/>
          <w:lang w:eastAsia="en-GB"/>
        </w:rPr>
        <w:t xml:space="preserve">T. &amp; A.D. </w:t>
      </w:r>
      <w:proofErr w:type="spellStart"/>
      <w:r w:rsidRPr="001C6E90">
        <w:rPr>
          <w:rFonts w:ascii="Verdana" w:hAnsi="Verdana"/>
          <w:sz w:val="20"/>
          <w:szCs w:val="20"/>
          <w:lang w:eastAsia="en-GB"/>
        </w:rPr>
        <w:t>Poyser</w:t>
      </w:r>
      <w:proofErr w:type="spellEnd"/>
      <w:r w:rsidRPr="001C6E90">
        <w:rPr>
          <w:rFonts w:ascii="Verdana" w:hAnsi="Verdana"/>
          <w:sz w:val="20"/>
          <w:szCs w:val="20"/>
          <w:lang w:eastAsia="en-GB"/>
        </w:rPr>
        <w:t xml:space="preserve">, London. </w:t>
      </w:r>
    </w:p>
    <w:p w14:paraId="5A59EC42" w14:textId="788453FB" w:rsidR="00B76C3E" w:rsidRPr="001C6E90" w:rsidRDefault="00B76C3E" w:rsidP="00426640">
      <w:pPr>
        <w:spacing w:before="240" w:after="0" w:line="360" w:lineRule="auto"/>
        <w:jc w:val="both"/>
        <w:rPr>
          <w:rFonts w:ascii="Verdana" w:hAnsi="Verdana"/>
          <w:sz w:val="20"/>
          <w:szCs w:val="20"/>
          <w:lang w:eastAsia="en-GB"/>
        </w:rPr>
      </w:pPr>
      <w:r w:rsidRPr="001C6E90">
        <w:rPr>
          <w:rFonts w:ascii="Verdana" w:hAnsi="Verdana"/>
          <w:b/>
          <w:sz w:val="20"/>
          <w:szCs w:val="20"/>
          <w:lang w:eastAsia="en-GB"/>
        </w:rPr>
        <w:t>Rock, P.</w:t>
      </w:r>
      <w:r w:rsidRPr="001C6E90">
        <w:rPr>
          <w:rFonts w:ascii="Verdana" w:hAnsi="Verdana"/>
          <w:sz w:val="20"/>
          <w:szCs w:val="20"/>
          <w:lang w:eastAsia="en-GB"/>
        </w:rPr>
        <w:t xml:space="preserve"> 2005. Urban gulls: problems and solutions, </w:t>
      </w:r>
      <w:r w:rsidRPr="001C6E90">
        <w:rPr>
          <w:rFonts w:ascii="Verdana" w:hAnsi="Verdana"/>
          <w:i/>
          <w:iCs/>
          <w:sz w:val="20"/>
          <w:szCs w:val="20"/>
          <w:lang w:eastAsia="en-GB"/>
        </w:rPr>
        <w:t>Br</w:t>
      </w:r>
      <w:r w:rsidR="007553A4">
        <w:rPr>
          <w:rFonts w:ascii="Verdana" w:hAnsi="Verdana"/>
          <w:i/>
          <w:iCs/>
          <w:sz w:val="20"/>
          <w:szCs w:val="20"/>
          <w:lang w:eastAsia="en-GB"/>
        </w:rPr>
        <w:t>itish</w:t>
      </w:r>
      <w:r w:rsidR="007553A4" w:rsidRPr="001C6E90">
        <w:rPr>
          <w:rFonts w:ascii="Verdana" w:hAnsi="Verdana"/>
          <w:i/>
          <w:iCs/>
          <w:sz w:val="20"/>
          <w:szCs w:val="20"/>
          <w:lang w:eastAsia="en-GB"/>
        </w:rPr>
        <w:t xml:space="preserve"> </w:t>
      </w:r>
      <w:r w:rsidRPr="001C6E90">
        <w:rPr>
          <w:rFonts w:ascii="Verdana" w:hAnsi="Verdana"/>
          <w:i/>
          <w:iCs/>
          <w:sz w:val="20"/>
          <w:szCs w:val="20"/>
          <w:lang w:eastAsia="en-GB"/>
        </w:rPr>
        <w:t>Birds</w:t>
      </w:r>
      <w:r w:rsidRPr="001C6E90">
        <w:rPr>
          <w:rFonts w:ascii="Verdana" w:hAnsi="Verdana"/>
          <w:sz w:val="20"/>
          <w:szCs w:val="20"/>
          <w:lang w:eastAsia="en-GB"/>
        </w:rPr>
        <w:t xml:space="preserve"> </w:t>
      </w:r>
      <w:r w:rsidRPr="00426640">
        <w:rPr>
          <w:rFonts w:ascii="Verdana" w:hAnsi="Verdana"/>
          <w:b/>
          <w:sz w:val="20"/>
          <w:szCs w:val="20"/>
          <w:lang w:eastAsia="en-GB"/>
        </w:rPr>
        <w:t>98</w:t>
      </w:r>
      <w:r w:rsidR="007553A4" w:rsidRPr="00426640">
        <w:rPr>
          <w:rFonts w:ascii="Verdana" w:hAnsi="Verdana"/>
          <w:b/>
          <w:sz w:val="20"/>
          <w:szCs w:val="20"/>
          <w:lang w:eastAsia="en-GB"/>
        </w:rPr>
        <w:t>:</w:t>
      </w:r>
      <w:r w:rsidRPr="001C6E90">
        <w:rPr>
          <w:rFonts w:ascii="Verdana" w:hAnsi="Verdana"/>
          <w:sz w:val="20"/>
          <w:szCs w:val="20"/>
          <w:lang w:eastAsia="en-GB"/>
        </w:rPr>
        <w:t xml:space="preserve"> 338-355. </w:t>
      </w:r>
    </w:p>
    <w:p w14:paraId="46C9891A" w14:textId="054A8B7C" w:rsidR="00B76C3E" w:rsidRPr="001C6E90" w:rsidRDefault="00B76C3E" w:rsidP="00426640">
      <w:pPr>
        <w:spacing w:before="240" w:after="0" w:line="360" w:lineRule="auto"/>
        <w:jc w:val="both"/>
        <w:rPr>
          <w:rFonts w:ascii="Verdana" w:hAnsi="Verdana"/>
          <w:sz w:val="20"/>
          <w:szCs w:val="20"/>
        </w:rPr>
      </w:pPr>
      <w:proofErr w:type="spellStart"/>
      <w:proofErr w:type="gramStart"/>
      <w:r w:rsidRPr="001C6E90">
        <w:rPr>
          <w:rFonts w:ascii="Verdana" w:hAnsi="Verdana"/>
          <w:b/>
          <w:sz w:val="20"/>
          <w:szCs w:val="20"/>
        </w:rPr>
        <w:t>Schoe</w:t>
      </w:r>
      <w:proofErr w:type="spellEnd"/>
      <w:r w:rsidRPr="001C6E90">
        <w:rPr>
          <w:rFonts w:ascii="Verdana" w:hAnsi="Verdana"/>
          <w:b/>
          <w:sz w:val="20"/>
          <w:szCs w:val="20"/>
        </w:rPr>
        <w:t xml:space="preserve">, M., De </w:t>
      </w:r>
      <w:proofErr w:type="spellStart"/>
      <w:r w:rsidRPr="001C6E90">
        <w:rPr>
          <w:rFonts w:ascii="Verdana" w:hAnsi="Verdana"/>
          <w:b/>
          <w:sz w:val="20"/>
          <w:szCs w:val="20"/>
        </w:rPr>
        <w:t>Iongh</w:t>
      </w:r>
      <w:proofErr w:type="spellEnd"/>
      <w:r w:rsidRPr="001C6E90">
        <w:rPr>
          <w:rFonts w:ascii="Verdana" w:hAnsi="Verdana"/>
          <w:b/>
          <w:sz w:val="20"/>
          <w:szCs w:val="20"/>
        </w:rPr>
        <w:t xml:space="preserve">, H.H. &amp; </w:t>
      </w:r>
      <w:proofErr w:type="spellStart"/>
      <w:r w:rsidRPr="001C6E90">
        <w:rPr>
          <w:rFonts w:ascii="Verdana" w:hAnsi="Verdana"/>
          <w:b/>
          <w:sz w:val="20"/>
          <w:szCs w:val="20"/>
        </w:rPr>
        <w:t>Croes</w:t>
      </w:r>
      <w:proofErr w:type="spellEnd"/>
      <w:r w:rsidRPr="001C6E90">
        <w:rPr>
          <w:rFonts w:ascii="Verdana" w:hAnsi="Verdana"/>
          <w:b/>
          <w:sz w:val="20"/>
          <w:szCs w:val="20"/>
        </w:rPr>
        <w:t>, B.M.</w:t>
      </w:r>
      <w:r w:rsidRPr="001C6E90">
        <w:rPr>
          <w:rFonts w:ascii="Verdana" w:hAnsi="Verdana"/>
          <w:sz w:val="20"/>
          <w:szCs w:val="20"/>
        </w:rPr>
        <w:t xml:space="preserve"> 2009.</w:t>
      </w:r>
      <w:proofErr w:type="gramEnd"/>
      <w:r w:rsidRPr="001C6E90">
        <w:rPr>
          <w:rFonts w:ascii="Verdana" w:hAnsi="Verdana"/>
          <w:sz w:val="20"/>
          <w:szCs w:val="20"/>
        </w:rPr>
        <w:t xml:space="preserve"> </w:t>
      </w:r>
      <w:proofErr w:type="gramStart"/>
      <w:r w:rsidRPr="001C6E90">
        <w:rPr>
          <w:rFonts w:ascii="Verdana" w:hAnsi="Verdana"/>
          <w:sz w:val="20"/>
          <w:szCs w:val="20"/>
        </w:rPr>
        <w:t xml:space="preserve">Humans displacing lions and stealing their food in </w:t>
      </w:r>
      <w:proofErr w:type="spellStart"/>
      <w:r w:rsidRPr="001C6E90">
        <w:rPr>
          <w:rFonts w:ascii="Verdana" w:hAnsi="Verdana"/>
          <w:sz w:val="20"/>
          <w:szCs w:val="20"/>
        </w:rPr>
        <w:t>Bénoué</w:t>
      </w:r>
      <w:proofErr w:type="spellEnd"/>
      <w:r w:rsidRPr="001C6E90">
        <w:rPr>
          <w:rFonts w:ascii="Verdana" w:hAnsi="Verdana"/>
          <w:sz w:val="20"/>
          <w:szCs w:val="20"/>
        </w:rPr>
        <w:t xml:space="preserve"> National Park, North Cameroon.</w:t>
      </w:r>
      <w:proofErr w:type="gramEnd"/>
      <w:r w:rsidRPr="001C6E90">
        <w:rPr>
          <w:rFonts w:ascii="Verdana" w:hAnsi="Verdana"/>
          <w:sz w:val="20"/>
          <w:szCs w:val="20"/>
        </w:rPr>
        <w:t xml:space="preserve"> </w:t>
      </w:r>
      <w:r w:rsidRPr="001C6E90">
        <w:rPr>
          <w:rFonts w:ascii="Verdana" w:hAnsi="Verdana"/>
          <w:i/>
          <w:sz w:val="20"/>
          <w:szCs w:val="20"/>
        </w:rPr>
        <w:t>African Journal of Ecology</w:t>
      </w:r>
      <w:r w:rsidRPr="001C6E90">
        <w:rPr>
          <w:rFonts w:ascii="Verdana" w:hAnsi="Verdana"/>
          <w:sz w:val="20"/>
          <w:szCs w:val="20"/>
        </w:rPr>
        <w:t xml:space="preserve"> </w:t>
      </w:r>
      <w:r w:rsidRPr="00426640">
        <w:rPr>
          <w:rFonts w:ascii="Verdana" w:hAnsi="Verdana"/>
          <w:b/>
          <w:i/>
          <w:sz w:val="20"/>
          <w:szCs w:val="20"/>
        </w:rPr>
        <w:t>47</w:t>
      </w:r>
      <w:r w:rsidR="007553A4" w:rsidRPr="00426640">
        <w:rPr>
          <w:rFonts w:ascii="Verdana" w:hAnsi="Verdana"/>
          <w:b/>
          <w:sz w:val="20"/>
          <w:szCs w:val="20"/>
        </w:rPr>
        <w:t>:</w:t>
      </w:r>
      <w:r w:rsidRPr="001C6E90">
        <w:rPr>
          <w:rFonts w:ascii="Verdana" w:hAnsi="Verdana"/>
          <w:sz w:val="20"/>
          <w:szCs w:val="20"/>
        </w:rPr>
        <w:t xml:space="preserve"> 445-447.</w:t>
      </w:r>
    </w:p>
    <w:p w14:paraId="3C9D7E37" w14:textId="270F52EB" w:rsidR="00B76C3E" w:rsidRPr="001C6E90" w:rsidRDefault="00B76C3E" w:rsidP="00426640">
      <w:pPr>
        <w:autoSpaceDE w:val="0"/>
        <w:autoSpaceDN w:val="0"/>
        <w:adjustRightInd w:val="0"/>
        <w:spacing w:before="240" w:after="0" w:line="360" w:lineRule="auto"/>
        <w:jc w:val="both"/>
        <w:rPr>
          <w:rFonts w:ascii="Verdana" w:hAnsi="Verdana"/>
          <w:sz w:val="20"/>
          <w:szCs w:val="20"/>
        </w:rPr>
      </w:pPr>
      <w:proofErr w:type="gramStart"/>
      <w:r w:rsidRPr="001C6E90">
        <w:rPr>
          <w:rFonts w:ascii="Verdana" w:hAnsi="Verdana"/>
          <w:b/>
          <w:sz w:val="20"/>
          <w:szCs w:val="20"/>
        </w:rPr>
        <w:t xml:space="preserve">Sol, D., Duncan, R.P., Blackburn, T.M., </w:t>
      </w:r>
      <w:proofErr w:type="spellStart"/>
      <w:r w:rsidRPr="001C6E90">
        <w:rPr>
          <w:rFonts w:ascii="Verdana" w:hAnsi="Verdana"/>
          <w:b/>
          <w:sz w:val="20"/>
          <w:szCs w:val="20"/>
        </w:rPr>
        <w:t>Cassey</w:t>
      </w:r>
      <w:proofErr w:type="spellEnd"/>
      <w:r w:rsidRPr="001C6E90">
        <w:rPr>
          <w:rFonts w:ascii="Verdana" w:hAnsi="Verdana"/>
          <w:b/>
          <w:sz w:val="20"/>
          <w:szCs w:val="20"/>
        </w:rPr>
        <w:t>, P. &amp; Lefebvre, L.</w:t>
      </w:r>
      <w:r w:rsidRPr="001C6E90">
        <w:rPr>
          <w:rFonts w:ascii="Verdana" w:hAnsi="Verdana"/>
          <w:sz w:val="20"/>
          <w:szCs w:val="20"/>
        </w:rPr>
        <w:t xml:space="preserve"> 2005.</w:t>
      </w:r>
      <w:proofErr w:type="gramEnd"/>
      <w:r w:rsidRPr="001C6E90">
        <w:rPr>
          <w:rFonts w:ascii="Verdana" w:hAnsi="Verdana"/>
          <w:sz w:val="20"/>
          <w:szCs w:val="20"/>
        </w:rPr>
        <w:t xml:space="preserve"> </w:t>
      </w:r>
      <w:proofErr w:type="gramStart"/>
      <w:r w:rsidRPr="001C6E90">
        <w:rPr>
          <w:rFonts w:ascii="Verdana" w:hAnsi="Verdana"/>
          <w:sz w:val="20"/>
          <w:szCs w:val="20"/>
        </w:rPr>
        <w:t>Big brains, enhanced cognition, and response of birds to novel environments.</w:t>
      </w:r>
      <w:proofErr w:type="gramEnd"/>
      <w:r w:rsidRPr="001C6E90">
        <w:rPr>
          <w:rFonts w:ascii="Verdana" w:hAnsi="Verdana"/>
          <w:sz w:val="20"/>
          <w:szCs w:val="20"/>
        </w:rPr>
        <w:t xml:space="preserve"> </w:t>
      </w:r>
      <w:proofErr w:type="gramStart"/>
      <w:r w:rsidRPr="001C6E90">
        <w:rPr>
          <w:rFonts w:ascii="Verdana" w:hAnsi="Verdana"/>
          <w:i/>
          <w:sz w:val="20"/>
          <w:szCs w:val="20"/>
        </w:rPr>
        <w:t>Proceedings of the National Academy of Science</w:t>
      </w:r>
      <w:r w:rsidRPr="001C6E90">
        <w:rPr>
          <w:rFonts w:ascii="Verdana" w:hAnsi="Verdana"/>
          <w:sz w:val="20"/>
          <w:szCs w:val="20"/>
        </w:rPr>
        <w:t>.</w:t>
      </w:r>
      <w:proofErr w:type="gramEnd"/>
      <w:r w:rsidRPr="001C6E90">
        <w:rPr>
          <w:rFonts w:ascii="Verdana" w:hAnsi="Verdana"/>
          <w:sz w:val="20"/>
          <w:szCs w:val="20"/>
        </w:rPr>
        <w:t xml:space="preserve"> </w:t>
      </w:r>
      <w:r w:rsidRPr="00426640">
        <w:rPr>
          <w:rFonts w:ascii="Verdana" w:hAnsi="Verdana"/>
          <w:b/>
          <w:sz w:val="20"/>
          <w:szCs w:val="20"/>
        </w:rPr>
        <w:t>102</w:t>
      </w:r>
      <w:r w:rsidR="007553A4">
        <w:rPr>
          <w:rFonts w:ascii="Verdana" w:hAnsi="Verdana"/>
          <w:b/>
          <w:sz w:val="20"/>
          <w:szCs w:val="20"/>
        </w:rPr>
        <w:t>:</w:t>
      </w:r>
      <w:r w:rsidRPr="001C6E90">
        <w:rPr>
          <w:rFonts w:ascii="Verdana" w:hAnsi="Verdana"/>
          <w:sz w:val="20"/>
          <w:szCs w:val="20"/>
        </w:rPr>
        <w:t xml:space="preserve"> </w:t>
      </w:r>
      <w:r w:rsidR="006E46DF" w:rsidRPr="001C6E90">
        <w:rPr>
          <w:rFonts w:ascii="Verdana" w:hAnsi="Verdana"/>
          <w:sz w:val="20"/>
          <w:szCs w:val="20"/>
        </w:rPr>
        <w:t>5460–5465.</w:t>
      </w:r>
    </w:p>
    <w:p w14:paraId="00FFE0AC" w14:textId="7E60B5C4" w:rsidR="00B76C3E" w:rsidRPr="001C6E90" w:rsidRDefault="00B76C3E" w:rsidP="00426640">
      <w:pPr>
        <w:autoSpaceDE w:val="0"/>
        <w:autoSpaceDN w:val="0"/>
        <w:adjustRightInd w:val="0"/>
        <w:spacing w:before="240" w:after="0" w:line="360" w:lineRule="auto"/>
        <w:jc w:val="both"/>
        <w:rPr>
          <w:rFonts w:ascii="Verdana" w:hAnsi="Verdana"/>
          <w:sz w:val="20"/>
          <w:szCs w:val="20"/>
        </w:rPr>
      </w:pPr>
      <w:proofErr w:type="gramStart"/>
      <w:r w:rsidRPr="001C6E90">
        <w:rPr>
          <w:rFonts w:ascii="Verdana" w:hAnsi="Verdana"/>
          <w:b/>
          <w:sz w:val="20"/>
          <w:szCs w:val="20"/>
        </w:rPr>
        <w:t xml:space="preserve">Sol, D., </w:t>
      </w:r>
      <w:proofErr w:type="spellStart"/>
      <w:r w:rsidRPr="001C6E90">
        <w:rPr>
          <w:rFonts w:ascii="Verdana" w:hAnsi="Verdana"/>
          <w:b/>
          <w:sz w:val="20"/>
          <w:szCs w:val="20"/>
        </w:rPr>
        <w:t>Bacher</w:t>
      </w:r>
      <w:proofErr w:type="spellEnd"/>
      <w:r w:rsidRPr="001C6E90">
        <w:rPr>
          <w:rFonts w:ascii="Verdana" w:hAnsi="Verdana"/>
          <w:b/>
          <w:sz w:val="20"/>
          <w:szCs w:val="20"/>
        </w:rPr>
        <w:t xml:space="preserve">, S., Reader, S.M. &amp; Lefebvre, L. </w:t>
      </w:r>
      <w:r w:rsidRPr="001C6E90">
        <w:rPr>
          <w:rFonts w:ascii="Verdana" w:hAnsi="Verdana"/>
          <w:sz w:val="20"/>
          <w:szCs w:val="20"/>
        </w:rPr>
        <w:t>2008.</w:t>
      </w:r>
      <w:proofErr w:type="gramEnd"/>
      <w:r w:rsidRPr="001C6E90">
        <w:rPr>
          <w:rFonts w:ascii="Verdana" w:hAnsi="Verdana"/>
          <w:sz w:val="20"/>
          <w:szCs w:val="20"/>
        </w:rPr>
        <w:t xml:space="preserve"> Brain size predicts the success of mammal species introduced into novel environments. </w:t>
      </w:r>
      <w:r w:rsidRPr="001C6E90">
        <w:rPr>
          <w:rFonts w:ascii="Verdana" w:hAnsi="Verdana"/>
          <w:i/>
          <w:sz w:val="20"/>
          <w:szCs w:val="20"/>
        </w:rPr>
        <w:t>American Naturalist</w:t>
      </w:r>
      <w:r w:rsidRPr="001C6E90">
        <w:rPr>
          <w:rFonts w:ascii="Verdana" w:hAnsi="Verdana"/>
          <w:sz w:val="20"/>
          <w:szCs w:val="20"/>
        </w:rPr>
        <w:t xml:space="preserve"> </w:t>
      </w:r>
      <w:r w:rsidRPr="00426640">
        <w:rPr>
          <w:rFonts w:ascii="Verdana" w:hAnsi="Verdana"/>
          <w:b/>
          <w:sz w:val="20"/>
          <w:szCs w:val="20"/>
        </w:rPr>
        <w:t>172</w:t>
      </w:r>
      <w:r w:rsidR="007553A4">
        <w:rPr>
          <w:rFonts w:ascii="Verdana" w:hAnsi="Verdana"/>
          <w:sz w:val="20"/>
          <w:szCs w:val="20"/>
        </w:rPr>
        <w:t>:</w:t>
      </w:r>
      <w:r w:rsidRPr="001C6E90">
        <w:rPr>
          <w:rFonts w:ascii="Verdana" w:hAnsi="Verdana"/>
          <w:sz w:val="20"/>
          <w:szCs w:val="20"/>
        </w:rPr>
        <w:t xml:space="preserve"> 63–71.</w:t>
      </w:r>
    </w:p>
    <w:p w14:paraId="7D9F7899" w14:textId="443731A9" w:rsidR="00B76C3E" w:rsidRDefault="00B76C3E" w:rsidP="00426640">
      <w:pPr>
        <w:spacing w:before="240" w:after="0" w:line="360" w:lineRule="auto"/>
        <w:jc w:val="both"/>
        <w:rPr>
          <w:rFonts w:ascii="Verdana" w:hAnsi="Verdana"/>
          <w:sz w:val="20"/>
          <w:szCs w:val="20"/>
        </w:rPr>
      </w:pPr>
      <w:r w:rsidRPr="001C6E90">
        <w:rPr>
          <w:rFonts w:ascii="Verdana" w:hAnsi="Verdana"/>
          <w:b/>
          <w:sz w:val="20"/>
          <w:szCs w:val="20"/>
        </w:rPr>
        <w:t>Thompson, D.B.A.</w:t>
      </w:r>
      <w:r w:rsidRPr="001C6E90">
        <w:rPr>
          <w:rFonts w:ascii="Verdana" w:hAnsi="Verdana"/>
          <w:sz w:val="20"/>
          <w:szCs w:val="20"/>
        </w:rPr>
        <w:t xml:space="preserve"> 1986. The economics of kleptoparasitism: optimal foraging, host and prey selection by gulls. </w:t>
      </w:r>
      <w:r w:rsidRPr="001C6E90">
        <w:rPr>
          <w:rFonts w:ascii="Verdana" w:hAnsi="Verdana"/>
          <w:i/>
          <w:sz w:val="20"/>
          <w:szCs w:val="20"/>
        </w:rPr>
        <w:t>Animal Behaviour</w:t>
      </w:r>
      <w:r w:rsidRPr="001C6E90">
        <w:rPr>
          <w:rFonts w:ascii="Verdana" w:hAnsi="Verdana"/>
          <w:sz w:val="20"/>
          <w:szCs w:val="20"/>
        </w:rPr>
        <w:t xml:space="preserve"> </w:t>
      </w:r>
      <w:r w:rsidRPr="00426640">
        <w:rPr>
          <w:rFonts w:ascii="Verdana" w:hAnsi="Verdana"/>
          <w:b/>
          <w:i/>
          <w:sz w:val="20"/>
          <w:szCs w:val="20"/>
        </w:rPr>
        <w:t>34</w:t>
      </w:r>
      <w:r w:rsidR="007553A4" w:rsidRPr="00426640">
        <w:rPr>
          <w:rFonts w:ascii="Verdana" w:hAnsi="Verdana"/>
          <w:b/>
          <w:sz w:val="20"/>
          <w:szCs w:val="20"/>
        </w:rPr>
        <w:t>:</w:t>
      </w:r>
      <w:r w:rsidRPr="001C6E90">
        <w:rPr>
          <w:rFonts w:ascii="Verdana" w:hAnsi="Verdana"/>
          <w:sz w:val="20"/>
          <w:szCs w:val="20"/>
        </w:rPr>
        <w:t xml:space="preserve"> 1189-1205.</w:t>
      </w:r>
    </w:p>
    <w:p w14:paraId="701E7487" w14:textId="3FD23DE7" w:rsidR="00D36C92" w:rsidRPr="00FD29C1" w:rsidRDefault="006D262E" w:rsidP="00FD29C1">
      <w:pPr>
        <w:spacing w:before="240" w:after="0" w:line="360" w:lineRule="auto"/>
        <w:jc w:val="both"/>
        <w:rPr>
          <w:rFonts w:ascii="Verdana" w:hAnsi="Verdana"/>
          <w:sz w:val="20"/>
          <w:szCs w:val="20"/>
        </w:rPr>
      </w:pPr>
      <w:r w:rsidRPr="006D262E">
        <w:rPr>
          <w:rFonts w:ascii="Verdana" w:hAnsi="Verdana"/>
          <w:b/>
          <w:sz w:val="20"/>
          <w:szCs w:val="20"/>
        </w:rPr>
        <w:t>Wickham, H.</w:t>
      </w:r>
      <w:r w:rsidRPr="006D262E">
        <w:rPr>
          <w:rFonts w:ascii="Verdana" w:hAnsi="Verdana"/>
          <w:sz w:val="20"/>
          <w:szCs w:val="20"/>
        </w:rPr>
        <w:t xml:space="preserve"> </w:t>
      </w:r>
      <w:r>
        <w:rPr>
          <w:rFonts w:ascii="Verdana" w:hAnsi="Verdana"/>
          <w:sz w:val="20"/>
          <w:szCs w:val="20"/>
        </w:rPr>
        <w:t xml:space="preserve">2009. </w:t>
      </w:r>
      <w:r w:rsidRPr="006D262E">
        <w:rPr>
          <w:rFonts w:ascii="Verdana" w:hAnsi="Verdana"/>
          <w:sz w:val="20"/>
          <w:szCs w:val="20"/>
        </w:rPr>
        <w:t>ggplot2: Elegant Graphics for Data Analysis. Springer-</w:t>
      </w:r>
      <w:proofErr w:type="spellStart"/>
      <w:r w:rsidRPr="006D262E">
        <w:rPr>
          <w:rFonts w:ascii="Verdana" w:hAnsi="Verdana"/>
          <w:sz w:val="20"/>
          <w:szCs w:val="20"/>
        </w:rPr>
        <w:t>Verlag</w:t>
      </w:r>
      <w:proofErr w:type="spellEnd"/>
      <w:r w:rsidR="0090277E">
        <w:rPr>
          <w:rFonts w:ascii="Verdana" w:hAnsi="Verdana"/>
          <w:sz w:val="20"/>
          <w:szCs w:val="20"/>
        </w:rPr>
        <w:t xml:space="preserve">, </w:t>
      </w:r>
      <w:r>
        <w:rPr>
          <w:rFonts w:ascii="Verdana" w:hAnsi="Verdana"/>
          <w:sz w:val="20"/>
          <w:szCs w:val="20"/>
        </w:rPr>
        <w:t>New York</w:t>
      </w:r>
      <w:r w:rsidRPr="006D262E">
        <w:rPr>
          <w:rFonts w:ascii="Verdana" w:hAnsi="Verdana"/>
          <w:sz w:val="20"/>
          <w:szCs w:val="20"/>
        </w:rPr>
        <w:t>.</w:t>
      </w:r>
      <w:r w:rsidR="00D36C92">
        <w:rPr>
          <w:rFonts w:ascii="Verdana" w:hAnsi="Verdana"/>
          <w:b/>
          <w:sz w:val="20"/>
          <w:szCs w:val="20"/>
        </w:rPr>
        <w:br w:type="page"/>
      </w:r>
    </w:p>
    <w:p w14:paraId="7875EBD3" w14:textId="319D06E6" w:rsidR="00B76C3E" w:rsidRPr="001C6E90" w:rsidRDefault="00D07E62" w:rsidP="002570AA">
      <w:pPr>
        <w:autoSpaceDE w:val="0"/>
        <w:autoSpaceDN w:val="0"/>
        <w:adjustRightInd w:val="0"/>
        <w:spacing w:after="0" w:line="360" w:lineRule="auto"/>
        <w:rPr>
          <w:rFonts w:ascii="Verdana" w:hAnsi="Verdana"/>
          <w:b/>
          <w:sz w:val="20"/>
          <w:szCs w:val="20"/>
        </w:rPr>
      </w:pPr>
      <w:r w:rsidRPr="001C6E90">
        <w:rPr>
          <w:rFonts w:ascii="Verdana" w:hAnsi="Verdana"/>
          <w:b/>
          <w:sz w:val="20"/>
          <w:szCs w:val="20"/>
        </w:rPr>
        <w:lastRenderedPageBreak/>
        <w:t>Tables</w:t>
      </w:r>
    </w:p>
    <w:p w14:paraId="68AA1532" w14:textId="77777777" w:rsidR="00910B42" w:rsidRPr="001C6E90" w:rsidRDefault="00910B42" w:rsidP="002570AA">
      <w:pPr>
        <w:autoSpaceDE w:val="0"/>
        <w:autoSpaceDN w:val="0"/>
        <w:adjustRightInd w:val="0"/>
        <w:spacing w:after="0" w:line="360" w:lineRule="auto"/>
        <w:rPr>
          <w:rFonts w:ascii="Verdana" w:hAnsi="Verdana"/>
          <w:b/>
          <w:sz w:val="20"/>
          <w:szCs w:val="20"/>
        </w:rPr>
      </w:pPr>
    </w:p>
    <w:p w14:paraId="6148D240" w14:textId="6EA54CD9" w:rsidR="00BD0ED7" w:rsidRPr="00D36C92" w:rsidRDefault="00FE350D" w:rsidP="00426640">
      <w:pPr>
        <w:spacing w:line="276" w:lineRule="auto"/>
        <w:rPr>
          <w:rFonts w:ascii="Verdana" w:hAnsi="Verdana"/>
          <w:sz w:val="16"/>
          <w:szCs w:val="16"/>
        </w:rPr>
      </w:pPr>
      <w:r w:rsidRPr="00D36C92">
        <w:rPr>
          <w:rFonts w:ascii="Verdana" w:hAnsi="Verdana"/>
          <w:b/>
          <w:sz w:val="16"/>
          <w:szCs w:val="16"/>
        </w:rPr>
        <w:t xml:space="preserve">Table </w:t>
      </w:r>
      <w:r w:rsidR="00FD5425" w:rsidRPr="00D36C92">
        <w:rPr>
          <w:rFonts w:ascii="Verdana" w:hAnsi="Verdana"/>
          <w:b/>
          <w:sz w:val="16"/>
          <w:szCs w:val="16"/>
        </w:rPr>
        <w:t>1</w:t>
      </w:r>
      <w:r w:rsidRPr="00D36C92">
        <w:rPr>
          <w:rFonts w:ascii="Verdana" w:hAnsi="Verdana"/>
          <w:b/>
          <w:sz w:val="16"/>
          <w:szCs w:val="16"/>
        </w:rPr>
        <w:t xml:space="preserve">. </w:t>
      </w:r>
      <w:r w:rsidRPr="00426640">
        <w:rPr>
          <w:rFonts w:ascii="Verdana" w:hAnsi="Verdana"/>
          <w:sz w:val="16"/>
          <w:szCs w:val="16"/>
        </w:rPr>
        <w:t xml:space="preserve">Data used to obtain a standardised bill length measurement. </w:t>
      </w:r>
      <w:r w:rsidRPr="009754F0">
        <w:rPr>
          <w:rFonts w:ascii="Verdana" w:hAnsi="Verdana"/>
          <w:sz w:val="16"/>
          <w:szCs w:val="16"/>
        </w:rPr>
        <w:t xml:space="preserve">Calculated by taking the </w:t>
      </w:r>
      <w:r w:rsidR="00BD0ED7">
        <w:rPr>
          <w:rFonts w:ascii="Verdana" w:hAnsi="Verdana"/>
          <w:sz w:val="16"/>
          <w:szCs w:val="16"/>
        </w:rPr>
        <w:t>mean</w:t>
      </w:r>
      <w:r w:rsidR="00BD0ED7" w:rsidRPr="009754F0">
        <w:rPr>
          <w:rFonts w:ascii="Verdana" w:hAnsi="Verdana"/>
          <w:sz w:val="16"/>
          <w:szCs w:val="16"/>
        </w:rPr>
        <w:t xml:space="preserve"> </w:t>
      </w:r>
      <w:r w:rsidRPr="009754F0">
        <w:rPr>
          <w:rFonts w:ascii="Verdana" w:hAnsi="Verdana"/>
          <w:sz w:val="16"/>
          <w:szCs w:val="16"/>
        </w:rPr>
        <w:t xml:space="preserve">bill length </w:t>
      </w:r>
      <w:r w:rsidR="00BD0ED7" w:rsidRPr="009754F0">
        <w:rPr>
          <w:rFonts w:ascii="Verdana" w:hAnsi="Verdana"/>
          <w:sz w:val="16"/>
          <w:szCs w:val="16"/>
        </w:rPr>
        <w:t xml:space="preserve">for both </w:t>
      </w:r>
      <w:r w:rsidR="00BD0ED7">
        <w:rPr>
          <w:rFonts w:ascii="Verdana" w:hAnsi="Verdana"/>
          <w:sz w:val="16"/>
          <w:szCs w:val="16"/>
        </w:rPr>
        <w:t xml:space="preserve">sexes </w:t>
      </w:r>
      <w:r w:rsidRPr="009754F0">
        <w:rPr>
          <w:rFonts w:ascii="Verdana" w:hAnsi="Verdana"/>
          <w:sz w:val="16"/>
          <w:szCs w:val="16"/>
        </w:rPr>
        <w:t xml:space="preserve">for each species </w:t>
      </w:r>
      <w:r w:rsidR="00BD0ED7">
        <w:rPr>
          <w:rFonts w:ascii="Verdana" w:hAnsi="Verdana"/>
          <w:sz w:val="16"/>
          <w:szCs w:val="16"/>
        </w:rPr>
        <w:t>(</w:t>
      </w:r>
      <w:r w:rsidRPr="00BD0ED7">
        <w:rPr>
          <w:rFonts w:ascii="Verdana" w:hAnsi="Verdana"/>
          <w:sz w:val="16"/>
          <w:szCs w:val="16"/>
        </w:rPr>
        <w:t xml:space="preserve">from Malling Olsen </w:t>
      </w:r>
      <w:r w:rsidR="00BD0ED7">
        <w:rPr>
          <w:rFonts w:ascii="Verdana" w:hAnsi="Verdana"/>
          <w:sz w:val="16"/>
          <w:szCs w:val="16"/>
        </w:rPr>
        <w:t>&amp;</w:t>
      </w:r>
      <w:r w:rsidRPr="00BD0ED7">
        <w:rPr>
          <w:rFonts w:ascii="Verdana" w:hAnsi="Verdana"/>
          <w:sz w:val="16"/>
          <w:szCs w:val="16"/>
        </w:rPr>
        <w:t xml:space="preserve"> Larsson 2003), and then taking the mean of all four species’ means. This averaging across species returned a figure of 45mm. This was closest to the bill length </w:t>
      </w:r>
      <w:r w:rsidR="00BD0ED7">
        <w:rPr>
          <w:rFonts w:ascii="Verdana" w:hAnsi="Verdana"/>
          <w:sz w:val="16"/>
          <w:szCs w:val="16"/>
        </w:rPr>
        <w:t>of Herring Gull (</w:t>
      </w:r>
      <w:r w:rsidRPr="00BD0ED7">
        <w:rPr>
          <w:rFonts w:ascii="Verdana" w:hAnsi="Verdana"/>
          <w:sz w:val="16"/>
          <w:szCs w:val="16"/>
        </w:rPr>
        <w:t>difference of 7mm</w:t>
      </w:r>
      <w:r w:rsidR="00BD0ED7">
        <w:rPr>
          <w:rFonts w:ascii="Verdana" w:hAnsi="Verdana"/>
          <w:sz w:val="16"/>
          <w:szCs w:val="16"/>
        </w:rPr>
        <w:t>)</w:t>
      </w:r>
      <w:r w:rsidRPr="00BD0ED7">
        <w:rPr>
          <w:rFonts w:ascii="Verdana" w:hAnsi="Verdana"/>
          <w:sz w:val="16"/>
          <w:szCs w:val="16"/>
        </w:rPr>
        <w:t xml:space="preserve">. The </w:t>
      </w:r>
      <w:r w:rsidR="00BD0ED7">
        <w:rPr>
          <w:rFonts w:ascii="Verdana" w:hAnsi="Verdana"/>
          <w:sz w:val="16"/>
          <w:szCs w:val="16"/>
        </w:rPr>
        <w:t>Herring Gull</w:t>
      </w:r>
      <w:r w:rsidR="00BD0ED7" w:rsidRPr="00BD0ED7">
        <w:rPr>
          <w:rFonts w:ascii="Verdana" w:hAnsi="Verdana"/>
          <w:sz w:val="16"/>
          <w:szCs w:val="16"/>
        </w:rPr>
        <w:t xml:space="preserve"> </w:t>
      </w:r>
      <w:r w:rsidRPr="00BD0ED7">
        <w:rPr>
          <w:rFonts w:ascii="Verdana" w:hAnsi="Verdana"/>
          <w:sz w:val="16"/>
          <w:szCs w:val="16"/>
        </w:rPr>
        <w:t>bill length was therefore used to assess the size of</w:t>
      </w:r>
      <w:r w:rsidR="00BD0ED7">
        <w:rPr>
          <w:rFonts w:ascii="Verdana" w:hAnsi="Verdana"/>
          <w:sz w:val="16"/>
          <w:szCs w:val="16"/>
        </w:rPr>
        <w:t xml:space="preserve"> </w:t>
      </w:r>
      <w:r w:rsidRPr="00BD0ED7">
        <w:rPr>
          <w:rFonts w:ascii="Verdana" w:hAnsi="Verdana"/>
          <w:sz w:val="16"/>
          <w:szCs w:val="16"/>
        </w:rPr>
        <w:t>food item</w:t>
      </w:r>
      <w:r w:rsidR="00BD0ED7">
        <w:rPr>
          <w:rFonts w:ascii="Verdana" w:hAnsi="Verdana"/>
          <w:sz w:val="16"/>
          <w:szCs w:val="16"/>
        </w:rPr>
        <w:t>s</w:t>
      </w:r>
      <w:r w:rsidRPr="00BD0ED7">
        <w:rPr>
          <w:rFonts w:ascii="Verdana" w:hAnsi="Verdana"/>
          <w:sz w:val="16"/>
          <w:szCs w:val="16"/>
        </w:rPr>
        <w:t xml:space="preserve"> in the field</w:t>
      </w:r>
      <w:r w:rsidRPr="00D36C92">
        <w:rPr>
          <w:rFonts w:ascii="Verdana" w:hAnsi="Verdana"/>
          <w:sz w:val="16"/>
          <w:szCs w:val="16"/>
        </w:rPr>
        <w:t>.</w:t>
      </w:r>
    </w:p>
    <w:tbl>
      <w:tblPr>
        <w:tblStyle w:val="LightList"/>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35"/>
        <w:gridCol w:w="1371"/>
        <w:gridCol w:w="1803"/>
        <w:gridCol w:w="1803"/>
        <w:gridCol w:w="1804"/>
      </w:tblGrid>
      <w:tr w:rsidR="008C6586" w:rsidRPr="008C6586" w14:paraId="21BED7FE" w14:textId="77777777" w:rsidTr="009027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bottom w:val="single" w:sz="4" w:space="0" w:color="auto"/>
            </w:tcBorders>
            <w:shd w:val="clear" w:color="auto" w:fill="auto"/>
          </w:tcPr>
          <w:p w14:paraId="63F085FA" w14:textId="4F2BFB29" w:rsidR="00FE350D" w:rsidRPr="008C6586" w:rsidRDefault="00BD0ED7" w:rsidP="00426640">
            <w:pPr>
              <w:spacing w:line="276" w:lineRule="auto"/>
              <w:rPr>
                <w:rFonts w:ascii="Verdana" w:hAnsi="Verdana"/>
                <w:b w:val="0"/>
                <w:color w:val="auto"/>
                <w:sz w:val="14"/>
                <w:szCs w:val="16"/>
              </w:rPr>
            </w:pPr>
            <w:r w:rsidRPr="008C6586">
              <w:rPr>
                <w:rFonts w:ascii="Verdana" w:hAnsi="Verdana"/>
                <w:b w:val="0"/>
                <w:color w:val="auto"/>
                <w:sz w:val="14"/>
                <w:szCs w:val="16"/>
              </w:rPr>
              <w:t>s</w:t>
            </w:r>
            <w:r w:rsidRPr="008C6586">
              <w:rPr>
                <w:rFonts w:ascii="Verdana" w:hAnsi="Verdana"/>
                <w:sz w:val="14"/>
                <w:szCs w:val="16"/>
              </w:rPr>
              <w:t>pecies</w:t>
            </w:r>
          </w:p>
        </w:tc>
        <w:tc>
          <w:tcPr>
            <w:tcW w:w="1371" w:type="dxa"/>
            <w:tcBorders>
              <w:top w:val="single" w:sz="4" w:space="0" w:color="auto"/>
              <w:bottom w:val="single" w:sz="4" w:space="0" w:color="auto"/>
            </w:tcBorders>
            <w:shd w:val="clear" w:color="auto" w:fill="auto"/>
          </w:tcPr>
          <w:p w14:paraId="1D50B6A4" w14:textId="095AC4F9" w:rsidR="00FE350D" w:rsidRPr="00C6245A" w:rsidRDefault="00BD0ED7" w:rsidP="00426640">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14"/>
                <w:szCs w:val="16"/>
              </w:rPr>
            </w:pPr>
            <w:r w:rsidRPr="006B120B">
              <w:rPr>
                <w:rFonts w:ascii="Verdana" w:hAnsi="Verdana"/>
                <w:b w:val="0"/>
                <w:color w:val="auto"/>
                <w:sz w:val="14"/>
                <w:szCs w:val="16"/>
              </w:rPr>
              <w:t>m</w:t>
            </w:r>
            <w:r w:rsidRPr="008C6586">
              <w:rPr>
                <w:rFonts w:ascii="Verdana" w:hAnsi="Verdana"/>
                <w:sz w:val="14"/>
                <w:szCs w:val="16"/>
              </w:rPr>
              <w:t xml:space="preserve">ean </w:t>
            </w:r>
            <w:r w:rsidR="00FE350D" w:rsidRPr="008C6586">
              <w:rPr>
                <w:rFonts w:ascii="Verdana" w:hAnsi="Verdana"/>
                <w:sz w:val="14"/>
                <w:szCs w:val="16"/>
              </w:rPr>
              <w:t>male</w:t>
            </w:r>
            <w:r w:rsidRPr="008C6586">
              <w:rPr>
                <w:rFonts w:ascii="Verdana" w:hAnsi="Verdana"/>
                <w:b w:val="0"/>
                <w:color w:val="auto"/>
                <w:sz w:val="14"/>
                <w:szCs w:val="16"/>
              </w:rPr>
              <w:t xml:space="preserve"> bill length (mm)</w:t>
            </w:r>
          </w:p>
        </w:tc>
        <w:tc>
          <w:tcPr>
            <w:tcW w:w="1803" w:type="dxa"/>
            <w:tcBorders>
              <w:top w:val="single" w:sz="4" w:space="0" w:color="auto"/>
              <w:bottom w:val="single" w:sz="4" w:space="0" w:color="auto"/>
            </w:tcBorders>
            <w:shd w:val="clear" w:color="auto" w:fill="auto"/>
          </w:tcPr>
          <w:p w14:paraId="3C7B7DDB" w14:textId="76E4A26A" w:rsidR="00FE350D" w:rsidRPr="00C6245A" w:rsidRDefault="00BD0ED7" w:rsidP="00426640">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14"/>
                <w:szCs w:val="16"/>
              </w:rPr>
            </w:pPr>
            <w:r w:rsidRPr="008C6586">
              <w:rPr>
                <w:rFonts w:ascii="Verdana" w:hAnsi="Verdana"/>
                <w:sz w:val="14"/>
                <w:szCs w:val="16"/>
              </w:rPr>
              <w:t xml:space="preserve">mean </w:t>
            </w:r>
            <w:r w:rsidR="00FE350D" w:rsidRPr="008C6586">
              <w:rPr>
                <w:rFonts w:ascii="Verdana" w:hAnsi="Verdana"/>
                <w:sz w:val="14"/>
                <w:szCs w:val="16"/>
              </w:rPr>
              <w:t>female</w:t>
            </w:r>
            <w:r w:rsidRPr="008C6586">
              <w:rPr>
                <w:rFonts w:ascii="Verdana" w:hAnsi="Verdana"/>
                <w:b w:val="0"/>
                <w:color w:val="auto"/>
                <w:sz w:val="14"/>
                <w:szCs w:val="16"/>
              </w:rPr>
              <w:t xml:space="preserve"> bil</w:t>
            </w:r>
            <w:r w:rsidR="0090277E" w:rsidRPr="006B120B">
              <w:rPr>
                <w:rFonts w:ascii="Verdana" w:hAnsi="Verdana"/>
                <w:b w:val="0"/>
                <w:color w:val="auto"/>
                <w:sz w:val="14"/>
                <w:szCs w:val="16"/>
              </w:rPr>
              <w:t>l</w:t>
            </w:r>
            <w:r w:rsidRPr="006B120B">
              <w:rPr>
                <w:rFonts w:ascii="Verdana" w:hAnsi="Verdana"/>
                <w:b w:val="0"/>
                <w:color w:val="auto"/>
                <w:sz w:val="14"/>
                <w:szCs w:val="16"/>
              </w:rPr>
              <w:t xml:space="preserve"> length (mm)</w:t>
            </w:r>
          </w:p>
        </w:tc>
        <w:tc>
          <w:tcPr>
            <w:tcW w:w="1803" w:type="dxa"/>
            <w:tcBorders>
              <w:top w:val="single" w:sz="4" w:space="0" w:color="auto"/>
              <w:bottom w:val="single" w:sz="4" w:space="0" w:color="auto"/>
            </w:tcBorders>
            <w:shd w:val="clear" w:color="auto" w:fill="auto"/>
          </w:tcPr>
          <w:p w14:paraId="689810F3" w14:textId="2D842EB6" w:rsidR="00FE350D" w:rsidRPr="00C6245A" w:rsidRDefault="00BD0ED7" w:rsidP="00426640">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14"/>
                <w:szCs w:val="16"/>
              </w:rPr>
            </w:pPr>
            <w:r w:rsidRPr="008C6586">
              <w:rPr>
                <w:rFonts w:ascii="Verdana" w:hAnsi="Verdana"/>
                <w:sz w:val="14"/>
                <w:szCs w:val="16"/>
              </w:rPr>
              <w:t>m</w:t>
            </w:r>
            <w:r w:rsidR="00FE350D" w:rsidRPr="008C6586">
              <w:rPr>
                <w:rFonts w:ascii="Verdana" w:hAnsi="Verdana"/>
                <w:sz w:val="14"/>
                <w:szCs w:val="16"/>
              </w:rPr>
              <w:t xml:space="preserve">ean </w:t>
            </w:r>
            <w:r w:rsidRPr="008C6586">
              <w:rPr>
                <w:rFonts w:ascii="Verdana" w:hAnsi="Verdana"/>
                <w:b w:val="0"/>
                <w:color w:val="auto"/>
                <w:sz w:val="14"/>
                <w:szCs w:val="16"/>
              </w:rPr>
              <w:t>species bill length (mm)</w:t>
            </w:r>
          </w:p>
        </w:tc>
        <w:tc>
          <w:tcPr>
            <w:tcW w:w="1804" w:type="dxa"/>
            <w:tcBorders>
              <w:top w:val="single" w:sz="4" w:space="0" w:color="auto"/>
              <w:bottom w:val="single" w:sz="4" w:space="0" w:color="auto"/>
            </w:tcBorders>
            <w:shd w:val="clear" w:color="auto" w:fill="auto"/>
          </w:tcPr>
          <w:p w14:paraId="2CCF24AD" w14:textId="1250A75A" w:rsidR="00FE350D" w:rsidRPr="006B120B" w:rsidRDefault="00FE350D" w:rsidP="00426640">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14"/>
                <w:szCs w:val="16"/>
              </w:rPr>
            </w:pPr>
            <w:r w:rsidRPr="008C6586">
              <w:rPr>
                <w:rFonts w:ascii="Verdana" w:hAnsi="Verdana"/>
                <w:sz w:val="14"/>
                <w:szCs w:val="16"/>
              </w:rPr>
              <w:t xml:space="preserve">45mm - </w:t>
            </w:r>
            <w:r w:rsidR="00BD0ED7" w:rsidRPr="008C6586">
              <w:rPr>
                <w:rFonts w:ascii="Verdana" w:hAnsi="Verdana"/>
                <w:b w:val="0"/>
                <w:color w:val="auto"/>
                <w:sz w:val="14"/>
                <w:szCs w:val="16"/>
              </w:rPr>
              <w:t>s</w:t>
            </w:r>
            <w:r w:rsidRPr="008C6586">
              <w:rPr>
                <w:rFonts w:ascii="Verdana" w:hAnsi="Verdana"/>
                <w:sz w:val="14"/>
                <w:szCs w:val="16"/>
              </w:rPr>
              <w:t xml:space="preserve">pecies mean </w:t>
            </w:r>
            <w:r w:rsidR="00BD0ED7" w:rsidRPr="008C6586">
              <w:rPr>
                <w:rFonts w:ascii="Verdana" w:hAnsi="Verdana"/>
                <w:b w:val="0"/>
                <w:color w:val="auto"/>
                <w:sz w:val="14"/>
                <w:szCs w:val="16"/>
              </w:rPr>
              <w:t>bill length (mm)</w:t>
            </w:r>
          </w:p>
        </w:tc>
      </w:tr>
      <w:tr w:rsidR="009754F0" w:rsidRPr="009754F0" w14:paraId="17AA5DE0" w14:textId="77777777" w:rsidTr="00E030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left w:val="none" w:sz="0" w:space="0" w:color="auto"/>
              <w:bottom w:val="none" w:sz="0" w:space="0" w:color="auto"/>
            </w:tcBorders>
            <w:shd w:val="clear" w:color="auto" w:fill="auto"/>
          </w:tcPr>
          <w:p w14:paraId="3170E844" w14:textId="3B30DD45" w:rsidR="00FE350D" w:rsidRPr="00426640" w:rsidRDefault="009754F0" w:rsidP="00426640">
            <w:pPr>
              <w:spacing w:line="276" w:lineRule="auto"/>
              <w:rPr>
                <w:rFonts w:ascii="Verdana" w:hAnsi="Verdana"/>
                <w:b w:val="0"/>
                <w:sz w:val="14"/>
                <w:szCs w:val="16"/>
              </w:rPr>
            </w:pPr>
            <w:r w:rsidRPr="00426640">
              <w:rPr>
                <w:rFonts w:ascii="Verdana" w:hAnsi="Verdana"/>
                <w:sz w:val="14"/>
                <w:szCs w:val="16"/>
              </w:rPr>
              <w:t>Common Gull</w:t>
            </w:r>
          </w:p>
        </w:tc>
        <w:tc>
          <w:tcPr>
            <w:tcW w:w="1371" w:type="dxa"/>
            <w:tcBorders>
              <w:top w:val="single" w:sz="4" w:space="0" w:color="auto"/>
              <w:bottom w:val="none" w:sz="0" w:space="0" w:color="auto"/>
            </w:tcBorders>
            <w:shd w:val="clear" w:color="auto" w:fill="auto"/>
          </w:tcPr>
          <w:p w14:paraId="538B4CFF" w14:textId="77777777" w:rsidR="00FE350D" w:rsidRPr="00426640" w:rsidRDefault="00FE350D" w:rsidP="0042664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4"/>
                <w:szCs w:val="16"/>
              </w:rPr>
            </w:pPr>
            <w:r w:rsidRPr="00426640">
              <w:rPr>
                <w:rFonts w:ascii="Verdana" w:hAnsi="Verdana"/>
                <w:sz w:val="14"/>
                <w:szCs w:val="16"/>
              </w:rPr>
              <w:t>36.10</w:t>
            </w:r>
          </w:p>
        </w:tc>
        <w:tc>
          <w:tcPr>
            <w:tcW w:w="1803" w:type="dxa"/>
            <w:tcBorders>
              <w:top w:val="single" w:sz="4" w:space="0" w:color="auto"/>
              <w:bottom w:val="none" w:sz="0" w:space="0" w:color="auto"/>
            </w:tcBorders>
            <w:shd w:val="clear" w:color="auto" w:fill="auto"/>
          </w:tcPr>
          <w:p w14:paraId="2215B9BD" w14:textId="77777777" w:rsidR="00FE350D" w:rsidRPr="00426640" w:rsidRDefault="00FE350D" w:rsidP="0042664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4"/>
                <w:szCs w:val="16"/>
              </w:rPr>
            </w:pPr>
            <w:r w:rsidRPr="00426640">
              <w:rPr>
                <w:rFonts w:ascii="Verdana" w:hAnsi="Verdana"/>
                <w:sz w:val="14"/>
                <w:szCs w:val="16"/>
              </w:rPr>
              <w:t>32.70</w:t>
            </w:r>
          </w:p>
        </w:tc>
        <w:tc>
          <w:tcPr>
            <w:tcW w:w="1803" w:type="dxa"/>
            <w:tcBorders>
              <w:top w:val="single" w:sz="4" w:space="0" w:color="auto"/>
              <w:bottom w:val="none" w:sz="0" w:space="0" w:color="auto"/>
            </w:tcBorders>
            <w:shd w:val="clear" w:color="auto" w:fill="auto"/>
          </w:tcPr>
          <w:p w14:paraId="36835F1A" w14:textId="77777777" w:rsidR="00FE350D" w:rsidRPr="00426640" w:rsidRDefault="00FE350D" w:rsidP="0042664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4"/>
                <w:szCs w:val="16"/>
              </w:rPr>
            </w:pPr>
            <w:r w:rsidRPr="00426640">
              <w:rPr>
                <w:rFonts w:ascii="Verdana" w:hAnsi="Verdana"/>
                <w:sz w:val="14"/>
                <w:szCs w:val="16"/>
              </w:rPr>
              <w:t>34.40</w:t>
            </w:r>
          </w:p>
        </w:tc>
        <w:tc>
          <w:tcPr>
            <w:tcW w:w="1804" w:type="dxa"/>
            <w:tcBorders>
              <w:top w:val="single" w:sz="4" w:space="0" w:color="auto"/>
              <w:bottom w:val="none" w:sz="0" w:space="0" w:color="auto"/>
              <w:right w:val="none" w:sz="0" w:space="0" w:color="auto"/>
            </w:tcBorders>
            <w:shd w:val="clear" w:color="auto" w:fill="auto"/>
          </w:tcPr>
          <w:p w14:paraId="68E4414F" w14:textId="77777777" w:rsidR="00FE350D" w:rsidRPr="00426640" w:rsidRDefault="00FE350D" w:rsidP="0042664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4"/>
                <w:szCs w:val="16"/>
              </w:rPr>
            </w:pPr>
            <w:r w:rsidRPr="00426640">
              <w:rPr>
                <w:rFonts w:ascii="Verdana" w:hAnsi="Verdana"/>
                <w:sz w:val="14"/>
                <w:szCs w:val="16"/>
              </w:rPr>
              <w:t>11</w:t>
            </w:r>
          </w:p>
        </w:tc>
      </w:tr>
      <w:tr w:rsidR="009754F0" w:rsidRPr="009754F0" w14:paraId="6E1EAC99" w14:textId="77777777" w:rsidTr="00E030D9">
        <w:tc>
          <w:tcPr>
            <w:cnfStyle w:val="001000000000" w:firstRow="0" w:lastRow="0" w:firstColumn="1" w:lastColumn="0" w:oddVBand="0" w:evenVBand="0" w:oddHBand="0" w:evenHBand="0" w:firstRowFirstColumn="0" w:firstRowLastColumn="0" w:lastRowFirstColumn="0" w:lastRowLastColumn="0"/>
            <w:tcW w:w="2235" w:type="dxa"/>
            <w:shd w:val="clear" w:color="auto" w:fill="auto"/>
          </w:tcPr>
          <w:p w14:paraId="7DE01C9C" w14:textId="5CA57509" w:rsidR="00FE350D" w:rsidRPr="00426640" w:rsidRDefault="00FE350D" w:rsidP="00426640">
            <w:pPr>
              <w:spacing w:line="276" w:lineRule="auto"/>
              <w:rPr>
                <w:rFonts w:ascii="Verdana" w:hAnsi="Verdana"/>
                <w:b w:val="0"/>
                <w:sz w:val="14"/>
                <w:szCs w:val="16"/>
              </w:rPr>
            </w:pPr>
            <w:r w:rsidRPr="00426640">
              <w:rPr>
                <w:rFonts w:ascii="Verdana" w:hAnsi="Verdana"/>
                <w:sz w:val="14"/>
                <w:szCs w:val="16"/>
              </w:rPr>
              <w:t>B</w:t>
            </w:r>
            <w:r w:rsidR="009754F0" w:rsidRPr="00426640">
              <w:rPr>
                <w:rFonts w:ascii="Verdana" w:hAnsi="Verdana"/>
                <w:sz w:val="14"/>
                <w:szCs w:val="16"/>
              </w:rPr>
              <w:t>lack-headed Gull</w:t>
            </w:r>
          </w:p>
        </w:tc>
        <w:tc>
          <w:tcPr>
            <w:tcW w:w="1371" w:type="dxa"/>
            <w:shd w:val="clear" w:color="auto" w:fill="auto"/>
          </w:tcPr>
          <w:p w14:paraId="19B67C65" w14:textId="77777777" w:rsidR="00FE350D" w:rsidRPr="00426640" w:rsidRDefault="00FE350D" w:rsidP="0042664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sz w:val="14"/>
                <w:szCs w:val="16"/>
              </w:rPr>
            </w:pPr>
            <w:r w:rsidRPr="00426640">
              <w:rPr>
                <w:rFonts w:ascii="Verdana" w:hAnsi="Verdana"/>
                <w:sz w:val="14"/>
                <w:szCs w:val="16"/>
              </w:rPr>
              <w:t>33.60</w:t>
            </w:r>
          </w:p>
        </w:tc>
        <w:tc>
          <w:tcPr>
            <w:tcW w:w="1803" w:type="dxa"/>
            <w:shd w:val="clear" w:color="auto" w:fill="auto"/>
          </w:tcPr>
          <w:p w14:paraId="08CEDB94" w14:textId="77777777" w:rsidR="00FE350D" w:rsidRPr="00426640" w:rsidRDefault="00FE350D" w:rsidP="0042664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sz w:val="14"/>
                <w:szCs w:val="16"/>
              </w:rPr>
            </w:pPr>
            <w:r w:rsidRPr="00426640">
              <w:rPr>
                <w:rFonts w:ascii="Verdana" w:hAnsi="Verdana"/>
                <w:sz w:val="14"/>
                <w:szCs w:val="16"/>
              </w:rPr>
              <w:t>31.60</w:t>
            </w:r>
          </w:p>
        </w:tc>
        <w:tc>
          <w:tcPr>
            <w:tcW w:w="1803" w:type="dxa"/>
            <w:shd w:val="clear" w:color="auto" w:fill="auto"/>
          </w:tcPr>
          <w:p w14:paraId="02CA68AD" w14:textId="77777777" w:rsidR="00FE350D" w:rsidRPr="00426640" w:rsidRDefault="00FE350D" w:rsidP="0042664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sz w:val="14"/>
                <w:szCs w:val="16"/>
              </w:rPr>
            </w:pPr>
            <w:r w:rsidRPr="00426640">
              <w:rPr>
                <w:rFonts w:ascii="Verdana" w:hAnsi="Verdana"/>
                <w:sz w:val="14"/>
                <w:szCs w:val="16"/>
              </w:rPr>
              <w:t>32.60</w:t>
            </w:r>
          </w:p>
        </w:tc>
        <w:tc>
          <w:tcPr>
            <w:tcW w:w="1804" w:type="dxa"/>
            <w:shd w:val="clear" w:color="auto" w:fill="auto"/>
          </w:tcPr>
          <w:p w14:paraId="2A1E7942" w14:textId="77777777" w:rsidR="00FE350D" w:rsidRPr="00426640" w:rsidRDefault="00FE350D" w:rsidP="0042664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sz w:val="14"/>
                <w:szCs w:val="16"/>
              </w:rPr>
            </w:pPr>
            <w:r w:rsidRPr="00426640">
              <w:rPr>
                <w:rFonts w:ascii="Verdana" w:hAnsi="Verdana"/>
                <w:sz w:val="14"/>
                <w:szCs w:val="16"/>
              </w:rPr>
              <w:t>12</w:t>
            </w:r>
          </w:p>
        </w:tc>
      </w:tr>
      <w:tr w:rsidR="009754F0" w:rsidRPr="009754F0" w14:paraId="48DAECDA" w14:textId="77777777" w:rsidTr="00E030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one" w:sz="0" w:space="0" w:color="auto"/>
              <w:left w:val="none" w:sz="0" w:space="0" w:color="auto"/>
              <w:bottom w:val="none" w:sz="0" w:space="0" w:color="auto"/>
            </w:tcBorders>
            <w:shd w:val="clear" w:color="auto" w:fill="auto"/>
          </w:tcPr>
          <w:p w14:paraId="29D04F56" w14:textId="5287B35C" w:rsidR="00FE350D" w:rsidRPr="00426640" w:rsidRDefault="00FE350D" w:rsidP="00426640">
            <w:pPr>
              <w:spacing w:line="276" w:lineRule="auto"/>
              <w:rPr>
                <w:rFonts w:ascii="Verdana" w:hAnsi="Verdana"/>
                <w:b w:val="0"/>
                <w:i/>
                <w:sz w:val="14"/>
                <w:szCs w:val="16"/>
              </w:rPr>
            </w:pPr>
            <w:r w:rsidRPr="00426640">
              <w:rPr>
                <w:rFonts w:ascii="Verdana" w:hAnsi="Verdana"/>
                <w:sz w:val="14"/>
                <w:szCs w:val="16"/>
              </w:rPr>
              <w:t>H</w:t>
            </w:r>
            <w:r w:rsidR="009754F0" w:rsidRPr="00426640">
              <w:rPr>
                <w:rFonts w:ascii="Verdana" w:hAnsi="Verdana"/>
                <w:sz w:val="14"/>
                <w:szCs w:val="16"/>
              </w:rPr>
              <w:t>erring Gull</w:t>
            </w:r>
          </w:p>
        </w:tc>
        <w:tc>
          <w:tcPr>
            <w:tcW w:w="1371" w:type="dxa"/>
            <w:tcBorders>
              <w:top w:val="none" w:sz="0" w:space="0" w:color="auto"/>
              <w:bottom w:val="none" w:sz="0" w:space="0" w:color="auto"/>
            </w:tcBorders>
            <w:shd w:val="clear" w:color="auto" w:fill="auto"/>
          </w:tcPr>
          <w:p w14:paraId="3780637E" w14:textId="77777777" w:rsidR="00FE350D" w:rsidRPr="00426640" w:rsidRDefault="00FE350D" w:rsidP="0042664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4"/>
                <w:szCs w:val="16"/>
              </w:rPr>
            </w:pPr>
            <w:r w:rsidRPr="00426640">
              <w:rPr>
                <w:rFonts w:ascii="Verdana" w:hAnsi="Verdana"/>
                <w:sz w:val="14"/>
                <w:szCs w:val="16"/>
              </w:rPr>
              <w:t>55.20</w:t>
            </w:r>
          </w:p>
        </w:tc>
        <w:tc>
          <w:tcPr>
            <w:tcW w:w="1803" w:type="dxa"/>
            <w:tcBorders>
              <w:top w:val="none" w:sz="0" w:space="0" w:color="auto"/>
              <w:bottom w:val="none" w:sz="0" w:space="0" w:color="auto"/>
            </w:tcBorders>
            <w:shd w:val="clear" w:color="auto" w:fill="auto"/>
          </w:tcPr>
          <w:p w14:paraId="5375BD07" w14:textId="77777777" w:rsidR="00FE350D" w:rsidRPr="00426640" w:rsidRDefault="00FE350D" w:rsidP="0042664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4"/>
                <w:szCs w:val="16"/>
              </w:rPr>
            </w:pPr>
            <w:r w:rsidRPr="00426640">
              <w:rPr>
                <w:rFonts w:ascii="Verdana" w:hAnsi="Verdana"/>
                <w:sz w:val="14"/>
                <w:szCs w:val="16"/>
              </w:rPr>
              <w:t>49.70</w:t>
            </w:r>
          </w:p>
        </w:tc>
        <w:tc>
          <w:tcPr>
            <w:tcW w:w="1803" w:type="dxa"/>
            <w:tcBorders>
              <w:top w:val="none" w:sz="0" w:space="0" w:color="auto"/>
              <w:bottom w:val="none" w:sz="0" w:space="0" w:color="auto"/>
            </w:tcBorders>
            <w:shd w:val="clear" w:color="auto" w:fill="auto"/>
          </w:tcPr>
          <w:p w14:paraId="66E190BB" w14:textId="77777777" w:rsidR="00FE350D" w:rsidRPr="00426640" w:rsidRDefault="00FE350D" w:rsidP="0042664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4"/>
                <w:szCs w:val="16"/>
              </w:rPr>
            </w:pPr>
            <w:r w:rsidRPr="00426640">
              <w:rPr>
                <w:rFonts w:ascii="Verdana" w:hAnsi="Verdana"/>
                <w:sz w:val="14"/>
                <w:szCs w:val="16"/>
              </w:rPr>
              <w:t>52.45</w:t>
            </w:r>
          </w:p>
        </w:tc>
        <w:tc>
          <w:tcPr>
            <w:tcW w:w="1804" w:type="dxa"/>
            <w:tcBorders>
              <w:top w:val="none" w:sz="0" w:space="0" w:color="auto"/>
              <w:bottom w:val="none" w:sz="0" w:space="0" w:color="auto"/>
              <w:right w:val="none" w:sz="0" w:space="0" w:color="auto"/>
            </w:tcBorders>
            <w:shd w:val="clear" w:color="auto" w:fill="auto"/>
          </w:tcPr>
          <w:p w14:paraId="767A31F1" w14:textId="6998C6B9" w:rsidR="00FE350D" w:rsidRPr="00426640" w:rsidRDefault="00BD0ED7" w:rsidP="0042664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4"/>
                <w:szCs w:val="16"/>
              </w:rPr>
            </w:pPr>
            <w:r>
              <w:rPr>
                <w:rFonts w:ascii="Verdana" w:hAnsi="Verdana"/>
                <w:sz w:val="14"/>
                <w:szCs w:val="16"/>
              </w:rPr>
              <w:t>-</w:t>
            </w:r>
            <w:r w:rsidR="00FE350D" w:rsidRPr="00426640">
              <w:rPr>
                <w:rFonts w:ascii="Verdana" w:hAnsi="Verdana"/>
                <w:sz w:val="14"/>
                <w:szCs w:val="16"/>
              </w:rPr>
              <w:t>7</w:t>
            </w:r>
          </w:p>
        </w:tc>
      </w:tr>
      <w:tr w:rsidR="009754F0" w:rsidRPr="009754F0" w14:paraId="28E10C54" w14:textId="77777777" w:rsidTr="00E030D9">
        <w:tc>
          <w:tcPr>
            <w:cnfStyle w:val="001000000000" w:firstRow="0" w:lastRow="0" w:firstColumn="1" w:lastColumn="0" w:oddVBand="0" w:evenVBand="0" w:oddHBand="0" w:evenHBand="0" w:firstRowFirstColumn="0" w:firstRowLastColumn="0" w:lastRowFirstColumn="0" w:lastRowLastColumn="0"/>
            <w:tcW w:w="2235" w:type="dxa"/>
            <w:tcBorders>
              <w:bottom w:val="single" w:sz="4" w:space="0" w:color="auto"/>
            </w:tcBorders>
            <w:shd w:val="clear" w:color="auto" w:fill="auto"/>
          </w:tcPr>
          <w:p w14:paraId="11BD3C3E" w14:textId="3AF8A923" w:rsidR="00FE350D" w:rsidRPr="00426640" w:rsidRDefault="009754F0" w:rsidP="00426640">
            <w:pPr>
              <w:spacing w:line="276" w:lineRule="auto"/>
              <w:rPr>
                <w:rFonts w:ascii="Verdana" w:hAnsi="Verdana"/>
                <w:b w:val="0"/>
                <w:sz w:val="14"/>
                <w:szCs w:val="16"/>
              </w:rPr>
            </w:pPr>
            <w:r w:rsidRPr="00426640">
              <w:rPr>
                <w:rFonts w:ascii="Verdana" w:hAnsi="Verdana"/>
                <w:sz w:val="14"/>
                <w:szCs w:val="16"/>
              </w:rPr>
              <w:t>Great Black-backed Gull</w:t>
            </w:r>
          </w:p>
        </w:tc>
        <w:tc>
          <w:tcPr>
            <w:tcW w:w="1371" w:type="dxa"/>
            <w:tcBorders>
              <w:bottom w:val="single" w:sz="4" w:space="0" w:color="auto"/>
            </w:tcBorders>
            <w:shd w:val="clear" w:color="auto" w:fill="auto"/>
          </w:tcPr>
          <w:p w14:paraId="23BCD038" w14:textId="77777777" w:rsidR="00FE350D" w:rsidRPr="00426640" w:rsidRDefault="00FE350D" w:rsidP="0042664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sz w:val="14"/>
                <w:szCs w:val="16"/>
              </w:rPr>
            </w:pPr>
            <w:r w:rsidRPr="00426640">
              <w:rPr>
                <w:rFonts w:ascii="Verdana" w:hAnsi="Verdana"/>
                <w:sz w:val="14"/>
                <w:szCs w:val="16"/>
              </w:rPr>
              <w:t>63.10</w:t>
            </w:r>
          </w:p>
        </w:tc>
        <w:tc>
          <w:tcPr>
            <w:tcW w:w="1803" w:type="dxa"/>
            <w:tcBorders>
              <w:bottom w:val="single" w:sz="4" w:space="0" w:color="auto"/>
            </w:tcBorders>
            <w:shd w:val="clear" w:color="auto" w:fill="auto"/>
          </w:tcPr>
          <w:p w14:paraId="1D8CC8F1" w14:textId="77777777" w:rsidR="00FE350D" w:rsidRPr="00426640" w:rsidRDefault="00FE350D" w:rsidP="0042664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sz w:val="14"/>
                <w:szCs w:val="16"/>
              </w:rPr>
            </w:pPr>
            <w:r w:rsidRPr="00426640">
              <w:rPr>
                <w:rFonts w:ascii="Verdana" w:hAnsi="Verdana"/>
                <w:sz w:val="14"/>
                <w:szCs w:val="16"/>
              </w:rPr>
              <w:t>57.60</w:t>
            </w:r>
          </w:p>
        </w:tc>
        <w:tc>
          <w:tcPr>
            <w:tcW w:w="1803" w:type="dxa"/>
            <w:tcBorders>
              <w:bottom w:val="single" w:sz="4" w:space="0" w:color="auto"/>
            </w:tcBorders>
            <w:shd w:val="clear" w:color="auto" w:fill="auto"/>
          </w:tcPr>
          <w:p w14:paraId="3D057BCD" w14:textId="77777777" w:rsidR="00FE350D" w:rsidRPr="00426640" w:rsidRDefault="00FE350D" w:rsidP="0042664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sz w:val="14"/>
                <w:szCs w:val="16"/>
              </w:rPr>
            </w:pPr>
            <w:r w:rsidRPr="00426640">
              <w:rPr>
                <w:rFonts w:ascii="Verdana" w:hAnsi="Verdana"/>
                <w:sz w:val="14"/>
                <w:szCs w:val="16"/>
              </w:rPr>
              <w:t>60.35</w:t>
            </w:r>
          </w:p>
        </w:tc>
        <w:tc>
          <w:tcPr>
            <w:tcW w:w="1804" w:type="dxa"/>
            <w:tcBorders>
              <w:bottom w:val="single" w:sz="4" w:space="0" w:color="auto"/>
            </w:tcBorders>
            <w:shd w:val="clear" w:color="auto" w:fill="auto"/>
          </w:tcPr>
          <w:p w14:paraId="166B2E6F" w14:textId="69DEC95D" w:rsidR="00FE350D" w:rsidRPr="00426640" w:rsidRDefault="00BD0ED7" w:rsidP="0042664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sz w:val="14"/>
                <w:szCs w:val="16"/>
              </w:rPr>
            </w:pPr>
            <w:r>
              <w:rPr>
                <w:rFonts w:ascii="Verdana" w:hAnsi="Verdana"/>
                <w:sz w:val="14"/>
                <w:szCs w:val="16"/>
              </w:rPr>
              <w:t>-</w:t>
            </w:r>
            <w:r w:rsidR="00FE350D" w:rsidRPr="00426640">
              <w:rPr>
                <w:rFonts w:ascii="Verdana" w:hAnsi="Verdana"/>
                <w:sz w:val="14"/>
                <w:szCs w:val="16"/>
              </w:rPr>
              <w:t>15</w:t>
            </w:r>
          </w:p>
        </w:tc>
      </w:tr>
    </w:tbl>
    <w:p w14:paraId="07804223" w14:textId="77777777" w:rsidR="00FE350D" w:rsidRPr="001C6E90" w:rsidRDefault="00FE350D" w:rsidP="00426640">
      <w:pPr>
        <w:autoSpaceDE w:val="0"/>
        <w:autoSpaceDN w:val="0"/>
        <w:adjustRightInd w:val="0"/>
        <w:spacing w:after="0" w:line="276" w:lineRule="auto"/>
        <w:rPr>
          <w:rFonts w:ascii="Verdana" w:hAnsi="Verdana"/>
          <w:b/>
          <w:sz w:val="20"/>
          <w:szCs w:val="20"/>
        </w:rPr>
      </w:pPr>
    </w:p>
    <w:p w14:paraId="007F2A4C" w14:textId="77777777" w:rsidR="0090277E" w:rsidRDefault="0090277E" w:rsidP="00426640">
      <w:pPr>
        <w:autoSpaceDE w:val="0"/>
        <w:autoSpaceDN w:val="0"/>
        <w:adjustRightInd w:val="0"/>
        <w:spacing w:after="0" w:line="276" w:lineRule="auto"/>
        <w:rPr>
          <w:rFonts w:ascii="Verdana" w:hAnsi="Verdana"/>
          <w:b/>
          <w:sz w:val="20"/>
          <w:szCs w:val="20"/>
        </w:rPr>
      </w:pPr>
    </w:p>
    <w:p w14:paraId="5020352F" w14:textId="77777777" w:rsidR="0090277E" w:rsidRDefault="0090277E">
      <w:pPr>
        <w:rPr>
          <w:rFonts w:ascii="Verdana" w:hAnsi="Verdana"/>
          <w:b/>
          <w:sz w:val="16"/>
          <w:szCs w:val="16"/>
        </w:rPr>
      </w:pPr>
      <w:r>
        <w:rPr>
          <w:rFonts w:ascii="Verdana" w:hAnsi="Verdana"/>
          <w:b/>
          <w:sz w:val="16"/>
          <w:szCs w:val="16"/>
        </w:rPr>
        <w:br w:type="page"/>
      </w:r>
    </w:p>
    <w:p w14:paraId="71FB440A" w14:textId="55E90A0C" w:rsidR="006B120B" w:rsidRDefault="00167F59" w:rsidP="00167F59">
      <w:pPr>
        <w:rPr>
          <w:rFonts w:ascii="Verdana" w:hAnsi="Verdana"/>
          <w:sz w:val="16"/>
          <w:szCs w:val="16"/>
        </w:rPr>
      </w:pPr>
      <w:r w:rsidRPr="00C22B93">
        <w:rPr>
          <w:rFonts w:ascii="Verdana" w:hAnsi="Verdana"/>
          <w:b/>
          <w:sz w:val="16"/>
          <w:szCs w:val="16"/>
        </w:rPr>
        <w:lastRenderedPageBreak/>
        <w:t>Table</w:t>
      </w:r>
      <w:r>
        <w:rPr>
          <w:rFonts w:ascii="Verdana" w:hAnsi="Verdana"/>
          <w:b/>
          <w:sz w:val="16"/>
          <w:szCs w:val="16"/>
        </w:rPr>
        <w:t xml:space="preserve"> 2</w:t>
      </w:r>
      <w:r w:rsidRPr="00C22B93">
        <w:rPr>
          <w:rFonts w:ascii="Verdana" w:hAnsi="Verdana"/>
          <w:b/>
          <w:sz w:val="16"/>
          <w:szCs w:val="16"/>
        </w:rPr>
        <w:t>.</w:t>
      </w:r>
      <w:r w:rsidRPr="00732B9E">
        <w:rPr>
          <w:rFonts w:ascii="Verdana" w:hAnsi="Verdana"/>
          <w:sz w:val="16"/>
          <w:szCs w:val="16"/>
        </w:rPr>
        <w:t xml:space="preserve"> </w:t>
      </w:r>
      <w:r w:rsidR="006B120B">
        <w:rPr>
          <w:rFonts w:ascii="Verdana" w:hAnsi="Verdana"/>
          <w:sz w:val="16"/>
          <w:szCs w:val="16"/>
        </w:rPr>
        <w:t xml:space="preserve">Summary of generalised linear models exploring the effects on </w:t>
      </w:r>
      <w:proofErr w:type="spellStart"/>
      <w:r w:rsidR="006B120B">
        <w:rPr>
          <w:rFonts w:ascii="Verdana" w:hAnsi="Verdana"/>
          <w:sz w:val="16"/>
          <w:szCs w:val="16"/>
        </w:rPr>
        <w:t>log</w:t>
      </w:r>
      <w:r w:rsidR="006B120B" w:rsidRPr="00E030D9">
        <w:rPr>
          <w:rFonts w:ascii="Verdana" w:hAnsi="Verdana"/>
          <w:sz w:val="16"/>
          <w:szCs w:val="16"/>
          <w:vertAlign w:val="subscript"/>
        </w:rPr>
        <w:t>n</w:t>
      </w:r>
      <w:proofErr w:type="spellEnd"/>
      <w:r w:rsidR="006B120B">
        <w:rPr>
          <w:rFonts w:ascii="Verdana" w:hAnsi="Verdana"/>
          <w:sz w:val="16"/>
          <w:szCs w:val="16"/>
        </w:rPr>
        <w:t xml:space="preserve"> kleptoparasitism rate (events per minute) of site (with </w:t>
      </w:r>
      <w:r w:rsidR="006B120B" w:rsidRPr="006B120B">
        <w:rPr>
          <w:rFonts w:ascii="Verdana" w:hAnsi="Verdana"/>
          <w:sz w:val="16"/>
          <w:szCs w:val="16"/>
        </w:rPr>
        <w:t xml:space="preserve">Billingsgate </w:t>
      </w:r>
      <w:r w:rsidR="006B120B">
        <w:rPr>
          <w:rFonts w:ascii="Verdana" w:hAnsi="Verdana"/>
          <w:sz w:val="16"/>
          <w:szCs w:val="16"/>
        </w:rPr>
        <w:t>as reference), standardised population density, standardised prey size, species of kleptoparasite and season</w:t>
      </w:r>
      <w:r w:rsidR="00D05252">
        <w:rPr>
          <w:rFonts w:ascii="Verdana" w:hAnsi="Verdana"/>
          <w:sz w:val="16"/>
          <w:szCs w:val="16"/>
        </w:rPr>
        <w:t>.</w:t>
      </w:r>
      <w:r w:rsidR="006B120B">
        <w:rPr>
          <w:rFonts w:ascii="Verdana" w:hAnsi="Verdana"/>
          <w:sz w:val="16"/>
          <w:szCs w:val="16"/>
        </w:rPr>
        <w:t xml:space="preserve"> </w:t>
      </w:r>
    </w:p>
    <w:p w14:paraId="54D19913" w14:textId="77777777" w:rsidR="00D05252" w:rsidRDefault="00D05252" w:rsidP="00167F59">
      <w:pPr>
        <w:rPr>
          <w:rFonts w:ascii="Verdana" w:hAnsi="Verdana"/>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634"/>
        <w:gridCol w:w="1727"/>
        <w:gridCol w:w="1701"/>
        <w:gridCol w:w="1327"/>
        <w:gridCol w:w="1224"/>
      </w:tblGrid>
      <w:tr w:rsidR="004B5FD1" w:rsidRPr="00C929AF" w14:paraId="523C2459" w14:textId="77777777" w:rsidTr="003423DC">
        <w:tc>
          <w:tcPr>
            <w:tcW w:w="2634" w:type="dxa"/>
            <w:tcBorders>
              <w:top w:val="single" w:sz="4" w:space="0" w:color="auto"/>
              <w:bottom w:val="single" w:sz="4" w:space="0" w:color="auto"/>
            </w:tcBorders>
            <w:shd w:val="clear" w:color="auto" w:fill="auto"/>
            <w:vAlign w:val="center"/>
          </w:tcPr>
          <w:p w14:paraId="25ACE2F8" w14:textId="77777777" w:rsidR="004B5FD1" w:rsidRPr="00DA0695" w:rsidRDefault="004B5FD1" w:rsidP="003423DC">
            <w:pPr>
              <w:spacing w:line="360" w:lineRule="auto"/>
              <w:rPr>
                <w:rFonts w:ascii="Verdana" w:hAnsi="Verdana"/>
                <w:sz w:val="14"/>
                <w:szCs w:val="16"/>
              </w:rPr>
            </w:pPr>
            <w:r w:rsidRPr="00DA0695">
              <w:rPr>
                <w:rFonts w:ascii="Verdana" w:hAnsi="Verdana"/>
                <w:sz w:val="14"/>
                <w:szCs w:val="16"/>
              </w:rPr>
              <w:t>Model</w:t>
            </w:r>
          </w:p>
        </w:tc>
        <w:tc>
          <w:tcPr>
            <w:tcW w:w="1727" w:type="dxa"/>
            <w:tcBorders>
              <w:top w:val="single" w:sz="4" w:space="0" w:color="auto"/>
              <w:bottom w:val="single" w:sz="4" w:space="0" w:color="auto"/>
            </w:tcBorders>
            <w:shd w:val="clear" w:color="auto" w:fill="auto"/>
            <w:vAlign w:val="center"/>
          </w:tcPr>
          <w:p w14:paraId="748C1144" w14:textId="77777777" w:rsidR="004B5FD1" w:rsidRPr="00DA0695" w:rsidRDefault="004B5FD1" w:rsidP="003423DC">
            <w:pPr>
              <w:spacing w:line="360" w:lineRule="auto"/>
              <w:rPr>
                <w:rFonts w:ascii="Verdana" w:hAnsi="Verdana"/>
                <w:sz w:val="14"/>
                <w:szCs w:val="16"/>
              </w:rPr>
            </w:pPr>
            <w:proofErr w:type="gramStart"/>
            <w:r w:rsidRPr="00DA0695">
              <w:rPr>
                <w:rFonts w:ascii="Verdana" w:hAnsi="Verdana"/>
                <w:sz w:val="14"/>
                <w:szCs w:val="16"/>
              </w:rPr>
              <w:t>terms</w:t>
            </w:r>
            <w:proofErr w:type="gramEnd"/>
          </w:p>
        </w:tc>
        <w:tc>
          <w:tcPr>
            <w:tcW w:w="1701" w:type="dxa"/>
            <w:tcBorders>
              <w:top w:val="single" w:sz="4" w:space="0" w:color="auto"/>
              <w:bottom w:val="single" w:sz="4" w:space="0" w:color="auto"/>
            </w:tcBorders>
            <w:shd w:val="clear" w:color="auto" w:fill="auto"/>
            <w:vAlign w:val="center"/>
          </w:tcPr>
          <w:p w14:paraId="3C7F615A" w14:textId="77777777" w:rsidR="004B5FD1" w:rsidRPr="00DA0695" w:rsidRDefault="004B5FD1" w:rsidP="003423DC">
            <w:pPr>
              <w:spacing w:line="360" w:lineRule="auto"/>
              <w:rPr>
                <w:rFonts w:ascii="Verdana" w:hAnsi="Verdana"/>
                <w:sz w:val="14"/>
                <w:szCs w:val="16"/>
              </w:rPr>
            </w:pPr>
            <w:proofErr w:type="gramStart"/>
            <w:r w:rsidRPr="00DA0695">
              <w:rPr>
                <w:rFonts w:ascii="Verdana" w:hAnsi="Verdana"/>
                <w:sz w:val="14"/>
                <w:szCs w:val="16"/>
              </w:rPr>
              <w:t>coefficients</w:t>
            </w:r>
            <w:proofErr w:type="gramEnd"/>
          </w:p>
        </w:tc>
        <w:tc>
          <w:tcPr>
            <w:tcW w:w="1327" w:type="dxa"/>
            <w:tcBorders>
              <w:top w:val="single" w:sz="4" w:space="0" w:color="auto"/>
              <w:bottom w:val="single" w:sz="4" w:space="0" w:color="auto"/>
            </w:tcBorders>
            <w:shd w:val="clear" w:color="auto" w:fill="auto"/>
            <w:vAlign w:val="center"/>
          </w:tcPr>
          <w:p w14:paraId="7DC69913" w14:textId="77777777" w:rsidR="004B5FD1" w:rsidRPr="00DA0695" w:rsidRDefault="004B5FD1" w:rsidP="003423DC">
            <w:pPr>
              <w:spacing w:line="360" w:lineRule="auto"/>
              <w:rPr>
                <w:rFonts w:ascii="Verdana" w:hAnsi="Verdana"/>
                <w:sz w:val="14"/>
                <w:szCs w:val="16"/>
              </w:rPr>
            </w:pPr>
            <w:proofErr w:type="spellStart"/>
            <w:r w:rsidRPr="00DA0695">
              <w:rPr>
                <w:rFonts w:ascii="Verdana" w:hAnsi="Verdana"/>
                <w:sz w:val="14"/>
                <w:szCs w:val="16"/>
              </w:rPr>
              <w:t>AICc</w:t>
            </w:r>
            <w:proofErr w:type="spellEnd"/>
          </w:p>
        </w:tc>
        <w:tc>
          <w:tcPr>
            <w:tcW w:w="1224" w:type="dxa"/>
            <w:tcBorders>
              <w:top w:val="single" w:sz="4" w:space="0" w:color="auto"/>
              <w:bottom w:val="single" w:sz="4" w:space="0" w:color="auto"/>
            </w:tcBorders>
            <w:shd w:val="clear" w:color="auto" w:fill="auto"/>
            <w:vAlign w:val="center"/>
          </w:tcPr>
          <w:p w14:paraId="46EB76DF" w14:textId="77777777" w:rsidR="004B5FD1" w:rsidRPr="00DA0695" w:rsidRDefault="004B5FD1" w:rsidP="003423DC">
            <w:pPr>
              <w:spacing w:line="360" w:lineRule="auto"/>
              <w:rPr>
                <w:rFonts w:ascii="Verdana" w:hAnsi="Verdana"/>
                <w:sz w:val="14"/>
                <w:szCs w:val="16"/>
              </w:rPr>
            </w:pPr>
            <w:r w:rsidRPr="00DA0695">
              <w:rPr>
                <w:rFonts w:ascii="Verdana" w:hAnsi="Verdana" w:cs="Lucida Grande" w:hint="eastAsia"/>
                <w:sz w:val="14"/>
                <w:szCs w:val="16"/>
              </w:rPr>
              <w:t>Δ</w:t>
            </w:r>
            <w:proofErr w:type="spellStart"/>
            <w:r w:rsidRPr="00DA0695">
              <w:rPr>
                <w:rFonts w:ascii="Verdana" w:hAnsi="Verdana" w:cs="Lucida Grande"/>
                <w:sz w:val="14"/>
                <w:szCs w:val="16"/>
              </w:rPr>
              <w:t>AICc</w:t>
            </w:r>
            <w:proofErr w:type="spellEnd"/>
          </w:p>
        </w:tc>
      </w:tr>
      <w:tr w:rsidR="004B5FD1" w:rsidRPr="00C929AF" w14:paraId="5BD9D1C0" w14:textId="77777777" w:rsidTr="003423DC">
        <w:tc>
          <w:tcPr>
            <w:tcW w:w="2634" w:type="dxa"/>
            <w:tcBorders>
              <w:top w:val="single" w:sz="4" w:space="0" w:color="auto"/>
            </w:tcBorders>
            <w:shd w:val="clear" w:color="auto" w:fill="auto"/>
          </w:tcPr>
          <w:p w14:paraId="684B5447" w14:textId="77777777" w:rsidR="004B5FD1" w:rsidRPr="00DA0695" w:rsidRDefault="004B5FD1" w:rsidP="003423DC">
            <w:pPr>
              <w:spacing w:line="360" w:lineRule="auto"/>
              <w:rPr>
                <w:rFonts w:ascii="Verdana" w:hAnsi="Verdana"/>
                <w:sz w:val="14"/>
                <w:szCs w:val="16"/>
              </w:rPr>
            </w:pPr>
            <w:r w:rsidRPr="00DA0695">
              <w:rPr>
                <w:rFonts w:ascii="Verdana" w:hAnsi="Verdana"/>
                <w:sz w:val="14"/>
                <w:szCs w:val="16"/>
              </w:rPr>
              <w:t>a. Main effects model</w:t>
            </w:r>
          </w:p>
          <w:p w14:paraId="2CED21DA" w14:textId="77777777" w:rsidR="004B5FD1" w:rsidRPr="00DA0695" w:rsidRDefault="004B5FD1" w:rsidP="003423DC">
            <w:pPr>
              <w:spacing w:line="360" w:lineRule="auto"/>
              <w:rPr>
                <w:rFonts w:ascii="Verdana" w:hAnsi="Verdana"/>
                <w:sz w:val="14"/>
                <w:szCs w:val="16"/>
              </w:rPr>
            </w:pPr>
          </w:p>
        </w:tc>
        <w:tc>
          <w:tcPr>
            <w:tcW w:w="1727" w:type="dxa"/>
            <w:tcBorders>
              <w:top w:val="single" w:sz="4" w:space="0" w:color="auto"/>
            </w:tcBorders>
            <w:shd w:val="clear" w:color="auto" w:fill="auto"/>
          </w:tcPr>
          <w:p w14:paraId="20387DEA" w14:textId="77777777" w:rsidR="004B5FD1" w:rsidRPr="00DA0695" w:rsidRDefault="004B5FD1" w:rsidP="003423DC">
            <w:pPr>
              <w:spacing w:line="360" w:lineRule="auto"/>
              <w:rPr>
                <w:rFonts w:ascii="Verdana" w:hAnsi="Verdana"/>
                <w:sz w:val="14"/>
                <w:szCs w:val="16"/>
              </w:rPr>
            </w:pPr>
            <w:proofErr w:type="gramStart"/>
            <w:r w:rsidRPr="00DA0695">
              <w:rPr>
                <w:rFonts w:ascii="Verdana" w:hAnsi="Verdana"/>
                <w:sz w:val="14"/>
                <w:szCs w:val="16"/>
              </w:rPr>
              <w:t>all</w:t>
            </w:r>
            <w:proofErr w:type="gramEnd"/>
            <w:r w:rsidRPr="00DA0695">
              <w:rPr>
                <w:rFonts w:ascii="Verdana" w:hAnsi="Verdana"/>
                <w:sz w:val="14"/>
                <w:szCs w:val="16"/>
              </w:rPr>
              <w:t xml:space="preserve"> </w:t>
            </w:r>
          </w:p>
        </w:tc>
        <w:tc>
          <w:tcPr>
            <w:tcW w:w="1701" w:type="dxa"/>
            <w:tcBorders>
              <w:top w:val="single" w:sz="4" w:space="0" w:color="auto"/>
            </w:tcBorders>
            <w:shd w:val="clear" w:color="auto" w:fill="auto"/>
          </w:tcPr>
          <w:p w14:paraId="32434C0E" w14:textId="77777777" w:rsidR="004B5FD1" w:rsidRPr="00DA0695" w:rsidRDefault="004B5FD1" w:rsidP="003423DC">
            <w:pPr>
              <w:spacing w:line="360" w:lineRule="auto"/>
              <w:rPr>
                <w:rFonts w:ascii="Verdana" w:hAnsi="Verdana"/>
                <w:sz w:val="14"/>
                <w:szCs w:val="16"/>
              </w:rPr>
            </w:pPr>
          </w:p>
        </w:tc>
        <w:tc>
          <w:tcPr>
            <w:tcW w:w="1327" w:type="dxa"/>
            <w:tcBorders>
              <w:top w:val="single" w:sz="4" w:space="0" w:color="auto"/>
            </w:tcBorders>
            <w:shd w:val="clear" w:color="auto" w:fill="auto"/>
          </w:tcPr>
          <w:p w14:paraId="5AC98AF4" w14:textId="77777777" w:rsidR="004B5FD1" w:rsidRPr="00DA0695" w:rsidRDefault="004B5FD1" w:rsidP="003423DC">
            <w:pPr>
              <w:spacing w:line="360" w:lineRule="auto"/>
              <w:rPr>
                <w:rFonts w:ascii="Verdana" w:hAnsi="Verdana"/>
                <w:sz w:val="14"/>
                <w:szCs w:val="16"/>
              </w:rPr>
            </w:pPr>
            <w:r w:rsidRPr="00C44820">
              <w:rPr>
                <w:rFonts w:ascii="Verdana" w:hAnsi="Verdana"/>
                <w:sz w:val="14"/>
                <w:szCs w:val="16"/>
              </w:rPr>
              <w:t>147</w:t>
            </w:r>
            <w:r>
              <w:rPr>
                <w:rFonts w:ascii="Verdana" w:hAnsi="Verdana"/>
                <w:sz w:val="14"/>
                <w:szCs w:val="16"/>
              </w:rPr>
              <w:t>4.182</w:t>
            </w:r>
          </w:p>
        </w:tc>
        <w:tc>
          <w:tcPr>
            <w:tcW w:w="1224" w:type="dxa"/>
            <w:tcBorders>
              <w:top w:val="single" w:sz="4" w:space="0" w:color="auto"/>
            </w:tcBorders>
            <w:shd w:val="clear" w:color="auto" w:fill="auto"/>
          </w:tcPr>
          <w:p w14:paraId="00E492A1" w14:textId="77777777" w:rsidR="004B5FD1" w:rsidRPr="00DA0695" w:rsidRDefault="004B5FD1" w:rsidP="003423DC">
            <w:pPr>
              <w:spacing w:line="360" w:lineRule="auto"/>
              <w:rPr>
                <w:rFonts w:ascii="Verdana" w:hAnsi="Verdana"/>
                <w:sz w:val="14"/>
                <w:szCs w:val="16"/>
              </w:rPr>
            </w:pPr>
            <w:r w:rsidRPr="00DA0695">
              <w:rPr>
                <w:rFonts w:ascii="Verdana" w:hAnsi="Verdana"/>
                <w:sz w:val="14"/>
                <w:szCs w:val="16"/>
              </w:rPr>
              <w:t>6.6</w:t>
            </w:r>
            <w:r>
              <w:rPr>
                <w:rFonts w:ascii="Verdana" w:hAnsi="Verdana"/>
                <w:sz w:val="14"/>
                <w:szCs w:val="16"/>
              </w:rPr>
              <w:t>87</w:t>
            </w:r>
          </w:p>
        </w:tc>
      </w:tr>
      <w:tr w:rsidR="004B5FD1" w:rsidRPr="00C929AF" w14:paraId="7B16352C" w14:textId="77777777" w:rsidTr="003423DC">
        <w:tc>
          <w:tcPr>
            <w:tcW w:w="2634" w:type="dxa"/>
            <w:shd w:val="clear" w:color="auto" w:fill="auto"/>
          </w:tcPr>
          <w:p w14:paraId="4E50937C" w14:textId="77777777" w:rsidR="004B5FD1" w:rsidRPr="00DA0695" w:rsidRDefault="004B5FD1" w:rsidP="003423DC">
            <w:pPr>
              <w:spacing w:line="360" w:lineRule="auto"/>
              <w:rPr>
                <w:rFonts w:ascii="Verdana" w:hAnsi="Verdana"/>
                <w:sz w:val="14"/>
                <w:szCs w:val="16"/>
              </w:rPr>
            </w:pPr>
            <w:r w:rsidRPr="00DA0695">
              <w:rPr>
                <w:rFonts w:ascii="Verdana" w:hAnsi="Verdana"/>
                <w:sz w:val="14"/>
                <w:szCs w:val="16"/>
              </w:rPr>
              <w:t>b. Minimal main effects model</w:t>
            </w:r>
          </w:p>
          <w:p w14:paraId="0436CE19" w14:textId="77777777" w:rsidR="004B5FD1" w:rsidRPr="00DA0695" w:rsidRDefault="004B5FD1" w:rsidP="003423DC">
            <w:pPr>
              <w:spacing w:line="360" w:lineRule="auto"/>
              <w:rPr>
                <w:rFonts w:ascii="Verdana" w:hAnsi="Verdana"/>
                <w:sz w:val="14"/>
                <w:szCs w:val="16"/>
              </w:rPr>
            </w:pPr>
          </w:p>
        </w:tc>
        <w:tc>
          <w:tcPr>
            <w:tcW w:w="1727" w:type="dxa"/>
            <w:shd w:val="clear" w:color="auto" w:fill="auto"/>
          </w:tcPr>
          <w:p w14:paraId="458D4496" w14:textId="77777777" w:rsidR="004B5FD1" w:rsidRPr="00DA0695" w:rsidRDefault="004B5FD1" w:rsidP="003423DC">
            <w:pPr>
              <w:spacing w:line="360" w:lineRule="auto"/>
              <w:rPr>
                <w:rFonts w:ascii="Verdana" w:hAnsi="Verdana"/>
                <w:sz w:val="14"/>
                <w:szCs w:val="16"/>
              </w:rPr>
            </w:pPr>
            <w:proofErr w:type="gramStart"/>
            <w:r w:rsidRPr="00DA0695">
              <w:rPr>
                <w:rFonts w:ascii="Verdana" w:hAnsi="Verdana"/>
                <w:sz w:val="14"/>
                <w:szCs w:val="16"/>
              </w:rPr>
              <w:t>site</w:t>
            </w:r>
            <w:proofErr w:type="gramEnd"/>
          </w:p>
          <w:p w14:paraId="578D0E79" w14:textId="77777777" w:rsidR="004B5FD1" w:rsidRPr="00DA0695" w:rsidRDefault="004B5FD1" w:rsidP="003423DC">
            <w:pPr>
              <w:spacing w:line="360" w:lineRule="auto"/>
              <w:rPr>
                <w:rFonts w:ascii="Verdana" w:hAnsi="Verdana"/>
                <w:sz w:val="14"/>
                <w:szCs w:val="16"/>
              </w:rPr>
            </w:pPr>
            <w:proofErr w:type="gramStart"/>
            <w:r w:rsidRPr="00DA0695">
              <w:rPr>
                <w:rFonts w:ascii="Verdana" w:hAnsi="Verdana"/>
                <w:sz w:val="14"/>
                <w:szCs w:val="16"/>
              </w:rPr>
              <w:t>population</w:t>
            </w:r>
            <w:proofErr w:type="gramEnd"/>
            <w:r w:rsidRPr="00DA0695">
              <w:rPr>
                <w:rFonts w:ascii="Verdana" w:hAnsi="Verdana"/>
                <w:sz w:val="14"/>
                <w:szCs w:val="16"/>
              </w:rPr>
              <w:t xml:space="preserve"> density</w:t>
            </w:r>
          </w:p>
          <w:p w14:paraId="59712BF2" w14:textId="77777777" w:rsidR="004B5FD1" w:rsidRPr="00DA0695" w:rsidRDefault="004B5FD1" w:rsidP="003423DC">
            <w:pPr>
              <w:spacing w:line="360" w:lineRule="auto"/>
              <w:rPr>
                <w:rFonts w:ascii="Verdana" w:hAnsi="Verdana"/>
                <w:sz w:val="14"/>
                <w:szCs w:val="16"/>
              </w:rPr>
            </w:pPr>
            <w:proofErr w:type="gramStart"/>
            <w:r w:rsidRPr="00DA0695">
              <w:rPr>
                <w:rFonts w:ascii="Verdana" w:hAnsi="Verdana"/>
                <w:sz w:val="14"/>
                <w:szCs w:val="16"/>
              </w:rPr>
              <w:t>prey</w:t>
            </w:r>
            <w:proofErr w:type="gramEnd"/>
            <w:r w:rsidRPr="00DA0695">
              <w:rPr>
                <w:rFonts w:ascii="Verdana" w:hAnsi="Verdana"/>
                <w:sz w:val="14"/>
                <w:szCs w:val="16"/>
              </w:rPr>
              <w:t xml:space="preserve"> size</w:t>
            </w:r>
          </w:p>
        </w:tc>
        <w:tc>
          <w:tcPr>
            <w:tcW w:w="1701" w:type="dxa"/>
            <w:shd w:val="clear" w:color="auto" w:fill="auto"/>
          </w:tcPr>
          <w:p w14:paraId="65AFC3A5" w14:textId="77777777" w:rsidR="004B5FD1" w:rsidRPr="00DA0695" w:rsidRDefault="004B5FD1" w:rsidP="003423DC">
            <w:pPr>
              <w:spacing w:line="360" w:lineRule="auto"/>
              <w:rPr>
                <w:rFonts w:ascii="Verdana" w:hAnsi="Verdana"/>
                <w:sz w:val="14"/>
                <w:szCs w:val="16"/>
              </w:rPr>
            </w:pPr>
            <w:r w:rsidRPr="00DA0695">
              <w:rPr>
                <w:rFonts w:ascii="Verdana" w:hAnsi="Verdana"/>
                <w:sz w:val="14"/>
                <w:szCs w:val="16"/>
              </w:rPr>
              <w:t>−</w:t>
            </w:r>
            <w:r w:rsidRPr="006A6EE0">
              <w:rPr>
                <w:rFonts w:ascii="Verdana" w:hAnsi="Verdana"/>
                <w:sz w:val="14"/>
                <w:szCs w:val="16"/>
              </w:rPr>
              <w:t>0.86128</w:t>
            </w:r>
          </w:p>
          <w:p w14:paraId="22F17DE4" w14:textId="77777777" w:rsidR="004B5FD1" w:rsidRPr="00DA0695" w:rsidRDefault="004B5FD1" w:rsidP="003423DC">
            <w:pPr>
              <w:spacing w:line="360" w:lineRule="auto"/>
              <w:rPr>
                <w:rFonts w:ascii="Verdana" w:hAnsi="Verdana"/>
                <w:sz w:val="14"/>
                <w:szCs w:val="16"/>
              </w:rPr>
            </w:pPr>
            <w:r w:rsidRPr="00DA0695">
              <w:rPr>
                <w:rFonts w:ascii="Verdana" w:hAnsi="Verdana"/>
                <w:sz w:val="14"/>
                <w:szCs w:val="16"/>
              </w:rPr>
              <w:t>+</w:t>
            </w:r>
            <w:r w:rsidRPr="006A6EE0">
              <w:rPr>
                <w:rFonts w:ascii="Verdana" w:hAnsi="Verdana"/>
                <w:sz w:val="14"/>
                <w:szCs w:val="16"/>
              </w:rPr>
              <w:t>0.45983</w:t>
            </w:r>
          </w:p>
          <w:p w14:paraId="25774B5A" w14:textId="77777777" w:rsidR="004B5FD1" w:rsidRDefault="004B5FD1" w:rsidP="003423DC">
            <w:pPr>
              <w:spacing w:line="360" w:lineRule="auto"/>
              <w:rPr>
                <w:rFonts w:ascii="Verdana" w:hAnsi="Verdana"/>
                <w:sz w:val="14"/>
                <w:szCs w:val="16"/>
              </w:rPr>
            </w:pPr>
            <w:r w:rsidRPr="00DA0695">
              <w:rPr>
                <w:rFonts w:ascii="Verdana" w:hAnsi="Verdana"/>
                <w:sz w:val="14"/>
                <w:szCs w:val="16"/>
              </w:rPr>
              <w:t>+</w:t>
            </w:r>
            <w:r w:rsidRPr="006A6EE0">
              <w:rPr>
                <w:rFonts w:ascii="Verdana" w:hAnsi="Verdana"/>
                <w:sz w:val="14"/>
                <w:szCs w:val="16"/>
              </w:rPr>
              <w:t>0.08091</w:t>
            </w:r>
          </w:p>
          <w:p w14:paraId="6C928606" w14:textId="77777777" w:rsidR="004B5FD1" w:rsidRPr="00DA0695" w:rsidRDefault="004B5FD1" w:rsidP="003423DC">
            <w:pPr>
              <w:spacing w:line="360" w:lineRule="auto"/>
              <w:rPr>
                <w:rFonts w:ascii="Verdana" w:hAnsi="Verdana"/>
                <w:sz w:val="14"/>
                <w:szCs w:val="16"/>
              </w:rPr>
            </w:pPr>
          </w:p>
        </w:tc>
        <w:tc>
          <w:tcPr>
            <w:tcW w:w="1327" w:type="dxa"/>
            <w:shd w:val="clear" w:color="auto" w:fill="auto"/>
          </w:tcPr>
          <w:p w14:paraId="4C2C7536" w14:textId="77777777" w:rsidR="004B5FD1" w:rsidRPr="00DA0695" w:rsidRDefault="004B5FD1" w:rsidP="003423DC">
            <w:pPr>
              <w:spacing w:line="360" w:lineRule="auto"/>
              <w:rPr>
                <w:rFonts w:ascii="Verdana" w:hAnsi="Verdana"/>
                <w:sz w:val="14"/>
                <w:szCs w:val="16"/>
              </w:rPr>
            </w:pPr>
            <w:r w:rsidRPr="00525E72">
              <w:rPr>
                <w:rFonts w:ascii="Verdana" w:hAnsi="Verdana"/>
                <w:sz w:val="14"/>
                <w:szCs w:val="16"/>
              </w:rPr>
              <w:t>1468.</w:t>
            </w:r>
            <w:r>
              <w:rPr>
                <w:rFonts w:ascii="Verdana" w:hAnsi="Verdana"/>
                <w:sz w:val="14"/>
                <w:szCs w:val="16"/>
              </w:rPr>
              <w:t>817</w:t>
            </w:r>
          </w:p>
        </w:tc>
        <w:tc>
          <w:tcPr>
            <w:tcW w:w="1224" w:type="dxa"/>
            <w:shd w:val="clear" w:color="auto" w:fill="auto"/>
          </w:tcPr>
          <w:p w14:paraId="60997B25" w14:textId="77777777" w:rsidR="004B5FD1" w:rsidRPr="00DA0695" w:rsidRDefault="004B5FD1" w:rsidP="003423DC">
            <w:pPr>
              <w:spacing w:line="360" w:lineRule="auto"/>
              <w:rPr>
                <w:rFonts w:ascii="Verdana" w:hAnsi="Verdana"/>
                <w:sz w:val="14"/>
                <w:szCs w:val="16"/>
              </w:rPr>
            </w:pPr>
            <w:r w:rsidRPr="00DA0695">
              <w:rPr>
                <w:rFonts w:ascii="Verdana" w:hAnsi="Verdana"/>
                <w:sz w:val="14"/>
                <w:szCs w:val="16"/>
              </w:rPr>
              <w:t>1.</w:t>
            </w:r>
            <w:r>
              <w:rPr>
                <w:rFonts w:ascii="Verdana" w:hAnsi="Verdana"/>
                <w:sz w:val="14"/>
                <w:szCs w:val="16"/>
              </w:rPr>
              <w:t>322</w:t>
            </w:r>
          </w:p>
        </w:tc>
      </w:tr>
      <w:tr w:rsidR="004B5FD1" w:rsidRPr="00C929AF" w14:paraId="2811E247" w14:textId="77777777" w:rsidTr="003423DC">
        <w:tc>
          <w:tcPr>
            <w:tcW w:w="2634" w:type="dxa"/>
            <w:shd w:val="clear" w:color="auto" w:fill="auto"/>
          </w:tcPr>
          <w:p w14:paraId="1E02C70E" w14:textId="77777777" w:rsidR="004B5FD1" w:rsidRPr="00DA0695" w:rsidRDefault="004B5FD1" w:rsidP="003423DC">
            <w:pPr>
              <w:spacing w:line="360" w:lineRule="auto"/>
              <w:rPr>
                <w:rFonts w:ascii="Verdana" w:hAnsi="Verdana"/>
                <w:sz w:val="14"/>
                <w:szCs w:val="16"/>
              </w:rPr>
            </w:pPr>
            <w:r w:rsidRPr="00DA0695">
              <w:rPr>
                <w:rFonts w:ascii="Verdana" w:hAnsi="Verdana"/>
                <w:sz w:val="14"/>
                <w:szCs w:val="16"/>
              </w:rPr>
              <w:t>c. Interactions model</w:t>
            </w:r>
            <w:r>
              <w:rPr>
                <w:rFonts w:ascii="Verdana" w:hAnsi="Verdana"/>
                <w:sz w:val="14"/>
                <w:szCs w:val="16"/>
              </w:rPr>
              <w:t xml:space="preserve"> (two-way interactions)</w:t>
            </w:r>
          </w:p>
          <w:p w14:paraId="6B9B377B" w14:textId="77777777" w:rsidR="004B5FD1" w:rsidRPr="00DA0695" w:rsidRDefault="004B5FD1" w:rsidP="003423DC">
            <w:pPr>
              <w:spacing w:line="360" w:lineRule="auto"/>
              <w:rPr>
                <w:rFonts w:ascii="Verdana" w:hAnsi="Verdana"/>
                <w:sz w:val="14"/>
                <w:szCs w:val="16"/>
              </w:rPr>
            </w:pPr>
          </w:p>
        </w:tc>
        <w:tc>
          <w:tcPr>
            <w:tcW w:w="1727" w:type="dxa"/>
            <w:shd w:val="clear" w:color="auto" w:fill="auto"/>
          </w:tcPr>
          <w:p w14:paraId="3CAC49E4" w14:textId="77777777" w:rsidR="004B5FD1" w:rsidRPr="00DA0695" w:rsidRDefault="004B5FD1" w:rsidP="003423DC">
            <w:pPr>
              <w:spacing w:line="360" w:lineRule="auto"/>
              <w:rPr>
                <w:rFonts w:ascii="Verdana" w:hAnsi="Verdana"/>
                <w:sz w:val="14"/>
                <w:szCs w:val="16"/>
              </w:rPr>
            </w:pPr>
            <w:proofErr w:type="gramStart"/>
            <w:r w:rsidRPr="00DA0695">
              <w:rPr>
                <w:rFonts w:ascii="Verdana" w:hAnsi="Verdana"/>
                <w:sz w:val="14"/>
                <w:szCs w:val="16"/>
              </w:rPr>
              <w:t>site</w:t>
            </w:r>
            <w:proofErr w:type="gramEnd"/>
          </w:p>
          <w:p w14:paraId="389B925C" w14:textId="77777777" w:rsidR="004B5FD1" w:rsidRPr="00DA0695" w:rsidRDefault="004B5FD1" w:rsidP="003423DC">
            <w:pPr>
              <w:spacing w:line="360" w:lineRule="auto"/>
              <w:rPr>
                <w:rFonts w:ascii="Verdana" w:hAnsi="Verdana"/>
                <w:sz w:val="14"/>
                <w:szCs w:val="16"/>
              </w:rPr>
            </w:pPr>
            <w:proofErr w:type="gramStart"/>
            <w:r w:rsidRPr="00DA0695">
              <w:rPr>
                <w:rFonts w:ascii="Verdana" w:hAnsi="Verdana"/>
                <w:sz w:val="14"/>
                <w:szCs w:val="16"/>
              </w:rPr>
              <w:t>population</w:t>
            </w:r>
            <w:proofErr w:type="gramEnd"/>
            <w:r w:rsidRPr="00DA0695">
              <w:rPr>
                <w:rFonts w:ascii="Verdana" w:hAnsi="Verdana"/>
                <w:sz w:val="14"/>
                <w:szCs w:val="16"/>
              </w:rPr>
              <w:t xml:space="preserve"> density</w:t>
            </w:r>
          </w:p>
          <w:p w14:paraId="434AA7CB" w14:textId="77777777" w:rsidR="004B5FD1" w:rsidRPr="00DA0695" w:rsidRDefault="004B5FD1" w:rsidP="003423DC">
            <w:pPr>
              <w:spacing w:line="360" w:lineRule="auto"/>
              <w:rPr>
                <w:rFonts w:ascii="Verdana" w:hAnsi="Verdana"/>
                <w:sz w:val="14"/>
                <w:szCs w:val="16"/>
              </w:rPr>
            </w:pPr>
            <w:proofErr w:type="gramStart"/>
            <w:r w:rsidRPr="00DA0695">
              <w:rPr>
                <w:rFonts w:ascii="Verdana" w:hAnsi="Verdana"/>
                <w:sz w:val="14"/>
                <w:szCs w:val="16"/>
              </w:rPr>
              <w:t>prey</w:t>
            </w:r>
            <w:proofErr w:type="gramEnd"/>
            <w:r w:rsidRPr="00DA0695">
              <w:rPr>
                <w:rFonts w:ascii="Verdana" w:hAnsi="Verdana"/>
                <w:sz w:val="14"/>
                <w:szCs w:val="16"/>
              </w:rPr>
              <w:t xml:space="preserve"> size</w:t>
            </w:r>
          </w:p>
        </w:tc>
        <w:tc>
          <w:tcPr>
            <w:tcW w:w="1701" w:type="dxa"/>
            <w:shd w:val="clear" w:color="auto" w:fill="auto"/>
          </w:tcPr>
          <w:p w14:paraId="2213DE74" w14:textId="77777777" w:rsidR="004B5FD1" w:rsidRPr="00DA0695" w:rsidRDefault="004B5FD1" w:rsidP="003423DC">
            <w:pPr>
              <w:spacing w:line="360" w:lineRule="auto"/>
              <w:rPr>
                <w:rFonts w:ascii="Verdana" w:hAnsi="Verdana"/>
                <w:sz w:val="14"/>
                <w:szCs w:val="16"/>
              </w:rPr>
            </w:pPr>
            <w:r w:rsidRPr="00DA0695">
              <w:rPr>
                <w:rFonts w:ascii="Verdana" w:hAnsi="Verdana"/>
                <w:sz w:val="14"/>
                <w:szCs w:val="16"/>
              </w:rPr>
              <w:t>−</w:t>
            </w:r>
            <w:r w:rsidRPr="00B11F89">
              <w:rPr>
                <w:rFonts w:ascii="Verdana" w:hAnsi="Verdana"/>
                <w:sz w:val="14"/>
                <w:szCs w:val="16"/>
              </w:rPr>
              <w:t>1.35673</w:t>
            </w:r>
          </w:p>
          <w:p w14:paraId="6F49DB75" w14:textId="77777777" w:rsidR="004B5FD1" w:rsidRPr="00DA0695" w:rsidRDefault="004B5FD1" w:rsidP="003423DC">
            <w:pPr>
              <w:spacing w:line="360" w:lineRule="auto"/>
              <w:rPr>
                <w:rFonts w:ascii="Verdana" w:hAnsi="Verdana"/>
                <w:sz w:val="14"/>
                <w:szCs w:val="16"/>
              </w:rPr>
            </w:pPr>
            <w:r w:rsidRPr="00DA0695">
              <w:rPr>
                <w:rFonts w:ascii="Verdana" w:hAnsi="Verdana"/>
                <w:sz w:val="14"/>
                <w:szCs w:val="16"/>
              </w:rPr>
              <w:t>+</w:t>
            </w:r>
            <w:r w:rsidRPr="00B11F89">
              <w:rPr>
                <w:rFonts w:ascii="Verdana" w:hAnsi="Verdana"/>
                <w:sz w:val="14"/>
                <w:szCs w:val="16"/>
              </w:rPr>
              <w:t>0.43881</w:t>
            </w:r>
          </w:p>
          <w:p w14:paraId="7F75171A" w14:textId="77777777" w:rsidR="004B5FD1" w:rsidRPr="00DA0695" w:rsidRDefault="004B5FD1" w:rsidP="003423DC">
            <w:pPr>
              <w:spacing w:line="360" w:lineRule="auto"/>
              <w:rPr>
                <w:rFonts w:ascii="Verdana" w:hAnsi="Verdana"/>
                <w:sz w:val="14"/>
                <w:szCs w:val="16"/>
              </w:rPr>
            </w:pPr>
            <w:r w:rsidRPr="00DA0695">
              <w:rPr>
                <w:rFonts w:ascii="Verdana" w:hAnsi="Verdana"/>
                <w:sz w:val="14"/>
                <w:szCs w:val="16"/>
              </w:rPr>
              <w:t>+</w:t>
            </w:r>
            <w:r w:rsidRPr="00B11F89">
              <w:rPr>
                <w:rFonts w:ascii="Verdana" w:hAnsi="Verdana"/>
                <w:sz w:val="14"/>
                <w:szCs w:val="16"/>
              </w:rPr>
              <w:t>0.08240</w:t>
            </w:r>
          </w:p>
        </w:tc>
        <w:tc>
          <w:tcPr>
            <w:tcW w:w="1327" w:type="dxa"/>
            <w:shd w:val="clear" w:color="auto" w:fill="auto"/>
          </w:tcPr>
          <w:p w14:paraId="4A044D89" w14:textId="77777777" w:rsidR="004B5FD1" w:rsidRPr="00DA0695" w:rsidRDefault="004B5FD1" w:rsidP="003423DC">
            <w:pPr>
              <w:spacing w:line="360" w:lineRule="auto"/>
              <w:rPr>
                <w:rFonts w:ascii="Verdana" w:hAnsi="Verdana"/>
                <w:sz w:val="14"/>
                <w:szCs w:val="16"/>
              </w:rPr>
            </w:pPr>
            <w:r>
              <w:rPr>
                <w:rFonts w:ascii="Verdana" w:hAnsi="Verdana"/>
                <w:sz w:val="14"/>
                <w:szCs w:val="16"/>
              </w:rPr>
              <w:t>1467.495</w:t>
            </w:r>
          </w:p>
        </w:tc>
        <w:tc>
          <w:tcPr>
            <w:tcW w:w="1224" w:type="dxa"/>
            <w:shd w:val="clear" w:color="auto" w:fill="auto"/>
          </w:tcPr>
          <w:p w14:paraId="221F5BCF" w14:textId="77777777" w:rsidR="004B5FD1" w:rsidRPr="00DA0695" w:rsidRDefault="004B5FD1" w:rsidP="003423DC">
            <w:pPr>
              <w:spacing w:line="360" w:lineRule="auto"/>
              <w:rPr>
                <w:rFonts w:ascii="Verdana" w:hAnsi="Verdana"/>
                <w:sz w:val="14"/>
                <w:szCs w:val="16"/>
              </w:rPr>
            </w:pPr>
            <w:r w:rsidRPr="00DA0695">
              <w:rPr>
                <w:rFonts w:ascii="Verdana" w:hAnsi="Verdana"/>
                <w:sz w:val="14"/>
                <w:szCs w:val="16"/>
              </w:rPr>
              <w:t>0</w:t>
            </w:r>
          </w:p>
        </w:tc>
      </w:tr>
    </w:tbl>
    <w:p w14:paraId="46D82DDA" w14:textId="77777777" w:rsidR="00D05252" w:rsidRPr="00732B9E" w:rsidRDefault="00D05252" w:rsidP="00167F59">
      <w:pPr>
        <w:rPr>
          <w:rFonts w:ascii="Verdana" w:hAnsi="Verdana"/>
          <w:sz w:val="16"/>
          <w:szCs w:val="16"/>
        </w:rPr>
      </w:pPr>
      <w:bookmarkStart w:id="0" w:name="_GoBack"/>
      <w:bookmarkEnd w:id="0"/>
    </w:p>
    <w:p w14:paraId="711E32F5" w14:textId="77777777" w:rsidR="006B120B" w:rsidRDefault="006B120B">
      <w:pPr>
        <w:rPr>
          <w:rFonts w:ascii="Verdana" w:hAnsi="Verdana"/>
          <w:sz w:val="20"/>
          <w:szCs w:val="20"/>
        </w:rPr>
      </w:pPr>
      <w:r>
        <w:rPr>
          <w:rFonts w:ascii="Verdana" w:hAnsi="Verdana"/>
          <w:sz w:val="20"/>
          <w:szCs w:val="20"/>
        </w:rPr>
        <w:br w:type="page"/>
      </w:r>
    </w:p>
    <w:p w14:paraId="1819B4C5" w14:textId="77777777" w:rsidR="0090277E" w:rsidRDefault="0090277E">
      <w:pPr>
        <w:rPr>
          <w:rFonts w:ascii="Verdana" w:eastAsiaTheme="minorEastAsia" w:hAnsi="Verdana" w:cs="Times New Roman"/>
          <w:b/>
          <w:sz w:val="16"/>
          <w:szCs w:val="16"/>
        </w:rPr>
      </w:pPr>
    </w:p>
    <w:p w14:paraId="3AAF233B" w14:textId="77777777" w:rsidR="00912043" w:rsidRDefault="00167F59" w:rsidP="00D36C92">
      <w:pPr>
        <w:spacing w:line="240" w:lineRule="auto"/>
        <w:rPr>
          <w:rFonts w:ascii="Verdana" w:eastAsiaTheme="minorEastAsia" w:hAnsi="Verdana" w:cs="Times New Roman"/>
          <w:sz w:val="16"/>
          <w:szCs w:val="16"/>
        </w:rPr>
      </w:pPr>
      <w:r>
        <w:rPr>
          <w:rFonts w:ascii="Verdana" w:eastAsiaTheme="minorEastAsia" w:hAnsi="Verdana" w:cs="Times New Roman"/>
          <w:b/>
          <w:sz w:val="16"/>
          <w:szCs w:val="16"/>
        </w:rPr>
        <w:t>Table 3</w:t>
      </w:r>
      <w:r w:rsidR="001050B3" w:rsidRPr="00AD5252">
        <w:rPr>
          <w:rFonts w:ascii="Verdana" w:eastAsiaTheme="minorEastAsia" w:hAnsi="Verdana" w:cs="Times New Roman"/>
          <w:b/>
          <w:sz w:val="16"/>
          <w:szCs w:val="16"/>
        </w:rPr>
        <w:t>.</w:t>
      </w:r>
      <w:r w:rsidR="00B60DB4" w:rsidRPr="00D36C92">
        <w:rPr>
          <w:rFonts w:ascii="Verdana" w:eastAsiaTheme="minorEastAsia" w:hAnsi="Verdana" w:cs="Times New Roman"/>
          <w:sz w:val="16"/>
          <w:szCs w:val="16"/>
        </w:rPr>
        <w:t xml:space="preserve"> </w:t>
      </w:r>
      <w:r w:rsidR="00B60DB4" w:rsidRPr="00426640">
        <w:rPr>
          <w:rFonts w:ascii="Verdana" w:eastAsiaTheme="minorEastAsia" w:hAnsi="Verdana" w:cs="Times New Roman"/>
          <w:sz w:val="16"/>
          <w:szCs w:val="16"/>
        </w:rPr>
        <w:t>Differences in prey size and population de</w:t>
      </w:r>
      <w:r w:rsidR="004548D5">
        <w:rPr>
          <w:rFonts w:ascii="Verdana" w:eastAsiaTheme="minorEastAsia" w:hAnsi="Verdana" w:cs="Times New Roman"/>
          <w:sz w:val="16"/>
          <w:szCs w:val="16"/>
        </w:rPr>
        <w:t xml:space="preserve">nsity between Billingsgate </w:t>
      </w:r>
      <w:r w:rsidR="00237488">
        <w:rPr>
          <w:rFonts w:ascii="Verdana" w:eastAsiaTheme="minorEastAsia" w:hAnsi="Verdana" w:cs="Times New Roman"/>
          <w:sz w:val="16"/>
          <w:szCs w:val="16"/>
        </w:rPr>
        <w:t xml:space="preserve">(N = 593) </w:t>
      </w:r>
      <w:r w:rsidR="004548D5">
        <w:rPr>
          <w:rFonts w:ascii="Verdana" w:eastAsiaTheme="minorEastAsia" w:hAnsi="Verdana" w:cs="Times New Roman"/>
          <w:sz w:val="16"/>
          <w:szCs w:val="16"/>
        </w:rPr>
        <w:t>and Brancaster</w:t>
      </w:r>
      <w:r w:rsidR="00237488">
        <w:rPr>
          <w:rFonts w:ascii="Verdana" w:eastAsiaTheme="minorEastAsia" w:hAnsi="Verdana" w:cs="Times New Roman"/>
          <w:sz w:val="16"/>
          <w:szCs w:val="16"/>
        </w:rPr>
        <w:t xml:space="preserve"> (N = 86)</w:t>
      </w:r>
      <w:r w:rsidR="00B60DB4" w:rsidRPr="00426640">
        <w:rPr>
          <w:rFonts w:ascii="Verdana" w:eastAsiaTheme="minorEastAsia" w:hAnsi="Verdana" w:cs="Times New Roman"/>
          <w:sz w:val="16"/>
          <w:szCs w:val="16"/>
        </w:rPr>
        <w:t>.</w:t>
      </w:r>
      <w:r w:rsidR="00C42A80">
        <w:rPr>
          <w:rFonts w:ascii="Verdana" w:eastAsiaTheme="minorEastAsia" w:hAnsi="Verdana" w:cs="Times New Roman"/>
          <w:sz w:val="16"/>
          <w:szCs w:val="16"/>
        </w:rPr>
        <w:t xml:space="preserve"> </w:t>
      </w:r>
      <w:r w:rsidR="00237488">
        <w:rPr>
          <w:rFonts w:ascii="Verdana" w:eastAsiaTheme="minorEastAsia" w:hAnsi="Verdana" w:cs="Times New Roman"/>
          <w:sz w:val="16"/>
          <w:szCs w:val="16"/>
        </w:rPr>
        <w:t xml:space="preserve">Differences between </w:t>
      </w:r>
      <w:proofErr w:type="gramStart"/>
      <w:r w:rsidR="00237488">
        <w:rPr>
          <w:rFonts w:ascii="Verdana" w:eastAsiaTheme="minorEastAsia" w:hAnsi="Verdana" w:cs="Times New Roman"/>
          <w:sz w:val="16"/>
          <w:szCs w:val="16"/>
        </w:rPr>
        <w:t>site</w:t>
      </w:r>
      <w:proofErr w:type="gramEnd"/>
      <w:r w:rsidR="00237488">
        <w:rPr>
          <w:rFonts w:ascii="Verdana" w:eastAsiaTheme="minorEastAsia" w:hAnsi="Verdana" w:cs="Times New Roman"/>
          <w:sz w:val="16"/>
          <w:szCs w:val="16"/>
        </w:rPr>
        <w:t xml:space="preserve"> were tested using Mann-Whitney tests.</w:t>
      </w:r>
    </w:p>
    <w:p w14:paraId="20B3A384" w14:textId="5DE3FEC5" w:rsidR="00237488" w:rsidRDefault="00237488" w:rsidP="00D36C92">
      <w:pPr>
        <w:spacing w:line="240" w:lineRule="auto"/>
        <w:rPr>
          <w:rFonts w:ascii="Verdana" w:eastAsiaTheme="minorEastAsia" w:hAnsi="Verdana" w:cs="Times New Roman"/>
          <w:sz w:val="16"/>
          <w:szCs w:val="16"/>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1391"/>
        <w:gridCol w:w="1869"/>
        <w:gridCol w:w="2410"/>
      </w:tblGrid>
      <w:tr w:rsidR="00237488" w14:paraId="3EE9C86D" w14:textId="77777777" w:rsidTr="00E96D7C">
        <w:tc>
          <w:tcPr>
            <w:tcW w:w="3227" w:type="dxa"/>
            <w:tcBorders>
              <w:top w:val="single" w:sz="4" w:space="0" w:color="auto"/>
              <w:bottom w:val="single" w:sz="4" w:space="0" w:color="auto"/>
            </w:tcBorders>
          </w:tcPr>
          <w:p w14:paraId="640968A7" w14:textId="439B70AC" w:rsidR="00237488" w:rsidRDefault="00912043" w:rsidP="00D36C92">
            <w:pPr>
              <w:rPr>
                <w:rFonts w:ascii="Verdana" w:eastAsiaTheme="minorEastAsia" w:hAnsi="Verdana" w:cs="Times New Roman"/>
                <w:sz w:val="16"/>
                <w:szCs w:val="16"/>
              </w:rPr>
            </w:pPr>
            <w:r>
              <w:rPr>
                <w:rFonts w:ascii="Verdana" w:eastAsiaTheme="minorEastAsia" w:hAnsi="Verdana" w:cs="Times New Roman"/>
                <w:sz w:val="16"/>
                <w:szCs w:val="16"/>
              </w:rPr>
              <w:t>S</w:t>
            </w:r>
            <w:r w:rsidR="00237488">
              <w:rPr>
                <w:rFonts w:ascii="Verdana" w:eastAsiaTheme="minorEastAsia" w:hAnsi="Verdana" w:cs="Times New Roman"/>
                <w:sz w:val="16"/>
                <w:szCs w:val="16"/>
              </w:rPr>
              <w:t>ite</w:t>
            </w:r>
          </w:p>
        </w:tc>
        <w:tc>
          <w:tcPr>
            <w:tcW w:w="1391" w:type="dxa"/>
            <w:tcBorders>
              <w:top w:val="single" w:sz="4" w:space="0" w:color="auto"/>
              <w:bottom w:val="single" w:sz="4" w:space="0" w:color="auto"/>
            </w:tcBorders>
          </w:tcPr>
          <w:p w14:paraId="5800BB17" w14:textId="4D14312A" w:rsidR="00237488" w:rsidRDefault="00912043" w:rsidP="00D36C92">
            <w:pPr>
              <w:rPr>
                <w:rFonts w:ascii="Verdana" w:eastAsiaTheme="minorEastAsia" w:hAnsi="Verdana" w:cs="Times New Roman"/>
                <w:sz w:val="16"/>
                <w:szCs w:val="16"/>
              </w:rPr>
            </w:pPr>
            <w:r>
              <w:rPr>
                <w:rFonts w:ascii="Verdana" w:eastAsiaTheme="minorEastAsia" w:hAnsi="Verdana" w:cs="Times New Roman"/>
                <w:sz w:val="16"/>
                <w:szCs w:val="16"/>
              </w:rPr>
              <w:t>m</w:t>
            </w:r>
            <w:r w:rsidR="00237488">
              <w:rPr>
                <w:rFonts w:ascii="Verdana" w:eastAsiaTheme="minorEastAsia" w:hAnsi="Verdana" w:cs="Times New Roman"/>
                <w:sz w:val="16"/>
                <w:szCs w:val="16"/>
              </w:rPr>
              <w:t>edian</w:t>
            </w:r>
          </w:p>
        </w:tc>
        <w:tc>
          <w:tcPr>
            <w:tcW w:w="1869" w:type="dxa"/>
            <w:tcBorders>
              <w:top w:val="single" w:sz="4" w:space="0" w:color="auto"/>
              <w:bottom w:val="single" w:sz="4" w:space="0" w:color="auto"/>
            </w:tcBorders>
          </w:tcPr>
          <w:p w14:paraId="2F1634D4" w14:textId="000226B0" w:rsidR="00237488" w:rsidRDefault="00912043" w:rsidP="00D36C92">
            <w:pPr>
              <w:rPr>
                <w:rFonts w:ascii="Verdana" w:eastAsiaTheme="minorEastAsia" w:hAnsi="Verdana" w:cs="Times New Roman"/>
                <w:sz w:val="16"/>
                <w:szCs w:val="16"/>
              </w:rPr>
            </w:pPr>
            <w:r>
              <w:rPr>
                <w:rFonts w:ascii="Verdana" w:eastAsiaTheme="minorEastAsia" w:hAnsi="Verdana" w:cs="Times New Roman"/>
                <w:sz w:val="16"/>
                <w:szCs w:val="16"/>
              </w:rPr>
              <w:t>r</w:t>
            </w:r>
            <w:r w:rsidR="00237488">
              <w:rPr>
                <w:rFonts w:ascii="Verdana" w:eastAsiaTheme="minorEastAsia" w:hAnsi="Verdana" w:cs="Times New Roman"/>
                <w:sz w:val="16"/>
                <w:szCs w:val="16"/>
              </w:rPr>
              <w:t>ange</w:t>
            </w:r>
          </w:p>
        </w:tc>
        <w:tc>
          <w:tcPr>
            <w:tcW w:w="2410" w:type="dxa"/>
            <w:tcBorders>
              <w:top w:val="single" w:sz="4" w:space="0" w:color="auto"/>
              <w:bottom w:val="single" w:sz="4" w:space="0" w:color="auto"/>
            </w:tcBorders>
          </w:tcPr>
          <w:p w14:paraId="01F569D5" w14:textId="2C4DE405" w:rsidR="00237488" w:rsidRDefault="00912043" w:rsidP="00D36C92">
            <w:pPr>
              <w:rPr>
                <w:rFonts w:ascii="Verdana" w:eastAsiaTheme="minorEastAsia" w:hAnsi="Verdana" w:cs="Times New Roman"/>
                <w:sz w:val="16"/>
                <w:szCs w:val="16"/>
              </w:rPr>
            </w:pPr>
            <w:r>
              <w:rPr>
                <w:rFonts w:ascii="Verdana" w:eastAsiaTheme="minorEastAsia" w:hAnsi="Verdana" w:cs="Times New Roman"/>
                <w:sz w:val="16"/>
                <w:szCs w:val="16"/>
              </w:rPr>
              <w:t>s</w:t>
            </w:r>
            <w:r w:rsidR="00237488">
              <w:rPr>
                <w:rFonts w:ascii="Verdana" w:eastAsiaTheme="minorEastAsia" w:hAnsi="Verdana" w:cs="Times New Roman"/>
                <w:sz w:val="16"/>
                <w:szCs w:val="16"/>
              </w:rPr>
              <w:t>tatistic</w:t>
            </w:r>
          </w:p>
        </w:tc>
      </w:tr>
      <w:tr w:rsidR="00237488" w14:paraId="36573A4B" w14:textId="77777777" w:rsidTr="00E96D7C">
        <w:tc>
          <w:tcPr>
            <w:tcW w:w="3227" w:type="dxa"/>
            <w:tcBorders>
              <w:top w:val="single" w:sz="4" w:space="0" w:color="auto"/>
            </w:tcBorders>
          </w:tcPr>
          <w:p w14:paraId="29BAD258" w14:textId="697626E2" w:rsidR="00237488" w:rsidRDefault="00237488" w:rsidP="00D36C92">
            <w:pPr>
              <w:rPr>
                <w:rFonts w:ascii="Verdana" w:eastAsiaTheme="minorEastAsia" w:hAnsi="Verdana" w:cs="Times New Roman"/>
                <w:sz w:val="16"/>
                <w:szCs w:val="16"/>
              </w:rPr>
            </w:pPr>
            <w:r>
              <w:rPr>
                <w:rFonts w:ascii="Verdana" w:eastAsiaTheme="minorEastAsia" w:hAnsi="Verdana" w:cs="Times New Roman"/>
                <w:sz w:val="16"/>
                <w:szCs w:val="16"/>
              </w:rPr>
              <w:t>a) P</w:t>
            </w:r>
            <w:r w:rsidRPr="00237488">
              <w:rPr>
                <w:rFonts w:ascii="Verdana" w:eastAsiaTheme="minorEastAsia" w:hAnsi="Verdana" w:cs="Times New Roman"/>
                <w:sz w:val="16"/>
                <w:szCs w:val="16"/>
              </w:rPr>
              <w:t>opulation density (birds.km</w:t>
            </w:r>
            <w:r w:rsidRPr="00237488">
              <w:rPr>
                <w:rFonts w:ascii="Verdana" w:eastAsiaTheme="minorEastAsia" w:hAnsi="Verdana" w:cs="Times New Roman"/>
                <w:sz w:val="16"/>
                <w:szCs w:val="16"/>
                <w:vertAlign w:val="superscript"/>
              </w:rPr>
              <w:t>-2</w:t>
            </w:r>
            <w:r w:rsidRPr="00237488">
              <w:rPr>
                <w:rFonts w:ascii="Verdana" w:eastAsiaTheme="minorEastAsia" w:hAnsi="Verdana" w:cs="Times New Roman"/>
                <w:sz w:val="16"/>
                <w:szCs w:val="16"/>
              </w:rPr>
              <w:t>)</w:t>
            </w:r>
          </w:p>
        </w:tc>
        <w:tc>
          <w:tcPr>
            <w:tcW w:w="1391" w:type="dxa"/>
            <w:tcBorders>
              <w:top w:val="single" w:sz="4" w:space="0" w:color="auto"/>
            </w:tcBorders>
          </w:tcPr>
          <w:p w14:paraId="7F245527" w14:textId="77777777" w:rsidR="00237488" w:rsidRDefault="00237488" w:rsidP="00D36C92">
            <w:pPr>
              <w:rPr>
                <w:rFonts w:ascii="Verdana" w:eastAsiaTheme="minorEastAsia" w:hAnsi="Verdana" w:cs="Times New Roman"/>
                <w:sz w:val="16"/>
                <w:szCs w:val="16"/>
              </w:rPr>
            </w:pPr>
          </w:p>
        </w:tc>
        <w:tc>
          <w:tcPr>
            <w:tcW w:w="1869" w:type="dxa"/>
            <w:tcBorders>
              <w:top w:val="single" w:sz="4" w:space="0" w:color="auto"/>
            </w:tcBorders>
          </w:tcPr>
          <w:p w14:paraId="2FE3BB8B" w14:textId="77777777" w:rsidR="00237488" w:rsidRDefault="00237488" w:rsidP="00D36C92">
            <w:pPr>
              <w:rPr>
                <w:rFonts w:ascii="Verdana" w:eastAsiaTheme="minorEastAsia" w:hAnsi="Verdana" w:cs="Times New Roman"/>
                <w:sz w:val="16"/>
                <w:szCs w:val="16"/>
              </w:rPr>
            </w:pPr>
          </w:p>
        </w:tc>
        <w:tc>
          <w:tcPr>
            <w:tcW w:w="2410" w:type="dxa"/>
            <w:tcBorders>
              <w:top w:val="single" w:sz="4" w:space="0" w:color="auto"/>
            </w:tcBorders>
          </w:tcPr>
          <w:p w14:paraId="4E9E9F6F" w14:textId="77777777" w:rsidR="00237488" w:rsidRDefault="00237488" w:rsidP="00D36C92">
            <w:pPr>
              <w:rPr>
                <w:rFonts w:ascii="Verdana" w:eastAsiaTheme="minorEastAsia" w:hAnsi="Verdana" w:cs="Times New Roman"/>
                <w:sz w:val="16"/>
                <w:szCs w:val="16"/>
              </w:rPr>
            </w:pPr>
          </w:p>
        </w:tc>
      </w:tr>
      <w:tr w:rsidR="00237488" w14:paraId="751949F7" w14:textId="77777777" w:rsidTr="00E96D7C">
        <w:tc>
          <w:tcPr>
            <w:tcW w:w="3227" w:type="dxa"/>
          </w:tcPr>
          <w:p w14:paraId="4B642856" w14:textId="3606F91B" w:rsidR="00237488" w:rsidRDefault="00237488" w:rsidP="00E96D7C">
            <w:pPr>
              <w:ind w:left="284"/>
              <w:rPr>
                <w:rFonts w:ascii="Verdana" w:eastAsiaTheme="minorEastAsia" w:hAnsi="Verdana" w:cs="Times New Roman"/>
                <w:sz w:val="16"/>
                <w:szCs w:val="16"/>
              </w:rPr>
            </w:pPr>
            <w:r w:rsidRPr="00237488">
              <w:rPr>
                <w:rFonts w:ascii="Verdana" w:eastAsiaTheme="minorEastAsia" w:hAnsi="Verdana" w:cs="Times New Roman"/>
                <w:sz w:val="16"/>
                <w:szCs w:val="16"/>
              </w:rPr>
              <w:t>Billingsgate</w:t>
            </w:r>
          </w:p>
        </w:tc>
        <w:tc>
          <w:tcPr>
            <w:tcW w:w="1391" w:type="dxa"/>
          </w:tcPr>
          <w:p w14:paraId="5C6C43F5" w14:textId="2F68E847" w:rsidR="00237488" w:rsidRDefault="00237488" w:rsidP="00D36C92">
            <w:pPr>
              <w:rPr>
                <w:rFonts w:ascii="Verdana" w:eastAsiaTheme="minorEastAsia" w:hAnsi="Verdana" w:cs="Times New Roman"/>
                <w:sz w:val="16"/>
                <w:szCs w:val="16"/>
              </w:rPr>
            </w:pPr>
            <w:r w:rsidRPr="00237488">
              <w:rPr>
                <w:rFonts w:ascii="Verdana" w:eastAsiaTheme="minorEastAsia" w:hAnsi="Verdana" w:cs="Times New Roman"/>
                <w:sz w:val="16"/>
                <w:szCs w:val="16"/>
              </w:rPr>
              <w:t>1.730</w:t>
            </w:r>
          </w:p>
        </w:tc>
        <w:tc>
          <w:tcPr>
            <w:tcW w:w="1869" w:type="dxa"/>
          </w:tcPr>
          <w:p w14:paraId="4077EA3E" w14:textId="7119D068" w:rsidR="00237488" w:rsidRDefault="00237488" w:rsidP="00D36C92">
            <w:pPr>
              <w:rPr>
                <w:rFonts w:ascii="Verdana" w:eastAsiaTheme="minorEastAsia" w:hAnsi="Verdana" w:cs="Times New Roman"/>
                <w:sz w:val="16"/>
                <w:szCs w:val="16"/>
              </w:rPr>
            </w:pPr>
            <w:r w:rsidRPr="00F4193C">
              <w:rPr>
                <w:rFonts w:ascii="Verdana" w:eastAsiaTheme="minorEastAsia" w:hAnsi="Verdana" w:cs="Times New Roman"/>
                <w:sz w:val="16"/>
                <w:szCs w:val="16"/>
              </w:rPr>
              <w:t>0.380 - 4.330</w:t>
            </w:r>
          </w:p>
        </w:tc>
        <w:tc>
          <w:tcPr>
            <w:tcW w:w="2410" w:type="dxa"/>
          </w:tcPr>
          <w:p w14:paraId="53621700" w14:textId="3334B05A" w:rsidR="00237488" w:rsidRDefault="00237488" w:rsidP="00237488">
            <w:pPr>
              <w:rPr>
                <w:rFonts w:ascii="Verdana" w:eastAsiaTheme="minorEastAsia" w:hAnsi="Verdana" w:cs="Times New Roman"/>
                <w:sz w:val="16"/>
                <w:szCs w:val="16"/>
              </w:rPr>
            </w:pPr>
            <w:r>
              <w:rPr>
                <w:rFonts w:ascii="Verdana" w:eastAsiaTheme="minorEastAsia" w:hAnsi="Verdana" w:cs="Times New Roman"/>
                <w:sz w:val="16"/>
                <w:szCs w:val="16"/>
              </w:rPr>
              <w:t xml:space="preserve">U </w:t>
            </w:r>
            <w:r w:rsidRPr="00131C94">
              <w:rPr>
                <w:rFonts w:ascii="Verdana" w:eastAsiaTheme="minorEastAsia" w:hAnsi="Verdana" w:cs="Times New Roman"/>
                <w:sz w:val="16"/>
                <w:szCs w:val="16"/>
              </w:rPr>
              <w:t>= 50998</w:t>
            </w:r>
            <w:r w:rsidR="00912043">
              <w:rPr>
                <w:rFonts w:ascii="Verdana" w:eastAsiaTheme="minorEastAsia" w:hAnsi="Verdana" w:cs="Times New Roman"/>
                <w:sz w:val="16"/>
                <w:szCs w:val="16"/>
              </w:rPr>
              <w:t xml:space="preserve">, </w:t>
            </w:r>
            <w:r w:rsidRPr="00237488">
              <w:rPr>
                <w:rFonts w:ascii="Verdana" w:eastAsiaTheme="minorEastAsia" w:hAnsi="Verdana" w:cs="Times New Roman"/>
                <w:i/>
                <w:sz w:val="16"/>
                <w:szCs w:val="16"/>
              </w:rPr>
              <w:t>P</w:t>
            </w:r>
            <w:r w:rsidRPr="00237488">
              <w:rPr>
                <w:rFonts w:ascii="Verdana" w:eastAsiaTheme="minorEastAsia" w:hAnsi="Verdana" w:cs="Times New Roman"/>
                <w:sz w:val="16"/>
                <w:szCs w:val="16"/>
              </w:rPr>
              <w:t xml:space="preserve"> &lt; 0.0001</w:t>
            </w:r>
          </w:p>
        </w:tc>
      </w:tr>
      <w:tr w:rsidR="00237488" w14:paraId="0A4777AB" w14:textId="77777777" w:rsidTr="00E96D7C">
        <w:tc>
          <w:tcPr>
            <w:tcW w:w="3227" w:type="dxa"/>
          </w:tcPr>
          <w:p w14:paraId="6637894E" w14:textId="448F48BD" w:rsidR="00237488" w:rsidRDefault="00237488" w:rsidP="00E96D7C">
            <w:pPr>
              <w:ind w:left="284"/>
              <w:rPr>
                <w:rFonts w:ascii="Verdana" w:eastAsiaTheme="minorEastAsia" w:hAnsi="Verdana" w:cs="Times New Roman"/>
                <w:sz w:val="16"/>
                <w:szCs w:val="16"/>
              </w:rPr>
            </w:pPr>
            <w:r w:rsidRPr="00237488">
              <w:rPr>
                <w:rFonts w:ascii="Verdana" w:eastAsiaTheme="minorEastAsia" w:hAnsi="Verdana" w:cs="Times New Roman"/>
                <w:sz w:val="16"/>
                <w:szCs w:val="16"/>
              </w:rPr>
              <w:t>Brancaster</w:t>
            </w:r>
          </w:p>
        </w:tc>
        <w:tc>
          <w:tcPr>
            <w:tcW w:w="1391" w:type="dxa"/>
          </w:tcPr>
          <w:p w14:paraId="7B9B69D9" w14:textId="66A3BB4A" w:rsidR="00237488" w:rsidRDefault="00237488" w:rsidP="00D36C92">
            <w:pPr>
              <w:rPr>
                <w:rFonts w:ascii="Verdana" w:eastAsiaTheme="minorEastAsia" w:hAnsi="Verdana" w:cs="Times New Roman"/>
                <w:sz w:val="16"/>
                <w:szCs w:val="16"/>
              </w:rPr>
            </w:pPr>
            <w:r w:rsidRPr="00237488">
              <w:rPr>
                <w:rFonts w:ascii="Verdana" w:eastAsiaTheme="minorEastAsia" w:hAnsi="Verdana" w:cs="Times New Roman"/>
                <w:sz w:val="16"/>
                <w:szCs w:val="16"/>
              </w:rPr>
              <w:t>0.0190</w:t>
            </w:r>
          </w:p>
        </w:tc>
        <w:tc>
          <w:tcPr>
            <w:tcW w:w="1869" w:type="dxa"/>
          </w:tcPr>
          <w:p w14:paraId="143894FC" w14:textId="065D2204" w:rsidR="00237488" w:rsidRDefault="00237488" w:rsidP="00D36C92">
            <w:pPr>
              <w:rPr>
                <w:rFonts w:ascii="Verdana" w:eastAsiaTheme="minorEastAsia" w:hAnsi="Verdana" w:cs="Times New Roman"/>
                <w:sz w:val="16"/>
                <w:szCs w:val="16"/>
              </w:rPr>
            </w:pPr>
            <w:r w:rsidRPr="00F4193C">
              <w:rPr>
                <w:rFonts w:ascii="Verdana" w:eastAsiaTheme="minorEastAsia" w:hAnsi="Verdana" w:cs="Times New Roman"/>
                <w:sz w:val="16"/>
                <w:szCs w:val="16"/>
              </w:rPr>
              <w:t>0.0025 - 0.1250</w:t>
            </w:r>
          </w:p>
        </w:tc>
        <w:tc>
          <w:tcPr>
            <w:tcW w:w="2410" w:type="dxa"/>
          </w:tcPr>
          <w:p w14:paraId="59B83148" w14:textId="77777777" w:rsidR="00237488" w:rsidRDefault="00237488" w:rsidP="00D36C92">
            <w:pPr>
              <w:rPr>
                <w:rFonts w:ascii="Verdana" w:eastAsiaTheme="minorEastAsia" w:hAnsi="Verdana" w:cs="Times New Roman"/>
                <w:sz w:val="16"/>
                <w:szCs w:val="16"/>
              </w:rPr>
            </w:pPr>
          </w:p>
        </w:tc>
      </w:tr>
      <w:tr w:rsidR="00237488" w14:paraId="105A17C1" w14:textId="77777777" w:rsidTr="00E96D7C">
        <w:tc>
          <w:tcPr>
            <w:tcW w:w="3227" w:type="dxa"/>
          </w:tcPr>
          <w:p w14:paraId="72C68CCC" w14:textId="77777777" w:rsidR="00237488" w:rsidRDefault="00237488" w:rsidP="00D36C92">
            <w:pPr>
              <w:rPr>
                <w:rFonts w:ascii="Verdana" w:eastAsiaTheme="minorEastAsia" w:hAnsi="Verdana" w:cs="Times New Roman"/>
                <w:sz w:val="16"/>
                <w:szCs w:val="16"/>
              </w:rPr>
            </w:pPr>
          </w:p>
        </w:tc>
        <w:tc>
          <w:tcPr>
            <w:tcW w:w="1391" w:type="dxa"/>
          </w:tcPr>
          <w:p w14:paraId="4614585C" w14:textId="77777777" w:rsidR="00237488" w:rsidRDefault="00237488" w:rsidP="00D36C92">
            <w:pPr>
              <w:rPr>
                <w:rFonts w:ascii="Verdana" w:eastAsiaTheme="minorEastAsia" w:hAnsi="Verdana" w:cs="Times New Roman"/>
                <w:sz w:val="16"/>
                <w:szCs w:val="16"/>
              </w:rPr>
            </w:pPr>
          </w:p>
        </w:tc>
        <w:tc>
          <w:tcPr>
            <w:tcW w:w="1869" w:type="dxa"/>
          </w:tcPr>
          <w:p w14:paraId="158E8AA1" w14:textId="77777777" w:rsidR="00237488" w:rsidRDefault="00237488" w:rsidP="00D36C92">
            <w:pPr>
              <w:rPr>
                <w:rFonts w:ascii="Verdana" w:eastAsiaTheme="minorEastAsia" w:hAnsi="Verdana" w:cs="Times New Roman"/>
                <w:sz w:val="16"/>
                <w:szCs w:val="16"/>
              </w:rPr>
            </w:pPr>
          </w:p>
        </w:tc>
        <w:tc>
          <w:tcPr>
            <w:tcW w:w="2410" w:type="dxa"/>
          </w:tcPr>
          <w:p w14:paraId="186907BA" w14:textId="77777777" w:rsidR="00237488" w:rsidRDefault="00237488" w:rsidP="00D36C92">
            <w:pPr>
              <w:rPr>
                <w:rFonts w:ascii="Verdana" w:eastAsiaTheme="minorEastAsia" w:hAnsi="Verdana" w:cs="Times New Roman"/>
                <w:sz w:val="16"/>
                <w:szCs w:val="16"/>
              </w:rPr>
            </w:pPr>
          </w:p>
        </w:tc>
      </w:tr>
      <w:tr w:rsidR="00237488" w14:paraId="53BB0BDD" w14:textId="77777777" w:rsidTr="00E96D7C">
        <w:tc>
          <w:tcPr>
            <w:tcW w:w="3227" w:type="dxa"/>
          </w:tcPr>
          <w:p w14:paraId="6B4E0EE4" w14:textId="4A41A0A0" w:rsidR="00237488" w:rsidRDefault="00237488" w:rsidP="00237488">
            <w:pPr>
              <w:rPr>
                <w:rFonts w:ascii="Verdana" w:eastAsiaTheme="minorEastAsia" w:hAnsi="Verdana" w:cs="Times New Roman"/>
                <w:sz w:val="16"/>
                <w:szCs w:val="16"/>
              </w:rPr>
            </w:pPr>
            <w:r>
              <w:rPr>
                <w:rFonts w:ascii="Verdana" w:eastAsiaTheme="minorEastAsia" w:hAnsi="Verdana" w:cs="Times New Roman"/>
                <w:sz w:val="16"/>
                <w:szCs w:val="16"/>
              </w:rPr>
              <w:t>b) P</w:t>
            </w:r>
            <w:r w:rsidRPr="00237488">
              <w:rPr>
                <w:rFonts w:ascii="Verdana" w:eastAsiaTheme="minorEastAsia" w:hAnsi="Verdana" w:cs="Times New Roman"/>
                <w:sz w:val="16"/>
                <w:szCs w:val="16"/>
              </w:rPr>
              <w:t>rey size (bill lengths)</w:t>
            </w:r>
          </w:p>
        </w:tc>
        <w:tc>
          <w:tcPr>
            <w:tcW w:w="1391" w:type="dxa"/>
          </w:tcPr>
          <w:p w14:paraId="2C9E417B" w14:textId="10243DF5" w:rsidR="00237488" w:rsidRDefault="00237488" w:rsidP="00D36C92">
            <w:pPr>
              <w:rPr>
                <w:rFonts w:ascii="Verdana" w:eastAsiaTheme="minorEastAsia" w:hAnsi="Verdana" w:cs="Times New Roman"/>
                <w:sz w:val="16"/>
                <w:szCs w:val="16"/>
              </w:rPr>
            </w:pPr>
          </w:p>
        </w:tc>
        <w:tc>
          <w:tcPr>
            <w:tcW w:w="1869" w:type="dxa"/>
          </w:tcPr>
          <w:p w14:paraId="4E42E0E0" w14:textId="6BC73184" w:rsidR="00237488" w:rsidRDefault="00237488" w:rsidP="00D36C92">
            <w:pPr>
              <w:rPr>
                <w:rFonts w:ascii="Verdana" w:eastAsiaTheme="minorEastAsia" w:hAnsi="Verdana" w:cs="Times New Roman"/>
                <w:sz w:val="16"/>
                <w:szCs w:val="16"/>
              </w:rPr>
            </w:pPr>
          </w:p>
        </w:tc>
        <w:tc>
          <w:tcPr>
            <w:tcW w:w="2410" w:type="dxa"/>
          </w:tcPr>
          <w:p w14:paraId="76B9DF5E" w14:textId="77777777" w:rsidR="00237488" w:rsidRDefault="00237488" w:rsidP="00D36C92">
            <w:pPr>
              <w:rPr>
                <w:rFonts w:ascii="Verdana" w:eastAsiaTheme="minorEastAsia" w:hAnsi="Verdana" w:cs="Times New Roman"/>
                <w:sz w:val="16"/>
                <w:szCs w:val="16"/>
              </w:rPr>
            </w:pPr>
          </w:p>
        </w:tc>
      </w:tr>
      <w:tr w:rsidR="00912043" w14:paraId="18ECC7E7" w14:textId="77777777" w:rsidTr="00E96D7C">
        <w:tc>
          <w:tcPr>
            <w:tcW w:w="3227" w:type="dxa"/>
          </w:tcPr>
          <w:p w14:paraId="3F84BE76" w14:textId="681C63DD" w:rsidR="00912043" w:rsidRDefault="00912043" w:rsidP="00E96D7C">
            <w:pPr>
              <w:ind w:firstLine="284"/>
              <w:rPr>
                <w:rFonts w:ascii="Verdana" w:eastAsiaTheme="minorEastAsia" w:hAnsi="Verdana" w:cs="Times New Roman"/>
                <w:sz w:val="16"/>
                <w:szCs w:val="16"/>
              </w:rPr>
            </w:pPr>
            <w:r w:rsidRPr="00237488">
              <w:rPr>
                <w:rFonts w:ascii="Verdana" w:eastAsiaTheme="minorEastAsia" w:hAnsi="Verdana" w:cs="Times New Roman"/>
                <w:sz w:val="16"/>
                <w:szCs w:val="16"/>
              </w:rPr>
              <w:t>Billingsgate</w:t>
            </w:r>
          </w:p>
        </w:tc>
        <w:tc>
          <w:tcPr>
            <w:tcW w:w="1391" w:type="dxa"/>
          </w:tcPr>
          <w:p w14:paraId="628B9898" w14:textId="62C31533" w:rsidR="00912043" w:rsidRDefault="00912043" w:rsidP="00D36C92">
            <w:pPr>
              <w:rPr>
                <w:rFonts w:ascii="Verdana" w:eastAsiaTheme="minorEastAsia" w:hAnsi="Verdana" w:cs="Times New Roman"/>
                <w:sz w:val="16"/>
                <w:szCs w:val="16"/>
              </w:rPr>
            </w:pPr>
            <w:r w:rsidRPr="00237488">
              <w:rPr>
                <w:rFonts w:ascii="Verdana" w:eastAsiaTheme="minorEastAsia" w:hAnsi="Verdana" w:cs="Times New Roman"/>
                <w:sz w:val="16"/>
                <w:szCs w:val="16"/>
              </w:rPr>
              <w:t>8.00</w:t>
            </w:r>
          </w:p>
        </w:tc>
        <w:tc>
          <w:tcPr>
            <w:tcW w:w="1869" w:type="dxa"/>
          </w:tcPr>
          <w:p w14:paraId="2069F65B" w14:textId="71111EC4" w:rsidR="00912043" w:rsidRDefault="00912043" w:rsidP="00D36C92">
            <w:pPr>
              <w:rPr>
                <w:rFonts w:ascii="Verdana" w:eastAsiaTheme="minorEastAsia" w:hAnsi="Verdana" w:cs="Times New Roman"/>
                <w:sz w:val="16"/>
                <w:szCs w:val="16"/>
              </w:rPr>
            </w:pPr>
            <w:r w:rsidRPr="00237488">
              <w:rPr>
                <w:rFonts w:ascii="Verdana" w:eastAsiaTheme="minorEastAsia" w:hAnsi="Verdana" w:cs="Times New Roman"/>
                <w:sz w:val="16"/>
                <w:szCs w:val="16"/>
              </w:rPr>
              <w:t>0.75 - 20.00</w:t>
            </w:r>
          </w:p>
        </w:tc>
        <w:tc>
          <w:tcPr>
            <w:tcW w:w="2410" w:type="dxa"/>
          </w:tcPr>
          <w:p w14:paraId="1C1CD38F" w14:textId="36B0555E" w:rsidR="00912043" w:rsidRDefault="00912043" w:rsidP="00D36C92">
            <w:pPr>
              <w:rPr>
                <w:rFonts w:ascii="Verdana" w:eastAsiaTheme="minorEastAsia" w:hAnsi="Verdana" w:cs="Times New Roman"/>
                <w:sz w:val="16"/>
                <w:szCs w:val="16"/>
              </w:rPr>
            </w:pPr>
            <w:r>
              <w:rPr>
                <w:rFonts w:ascii="Verdana" w:eastAsiaTheme="minorEastAsia" w:hAnsi="Verdana" w:cs="Times New Roman"/>
                <w:sz w:val="16"/>
                <w:szCs w:val="16"/>
              </w:rPr>
              <w:t>U</w:t>
            </w:r>
            <w:r w:rsidRPr="00237488">
              <w:rPr>
                <w:rFonts w:ascii="Verdana" w:eastAsiaTheme="minorEastAsia" w:hAnsi="Verdana" w:cs="Times New Roman"/>
                <w:sz w:val="16"/>
                <w:szCs w:val="16"/>
              </w:rPr>
              <w:t xml:space="preserve"> = 46575</w:t>
            </w:r>
            <w:r>
              <w:rPr>
                <w:rFonts w:ascii="Verdana" w:eastAsiaTheme="minorEastAsia" w:hAnsi="Verdana" w:cs="Times New Roman"/>
                <w:sz w:val="16"/>
                <w:szCs w:val="16"/>
              </w:rPr>
              <w:t xml:space="preserve">, </w:t>
            </w:r>
            <w:r w:rsidRPr="00237488">
              <w:rPr>
                <w:rFonts w:ascii="Verdana" w:eastAsiaTheme="minorEastAsia" w:hAnsi="Verdana" w:cs="Times New Roman"/>
                <w:i/>
                <w:sz w:val="16"/>
                <w:szCs w:val="16"/>
              </w:rPr>
              <w:t xml:space="preserve">P </w:t>
            </w:r>
            <w:r w:rsidRPr="00237488">
              <w:rPr>
                <w:rFonts w:ascii="Verdana" w:eastAsiaTheme="minorEastAsia" w:hAnsi="Verdana" w:cs="Times New Roman"/>
                <w:sz w:val="16"/>
                <w:szCs w:val="16"/>
              </w:rPr>
              <w:t>&lt; 0.0001</w:t>
            </w:r>
          </w:p>
        </w:tc>
      </w:tr>
      <w:tr w:rsidR="00912043" w14:paraId="7C165188" w14:textId="77777777" w:rsidTr="00E96D7C">
        <w:tc>
          <w:tcPr>
            <w:tcW w:w="3227" w:type="dxa"/>
          </w:tcPr>
          <w:p w14:paraId="49C2FAB8" w14:textId="242FFA4A" w:rsidR="00912043" w:rsidRDefault="00912043" w:rsidP="00E96D7C">
            <w:pPr>
              <w:ind w:firstLine="284"/>
              <w:rPr>
                <w:rFonts w:ascii="Verdana" w:eastAsiaTheme="minorEastAsia" w:hAnsi="Verdana" w:cs="Times New Roman"/>
                <w:sz w:val="16"/>
                <w:szCs w:val="16"/>
              </w:rPr>
            </w:pPr>
            <w:r w:rsidRPr="00237488">
              <w:rPr>
                <w:rFonts w:ascii="Verdana" w:eastAsiaTheme="minorEastAsia" w:hAnsi="Verdana" w:cs="Times New Roman"/>
                <w:sz w:val="16"/>
                <w:szCs w:val="16"/>
              </w:rPr>
              <w:t>Brancaster</w:t>
            </w:r>
          </w:p>
        </w:tc>
        <w:tc>
          <w:tcPr>
            <w:tcW w:w="1391" w:type="dxa"/>
          </w:tcPr>
          <w:p w14:paraId="58195217" w14:textId="141BC6D1" w:rsidR="00912043" w:rsidRDefault="00912043" w:rsidP="00D36C92">
            <w:pPr>
              <w:rPr>
                <w:rFonts w:ascii="Verdana" w:eastAsiaTheme="minorEastAsia" w:hAnsi="Verdana" w:cs="Times New Roman"/>
                <w:sz w:val="16"/>
                <w:szCs w:val="16"/>
              </w:rPr>
            </w:pPr>
            <w:r w:rsidRPr="00AD1AB2">
              <w:rPr>
                <w:rFonts w:ascii="Verdana" w:eastAsiaTheme="minorEastAsia" w:hAnsi="Verdana" w:cs="Times New Roman"/>
                <w:sz w:val="16"/>
                <w:szCs w:val="16"/>
              </w:rPr>
              <w:t>0.75</w:t>
            </w:r>
          </w:p>
        </w:tc>
        <w:tc>
          <w:tcPr>
            <w:tcW w:w="1869" w:type="dxa"/>
          </w:tcPr>
          <w:p w14:paraId="5E6F0FC0" w14:textId="08A7017E" w:rsidR="00912043" w:rsidRDefault="00912043" w:rsidP="00D36C92">
            <w:pPr>
              <w:rPr>
                <w:rFonts w:ascii="Verdana" w:eastAsiaTheme="minorEastAsia" w:hAnsi="Verdana" w:cs="Times New Roman"/>
                <w:sz w:val="16"/>
                <w:szCs w:val="16"/>
              </w:rPr>
            </w:pPr>
            <w:r w:rsidRPr="00AD1AB2">
              <w:rPr>
                <w:rFonts w:ascii="Verdana" w:eastAsiaTheme="minorEastAsia" w:hAnsi="Verdana" w:cs="Times New Roman"/>
                <w:sz w:val="16"/>
                <w:szCs w:val="16"/>
              </w:rPr>
              <w:t>0.50 - 6.00</w:t>
            </w:r>
          </w:p>
        </w:tc>
        <w:tc>
          <w:tcPr>
            <w:tcW w:w="2410" w:type="dxa"/>
          </w:tcPr>
          <w:p w14:paraId="65BC18F5" w14:textId="77777777" w:rsidR="00912043" w:rsidRDefault="00912043" w:rsidP="00D36C92">
            <w:pPr>
              <w:rPr>
                <w:rFonts w:ascii="Verdana" w:eastAsiaTheme="minorEastAsia" w:hAnsi="Verdana" w:cs="Times New Roman"/>
                <w:sz w:val="16"/>
                <w:szCs w:val="16"/>
              </w:rPr>
            </w:pPr>
          </w:p>
        </w:tc>
      </w:tr>
    </w:tbl>
    <w:p w14:paraId="297DFE48" w14:textId="45CE83B9" w:rsidR="001050B3" w:rsidRDefault="001050B3" w:rsidP="00D36C92">
      <w:pPr>
        <w:spacing w:line="240" w:lineRule="auto"/>
        <w:rPr>
          <w:rFonts w:ascii="Verdana" w:eastAsiaTheme="minorEastAsia" w:hAnsi="Verdana" w:cs="Times New Roman"/>
          <w:sz w:val="16"/>
          <w:szCs w:val="16"/>
        </w:rPr>
      </w:pPr>
    </w:p>
    <w:p w14:paraId="01A898A3" w14:textId="77777777" w:rsidR="00F83DDA" w:rsidRPr="00D36C92" w:rsidRDefault="00F83DDA" w:rsidP="00D36C92">
      <w:pPr>
        <w:spacing w:line="240" w:lineRule="auto"/>
        <w:rPr>
          <w:rFonts w:ascii="Verdana" w:eastAsiaTheme="minorEastAsia" w:hAnsi="Verdana" w:cs="Times New Roman"/>
          <w:sz w:val="16"/>
          <w:szCs w:val="16"/>
        </w:rPr>
      </w:pPr>
    </w:p>
    <w:p w14:paraId="60C0CD31" w14:textId="77777777" w:rsidR="00436221" w:rsidRDefault="00436221">
      <w:pPr>
        <w:rPr>
          <w:rFonts w:ascii="Verdana" w:eastAsiaTheme="minorEastAsia" w:hAnsi="Verdana" w:cs="Times New Roman"/>
          <w:sz w:val="16"/>
          <w:szCs w:val="16"/>
        </w:rPr>
      </w:pPr>
      <w:r>
        <w:rPr>
          <w:rFonts w:ascii="Verdana" w:eastAsiaTheme="minorEastAsia" w:hAnsi="Verdana" w:cs="Times New Roman"/>
          <w:sz w:val="16"/>
          <w:szCs w:val="16"/>
        </w:rPr>
        <w:br w:type="page"/>
      </w:r>
    </w:p>
    <w:p w14:paraId="7D6156A7" w14:textId="64A31DF3" w:rsidR="001050B3" w:rsidRPr="00436221" w:rsidRDefault="0076498C" w:rsidP="00D36C92">
      <w:pPr>
        <w:spacing w:line="240" w:lineRule="auto"/>
        <w:rPr>
          <w:rFonts w:ascii="Verdana" w:eastAsiaTheme="minorEastAsia" w:hAnsi="Verdana" w:cs="Times New Roman"/>
          <w:b/>
          <w:sz w:val="20"/>
          <w:szCs w:val="16"/>
        </w:rPr>
      </w:pPr>
      <w:r w:rsidRPr="00436221">
        <w:rPr>
          <w:rFonts w:ascii="Verdana" w:eastAsiaTheme="minorEastAsia" w:hAnsi="Verdana" w:cs="Times New Roman"/>
          <w:b/>
          <w:sz w:val="20"/>
          <w:szCs w:val="16"/>
        </w:rPr>
        <w:lastRenderedPageBreak/>
        <w:t>Figure Legends</w:t>
      </w:r>
    </w:p>
    <w:p w14:paraId="2C2C4856" w14:textId="7B9085B2" w:rsidR="00436221" w:rsidRDefault="00436221" w:rsidP="00D36C92">
      <w:pPr>
        <w:spacing w:line="240" w:lineRule="auto"/>
        <w:rPr>
          <w:rFonts w:ascii="Verdana" w:eastAsiaTheme="minorEastAsia" w:hAnsi="Verdana" w:cs="Times New Roman"/>
          <w:sz w:val="16"/>
          <w:szCs w:val="16"/>
        </w:rPr>
      </w:pPr>
      <w:r w:rsidRPr="004F1E7D">
        <w:rPr>
          <w:rFonts w:ascii="Verdana" w:eastAsiaTheme="minorEastAsia" w:hAnsi="Verdana" w:cs="Times New Roman"/>
          <w:b/>
          <w:sz w:val="16"/>
          <w:szCs w:val="16"/>
        </w:rPr>
        <w:t xml:space="preserve">Figure </w:t>
      </w:r>
      <w:r w:rsidR="00912043">
        <w:rPr>
          <w:rFonts w:ascii="Verdana" w:eastAsiaTheme="minorEastAsia" w:hAnsi="Verdana" w:cs="Times New Roman"/>
          <w:b/>
          <w:sz w:val="16"/>
          <w:szCs w:val="16"/>
        </w:rPr>
        <w:t>1</w:t>
      </w:r>
      <w:r w:rsidR="0090277E" w:rsidRPr="004F1E7D">
        <w:rPr>
          <w:rFonts w:ascii="Verdana" w:eastAsiaTheme="minorEastAsia" w:hAnsi="Verdana" w:cs="Times New Roman"/>
          <w:b/>
          <w:sz w:val="16"/>
          <w:szCs w:val="16"/>
        </w:rPr>
        <w:t>.</w:t>
      </w:r>
      <w:r>
        <w:rPr>
          <w:rFonts w:ascii="Verdana" w:eastAsiaTheme="minorEastAsia" w:hAnsi="Verdana" w:cs="Times New Roman"/>
          <w:sz w:val="16"/>
          <w:szCs w:val="16"/>
        </w:rPr>
        <w:t xml:space="preserve"> </w:t>
      </w:r>
      <w:r w:rsidR="0090277E">
        <w:rPr>
          <w:rFonts w:ascii="Verdana" w:eastAsiaTheme="minorEastAsia" w:hAnsi="Verdana" w:cs="Times New Roman"/>
          <w:sz w:val="16"/>
          <w:szCs w:val="16"/>
        </w:rPr>
        <w:t xml:space="preserve">Population </w:t>
      </w:r>
      <w:r>
        <w:rPr>
          <w:rFonts w:ascii="Verdana" w:eastAsiaTheme="minorEastAsia" w:hAnsi="Verdana" w:cs="Times New Roman"/>
          <w:sz w:val="16"/>
          <w:szCs w:val="16"/>
        </w:rPr>
        <w:t>density</w:t>
      </w:r>
      <w:r w:rsidR="00744F12">
        <w:rPr>
          <w:rFonts w:ascii="Verdana" w:eastAsiaTheme="minorEastAsia" w:hAnsi="Verdana" w:cs="Times New Roman"/>
          <w:sz w:val="16"/>
          <w:szCs w:val="16"/>
        </w:rPr>
        <w:t xml:space="preserve"> </w:t>
      </w:r>
      <w:r w:rsidR="00912043">
        <w:rPr>
          <w:rFonts w:ascii="Verdana" w:eastAsiaTheme="minorEastAsia" w:hAnsi="Verdana" w:cs="Times New Roman"/>
          <w:sz w:val="16"/>
          <w:szCs w:val="16"/>
        </w:rPr>
        <w:t xml:space="preserve">plotted </w:t>
      </w:r>
      <w:r w:rsidR="00744F12">
        <w:rPr>
          <w:rFonts w:ascii="Verdana" w:eastAsiaTheme="minorEastAsia" w:hAnsi="Verdana" w:cs="Times New Roman"/>
          <w:sz w:val="16"/>
          <w:szCs w:val="16"/>
        </w:rPr>
        <w:t xml:space="preserve">against standardized </w:t>
      </w:r>
      <w:proofErr w:type="spellStart"/>
      <w:r w:rsidR="00744F12">
        <w:rPr>
          <w:rFonts w:ascii="Verdana" w:eastAsiaTheme="minorEastAsia" w:hAnsi="Verdana" w:cs="Times New Roman"/>
          <w:sz w:val="16"/>
          <w:szCs w:val="16"/>
        </w:rPr>
        <w:t>log</w:t>
      </w:r>
      <w:r w:rsidR="00744F12" w:rsidRPr="00744F12">
        <w:rPr>
          <w:rFonts w:ascii="Verdana" w:eastAsiaTheme="minorEastAsia" w:hAnsi="Verdana" w:cs="Times New Roman"/>
          <w:sz w:val="16"/>
          <w:szCs w:val="16"/>
          <w:vertAlign w:val="subscript"/>
        </w:rPr>
        <w:t>n</w:t>
      </w:r>
      <w:proofErr w:type="spellEnd"/>
      <w:r w:rsidR="00744F12">
        <w:rPr>
          <w:rFonts w:ascii="Verdana" w:eastAsiaTheme="minorEastAsia" w:hAnsi="Verdana" w:cs="Times New Roman"/>
          <w:sz w:val="16"/>
          <w:szCs w:val="16"/>
        </w:rPr>
        <w:t xml:space="preserve"> kleptoparasitism rate at both sites, with fitted regression line and shading indicating 95% confidence intervals.</w:t>
      </w:r>
    </w:p>
    <w:p w14:paraId="7E1023BE" w14:textId="4E52B7F5" w:rsidR="00436221" w:rsidRDefault="00436221" w:rsidP="00D36C92">
      <w:pPr>
        <w:spacing w:line="240" w:lineRule="auto"/>
        <w:rPr>
          <w:rFonts w:ascii="Verdana" w:eastAsiaTheme="minorEastAsia" w:hAnsi="Verdana" w:cs="Times New Roman"/>
          <w:sz w:val="16"/>
          <w:szCs w:val="16"/>
        </w:rPr>
      </w:pPr>
      <w:r w:rsidRPr="004F1E7D">
        <w:rPr>
          <w:rFonts w:ascii="Verdana" w:eastAsiaTheme="minorEastAsia" w:hAnsi="Verdana" w:cs="Times New Roman"/>
          <w:b/>
          <w:sz w:val="16"/>
          <w:szCs w:val="16"/>
        </w:rPr>
        <w:t xml:space="preserve">Figure </w:t>
      </w:r>
      <w:r w:rsidR="00912043">
        <w:rPr>
          <w:rFonts w:ascii="Verdana" w:eastAsiaTheme="minorEastAsia" w:hAnsi="Verdana" w:cs="Times New Roman"/>
          <w:b/>
          <w:sz w:val="16"/>
          <w:szCs w:val="16"/>
        </w:rPr>
        <w:t>2</w:t>
      </w:r>
      <w:r w:rsidR="0090277E" w:rsidRPr="004F1E7D">
        <w:rPr>
          <w:rFonts w:ascii="Verdana" w:eastAsiaTheme="minorEastAsia" w:hAnsi="Verdana" w:cs="Times New Roman"/>
          <w:b/>
          <w:sz w:val="16"/>
          <w:szCs w:val="16"/>
        </w:rPr>
        <w:t>.</w:t>
      </w:r>
      <w:r>
        <w:rPr>
          <w:rFonts w:ascii="Verdana" w:eastAsiaTheme="minorEastAsia" w:hAnsi="Verdana" w:cs="Times New Roman"/>
          <w:sz w:val="16"/>
          <w:szCs w:val="16"/>
        </w:rPr>
        <w:t xml:space="preserve"> </w:t>
      </w:r>
      <w:r w:rsidR="0090277E">
        <w:rPr>
          <w:rFonts w:ascii="Verdana" w:eastAsiaTheme="minorEastAsia" w:hAnsi="Verdana" w:cs="Times New Roman"/>
          <w:sz w:val="16"/>
          <w:szCs w:val="16"/>
        </w:rPr>
        <w:t xml:space="preserve">Prey </w:t>
      </w:r>
      <w:r>
        <w:rPr>
          <w:rFonts w:ascii="Verdana" w:eastAsiaTheme="minorEastAsia" w:hAnsi="Verdana" w:cs="Times New Roman"/>
          <w:sz w:val="16"/>
          <w:szCs w:val="16"/>
        </w:rPr>
        <w:t>size</w:t>
      </w:r>
      <w:r w:rsidR="00744F12">
        <w:rPr>
          <w:rFonts w:ascii="Verdana" w:eastAsiaTheme="minorEastAsia" w:hAnsi="Verdana" w:cs="Times New Roman"/>
          <w:sz w:val="16"/>
          <w:szCs w:val="16"/>
        </w:rPr>
        <w:t xml:space="preserve"> </w:t>
      </w:r>
      <w:r w:rsidR="00912043">
        <w:rPr>
          <w:rFonts w:ascii="Verdana" w:eastAsiaTheme="minorEastAsia" w:hAnsi="Verdana" w:cs="Times New Roman"/>
          <w:sz w:val="16"/>
          <w:szCs w:val="16"/>
        </w:rPr>
        <w:t xml:space="preserve">plotted </w:t>
      </w:r>
      <w:r w:rsidR="00744F12">
        <w:rPr>
          <w:rFonts w:ascii="Verdana" w:eastAsiaTheme="minorEastAsia" w:hAnsi="Verdana" w:cs="Times New Roman"/>
          <w:sz w:val="16"/>
          <w:szCs w:val="16"/>
        </w:rPr>
        <w:t xml:space="preserve">against standardized </w:t>
      </w:r>
      <w:proofErr w:type="spellStart"/>
      <w:r w:rsidR="00744F12">
        <w:rPr>
          <w:rFonts w:ascii="Verdana" w:eastAsiaTheme="minorEastAsia" w:hAnsi="Verdana" w:cs="Times New Roman"/>
          <w:sz w:val="16"/>
          <w:szCs w:val="16"/>
        </w:rPr>
        <w:t>log</w:t>
      </w:r>
      <w:r w:rsidR="00744F12" w:rsidRPr="00744F12">
        <w:rPr>
          <w:rFonts w:ascii="Verdana" w:eastAsiaTheme="minorEastAsia" w:hAnsi="Verdana" w:cs="Times New Roman"/>
          <w:sz w:val="16"/>
          <w:szCs w:val="16"/>
          <w:vertAlign w:val="subscript"/>
        </w:rPr>
        <w:t>n</w:t>
      </w:r>
      <w:proofErr w:type="spellEnd"/>
      <w:r w:rsidR="00744F12">
        <w:rPr>
          <w:rFonts w:ascii="Verdana" w:eastAsiaTheme="minorEastAsia" w:hAnsi="Verdana" w:cs="Times New Roman"/>
          <w:sz w:val="16"/>
          <w:szCs w:val="16"/>
        </w:rPr>
        <w:t xml:space="preserve"> kleptoparasitism rate at both sites, with fitted regression line and shading indicating 95% confidence intervals.</w:t>
      </w:r>
    </w:p>
    <w:p w14:paraId="641194BD" w14:textId="7397D21A" w:rsidR="00436221" w:rsidRPr="00D36C92" w:rsidRDefault="00436221" w:rsidP="00D36C92">
      <w:pPr>
        <w:spacing w:line="240" w:lineRule="auto"/>
        <w:rPr>
          <w:rFonts w:ascii="Verdana" w:eastAsiaTheme="minorEastAsia" w:hAnsi="Verdana" w:cs="Times New Roman"/>
          <w:sz w:val="16"/>
          <w:szCs w:val="16"/>
        </w:rPr>
      </w:pPr>
    </w:p>
    <w:sectPr w:rsidR="00436221" w:rsidRPr="00D36C92" w:rsidSect="00BD05E0">
      <w:headerReference w:type="default" r:id="rId10"/>
      <w:pgSz w:w="11901" w:h="16817"/>
      <w:pgMar w:top="1440" w:right="1440" w:bottom="1440" w:left="1440" w:header="709" w:footer="709" w:gutter="0"/>
      <w:lnNumType w:countBy="1" w:restart="continuous"/>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6B0ADC" w15:done="0"/>
  <w15:commentEx w15:paraId="2D50E64B" w15:done="0"/>
  <w15:commentEx w15:paraId="056B02F3" w15:done="0"/>
  <w15:commentEx w15:paraId="5A1E2276" w15:done="0"/>
  <w15:commentEx w15:paraId="1D2DA61B" w15:done="0"/>
  <w15:commentEx w15:paraId="5384258B" w15:done="0"/>
  <w15:commentEx w15:paraId="74328416" w15:done="0"/>
  <w15:commentEx w15:paraId="52507B2B" w15:done="0"/>
  <w15:commentEx w15:paraId="6B664CFF" w15:done="0"/>
  <w15:commentEx w15:paraId="6D9CB52D" w15:done="0"/>
  <w15:commentEx w15:paraId="0CB89B73" w15:done="0"/>
  <w15:commentEx w15:paraId="43B0EC2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72F28D" w14:textId="77777777" w:rsidR="00E030D9" w:rsidRDefault="00E030D9" w:rsidP="006E376D">
      <w:pPr>
        <w:spacing w:after="0" w:line="240" w:lineRule="auto"/>
      </w:pPr>
      <w:r>
        <w:separator/>
      </w:r>
    </w:p>
  </w:endnote>
  <w:endnote w:type="continuationSeparator" w:id="0">
    <w:p w14:paraId="3F288ABD" w14:textId="77777777" w:rsidR="00E030D9" w:rsidRDefault="00E030D9" w:rsidP="006E3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58709" w14:textId="77777777" w:rsidR="00E030D9" w:rsidRDefault="00E030D9" w:rsidP="006E376D">
      <w:pPr>
        <w:spacing w:after="0" w:line="240" w:lineRule="auto"/>
      </w:pPr>
      <w:r>
        <w:separator/>
      </w:r>
    </w:p>
  </w:footnote>
  <w:footnote w:type="continuationSeparator" w:id="0">
    <w:p w14:paraId="3CE34996" w14:textId="77777777" w:rsidR="00E030D9" w:rsidRDefault="00E030D9" w:rsidP="006E376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137083"/>
      <w:docPartObj>
        <w:docPartGallery w:val="Page Numbers (Top of Page)"/>
        <w:docPartUnique/>
      </w:docPartObj>
    </w:sdtPr>
    <w:sdtEndPr>
      <w:rPr>
        <w:rFonts w:ascii="Verdana" w:hAnsi="Verdana"/>
        <w:noProof/>
        <w:sz w:val="16"/>
        <w:szCs w:val="16"/>
      </w:rPr>
    </w:sdtEndPr>
    <w:sdtContent>
      <w:p w14:paraId="133D4EF7" w14:textId="77777777" w:rsidR="00E030D9" w:rsidRPr="001C6E90" w:rsidRDefault="00E030D9">
        <w:pPr>
          <w:pStyle w:val="Header"/>
          <w:jc w:val="right"/>
          <w:rPr>
            <w:rFonts w:ascii="Verdana" w:hAnsi="Verdana"/>
            <w:sz w:val="16"/>
            <w:szCs w:val="16"/>
          </w:rPr>
        </w:pPr>
        <w:r w:rsidRPr="001C6E90">
          <w:rPr>
            <w:rFonts w:ascii="Verdana" w:hAnsi="Verdana"/>
            <w:sz w:val="16"/>
            <w:szCs w:val="16"/>
          </w:rPr>
          <w:fldChar w:fldCharType="begin"/>
        </w:r>
        <w:r w:rsidRPr="001C6E90">
          <w:rPr>
            <w:rFonts w:ascii="Verdana" w:hAnsi="Verdana"/>
            <w:sz w:val="16"/>
            <w:szCs w:val="16"/>
          </w:rPr>
          <w:instrText xml:space="preserve"> PAGE   \* MERGEFORMAT </w:instrText>
        </w:r>
        <w:r w:rsidRPr="001C6E90">
          <w:rPr>
            <w:rFonts w:ascii="Verdana" w:hAnsi="Verdana"/>
            <w:sz w:val="16"/>
            <w:szCs w:val="16"/>
          </w:rPr>
          <w:fldChar w:fldCharType="separate"/>
        </w:r>
        <w:r w:rsidR="004B5FD1">
          <w:rPr>
            <w:rFonts w:ascii="Verdana" w:hAnsi="Verdana"/>
            <w:noProof/>
            <w:sz w:val="16"/>
            <w:szCs w:val="16"/>
          </w:rPr>
          <w:t>18</w:t>
        </w:r>
        <w:r w:rsidRPr="001C6E90">
          <w:rPr>
            <w:rFonts w:ascii="Verdana" w:hAnsi="Verdana"/>
            <w:noProof/>
            <w:sz w:val="16"/>
            <w:szCs w:val="16"/>
          </w:rPr>
          <w:fldChar w:fldCharType="end"/>
        </w:r>
      </w:p>
    </w:sdtContent>
  </w:sdt>
  <w:p w14:paraId="320B2329" w14:textId="77777777" w:rsidR="00E030D9" w:rsidRDefault="00E030D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305"/>
    <w:multiLevelType w:val="hybridMultilevel"/>
    <w:tmpl w:val="F2A64F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9F1AE5"/>
    <w:multiLevelType w:val="hybridMultilevel"/>
    <w:tmpl w:val="87AA2BB8"/>
    <w:lvl w:ilvl="0" w:tplc="5A4CA1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76D"/>
    <w:rsid w:val="0000124D"/>
    <w:rsid w:val="0000496D"/>
    <w:rsid w:val="00007078"/>
    <w:rsid w:val="00011E93"/>
    <w:rsid w:val="00024B5A"/>
    <w:rsid w:val="00025220"/>
    <w:rsid w:val="00027A97"/>
    <w:rsid w:val="00030C82"/>
    <w:rsid w:val="000310A4"/>
    <w:rsid w:val="00043A0B"/>
    <w:rsid w:val="00045147"/>
    <w:rsid w:val="00061380"/>
    <w:rsid w:val="00066130"/>
    <w:rsid w:val="0007160D"/>
    <w:rsid w:val="00075314"/>
    <w:rsid w:val="00086B29"/>
    <w:rsid w:val="0009492C"/>
    <w:rsid w:val="00096D1D"/>
    <w:rsid w:val="00097506"/>
    <w:rsid w:val="000A088E"/>
    <w:rsid w:val="000A0938"/>
    <w:rsid w:val="000A141B"/>
    <w:rsid w:val="000B0253"/>
    <w:rsid w:val="000B192D"/>
    <w:rsid w:val="000B2A73"/>
    <w:rsid w:val="000C3E95"/>
    <w:rsid w:val="000C3EA5"/>
    <w:rsid w:val="000D10FC"/>
    <w:rsid w:val="000E0698"/>
    <w:rsid w:val="000E366F"/>
    <w:rsid w:val="000E603D"/>
    <w:rsid w:val="000E733E"/>
    <w:rsid w:val="000F1C57"/>
    <w:rsid w:val="000F2BCB"/>
    <w:rsid w:val="000F6C31"/>
    <w:rsid w:val="00103D5C"/>
    <w:rsid w:val="001050B3"/>
    <w:rsid w:val="00112153"/>
    <w:rsid w:val="00115971"/>
    <w:rsid w:val="00120E0E"/>
    <w:rsid w:val="001222BE"/>
    <w:rsid w:val="00122630"/>
    <w:rsid w:val="00130120"/>
    <w:rsid w:val="00130EDB"/>
    <w:rsid w:val="00131239"/>
    <w:rsid w:val="0013357E"/>
    <w:rsid w:val="001335DF"/>
    <w:rsid w:val="00136F9A"/>
    <w:rsid w:val="00146F4E"/>
    <w:rsid w:val="001528C2"/>
    <w:rsid w:val="00156CC4"/>
    <w:rsid w:val="001602C8"/>
    <w:rsid w:val="00165FCF"/>
    <w:rsid w:val="00167F59"/>
    <w:rsid w:val="0017222F"/>
    <w:rsid w:val="0017521D"/>
    <w:rsid w:val="0017720A"/>
    <w:rsid w:val="00186076"/>
    <w:rsid w:val="001861D8"/>
    <w:rsid w:val="001915AC"/>
    <w:rsid w:val="00194584"/>
    <w:rsid w:val="001960E8"/>
    <w:rsid w:val="001A1747"/>
    <w:rsid w:val="001A192F"/>
    <w:rsid w:val="001A33D4"/>
    <w:rsid w:val="001A4083"/>
    <w:rsid w:val="001A712B"/>
    <w:rsid w:val="001C03F9"/>
    <w:rsid w:val="001C1B68"/>
    <w:rsid w:val="001C6E90"/>
    <w:rsid w:val="001D4947"/>
    <w:rsid w:val="001D4E2B"/>
    <w:rsid w:val="001E5E37"/>
    <w:rsid w:val="00200967"/>
    <w:rsid w:val="00202A50"/>
    <w:rsid w:val="00203575"/>
    <w:rsid w:val="0021182B"/>
    <w:rsid w:val="00213308"/>
    <w:rsid w:val="002136EA"/>
    <w:rsid w:val="002149CC"/>
    <w:rsid w:val="00217594"/>
    <w:rsid w:val="00217726"/>
    <w:rsid w:val="002206CE"/>
    <w:rsid w:val="00227F78"/>
    <w:rsid w:val="00237488"/>
    <w:rsid w:val="00237E7C"/>
    <w:rsid w:val="0024093B"/>
    <w:rsid w:val="0025460D"/>
    <w:rsid w:val="00256BB6"/>
    <w:rsid w:val="002570AA"/>
    <w:rsid w:val="00260C69"/>
    <w:rsid w:val="00276D85"/>
    <w:rsid w:val="0028764C"/>
    <w:rsid w:val="00290574"/>
    <w:rsid w:val="00296877"/>
    <w:rsid w:val="00296C90"/>
    <w:rsid w:val="00297281"/>
    <w:rsid w:val="00297868"/>
    <w:rsid w:val="002A480D"/>
    <w:rsid w:val="002B0341"/>
    <w:rsid w:val="002B64C7"/>
    <w:rsid w:val="002D2198"/>
    <w:rsid w:val="002D3231"/>
    <w:rsid w:val="002D6CFC"/>
    <w:rsid w:val="002E1484"/>
    <w:rsid w:val="002E7621"/>
    <w:rsid w:val="002F0600"/>
    <w:rsid w:val="002F07DD"/>
    <w:rsid w:val="002F5B4E"/>
    <w:rsid w:val="00300A85"/>
    <w:rsid w:val="00300DF5"/>
    <w:rsid w:val="00320895"/>
    <w:rsid w:val="00320CEA"/>
    <w:rsid w:val="00334E50"/>
    <w:rsid w:val="003467AC"/>
    <w:rsid w:val="003622F9"/>
    <w:rsid w:val="003653BB"/>
    <w:rsid w:val="00382C07"/>
    <w:rsid w:val="00385C45"/>
    <w:rsid w:val="00390FA0"/>
    <w:rsid w:val="003922F7"/>
    <w:rsid w:val="0039324E"/>
    <w:rsid w:val="003A3BF4"/>
    <w:rsid w:val="003A4049"/>
    <w:rsid w:val="003A70AC"/>
    <w:rsid w:val="003B141F"/>
    <w:rsid w:val="003E2F2B"/>
    <w:rsid w:val="003F58EB"/>
    <w:rsid w:val="004008CB"/>
    <w:rsid w:val="00401475"/>
    <w:rsid w:val="00406E74"/>
    <w:rsid w:val="00414C1F"/>
    <w:rsid w:val="00417887"/>
    <w:rsid w:val="00420EF3"/>
    <w:rsid w:val="004220D4"/>
    <w:rsid w:val="00426640"/>
    <w:rsid w:val="0043044E"/>
    <w:rsid w:val="00436221"/>
    <w:rsid w:val="00441B32"/>
    <w:rsid w:val="00445FC6"/>
    <w:rsid w:val="0044684E"/>
    <w:rsid w:val="00452352"/>
    <w:rsid w:val="004548D5"/>
    <w:rsid w:val="004576A4"/>
    <w:rsid w:val="00461DE5"/>
    <w:rsid w:val="00463082"/>
    <w:rsid w:val="00463424"/>
    <w:rsid w:val="00474A8D"/>
    <w:rsid w:val="004773BB"/>
    <w:rsid w:val="004927A0"/>
    <w:rsid w:val="004977AA"/>
    <w:rsid w:val="004A2388"/>
    <w:rsid w:val="004B126B"/>
    <w:rsid w:val="004B5FD1"/>
    <w:rsid w:val="004B727D"/>
    <w:rsid w:val="004D3D22"/>
    <w:rsid w:val="004D5E40"/>
    <w:rsid w:val="004D68FC"/>
    <w:rsid w:val="004E0754"/>
    <w:rsid w:val="004F1E7D"/>
    <w:rsid w:val="004F334C"/>
    <w:rsid w:val="004F6AB3"/>
    <w:rsid w:val="004F736E"/>
    <w:rsid w:val="00507AD7"/>
    <w:rsid w:val="005104A2"/>
    <w:rsid w:val="005108B1"/>
    <w:rsid w:val="005124D7"/>
    <w:rsid w:val="00516F64"/>
    <w:rsid w:val="00531E4E"/>
    <w:rsid w:val="00533C1B"/>
    <w:rsid w:val="00555949"/>
    <w:rsid w:val="0056118B"/>
    <w:rsid w:val="005629C5"/>
    <w:rsid w:val="00573E97"/>
    <w:rsid w:val="005800C4"/>
    <w:rsid w:val="005845D9"/>
    <w:rsid w:val="00584E2B"/>
    <w:rsid w:val="005937D6"/>
    <w:rsid w:val="00595A95"/>
    <w:rsid w:val="005A6658"/>
    <w:rsid w:val="005A6FCA"/>
    <w:rsid w:val="005B392E"/>
    <w:rsid w:val="005C1475"/>
    <w:rsid w:val="005C5D11"/>
    <w:rsid w:val="005C6D0C"/>
    <w:rsid w:val="005C7FBB"/>
    <w:rsid w:val="005D57B9"/>
    <w:rsid w:val="005E6E15"/>
    <w:rsid w:val="005F2D0A"/>
    <w:rsid w:val="005F67C2"/>
    <w:rsid w:val="00605204"/>
    <w:rsid w:val="00605CBC"/>
    <w:rsid w:val="006064BF"/>
    <w:rsid w:val="006104C9"/>
    <w:rsid w:val="00617440"/>
    <w:rsid w:val="00620177"/>
    <w:rsid w:val="006206CB"/>
    <w:rsid w:val="006248EF"/>
    <w:rsid w:val="00625D7A"/>
    <w:rsid w:val="00626DD6"/>
    <w:rsid w:val="00641FFA"/>
    <w:rsid w:val="00646939"/>
    <w:rsid w:val="006569B2"/>
    <w:rsid w:val="006709C1"/>
    <w:rsid w:val="00683360"/>
    <w:rsid w:val="0069194A"/>
    <w:rsid w:val="00696407"/>
    <w:rsid w:val="006967E0"/>
    <w:rsid w:val="006A0F3A"/>
    <w:rsid w:val="006A1430"/>
    <w:rsid w:val="006B120B"/>
    <w:rsid w:val="006B6968"/>
    <w:rsid w:val="006B77F2"/>
    <w:rsid w:val="006C1B2C"/>
    <w:rsid w:val="006D262E"/>
    <w:rsid w:val="006D2C3C"/>
    <w:rsid w:val="006D3637"/>
    <w:rsid w:val="006D7DA5"/>
    <w:rsid w:val="006E376D"/>
    <w:rsid w:val="006E46DF"/>
    <w:rsid w:val="006E5087"/>
    <w:rsid w:val="006F6D68"/>
    <w:rsid w:val="007053AF"/>
    <w:rsid w:val="00705CAF"/>
    <w:rsid w:val="00707367"/>
    <w:rsid w:val="00711903"/>
    <w:rsid w:val="0071758E"/>
    <w:rsid w:val="00717B10"/>
    <w:rsid w:val="00717CC4"/>
    <w:rsid w:val="0072257B"/>
    <w:rsid w:val="00730988"/>
    <w:rsid w:val="00732514"/>
    <w:rsid w:val="007366F0"/>
    <w:rsid w:val="007418F2"/>
    <w:rsid w:val="0074361F"/>
    <w:rsid w:val="00744F12"/>
    <w:rsid w:val="0074614F"/>
    <w:rsid w:val="00752164"/>
    <w:rsid w:val="007553A4"/>
    <w:rsid w:val="007570DF"/>
    <w:rsid w:val="00757F41"/>
    <w:rsid w:val="0076498C"/>
    <w:rsid w:val="007714B8"/>
    <w:rsid w:val="0077163B"/>
    <w:rsid w:val="00775626"/>
    <w:rsid w:val="00782577"/>
    <w:rsid w:val="007838B9"/>
    <w:rsid w:val="00783C39"/>
    <w:rsid w:val="007849C4"/>
    <w:rsid w:val="007909C8"/>
    <w:rsid w:val="00791B5E"/>
    <w:rsid w:val="007A0425"/>
    <w:rsid w:val="007B0DDB"/>
    <w:rsid w:val="007C44CE"/>
    <w:rsid w:val="007C4DD8"/>
    <w:rsid w:val="007D591C"/>
    <w:rsid w:val="007D6A70"/>
    <w:rsid w:val="007D73A0"/>
    <w:rsid w:val="007E5FE1"/>
    <w:rsid w:val="007F63F5"/>
    <w:rsid w:val="00801ACA"/>
    <w:rsid w:val="008076BB"/>
    <w:rsid w:val="00821D09"/>
    <w:rsid w:val="008342FB"/>
    <w:rsid w:val="0085148A"/>
    <w:rsid w:val="008624B2"/>
    <w:rsid w:val="0086462E"/>
    <w:rsid w:val="00866712"/>
    <w:rsid w:val="008777F7"/>
    <w:rsid w:val="0088099C"/>
    <w:rsid w:val="0088147E"/>
    <w:rsid w:val="00882576"/>
    <w:rsid w:val="00887E18"/>
    <w:rsid w:val="00890210"/>
    <w:rsid w:val="008B30FB"/>
    <w:rsid w:val="008B4ED3"/>
    <w:rsid w:val="008C5ADF"/>
    <w:rsid w:val="008C6586"/>
    <w:rsid w:val="008D3439"/>
    <w:rsid w:val="008D6E13"/>
    <w:rsid w:val="008E19C5"/>
    <w:rsid w:val="008E5BAC"/>
    <w:rsid w:val="008F0E0D"/>
    <w:rsid w:val="008F2837"/>
    <w:rsid w:val="008F57DB"/>
    <w:rsid w:val="0090277E"/>
    <w:rsid w:val="00910B42"/>
    <w:rsid w:val="00912043"/>
    <w:rsid w:val="00916B1E"/>
    <w:rsid w:val="00922C5B"/>
    <w:rsid w:val="00926B7A"/>
    <w:rsid w:val="00927718"/>
    <w:rsid w:val="00933D24"/>
    <w:rsid w:val="00944B4C"/>
    <w:rsid w:val="00970534"/>
    <w:rsid w:val="00974D04"/>
    <w:rsid w:val="009754F0"/>
    <w:rsid w:val="0098240D"/>
    <w:rsid w:val="00982D56"/>
    <w:rsid w:val="009A069C"/>
    <w:rsid w:val="009A3FF5"/>
    <w:rsid w:val="009B2332"/>
    <w:rsid w:val="009B23D8"/>
    <w:rsid w:val="009B4C54"/>
    <w:rsid w:val="009C1B2A"/>
    <w:rsid w:val="009C3D6A"/>
    <w:rsid w:val="009C562E"/>
    <w:rsid w:val="009D0887"/>
    <w:rsid w:val="009D199D"/>
    <w:rsid w:val="009D211D"/>
    <w:rsid w:val="009D2BAA"/>
    <w:rsid w:val="009E4819"/>
    <w:rsid w:val="009E7B84"/>
    <w:rsid w:val="009F14AB"/>
    <w:rsid w:val="009F4887"/>
    <w:rsid w:val="00A02849"/>
    <w:rsid w:val="00A0737D"/>
    <w:rsid w:val="00A07D7A"/>
    <w:rsid w:val="00A11711"/>
    <w:rsid w:val="00A12B82"/>
    <w:rsid w:val="00A12E10"/>
    <w:rsid w:val="00A14CC5"/>
    <w:rsid w:val="00A307A2"/>
    <w:rsid w:val="00A3260F"/>
    <w:rsid w:val="00A352F4"/>
    <w:rsid w:val="00A40F4D"/>
    <w:rsid w:val="00A417C0"/>
    <w:rsid w:val="00A42E8B"/>
    <w:rsid w:val="00A457F0"/>
    <w:rsid w:val="00A61C49"/>
    <w:rsid w:val="00A663C2"/>
    <w:rsid w:val="00A66B25"/>
    <w:rsid w:val="00A76D0D"/>
    <w:rsid w:val="00A84063"/>
    <w:rsid w:val="00AB3DF5"/>
    <w:rsid w:val="00AB4E3A"/>
    <w:rsid w:val="00AC1BAE"/>
    <w:rsid w:val="00AC257B"/>
    <w:rsid w:val="00AD4517"/>
    <w:rsid w:val="00AD5252"/>
    <w:rsid w:val="00AE1BBC"/>
    <w:rsid w:val="00AE3F8B"/>
    <w:rsid w:val="00AE74C1"/>
    <w:rsid w:val="00AF436F"/>
    <w:rsid w:val="00B005C2"/>
    <w:rsid w:val="00B06D36"/>
    <w:rsid w:val="00B10A8E"/>
    <w:rsid w:val="00B1111D"/>
    <w:rsid w:val="00B11927"/>
    <w:rsid w:val="00B1750F"/>
    <w:rsid w:val="00B301BA"/>
    <w:rsid w:val="00B32E18"/>
    <w:rsid w:val="00B33A11"/>
    <w:rsid w:val="00B37458"/>
    <w:rsid w:val="00B37EFE"/>
    <w:rsid w:val="00B44A26"/>
    <w:rsid w:val="00B5256C"/>
    <w:rsid w:val="00B60DB4"/>
    <w:rsid w:val="00B70FBF"/>
    <w:rsid w:val="00B7144E"/>
    <w:rsid w:val="00B71ED5"/>
    <w:rsid w:val="00B75195"/>
    <w:rsid w:val="00B76C3E"/>
    <w:rsid w:val="00B9222E"/>
    <w:rsid w:val="00B93F7E"/>
    <w:rsid w:val="00B96B51"/>
    <w:rsid w:val="00BA4EBF"/>
    <w:rsid w:val="00BA7AF7"/>
    <w:rsid w:val="00BB5E99"/>
    <w:rsid w:val="00BD05E0"/>
    <w:rsid w:val="00BD0ED7"/>
    <w:rsid w:val="00BD1331"/>
    <w:rsid w:val="00BD3031"/>
    <w:rsid w:val="00BE2308"/>
    <w:rsid w:val="00BF2440"/>
    <w:rsid w:val="00BF7A57"/>
    <w:rsid w:val="00C06B77"/>
    <w:rsid w:val="00C07888"/>
    <w:rsid w:val="00C119B0"/>
    <w:rsid w:val="00C155A8"/>
    <w:rsid w:val="00C20AF5"/>
    <w:rsid w:val="00C211D9"/>
    <w:rsid w:val="00C22B93"/>
    <w:rsid w:val="00C23534"/>
    <w:rsid w:val="00C31BA8"/>
    <w:rsid w:val="00C34DF7"/>
    <w:rsid w:val="00C35C4B"/>
    <w:rsid w:val="00C42A80"/>
    <w:rsid w:val="00C44C9B"/>
    <w:rsid w:val="00C46E11"/>
    <w:rsid w:val="00C47ACC"/>
    <w:rsid w:val="00C509F0"/>
    <w:rsid w:val="00C6245A"/>
    <w:rsid w:val="00C70453"/>
    <w:rsid w:val="00C71090"/>
    <w:rsid w:val="00C72286"/>
    <w:rsid w:val="00C80CB7"/>
    <w:rsid w:val="00C929AF"/>
    <w:rsid w:val="00CB0AB4"/>
    <w:rsid w:val="00CB6826"/>
    <w:rsid w:val="00CC0D3E"/>
    <w:rsid w:val="00CC739F"/>
    <w:rsid w:val="00CD100C"/>
    <w:rsid w:val="00CE6360"/>
    <w:rsid w:val="00CF7F7F"/>
    <w:rsid w:val="00D01AB1"/>
    <w:rsid w:val="00D01DBD"/>
    <w:rsid w:val="00D032AD"/>
    <w:rsid w:val="00D05252"/>
    <w:rsid w:val="00D07E62"/>
    <w:rsid w:val="00D10FDA"/>
    <w:rsid w:val="00D12B73"/>
    <w:rsid w:val="00D177C0"/>
    <w:rsid w:val="00D20631"/>
    <w:rsid w:val="00D22AC2"/>
    <w:rsid w:val="00D36C92"/>
    <w:rsid w:val="00D41403"/>
    <w:rsid w:val="00D562E0"/>
    <w:rsid w:val="00D67FFB"/>
    <w:rsid w:val="00D80713"/>
    <w:rsid w:val="00D818BF"/>
    <w:rsid w:val="00D82F9D"/>
    <w:rsid w:val="00D8341B"/>
    <w:rsid w:val="00D87C76"/>
    <w:rsid w:val="00DA0728"/>
    <w:rsid w:val="00DA250C"/>
    <w:rsid w:val="00DB3A6F"/>
    <w:rsid w:val="00DB6F4E"/>
    <w:rsid w:val="00DC199F"/>
    <w:rsid w:val="00DC319E"/>
    <w:rsid w:val="00DC3ECF"/>
    <w:rsid w:val="00DD55AE"/>
    <w:rsid w:val="00DD65E6"/>
    <w:rsid w:val="00DE1974"/>
    <w:rsid w:val="00DE3953"/>
    <w:rsid w:val="00DE5C82"/>
    <w:rsid w:val="00DE5D36"/>
    <w:rsid w:val="00DE6ED3"/>
    <w:rsid w:val="00DF0DB1"/>
    <w:rsid w:val="00E02A6A"/>
    <w:rsid w:val="00E030D9"/>
    <w:rsid w:val="00E1236F"/>
    <w:rsid w:val="00E12526"/>
    <w:rsid w:val="00E14CE5"/>
    <w:rsid w:val="00E15BFC"/>
    <w:rsid w:val="00E17FB4"/>
    <w:rsid w:val="00E23BB4"/>
    <w:rsid w:val="00E31F3A"/>
    <w:rsid w:val="00E44B7B"/>
    <w:rsid w:val="00E4514C"/>
    <w:rsid w:val="00E50FCD"/>
    <w:rsid w:val="00E5752A"/>
    <w:rsid w:val="00E605BA"/>
    <w:rsid w:val="00E80184"/>
    <w:rsid w:val="00E818A8"/>
    <w:rsid w:val="00E85091"/>
    <w:rsid w:val="00E874C3"/>
    <w:rsid w:val="00E91077"/>
    <w:rsid w:val="00E96D7C"/>
    <w:rsid w:val="00EA5E8F"/>
    <w:rsid w:val="00EA7D3D"/>
    <w:rsid w:val="00ED4D51"/>
    <w:rsid w:val="00EE0B8C"/>
    <w:rsid w:val="00EF2C7D"/>
    <w:rsid w:val="00EF3A24"/>
    <w:rsid w:val="00F01B36"/>
    <w:rsid w:val="00F15D25"/>
    <w:rsid w:val="00F22A3A"/>
    <w:rsid w:val="00F233CA"/>
    <w:rsid w:val="00F31E88"/>
    <w:rsid w:val="00F379AC"/>
    <w:rsid w:val="00F437E0"/>
    <w:rsid w:val="00F55341"/>
    <w:rsid w:val="00F555F4"/>
    <w:rsid w:val="00F67BCD"/>
    <w:rsid w:val="00F74AC3"/>
    <w:rsid w:val="00F81433"/>
    <w:rsid w:val="00F81722"/>
    <w:rsid w:val="00F83DDA"/>
    <w:rsid w:val="00F8505D"/>
    <w:rsid w:val="00F92A3D"/>
    <w:rsid w:val="00FA4BAB"/>
    <w:rsid w:val="00FA5F83"/>
    <w:rsid w:val="00FB1AD5"/>
    <w:rsid w:val="00FB23C1"/>
    <w:rsid w:val="00FB61E2"/>
    <w:rsid w:val="00FC08B4"/>
    <w:rsid w:val="00FC2392"/>
    <w:rsid w:val="00FC2811"/>
    <w:rsid w:val="00FC3BCE"/>
    <w:rsid w:val="00FC5523"/>
    <w:rsid w:val="00FC7526"/>
    <w:rsid w:val="00FD0A98"/>
    <w:rsid w:val="00FD15B7"/>
    <w:rsid w:val="00FD29C1"/>
    <w:rsid w:val="00FD5425"/>
    <w:rsid w:val="00FD6529"/>
    <w:rsid w:val="00FE3250"/>
    <w:rsid w:val="00FE35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AF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7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7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76D"/>
  </w:style>
  <w:style w:type="paragraph" w:styleId="Footer">
    <w:name w:val="footer"/>
    <w:basedOn w:val="Normal"/>
    <w:link w:val="FooterChar"/>
    <w:uiPriority w:val="99"/>
    <w:unhideWhenUsed/>
    <w:rsid w:val="006E37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76D"/>
  </w:style>
  <w:style w:type="character" w:styleId="LineNumber">
    <w:name w:val="line number"/>
    <w:basedOn w:val="DefaultParagraphFont"/>
    <w:uiPriority w:val="99"/>
    <w:semiHidden/>
    <w:unhideWhenUsed/>
    <w:rsid w:val="006E376D"/>
  </w:style>
  <w:style w:type="character" w:styleId="PlaceholderText">
    <w:name w:val="Placeholder Text"/>
    <w:basedOn w:val="DefaultParagraphFont"/>
    <w:uiPriority w:val="99"/>
    <w:semiHidden/>
    <w:rsid w:val="006E376D"/>
    <w:rPr>
      <w:color w:val="808080"/>
    </w:rPr>
  </w:style>
  <w:style w:type="character" w:styleId="Hyperlink">
    <w:name w:val="Hyperlink"/>
    <w:basedOn w:val="DefaultParagraphFont"/>
    <w:uiPriority w:val="99"/>
    <w:unhideWhenUsed/>
    <w:rsid w:val="000F2BCB"/>
    <w:rPr>
      <w:color w:val="0563C1" w:themeColor="hyperlink"/>
      <w:u w:val="single"/>
    </w:rPr>
  </w:style>
  <w:style w:type="character" w:styleId="CommentReference">
    <w:name w:val="annotation reference"/>
    <w:basedOn w:val="DefaultParagraphFont"/>
    <w:uiPriority w:val="99"/>
    <w:semiHidden/>
    <w:unhideWhenUsed/>
    <w:rsid w:val="002E7621"/>
    <w:rPr>
      <w:sz w:val="18"/>
      <w:szCs w:val="18"/>
    </w:rPr>
  </w:style>
  <w:style w:type="paragraph" w:styleId="ListParagraph">
    <w:name w:val="List Paragraph"/>
    <w:basedOn w:val="Normal"/>
    <w:uiPriority w:val="34"/>
    <w:qFormat/>
    <w:rsid w:val="0021182B"/>
    <w:pPr>
      <w:ind w:left="720"/>
      <w:contextualSpacing/>
    </w:pPr>
  </w:style>
  <w:style w:type="table" w:customStyle="1" w:styleId="PlainTable21">
    <w:name w:val="Plain Table 21"/>
    <w:basedOn w:val="TableNormal"/>
    <w:uiPriority w:val="42"/>
    <w:rsid w:val="005F67C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2">
    <w:name w:val="Plain Table 22"/>
    <w:basedOn w:val="TableNormal"/>
    <w:uiPriority w:val="42"/>
    <w:rsid w:val="00DF0DB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441B3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1B32"/>
    <w:rPr>
      <w:rFonts w:ascii="Lucida Grande" w:hAnsi="Lucida Grande" w:cs="Lucida Grande"/>
      <w:sz w:val="18"/>
      <w:szCs w:val="18"/>
    </w:rPr>
  </w:style>
  <w:style w:type="table" w:styleId="LightList">
    <w:name w:val="Light List"/>
    <w:basedOn w:val="TableNormal"/>
    <w:uiPriority w:val="61"/>
    <w:rsid w:val="007521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7521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FC7526"/>
    <w:pPr>
      <w:spacing w:line="240" w:lineRule="auto"/>
    </w:pPr>
    <w:rPr>
      <w:sz w:val="24"/>
      <w:szCs w:val="24"/>
    </w:rPr>
  </w:style>
  <w:style w:type="character" w:customStyle="1" w:styleId="CommentTextChar">
    <w:name w:val="Comment Text Char"/>
    <w:basedOn w:val="DefaultParagraphFont"/>
    <w:link w:val="CommentText"/>
    <w:uiPriority w:val="99"/>
    <w:semiHidden/>
    <w:rsid w:val="00FC7526"/>
    <w:rPr>
      <w:sz w:val="24"/>
      <w:szCs w:val="24"/>
    </w:rPr>
  </w:style>
  <w:style w:type="paragraph" w:styleId="CommentSubject">
    <w:name w:val="annotation subject"/>
    <w:basedOn w:val="CommentText"/>
    <w:next w:val="CommentText"/>
    <w:link w:val="CommentSubjectChar"/>
    <w:uiPriority w:val="99"/>
    <w:semiHidden/>
    <w:unhideWhenUsed/>
    <w:rsid w:val="00FC7526"/>
    <w:rPr>
      <w:b/>
      <w:bCs/>
      <w:sz w:val="20"/>
      <w:szCs w:val="20"/>
    </w:rPr>
  </w:style>
  <w:style w:type="character" w:customStyle="1" w:styleId="CommentSubjectChar">
    <w:name w:val="Comment Subject Char"/>
    <w:basedOn w:val="CommentTextChar"/>
    <w:link w:val="CommentSubject"/>
    <w:uiPriority w:val="99"/>
    <w:semiHidden/>
    <w:rsid w:val="00FC7526"/>
    <w:rPr>
      <w:b/>
      <w:bCs/>
      <w:sz w:val="20"/>
      <w:szCs w:val="20"/>
    </w:rPr>
  </w:style>
  <w:style w:type="paragraph" w:styleId="Revision">
    <w:name w:val="Revision"/>
    <w:hidden/>
    <w:uiPriority w:val="99"/>
    <w:semiHidden/>
    <w:rsid w:val="001915AC"/>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7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7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76D"/>
  </w:style>
  <w:style w:type="paragraph" w:styleId="Footer">
    <w:name w:val="footer"/>
    <w:basedOn w:val="Normal"/>
    <w:link w:val="FooterChar"/>
    <w:uiPriority w:val="99"/>
    <w:unhideWhenUsed/>
    <w:rsid w:val="006E37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76D"/>
  </w:style>
  <w:style w:type="character" w:styleId="LineNumber">
    <w:name w:val="line number"/>
    <w:basedOn w:val="DefaultParagraphFont"/>
    <w:uiPriority w:val="99"/>
    <w:semiHidden/>
    <w:unhideWhenUsed/>
    <w:rsid w:val="006E376D"/>
  </w:style>
  <w:style w:type="character" w:styleId="PlaceholderText">
    <w:name w:val="Placeholder Text"/>
    <w:basedOn w:val="DefaultParagraphFont"/>
    <w:uiPriority w:val="99"/>
    <w:semiHidden/>
    <w:rsid w:val="006E376D"/>
    <w:rPr>
      <w:color w:val="808080"/>
    </w:rPr>
  </w:style>
  <w:style w:type="character" w:styleId="Hyperlink">
    <w:name w:val="Hyperlink"/>
    <w:basedOn w:val="DefaultParagraphFont"/>
    <w:uiPriority w:val="99"/>
    <w:unhideWhenUsed/>
    <w:rsid w:val="000F2BCB"/>
    <w:rPr>
      <w:color w:val="0563C1" w:themeColor="hyperlink"/>
      <w:u w:val="single"/>
    </w:rPr>
  </w:style>
  <w:style w:type="character" w:styleId="CommentReference">
    <w:name w:val="annotation reference"/>
    <w:basedOn w:val="DefaultParagraphFont"/>
    <w:uiPriority w:val="99"/>
    <w:semiHidden/>
    <w:unhideWhenUsed/>
    <w:rsid w:val="002E7621"/>
    <w:rPr>
      <w:sz w:val="18"/>
      <w:szCs w:val="18"/>
    </w:rPr>
  </w:style>
  <w:style w:type="paragraph" w:styleId="ListParagraph">
    <w:name w:val="List Paragraph"/>
    <w:basedOn w:val="Normal"/>
    <w:uiPriority w:val="34"/>
    <w:qFormat/>
    <w:rsid w:val="0021182B"/>
    <w:pPr>
      <w:ind w:left="720"/>
      <w:contextualSpacing/>
    </w:pPr>
  </w:style>
  <w:style w:type="table" w:customStyle="1" w:styleId="PlainTable21">
    <w:name w:val="Plain Table 21"/>
    <w:basedOn w:val="TableNormal"/>
    <w:uiPriority w:val="42"/>
    <w:rsid w:val="005F67C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2">
    <w:name w:val="Plain Table 22"/>
    <w:basedOn w:val="TableNormal"/>
    <w:uiPriority w:val="42"/>
    <w:rsid w:val="00DF0DB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441B3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1B32"/>
    <w:rPr>
      <w:rFonts w:ascii="Lucida Grande" w:hAnsi="Lucida Grande" w:cs="Lucida Grande"/>
      <w:sz w:val="18"/>
      <w:szCs w:val="18"/>
    </w:rPr>
  </w:style>
  <w:style w:type="table" w:styleId="LightList">
    <w:name w:val="Light List"/>
    <w:basedOn w:val="TableNormal"/>
    <w:uiPriority w:val="61"/>
    <w:rsid w:val="007521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7521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FC7526"/>
    <w:pPr>
      <w:spacing w:line="240" w:lineRule="auto"/>
    </w:pPr>
    <w:rPr>
      <w:sz w:val="24"/>
      <w:szCs w:val="24"/>
    </w:rPr>
  </w:style>
  <w:style w:type="character" w:customStyle="1" w:styleId="CommentTextChar">
    <w:name w:val="Comment Text Char"/>
    <w:basedOn w:val="DefaultParagraphFont"/>
    <w:link w:val="CommentText"/>
    <w:uiPriority w:val="99"/>
    <w:semiHidden/>
    <w:rsid w:val="00FC7526"/>
    <w:rPr>
      <w:sz w:val="24"/>
      <w:szCs w:val="24"/>
    </w:rPr>
  </w:style>
  <w:style w:type="paragraph" w:styleId="CommentSubject">
    <w:name w:val="annotation subject"/>
    <w:basedOn w:val="CommentText"/>
    <w:next w:val="CommentText"/>
    <w:link w:val="CommentSubjectChar"/>
    <w:uiPriority w:val="99"/>
    <w:semiHidden/>
    <w:unhideWhenUsed/>
    <w:rsid w:val="00FC7526"/>
    <w:rPr>
      <w:b/>
      <w:bCs/>
      <w:sz w:val="20"/>
      <w:szCs w:val="20"/>
    </w:rPr>
  </w:style>
  <w:style w:type="character" w:customStyle="1" w:styleId="CommentSubjectChar">
    <w:name w:val="Comment Subject Char"/>
    <w:basedOn w:val="CommentTextChar"/>
    <w:link w:val="CommentSubject"/>
    <w:uiPriority w:val="99"/>
    <w:semiHidden/>
    <w:rsid w:val="00FC7526"/>
    <w:rPr>
      <w:b/>
      <w:bCs/>
      <w:sz w:val="20"/>
      <w:szCs w:val="20"/>
    </w:rPr>
  </w:style>
  <w:style w:type="paragraph" w:styleId="Revision">
    <w:name w:val="Revision"/>
    <w:hidden/>
    <w:uiPriority w:val="99"/>
    <w:semiHidden/>
    <w:rsid w:val="001915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R-project.org/"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9237F-8BF6-FC44-952C-7DA202DDF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5164</Words>
  <Characters>29438</Characters>
  <Application>Microsoft Macintosh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34533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Spencer</dc:creator>
  <cp:lastModifiedBy>Tom Dickins</cp:lastModifiedBy>
  <cp:revision>2</cp:revision>
  <dcterms:created xsi:type="dcterms:W3CDTF">2016-10-14T09:39:00Z</dcterms:created>
  <dcterms:modified xsi:type="dcterms:W3CDTF">2016-10-14T09:39:00Z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3cb1941d-5dac-347d-93b8-e0c92fb10da6</vt:lpwstr>
  </property>
  <property fmtid="{D5CDD505-2E9C-101B-9397-08002B2CF9AE}" pid="4" name="Mendeley Citation Style_1">
    <vt:lpwstr>http://www.zotero.org/styles/harvard1</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http://www.zotero.org/styles/proceedings-of-the-royal-society-b</vt:lpwstr>
  </property>
  <property fmtid="{D5CDD505-2E9C-101B-9397-08002B2CF9AE}" pid="24" name="Mendeley Recent Style Name 9_1">
    <vt:lpwstr>Proceedings of the Royal Society B</vt:lpwstr>
  </property>
</Properties>
</file>