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752D" w14:textId="77777777" w:rsidR="00A50731" w:rsidRDefault="00A50731" w:rsidP="00A50731">
      <w:pPr>
        <w:jc w:val="both"/>
      </w:pPr>
      <w:r w:rsidRPr="0052793D">
        <w:t>Thomas Mc Donagh</w:t>
      </w:r>
    </w:p>
    <w:p w14:paraId="45183848" w14:textId="77777777" w:rsidR="00A50731" w:rsidRPr="0052793D" w:rsidRDefault="00A50731" w:rsidP="00A50731">
      <w:pPr>
        <w:jc w:val="both"/>
      </w:pPr>
    </w:p>
    <w:p w14:paraId="4D340297" w14:textId="77777777" w:rsidR="00A50731" w:rsidRDefault="00A50731" w:rsidP="00A50731">
      <w:pPr>
        <w:jc w:val="both"/>
      </w:pPr>
      <w:r>
        <w:t>School of Law,</w:t>
      </w:r>
    </w:p>
    <w:p w14:paraId="5F542BED" w14:textId="77777777" w:rsidR="00A50731" w:rsidRDefault="00A50731" w:rsidP="00A50731">
      <w:pPr>
        <w:jc w:val="both"/>
      </w:pPr>
      <w:r w:rsidRPr="0052793D">
        <w:t>Middlesex University London</w:t>
      </w:r>
      <w:r>
        <w:t>,</w:t>
      </w:r>
    </w:p>
    <w:p w14:paraId="3B261178" w14:textId="77777777" w:rsidR="00A50731" w:rsidRPr="0052793D" w:rsidRDefault="00A50731" w:rsidP="00A50731">
      <w:pPr>
        <w:jc w:val="both"/>
      </w:pPr>
      <w:r>
        <w:t>The Burroughs, Hendon, London NW4 4BT, UK</w:t>
      </w:r>
    </w:p>
    <w:p w14:paraId="3E78F16D" w14:textId="77777777" w:rsidR="00A50731" w:rsidRPr="0052793D" w:rsidRDefault="00A50731" w:rsidP="00A50731">
      <w:pPr>
        <w:jc w:val="both"/>
      </w:pPr>
      <w:r w:rsidRPr="0052793D">
        <w:t>Email: t.g.mcdonagh</w:t>
      </w:r>
      <w:r>
        <w:t>@</w:t>
      </w:r>
      <w:r w:rsidRPr="0052793D">
        <w:t>mdx.ac.uk</w:t>
      </w:r>
    </w:p>
    <w:p w14:paraId="5766D573" w14:textId="77777777" w:rsidR="00FD4572" w:rsidRPr="0052793D" w:rsidRDefault="00FD4572" w:rsidP="00FD4572">
      <w:pPr>
        <w:jc w:val="both"/>
      </w:pPr>
    </w:p>
    <w:p w14:paraId="676EC23C" w14:textId="513C8320" w:rsidR="00A25723" w:rsidRDefault="00A25723" w:rsidP="00BE61F6">
      <w:pPr>
        <w:rPr>
          <w:rFonts w:ascii="Segoe UI" w:hAnsi="Segoe UI" w:cs="Segoe UI"/>
          <w:color w:val="201F1E"/>
          <w:sz w:val="23"/>
          <w:szCs w:val="23"/>
          <w:u w:val="single"/>
          <w:shd w:val="clear" w:color="auto" w:fill="FFFFFF"/>
        </w:rPr>
      </w:pPr>
    </w:p>
    <w:p w14:paraId="76C496B8" w14:textId="7DC7BFB1" w:rsidR="00320B7D" w:rsidRPr="00F02E88" w:rsidRDefault="00A808DB" w:rsidP="00BE61F6">
      <w:pPr>
        <w:rPr>
          <w:b/>
        </w:rPr>
      </w:pPr>
      <w:r w:rsidRPr="00F02E88">
        <w:rPr>
          <w:b/>
        </w:rPr>
        <w:t>What is a right to education?</w:t>
      </w:r>
    </w:p>
    <w:p w14:paraId="11C58117" w14:textId="1D768EBA" w:rsidR="004656A5" w:rsidRPr="00F02E88" w:rsidRDefault="008A1FDB" w:rsidP="00B92171">
      <w:pPr>
        <w:jc w:val="both"/>
        <w:rPr>
          <w:i/>
          <w:iCs/>
        </w:rPr>
      </w:pPr>
      <w:r w:rsidRPr="00F02E88">
        <w:rPr>
          <w:b/>
          <w:bCs/>
          <w:i/>
          <w:iCs/>
        </w:rPr>
        <w:t xml:space="preserve">Abstract: </w:t>
      </w:r>
      <w:r w:rsidRPr="00F02E88">
        <w:rPr>
          <w:i/>
          <w:iCs/>
        </w:rPr>
        <w:t xml:space="preserve">This article will examine </w:t>
      </w:r>
      <w:r w:rsidR="00F871F0" w:rsidRPr="00F02E88">
        <w:rPr>
          <w:i/>
          <w:iCs/>
        </w:rPr>
        <w:t xml:space="preserve">the nature and scope of a right to education and </w:t>
      </w:r>
      <w:r w:rsidR="0092707E" w:rsidRPr="00F02E88">
        <w:rPr>
          <w:i/>
          <w:iCs/>
        </w:rPr>
        <w:t xml:space="preserve">will compare and contrast international and domestic </w:t>
      </w:r>
      <w:r w:rsidR="00E35208" w:rsidRPr="00F02E88">
        <w:rPr>
          <w:i/>
          <w:iCs/>
        </w:rPr>
        <w:t xml:space="preserve">education rights provisions and will make a comparative analysis </w:t>
      </w:r>
      <w:r w:rsidR="00A83E98" w:rsidRPr="00F02E88">
        <w:rPr>
          <w:i/>
          <w:iCs/>
        </w:rPr>
        <w:t xml:space="preserve">of </w:t>
      </w:r>
      <w:r w:rsidR="005160B0" w:rsidRPr="00F02E88">
        <w:rPr>
          <w:i/>
          <w:iCs/>
        </w:rPr>
        <w:t xml:space="preserve">the application </w:t>
      </w:r>
      <w:r w:rsidR="00B52C4F" w:rsidRPr="00F02E88">
        <w:rPr>
          <w:i/>
          <w:iCs/>
        </w:rPr>
        <w:t xml:space="preserve">and utility </w:t>
      </w:r>
      <w:r w:rsidR="00E35208" w:rsidRPr="00F02E88">
        <w:rPr>
          <w:i/>
          <w:iCs/>
        </w:rPr>
        <w:t>of such right</w:t>
      </w:r>
      <w:r w:rsidR="00B52C4F" w:rsidRPr="00F02E88">
        <w:rPr>
          <w:i/>
          <w:iCs/>
        </w:rPr>
        <w:t xml:space="preserve">s </w:t>
      </w:r>
      <w:r w:rsidR="00E35208" w:rsidRPr="00F02E88">
        <w:rPr>
          <w:i/>
          <w:iCs/>
        </w:rPr>
        <w:t xml:space="preserve">in </w:t>
      </w:r>
      <w:r w:rsidR="00987947" w:rsidRPr="00F02E88">
        <w:rPr>
          <w:i/>
          <w:iCs/>
        </w:rPr>
        <w:t xml:space="preserve">the </w:t>
      </w:r>
      <w:r w:rsidR="003800DD" w:rsidRPr="00F02E88">
        <w:rPr>
          <w:i/>
          <w:iCs/>
        </w:rPr>
        <w:t>UK, Ireland, US</w:t>
      </w:r>
      <w:r w:rsidR="00216DFD" w:rsidRPr="00F02E88">
        <w:rPr>
          <w:i/>
          <w:iCs/>
        </w:rPr>
        <w:t>, UAE and developing countries.</w:t>
      </w:r>
      <w:r w:rsidR="0040607A" w:rsidRPr="00F02E88">
        <w:rPr>
          <w:i/>
          <w:iCs/>
        </w:rPr>
        <w:t xml:space="preserve"> It will argue that a right to education is a fundam</w:t>
      </w:r>
      <w:r w:rsidR="00F800D9" w:rsidRPr="00F02E88">
        <w:rPr>
          <w:i/>
          <w:iCs/>
        </w:rPr>
        <w:t>ental human right</w:t>
      </w:r>
      <w:r w:rsidR="0075517D" w:rsidRPr="00F02E88">
        <w:rPr>
          <w:i/>
          <w:iCs/>
        </w:rPr>
        <w:t xml:space="preserve"> upon which the sustainability of any society depends.</w:t>
      </w:r>
      <w:r w:rsidR="00BA0F51" w:rsidRPr="00F02E88">
        <w:rPr>
          <w:i/>
          <w:iCs/>
        </w:rPr>
        <w:t xml:space="preserve"> Finally it will argue that </w:t>
      </w:r>
      <w:r w:rsidR="0088292D" w:rsidRPr="00F02E88">
        <w:rPr>
          <w:i/>
          <w:iCs/>
        </w:rPr>
        <w:t>education rights provis</w:t>
      </w:r>
      <w:r w:rsidR="008711DE" w:rsidRPr="00F02E88">
        <w:rPr>
          <w:i/>
          <w:iCs/>
        </w:rPr>
        <w:t>ions alone will not of themselves be sufficient to achieve educational, social and economic sus</w:t>
      </w:r>
      <w:r w:rsidR="00EE01E0" w:rsidRPr="00F02E88">
        <w:rPr>
          <w:i/>
          <w:iCs/>
        </w:rPr>
        <w:t xml:space="preserve">tainability and advancement without </w:t>
      </w:r>
      <w:r w:rsidR="00DD4ED7" w:rsidRPr="00F02E88">
        <w:rPr>
          <w:i/>
          <w:iCs/>
        </w:rPr>
        <w:t xml:space="preserve">the necessary </w:t>
      </w:r>
      <w:r w:rsidR="00F968B4" w:rsidRPr="00F02E88">
        <w:rPr>
          <w:i/>
          <w:iCs/>
        </w:rPr>
        <w:t>political, judicial</w:t>
      </w:r>
      <w:r w:rsidR="00486400">
        <w:rPr>
          <w:i/>
          <w:iCs/>
        </w:rPr>
        <w:t>,</w:t>
      </w:r>
      <w:r w:rsidR="00F968B4" w:rsidRPr="00F02E88">
        <w:rPr>
          <w:i/>
          <w:iCs/>
        </w:rPr>
        <w:t xml:space="preserve"> </w:t>
      </w:r>
      <w:proofErr w:type="gramStart"/>
      <w:r w:rsidR="00F968B4" w:rsidRPr="00F02E88">
        <w:rPr>
          <w:i/>
          <w:iCs/>
        </w:rPr>
        <w:t xml:space="preserve">societal </w:t>
      </w:r>
      <w:r w:rsidR="008711DE" w:rsidRPr="00F02E88">
        <w:rPr>
          <w:i/>
          <w:iCs/>
        </w:rPr>
        <w:t xml:space="preserve"> </w:t>
      </w:r>
      <w:r w:rsidR="004656A5" w:rsidRPr="00F02E88">
        <w:rPr>
          <w:i/>
          <w:iCs/>
        </w:rPr>
        <w:t>and</w:t>
      </w:r>
      <w:proofErr w:type="gramEnd"/>
      <w:r w:rsidR="004656A5" w:rsidRPr="00F02E88">
        <w:rPr>
          <w:i/>
          <w:iCs/>
        </w:rPr>
        <w:t xml:space="preserve"> financial support</w:t>
      </w:r>
      <w:r w:rsidR="008E6C04" w:rsidRPr="00F02E88">
        <w:rPr>
          <w:i/>
          <w:iCs/>
        </w:rPr>
        <w:t xml:space="preserve"> to enable </w:t>
      </w:r>
      <w:r w:rsidR="0072476E" w:rsidRPr="00F02E88">
        <w:rPr>
          <w:i/>
          <w:iCs/>
        </w:rPr>
        <w:t>s</w:t>
      </w:r>
      <w:r w:rsidR="003C7F3D" w:rsidRPr="00F02E88">
        <w:rPr>
          <w:i/>
          <w:iCs/>
        </w:rPr>
        <w:t xml:space="preserve">uch </w:t>
      </w:r>
      <w:r w:rsidR="008E6C04" w:rsidRPr="00F02E88">
        <w:rPr>
          <w:i/>
          <w:iCs/>
        </w:rPr>
        <w:t>rights</w:t>
      </w:r>
      <w:r w:rsidR="003C7F3D" w:rsidRPr="00F02E88">
        <w:rPr>
          <w:i/>
          <w:iCs/>
        </w:rPr>
        <w:t>, in whatever form they are set down</w:t>
      </w:r>
      <w:r w:rsidR="00E2550E" w:rsidRPr="00F02E88">
        <w:rPr>
          <w:i/>
          <w:iCs/>
        </w:rPr>
        <w:t xml:space="preserve">, </w:t>
      </w:r>
      <w:r w:rsidR="00E16980" w:rsidRPr="00F02E88">
        <w:rPr>
          <w:i/>
          <w:iCs/>
        </w:rPr>
        <w:t>to foster</w:t>
      </w:r>
      <w:r w:rsidR="00736578" w:rsidRPr="00F02E88">
        <w:rPr>
          <w:i/>
          <w:iCs/>
        </w:rPr>
        <w:t xml:space="preserve">, </w:t>
      </w:r>
      <w:r w:rsidR="00E16980" w:rsidRPr="00F02E88">
        <w:rPr>
          <w:i/>
          <w:iCs/>
        </w:rPr>
        <w:t xml:space="preserve">support </w:t>
      </w:r>
      <w:r w:rsidR="00736578" w:rsidRPr="00F02E88">
        <w:rPr>
          <w:i/>
          <w:iCs/>
        </w:rPr>
        <w:t xml:space="preserve">and direct </w:t>
      </w:r>
      <w:r w:rsidR="00E16980" w:rsidRPr="00F02E88">
        <w:rPr>
          <w:i/>
          <w:iCs/>
        </w:rPr>
        <w:t>educational provision, parti</w:t>
      </w:r>
      <w:r w:rsidR="00E2550E" w:rsidRPr="00F02E88">
        <w:rPr>
          <w:i/>
          <w:iCs/>
        </w:rPr>
        <w:t>ci</w:t>
      </w:r>
      <w:r w:rsidR="00E16980" w:rsidRPr="00F02E88">
        <w:rPr>
          <w:i/>
          <w:iCs/>
        </w:rPr>
        <w:t>pation and attainment.</w:t>
      </w:r>
    </w:p>
    <w:p w14:paraId="44FC0C3F" w14:textId="19C02094" w:rsidR="00DC325A" w:rsidRDefault="008A1FDB" w:rsidP="008A1FDB">
      <w:pPr>
        <w:spacing w:before="100" w:beforeAutospacing="1" w:after="100" w:afterAutospacing="1"/>
      </w:pPr>
      <w:r w:rsidRPr="00F02E88">
        <w:rPr>
          <w:b/>
          <w:bCs/>
        </w:rPr>
        <w:t xml:space="preserve">Keywords: </w:t>
      </w:r>
      <w:r w:rsidR="00EC229E" w:rsidRPr="00F02E88">
        <w:t>right to education; s</w:t>
      </w:r>
      <w:r w:rsidR="00617B7A" w:rsidRPr="00F02E88">
        <w:t>ustainability</w:t>
      </w:r>
      <w:r w:rsidR="00DC325A" w:rsidRPr="00F02E88">
        <w:t>;</w:t>
      </w:r>
      <w:r w:rsidR="00D241FF" w:rsidRPr="00F02E88">
        <w:t xml:space="preserve"> fundamental human right; </w:t>
      </w:r>
      <w:r w:rsidR="004B555F" w:rsidRPr="00F02E88">
        <w:t>enshrined</w:t>
      </w:r>
      <w:r w:rsidR="007E5F56" w:rsidRPr="00F02E88">
        <w:t xml:space="preserve"> rights; </w:t>
      </w:r>
      <w:r w:rsidR="007815E1" w:rsidRPr="00F02E88">
        <w:t xml:space="preserve">international </w:t>
      </w:r>
      <w:r w:rsidR="007A1579" w:rsidRPr="00F02E88">
        <w:t xml:space="preserve">education rights provisions; </w:t>
      </w:r>
      <w:r w:rsidR="00AA63EC" w:rsidRPr="00F02E88">
        <w:t xml:space="preserve">domestic education rights provisions; </w:t>
      </w:r>
      <w:r w:rsidR="006801FE" w:rsidRPr="00F02E88">
        <w:t>Article 42;</w:t>
      </w:r>
      <w:r w:rsidR="002400C4" w:rsidRPr="00F02E88">
        <w:t xml:space="preserve"> </w:t>
      </w:r>
      <w:r w:rsidR="002400C4" w:rsidRPr="00F02E88">
        <w:rPr>
          <w:i/>
          <w:iCs/>
        </w:rPr>
        <w:t>Plessy v Ferguson</w:t>
      </w:r>
      <w:r w:rsidR="002400C4" w:rsidRPr="00F02E88">
        <w:t>;</w:t>
      </w:r>
      <w:r w:rsidR="002400C4" w:rsidRPr="00F02E88">
        <w:rPr>
          <w:i/>
          <w:iCs/>
        </w:rPr>
        <w:t xml:space="preserve"> Brown v Board of Education</w:t>
      </w:r>
      <w:r w:rsidR="009E3366" w:rsidRPr="00F02E88">
        <w:t>;</w:t>
      </w:r>
      <w:r w:rsidR="00655503" w:rsidRPr="00F02E88">
        <w:rPr>
          <w:i/>
          <w:iCs/>
        </w:rPr>
        <w:t xml:space="preserve"> Grutter v Bollinger</w:t>
      </w:r>
      <w:r w:rsidR="00655503" w:rsidRPr="00F02E88">
        <w:t xml:space="preserve">; </w:t>
      </w:r>
      <w:r w:rsidR="007E4523" w:rsidRPr="00F02E88">
        <w:t xml:space="preserve">UAE Education; </w:t>
      </w:r>
      <w:r w:rsidR="00CA2F1A" w:rsidRPr="00F02E88">
        <w:t>d</w:t>
      </w:r>
      <w:r w:rsidR="0086163F" w:rsidRPr="00F02E88">
        <w:t>eveloping countries’ education</w:t>
      </w:r>
      <w:r w:rsidR="00CA2F1A" w:rsidRPr="00F02E88">
        <w:t>; education provision.</w:t>
      </w:r>
    </w:p>
    <w:p w14:paraId="2ED1045B" w14:textId="3E989ED4" w:rsidR="00AF38A5" w:rsidRDefault="00AF38A5" w:rsidP="00F507EF">
      <w:pPr>
        <w:jc w:val="both"/>
        <w:rPr>
          <w:color w:val="333333"/>
          <w:shd w:val="clear" w:color="auto" w:fill="FFFFFF"/>
        </w:rPr>
      </w:pPr>
      <w:r>
        <w:rPr>
          <w:b/>
          <w:bCs/>
        </w:rPr>
        <w:t>Biographical notes</w:t>
      </w:r>
      <w:r w:rsidRPr="00F02E88">
        <w:rPr>
          <w:b/>
          <w:bCs/>
        </w:rPr>
        <w:t xml:space="preserve">: </w:t>
      </w:r>
      <w:r w:rsidR="00F507EF" w:rsidRPr="00F507EF">
        <w:rPr>
          <w:bCs/>
          <w:color w:val="333333"/>
          <w:shd w:val="clear" w:color="auto" w:fill="FFFFFF"/>
        </w:rPr>
        <w:t>Thomas Mc Donagh is</w:t>
      </w:r>
      <w:r w:rsidR="00F507EF" w:rsidRPr="0052793D">
        <w:rPr>
          <w:bCs/>
          <w:color w:val="333333"/>
          <w:shd w:val="clear" w:color="auto" w:fill="FFFFFF"/>
        </w:rPr>
        <w:t xml:space="preserve"> </w:t>
      </w:r>
      <w:r w:rsidR="00F507EF" w:rsidRPr="0052793D">
        <w:rPr>
          <w:color w:val="333333"/>
          <w:shd w:val="clear" w:color="auto" w:fill="FFFFFF"/>
        </w:rPr>
        <w:t xml:space="preserve">a Lecturer in Law at the School of Law, Middlesex University London. He was previously a Lecturer in Law at Middlesex University, Dubai. Prior to that he tutored and lectured at National University of Ireland, Galway. He holds an LL.M from King’s College, London as well as </w:t>
      </w:r>
      <w:proofErr w:type="gramStart"/>
      <w:r w:rsidR="00F507EF" w:rsidRPr="0052793D">
        <w:rPr>
          <w:color w:val="333333"/>
          <w:shd w:val="clear" w:color="auto" w:fill="FFFFFF"/>
        </w:rPr>
        <w:t>LL.B</w:t>
      </w:r>
      <w:proofErr w:type="gramEnd"/>
      <w:r w:rsidR="00F507EF" w:rsidRPr="0052793D">
        <w:rPr>
          <w:color w:val="333333"/>
          <w:shd w:val="clear" w:color="auto" w:fill="FFFFFF"/>
        </w:rPr>
        <w:t xml:space="preserve"> and B.A. Degrees from National University of Ireland, Galway. His research interests are in the area of Public Law with a particular focus on comparative education rights.</w:t>
      </w:r>
    </w:p>
    <w:p w14:paraId="00120575" w14:textId="1D192618" w:rsidR="00014B63" w:rsidRDefault="00014B63" w:rsidP="00F507EF">
      <w:pPr>
        <w:jc w:val="both"/>
        <w:rPr>
          <w:color w:val="333333"/>
          <w:shd w:val="clear" w:color="auto" w:fill="FFFFFF"/>
        </w:rPr>
      </w:pPr>
    </w:p>
    <w:p w14:paraId="6EA08D26" w14:textId="4F6DEA61" w:rsidR="00014B63" w:rsidRPr="0052793D" w:rsidRDefault="00014B63" w:rsidP="00014B63">
      <w:pPr>
        <w:jc w:val="both"/>
        <w:rPr>
          <w:color w:val="333333"/>
          <w:shd w:val="clear" w:color="auto" w:fill="FFFFFF"/>
        </w:rPr>
      </w:pPr>
      <w:r>
        <w:rPr>
          <w:color w:val="333333"/>
          <w:shd w:val="clear" w:color="auto" w:fill="FFFFFF"/>
        </w:rPr>
        <w:t>This paper is a revised and expanded version of a paper entitled ‘</w:t>
      </w:r>
      <w:r w:rsidR="004E5BCB">
        <w:rPr>
          <w:color w:val="333333"/>
          <w:shd w:val="clear" w:color="auto" w:fill="FFFFFF"/>
        </w:rPr>
        <w:t>What is a right to education?</w:t>
      </w:r>
      <w:r w:rsidRPr="00BD221D">
        <w:rPr>
          <w:b/>
          <w:bCs/>
          <w:color w:val="333333"/>
          <w:shd w:val="clear" w:color="auto" w:fill="FFFFFF"/>
        </w:rPr>
        <w:t>’</w:t>
      </w:r>
      <w:r>
        <w:rPr>
          <w:color w:val="333333"/>
          <w:shd w:val="clear" w:color="auto" w:fill="FFFFFF"/>
        </w:rPr>
        <w:t xml:space="preserve"> presented </w:t>
      </w:r>
      <w:r w:rsidR="003E09AF">
        <w:rPr>
          <w:color w:val="333333"/>
          <w:shd w:val="clear" w:color="auto" w:fill="FFFFFF"/>
        </w:rPr>
        <w:t xml:space="preserve">at </w:t>
      </w:r>
      <w:r w:rsidR="004E5BCB">
        <w:rPr>
          <w:color w:val="333333"/>
          <w:shd w:val="clear" w:color="auto" w:fill="FFFFFF"/>
        </w:rPr>
        <w:t xml:space="preserve">the </w:t>
      </w:r>
      <w:r w:rsidR="003E09AF">
        <w:rPr>
          <w:color w:val="333333"/>
          <w:shd w:val="clear" w:color="auto" w:fill="FFFFFF"/>
        </w:rPr>
        <w:t>Fifth International Conference</w:t>
      </w:r>
      <w:r w:rsidR="00DC3FFF">
        <w:rPr>
          <w:color w:val="333333"/>
          <w:shd w:val="clear" w:color="auto" w:fill="FFFFFF"/>
        </w:rPr>
        <w:t xml:space="preserve"> on Emerging Research Paradigms </w:t>
      </w:r>
      <w:r w:rsidR="00997C13">
        <w:rPr>
          <w:color w:val="333333"/>
          <w:shd w:val="clear" w:color="auto" w:fill="FFFFFF"/>
        </w:rPr>
        <w:t>in Business and Social Sciences, Middlesex University Dubai</w:t>
      </w:r>
      <w:r w:rsidR="00133D19">
        <w:rPr>
          <w:color w:val="333333"/>
          <w:shd w:val="clear" w:color="auto" w:fill="FFFFFF"/>
        </w:rPr>
        <w:t xml:space="preserve">, </w:t>
      </w:r>
      <w:r w:rsidR="00634B61">
        <w:rPr>
          <w:color w:val="333333"/>
          <w:shd w:val="clear" w:color="auto" w:fill="FFFFFF"/>
        </w:rPr>
        <w:t>14</w:t>
      </w:r>
      <w:r w:rsidR="00133D19">
        <w:rPr>
          <w:color w:val="333333"/>
          <w:shd w:val="clear" w:color="auto" w:fill="FFFFFF"/>
        </w:rPr>
        <w:t>-</w:t>
      </w:r>
      <w:r w:rsidR="00634B61">
        <w:rPr>
          <w:color w:val="333333"/>
          <w:shd w:val="clear" w:color="auto" w:fill="FFFFFF"/>
        </w:rPr>
        <w:t>16</w:t>
      </w:r>
      <w:r w:rsidR="00133D19">
        <w:rPr>
          <w:color w:val="333333"/>
          <w:shd w:val="clear" w:color="auto" w:fill="FFFFFF"/>
        </w:rPr>
        <w:t xml:space="preserve"> January 20</w:t>
      </w:r>
      <w:r w:rsidR="00322B61">
        <w:rPr>
          <w:color w:val="333333"/>
          <w:shd w:val="clear" w:color="auto" w:fill="FFFFFF"/>
        </w:rPr>
        <w:t>20.</w:t>
      </w:r>
    </w:p>
    <w:p w14:paraId="68D736F7" w14:textId="77777777" w:rsidR="00014B63" w:rsidRPr="00F507EF" w:rsidRDefault="00014B63" w:rsidP="00F507EF">
      <w:pPr>
        <w:jc w:val="both"/>
        <w:rPr>
          <w:color w:val="333333"/>
          <w:shd w:val="clear" w:color="auto" w:fill="FFFFFF"/>
        </w:rPr>
      </w:pPr>
    </w:p>
    <w:p w14:paraId="7311EA40" w14:textId="77777777" w:rsidR="004A3445" w:rsidRPr="00944BC0" w:rsidRDefault="004A3445" w:rsidP="00A1440C">
      <w:pPr>
        <w:jc w:val="center"/>
        <w:rPr>
          <w:b/>
        </w:rPr>
      </w:pPr>
    </w:p>
    <w:p w14:paraId="12B5F78B" w14:textId="77777777" w:rsidR="009211D5" w:rsidRDefault="009211D5" w:rsidP="00A1440C">
      <w:pPr>
        <w:jc w:val="both"/>
        <w:rPr>
          <w:b/>
        </w:rPr>
      </w:pPr>
    </w:p>
    <w:p w14:paraId="04476686" w14:textId="77777777" w:rsidR="009211D5" w:rsidRDefault="009211D5" w:rsidP="00A1440C">
      <w:pPr>
        <w:jc w:val="both"/>
        <w:rPr>
          <w:b/>
        </w:rPr>
      </w:pPr>
    </w:p>
    <w:p w14:paraId="54A6F2E3" w14:textId="77777777" w:rsidR="009211D5" w:rsidRDefault="009211D5" w:rsidP="00A1440C">
      <w:pPr>
        <w:jc w:val="both"/>
        <w:rPr>
          <w:b/>
        </w:rPr>
      </w:pPr>
    </w:p>
    <w:p w14:paraId="711C2FDB" w14:textId="77777777" w:rsidR="009211D5" w:rsidRDefault="009211D5" w:rsidP="00A1440C">
      <w:pPr>
        <w:jc w:val="both"/>
        <w:rPr>
          <w:b/>
        </w:rPr>
      </w:pPr>
    </w:p>
    <w:p w14:paraId="769C32C6" w14:textId="77777777" w:rsidR="009211D5" w:rsidRDefault="009211D5" w:rsidP="00A1440C">
      <w:pPr>
        <w:jc w:val="both"/>
        <w:rPr>
          <w:b/>
        </w:rPr>
      </w:pPr>
    </w:p>
    <w:p w14:paraId="7AB1985C" w14:textId="77777777" w:rsidR="009211D5" w:rsidRDefault="009211D5" w:rsidP="00A1440C">
      <w:pPr>
        <w:jc w:val="both"/>
        <w:rPr>
          <w:b/>
        </w:rPr>
      </w:pPr>
    </w:p>
    <w:p w14:paraId="247D5900" w14:textId="77777777" w:rsidR="009211D5" w:rsidRDefault="009211D5" w:rsidP="00A1440C">
      <w:pPr>
        <w:jc w:val="both"/>
        <w:rPr>
          <w:b/>
        </w:rPr>
      </w:pPr>
    </w:p>
    <w:p w14:paraId="588F0121" w14:textId="77777777" w:rsidR="009211D5" w:rsidRDefault="009211D5" w:rsidP="00A1440C">
      <w:pPr>
        <w:jc w:val="both"/>
        <w:rPr>
          <w:b/>
        </w:rPr>
      </w:pPr>
    </w:p>
    <w:p w14:paraId="1B5EFC30" w14:textId="77777777" w:rsidR="009211D5" w:rsidRDefault="009211D5" w:rsidP="00A1440C">
      <w:pPr>
        <w:jc w:val="both"/>
        <w:rPr>
          <w:b/>
        </w:rPr>
      </w:pPr>
    </w:p>
    <w:p w14:paraId="10FCF7E9" w14:textId="77777777" w:rsidR="009211D5" w:rsidRDefault="009211D5" w:rsidP="00A1440C">
      <w:pPr>
        <w:jc w:val="both"/>
        <w:rPr>
          <w:b/>
        </w:rPr>
      </w:pPr>
    </w:p>
    <w:p w14:paraId="22130D90" w14:textId="77777777" w:rsidR="009211D5" w:rsidRDefault="009211D5" w:rsidP="00A1440C">
      <w:pPr>
        <w:jc w:val="both"/>
        <w:rPr>
          <w:b/>
        </w:rPr>
      </w:pPr>
    </w:p>
    <w:p w14:paraId="0D37C7C3" w14:textId="77777777" w:rsidR="009211D5" w:rsidRDefault="009211D5" w:rsidP="00A1440C">
      <w:pPr>
        <w:jc w:val="both"/>
        <w:rPr>
          <w:b/>
        </w:rPr>
      </w:pPr>
    </w:p>
    <w:p w14:paraId="6BBD006E" w14:textId="77777777" w:rsidR="009211D5" w:rsidRDefault="009211D5" w:rsidP="00A1440C">
      <w:pPr>
        <w:jc w:val="both"/>
        <w:rPr>
          <w:b/>
        </w:rPr>
      </w:pPr>
    </w:p>
    <w:p w14:paraId="5F0FF093" w14:textId="77777777" w:rsidR="009211D5" w:rsidRDefault="009211D5" w:rsidP="00A1440C">
      <w:pPr>
        <w:jc w:val="both"/>
        <w:rPr>
          <w:b/>
        </w:rPr>
      </w:pPr>
    </w:p>
    <w:p w14:paraId="2485881B" w14:textId="758E998C" w:rsidR="00AC0259" w:rsidRDefault="006D07A6" w:rsidP="00A1440C">
      <w:pPr>
        <w:jc w:val="both"/>
        <w:rPr>
          <w:b/>
        </w:rPr>
      </w:pPr>
      <w:r>
        <w:rPr>
          <w:b/>
        </w:rPr>
        <w:lastRenderedPageBreak/>
        <w:t xml:space="preserve">1 </w:t>
      </w:r>
      <w:r w:rsidR="00AC0259" w:rsidRPr="00944BC0">
        <w:rPr>
          <w:b/>
        </w:rPr>
        <w:t>Introdu</w:t>
      </w:r>
      <w:r w:rsidR="002506BF" w:rsidRPr="00944BC0">
        <w:rPr>
          <w:b/>
        </w:rPr>
        <w:t>c</w:t>
      </w:r>
      <w:r w:rsidR="00AC0259" w:rsidRPr="00944BC0">
        <w:rPr>
          <w:b/>
        </w:rPr>
        <w:t>tion</w:t>
      </w:r>
    </w:p>
    <w:p w14:paraId="7AA590E2" w14:textId="77777777" w:rsidR="009D2ED0" w:rsidRDefault="009D2ED0" w:rsidP="00A1440C">
      <w:pPr>
        <w:jc w:val="both"/>
        <w:rPr>
          <w:b/>
        </w:rPr>
      </w:pPr>
    </w:p>
    <w:p w14:paraId="56F5B09A" w14:textId="22363E25" w:rsidR="007827FD" w:rsidRDefault="007827FD" w:rsidP="00F66D45">
      <w:pPr>
        <w:rPr>
          <w:rStyle w:val="apple-converted-space"/>
          <w:rFonts w:eastAsiaTheme="majorEastAsia"/>
          <w:color w:val="111111"/>
          <w:shd w:val="clear" w:color="auto" w:fill="FFFFFF"/>
        </w:rPr>
      </w:pPr>
      <w:r w:rsidRPr="00846FD6">
        <w:rPr>
          <w:color w:val="111111"/>
          <w:shd w:val="clear" w:color="auto" w:fill="FFFFFF"/>
        </w:rPr>
        <w:t>“Our progress as a nation can be no swifter than our progress in education.</w:t>
      </w:r>
      <w:r w:rsidRPr="00846FD6">
        <w:rPr>
          <w:rStyle w:val="apple-converted-space"/>
          <w:rFonts w:eastAsiaTheme="majorEastAsia"/>
          <w:color w:val="111111"/>
          <w:shd w:val="clear" w:color="auto" w:fill="FFFFFF"/>
        </w:rPr>
        <w:t>”</w:t>
      </w:r>
      <w:r w:rsidR="00846FD6" w:rsidRPr="00846FD6">
        <w:rPr>
          <w:rStyle w:val="apple-converted-space"/>
          <w:rFonts w:eastAsiaTheme="majorEastAsia"/>
          <w:color w:val="111111"/>
          <w:shd w:val="clear" w:color="auto" w:fill="FFFFFF"/>
        </w:rPr>
        <w:t xml:space="preserve"> John F. Kennedy</w:t>
      </w:r>
      <w:bookmarkStart w:id="0" w:name="_GoBack"/>
      <w:bookmarkEnd w:id="0"/>
    </w:p>
    <w:p w14:paraId="0AE62E94" w14:textId="77777777" w:rsidR="00BE73B0" w:rsidRPr="00846FD6" w:rsidRDefault="00BE73B0" w:rsidP="00CC6581"/>
    <w:p w14:paraId="2631E203" w14:textId="77777777" w:rsidR="007827FD" w:rsidRPr="00944BC0" w:rsidRDefault="007827FD" w:rsidP="00A1440C">
      <w:pPr>
        <w:jc w:val="both"/>
        <w:rPr>
          <w:b/>
        </w:rPr>
      </w:pPr>
    </w:p>
    <w:p w14:paraId="6A72A721" w14:textId="1E9999C6" w:rsidR="00911B23" w:rsidRDefault="00A808DB" w:rsidP="00EF626B">
      <w:pPr>
        <w:spacing w:line="360" w:lineRule="auto"/>
        <w:jc w:val="both"/>
      </w:pPr>
      <w:r w:rsidRPr="00944BC0">
        <w:t>The sustainability of any society depends upon many factors, political, legal, geographical</w:t>
      </w:r>
      <w:r w:rsidR="00A1440C" w:rsidRPr="00944BC0">
        <w:t>,</w:t>
      </w:r>
      <w:r w:rsidR="00D86B92">
        <w:t xml:space="preserve"> socio-economic,</w:t>
      </w:r>
      <w:r w:rsidR="00A1440C" w:rsidRPr="00944BC0">
        <w:t xml:space="preserve"> etc</w:t>
      </w:r>
      <w:r w:rsidRPr="00944BC0">
        <w:t>. However</w:t>
      </w:r>
      <w:r w:rsidR="007F27C5" w:rsidRPr="00944BC0">
        <w:t>,</w:t>
      </w:r>
      <w:r w:rsidRPr="00944BC0">
        <w:t xml:space="preserve"> a common thread running through the optimal utilisation of any of these facets of a society is the level of education of the populace. </w:t>
      </w:r>
      <w:r w:rsidR="006E20E2" w:rsidRPr="00944BC0">
        <w:t>T</w:t>
      </w:r>
      <w:r w:rsidRPr="00944BC0">
        <w:t>his paper w</w:t>
      </w:r>
      <w:r w:rsidR="006E20E2" w:rsidRPr="00944BC0">
        <w:t>ill</w:t>
      </w:r>
      <w:r w:rsidRPr="00944BC0">
        <w:t xml:space="preserve"> argue that </w:t>
      </w:r>
      <w:r w:rsidR="00D86B92">
        <w:t>there is a chain of factors determining the level of education within a society commencing with education rights but subject to many other influences.</w:t>
      </w:r>
    </w:p>
    <w:p w14:paraId="2B346EF6" w14:textId="77777777" w:rsidR="007237EF" w:rsidRPr="00944BC0" w:rsidRDefault="007237EF" w:rsidP="00EF626B">
      <w:pPr>
        <w:spacing w:line="360" w:lineRule="auto"/>
        <w:jc w:val="both"/>
      </w:pPr>
    </w:p>
    <w:p w14:paraId="0B33C453" w14:textId="787850BF" w:rsidR="007C34B7" w:rsidRDefault="00115902" w:rsidP="00EF626B">
      <w:pPr>
        <w:spacing w:line="360" w:lineRule="auto"/>
        <w:jc w:val="both"/>
      </w:pPr>
      <w:r w:rsidRPr="00944BC0">
        <w:t xml:space="preserve">A right to education is widely espoused throughout the world but takes many forms. This paper will examine </w:t>
      </w:r>
      <w:r w:rsidR="00A1440C" w:rsidRPr="00944BC0">
        <w:t xml:space="preserve">the scope of a right to education. </w:t>
      </w:r>
      <w:r w:rsidRPr="00944BC0">
        <w:t>It will start from broad international provisions and narrow down to state specific provisions.</w:t>
      </w:r>
      <w:r w:rsidR="00D86B92">
        <w:t xml:space="preserve"> </w:t>
      </w:r>
      <w:r w:rsidR="002506BF" w:rsidRPr="00944BC0">
        <w:t xml:space="preserve">It will argue that justiciable education rights are necessary to encourage, enforce and sustain the provision of sufficient resources </w:t>
      </w:r>
      <w:r w:rsidR="008672CE" w:rsidRPr="00944BC0">
        <w:t>allocate</w:t>
      </w:r>
      <w:r w:rsidR="00D86B92">
        <w:t>d</w:t>
      </w:r>
      <w:r w:rsidR="008672CE" w:rsidRPr="00944BC0">
        <w:t xml:space="preserve"> towards </w:t>
      </w:r>
      <w:r w:rsidR="002506BF" w:rsidRPr="00944BC0">
        <w:t>suitable and accessible education.</w:t>
      </w:r>
      <w:r w:rsidR="00DC2088">
        <w:t xml:space="preserve"> It will further argue that whilst education rights are a driving factor in paving the way towards accessible education that the accessibility of education is multifactorial. </w:t>
      </w:r>
    </w:p>
    <w:p w14:paraId="5B5A8836" w14:textId="77777777" w:rsidR="00D86B92" w:rsidRPr="00944BC0" w:rsidRDefault="00D86B92" w:rsidP="00EF626B">
      <w:pPr>
        <w:spacing w:line="360" w:lineRule="auto"/>
        <w:jc w:val="both"/>
      </w:pPr>
    </w:p>
    <w:p w14:paraId="12C39FAD" w14:textId="7AAE7F37" w:rsidR="007C34B7" w:rsidRPr="00944BC0" w:rsidRDefault="002506BF" w:rsidP="00EF626B">
      <w:pPr>
        <w:spacing w:line="360" w:lineRule="auto"/>
        <w:jc w:val="both"/>
      </w:pPr>
      <w:r w:rsidRPr="00944BC0">
        <w:t xml:space="preserve">It will </w:t>
      </w:r>
      <w:r w:rsidR="007C34B7" w:rsidRPr="00944BC0">
        <w:t>make a comparative analysis of ho</w:t>
      </w:r>
      <w:r w:rsidRPr="00944BC0">
        <w:t xml:space="preserve">w </w:t>
      </w:r>
      <w:r w:rsidR="007C34B7" w:rsidRPr="00944BC0">
        <w:t xml:space="preserve">and to what extent </w:t>
      </w:r>
      <w:r w:rsidRPr="00944BC0">
        <w:t xml:space="preserve">various states’ judiciaries have taken education rights, be they enshrined or otherwise embedded in their legal systems, and </w:t>
      </w:r>
      <w:r w:rsidR="00DC2088">
        <w:t xml:space="preserve">notwithstanding their different natures, </w:t>
      </w:r>
      <w:r w:rsidRPr="00944BC0">
        <w:t>given practical application to these concepts</w:t>
      </w:r>
      <w:r w:rsidR="007C34B7" w:rsidRPr="00944BC0">
        <w:t>.</w:t>
      </w:r>
      <w:r w:rsidR="00DC2088">
        <w:t xml:space="preserve"> </w:t>
      </w:r>
      <w:r w:rsidR="007237EF">
        <w:t>It will use such comparison to discuss to what extent the form of such rights provisions influence</w:t>
      </w:r>
      <w:r w:rsidR="003E635A">
        <w:t>s</w:t>
      </w:r>
      <w:r w:rsidR="007237EF">
        <w:t xml:space="preserve"> their efficacy and sustainability. </w:t>
      </w:r>
    </w:p>
    <w:p w14:paraId="0BEEB2A2" w14:textId="77777777" w:rsidR="007237EF" w:rsidRDefault="007237EF" w:rsidP="00EF626B">
      <w:pPr>
        <w:pStyle w:val="NormalWeb"/>
        <w:shd w:val="clear" w:color="auto" w:fill="FFFFFF"/>
        <w:spacing w:after="0" w:line="360" w:lineRule="auto"/>
        <w:jc w:val="both"/>
      </w:pPr>
    </w:p>
    <w:p w14:paraId="0DBDCE17" w14:textId="4281287A" w:rsidR="00112B0B" w:rsidRPr="00944BC0" w:rsidRDefault="007C34B7" w:rsidP="00EF626B">
      <w:pPr>
        <w:pStyle w:val="NormalWeb"/>
        <w:shd w:val="clear" w:color="auto" w:fill="FFFFFF"/>
        <w:spacing w:after="0" w:line="360" w:lineRule="auto"/>
        <w:jc w:val="both"/>
      </w:pPr>
      <w:r w:rsidRPr="00944BC0">
        <w:t>Finally</w:t>
      </w:r>
      <w:r w:rsidR="00D86B92">
        <w:t>,</w:t>
      </w:r>
      <w:r w:rsidRPr="00944BC0">
        <w:t xml:space="preserve"> </w:t>
      </w:r>
      <w:r w:rsidR="00112B0B" w:rsidRPr="00944BC0">
        <w:t xml:space="preserve">it will consider how this panoply of rights has been interpreted and enforced and whether they are sufficient to foster an </w:t>
      </w:r>
      <w:r w:rsidR="00B621DC" w:rsidRPr="00944BC0">
        <w:t xml:space="preserve">educational </w:t>
      </w:r>
      <w:r w:rsidR="00112B0B" w:rsidRPr="00944BC0">
        <w:t>environment that will stimulate greater opportunities for personal, national and international advances in the mobility of knowledge, ideas, people and goods such as will foster advances in societal wellbeing in a range of areas of sustainable soci</w:t>
      </w:r>
      <w:r w:rsidR="001547DB">
        <w:t>o-economic</w:t>
      </w:r>
      <w:r w:rsidR="00112B0B" w:rsidRPr="00944BC0">
        <w:t>, political</w:t>
      </w:r>
      <w:r w:rsidR="001547DB">
        <w:t xml:space="preserve"> and</w:t>
      </w:r>
      <w:r w:rsidR="00286A70">
        <w:t xml:space="preserve"> legal </w:t>
      </w:r>
      <w:r w:rsidR="00112B0B" w:rsidRPr="00944BC0">
        <w:t xml:space="preserve">activity. </w:t>
      </w:r>
    </w:p>
    <w:p w14:paraId="4598019A" w14:textId="77777777" w:rsidR="00112B0B" w:rsidRPr="00944BC0" w:rsidRDefault="00112B0B" w:rsidP="00112B0B">
      <w:pPr>
        <w:pStyle w:val="NormalWeb"/>
        <w:shd w:val="clear" w:color="auto" w:fill="FFFFFF"/>
        <w:spacing w:after="0"/>
        <w:jc w:val="both"/>
      </w:pPr>
    </w:p>
    <w:p w14:paraId="0458CF3F" w14:textId="69525ABA" w:rsidR="004943B3" w:rsidRPr="00944BC0" w:rsidRDefault="006D07A6" w:rsidP="00112B0B">
      <w:pPr>
        <w:pStyle w:val="NormalWeb"/>
        <w:shd w:val="clear" w:color="auto" w:fill="FFFFFF"/>
        <w:spacing w:after="0"/>
        <w:jc w:val="both"/>
        <w:rPr>
          <w:b/>
        </w:rPr>
      </w:pPr>
      <w:r>
        <w:rPr>
          <w:b/>
        </w:rPr>
        <w:t xml:space="preserve">2 </w:t>
      </w:r>
      <w:r w:rsidR="004943B3" w:rsidRPr="00944BC0">
        <w:rPr>
          <w:b/>
        </w:rPr>
        <w:t>The Scope and Nature of a Right to Education?</w:t>
      </w:r>
    </w:p>
    <w:p w14:paraId="73824217" w14:textId="570B0B52" w:rsidR="00112B0B" w:rsidRPr="00944BC0" w:rsidRDefault="000451D9" w:rsidP="00EF626B">
      <w:pPr>
        <w:pStyle w:val="NormalWeb"/>
        <w:shd w:val="clear" w:color="auto" w:fill="FFFFFF"/>
        <w:spacing w:after="0" w:line="360" w:lineRule="auto"/>
        <w:jc w:val="both"/>
      </w:pPr>
      <w:r>
        <w:t>Whilst a</w:t>
      </w:r>
      <w:r w:rsidR="00112B0B" w:rsidRPr="00944BC0">
        <w:t xml:space="preserve"> right to education </w:t>
      </w:r>
      <w:r>
        <w:t xml:space="preserve">must necessarily </w:t>
      </w:r>
      <w:r w:rsidR="00112B0B" w:rsidRPr="00944BC0">
        <w:t>be framed within the soci</w:t>
      </w:r>
      <w:r w:rsidR="001547DB">
        <w:t>o-economic</w:t>
      </w:r>
      <w:r w:rsidR="00112B0B" w:rsidRPr="00944BC0">
        <w:t xml:space="preserve">, political </w:t>
      </w:r>
      <w:r w:rsidR="00112B0B" w:rsidRPr="00944BC0" w:rsidDel="00286A70">
        <w:t xml:space="preserve">and </w:t>
      </w:r>
      <w:r w:rsidR="00112B0B" w:rsidRPr="00944BC0">
        <w:t>legal</w:t>
      </w:r>
      <w:r w:rsidR="001547DB">
        <w:t xml:space="preserve"> </w:t>
      </w:r>
      <w:r w:rsidR="00112B0B" w:rsidRPr="00944BC0">
        <w:t xml:space="preserve">contexts referred to above </w:t>
      </w:r>
      <w:r w:rsidR="00C33BE8">
        <w:t xml:space="preserve">as it </w:t>
      </w:r>
      <w:r w:rsidR="003E635A">
        <w:t>impacts upon a</w:t>
      </w:r>
      <w:r w:rsidR="00C33BE8">
        <w:t>ll of them</w:t>
      </w:r>
      <w:r w:rsidR="007237EF">
        <w:t>,</w:t>
      </w:r>
      <w:r w:rsidR="00C33BE8">
        <w:t xml:space="preserve"> it</w:t>
      </w:r>
      <w:r w:rsidR="00112B0B" w:rsidRPr="00944BC0">
        <w:t xml:space="preserve"> cannot be completely subject to any of them. To </w:t>
      </w:r>
      <w:r>
        <w:t xml:space="preserve">consider it in isolation </w:t>
      </w:r>
      <w:r w:rsidR="00112B0B" w:rsidRPr="00944BC0">
        <w:t xml:space="preserve">would be to fail to understand the core thrust of this paper which is that for all the discussion of its nature and scope a right to education is a </w:t>
      </w:r>
      <w:r w:rsidR="00112B0B" w:rsidRPr="00944BC0">
        <w:lastRenderedPageBreak/>
        <w:t>fundamental human right</w:t>
      </w:r>
      <w:r w:rsidR="00286A70">
        <w:t xml:space="preserve">. As such it </w:t>
      </w:r>
      <w:r>
        <w:t>encompasses all elements of one’s humanity and cannot be considered solely within th</w:t>
      </w:r>
      <w:r w:rsidR="00C33BE8">
        <w:t>e</w:t>
      </w:r>
      <w:r>
        <w:t xml:space="preserve"> framework of legal instruments but </w:t>
      </w:r>
      <w:r w:rsidR="001B2530">
        <w:t xml:space="preserve">from an overall societal viewpoint and </w:t>
      </w:r>
      <w:r w:rsidR="00286A70">
        <w:t xml:space="preserve">must be </w:t>
      </w:r>
      <w:r>
        <w:t>upheld and given force to the greatest degree possible.</w:t>
      </w:r>
    </w:p>
    <w:p w14:paraId="478D5CCB" w14:textId="24BBA7F0" w:rsidR="004943B3" w:rsidRPr="00944BC0" w:rsidRDefault="004943B3" w:rsidP="00EF626B">
      <w:pPr>
        <w:pStyle w:val="NormalWeb"/>
        <w:shd w:val="clear" w:color="auto" w:fill="FFFFFF"/>
        <w:spacing w:after="0" w:line="360" w:lineRule="auto"/>
        <w:jc w:val="both"/>
      </w:pPr>
    </w:p>
    <w:p w14:paraId="5742F682" w14:textId="51EDEB32" w:rsidR="004943B3" w:rsidRPr="00CE2158" w:rsidRDefault="004943B3" w:rsidP="00CE2158">
      <w:pPr>
        <w:spacing w:line="360" w:lineRule="auto"/>
        <w:jc w:val="both"/>
      </w:pPr>
      <w:r w:rsidRPr="00944BC0">
        <w:t>Education may be defined in an infinite number of ways but for the purposes of this paper which is focusing on education in an academic form it may be defined as: “</w:t>
      </w:r>
      <w:r w:rsidRPr="00944BC0">
        <w:rPr>
          <w:color w:val="2A2A2A"/>
          <w:shd w:val="clear" w:color="auto" w:fill="FFFFFF"/>
        </w:rPr>
        <w:t>The process of receiving or giving systematic instruction, especially at a school or university.”</w:t>
      </w:r>
      <w:r w:rsidR="00C740E3" w:rsidRPr="00944BC0">
        <w:rPr>
          <w:rStyle w:val="FootnoteReference"/>
          <w:color w:val="2A2A2A"/>
          <w:shd w:val="clear" w:color="auto" w:fill="FFFFFF"/>
        </w:rPr>
        <w:t xml:space="preserve"> </w:t>
      </w:r>
      <w:r w:rsidR="002007F9">
        <w:rPr>
          <w:color w:val="2A2A2A"/>
          <w:shd w:val="clear" w:color="auto" w:fill="FFFFFF"/>
        </w:rPr>
        <w:t>(</w:t>
      </w:r>
      <w:proofErr w:type="spellStart"/>
      <w:r w:rsidR="00A4062D" w:rsidRPr="00944BC0">
        <w:rPr>
          <w:color w:val="2A2A2A"/>
          <w:shd w:val="clear" w:color="auto" w:fill="FFFFFF"/>
        </w:rPr>
        <w:t>Lexico</w:t>
      </w:r>
      <w:proofErr w:type="spellEnd"/>
      <w:r w:rsidR="002007F9">
        <w:rPr>
          <w:color w:val="2A2A2A"/>
          <w:shd w:val="clear" w:color="auto" w:fill="FFFFFF"/>
        </w:rPr>
        <w:t xml:space="preserve"> </w:t>
      </w:r>
      <w:hyperlink r:id="rId11" w:history="1">
        <w:r w:rsidR="002007F9" w:rsidRPr="006100B7">
          <w:rPr>
            <w:rStyle w:val="Hyperlink"/>
            <w:rFonts w:eastAsia="SimSun"/>
          </w:rPr>
          <w:t>https://www.lexico.com/en/definition/education</w:t>
        </w:r>
      </w:hyperlink>
      <w:r w:rsidR="002007F9">
        <w:rPr>
          <w:color w:val="2A2A2A"/>
          <w:shd w:val="clear" w:color="auto" w:fill="FFFFFF"/>
        </w:rPr>
        <w:t>)</w:t>
      </w:r>
      <w:r w:rsidR="00A4062D" w:rsidRPr="00944BC0">
        <w:rPr>
          <w:color w:val="2A2A2A"/>
          <w:shd w:val="clear" w:color="auto" w:fill="FFFFFF"/>
        </w:rPr>
        <w:t>.</w:t>
      </w:r>
      <w:r w:rsidR="00DC2088">
        <w:rPr>
          <w:color w:val="2A2A2A"/>
          <w:shd w:val="clear" w:color="auto" w:fill="FFFFFF"/>
        </w:rPr>
        <w:t xml:space="preserve"> </w:t>
      </w:r>
      <w:r w:rsidR="001B2530">
        <w:rPr>
          <w:color w:val="2A2A2A"/>
          <w:shd w:val="clear" w:color="auto" w:fill="FFFFFF"/>
        </w:rPr>
        <w:t>This paper will make a comparative analysis of state educational rights and provisions but</w:t>
      </w:r>
      <w:r w:rsidR="003E635A">
        <w:rPr>
          <w:color w:val="2A2A2A"/>
          <w:shd w:val="clear" w:color="auto" w:fill="FFFFFF"/>
        </w:rPr>
        <w:t>,</w:t>
      </w:r>
      <w:r w:rsidR="001B2530">
        <w:rPr>
          <w:color w:val="2A2A2A"/>
          <w:shd w:val="clear" w:color="auto" w:fill="FFFFFF"/>
        </w:rPr>
        <w:t xml:space="preserve"> as states are subject to both national and supranational</w:t>
      </w:r>
      <w:r w:rsidR="00416579">
        <w:rPr>
          <w:color w:val="2A2A2A"/>
          <w:shd w:val="clear" w:color="auto" w:fill="FFFFFF"/>
        </w:rPr>
        <w:t xml:space="preserve"> jurisdiction</w:t>
      </w:r>
      <w:r w:rsidR="003E635A">
        <w:rPr>
          <w:color w:val="2A2A2A"/>
          <w:shd w:val="clear" w:color="auto" w:fill="FFFFFF"/>
        </w:rPr>
        <w:t>,</w:t>
      </w:r>
      <w:r w:rsidR="00416579">
        <w:rPr>
          <w:color w:val="2A2A2A"/>
          <w:shd w:val="clear" w:color="auto" w:fill="FFFFFF"/>
        </w:rPr>
        <w:t xml:space="preserve"> b</w:t>
      </w:r>
      <w:r w:rsidRPr="00CE2158">
        <w:rPr>
          <w:color w:val="2A2A2A"/>
          <w:shd w:val="clear" w:color="auto" w:fill="FFFFFF"/>
        </w:rPr>
        <w:t>efore focusing on individual state provisions</w:t>
      </w:r>
      <w:r w:rsidR="00130171">
        <w:rPr>
          <w:color w:val="2A2A2A"/>
          <w:shd w:val="clear" w:color="auto" w:fill="FFFFFF"/>
        </w:rPr>
        <w:t>,</w:t>
      </w:r>
      <w:r w:rsidRPr="00CE2158">
        <w:rPr>
          <w:color w:val="2A2A2A"/>
          <w:shd w:val="clear" w:color="auto" w:fill="FFFFFF"/>
        </w:rPr>
        <w:t xml:space="preserve"> it is first necessary to take a broad overview of international education rights provisions.</w:t>
      </w:r>
    </w:p>
    <w:p w14:paraId="680D29E4" w14:textId="77777777" w:rsidR="004162B0" w:rsidRDefault="004162B0" w:rsidP="004943B3">
      <w:pPr>
        <w:jc w:val="both"/>
        <w:rPr>
          <w:rFonts w:cstheme="minorHAnsi"/>
          <w:b/>
          <w:bCs/>
          <w:sz w:val="28"/>
          <w:szCs w:val="28"/>
        </w:rPr>
      </w:pPr>
    </w:p>
    <w:p w14:paraId="4A9484B9" w14:textId="0017A196" w:rsidR="00AA4C4B" w:rsidRPr="00792C48" w:rsidRDefault="006D07A6" w:rsidP="004943B3">
      <w:pPr>
        <w:jc w:val="both"/>
        <w:rPr>
          <w:b/>
          <w:bCs/>
        </w:rPr>
      </w:pPr>
      <w:r>
        <w:rPr>
          <w:b/>
          <w:bCs/>
        </w:rPr>
        <w:t xml:space="preserve">3 </w:t>
      </w:r>
      <w:r w:rsidR="00AA4C4B" w:rsidRPr="00792C48">
        <w:rPr>
          <w:b/>
          <w:bCs/>
        </w:rPr>
        <w:t>International Education Rights Provisions</w:t>
      </w:r>
    </w:p>
    <w:p w14:paraId="23886437" w14:textId="77777777" w:rsidR="000A24DE" w:rsidRDefault="000A24DE" w:rsidP="004943B3">
      <w:pPr>
        <w:jc w:val="both"/>
        <w:rPr>
          <w:b/>
          <w:bCs/>
        </w:rPr>
      </w:pPr>
    </w:p>
    <w:p w14:paraId="1C1A6CFE" w14:textId="4AEDE574" w:rsidR="004943B3" w:rsidRPr="00CC6581" w:rsidRDefault="000A24DE" w:rsidP="004943B3">
      <w:pPr>
        <w:jc w:val="both"/>
        <w:rPr>
          <w:bCs/>
          <w:i/>
        </w:rPr>
      </w:pPr>
      <w:r w:rsidRPr="00CC6581">
        <w:rPr>
          <w:bCs/>
          <w:i/>
        </w:rPr>
        <w:t xml:space="preserve">3.1 </w:t>
      </w:r>
      <w:r w:rsidR="004943B3" w:rsidRPr="00CC6581">
        <w:rPr>
          <w:bCs/>
          <w:i/>
        </w:rPr>
        <w:t>U</w:t>
      </w:r>
      <w:r w:rsidR="004162B0" w:rsidRPr="00CC6581">
        <w:rPr>
          <w:bCs/>
          <w:i/>
        </w:rPr>
        <w:t xml:space="preserve">nited </w:t>
      </w:r>
      <w:r w:rsidR="004943B3" w:rsidRPr="00CC6581">
        <w:rPr>
          <w:bCs/>
          <w:i/>
        </w:rPr>
        <w:t>N</w:t>
      </w:r>
      <w:r w:rsidR="004162B0" w:rsidRPr="00CC6581">
        <w:rPr>
          <w:bCs/>
          <w:i/>
        </w:rPr>
        <w:t>ations</w:t>
      </w:r>
    </w:p>
    <w:p w14:paraId="3CD41494" w14:textId="0A7BB9D9" w:rsidR="004943B3" w:rsidRPr="00792C48" w:rsidRDefault="007003A3" w:rsidP="00EF626B">
      <w:pPr>
        <w:shd w:val="clear" w:color="auto" w:fill="FFFFFF" w:themeFill="background1"/>
        <w:spacing w:before="240" w:after="240" w:line="360" w:lineRule="auto"/>
        <w:jc w:val="both"/>
        <w:outlineLvl w:val="3"/>
      </w:pPr>
      <w:r w:rsidRPr="00792C48">
        <w:rPr>
          <w:bCs/>
          <w:lang w:val="en"/>
        </w:rPr>
        <w:t xml:space="preserve">The </w:t>
      </w:r>
      <w:r w:rsidR="004943B3" w:rsidRPr="00792C48">
        <w:rPr>
          <w:bCs/>
          <w:lang w:val="en"/>
        </w:rPr>
        <w:t xml:space="preserve">Universal Declaration of Human Rights which was proclaimed by the United Nations General Assembly in 1948 states in </w:t>
      </w:r>
      <w:r w:rsidR="004943B3" w:rsidRPr="00792C48">
        <w:t>Article 26:</w:t>
      </w:r>
    </w:p>
    <w:p w14:paraId="2F265678" w14:textId="77777777" w:rsidR="004943B3" w:rsidRPr="00792C48" w:rsidRDefault="004943B3" w:rsidP="004943B3">
      <w:pPr>
        <w:shd w:val="clear" w:color="auto" w:fill="FFFFFF" w:themeFill="background1"/>
        <w:spacing w:before="100" w:beforeAutospacing="1" w:after="100" w:afterAutospacing="1"/>
        <w:ind w:left="720"/>
        <w:jc w:val="both"/>
        <w:rPr>
          <w:rFonts w:eastAsia="Arial"/>
          <w:color w:val="300906"/>
          <w:lang w:val="en"/>
        </w:rPr>
      </w:pPr>
      <w:r w:rsidRPr="00792C48">
        <w:rPr>
          <w:rFonts w:eastAsia="Arial"/>
          <w:color w:val="300906"/>
          <w:lang w:val="en"/>
        </w:rPr>
        <w:t>“</w:t>
      </w:r>
      <w:r w:rsidRPr="00792C48">
        <w:rPr>
          <w:color w:val="300906"/>
          <w:lang w:val="en"/>
        </w:rPr>
        <w:t xml:space="preserve">(1)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 </w:t>
      </w:r>
    </w:p>
    <w:p w14:paraId="6CD0183A" w14:textId="77777777" w:rsidR="004943B3" w:rsidRPr="00792C48" w:rsidRDefault="004943B3" w:rsidP="004943B3">
      <w:pPr>
        <w:shd w:val="clear" w:color="auto" w:fill="FFFFFF" w:themeFill="background1"/>
        <w:spacing w:before="100" w:beforeAutospacing="1" w:after="100" w:afterAutospacing="1"/>
        <w:ind w:left="720"/>
        <w:jc w:val="both"/>
        <w:rPr>
          <w:rFonts w:eastAsia="Arial"/>
          <w:color w:val="300906"/>
          <w:lang w:val="en"/>
        </w:rPr>
      </w:pPr>
      <w:r w:rsidRPr="00792C48">
        <w:rPr>
          <w:color w:val="300906"/>
          <w:lang w:val="en"/>
        </w:rPr>
        <w:t xml:space="preserve">(2)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 </w:t>
      </w:r>
    </w:p>
    <w:p w14:paraId="5D68E72F" w14:textId="381DA637" w:rsidR="004943B3" w:rsidRPr="005A56AB" w:rsidRDefault="004943B3" w:rsidP="005A56AB">
      <w:pPr>
        <w:shd w:val="clear" w:color="auto" w:fill="FFFFFF" w:themeFill="background1"/>
        <w:spacing w:before="100" w:beforeAutospacing="1" w:after="100" w:afterAutospacing="1"/>
        <w:ind w:left="720"/>
        <w:jc w:val="both"/>
        <w:rPr>
          <w:rFonts w:eastAsia="Arial"/>
          <w:color w:val="300906"/>
          <w:lang w:val="en"/>
        </w:rPr>
      </w:pPr>
      <w:r w:rsidRPr="00792C48">
        <w:rPr>
          <w:color w:val="300906"/>
          <w:lang w:val="en"/>
        </w:rPr>
        <w:t>(3) Parents have a prior right to choose the kind of education that shall be given to their children</w:t>
      </w:r>
      <w:r w:rsidRPr="00792C48">
        <w:rPr>
          <w:rFonts w:eastAsia="Arial"/>
          <w:color w:val="300906"/>
          <w:lang w:val="en"/>
        </w:rPr>
        <w:t>.”</w:t>
      </w:r>
      <w:r w:rsidR="002B02CE" w:rsidRPr="00792C48">
        <w:rPr>
          <w:rFonts w:eastAsia="Arial"/>
          <w:color w:val="300906"/>
          <w:lang w:val="en"/>
        </w:rPr>
        <w:t xml:space="preserve"> [The Universal Declaration of Human Rights].</w:t>
      </w:r>
    </w:p>
    <w:p w14:paraId="1C79EE90" w14:textId="0AE4C1CB" w:rsidR="004943B3" w:rsidRPr="008608ED" w:rsidRDefault="004943B3" w:rsidP="00EF626B">
      <w:pPr>
        <w:shd w:val="clear" w:color="auto" w:fill="FFFFFF" w:themeFill="background1"/>
        <w:spacing w:before="100" w:beforeAutospacing="1" w:after="100" w:afterAutospacing="1" w:line="360" w:lineRule="auto"/>
        <w:jc w:val="both"/>
        <w:rPr>
          <w:rFonts w:eastAsia="Arial"/>
          <w:color w:val="300906"/>
          <w:lang w:val="en"/>
        </w:rPr>
      </w:pPr>
      <w:r w:rsidRPr="008608ED">
        <w:rPr>
          <w:color w:val="300906"/>
          <w:lang w:val="en"/>
        </w:rPr>
        <w:t>The International Covenant on Economic, Social and Cultural Rights which was adopted by the UN General Assembly in 1966 and came into force in 1976 provides</w:t>
      </w:r>
      <w:r w:rsidRPr="008608ED">
        <w:rPr>
          <w:rFonts w:eastAsia="Arial"/>
          <w:color w:val="300906"/>
          <w:lang w:val="en"/>
        </w:rPr>
        <w:t>:</w:t>
      </w:r>
    </w:p>
    <w:p w14:paraId="0CC1C0CA" w14:textId="77777777" w:rsidR="004943B3" w:rsidRPr="008608ED" w:rsidRDefault="004943B3" w:rsidP="004943B3">
      <w:pPr>
        <w:spacing w:before="100" w:beforeAutospacing="1" w:after="100" w:afterAutospacing="1"/>
        <w:ind w:left="720"/>
        <w:jc w:val="both"/>
      </w:pPr>
      <w:r w:rsidRPr="008608ED">
        <w:t>13.1: The States Parties to the present Covenant recognize the right of everyone to education…</w:t>
      </w:r>
    </w:p>
    <w:p w14:paraId="4686E853" w14:textId="24DDB87A" w:rsidR="00393382" w:rsidRPr="00455313" w:rsidRDefault="004943B3" w:rsidP="00455313">
      <w:pPr>
        <w:pStyle w:val="FootnoteText"/>
        <w:spacing w:line="360" w:lineRule="auto"/>
        <w:rPr>
          <w:sz w:val="24"/>
          <w:szCs w:val="24"/>
        </w:rPr>
      </w:pPr>
      <w:r w:rsidRPr="00455313">
        <w:rPr>
          <w:sz w:val="24"/>
          <w:szCs w:val="24"/>
        </w:rPr>
        <w:t xml:space="preserve">This applies to Secondary education which according to General Comment 11“…includes the elements of availability, accessibility, acceptability and adaptability which are common to </w:t>
      </w:r>
      <w:r w:rsidRPr="00455313">
        <w:rPr>
          <w:sz w:val="24"/>
          <w:szCs w:val="24"/>
        </w:rPr>
        <w:lastRenderedPageBreak/>
        <w:t>education in all its forms and at all levels”.</w:t>
      </w:r>
      <w:r w:rsidR="00455313" w:rsidRPr="00455313">
        <w:rPr>
          <w:sz w:val="24"/>
          <w:szCs w:val="24"/>
        </w:rPr>
        <w:t xml:space="preserve"> </w:t>
      </w:r>
      <w:r w:rsidR="002007F9">
        <w:rPr>
          <w:sz w:val="24"/>
          <w:szCs w:val="24"/>
        </w:rPr>
        <w:t>(</w:t>
      </w:r>
      <w:r w:rsidR="00393382" w:rsidRPr="00455313">
        <w:rPr>
          <w:sz w:val="24"/>
          <w:szCs w:val="24"/>
        </w:rPr>
        <w:t>UN</w:t>
      </w:r>
      <w:r w:rsidR="0093523A">
        <w:rPr>
          <w:sz w:val="24"/>
          <w:szCs w:val="24"/>
        </w:rPr>
        <w:t xml:space="preserve"> </w:t>
      </w:r>
      <w:r w:rsidR="00393382" w:rsidRPr="00455313">
        <w:rPr>
          <w:sz w:val="24"/>
          <w:szCs w:val="24"/>
        </w:rPr>
        <w:t>CESCR</w:t>
      </w:r>
      <w:r w:rsidR="002007F9">
        <w:rPr>
          <w:sz w:val="24"/>
          <w:szCs w:val="24"/>
        </w:rPr>
        <w:t>,</w:t>
      </w:r>
      <w:r w:rsidR="00432DA8">
        <w:rPr>
          <w:sz w:val="24"/>
          <w:szCs w:val="24"/>
        </w:rPr>
        <w:t xml:space="preserve"> </w:t>
      </w:r>
      <w:hyperlink r:id="rId12" w:history="1">
        <w:r w:rsidR="00366562" w:rsidRPr="00E102B0">
          <w:rPr>
            <w:rStyle w:val="Hyperlink"/>
            <w:iCs/>
            <w:sz w:val="24"/>
            <w:szCs w:val="24"/>
          </w:rPr>
          <w:t>http://www.right-to-education.org/sites/right-to-education.org/files/resource-attachments/CESR_General_Comment_13_en.pdf</w:t>
        </w:r>
      </w:hyperlink>
      <w:r w:rsidR="00366562">
        <w:rPr>
          <w:sz w:val="24"/>
          <w:szCs w:val="24"/>
        </w:rPr>
        <w:t>).</w:t>
      </w:r>
    </w:p>
    <w:p w14:paraId="000DBAE3" w14:textId="77777777" w:rsidR="004943B3" w:rsidRPr="00733B01" w:rsidRDefault="004943B3" w:rsidP="00733B01">
      <w:pPr>
        <w:spacing w:before="100" w:beforeAutospacing="1" w:after="100" w:afterAutospacing="1" w:line="360" w:lineRule="auto"/>
        <w:jc w:val="both"/>
      </w:pPr>
      <w:r w:rsidRPr="00733B01">
        <w:t>The Covenant continues:</w:t>
      </w:r>
    </w:p>
    <w:p w14:paraId="70DC16A8" w14:textId="7C95C882" w:rsidR="00E151F2" w:rsidRPr="00E102B0" w:rsidRDefault="004943B3" w:rsidP="00CC6581">
      <w:pPr>
        <w:pStyle w:val="FootnoteText"/>
        <w:ind w:left="720"/>
        <w:jc w:val="both"/>
        <w:rPr>
          <w:sz w:val="24"/>
          <w:szCs w:val="24"/>
        </w:rPr>
      </w:pPr>
      <w:r w:rsidRPr="00733B01">
        <w:rPr>
          <w:sz w:val="24"/>
          <w:szCs w:val="24"/>
        </w:rPr>
        <w:t xml:space="preserve">“13.3:  The States </w:t>
      </w:r>
      <w:r w:rsidRPr="00733B01">
        <w:rPr>
          <w:color w:val="000000"/>
          <w:sz w:val="24"/>
          <w:szCs w:val="24"/>
          <w:shd w:val="clear" w:color="auto" w:fill="FFFFFF"/>
        </w:rPr>
        <w:t xml:space="preserve">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w:t>
      </w:r>
      <w:r w:rsidRPr="00E102B0">
        <w:rPr>
          <w:color w:val="000000"/>
          <w:sz w:val="24"/>
          <w:szCs w:val="24"/>
          <w:shd w:val="clear" w:color="auto" w:fill="FFFFFF"/>
        </w:rPr>
        <w:t>racial, ethnic or religious groups, and further the activities of the United Nations for the maintenance of peace.”</w:t>
      </w:r>
      <w:r w:rsidR="00E151F2" w:rsidRPr="00E102B0">
        <w:rPr>
          <w:bCs/>
          <w:sz w:val="24"/>
          <w:szCs w:val="24"/>
          <w:shd w:val="clear" w:color="auto" w:fill="FFFFFF"/>
        </w:rPr>
        <w:t xml:space="preserve"> </w:t>
      </w:r>
      <w:r w:rsidR="002E432D">
        <w:rPr>
          <w:bCs/>
          <w:sz w:val="24"/>
          <w:szCs w:val="24"/>
          <w:shd w:val="clear" w:color="auto" w:fill="FFFFFF"/>
        </w:rPr>
        <w:t>(</w:t>
      </w:r>
      <w:r w:rsidR="00E151F2" w:rsidRPr="00E102B0">
        <w:rPr>
          <w:bCs/>
          <w:sz w:val="24"/>
          <w:szCs w:val="24"/>
          <w:shd w:val="clear" w:color="auto" w:fill="FFFFFF"/>
        </w:rPr>
        <w:t>ICESCR Article</w:t>
      </w:r>
      <w:r w:rsidR="007A62FA" w:rsidRPr="00E102B0">
        <w:rPr>
          <w:bCs/>
          <w:sz w:val="24"/>
          <w:szCs w:val="24"/>
          <w:shd w:val="clear" w:color="auto" w:fill="FFFFFF"/>
        </w:rPr>
        <w:t xml:space="preserve"> 13</w:t>
      </w:r>
      <w:r w:rsidR="002E432D" w:rsidRPr="00E102B0">
        <w:rPr>
          <w:bCs/>
          <w:sz w:val="24"/>
          <w:szCs w:val="24"/>
          <w:shd w:val="clear" w:color="auto" w:fill="FFFFFF"/>
        </w:rPr>
        <w:t>,</w:t>
      </w:r>
      <w:r w:rsidR="00E151F2" w:rsidRPr="00E102B0">
        <w:rPr>
          <w:sz w:val="24"/>
          <w:szCs w:val="24"/>
        </w:rPr>
        <w:t xml:space="preserve"> </w:t>
      </w:r>
      <w:hyperlink r:id="rId13" w:history="1">
        <w:r w:rsidR="002E432D" w:rsidRPr="00CC6581">
          <w:rPr>
            <w:rStyle w:val="Hyperlink"/>
            <w:bCs/>
            <w:sz w:val="24"/>
            <w:szCs w:val="24"/>
            <w:shd w:val="clear" w:color="auto" w:fill="FFFFFF"/>
          </w:rPr>
          <w:t>https://www.ohchr.org/en/professionalinterest/pages/cescr.aspx</w:t>
        </w:r>
      </w:hyperlink>
      <w:r w:rsidR="002E432D">
        <w:rPr>
          <w:bCs/>
          <w:sz w:val="24"/>
          <w:szCs w:val="24"/>
          <w:shd w:val="clear" w:color="auto" w:fill="FFFFFF"/>
        </w:rPr>
        <w:t>)</w:t>
      </w:r>
    </w:p>
    <w:p w14:paraId="29C73E1B" w14:textId="77777777" w:rsidR="004943B3" w:rsidRPr="00D33F97" w:rsidRDefault="004943B3" w:rsidP="004943B3">
      <w:pPr>
        <w:pStyle w:val="NormalWeb"/>
        <w:ind w:left="720"/>
        <w:jc w:val="both"/>
        <w:rPr>
          <w:rFonts w:asciiTheme="minorHAnsi" w:hAnsiTheme="minorHAnsi" w:cstheme="minorHAnsi"/>
          <w:color w:val="000000"/>
          <w:sz w:val="28"/>
          <w:szCs w:val="28"/>
          <w:shd w:val="clear" w:color="auto" w:fill="FFFFFF"/>
        </w:rPr>
      </w:pPr>
    </w:p>
    <w:p w14:paraId="5BA648A8" w14:textId="1102B2E3" w:rsidR="004943B3" w:rsidRPr="00650011" w:rsidRDefault="004943B3" w:rsidP="00EF626B">
      <w:pPr>
        <w:pStyle w:val="NormalWeb"/>
        <w:spacing w:line="360" w:lineRule="auto"/>
        <w:jc w:val="both"/>
      </w:pPr>
      <w:r w:rsidRPr="00650011">
        <w:t xml:space="preserve">These two articles represent a very </w:t>
      </w:r>
      <w:r w:rsidR="00DC28F2">
        <w:t>wide</w:t>
      </w:r>
      <w:r w:rsidRPr="00650011">
        <w:t xml:space="preserve"> interpretation of what constitutes a right to education which rather than being </w:t>
      </w:r>
      <w:r w:rsidR="00DC28F2">
        <w:t xml:space="preserve">broadly </w:t>
      </w:r>
      <w:r w:rsidRPr="00650011">
        <w:t>aspirational must be achieved ‘within a reasonable number of years’ as set out in the subsequent article:</w:t>
      </w:r>
    </w:p>
    <w:p w14:paraId="7529816F" w14:textId="63ADC477" w:rsidR="002E432D" w:rsidRPr="00163C91" w:rsidRDefault="004943B3" w:rsidP="002E432D">
      <w:pPr>
        <w:pStyle w:val="FootnoteText"/>
        <w:ind w:left="720"/>
        <w:jc w:val="both"/>
        <w:rPr>
          <w:sz w:val="24"/>
          <w:szCs w:val="24"/>
        </w:rPr>
      </w:pPr>
      <w:r w:rsidRPr="00A03719">
        <w:rPr>
          <w:rFonts w:cstheme="minorHAnsi"/>
          <w:color w:val="000000"/>
          <w:sz w:val="24"/>
          <w:szCs w:val="24"/>
        </w:rPr>
        <w:t>“Each State Party to the present Covenant which, at the time of becoming a Party, has not been able to secure in its metropolitan territory or other territories under its jurisdiction compulsory primary education, free of charge, undertakes, within two years, to work out and adopt a detailed plan of action for the progressive implementation, within a reasonable number of years, to be fixed in the plan, of the principle of compulsory education free of charge for all.”</w:t>
      </w:r>
      <w:r w:rsidR="00A03719" w:rsidRPr="00A03719">
        <w:rPr>
          <w:rStyle w:val="FootnoteReference"/>
          <w:rFonts w:cstheme="minorHAnsi"/>
          <w:color w:val="000000"/>
          <w:sz w:val="24"/>
          <w:szCs w:val="24"/>
        </w:rPr>
        <w:t xml:space="preserve"> </w:t>
      </w:r>
      <w:r w:rsidR="002E432D">
        <w:rPr>
          <w:bCs/>
          <w:sz w:val="24"/>
          <w:szCs w:val="24"/>
          <w:shd w:val="clear" w:color="auto" w:fill="FFFFFF"/>
        </w:rPr>
        <w:t>(</w:t>
      </w:r>
      <w:r w:rsidR="002E432D" w:rsidRPr="00163C91">
        <w:rPr>
          <w:bCs/>
          <w:sz w:val="24"/>
          <w:szCs w:val="24"/>
          <w:shd w:val="clear" w:color="auto" w:fill="FFFFFF"/>
        </w:rPr>
        <w:t>ICESCR Article 1</w:t>
      </w:r>
      <w:r w:rsidR="002E432D">
        <w:rPr>
          <w:bCs/>
          <w:sz w:val="24"/>
          <w:szCs w:val="24"/>
          <w:shd w:val="clear" w:color="auto" w:fill="FFFFFF"/>
        </w:rPr>
        <w:t>4</w:t>
      </w:r>
      <w:r w:rsidR="002E432D" w:rsidRPr="00163C91">
        <w:rPr>
          <w:bCs/>
          <w:sz w:val="24"/>
          <w:szCs w:val="24"/>
          <w:shd w:val="clear" w:color="auto" w:fill="FFFFFF"/>
        </w:rPr>
        <w:t>,</w:t>
      </w:r>
      <w:r w:rsidR="002E432D" w:rsidRPr="00163C91">
        <w:rPr>
          <w:sz w:val="24"/>
          <w:szCs w:val="24"/>
        </w:rPr>
        <w:t xml:space="preserve"> </w:t>
      </w:r>
      <w:hyperlink r:id="rId14" w:history="1">
        <w:r w:rsidR="002E432D" w:rsidRPr="00163C91">
          <w:rPr>
            <w:rStyle w:val="Hyperlink"/>
            <w:bCs/>
            <w:sz w:val="24"/>
            <w:szCs w:val="24"/>
            <w:shd w:val="clear" w:color="auto" w:fill="FFFFFF"/>
          </w:rPr>
          <w:t>https://www.ohchr.org/en/professionalinterest/pages/cescr.aspx</w:t>
        </w:r>
      </w:hyperlink>
      <w:r w:rsidR="002E432D">
        <w:rPr>
          <w:bCs/>
          <w:sz w:val="24"/>
          <w:szCs w:val="24"/>
          <w:shd w:val="clear" w:color="auto" w:fill="FFFFFF"/>
        </w:rPr>
        <w:t>).</w:t>
      </w:r>
    </w:p>
    <w:p w14:paraId="41DA11A3" w14:textId="0B823BB9" w:rsidR="007D295B" w:rsidRPr="00A03719" w:rsidRDefault="007D295B" w:rsidP="00CC6581">
      <w:pPr>
        <w:pStyle w:val="FootnoteText"/>
        <w:ind w:left="720"/>
        <w:jc w:val="both"/>
        <w:rPr>
          <w:rFonts w:cstheme="minorHAnsi"/>
          <w:color w:val="000000"/>
          <w:sz w:val="24"/>
          <w:szCs w:val="24"/>
          <w:vertAlign w:val="superscript"/>
        </w:rPr>
      </w:pPr>
    </w:p>
    <w:p w14:paraId="153E3B03" w14:textId="77777777" w:rsidR="004943B3" w:rsidRPr="00D33F97" w:rsidRDefault="004943B3" w:rsidP="004943B3">
      <w:pPr>
        <w:shd w:val="clear" w:color="auto" w:fill="FFFFFF"/>
        <w:spacing w:after="150"/>
        <w:ind w:left="720"/>
        <w:jc w:val="both"/>
        <w:rPr>
          <w:rFonts w:cstheme="minorHAnsi"/>
          <w:color w:val="000000"/>
          <w:sz w:val="28"/>
          <w:szCs w:val="28"/>
        </w:rPr>
      </w:pPr>
    </w:p>
    <w:p w14:paraId="006BF9A3" w14:textId="5B8BD7E7" w:rsidR="004943B3" w:rsidRDefault="000A24DE" w:rsidP="004943B3">
      <w:pPr>
        <w:jc w:val="both"/>
        <w:rPr>
          <w:bCs/>
          <w:i/>
        </w:rPr>
      </w:pPr>
      <w:r w:rsidRPr="00CC6581">
        <w:rPr>
          <w:bCs/>
          <w:i/>
        </w:rPr>
        <w:t xml:space="preserve">3.1.1 </w:t>
      </w:r>
      <w:r w:rsidR="004943B3" w:rsidRPr="00CC6581">
        <w:rPr>
          <w:bCs/>
          <w:i/>
        </w:rPr>
        <w:t>Convention on the Rights of the Child</w:t>
      </w:r>
    </w:p>
    <w:p w14:paraId="1EE695AE" w14:textId="77777777" w:rsidR="000A24DE" w:rsidRPr="00CC6581" w:rsidRDefault="000A24DE" w:rsidP="004943B3">
      <w:pPr>
        <w:jc w:val="both"/>
        <w:rPr>
          <w:bCs/>
          <w:i/>
        </w:rPr>
      </w:pPr>
    </w:p>
    <w:p w14:paraId="4954A101" w14:textId="502BEEDA" w:rsidR="004943B3" w:rsidRPr="00CC6581" w:rsidRDefault="004943B3" w:rsidP="00EF626B">
      <w:pPr>
        <w:pStyle w:val="NormalWeb"/>
        <w:spacing w:line="360" w:lineRule="auto"/>
        <w:jc w:val="both"/>
        <w:rPr>
          <w:color w:val="0000FF"/>
          <w:u w:val="single"/>
        </w:rPr>
      </w:pPr>
      <w:r w:rsidRPr="00E54166">
        <w:rPr>
          <w:lang w:val="en"/>
        </w:rPr>
        <w:t>The United Nations Convention on the Rights of the Child (CRC) was adopted by the United Nations General Assembly in 1989 and came into force the following year. A child is defined as “</w:t>
      </w:r>
      <w:r w:rsidRPr="00E54166">
        <w:t>a person below the age of 18, unless the laws of a particular country set the legal age for adulthood younger. The Committee on the Rights of the Child, the monitoring body for the Convention, has encouraged States to review the age of majority if it is set below 18 and to increase the level of protection for all children under 18.”</w:t>
      </w:r>
      <w:r w:rsidR="00E54166" w:rsidRPr="00E54166">
        <w:t xml:space="preserve"> </w:t>
      </w:r>
      <w:r w:rsidR="009E7520">
        <w:t>(</w:t>
      </w:r>
      <w:proofErr w:type="spellStart"/>
      <w:r w:rsidR="00F36575" w:rsidRPr="00E54166">
        <w:t>Unicef</w:t>
      </w:r>
      <w:proofErr w:type="spellEnd"/>
      <w:r w:rsidR="009E7520">
        <w:t xml:space="preserve">, </w:t>
      </w:r>
      <w:hyperlink r:id="rId15" w:history="1">
        <w:r w:rsidR="004E05BD" w:rsidRPr="00393F32">
          <w:rPr>
            <w:rStyle w:val="Hyperlink"/>
          </w:rPr>
          <w:t>https://www.unicef.org/montenegro/media/1891/file/MNE-media-MNEpublication12.pdf</w:t>
        </w:r>
      </w:hyperlink>
      <w:r w:rsidR="00270A5D">
        <w:rPr>
          <w:rStyle w:val="Hyperlink"/>
        </w:rPr>
        <w:t xml:space="preserve">) </w:t>
      </w:r>
    </w:p>
    <w:p w14:paraId="4EB18572" w14:textId="77777777" w:rsidR="004943B3" w:rsidRPr="00B453E3" w:rsidRDefault="004943B3" w:rsidP="004943B3">
      <w:pPr>
        <w:pStyle w:val="NormalWeb"/>
        <w:jc w:val="both"/>
        <w:rPr>
          <w:lang w:val="en"/>
        </w:rPr>
      </w:pPr>
      <w:r w:rsidRPr="00B453E3">
        <w:rPr>
          <w:lang w:val="en"/>
        </w:rPr>
        <w:t>Articles 28 and 29 relate to the education rights of children:</w:t>
      </w:r>
    </w:p>
    <w:p w14:paraId="0B5942CE" w14:textId="77777777" w:rsidR="004943B3" w:rsidRPr="00B453E3" w:rsidRDefault="004943B3" w:rsidP="004943B3">
      <w:pPr>
        <w:pStyle w:val="Heading5"/>
        <w:ind w:firstLine="720"/>
        <w:jc w:val="both"/>
        <w:rPr>
          <w:rFonts w:ascii="Times New Roman" w:hAnsi="Times New Roman" w:cs="Times New Roman"/>
          <w:color w:val="555555"/>
          <w:sz w:val="24"/>
          <w:szCs w:val="24"/>
        </w:rPr>
      </w:pPr>
      <w:r w:rsidRPr="00B453E3">
        <w:rPr>
          <w:rFonts w:ascii="Times New Roman" w:hAnsi="Times New Roman" w:cs="Times New Roman"/>
          <w:sz w:val="24"/>
          <w:szCs w:val="24"/>
        </w:rPr>
        <w:lastRenderedPageBreak/>
        <w:t>Article 28</w:t>
      </w:r>
    </w:p>
    <w:p w14:paraId="7A648AE3" w14:textId="4F678EA6" w:rsidR="004943B3" w:rsidRPr="00B453E3" w:rsidRDefault="004943B3" w:rsidP="004943B3">
      <w:pPr>
        <w:pStyle w:val="NormalWeb"/>
        <w:ind w:left="720"/>
        <w:jc w:val="both"/>
      </w:pPr>
      <w:r w:rsidRPr="00B453E3">
        <w:t xml:space="preserve">1. States Parties recognize the right of the child to education, and with a view to achieving this right </w:t>
      </w:r>
      <w:r w:rsidR="001244FF">
        <w:t>progressively a</w:t>
      </w:r>
      <w:r w:rsidRPr="00B453E3">
        <w:t xml:space="preserve">nd on the basis of equal opportunity, they shall, in particular: </w:t>
      </w:r>
    </w:p>
    <w:p w14:paraId="7E310D30" w14:textId="77777777" w:rsidR="004943B3" w:rsidRPr="00B453E3" w:rsidRDefault="004943B3" w:rsidP="004943B3">
      <w:pPr>
        <w:pStyle w:val="NormalWeb"/>
        <w:ind w:firstLine="720"/>
        <w:jc w:val="both"/>
      </w:pPr>
      <w:r w:rsidRPr="00B453E3">
        <w:t xml:space="preserve">(a) Make primary education compulsory and available free to all; </w:t>
      </w:r>
    </w:p>
    <w:p w14:paraId="3AD3EBD7" w14:textId="77777777" w:rsidR="004943B3" w:rsidRPr="00B453E3" w:rsidRDefault="004943B3" w:rsidP="004943B3">
      <w:pPr>
        <w:pStyle w:val="NormalWeb"/>
        <w:ind w:left="720"/>
        <w:jc w:val="both"/>
      </w:pPr>
      <w:r w:rsidRPr="00B453E3">
        <w:t xml:space="preserve">(b) Encourage the development of different forms of secondary education, including general and vocational education, make them available and accessible to every child, and take appropriate measures such as the introduction of free education and offering financial assistance in case of need; </w:t>
      </w:r>
    </w:p>
    <w:p w14:paraId="6F0B6541" w14:textId="77777777" w:rsidR="004943B3" w:rsidRPr="00B453E3" w:rsidRDefault="004943B3" w:rsidP="004943B3">
      <w:pPr>
        <w:pStyle w:val="NormalWeb"/>
        <w:ind w:left="720"/>
        <w:jc w:val="both"/>
      </w:pPr>
      <w:r w:rsidRPr="00B453E3">
        <w:t xml:space="preserve">(c) Make higher education accessible to all on the basis of capacity by every appropriate means; </w:t>
      </w:r>
    </w:p>
    <w:p w14:paraId="233859C3" w14:textId="77777777" w:rsidR="004943B3" w:rsidRPr="00B453E3" w:rsidRDefault="004943B3" w:rsidP="004943B3">
      <w:pPr>
        <w:pStyle w:val="NormalWeb"/>
        <w:ind w:left="720"/>
        <w:jc w:val="both"/>
      </w:pPr>
      <w:r w:rsidRPr="00B453E3">
        <w:t xml:space="preserve">(d) Make educational and vocational information and guidance available and accessible to all children; </w:t>
      </w:r>
    </w:p>
    <w:p w14:paraId="43D85E17" w14:textId="77777777" w:rsidR="004943B3" w:rsidRPr="00B453E3" w:rsidRDefault="004943B3" w:rsidP="004943B3">
      <w:pPr>
        <w:pStyle w:val="NormalWeb"/>
        <w:ind w:left="720"/>
        <w:jc w:val="both"/>
      </w:pPr>
      <w:r w:rsidRPr="00B453E3">
        <w:t xml:space="preserve">(e) Take measures to encourage regular attendance at schools and the reduction of drop-out rates. </w:t>
      </w:r>
    </w:p>
    <w:p w14:paraId="5E9E606F" w14:textId="77777777" w:rsidR="004943B3" w:rsidRPr="00B453E3" w:rsidRDefault="004943B3" w:rsidP="004943B3">
      <w:pPr>
        <w:pStyle w:val="NormalWeb"/>
        <w:ind w:left="720"/>
        <w:jc w:val="both"/>
      </w:pPr>
      <w:r w:rsidRPr="00B453E3">
        <w:t xml:space="preserve">2. States Parties shall take all appropriate measures to ensure that school discipline is administered in a manner consistent with the child's human dignity and in conformity with the present Convention. </w:t>
      </w:r>
    </w:p>
    <w:p w14:paraId="7CE6787C" w14:textId="77777777" w:rsidR="004943B3" w:rsidRPr="00B453E3" w:rsidRDefault="004943B3" w:rsidP="004943B3">
      <w:pPr>
        <w:pStyle w:val="NormalWeb"/>
        <w:ind w:left="720"/>
        <w:jc w:val="both"/>
      </w:pPr>
      <w:r w:rsidRPr="00B453E3">
        <w:t xml:space="preserve">3. States Parties shall promote and encourage international cooperation in matters relating to education, in particular with a view to contributing to the elimination of ignorance and illiteracy throughout the world and facilitating access to scientific and technical knowledge and modern teaching methods. In this regard, particular account shall be taken of the needs of developing countries. </w:t>
      </w:r>
    </w:p>
    <w:p w14:paraId="30A9180C" w14:textId="77777777" w:rsidR="004943B3" w:rsidRPr="00B453E3" w:rsidRDefault="004943B3" w:rsidP="004943B3">
      <w:pPr>
        <w:pStyle w:val="Heading5"/>
        <w:ind w:firstLine="720"/>
        <w:jc w:val="both"/>
        <w:rPr>
          <w:rFonts w:ascii="Times New Roman" w:hAnsi="Times New Roman" w:cs="Times New Roman"/>
          <w:sz w:val="24"/>
          <w:szCs w:val="24"/>
        </w:rPr>
      </w:pPr>
      <w:r w:rsidRPr="00B453E3">
        <w:rPr>
          <w:rFonts w:ascii="Times New Roman" w:hAnsi="Times New Roman" w:cs="Times New Roman"/>
          <w:sz w:val="24"/>
          <w:szCs w:val="24"/>
        </w:rPr>
        <w:t xml:space="preserve">Article 29 </w:t>
      </w:r>
    </w:p>
    <w:p w14:paraId="620C4685" w14:textId="77777777" w:rsidR="004943B3" w:rsidRPr="00B453E3" w:rsidRDefault="004943B3" w:rsidP="004943B3">
      <w:pPr>
        <w:pStyle w:val="NormalWeb"/>
        <w:ind w:firstLine="720"/>
        <w:jc w:val="both"/>
      </w:pPr>
      <w:r w:rsidRPr="00B453E3">
        <w:t xml:space="preserve">1. States Parties agree that the education of the child shall be directed to: </w:t>
      </w:r>
    </w:p>
    <w:p w14:paraId="0BFA4512" w14:textId="77777777" w:rsidR="004943B3" w:rsidRPr="00B453E3" w:rsidRDefault="004943B3" w:rsidP="004943B3">
      <w:pPr>
        <w:pStyle w:val="NormalWeb"/>
        <w:ind w:left="720"/>
        <w:jc w:val="both"/>
      </w:pPr>
      <w:r w:rsidRPr="00B453E3">
        <w:t xml:space="preserve">(a) The development of the child's personality, talents and mental and physical abilities to their fullest potential; </w:t>
      </w:r>
    </w:p>
    <w:p w14:paraId="1B387478" w14:textId="77777777" w:rsidR="004943B3" w:rsidRPr="00B453E3" w:rsidRDefault="004943B3" w:rsidP="004943B3">
      <w:pPr>
        <w:pStyle w:val="NormalWeb"/>
        <w:ind w:left="720"/>
        <w:jc w:val="both"/>
      </w:pPr>
      <w:r w:rsidRPr="00B453E3">
        <w:t xml:space="preserve">(b) The development of respect for human rights and fundamental freedoms, and for the principles enshrined in the Charter of the United Nations; </w:t>
      </w:r>
    </w:p>
    <w:p w14:paraId="5FD8EA85" w14:textId="77777777" w:rsidR="004943B3" w:rsidRPr="00B453E3" w:rsidRDefault="004943B3" w:rsidP="004943B3">
      <w:pPr>
        <w:pStyle w:val="NormalWeb"/>
        <w:ind w:left="720"/>
        <w:jc w:val="both"/>
      </w:pPr>
      <w:r w:rsidRPr="00B453E3">
        <w:t xml:space="preserve">(c) The development of respect for the child's parents, his or her own cultural identity, language and values, for the national values of the country in which the child is living, the country from which he or she may originate, and for civilizations different from his or her own; </w:t>
      </w:r>
    </w:p>
    <w:p w14:paraId="1FA9E2BC" w14:textId="77777777" w:rsidR="004943B3" w:rsidRPr="00B453E3" w:rsidRDefault="004943B3" w:rsidP="004943B3">
      <w:pPr>
        <w:pStyle w:val="NormalWeb"/>
        <w:ind w:left="720"/>
        <w:jc w:val="both"/>
      </w:pPr>
      <w:r w:rsidRPr="00B453E3">
        <w:t xml:space="preserve">(d) The preparation of the child for responsible life in a free society, in the spirit of understanding, peace, tolerance, equality of sexes, and friendship among all peoples, ethnic, national and religious groups and persons of indigenous origin; </w:t>
      </w:r>
    </w:p>
    <w:p w14:paraId="536C07C9" w14:textId="77777777" w:rsidR="004943B3" w:rsidRPr="00B453E3" w:rsidRDefault="004943B3" w:rsidP="004943B3">
      <w:pPr>
        <w:pStyle w:val="NormalWeb"/>
        <w:ind w:firstLine="720"/>
        <w:jc w:val="both"/>
      </w:pPr>
      <w:r w:rsidRPr="00B453E3">
        <w:t xml:space="preserve">(e) The development of respect for the natural environment. </w:t>
      </w:r>
    </w:p>
    <w:p w14:paraId="72737A6A" w14:textId="77777777" w:rsidR="004943B3" w:rsidRPr="00B453E3" w:rsidRDefault="004943B3" w:rsidP="004943B3">
      <w:pPr>
        <w:pStyle w:val="NormalWeb"/>
        <w:ind w:left="720"/>
        <w:jc w:val="both"/>
      </w:pPr>
      <w:r w:rsidRPr="00B453E3">
        <w:t>2. No part of the present article or article 28 shall be construed so as to interfere with the liberty of individuals and bodies to establish and direct educational institutions, subject always to the observance of the principle set forth in paragraph 1 of the present article and to the requirements that the education given in such institutions shall conform to such minimum standards as may be laid down by the State.</w:t>
      </w:r>
    </w:p>
    <w:p w14:paraId="4E3B0C2E" w14:textId="77777777" w:rsidR="00B453E3" w:rsidRDefault="00B453E3" w:rsidP="00EF626B">
      <w:pPr>
        <w:pStyle w:val="NormalWeb"/>
        <w:spacing w:line="360" w:lineRule="auto"/>
        <w:jc w:val="both"/>
      </w:pPr>
    </w:p>
    <w:p w14:paraId="532C30E3" w14:textId="161C318D" w:rsidR="004943B3" w:rsidRPr="00B453E3" w:rsidRDefault="004943B3" w:rsidP="00EF626B">
      <w:pPr>
        <w:pStyle w:val="NormalWeb"/>
        <w:spacing w:line="360" w:lineRule="auto"/>
        <w:jc w:val="both"/>
      </w:pPr>
      <w:r w:rsidRPr="00B453E3">
        <w:lastRenderedPageBreak/>
        <w:t>The meaning, scope and effect of Article 29 may be elucidated by reference to the United Nations General Comment No.1 (2001).</w:t>
      </w:r>
      <w:r w:rsidR="00BE0527" w:rsidRPr="00B453E3">
        <w:t xml:space="preserve"> </w:t>
      </w:r>
      <w:r w:rsidR="00754426" w:rsidRPr="00B453E3">
        <w:t>[UNCRC</w:t>
      </w:r>
      <w:r w:rsidR="009E7520">
        <w:t>, 2001</w:t>
      </w:r>
      <w:r w:rsidR="00754426" w:rsidRPr="00B453E3">
        <w:t xml:space="preserve">]. </w:t>
      </w:r>
      <w:r w:rsidRPr="00B453E3">
        <w:t>It says that education in the context of Article 29 “goes far beyond formal schooling to embrace the broad range of life experiences and learning processes which enable children, individually and collectively, to develop their personalities, talents and abilities and to live a full and satisfying life within society”.</w:t>
      </w:r>
      <w:r w:rsidR="0035222F" w:rsidRPr="00B453E3">
        <w:t xml:space="preserve"> </w:t>
      </w:r>
      <w:r w:rsidR="00F838AE" w:rsidRPr="00B453E3">
        <w:t xml:space="preserve">[UNCRC, </w:t>
      </w:r>
      <w:r w:rsidR="009E7520">
        <w:t xml:space="preserve">(2001), </w:t>
      </w:r>
      <w:r w:rsidR="00F838AE" w:rsidRPr="00B453E3">
        <w:t xml:space="preserve">p.2]. </w:t>
      </w:r>
      <w:proofErr w:type="gramStart"/>
      <w:r w:rsidRPr="00B453E3">
        <w:t>It</w:t>
      </w:r>
      <w:proofErr w:type="gramEnd"/>
      <w:r w:rsidRPr="00B453E3">
        <w:t xml:space="preserve"> later states that “the article attaches importance to the process by which the right to education is to be promoted. Thus, efforts to promote the enjoyment of other rights must not be undermined, and should be reinforced, by the values imparted in the educational process”.</w:t>
      </w:r>
      <w:r w:rsidR="003B05E0" w:rsidRPr="00B453E3">
        <w:t xml:space="preserve"> </w:t>
      </w:r>
      <w:r w:rsidR="0035222F" w:rsidRPr="00B453E3">
        <w:t>[UNCRC,</w:t>
      </w:r>
      <w:r w:rsidR="009E7520">
        <w:t xml:space="preserve"> (2001)</w:t>
      </w:r>
      <w:r w:rsidR="0035222F" w:rsidRPr="00B453E3">
        <w:t xml:space="preserve"> p.3].</w:t>
      </w:r>
      <w:r w:rsidR="003B05E0" w:rsidRPr="00B453E3">
        <w:t xml:space="preserve"> </w:t>
      </w:r>
      <w:r w:rsidRPr="00B453E3">
        <w:t>Paragraph 10 of the General Comment states: “Discrimination on the basis of any of the grounds listed in article 2 of the Convention, whether it is overt or hidden, offends the human dignity of the child and is capable of undermining or even destroying the capacity of the child to benefit from educational opportunities”.</w:t>
      </w:r>
      <w:r w:rsidR="00B453E3" w:rsidRPr="00B453E3">
        <w:t xml:space="preserve"> </w:t>
      </w:r>
      <w:r w:rsidR="003B05E0" w:rsidRPr="00B453E3">
        <w:t>[UNCRC,</w:t>
      </w:r>
      <w:r w:rsidR="00B453E3" w:rsidRPr="00B453E3">
        <w:t xml:space="preserve"> </w:t>
      </w:r>
      <w:r w:rsidR="009E7520">
        <w:t xml:space="preserve">(2001), </w:t>
      </w:r>
      <w:r w:rsidR="00B453E3" w:rsidRPr="00B453E3">
        <w:t xml:space="preserve">p.4]. </w:t>
      </w:r>
      <w:proofErr w:type="gramStart"/>
      <w:r w:rsidRPr="00B453E3">
        <w:t>Finally</w:t>
      </w:r>
      <w:proofErr w:type="gramEnd"/>
      <w:r w:rsidRPr="00B453E3">
        <w:t xml:space="preserve"> with regard to implementation “the school environment itself must thus reflect the freedom and the spirit of understanding, peace, tolerance, equality of sexes, and friendship among all peoples, ethnic, national and religious groups and persons of indigenous origin called for in article 29 (1) (b) and (d)…”</w:t>
      </w:r>
      <w:r w:rsidR="00B453E3" w:rsidRPr="00B453E3">
        <w:t xml:space="preserve"> [UNCRC, </w:t>
      </w:r>
      <w:r w:rsidR="009E7520">
        <w:t xml:space="preserve">(2001), </w:t>
      </w:r>
      <w:r w:rsidR="00B453E3" w:rsidRPr="00B453E3">
        <w:t>p.6].</w:t>
      </w:r>
    </w:p>
    <w:p w14:paraId="4ED6CA94" w14:textId="77777777" w:rsidR="009211D5" w:rsidRDefault="009211D5" w:rsidP="008E1C09">
      <w:pPr>
        <w:autoSpaceDE w:val="0"/>
        <w:autoSpaceDN w:val="0"/>
        <w:adjustRightInd w:val="0"/>
        <w:jc w:val="both"/>
        <w:rPr>
          <w:b/>
          <w:bCs/>
          <w:lang w:val="en-IE" w:eastAsia="en-IE"/>
        </w:rPr>
      </w:pPr>
    </w:p>
    <w:p w14:paraId="20EA1DF4" w14:textId="692DD164" w:rsidR="008E1C09" w:rsidRDefault="00C62D01" w:rsidP="008E1C09">
      <w:pPr>
        <w:autoSpaceDE w:val="0"/>
        <w:autoSpaceDN w:val="0"/>
        <w:adjustRightInd w:val="0"/>
        <w:jc w:val="both"/>
        <w:rPr>
          <w:bCs/>
          <w:i/>
          <w:lang w:val="en-IE" w:eastAsia="en-IE"/>
        </w:rPr>
      </w:pPr>
      <w:r w:rsidRPr="00CC6581">
        <w:rPr>
          <w:bCs/>
          <w:i/>
          <w:lang w:val="en-IE" w:eastAsia="en-IE"/>
        </w:rPr>
        <w:t xml:space="preserve">3.2 </w:t>
      </w:r>
      <w:r w:rsidR="008E1C09" w:rsidRPr="00CC6581">
        <w:rPr>
          <w:bCs/>
          <w:i/>
          <w:lang w:val="en-IE" w:eastAsia="en-IE"/>
        </w:rPr>
        <w:t>European Union Law</w:t>
      </w:r>
    </w:p>
    <w:p w14:paraId="1DC6E749" w14:textId="77777777" w:rsidR="00C62D01" w:rsidRPr="00CC6581" w:rsidRDefault="00C62D01" w:rsidP="008E1C09">
      <w:pPr>
        <w:autoSpaceDE w:val="0"/>
        <w:autoSpaceDN w:val="0"/>
        <w:adjustRightInd w:val="0"/>
        <w:jc w:val="both"/>
        <w:rPr>
          <w:bCs/>
          <w:i/>
          <w:lang w:val="en-IE" w:eastAsia="en-IE"/>
        </w:rPr>
      </w:pPr>
    </w:p>
    <w:p w14:paraId="508BCB51" w14:textId="51CD0994" w:rsidR="008E1C09" w:rsidRPr="00B34EAE" w:rsidRDefault="008E1C09" w:rsidP="00EF626B">
      <w:pPr>
        <w:spacing w:line="360" w:lineRule="auto"/>
        <w:jc w:val="both"/>
      </w:pPr>
      <w:r w:rsidRPr="00B34EAE">
        <w:t>From its origins as an economics focused body the EU has evolved and expanded its outlook to a point where it is now “seeks to advance in the wider world, in particular democracy, the rule of law and the universality and indivisibility of human rights”.</w:t>
      </w:r>
      <w:r w:rsidR="00F82537" w:rsidRPr="00B34EAE">
        <w:t xml:space="preserve"> </w:t>
      </w:r>
      <w:r w:rsidR="00270A5D">
        <w:t>(</w:t>
      </w:r>
      <w:r w:rsidR="009D5A88" w:rsidRPr="00B34EAE">
        <w:t xml:space="preserve">Egan and </w:t>
      </w:r>
      <w:proofErr w:type="spellStart"/>
      <w:r w:rsidR="009D5A88" w:rsidRPr="00B34EAE">
        <w:t>Pech</w:t>
      </w:r>
      <w:proofErr w:type="spellEnd"/>
      <w:r w:rsidR="00270A5D">
        <w:t>, 2015)</w:t>
      </w:r>
      <w:r w:rsidR="00F82537" w:rsidRPr="00B34EAE">
        <w:t xml:space="preserve">. </w:t>
      </w:r>
      <w:r w:rsidRPr="00B34EAE">
        <w:t xml:space="preserve">In this context the right to education is a human right indivisible from other human rights and therefore something it should seek to promote through external action. Before deciding upon the nature and range of education rights to promote it would be useful to analyse the nature and range of education rights to be found within </w:t>
      </w:r>
      <w:r w:rsidR="006E20E2" w:rsidRPr="00B34EAE">
        <w:t xml:space="preserve">the EU’s </w:t>
      </w:r>
      <w:r w:rsidRPr="00B34EAE">
        <w:t>own borders. As the right to education has no</w:t>
      </w:r>
      <w:r w:rsidR="004162B0" w:rsidRPr="00B34EAE">
        <w:t>t traditionally been part of</w:t>
      </w:r>
      <w:r w:rsidRPr="00B34EAE">
        <w:t xml:space="preserve"> </w:t>
      </w:r>
      <w:r w:rsidR="006E20E2" w:rsidRPr="00B34EAE">
        <w:t>its</w:t>
      </w:r>
      <w:r w:rsidRPr="00B34EAE">
        <w:t xml:space="preserve"> competence, legally enshrined education rights within the EU are predominantly found within member states’ domestic legislative and constitutional frameworks as well as within their application of relevant ECHR jurisprudence. That said, elements of EU law such as the ‘Race Directive’</w:t>
      </w:r>
      <w:r w:rsidR="00B34EAE" w:rsidRPr="00B34EAE">
        <w:t xml:space="preserve"> </w:t>
      </w:r>
      <w:r w:rsidR="00270A5D">
        <w:t>(</w:t>
      </w:r>
      <w:r w:rsidR="00AE2609" w:rsidRPr="00B34EAE">
        <w:rPr>
          <w:kern w:val="28"/>
        </w:rPr>
        <w:t>Council Directive 2000/43/EC</w:t>
      </w:r>
      <w:r w:rsidR="00270A5D">
        <w:rPr>
          <w:kern w:val="28"/>
        </w:rPr>
        <w:t xml:space="preserve"> of 29</w:t>
      </w:r>
      <w:r w:rsidR="00270A5D" w:rsidRPr="00CC6581">
        <w:rPr>
          <w:kern w:val="28"/>
          <w:vertAlign w:val="superscript"/>
        </w:rPr>
        <w:t>th</w:t>
      </w:r>
      <w:r w:rsidR="00270A5D">
        <w:rPr>
          <w:kern w:val="28"/>
        </w:rPr>
        <w:t xml:space="preserve"> June 2000)</w:t>
      </w:r>
      <w:r w:rsidR="00B34EAE" w:rsidRPr="00B34EAE">
        <w:rPr>
          <w:kern w:val="28"/>
        </w:rPr>
        <w:t xml:space="preserve"> </w:t>
      </w:r>
      <w:r w:rsidR="006418FC" w:rsidRPr="00B34EAE">
        <w:t xml:space="preserve">which implements the principle of </w:t>
      </w:r>
      <w:r w:rsidR="00DA4E5D" w:rsidRPr="00B34EAE">
        <w:t>equal treatment between persons irrespective of racial or ethnic origin</w:t>
      </w:r>
      <w:r w:rsidR="002903C5">
        <w:t>,</w:t>
      </w:r>
      <w:r w:rsidR="00DC2A42" w:rsidRPr="00B34EAE">
        <w:t xml:space="preserve"> </w:t>
      </w:r>
      <w:r w:rsidRPr="00B34EAE">
        <w:t>impinge on education. The Lisbon Treaty gives legal effect to the Charter of Fundamental Rights of the European Union which includes:</w:t>
      </w:r>
    </w:p>
    <w:p w14:paraId="1E03CCAD" w14:textId="77777777" w:rsidR="008E1C09" w:rsidRPr="001F2ACA" w:rsidRDefault="008E1C09" w:rsidP="00E102B0">
      <w:pPr>
        <w:spacing w:before="100" w:beforeAutospacing="1" w:after="100" w:afterAutospacing="1"/>
        <w:ind w:left="2880" w:firstLine="720"/>
        <w:rPr>
          <w:i/>
          <w:iCs/>
        </w:rPr>
      </w:pPr>
      <w:r w:rsidRPr="001F2ACA">
        <w:rPr>
          <w:i/>
          <w:iCs/>
        </w:rPr>
        <w:t>Article 14</w:t>
      </w:r>
    </w:p>
    <w:p w14:paraId="12CFD20E" w14:textId="59AD73A8" w:rsidR="008E1C09" w:rsidRPr="00CC6581" w:rsidRDefault="00270A5D" w:rsidP="00CC6581">
      <w:pPr>
        <w:spacing w:before="100" w:beforeAutospacing="1" w:after="100" w:afterAutospacing="1"/>
        <w:ind w:left="2880"/>
        <w:rPr>
          <w:bCs/>
        </w:rPr>
      </w:pPr>
      <w:r>
        <w:rPr>
          <w:bCs/>
        </w:rPr>
        <w:lastRenderedPageBreak/>
        <w:t xml:space="preserve">      </w:t>
      </w:r>
      <w:r w:rsidR="008E1C09" w:rsidRPr="00CC6581">
        <w:rPr>
          <w:bCs/>
        </w:rPr>
        <w:t>Right to education</w:t>
      </w:r>
    </w:p>
    <w:p w14:paraId="49BA2852" w14:textId="77777777" w:rsidR="008E1C09" w:rsidRPr="001F2ACA" w:rsidRDefault="008E1C09" w:rsidP="00CC6581">
      <w:pPr>
        <w:spacing w:before="100" w:beforeAutospacing="1" w:after="100" w:afterAutospacing="1"/>
        <w:ind w:left="720"/>
        <w:jc w:val="both"/>
      </w:pPr>
      <w:r w:rsidRPr="001F2ACA">
        <w:t>1.   Everyone has the right to education and to have access to vocational and continuing training.</w:t>
      </w:r>
    </w:p>
    <w:p w14:paraId="05A9A557" w14:textId="77777777" w:rsidR="008E1C09" w:rsidRPr="001F2ACA" w:rsidRDefault="008E1C09" w:rsidP="00CC6581">
      <w:pPr>
        <w:spacing w:before="100" w:beforeAutospacing="1" w:after="100" w:afterAutospacing="1"/>
        <w:ind w:firstLine="720"/>
        <w:jc w:val="both"/>
      </w:pPr>
      <w:r w:rsidRPr="001F2ACA">
        <w:t>2.   This right includes the possibility to receive free compulsory education.</w:t>
      </w:r>
    </w:p>
    <w:p w14:paraId="58389C06" w14:textId="77777777" w:rsidR="008E1C09" w:rsidRPr="001F2ACA" w:rsidRDefault="008E1C09" w:rsidP="00CC6581">
      <w:pPr>
        <w:spacing w:before="100" w:beforeAutospacing="1" w:after="100" w:afterAutospacing="1"/>
        <w:ind w:left="720"/>
        <w:jc w:val="both"/>
      </w:pPr>
      <w:r w:rsidRPr="001F2ACA">
        <w:t>3.   The freedom to found educational establishments with due respect for democratic principles and the right of parents to ensure the education and teaching of their children in conformity with their religious, philosophical and pedagogical convictions shall be respected, in accordance with the national laws governing the exercise of such freedom and right.</w:t>
      </w:r>
    </w:p>
    <w:p w14:paraId="555F359B" w14:textId="77777777" w:rsidR="008E1C09" w:rsidRPr="001F2ACA" w:rsidRDefault="008E1C09" w:rsidP="00EF626B">
      <w:pPr>
        <w:autoSpaceDE w:val="0"/>
        <w:autoSpaceDN w:val="0"/>
        <w:adjustRightInd w:val="0"/>
        <w:spacing w:line="360" w:lineRule="auto"/>
        <w:jc w:val="both"/>
        <w:rPr>
          <w:lang w:val="en-IE"/>
        </w:rPr>
      </w:pPr>
      <w:r w:rsidRPr="001F2ACA">
        <w:rPr>
          <w:lang w:val="en-IE"/>
        </w:rPr>
        <w:t>A right to education as an EU sourced right is therefore at an evolutionary stage and member state citizens would currently be more likely to use other sources to invoke such a right.</w:t>
      </w:r>
    </w:p>
    <w:p w14:paraId="4E266BC4" w14:textId="600A75FB" w:rsidR="004943B3" w:rsidRDefault="004943B3" w:rsidP="00112B0B">
      <w:pPr>
        <w:pStyle w:val="NormalWeb"/>
        <w:shd w:val="clear" w:color="auto" w:fill="FFFFFF"/>
        <w:spacing w:after="0"/>
        <w:jc w:val="both"/>
        <w:rPr>
          <w:rFonts w:asciiTheme="minorHAnsi" w:hAnsiTheme="minorHAnsi" w:cstheme="minorHAnsi"/>
          <w:sz w:val="32"/>
          <w:szCs w:val="32"/>
        </w:rPr>
      </w:pPr>
    </w:p>
    <w:p w14:paraId="0C5D0C2F" w14:textId="259E9C36" w:rsidR="008E1C09" w:rsidRPr="00A819D5" w:rsidRDefault="008F0EE9" w:rsidP="00112B0B">
      <w:pPr>
        <w:pStyle w:val="NormalWeb"/>
        <w:shd w:val="clear" w:color="auto" w:fill="FFFFFF"/>
        <w:spacing w:after="0"/>
        <w:jc w:val="both"/>
        <w:rPr>
          <w:b/>
        </w:rPr>
      </w:pPr>
      <w:r>
        <w:rPr>
          <w:b/>
        </w:rPr>
        <w:t xml:space="preserve">4 </w:t>
      </w:r>
      <w:r w:rsidR="00366621" w:rsidRPr="00A819D5">
        <w:rPr>
          <w:b/>
        </w:rPr>
        <w:t>Domestic Education R</w:t>
      </w:r>
      <w:r w:rsidR="008E1C09" w:rsidRPr="00A819D5">
        <w:rPr>
          <w:b/>
        </w:rPr>
        <w:t>ights Provisions</w:t>
      </w:r>
    </w:p>
    <w:p w14:paraId="729DA323" w14:textId="77777777" w:rsidR="00C62D01" w:rsidRDefault="00C62D01" w:rsidP="008E1C09">
      <w:pPr>
        <w:jc w:val="both"/>
        <w:rPr>
          <w:b/>
          <w:bCs/>
        </w:rPr>
      </w:pPr>
    </w:p>
    <w:p w14:paraId="7FD33E91" w14:textId="7A240C81" w:rsidR="008E1C09" w:rsidRDefault="00C62D01" w:rsidP="008E1C09">
      <w:pPr>
        <w:jc w:val="both"/>
        <w:rPr>
          <w:bCs/>
          <w:i/>
        </w:rPr>
      </w:pPr>
      <w:r w:rsidRPr="00CC6581">
        <w:rPr>
          <w:bCs/>
          <w:i/>
        </w:rPr>
        <w:t xml:space="preserve">4.1 The </w:t>
      </w:r>
      <w:r w:rsidR="008E1C09" w:rsidRPr="00CC6581">
        <w:rPr>
          <w:bCs/>
          <w:i/>
        </w:rPr>
        <w:t>UK</w:t>
      </w:r>
    </w:p>
    <w:p w14:paraId="429B6055" w14:textId="77777777" w:rsidR="00C62D01" w:rsidRPr="00CC6581" w:rsidRDefault="00C62D01" w:rsidP="008E1C09">
      <w:pPr>
        <w:jc w:val="both"/>
        <w:rPr>
          <w:bCs/>
          <w:i/>
        </w:rPr>
      </w:pPr>
    </w:p>
    <w:p w14:paraId="66142F6B" w14:textId="3822DBAE" w:rsidR="008E1C09" w:rsidRPr="00CC6581" w:rsidRDefault="00197AB4" w:rsidP="00CC6581">
      <w:pPr>
        <w:pStyle w:val="NormalWeb"/>
        <w:shd w:val="clear" w:color="auto" w:fill="FFFFFF"/>
        <w:spacing w:after="300" w:line="360" w:lineRule="auto"/>
        <w:textAlignment w:val="baseline"/>
      </w:pPr>
      <w:r w:rsidRPr="00A819D5">
        <w:rPr>
          <w:color w:val="333333"/>
        </w:rPr>
        <w:t xml:space="preserve">In 1951 the United Kingdom was one of the first members of the Council </w:t>
      </w:r>
      <w:proofErr w:type="gramStart"/>
      <w:r w:rsidRPr="00A819D5">
        <w:rPr>
          <w:color w:val="333333"/>
        </w:rPr>
        <w:t>of  Europe</w:t>
      </w:r>
      <w:proofErr w:type="gramEnd"/>
      <w:r w:rsidRPr="00A819D5">
        <w:rPr>
          <w:color w:val="333333"/>
        </w:rPr>
        <w:t xml:space="preserve"> to ratify the European Convention on Human Rights, however due to its dualist legal system international law such as the Convention does not form part of its domestic law so it was incorporated into UK law, with certain provisions to protect UK parliamentary s</w:t>
      </w:r>
      <w:r w:rsidR="00A83F28" w:rsidRPr="00A819D5">
        <w:rPr>
          <w:color w:val="333333"/>
        </w:rPr>
        <w:t>overeignt</w:t>
      </w:r>
      <w:r w:rsidR="004D52D6" w:rsidRPr="00A819D5">
        <w:rPr>
          <w:color w:val="333333"/>
        </w:rPr>
        <w:t>y, by the Human Rights Act 19</w:t>
      </w:r>
      <w:r w:rsidR="00247270">
        <w:rPr>
          <w:color w:val="333333"/>
        </w:rPr>
        <w:t>9</w:t>
      </w:r>
      <w:r w:rsidR="004D52D6" w:rsidRPr="00A819D5">
        <w:rPr>
          <w:color w:val="333333"/>
        </w:rPr>
        <w:t>8</w:t>
      </w:r>
      <w:r w:rsidR="001F2530">
        <w:rPr>
          <w:color w:val="333333"/>
        </w:rPr>
        <w:t xml:space="preserve">. </w:t>
      </w:r>
      <w:r w:rsidR="008E1C09" w:rsidRPr="00A819D5">
        <w:rPr>
          <w:color w:val="333333"/>
        </w:rPr>
        <w:t>The right to education i</w:t>
      </w:r>
      <w:r w:rsidR="0091740A" w:rsidRPr="00A819D5">
        <w:rPr>
          <w:color w:val="333333"/>
        </w:rPr>
        <w:t xml:space="preserve">s set out </w:t>
      </w:r>
      <w:r w:rsidR="008E1C09" w:rsidRPr="00A819D5">
        <w:rPr>
          <w:color w:val="333333"/>
        </w:rPr>
        <w:t xml:space="preserve">in </w:t>
      </w:r>
      <w:r w:rsidR="0091740A" w:rsidRPr="00A819D5">
        <w:rPr>
          <w:color w:val="333333"/>
        </w:rPr>
        <w:t xml:space="preserve">the </w:t>
      </w:r>
      <w:r w:rsidR="0091740A" w:rsidRPr="00A819D5">
        <w:t>First Protocol, Article 2 of the European Convention on Human Rights</w:t>
      </w:r>
      <w:r w:rsidR="00ED2B2D">
        <w:t xml:space="preserve"> </w:t>
      </w:r>
      <w:r w:rsidR="009E7520">
        <w:t>(</w:t>
      </w:r>
      <w:hyperlink r:id="rId16" w:history="1">
        <w:r w:rsidR="00ED2B2D" w:rsidRPr="00C44530">
          <w:rPr>
            <w:rStyle w:val="Hyperlink"/>
          </w:rPr>
          <w:t>https://www.echr.coe.int/Documents/Convention_ENG.pdf</w:t>
        </w:r>
      </w:hyperlink>
      <w:r w:rsidR="00ED2B2D">
        <w:t>):</w:t>
      </w:r>
    </w:p>
    <w:p w14:paraId="6D407D59" w14:textId="1EE01149" w:rsidR="0091740A" w:rsidRPr="00A819D5" w:rsidRDefault="004D52D6" w:rsidP="00CC6581">
      <w:pPr>
        <w:pStyle w:val="NormalWeb"/>
        <w:shd w:val="clear" w:color="auto" w:fill="FFFFFF"/>
        <w:spacing w:after="0"/>
        <w:ind w:left="720"/>
        <w:jc w:val="both"/>
        <w:textAlignment w:val="baseline"/>
        <w:rPr>
          <w:color w:val="333333"/>
        </w:rPr>
      </w:pPr>
      <w:r w:rsidRPr="00A819D5">
        <w:rPr>
          <w:color w:val="333333"/>
        </w:rPr>
        <w:t>“</w:t>
      </w:r>
      <w:r w:rsidR="008E1C09" w:rsidRPr="00A819D5">
        <w:rPr>
          <w:color w:val="333333"/>
        </w:rPr>
        <w:t>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w:t>
      </w:r>
      <w:r w:rsidRPr="00A819D5">
        <w:rPr>
          <w:color w:val="333333"/>
        </w:rPr>
        <w:t>”</w:t>
      </w:r>
    </w:p>
    <w:p w14:paraId="558ED97F" w14:textId="77777777" w:rsidR="0091740A" w:rsidRDefault="0091740A" w:rsidP="00197AB4">
      <w:pPr>
        <w:pStyle w:val="NormalWeb"/>
        <w:shd w:val="clear" w:color="auto" w:fill="FFFFFF"/>
        <w:spacing w:after="0"/>
        <w:jc w:val="both"/>
        <w:textAlignment w:val="baseline"/>
        <w:rPr>
          <w:rFonts w:asciiTheme="minorHAnsi" w:hAnsiTheme="minorHAnsi" w:cstheme="minorHAnsi"/>
          <w:color w:val="333333"/>
          <w:sz w:val="28"/>
          <w:szCs w:val="28"/>
        </w:rPr>
      </w:pPr>
    </w:p>
    <w:p w14:paraId="4E168D99" w14:textId="77777777" w:rsidR="00D4416B" w:rsidRDefault="00625A0F" w:rsidP="00EF626B">
      <w:pPr>
        <w:pStyle w:val="NormalWeb"/>
        <w:shd w:val="clear" w:color="auto" w:fill="FFFFFF"/>
        <w:spacing w:after="0" w:line="360" w:lineRule="auto"/>
        <w:jc w:val="both"/>
        <w:textAlignment w:val="baseline"/>
        <w:rPr>
          <w:color w:val="333333"/>
        </w:rPr>
      </w:pPr>
      <w:r>
        <w:rPr>
          <w:color w:val="333333"/>
        </w:rPr>
        <w:t>This in turn is included in</w:t>
      </w:r>
      <w:r w:rsidR="0092145D">
        <w:rPr>
          <w:color w:val="333333"/>
        </w:rPr>
        <w:t xml:space="preserve"> SCHEDULE 1 of the Human </w:t>
      </w:r>
      <w:r w:rsidR="00C5498B">
        <w:rPr>
          <w:color w:val="333333"/>
        </w:rPr>
        <w:t>R</w:t>
      </w:r>
      <w:r w:rsidR="0092145D">
        <w:rPr>
          <w:color w:val="333333"/>
        </w:rPr>
        <w:t xml:space="preserve">ights Act 1998. </w:t>
      </w:r>
      <w:r w:rsidR="00366621" w:rsidRPr="00C0707F">
        <w:rPr>
          <w:color w:val="333333"/>
        </w:rPr>
        <w:t xml:space="preserve">The UK does not have a written, or more accurately a codified constitution but </w:t>
      </w:r>
      <w:r w:rsidR="0091740A" w:rsidRPr="00C0707F">
        <w:rPr>
          <w:color w:val="333333"/>
        </w:rPr>
        <w:t>“</w:t>
      </w:r>
      <w:r w:rsidR="00366621" w:rsidRPr="00C0707F">
        <w:rPr>
          <w:color w:val="333333"/>
        </w:rPr>
        <w:t>…</w:t>
      </w:r>
      <w:r w:rsidR="008E1C09" w:rsidRPr="00C0707F">
        <w:rPr>
          <w:color w:val="333333"/>
        </w:rPr>
        <w:t>it is often said that the UK has an unwritten constitution made up of important statutes, common law precedents, and unwritten conventions.</w:t>
      </w:r>
      <w:hyperlink r:id="rId17" w:anchor="_ftn2" w:history="1">
        <w:r w:rsidR="008E1C09" w:rsidRPr="00C0707F">
          <w:rPr>
            <w:rStyle w:val="Hyperlink"/>
            <w:color w:val="660099"/>
            <w:bdr w:val="none" w:sz="0" w:space="0" w:color="auto" w:frame="1"/>
          </w:rPr>
          <w:t>[2]</w:t>
        </w:r>
      </w:hyperlink>
      <w:r w:rsidR="008E1C09" w:rsidRPr="00C0707F">
        <w:rPr>
          <w:color w:val="333333"/>
        </w:rPr>
        <w:t> The Human Rights Act 1998, which incorporates most of the substantive provisions of the European Convention on Human Rights into the domestic law of the UK, provides an informal codification of many of the rights typically contained in written constitutions.</w:t>
      </w:r>
      <w:r w:rsidR="0091740A" w:rsidRPr="00C0707F">
        <w:t xml:space="preserve"> </w:t>
      </w:r>
      <w:hyperlink r:id="rId18" w:anchor="_ftn3" w:history="1">
        <w:r w:rsidR="0091740A" w:rsidRPr="00C0707F">
          <w:rPr>
            <w:rStyle w:val="Hyperlink"/>
            <w:color w:val="660099"/>
            <w:bdr w:val="none" w:sz="0" w:space="0" w:color="auto" w:frame="1"/>
          </w:rPr>
          <w:t>[3]</w:t>
        </w:r>
      </w:hyperlink>
      <w:r w:rsidR="008E1C09" w:rsidRPr="00C0707F">
        <w:rPr>
          <w:color w:val="333333"/>
        </w:rPr>
        <w:t>”</w:t>
      </w:r>
      <w:r w:rsidR="0091740A" w:rsidRPr="00C0707F">
        <w:rPr>
          <w:color w:val="333333"/>
        </w:rPr>
        <w:t>.</w:t>
      </w:r>
      <w:r w:rsidR="00103EE3" w:rsidRPr="00C0707F">
        <w:rPr>
          <w:color w:val="333333"/>
        </w:rPr>
        <w:t xml:space="preserve"> </w:t>
      </w:r>
    </w:p>
    <w:p w14:paraId="1D6D42C5" w14:textId="6E4ECE61" w:rsidR="0079716D" w:rsidRPr="00C0707F" w:rsidRDefault="00D4416B" w:rsidP="00EF6247">
      <w:pPr>
        <w:pStyle w:val="NormalWeb"/>
        <w:shd w:val="clear" w:color="auto" w:fill="FFFFFF"/>
        <w:spacing w:after="0"/>
        <w:jc w:val="both"/>
        <w:textAlignment w:val="baseline"/>
        <w:rPr>
          <w:color w:val="333333"/>
        </w:rPr>
      </w:pPr>
      <w:r>
        <w:rPr>
          <w:color w:val="333333"/>
        </w:rPr>
        <w:lastRenderedPageBreak/>
        <w:t>(</w:t>
      </w:r>
      <w:r w:rsidR="00103EE3" w:rsidRPr="00C0707F">
        <w:rPr>
          <w:color w:val="333333"/>
        </w:rPr>
        <w:t>The Law Library of Congress</w:t>
      </w:r>
      <w:r>
        <w:rPr>
          <w:color w:val="333333"/>
        </w:rPr>
        <w:t xml:space="preserve">, </w:t>
      </w:r>
      <w:hyperlink r:id="rId19" w:history="1">
        <w:r w:rsidR="00BE51DE" w:rsidRPr="00163C91">
          <w:rPr>
            <w:rStyle w:val="Hyperlink"/>
          </w:rPr>
          <w:t>https://www.loc.gov/law/help/constitutional-right-to-an-education/englandandwales.php#Right</w:t>
        </w:r>
      </w:hyperlink>
      <w:r w:rsidR="00BE51DE">
        <w:t xml:space="preserve">) </w:t>
      </w:r>
    </w:p>
    <w:p w14:paraId="74775C73" w14:textId="4F8FA456" w:rsidR="006E20E2" w:rsidRPr="00C0707F" w:rsidRDefault="00D22E12" w:rsidP="00EF626B">
      <w:pPr>
        <w:pStyle w:val="NormalWeb"/>
        <w:shd w:val="clear" w:color="auto" w:fill="FFFFFF"/>
        <w:spacing w:after="0" w:line="360" w:lineRule="auto"/>
        <w:jc w:val="both"/>
        <w:textAlignment w:val="baseline"/>
        <w:rPr>
          <w:color w:val="000000"/>
          <w:shd w:val="clear" w:color="auto" w:fill="FFFFFF"/>
        </w:rPr>
      </w:pPr>
      <w:r w:rsidRPr="00C0707F">
        <w:rPr>
          <w:color w:val="333333"/>
        </w:rPr>
        <w:t xml:space="preserve">Whilst the Convention does not take precedence </w:t>
      </w:r>
      <w:r w:rsidR="00996D88" w:rsidRPr="00C0707F">
        <w:rPr>
          <w:color w:val="333333"/>
        </w:rPr>
        <w:t xml:space="preserve">over </w:t>
      </w:r>
      <w:r w:rsidRPr="00C0707F">
        <w:rPr>
          <w:color w:val="333333"/>
        </w:rPr>
        <w:t>UK legislation all such legislation must b</w:t>
      </w:r>
      <w:r w:rsidR="00366621" w:rsidRPr="00C0707F">
        <w:rPr>
          <w:color w:val="333333"/>
        </w:rPr>
        <w:t>e interpreted in line with the C</w:t>
      </w:r>
      <w:r w:rsidRPr="00C0707F">
        <w:rPr>
          <w:color w:val="333333"/>
        </w:rPr>
        <w:t>onvention “[s]</w:t>
      </w:r>
      <w:r w:rsidRPr="00C0707F">
        <w:rPr>
          <w:color w:val="000000"/>
          <w:shd w:val="clear" w:color="auto" w:fill="FFFFFF"/>
        </w:rPr>
        <w:t>o far as it is possible to do so…”</w:t>
      </w:r>
      <w:r w:rsidR="00996D88" w:rsidRPr="00C0707F">
        <w:rPr>
          <w:color w:val="000000"/>
          <w:shd w:val="clear" w:color="auto" w:fill="FFFFFF"/>
        </w:rPr>
        <w:t>.</w:t>
      </w:r>
      <w:r w:rsidR="009C798E" w:rsidRPr="00C0707F">
        <w:rPr>
          <w:color w:val="000000"/>
          <w:shd w:val="clear" w:color="auto" w:fill="FFFFFF"/>
        </w:rPr>
        <w:t xml:space="preserve">  </w:t>
      </w:r>
      <w:r w:rsidR="00FD7491" w:rsidRPr="00C0707F">
        <w:rPr>
          <w:color w:val="000000"/>
          <w:shd w:val="clear" w:color="auto" w:fill="FFFFFF"/>
        </w:rPr>
        <w:t>[H</w:t>
      </w:r>
      <w:r w:rsidR="00D4416B">
        <w:rPr>
          <w:color w:val="000000"/>
          <w:shd w:val="clear" w:color="auto" w:fill="FFFFFF"/>
        </w:rPr>
        <w:t>uman Rights Act</w:t>
      </w:r>
      <w:r w:rsidR="00FD7491" w:rsidRPr="00C0707F">
        <w:rPr>
          <w:color w:val="000000"/>
          <w:shd w:val="clear" w:color="auto" w:fill="FFFFFF"/>
        </w:rPr>
        <w:t xml:space="preserve"> 19</w:t>
      </w:r>
      <w:r w:rsidR="00E90E06">
        <w:rPr>
          <w:color w:val="000000"/>
          <w:shd w:val="clear" w:color="auto" w:fill="FFFFFF"/>
        </w:rPr>
        <w:t>9</w:t>
      </w:r>
      <w:r w:rsidR="00FD7491" w:rsidRPr="00C0707F">
        <w:rPr>
          <w:color w:val="000000"/>
          <w:shd w:val="clear" w:color="auto" w:fill="FFFFFF"/>
        </w:rPr>
        <w:t>8 S3 (1)</w:t>
      </w:r>
      <w:r w:rsidR="009C798E" w:rsidRPr="00C0707F">
        <w:rPr>
          <w:color w:val="000000"/>
          <w:shd w:val="clear" w:color="auto" w:fill="FFFFFF"/>
        </w:rPr>
        <w:t xml:space="preserve">]. </w:t>
      </w:r>
      <w:proofErr w:type="gramStart"/>
      <w:r w:rsidRPr="00C0707F">
        <w:rPr>
          <w:color w:val="000000"/>
          <w:shd w:val="clear" w:color="auto" w:fill="FFFFFF"/>
        </w:rPr>
        <w:t>Furthermore</w:t>
      </w:r>
      <w:proofErr w:type="gramEnd"/>
      <w:r w:rsidRPr="00C0707F">
        <w:rPr>
          <w:color w:val="000000"/>
          <w:shd w:val="clear" w:color="auto" w:fill="FFFFFF"/>
        </w:rPr>
        <w:t xml:space="preserve"> </w:t>
      </w:r>
      <w:r w:rsidR="00EF6247" w:rsidRPr="00C0707F">
        <w:rPr>
          <w:color w:val="000000"/>
          <w:shd w:val="clear" w:color="auto" w:fill="FFFFFF"/>
        </w:rPr>
        <w:t xml:space="preserve">UK courts </w:t>
      </w:r>
      <w:r w:rsidRPr="00C0707F">
        <w:rPr>
          <w:color w:val="000000"/>
          <w:shd w:val="clear" w:color="auto" w:fill="FFFFFF"/>
        </w:rPr>
        <w:t>“…must take into account…”</w:t>
      </w:r>
      <w:r w:rsidR="009C798E" w:rsidRPr="00C0707F">
        <w:rPr>
          <w:color w:val="000000"/>
          <w:shd w:val="clear" w:color="auto" w:fill="FFFFFF"/>
        </w:rPr>
        <w:t xml:space="preserve"> [H</w:t>
      </w:r>
      <w:r w:rsidR="00D4416B">
        <w:rPr>
          <w:color w:val="000000"/>
          <w:shd w:val="clear" w:color="auto" w:fill="FFFFFF"/>
        </w:rPr>
        <w:t>uman Rights Act</w:t>
      </w:r>
      <w:r w:rsidR="009C798E" w:rsidRPr="00C0707F">
        <w:rPr>
          <w:color w:val="000000"/>
          <w:shd w:val="clear" w:color="auto" w:fill="FFFFFF"/>
        </w:rPr>
        <w:t xml:space="preserve"> 19</w:t>
      </w:r>
      <w:r w:rsidR="00E90E06">
        <w:rPr>
          <w:color w:val="000000"/>
          <w:shd w:val="clear" w:color="auto" w:fill="FFFFFF"/>
        </w:rPr>
        <w:t>9</w:t>
      </w:r>
      <w:r w:rsidR="009C798E" w:rsidRPr="00C0707F">
        <w:rPr>
          <w:color w:val="000000"/>
          <w:shd w:val="clear" w:color="auto" w:fill="FFFFFF"/>
        </w:rPr>
        <w:t xml:space="preserve">8 S2 (1)] </w:t>
      </w:r>
      <w:r w:rsidR="00EF6247" w:rsidRPr="00C0707F">
        <w:rPr>
          <w:color w:val="000000"/>
          <w:shd w:val="clear" w:color="auto" w:fill="FFFFFF"/>
        </w:rPr>
        <w:t>the significant body of the European Court of Human Rights’ education related (as well as all other) jurisprudence.</w:t>
      </w:r>
    </w:p>
    <w:p w14:paraId="643D3B2F" w14:textId="77777777" w:rsidR="00C43B70" w:rsidRPr="00C0707F" w:rsidRDefault="00C43B70" w:rsidP="00EF6247">
      <w:pPr>
        <w:pStyle w:val="NormalWeb"/>
        <w:shd w:val="clear" w:color="auto" w:fill="FFFFFF"/>
        <w:spacing w:after="0"/>
        <w:jc w:val="both"/>
        <w:textAlignment w:val="baseline"/>
        <w:rPr>
          <w:color w:val="000000"/>
          <w:shd w:val="clear" w:color="auto" w:fill="FFFFFF"/>
        </w:rPr>
      </w:pPr>
    </w:p>
    <w:p w14:paraId="5F3682A0" w14:textId="2002C5F6" w:rsidR="001D4628" w:rsidRPr="00C0707F" w:rsidRDefault="001D4628" w:rsidP="00EF626B">
      <w:pPr>
        <w:pStyle w:val="NormalWeb"/>
        <w:shd w:val="clear" w:color="auto" w:fill="FFFFFF"/>
        <w:spacing w:after="0" w:line="360" w:lineRule="auto"/>
        <w:jc w:val="both"/>
        <w:textAlignment w:val="baseline"/>
        <w:rPr>
          <w:color w:val="000000"/>
          <w:shd w:val="clear" w:color="auto" w:fill="FFFFFF"/>
        </w:rPr>
      </w:pPr>
      <w:r w:rsidRPr="00C0707F">
        <w:rPr>
          <w:color w:val="000000"/>
          <w:shd w:val="clear" w:color="auto" w:fill="FFFFFF"/>
        </w:rPr>
        <w:t>This is, however, an addition to rather than the origin of a UK right to education. To the extent that the UK has a constitution it is submitted that there is a constitutional right to education. The UK has had state provided statutory based free education dating back to the 19</w:t>
      </w:r>
      <w:r w:rsidRPr="00C0707F">
        <w:rPr>
          <w:color w:val="000000"/>
          <w:shd w:val="clear" w:color="auto" w:fill="FFFFFF"/>
          <w:vertAlign w:val="superscript"/>
        </w:rPr>
        <w:t>th</w:t>
      </w:r>
      <w:r w:rsidRPr="00C0707F">
        <w:rPr>
          <w:color w:val="000000"/>
          <w:shd w:val="clear" w:color="auto" w:fill="FFFFFF"/>
        </w:rPr>
        <w:t xml:space="preserve"> century. A system of state education that is so long established and widely accepted and </w:t>
      </w:r>
      <w:r w:rsidR="00996D88" w:rsidRPr="00C0707F">
        <w:rPr>
          <w:color w:val="000000"/>
          <w:shd w:val="clear" w:color="auto" w:fill="FFFFFF"/>
        </w:rPr>
        <w:t>required</w:t>
      </w:r>
      <w:r w:rsidRPr="00C0707F">
        <w:rPr>
          <w:color w:val="000000"/>
          <w:shd w:val="clear" w:color="auto" w:fill="FFFFFF"/>
        </w:rPr>
        <w:t xml:space="preserve"> by the population is arguably as entrenched as any legally entrenched source of education rights. </w:t>
      </w:r>
    </w:p>
    <w:p w14:paraId="34B1E321" w14:textId="77777777" w:rsidR="00EF6247" w:rsidRPr="00EF6247" w:rsidRDefault="00EF6247" w:rsidP="00EF6247">
      <w:pPr>
        <w:pStyle w:val="NormalWeb"/>
        <w:shd w:val="clear" w:color="auto" w:fill="FFFFFF"/>
        <w:spacing w:after="0"/>
        <w:jc w:val="both"/>
        <w:textAlignment w:val="baseline"/>
        <w:rPr>
          <w:rFonts w:asciiTheme="minorHAnsi" w:hAnsiTheme="minorHAnsi" w:cstheme="minorHAnsi"/>
          <w:color w:val="333333"/>
          <w:sz w:val="28"/>
          <w:szCs w:val="28"/>
        </w:rPr>
      </w:pPr>
    </w:p>
    <w:p w14:paraId="6A1CC608" w14:textId="4D4B70D2" w:rsidR="006E20E2" w:rsidRDefault="00C62D01" w:rsidP="006E20E2">
      <w:pPr>
        <w:jc w:val="both"/>
        <w:rPr>
          <w:i/>
        </w:rPr>
      </w:pPr>
      <w:r w:rsidRPr="00CC6581">
        <w:rPr>
          <w:i/>
        </w:rPr>
        <w:t xml:space="preserve">4.2 </w:t>
      </w:r>
      <w:r w:rsidR="006E20E2" w:rsidRPr="00CC6581">
        <w:rPr>
          <w:i/>
        </w:rPr>
        <w:t>Ireland</w:t>
      </w:r>
    </w:p>
    <w:p w14:paraId="6233FE61" w14:textId="77777777" w:rsidR="00C62D01" w:rsidRPr="00CC6581" w:rsidRDefault="00C62D01" w:rsidP="006E20E2">
      <w:pPr>
        <w:jc w:val="both"/>
        <w:rPr>
          <w:i/>
        </w:rPr>
      </w:pPr>
    </w:p>
    <w:p w14:paraId="5E645E2C" w14:textId="2E44B3BF" w:rsidR="006E20E2" w:rsidRPr="00E917B6" w:rsidRDefault="006E20E2" w:rsidP="00561E20">
      <w:pPr>
        <w:jc w:val="both"/>
      </w:pPr>
      <w:r w:rsidRPr="00E917B6">
        <w:t>The</w:t>
      </w:r>
      <w:r w:rsidR="0096521B" w:rsidRPr="00E917B6">
        <w:t xml:space="preserve">re are various </w:t>
      </w:r>
      <w:r w:rsidRPr="00E917B6">
        <w:t xml:space="preserve">provisions in the Irish Constitution </w:t>
      </w:r>
      <w:r w:rsidR="0096521B" w:rsidRPr="00E917B6">
        <w:t xml:space="preserve">relating to education </w:t>
      </w:r>
      <w:r w:rsidRPr="00E917B6">
        <w:t>such as Article 42.1</w:t>
      </w:r>
      <w:r w:rsidR="003300FD">
        <w:t>:</w:t>
      </w:r>
    </w:p>
    <w:p w14:paraId="4B7DB7F8" w14:textId="5E093957" w:rsidR="006E20E2" w:rsidRPr="00E917B6" w:rsidRDefault="006E20E2" w:rsidP="006E20E2">
      <w:pPr>
        <w:autoSpaceDE w:val="0"/>
        <w:autoSpaceDN w:val="0"/>
        <w:adjustRightInd w:val="0"/>
        <w:ind w:left="360"/>
        <w:jc w:val="both"/>
        <w:rPr>
          <w:color w:val="000000" w:themeColor="text1"/>
        </w:rPr>
      </w:pPr>
      <w:r w:rsidRPr="00E917B6">
        <w:rPr>
          <w:color w:val="000000" w:themeColor="text1"/>
        </w:rPr>
        <w:t xml:space="preserve">“The State acknowledges that the primary and natural educator of the child is the Family and guarantees to respect the inalienable </w:t>
      </w:r>
      <w:r w:rsidRPr="00E917B6">
        <w:rPr>
          <w:iCs/>
          <w:color w:val="000000" w:themeColor="text1"/>
        </w:rPr>
        <w:t>right</w:t>
      </w:r>
      <w:r w:rsidRPr="00E917B6">
        <w:rPr>
          <w:color w:val="000000" w:themeColor="text1"/>
        </w:rPr>
        <w:t xml:space="preserve"> and duty of parents to provide, according to their means, for the religious and moral, intellectual, physical and social education </w:t>
      </w:r>
      <w:r w:rsidR="00985AA6" w:rsidRPr="00E917B6">
        <w:rPr>
          <w:color w:val="000000" w:themeColor="text1"/>
        </w:rPr>
        <w:t xml:space="preserve">of their children.” </w:t>
      </w:r>
    </w:p>
    <w:p w14:paraId="7D91393D" w14:textId="77777777" w:rsidR="00416579" w:rsidRDefault="00416579" w:rsidP="00EF626B">
      <w:pPr>
        <w:spacing w:line="360" w:lineRule="auto"/>
        <w:jc w:val="both"/>
      </w:pPr>
    </w:p>
    <w:p w14:paraId="38C7022F" w14:textId="54A058DF" w:rsidR="007C34B7" w:rsidRDefault="00197AB4" w:rsidP="00EF626B">
      <w:pPr>
        <w:spacing w:line="360" w:lineRule="auto"/>
        <w:jc w:val="both"/>
        <w:rPr>
          <w:color w:val="666666"/>
          <w:shd w:val="clear" w:color="auto" w:fill="FFFFFF"/>
        </w:rPr>
      </w:pPr>
      <w:r w:rsidRPr="00E917B6">
        <w:t>Ireland</w:t>
      </w:r>
      <w:r w:rsidR="00A83F28" w:rsidRPr="00E917B6">
        <w:t>, also a dualist state,</w:t>
      </w:r>
      <w:r w:rsidRPr="00E917B6">
        <w:t xml:space="preserve"> </w:t>
      </w:r>
      <w:r w:rsidR="00A83F28" w:rsidRPr="00E917B6">
        <w:t>has</w:t>
      </w:r>
      <w:r w:rsidRPr="00E917B6">
        <w:t xml:space="preserve"> incorporated the European Convention on Human Rights into Irish </w:t>
      </w:r>
      <w:r w:rsidR="00A83F28" w:rsidRPr="00E917B6">
        <w:t>law, albeit at a sub-constitutional level, in the European Conv</w:t>
      </w:r>
      <w:r w:rsidR="007334E1" w:rsidRPr="00E917B6">
        <w:t xml:space="preserve">ention on Human Rights Act 2003 </w:t>
      </w:r>
      <w:r w:rsidR="006E1A8B" w:rsidRPr="00E917B6">
        <w:t>including</w:t>
      </w:r>
      <w:r w:rsidR="007334E1" w:rsidRPr="00E917B6">
        <w:t xml:space="preserve"> the </w:t>
      </w:r>
      <w:r w:rsidR="007334E1" w:rsidRPr="00E917B6">
        <w:rPr>
          <w:color w:val="333333"/>
        </w:rPr>
        <w:t>First Protocol, Article 2 referred to under “UK” above.</w:t>
      </w:r>
      <w:r w:rsidR="006E1A8B" w:rsidRPr="00E917B6">
        <w:rPr>
          <w:color w:val="333333"/>
        </w:rPr>
        <w:t xml:space="preserve"> Similar to the UK position</w:t>
      </w:r>
      <w:r w:rsidR="00996D88" w:rsidRPr="00E917B6">
        <w:rPr>
          <w:color w:val="333333"/>
        </w:rPr>
        <w:t xml:space="preserve">, in Ireland </w:t>
      </w:r>
      <w:r w:rsidR="006E1A8B" w:rsidRPr="00E917B6">
        <w:rPr>
          <w:color w:val="333333"/>
        </w:rPr>
        <w:t>“</w:t>
      </w:r>
      <w:r w:rsidR="006E1A8B" w:rsidRPr="00E917B6">
        <w:rPr>
          <w:color w:val="666666"/>
          <w:shd w:val="clear" w:color="auto" w:fill="FFFFFF"/>
        </w:rPr>
        <w:t>[j]</w:t>
      </w:r>
      <w:proofErr w:type="spellStart"/>
      <w:r w:rsidR="006E1A8B" w:rsidRPr="00E917B6">
        <w:rPr>
          <w:color w:val="666666"/>
          <w:shd w:val="clear" w:color="auto" w:fill="FFFFFF"/>
        </w:rPr>
        <w:t>udicial</w:t>
      </w:r>
      <w:proofErr w:type="spellEnd"/>
      <w:r w:rsidR="006E1A8B" w:rsidRPr="00E917B6">
        <w:rPr>
          <w:color w:val="666666"/>
          <w:shd w:val="clear" w:color="auto" w:fill="FFFFFF"/>
        </w:rPr>
        <w:t xml:space="preserve"> notice shall be taken of…”</w:t>
      </w:r>
      <w:r w:rsidR="00F13BDB" w:rsidRPr="00E917B6">
        <w:rPr>
          <w:color w:val="666666"/>
          <w:shd w:val="clear" w:color="auto" w:fill="FFFFFF"/>
        </w:rPr>
        <w:t xml:space="preserve"> </w:t>
      </w:r>
      <w:r w:rsidR="00381D41" w:rsidRPr="00E917B6">
        <w:rPr>
          <w:color w:val="666666"/>
          <w:shd w:val="clear" w:color="auto" w:fill="FFFFFF"/>
        </w:rPr>
        <w:t>[ECHRA</w:t>
      </w:r>
      <w:r w:rsidR="00F13BDB" w:rsidRPr="00E917B6">
        <w:rPr>
          <w:color w:val="666666"/>
          <w:shd w:val="clear" w:color="auto" w:fill="FFFFFF"/>
        </w:rPr>
        <w:t xml:space="preserve"> </w:t>
      </w:r>
      <w:r w:rsidR="00D4416B">
        <w:rPr>
          <w:color w:val="666666"/>
          <w:shd w:val="clear" w:color="auto" w:fill="FFFFFF"/>
        </w:rPr>
        <w:t>(</w:t>
      </w:r>
      <w:r w:rsidR="00F13BDB" w:rsidRPr="00E917B6">
        <w:rPr>
          <w:color w:val="666666"/>
          <w:shd w:val="clear" w:color="auto" w:fill="FFFFFF"/>
        </w:rPr>
        <w:t>2003</w:t>
      </w:r>
      <w:r w:rsidR="00D4416B">
        <w:rPr>
          <w:color w:val="666666"/>
          <w:shd w:val="clear" w:color="auto" w:fill="FFFFFF"/>
        </w:rPr>
        <w:t>)</w:t>
      </w:r>
      <w:r w:rsidR="00F13BDB" w:rsidRPr="00E917B6">
        <w:rPr>
          <w:color w:val="666666"/>
          <w:shd w:val="clear" w:color="auto" w:fill="FFFFFF"/>
        </w:rPr>
        <w:t xml:space="preserve"> S4] </w:t>
      </w:r>
      <w:r w:rsidR="006E1A8B" w:rsidRPr="00E917B6">
        <w:rPr>
          <w:color w:val="666666"/>
          <w:shd w:val="clear" w:color="auto" w:fill="FFFFFF"/>
        </w:rPr>
        <w:t>the Strasbourg jurisprudence.</w:t>
      </w:r>
    </w:p>
    <w:p w14:paraId="4638B601" w14:textId="77777777" w:rsidR="0094208C" w:rsidRPr="00E917B6" w:rsidRDefault="0094208C" w:rsidP="00EF626B">
      <w:pPr>
        <w:spacing w:line="360" w:lineRule="auto"/>
        <w:jc w:val="both"/>
        <w:rPr>
          <w:color w:val="666666"/>
          <w:shd w:val="clear" w:color="auto" w:fill="FFFFFF"/>
        </w:rPr>
      </w:pPr>
    </w:p>
    <w:p w14:paraId="388A5822" w14:textId="50DB773E" w:rsidR="000D32B9" w:rsidRPr="00E917B6" w:rsidRDefault="006E1A8B" w:rsidP="00EF626B">
      <w:pPr>
        <w:spacing w:line="360" w:lineRule="auto"/>
        <w:jc w:val="both"/>
      </w:pPr>
      <w:r w:rsidRPr="00E917B6">
        <w:t>Where Ireland diverges from the UK position in relation to education rights is in the significant body of case law built up in the field of education rights which is largely based on teasing out the nature and scope of education rights enshrined in the Irish Constitution.</w:t>
      </w:r>
      <w:r w:rsidR="00AE11C5" w:rsidRPr="00E917B6">
        <w:t xml:space="preserve"> Th</w:t>
      </w:r>
      <w:r w:rsidR="00AC2C7A">
        <w:t>e</w:t>
      </w:r>
      <w:r w:rsidR="00AE11C5" w:rsidRPr="00E917B6">
        <w:t xml:space="preserve"> nature of this article is not such as to permit a detailed discussion of the evolution of such rights; suffice to say the Irish courts commenced in the 1960s to follow the somewhat activist nature of their </w:t>
      </w:r>
      <w:proofErr w:type="gramStart"/>
      <w:r w:rsidR="00AE11C5" w:rsidRPr="00E917B6">
        <w:t xml:space="preserve">US </w:t>
      </w:r>
      <w:r w:rsidR="00376705" w:rsidRPr="00E917B6">
        <w:t xml:space="preserve"> Supreme</w:t>
      </w:r>
      <w:proofErr w:type="gramEnd"/>
      <w:r w:rsidR="00376705" w:rsidRPr="00E917B6">
        <w:t xml:space="preserve"> Court</w:t>
      </w:r>
      <w:r w:rsidR="00AE11C5" w:rsidRPr="00E917B6">
        <w:t xml:space="preserve"> counterpart in discovering the range and depth of enumerated </w:t>
      </w:r>
      <w:r w:rsidR="00695BE9">
        <w:t xml:space="preserve">(specifically stated) </w:t>
      </w:r>
      <w:r w:rsidR="00AE11C5" w:rsidRPr="00E917B6">
        <w:t xml:space="preserve">and unenumerated </w:t>
      </w:r>
      <w:r w:rsidR="00695BE9">
        <w:t xml:space="preserve">(implicit) </w:t>
      </w:r>
      <w:r w:rsidR="00AE11C5" w:rsidRPr="00E917B6">
        <w:t xml:space="preserve">rights in the Irish Constitution. </w:t>
      </w:r>
    </w:p>
    <w:p w14:paraId="2EE22A11" w14:textId="77777777" w:rsidR="009D2ED0" w:rsidRDefault="009D2ED0" w:rsidP="00EF626B">
      <w:pPr>
        <w:spacing w:line="360" w:lineRule="auto"/>
        <w:jc w:val="both"/>
      </w:pPr>
    </w:p>
    <w:p w14:paraId="361245D3" w14:textId="0E4D7239" w:rsidR="006E1A8B" w:rsidRPr="00E917B6" w:rsidRDefault="0017460F" w:rsidP="00EF626B">
      <w:pPr>
        <w:spacing w:line="360" w:lineRule="auto"/>
        <w:jc w:val="both"/>
      </w:pPr>
      <w:r w:rsidRPr="00E917B6">
        <w:lastRenderedPageBreak/>
        <w:t>In its early scoping of the right to education in the Constitution the Irish High Court referred to its “scholastic nature”</w:t>
      </w:r>
      <w:r w:rsidR="00996D88" w:rsidRPr="00E917B6">
        <w:t>.</w:t>
      </w:r>
      <w:r w:rsidR="00C77DA8" w:rsidRPr="00E917B6">
        <w:t xml:space="preserve"> [</w:t>
      </w:r>
      <w:r w:rsidR="00C77DA8" w:rsidRPr="00E917B6">
        <w:rPr>
          <w:i/>
          <w:iCs/>
        </w:rPr>
        <w:t>Ryan v A.G</w:t>
      </w:r>
      <w:r w:rsidR="00C77DA8" w:rsidRPr="00E917B6">
        <w:t>.</w:t>
      </w:r>
      <w:r w:rsidR="00D4416B">
        <w:t>, p.</w:t>
      </w:r>
      <w:r w:rsidR="00C77DA8" w:rsidRPr="00E917B6">
        <w:t xml:space="preserve">310]. </w:t>
      </w:r>
      <w:r w:rsidRPr="00E917B6">
        <w:t xml:space="preserve">When the same case reached the Supreme </w:t>
      </w:r>
      <w:proofErr w:type="gramStart"/>
      <w:r w:rsidRPr="00E917B6">
        <w:t>Court</w:t>
      </w:r>
      <w:proofErr w:type="gramEnd"/>
      <w:r w:rsidRPr="00E917B6">
        <w:t xml:space="preserve"> this was refined to the “</w:t>
      </w:r>
      <w:r w:rsidR="00376705" w:rsidRPr="00E917B6">
        <w:t>…teaching and training of a child to make the best possible use of his inherent and potential capacities, physical, mental and moral”</w:t>
      </w:r>
      <w:r w:rsidR="000D32B9" w:rsidRPr="00E917B6">
        <w:t>.</w:t>
      </w:r>
      <w:r w:rsidR="009C68F5" w:rsidRPr="00E917B6">
        <w:t xml:space="preserve"> [</w:t>
      </w:r>
      <w:r w:rsidR="009C68F5" w:rsidRPr="00E917B6">
        <w:rPr>
          <w:i/>
          <w:iCs/>
        </w:rPr>
        <w:t>Ryan v A.G</w:t>
      </w:r>
      <w:r w:rsidR="009C68F5" w:rsidRPr="00E917B6">
        <w:t>.</w:t>
      </w:r>
      <w:r w:rsidR="00D4416B">
        <w:t>, p.</w:t>
      </w:r>
      <w:r w:rsidR="009C68F5" w:rsidRPr="00E917B6">
        <w:t xml:space="preserve">350]. </w:t>
      </w:r>
      <w:r w:rsidR="000D32B9" w:rsidRPr="00E917B6">
        <w:t xml:space="preserve">More recently in a challenge to the state’s duties under Article 42 the High Court said that the test was not whether the educational facility desired by the parents of an autistic child was best </w:t>
      </w:r>
      <w:r w:rsidR="00247270">
        <w:t xml:space="preserve">for the child </w:t>
      </w:r>
      <w:r w:rsidR="000D32B9" w:rsidRPr="00E917B6">
        <w:t>but whether the alternative offered by the state was “appropriate”.</w:t>
      </w:r>
      <w:r w:rsidR="00E917B6" w:rsidRPr="00E917B6">
        <w:t xml:space="preserve"> </w:t>
      </w:r>
      <w:r w:rsidR="00BE51DE">
        <w:t>(</w:t>
      </w:r>
      <w:proofErr w:type="spellStart"/>
      <w:r w:rsidR="002B06C4" w:rsidRPr="00E917B6">
        <w:rPr>
          <w:i/>
          <w:iCs/>
        </w:rPr>
        <w:t>O’Carolan</w:t>
      </w:r>
      <w:proofErr w:type="spellEnd"/>
      <w:r w:rsidR="002B06C4" w:rsidRPr="00E917B6">
        <w:rPr>
          <w:i/>
          <w:iCs/>
        </w:rPr>
        <w:t xml:space="preserve"> v Minister for Education</w:t>
      </w:r>
      <w:r w:rsidR="00D4416B">
        <w:rPr>
          <w:i/>
          <w:iCs/>
        </w:rPr>
        <w:t xml:space="preserve">, </w:t>
      </w:r>
      <w:r w:rsidR="00D4416B" w:rsidRPr="00CC6581">
        <w:rPr>
          <w:iCs/>
        </w:rPr>
        <w:t>2005</w:t>
      </w:r>
      <w:r w:rsidR="00BE51DE">
        <w:t>)</w:t>
      </w:r>
      <w:r w:rsidR="00E917B6" w:rsidRPr="00E917B6">
        <w:t xml:space="preserve">. </w:t>
      </w:r>
      <w:r w:rsidR="00AE11C5" w:rsidRPr="00E917B6">
        <w:t xml:space="preserve">It is argued that recent decades have seen the Irish judiciary if not row back </w:t>
      </w:r>
      <w:r w:rsidR="00F65DE5" w:rsidRPr="00E917B6">
        <w:t xml:space="preserve">on, </w:t>
      </w:r>
      <w:r w:rsidR="00AE11C5" w:rsidRPr="00E917B6">
        <w:t xml:space="preserve">at least halt the rate of </w:t>
      </w:r>
      <w:r w:rsidR="00F65DE5" w:rsidRPr="00E917B6">
        <w:t>discovery</w:t>
      </w:r>
      <w:r w:rsidR="000D32B9" w:rsidRPr="00E917B6">
        <w:t xml:space="preserve"> of enshrined educational rights.</w:t>
      </w:r>
    </w:p>
    <w:p w14:paraId="6640FD62" w14:textId="77777777" w:rsidR="00737F7D" w:rsidRDefault="00737F7D" w:rsidP="00AF0EE2">
      <w:pPr>
        <w:pStyle w:val="NormalWeb"/>
        <w:rPr>
          <w:rFonts w:asciiTheme="minorHAnsi" w:hAnsiTheme="minorHAnsi" w:cstheme="minorHAnsi"/>
          <w:b/>
          <w:color w:val="000000" w:themeColor="text1"/>
          <w:sz w:val="28"/>
          <w:szCs w:val="28"/>
        </w:rPr>
      </w:pPr>
    </w:p>
    <w:p w14:paraId="58012EEE" w14:textId="29FA8F22" w:rsidR="00C62D01" w:rsidRDefault="00C62D01" w:rsidP="00AF0EE2">
      <w:pPr>
        <w:pStyle w:val="NormalWeb"/>
        <w:rPr>
          <w:i/>
          <w:color w:val="000000" w:themeColor="text1"/>
        </w:rPr>
      </w:pPr>
      <w:r w:rsidRPr="00CC6581">
        <w:rPr>
          <w:i/>
          <w:color w:val="000000" w:themeColor="text1"/>
        </w:rPr>
        <w:t xml:space="preserve">4.3 </w:t>
      </w:r>
      <w:r w:rsidR="00AF0EE2" w:rsidRPr="00CC6581">
        <w:rPr>
          <w:i/>
          <w:color w:val="000000" w:themeColor="text1"/>
        </w:rPr>
        <w:t>The US</w:t>
      </w:r>
      <w:r w:rsidRPr="00CC6581">
        <w:rPr>
          <w:i/>
          <w:color w:val="000000" w:themeColor="text1"/>
        </w:rPr>
        <w:t>A</w:t>
      </w:r>
    </w:p>
    <w:p w14:paraId="16F64212" w14:textId="77777777" w:rsidR="00C62D01" w:rsidRPr="00CC6581" w:rsidRDefault="00C62D01" w:rsidP="00AF0EE2">
      <w:pPr>
        <w:pStyle w:val="NormalWeb"/>
        <w:rPr>
          <w:i/>
          <w:color w:val="000000" w:themeColor="text1"/>
        </w:rPr>
      </w:pPr>
    </w:p>
    <w:p w14:paraId="5CE7F595" w14:textId="78C77A9A" w:rsidR="00AF0EE2" w:rsidRPr="00956448" w:rsidRDefault="00AF0EE2" w:rsidP="00EF626B">
      <w:pPr>
        <w:widowControl w:val="0"/>
        <w:overflowPunct w:val="0"/>
        <w:autoSpaceDE w:val="0"/>
        <w:autoSpaceDN w:val="0"/>
        <w:adjustRightInd w:val="0"/>
        <w:spacing w:line="360" w:lineRule="auto"/>
        <w:jc w:val="both"/>
        <w:rPr>
          <w:kern w:val="28"/>
          <w:lang w:val="en-US"/>
        </w:rPr>
      </w:pPr>
      <w:r w:rsidRPr="00956448">
        <w:rPr>
          <w:color w:val="423A38"/>
        </w:rPr>
        <w:t>All children living in the U</w:t>
      </w:r>
      <w:r w:rsidR="00996D88" w:rsidRPr="00956448">
        <w:rPr>
          <w:color w:val="423A38"/>
        </w:rPr>
        <w:t>nited States</w:t>
      </w:r>
      <w:r w:rsidRPr="00956448">
        <w:rPr>
          <w:color w:val="423A38"/>
        </w:rPr>
        <w:t xml:space="preserve"> regardless of their citizenship or immigration status are entitled to free public education. </w:t>
      </w:r>
      <w:r w:rsidRPr="00956448">
        <w:rPr>
          <w:kern w:val="28"/>
          <w:lang w:val="en-US"/>
        </w:rPr>
        <w:t xml:space="preserve">There is no right to education </w:t>
      </w:r>
      <w:r w:rsidRPr="00956448">
        <w:rPr>
          <w:i/>
          <w:iCs/>
          <w:kern w:val="28"/>
          <w:lang w:val="en-US"/>
        </w:rPr>
        <w:t>per se</w:t>
      </w:r>
      <w:r w:rsidRPr="00956448">
        <w:rPr>
          <w:kern w:val="28"/>
          <w:lang w:val="en-US"/>
        </w:rPr>
        <w:t xml:space="preserve"> in the Unite</w:t>
      </w:r>
      <w:r w:rsidR="00247270">
        <w:rPr>
          <w:kern w:val="28"/>
          <w:lang w:val="en-US"/>
        </w:rPr>
        <w:t>d</w:t>
      </w:r>
      <w:r w:rsidRPr="00956448">
        <w:rPr>
          <w:kern w:val="28"/>
          <w:lang w:val="en-US"/>
        </w:rPr>
        <w:t xml:space="preserve"> States Constitution. However other rights, for example those emanating from the equal protection clause of the 14</w:t>
      </w:r>
      <w:r w:rsidRPr="00956448">
        <w:rPr>
          <w:kern w:val="28"/>
          <w:vertAlign w:val="superscript"/>
          <w:lang w:val="en-US"/>
        </w:rPr>
        <w:t>th</w:t>
      </w:r>
      <w:r w:rsidRPr="00956448">
        <w:rPr>
          <w:kern w:val="28"/>
          <w:lang w:val="en-US"/>
        </w:rPr>
        <w:t xml:space="preserve"> Amendment, may indirectly create education rights perhaps to an equal or greater extent than if specific education rights had been enshrined (as in, for example, the Irish Constitution) in the first place. </w:t>
      </w:r>
    </w:p>
    <w:p w14:paraId="70D1754A" w14:textId="77777777" w:rsidR="009D2ED0" w:rsidRDefault="009D2ED0" w:rsidP="00EF626B">
      <w:pPr>
        <w:widowControl w:val="0"/>
        <w:overflowPunct w:val="0"/>
        <w:autoSpaceDE w:val="0"/>
        <w:autoSpaceDN w:val="0"/>
        <w:adjustRightInd w:val="0"/>
        <w:spacing w:line="360" w:lineRule="auto"/>
        <w:jc w:val="both"/>
        <w:rPr>
          <w:kern w:val="28"/>
          <w:lang w:val="en-US"/>
        </w:rPr>
      </w:pPr>
    </w:p>
    <w:p w14:paraId="49C52F31" w14:textId="790DFC3C" w:rsidR="00AF0EE2" w:rsidRPr="00956448" w:rsidRDefault="00AF0EE2" w:rsidP="00EF626B">
      <w:pPr>
        <w:widowControl w:val="0"/>
        <w:overflowPunct w:val="0"/>
        <w:autoSpaceDE w:val="0"/>
        <w:autoSpaceDN w:val="0"/>
        <w:adjustRightInd w:val="0"/>
        <w:spacing w:line="360" w:lineRule="auto"/>
        <w:jc w:val="both"/>
        <w:rPr>
          <w:kern w:val="28"/>
          <w:lang w:val="en-US"/>
        </w:rPr>
      </w:pPr>
      <w:r w:rsidRPr="00956448">
        <w:rPr>
          <w:kern w:val="28"/>
          <w:lang w:val="en-US"/>
        </w:rPr>
        <w:t xml:space="preserve">Whilst argued on other bases, education rights have featured prominently in the jurisprudence of the United States Supreme Court. </w:t>
      </w:r>
      <w:r w:rsidRPr="00956448">
        <w:rPr>
          <w:i/>
          <w:iCs/>
          <w:kern w:val="28"/>
          <w:lang w:val="en-US"/>
        </w:rPr>
        <w:t>Plessy</w:t>
      </w:r>
      <w:r w:rsidR="00F26F1A" w:rsidRPr="00956448">
        <w:rPr>
          <w:i/>
          <w:iCs/>
          <w:kern w:val="28"/>
          <w:lang w:val="en-US"/>
        </w:rPr>
        <w:t xml:space="preserve"> v Ferguson</w:t>
      </w:r>
      <w:r w:rsidR="00F26F1A" w:rsidRPr="00956448">
        <w:rPr>
          <w:kern w:val="28"/>
          <w:lang w:val="en-US"/>
        </w:rPr>
        <w:t xml:space="preserve"> </w:t>
      </w:r>
      <w:r w:rsidR="00D4416B">
        <w:rPr>
          <w:kern w:val="28"/>
          <w:lang w:val="en-US"/>
        </w:rPr>
        <w:t xml:space="preserve">(1896) </w:t>
      </w:r>
      <w:r w:rsidR="001D17FD" w:rsidRPr="00956448">
        <w:rPr>
          <w:kern w:val="28"/>
          <w:lang w:val="en-US"/>
        </w:rPr>
        <w:t>[</w:t>
      </w:r>
      <w:r w:rsidR="001D17FD" w:rsidRPr="00956448">
        <w:rPr>
          <w:i/>
          <w:iCs/>
          <w:kern w:val="28"/>
          <w:lang w:val="en-US"/>
        </w:rPr>
        <w:t>Plessy</w:t>
      </w:r>
      <w:r w:rsidR="001D17FD" w:rsidRPr="00956448">
        <w:rPr>
          <w:kern w:val="28"/>
          <w:lang w:val="en-US"/>
        </w:rPr>
        <w:t xml:space="preserve">] </w:t>
      </w:r>
      <w:r w:rsidRPr="00956448">
        <w:rPr>
          <w:kern w:val="28"/>
          <w:lang w:val="en-US"/>
        </w:rPr>
        <w:t xml:space="preserve">upheld the doctrine of “separate but equal” in relation to the Separate Car Act 1890-which was a Louisiana statute requiring blacks and whites to travel in “equal, but separate” train carriages. The majority opinion said, </w:t>
      </w:r>
    </w:p>
    <w:p w14:paraId="2CB05161" w14:textId="51C03E50" w:rsidR="00AF0EE2" w:rsidRPr="00956448" w:rsidRDefault="00AF0EE2" w:rsidP="00AF0EE2">
      <w:pPr>
        <w:widowControl w:val="0"/>
        <w:overflowPunct w:val="0"/>
        <w:autoSpaceDE w:val="0"/>
        <w:autoSpaceDN w:val="0"/>
        <w:adjustRightInd w:val="0"/>
        <w:ind w:left="720"/>
        <w:jc w:val="both"/>
        <w:rPr>
          <w:lang w:val="en-US"/>
        </w:rPr>
      </w:pPr>
      <w:r w:rsidRPr="00956448">
        <w:rPr>
          <w:kern w:val="28"/>
          <w:lang w:val="en-US"/>
        </w:rPr>
        <w:t xml:space="preserve">“(w)e consider the underlying fallacy of the plaintiff’s…argument to consist in the assumption that the enforced separation of the two races stamped the colored race with a badge of inferiority. If this be so, it is not by reason of anything found in the act, but </w:t>
      </w:r>
      <w:r w:rsidRPr="00956448">
        <w:rPr>
          <w:i/>
          <w:iCs/>
          <w:kern w:val="28"/>
          <w:lang w:val="en-US"/>
        </w:rPr>
        <w:t>solely because the colored race chooses to put that construction on it</w:t>
      </w:r>
      <w:r w:rsidRPr="00956448">
        <w:rPr>
          <w:kern w:val="28"/>
          <w:lang w:val="en-US"/>
        </w:rPr>
        <w:t>”.</w:t>
      </w:r>
      <w:r w:rsidR="00BB3EEF" w:rsidRPr="00956448">
        <w:rPr>
          <w:kern w:val="28"/>
          <w:lang w:val="en-US"/>
        </w:rPr>
        <w:t xml:space="preserve"> </w:t>
      </w:r>
      <w:r w:rsidR="00733DB2" w:rsidRPr="00956448">
        <w:rPr>
          <w:kern w:val="28"/>
          <w:lang w:val="en-US"/>
        </w:rPr>
        <w:t xml:space="preserve">[Abraham and Perry </w:t>
      </w:r>
      <w:r w:rsidR="00766EC0">
        <w:rPr>
          <w:kern w:val="28"/>
          <w:lang w:val="en-US"/>
        </w:rPr>
        <w:t>(2003)</w:t>
      </w:r>
      <w:r w:rsidR="002342AF">
        <w:rPr>
          <w:kern w:val="28"/>
          <w:lang w:val="en-US"/>
        </w:rPr>
        <w:t>, p.</w:t>
      </w:r>
      <w:r w:rsidR="00733DB2" w:rsidRPr="00956448">
        <w:rPr>
          <w:kern w:val="28"/>
          <w:lang w:val="en-US"/>
        </w:rPr>
        <w:t>12].</w:t>
      </w:r>
    </w:p>
    <w:p w14:paraId="0FBE205D" w14:textId="77777777" w:rsidR="00416579" w:rsidRDefault="00416579" w:rsidP="00EF626B">
      <w:pPr>
        <w:widowControl w:val="0"/>
        <w:overflowPunct w:val="0"/>
        <w:autoSpaceDE w:val="0"/>
        <w:autoSpaceDN w:val="0"/>
        <w:adjustRightInd w:val="0"/>
        <w:spacing w:line="360" w:lineRule="auto"/>
        <w:jc w:val="both"/>
        <w:rPr>
          <w:kern w:val="28"/>
          <w:lang w:val="en-US"/>
        </w:rPr>
      </w:pPr>
    </w:p>
    <w:p w14:paraId="032EC345" w14:textId="225600B5" w:rsidR="00AF0EE2" w:rsidRPr="00956448" w:rsidRDefault="00AF0EE2" w:rsidP="00EF626B">
      <w:pPr>
        <w:widowControl w:val="0"/>
        <w:overflowPunct w:val="0"/>
        <w:autoSpaceDE w:val="0"/>
        <w:autoSpaceDN w:val="0"/>
        <w:adjustRightInd w:val="0"/>
        <w:spacing w:line="360" w:lineRule="auto"/>
        <w:jc w:val="both"/>
        <w:rPr>
          <w:lang w:val="en-US"/>
        </w:rPr>
      </w:pPr>
      <w:r w:rsidRPr="00956448">
        <w:rPr>
          <w:kern w:val="28"/>
          <w:lang w:val="en-US"/>
        </w:rPr>
        <w:t xml:space="preserve">It was the ‘separate but equal’ principle that was at issue in the seminal case dealing with segregated education, </w:t>
      </w:r>
      <w:r w:rsidRPr="00956448">
        <w:rPr>
          <w:i/>
          <w:iCs/>
          <w:kern w:val="28"/>
          <w:lang w:val="en-US"/>
        </w:rPr>
        <w:t>Brown v Board of Education</w:t>
      </w:r>
      <w:r w:rsidR="00D867E5" w:rsidRPr="00956448">
        <w:rPr>
          <w:kern w:val="28"/>
          <w:lang w:val="en-US"/>
        </w:rPr>
        <w:t xml:space="preserve"> </w:t>
      </w:r>
      <w:r w:rsidR="00BE51DE">
        <w:rPr>
          <w:kern w:val="28"/>
          <w:lang w:val="en-US"/>
        </w:rPr>
        <w:t xml:space="preserve">(1954) </w:t>
      </w:r>
      <w:r w:rsidR="00D867E5" w:rsidRPr="00956448">
        <w:rPr>
          <w:kern w:val="28"/>
          <w:lang w:val="en-US"/>
        </w:rPr>
        <w:t>[</w:t>
      </w:r>
      <w:r w:rsidR="00D867E5" w:rsidRPr="00956448">
        <w:rPr>
          <w:i/>
          <w:iCs/>
          <w:kern w:val="28"/>
          <w:lang w:val="en-US"/>
        </w:rPr>
        <w:t>Brown</w:t>
      </w:r>
      <w:r w:rsidR="00D867E5" w:rsidRPr="00956448">
        <w:rPr>
          <w:kern w:val="28"/>
          <w:lang w:val="en-US"/>
        </w:rPr>
        <w:t xml:space="preserve">]. </w:t>
      </w:r>
      <w:r w:rsidRPr="00956448">
        <w:rPr>
          <w:kern w:val="28"/>
          <w:lang w:val="en-US"/>
        </w:rPr>
        <w:t xml:space="preserve">This case overruled </w:t>
      </w:r>
      <w:r w:rsidRPr="00956448">
        <w:rPr>
          <w:i/>
          <w:iCs/>
          <w:kern w:val="28"/>
          <w:lang w:val="en-US"/>
        </w:rPr>
        <w:t>Plessy v Ferguson</w:t>
      </w:r>
      <w:r w:rsidRPr="00956448">
        <w:rPr>
          <w:kern w:val="28"/>
          <w:lang w:val="en-US"/>
        </w:rPr>
        <w:t xml:space="preserve"> and found that racial segregation denied equal protection of the laws to those who are segregated and restricts their liberty so arbitrarily as to deny due process. </w:t>
      </w:r>
    </w:p>
    <w:p w14:paraId="3405D70E" w14:textId="77777777" w:rsidR="00AF0EE2" w:rsidRPr="00956448" w:rsidRDefault="00AF0EE2" w:rsidP="00AF0EE2">
      <w:pPr>
        <w:widowControl w:val="0"/>
        <w:overflowPunct w:val="0"/>
        <w:autoSpaceDE w:val="0"/>
        <w:autoSpaceDN w:val="0"/>
        <w:adjustRightInd w:val="0"/>
        <w:jc w:val="both"/>
        <w:rPr>
          <w:kern w:val="28"/>
          <w:lang w:val="en-US"/>
        </w:rPr>
      </w:pPr>
    </w:p>
    <w:p w14:paraId="5F17F546" w14:textId="137EDDEF" w:rsidR="00AF0EE2" w:rsidRPr="00956448" w:rsidRDefault="00AF0EE2" w:rsidP="00EF626B">
      <w:pPr>
        <w:widowControl w:val="0"/>
        <w:overflowPunct w:val="0"/>
        <w:autoSpaceDE w:val="0"/>
        <w:autoSpaceDN w:val="0"/>
        <w:adjustRightInd w:val="0"/>
        <w:spacing w:line="360" w:lineRule="auto"/>
        <w:jc w:val="both"/>
        <w:rPr>
          <w:lang w:val="en-US"/>
        </w:rPr>
      </w:pPr>
      <w:r w:rsidRPr="00956448">
        <w:rPr>
          <w:kern w:val="28"/>
          <w:lang w:val="en-US"/>
        </w:rPr>
        <w:lastRenderedPageBreak/>
        <w:t xml:space="preserve">The outcome of the case was that </w:t>
      </w:r>
      <w:r w:rsidRPr="00956448">
        <w:rPr>
          <w:i/>
          <w:iCs/>
          <w:kern w:val="28"/>
          <w:lang w:val="en-US"/>
        </w:rPr>
        <w:t>de jure</w:t>
      </w:r>
      <w:r w:rsidRPr="00956448">
        <w:rPr>
          <w:kern w:val="28"/>
          <w:lang w:val="en-US"/>
        </w:rPr>
        <w:t xml:space="preserve"> school segregation was prohibited but </w:t>
      </w:r>
      <w:r w:rsidRPr="00956448">
        <w:rPr>
          <w:i/>
          <w:iCs/>
          <w:kern w:val="28"/>
          <w:lang w:val="en-US"/>
        </w:rPr>
        <w:t>de facto</w:t>
      </w:r>
      <w:r w:rsidRPr="00956448">
        <w:rPr>
          <w:kern w:val="28"/>
          <w:lang w:val="en-US"/>
        </w:rPr>
        <w:t xml:space="preserve"> school segregation result</w:t>
      </w:r>
      <w:r w:rsidR="00996D88" w:rsidRPr="00956448">
        <w:rPr>
          <w:kern w:val="28"/>
          <w:lang w:val="en-US"/>
        </w:rPr>
        <w:t>ing</w:t>
      </w:r>
      <w:r w:rsidRPr="00956448">
        <w:rPr>
          <w:kern w:val="28"/>
          <w:lang w:val="en-US"/>
        </w:rPr>
        <w:t xml:space="preserve"> from </w:t>
      </w:r>
      <w:proofErr w:type="spellStart"/>
      <w:r w:rsidRPr="00956448">
        <w:rPr>
          <w:kern w:val="28"/>
          <w:lang w:val="en-US"/>
        </w:rPr>
        <w:t>neighbourhood</w:t>
      </w:r>
      <w:proofErr w:type="spellEnd"/>
      <w:r w:rsidRPr="00956448">
        <w:rPr>
          <w:kern w:val="28"/>
          <w:lang w:val="en-US"/>
        </w:rPr>
        <w:t xml:space="preserve"> segregation</w:t>
      </w:r>
      <w:r w:rsidR="00FA2F5A" w:rsidRPr="00956448">
        <w:rPr>
          <w:kern w:val="28"/>
          <w:lang w:val="en-US"/>
        </w:rPr>
        <w:t xml:space="preserve"> [</w:t>
      </w:r>
      <w:r w:rsidR="006B19F2" w:rsidRPr="00956448">
        <w:rPr>
          <w:lang w:val="en"/>
        </w:rPr>
        <w:t xml:space="preserve">Lively </w:t>
      </w:r>
      <w:r w:rsidR="006B19F2" w:rsidRPr="00956448">
        <w:rPr>
          <w:i/>
          <w:iCs/>
          <w:lang w:val="en"/>
        </w:rPr>
        <w:t>et al</w:t>
      </w:r>
      <w:r w:rsidR="006B19F2" w:rsidRPr="00956448">
        <w:rPr>
          <w:lang w:val="en"/>
        </w:rPr>
        <w:t xml:space="preserve"> (1996)], p.4</w:t>
      </w:r>
      <w:r w:rsidR="00FB6C85" w:rsidRPr="00956448">
        <w:rPr>
          <w:lang w:val="en"/>
        </w:rPr>
        <w:t>80</w:t>
      </w:r>
      <w:r w:rsidR="006B19F2" w:rsidRPr="00956448">
        <w:rPr>
          <w:lang w:val="en"/>
        </w:rPr>
        <w:t xml:space="preserve">] </w:t>
      </w:r>
      <w:r w:rsidRPr="00956448">
        <w:rPr>
          <w:kern w:val="28"/>
          <w:lang w:val="en-US"/>
        </w:rPr>
        <w:t xml:space="preserve">continued and is a broader social issue, relevant to a greater or lesser degree in many other countries also. </w:t>
      </w:r>
      <w:r w:rsidRPr="00956448">
        <w:rPr>
          <w:i/>
          <w:iCs/>
          <w:kern w:val="28"/>
          <w:lang w:val="en-US"/>
        </w:rPr>
        <w:t>Brown</w:t>
      </w:r>
      <w:r w:rsidRPr="00956448">
        <w:rPr>
          <w:kern w:val="28"/>
          <w:lang w:val="en-US"/>
        </w:rPr>
        <w:t xml:space="preserve"> established that the very fact of having separate public schools for black and white students was inherently unequal. </w:t>
      </w:r>
    </w:p>
    <w:p w14:paraId="35297052" w14:textId="77777777" w:rsidR="00AF0EE2" w:rsidRPr="00956448" w:rsidRDefault="00AF0EE2" w:rsidP="00AF0EE2">
      <w:pPr>
        <w:widowControl w:val="0"/>
        <w:overflowPunct w:val="0"/>
        <w:autoSpaceDE w:val="0"/>
        <w:autoSpaceDN w:val="0"/>
        <w:adjustRightInd w:val="0"/>
        <w:jc w:val="both"/>
        <w:rPr>
          <w:kern w:val="28"/>
          <w:lang w:val="en-US"/>
        </w:rPr>
      </w:pPr>
    </w:p>
    <w:p w14:paraId="11C6D73A" w14:textId="3A7C7560" w:rsidR="00AF0EE2" w:rsidRDefault="00AF0EE2" w:rsidP="00EF626B">
      <w:pPr>
        <w:widowControl w:val="0"/>
        <w:overflowPunct w:val="0"/>
        <w:autoSpaceDE w:val="0"/>
        <w:autoSpaceDN w:val="0"/>
        <w:adjustRightInd w:val="0"/>
        <w:spacing w:line="360" w:lineRule="auto"/>
        <w:jc w:val="both"/>
        <w:rPr>
          <w:kern w:val="28"/>
          <w:lang w:val="en-US"/>
        </w:rPr>
      </w:pPr>
      <w:r w:rsidRPr="00956448">
        <w:rPr>
          <w:kern w:val="28"/>
          <w:lang w:val="en-US"/>
        </w:rPr>
        <w:t xml:space="preserve">The full effects of </w:t>
      </w:r>
      <w:r w:rsidRPr="00956448">
        <w:rPr>
          <w:i/>
          <w:iCs/>
          <w:kern w:val="28"/>
          <w:lang w:val="en-US"/>
        </w:rPr>
        <w:t>Brown</w:t>
      </w:r>
      <w:r w:rsidRPr="00956448">
        <w:rPr>
          <w:kern w:val="28"/>
          <w:lang w:val="en-US"/>
        </w:rPr>
        <w:t xml:space="preserve"> took a long time to be felt and ripples from the judgment are still erupting and expanding to this day. It is such a significant case that, “(o)</w:t>
      </w:r>
      <w:proofErr w:type="spellStart"/>
      <w:r w:rsidRPr="00956448">
        <w:rPr>
          <w:kern w:val="28"/>
          <w:lang w:val="en-US"/>
        </w:rPr>
        <w:t>nly</w:t>
      </w:r>
      <w:proofErr w:type="spellEnd"/>
      <w:r w:rsidRPr="00956448">
        <w:rPr>
          <w:kern w:val="28"/>
          <w:lang w:val="en-US"/>
        </w:rPr>
        <w:t xml:space="preserve"> a generation after it was handed down, </w:t>
      </w:r>
      <w:r w:rsidRPr="00956448">
        <w:rPr>
          <w:i/>
          <w:iCs/>
          <w:kern w:val="28"/>
          <w:lang w:val="en-US"/>
        </w:rPr>
        <w:t>Brown</w:t>
      </w:r>
      <w:r w:rsidRPr="00956448">
        <w:rPr>
          <w:kern w:val="28"/>
          <w:lang w:val="en-US"/>
        </w:rPr>
        <w:t xml:space="preserve"> seems like an elemental force in American constitutional law, something so essential that the Constitution was unfinished before 1954”.</w:t>
      </w:r>
      <w:r w:rsidR="009B731A" w:rsidRPr="00956448">
        <w:rPr>
          <w:kern w:val="28"/>
          <w:lang w:val="en-US"/>
        </w:rPr>
        <w:t xml:space="preserve"> </w:t>
      </w:r>
      <w:r w:rsidR="0035708E" w:rsidRPr="00956448">
        <w:rPr>
          <w:kern w:val="28"/>
          <w:lang w:val="en-US"/>
        </w:rPr>
        <w:t>[</w:t>
      </w:r>
      <w:proofErr w:type="spellStart"/>
      <w:r w:rsidR="0035708E" w:rsidRPr="00956448">
        <w:rPr>
          <w:kern w:val="28"/>
          <w:lang w:val="en-US"/>
        </w:rPr>
        <w:t>Wie</w:t>
      </w:r>
      <w:r w:rsidR="00221E38" w:rsidRPr="00956448">
        <w:rPr>
          <w:kern w:val="28"/>
          <w:lang w:val="en-US"/>
        </w:rPr>
        <w:t>cek</w:t>
      </w:r>
      <w:proofErr w:type="spellEnd"/>
      <w:r w:rsidR="00D4416B">
        <w:rPr>
          <w:kern w:val="28"/>
          <w:lang w:val="en-US"/>
        </w:rPr>
        <w:t>,</w:t>
      </w:r>
      <w:r w:rsidR="00221E38" w:rsidRPr="00956448">
        <w:rPr>
          <w:kern w:val="28"/>
          <w:lang w:val="en-US"/>
        </w:rPr>
        <w:t xml:space="preserve"> (1998),</w:t>
      </w:r>
      <w:r w:rsidR="009B731A" w:rsidRPr="00956448">
        <w:rPr>
          <w:kern w:val="28"/>
          <w:lang w:val="en-US"/>
        </w:rPr>
        <w:t xml:space="preserve"> p.158]. </w:t>
      </w:r>
      <w:r w:rsidRPr="00956448">
        <w:rPr>
          <w:kern w:val="28"/>
          <w:lang w:val="en-US"/>
        </w:rPr>
        <w:t>It is worth considering in a study such as this which is examining education rights</w:t>
      </w:r>
      <w:r w:rsidR="000C7652" w:rsidRPr="00956448">
        <w:rPr>
          <w:kern w:val="28"/>
          <w:lang w:val="en-US"/>
        </w:rPr>
        <w:t xml:space="preserve">, enshrined and otherwise constituted, </w:t>
      </w:r>
      <w:r w:rsidRPr="00956448">
        <w:rPr>
          <w:kern w:val="28"/>
          <w:lang w:val="en-US"/>
        </w:rPr>
        <w:t>how other rights, for example those emanating from the equal protection clause of the 14</w:t>
      </w:r>
      <w:r w:rsidRPr="00956448">
        <w:rPr>
          <w:kern w:val="28"/>
          <w:vertAlign w:val="superscript"/>
          <w:lang w:val="en-US"/>
        </w:rPr>
        <w:t>th</w:t>
      </w:r>
      <w:r w:rsidRPr="00956448">
        <w:rPr>
          <w:kern w:val="28"/>
          <w:lang w:val="en-US"/>
        </w:rPr>
        <w:t xml:space="preserve"> Amendment, may indirectly create education rights perhaps to an equal or greater extent than if specific education rights had been enshrined (in for example</w:t>
      </w:r>
      <w:r w:rsidR="00D4416B">
        <w:rPr>
          <w:kern w:val="28"/>
          <w:lang w:val="en-US"/>
        </w:rPr>
        <w:t>,</w:t>
      </w:r>
      <w:r w:rsidRPr="00956448">
        <w:rPr>
          <w:kern w:val="28"/>
          <w:lang w:val="en-US"/>
        </w:rPr>
        <w:t xml:space="preserve"> the US</w:t>
      </w:r>
      <w:r w:rsidR="00D4416B">
        <w:rPr>
          <w:kern w:val="28"/>
          <w:lang w:val="en-US"/>
        </w:rPr>
        <w:t>A</w:t>
      </w:r>
      <w:r w:rsidRPr="00956448">
        <w:rPr>
          <w:kern w:val="28"/>
          <w:lang w:val="en-US"/>
        </w:rPr>
        <w:t xml:space="preserve"> Constitution). </w:t>
      </w:r>
    </w:p>
    <w:p w14:paraId="03C8BCE7" w14:textId="77777777" w:rsidR="00416579" w:rsidRPr="00956448" w:rsidRDefault="00416579" w:rsidP="00EF626B">
      <w:pPr>
        <w:widowControl w:val="0"/>
        <w:overflowPunct w:val="0"/>
        <w:autoSpaceDE w:val="0"/>
        <w:autoSpaceDN w:val="0"/>
        <w:adjustRightInd w:val="0"/>
        <w:spacing w:line="360" w:lineRule="auto"/>
        <w:jc w:val="both"/>
        <w:rPr>
          <w:lang w:val="en-US"/>
        </w:rPr>
      </w:pPr>
    </w:p>
    <w:p w14:paraId="143B92F5" w14:textId="17A3434B" w:rsidR="00AF0EE2" w:rsidRPr="00956448" w:rsidRDefault="00AF0EE2" w:rsidP="00EF626B">
      <w:pPr>
        <w:widowControl w:val="0"/>
        <w:overflowPunct w:val="0"/>
        <w:autoSpaceDE w:val="0"/>
        <w:autoSpaceDN w:val="0"/>
        <w:adjustRightInd w:val="0"/>
        <w:spacing w:line="360" w:lineRule="auto"/>
        <w:jc w:val="both"/>
        <w:rPr>
          <w:lang w:val="en"/>
        </w:rPr>
      </w:pPr>
      <w:r w:rsidRPr="00956448">
        <w:rPr>
          <w:kern w:val="28"/>
          <w:lang w:val="en-US"/>
        </w:rPr>
        <w:t xml:space="preserve">In order to uphold the </w:t>
      </w:r>
      <w:proofErr w:type="gramStart"/>
      <w:r w:rsidRPr="00956448">
        <w:rPr>
          <w:kern w:val="28"/>
          <w:lang w:val="en-US"/>
        </w:rPr>
        <w:t>principles</w:t>
      </w:r>
      <w:proofErr w:type="gramEnd"/>
      <w:r w:rsidRPr="00956448">
        <w:rPr>
          <w:kern w:val="28"/>
          <w:lang w:val="en-US"/>
        </w:rPr>
        <w:t xml:space="preserve"> set out in </w:t>
      </w:r>
      <w:r w:rsidRPr="00956448">
        <w:rPr>
          <w:i/>
          <w:kern w:val="28"/>
          <w:lang w:val="en-US"/>
        </w:rPr>
        <w:t>Brown</w:t>
      </w:r>
      <w:r w:rsidRPr="00956448">
        <w:rPr>
          <w:kern w:val="28"/>
          <w:lang w:val="en-US"/>
        </w:rPr>
        <w:t xml:space="preserve"> the US Supreme Court subsequently upheld laws providing for the forced busing of black children and white children to schools outside their local area in order to achieve a more racially mixed cohort of students in state schools. </w:t>
      </w:r>
      <w:proofErr w:type="gramStart"/>
      <w:r w:rsidRPr="00956448">
        <w:rPr>
          <w:kern w:val="28"/>
          <w:lang w:val="en-US"/>
        </w:rPr>
        <w:t>However</w:t>
      </w:r>
      <w:proofErr w:type="gramEnd"/>
      <w:r w:rsidRPr="00956448">
        <w:rPr>
          <w:kern w:val="28"/>
          <w:lang w:val="en-US"/>
        </w:rPr>
        <w:t xml:space="preserve"> this policy lost force </w:t>
      </w:r>
      <w:proofErr w:type="spellStart"/>
      <w:r w:rsidRPr="00956448">
        <w:rPr>
          <w:kern w:val="28"/>
          <w:lang w:val="en-US"/>
        </w:rPr>
        <w:t>over time</w:t>
      </w:r>
      <w:proofErr w:type="spellEnd"/>
      <w:r w:rsidRPr="00956448">
        <w:rPr>
          <w:kern w:val="28"/>
          <w:lang w:val="en-US"/>
        </w:rPr>
        <w:t xml:space="preserve"> as the Court </w:t>
      </w:r>
      <w:r w:rsidRPr="00956448">
        <w:rPr>
          <w:lang w:val="en"/>
        </w:rPr>
        <w:t xml:space="preserve">in effect, excluded suburbs in general from being included in busing </w:t>
      </w:r>
      <w:proofErr w:type="spellStart"/>
      <w:r w:rsidRPr="00956448">
        <w:rPr>
          <w:lang w:val="en"/>
        </w:rPr>
        <w:t>programmes</w:t>
      </w:r>
      <w:proofErr w:type="spellEnd"/>
      <w:r w:rsidRPr="00956448">
        <w:rPr>
          <w:lang w:val="en"/>
        </w:rPr>
        <w:t xml:space="preserve"> with the eventual outcome that busing to desegregate declined to a point where it no longer has any significance. </w:t>
      </w:r>
    </w:p>
    <w:p w14:paraId="6D594B2B" w14:textId="77777777" w:rsidR="00247270" w:rsidRPr="00956448" w:rsidRDefault="00247270" w:rsidP="00EF626B">
      <w:pPr>
        <w:widowControl w:val="0"/>
        <w:overflowPunct w:val="0"/>
        <w:autoSpaceDE w:val="0"/>
        <w:autoSpaceDN w:val="0"/>
        <w:adjustRightInd w:val="0"/>
        <w:spacing w:line="360" w:lineRule="auto"/>
        <w:jc w:val="both"/>
        <w:rPr>
          <w:lang w:val="en"/>
        </w:rPr>
      </w:pPr>
    </w:p>
    <w:p w14:paraId="4C816E09" w14:textId="51978B15" w:rsidR="00AF0EE2" w:rsidRPr="00345A12" w:rsidRDefault="00AF0EE2" w:rsidP="00EF626B">
      <w:pPr>
        <w:widowControl w:val="0"/>
        <w:overflowPunct w:val="0"/>
        <w:autoSpaceDE w:val="0"/>
        <w:autoSpaceDN w:val="0"/>
        <w:adjustRightInd w:val="0"/>
        <w:spacing w:line="360" w:lineRule="auto"/>
        <w:jc w:val="both"/>
      </w:pPr>
      <w:r w:rsidRPr="00956448">
        <w:rPr>
          <w:lang w:val="en"/>
        </w:rPr>
        <w:t xml:space="preserve">Subsequent US Supreme Court education related jurisprudence has focused on education admissions policies to universities. Whilst the Court has held that affirmative action to achieve a more racially diverse student body may be constitutionally permissible </w:t>
      </w:r>
      <w:r w:rsidR="00426DD1">
        <w:rPr>
          <w:lang w:val="en"/>
        </w:rPr>
        <w:t>it</w:t>
      </w:r>
      <w:r w:rsidRPr="00956448">
        <w:rPr>
          <w:lang w:val="en"/>
        </w:rPr>
        <w:t xml:space="preserve"> has been prepared to strike down provisions designed to achieve this where it felt they were not sufficiently flexible to consider the merits of particular students. Quotas may not be used but p</w:t>
      </w:r>
      <w:proofErr w:type="spellStart"/>
      <w:r w:rsidRPr="00956448">
        <w:t>ublic</w:t>
      </w:r>
      <w:proofErr w:type="spellEnd"/>
      <w:r w:rsidRPr="00956448">
        <w:t xml:space="preserve"> universities and other public institutions of higher education may use race as a plus </w:t>
      </w:r>
      <w:r w:rsidRPr="00345A12">
        <w:t>factor.</w:t>
      </w:r>
      <w:r w:rsidR="002F535A" w:rsidRPr="00345A12">
        <w:t xml:space="preserve"> In </w:t>
      </w:r>
      <w:r w:rsidR="002F535A" w:rsidRPr="00345A12">
        <w:rPr>
          <w:i/>
          <w:iCs/>
        </w:rPr>
        <w:t>Grutter v Bollinger</w:t>
      </w:r>
      <w:r w:rsidR="00666133" w:rsidRPr="00345A12">
        <w:t xml:space="preserve"> </w:t>
      </w:r>
      <w:r w:rsidR="00D4416B">
        <w:t xml:space="preserve">(2003, pp.336-337) </w:t>
      </w:r>
      <w:r w:rsidR="00666133" w:rsidRPr="00345A12">
        <w:t>Justice O’Connor in delivering the opinion of the Court stated:</w:t>
      </w:r>
    </w:p>
    <w:p w14:paraId="66F77931" w14:textId="07A319E8" w:rsidR="00934130" w:rsidRPr="00345A12" w:rsidRDefault="00AF0EE2" w:rsidP="00934130">
      <w:pPr>
        <w:pStyle w:val="NormalWeb"/>
        <w:shd w:val="clear" w:color="auto" w:fill="FFFFFF" w:themeFill="background1"/>
        <w:ind w:left="720"/>
        <w:jc w:val="both"/>
      </w:pPr>
      <w:r w:rsidRPr="00345A12">
        <w:t xml:space="preserve">“When using race as a “plus” factor in university admissions, a university’s admissions program must remain flexible enough to ensure that each applicant is evaluated as an individual and not in a way that makes an applicant’s race or ethnicity the defining </w:t>
      </w:r>
      <w:r w:rsidRPr="00345A12">
        <w:lastRenderedPageBreak/>
        <w:t>feature of his or her application. The importance of this individualized consideration in the context of a race-conscious admissions program is paramount....”</w:t>
      </w:r>
      <w:r w:rsidR="00FC06AB" w:rsidRPr="00345A12">
        <w:t xml:space="preserve"> </w:t>
      </w:r>
    </w:p>
    <w:p w14:paraId="6E897694" w14:textId="77777777" w:rsidR="00416579" w:rsidRDefault="00416579" w:rsidP="00EF626B">
      <w:pPr>
        <w:pStyle w:val="NormalWeb"/>
        <w:shd w:val="clear" w:color="auto" w:fill="FFFFFF"/>
        <w:spacing w:line="360" w:lineRule="auto"/>
        <w:jc w:val="both"/>
      </w:pPr>
    </w:p>
    <w:p w14:paraId="2172A891" w14:textId="187B8A4C" w:rsidR="00AF0EE2" w:rsidRPr="00452F10" w:rsidRDefault="00AF0EE2" w:rsidP="00EF626B">
      <w:pPr>
        <w:pStyle w:val="NormalWeb"/>
        <w:shd w:val="clear" w:color="auto" w:fill="FFFFFF"/>
        <w:spacing w:line="360" w:lineRule="auto"/>
        <w:jc w:val="both"/>
        <w:rPr>
          <w:lang w:val="en"/>
        </w:rPr>
      </w:pPr>
      <w:r w:rsidRPr="00452F10">
        <w:t>However</w:t>
      </w:r>
      <w:r w:rsidR="00416579">
        <w:t>,</w:t>
      </w:r>
      <w:r w:rsidRPr="00452F10">
        <w:t xml:space="preserve"> the Court has struck down many policies to promote more racially diverse school populations. </w:t>
      </w:r>
      <w:proofErr w:type="spellStart"/>
      <w:r w:rsidRPr="00452F10">
        <w:rPr>
          <w:lang w:val="en"/>
        </w:rPr>
        <w:t>Pitre</w:t>
      </w:r>
      <w:proofErr w:type="spellEnd"/>
      <w:r w:rsidRPr="00452F10">
        <w:rPr>
          <w:lang w:val="en"/>
        </w:rPr>
        <w:t xml:space="preserve"> </w:t>
      </w:r>
      <w:r w:rsidR="0018163E">
        <w:rPr>
          <w:lang w:val="en"/>
        </w:rPr>
        <w:t xml:space="preserve">(2009, p.544) </w:t>
      </w:r>
      <w:r w:rsidRPr="00452F10">
        <w:rPr>
          <w:lang w:val="en"/>
        </w:rPr>
        <w:t>has asserted that current education policy in the United States places excellence over equity.</w:t>
      </w:r>
      <w:r w:rsidR="00676A22" w:rsidRPr="00452F10">
        <w:rPr>
          <w:lang w:val="en"/>
        </w:rPr>
        <w:t xml:space="preserve"> </w:t>
      </w:r>
      <w:r w:rsidRPr="00452F10">
        <w:rPr>
          <w:lang w:val="en"/>
        </w:rPr>
        <w:t>He says:</w:t>
      </w:r>
    </w:p>
    <w:p w14:paraId="46B98A62" w14:textId="1B9FE81B" w:rsidR="00AF0EE2" w:rsidRPr="00452F10" w:rsidRDefault="00AF0EE2" w:rsidP="00AF0EE2">
      <w:pPr>
        <w:pStyle w:val="NormalWeb"/>
        <w:shd w:val="clear" w:color="auto" w:fill="FFFFFF" w:themeFill="background1"/>
        <w:ind w:left="720"/>
        <w:jc w:val="both"/>
        <w:rPr>
          <w:lang w:val="en"/>
        </w:rPr>
      </w:pPr>
      <w:r w:rsidRPr="00452F10">
        <w:rPr>
          <w:lang w:val="en"/>
        </w:rPr>
        <w:t>“[E]</w:t>
      </w:r>
      <w:proofErr w:type="spellStart"/>
      <w:r w:rsidRPr="00452F10">
        <w:rPr>
          <w:lang w:val="en"/>
        </w:rPr>
        <w:t>ducation</w:t>
      </w:r>
      <w:proofErr w:type="spellEnd"/>
      <w:r w:rsidRPr="00452F10">
        <w:rPr>
          <w:lang w:val="en"/>
        </w:rPr>
        <w:t xml:space="preserve"> is firmly steeped in politics…parents who have the assurances of power within the realm of educational politics will leverage that power to secure five things for their children: the best education possible at the public expense, the ability to determine who their child sits next to in class, high status programs and curriculum, the best teachers, and admission to a prestigious college”.</w:t>
      </w:r>
      <w:r w:rsidR="007D6CD9" w:rsidRPr="00452F10">
        <w:rPr>
          <w:lang w:val="en"/>
        </w:rPr>
        <w:t xml:space="preserve"> </w:t>
      </w:r>
      <w:r w:rsidR="009F0916" w:rsidRPr="00452F10">
        <w:rPr>
          <w:lang w:val="en"/>
        </w:rPr>
        <w:t>[</w:t>
      </w:r>
      <w:proofErr w:type="spellStart"/>
      <w:r w:rsidR="009F0916" w:rsidRPr="00452F10">
        <w:rPr>
          <w:lang w:val="en"/>
        </w:rPr>
        <w:t>Pitrie</w:t>
      </w:r>
      <w:proofErr w:type="spellEnd"/>
      <w:r w:rsidR="009F0916" w:rsidRPr="00452F10">
        <w:rPr>
          <w:lang w:val="en"/>
        </w:rPr>
        <w:t xml:space="preserve">, </w:t>
      </w:r>
      <w:r w:rsidR="00907BB7">
        <w:rPr>
          <w:lang w:val="en"/>
        </w:rPr>
        <w:t xml:space="preserve">(2009), </w:t>
      </w:r>
      <w:r w:rsidR="009F0916" w:rsidRPr="00452F10">
        <w:rPr>
          <w:lang w:val="en"/>
        </w:rPr>
        <w:t>p</w:t>
      </w:r>
      <w:r w:rsidR="00676A22" w:rsidRPr="00452F10">
        <w:rPr>
          <w:lang w:val="en"/>
        </w:rPr>
        <w:t>p</w:t>
      </w:r>
      <w:r w:rsidR="009F0916" w:rsidRPr="00452F10">
        <w:rPr>
          <w:lang w:val="en"/>
        </w:rPr>
        <w:t>.</w:t>
      </w:r>
      <w:r w:rsidR="00676A22" w:rsidRPr="00452F10">
        <w:rPr>
          <w:lang w:val="en"/>
        </w:rPr>
        <w:t>5</w:t>
      </w:r>
      <w:r w:rsidR="007D6CD9" w:rsidRPr="00452F10">
        <w:rPr>
          <w:lang w:val="en"/>
        </w:rPr>
        <w:t>5</w:t>
      </w:r>
      <w:r w:rsidR="00676A22" w:rsidRPr="00452F10">
        <w:rPr>
          <w:lang w:val="en"/>
        </w:rPr>
        <w:t>8-559</w:t>
      </w:r>
      <w:r w:rsidR="00B52635" w:rsidRPr="00452F10">
        <w:rPr>
          <w:lang w:val="en"/>
        </w:rPr>
        <w:t>].</w:t>
      </w:r>
    </w:p>
    <w:p w14:paraId="593D23F1" w14:textId="77777777" w:rsidR="00416579" w:rsidRDefault="00416579" w:rsidP="00EF626B">
      <w:pPr>
        <w:spacing w:line="360" w:lineRule="auto"/>
        <w:jc w:val="both"/>
        <w:rPr>
          <w:lang w:val="en"/>
        </w:rPr>
      </w:pPr>
    </w:p>
    <w:p w14:paraId="125C95D5" w14:textId="7F541F2E" w:rsidR="00AF0EE2" w:rsidRPr="00452F10" w:rsidRDefault="000C7652" w:rsidP="00EF626B">
      <w:pPr>
        <w:spacing w:line="360" w:lineRule="auto"/>
        <w:jc w:val="both"/>
        <w:rPr>
          <w:lang w:val="en"/>
        </w:rPr>
      </w:pPr>
      <w:r w:rsidRPr="00452F10">
        <w:rPr>
          <w:lang w:val="en"/>
        </w:rPr>
        <w:t xml:space="preserve">Education continues to be a topical and contentious issue in US social and political debate; however, rather than being </w:t>
      </w:r>
      <w:proofErr w:type="spellStart"/>
      <w:r w:rsidRPr="00452F10">
        <w:rPr>
          <w:lang w:val="en"/>
        </w:rPr>
        <w:t>analysed</w:t>
      </w:r>
      <w:proofErr w:type="spellEnd"/>
      <w:r w:rsidRPr="00452F10">
        <w:rPr>
          <w:lang w:val="en"/>
        </w:rPr>
        <w:t xml:space="preserve"> in isolation it is frequently conjoined with issues of race, religion, social and economic status and political ideology.</w:t>
      </w:r>
    </w:p>
    <w:p w14:paraId="281AAC5B" w14:textId="77777777" w:rsidR="00E368A7" w:rsidRDefault="00E368A7" w:rsidP="008E1C09">
      <w:pPr>
        <w:jc w:val="both"/>
        <w:rPr>
          <w:rFonts w:cstheme="minorHAnsi"/>
          <w:b/>
          <w:bCs/>
          <w:sz w:val="28"/>
          <w:szCs w:val="28"/>
        </w:rPr>
      </w:pPr>
    </w:p>
    <w:p w14:paraId="17752CED" w14:textId="4E9012AD" w:rsidR="008E1C09" w:rsidRDefault="00C62D01" w:rsidP="008E1C09">
      <w:pPr>
        <w:jc w:val="both"/>
        <w:rPr>
          <w:bCs/>
          <w:i/>
        </w:rPr>
      </w:pPr>
      <w:r w:rsidRPr="00CC6581">
        <w:rPr>
          <w:bCs/>
          <w:i/>
        </w:rPr>
        <w:t xml:space="preserve">4.4 </w:t>
      </w:r>
      <w:r w:rsidR="008E1C09" w:rsidRPr="00CC6581">
        <w:rPr>
          <w:bCs/>
          <w:i/>
        </w:rPr>
        <w:t>U</w:t>
      </w:r>
      <w:r w:rsidR="0096521B" w:rsidRPr="00CC6581">
        <w:rPr>
          <w:bCs/>
          <w:i/>
        </w:rPr>
        <w:t>nited Arab Emirates</w:t>
      </w:r>
    </w:p>
    <w:p w14:paraId="08295F14" w14:textId="77777777" w:rsidR="00C62D01" w:rsidRPr="00CC6581" w:rsidRDefault="00C62D01" w:rsidP="008E1C09">
      <w:pPr>
        <w:jc w:val="both"/>
        <w:rPr>
          <w:bCs/>
          <w:i/>
        </w:rPr>
      </w:pPr>
    </w:p>
    <w:p w14:paraId="3C07FB99" w14:textId="77777777" w:rsidR="00034AA7" w:rsidRPr="00452F10" w:rsidRDefault="00532BB5" w:rsidP="00EF626B">
      <w:pPr>
        <w:spacing w:line="360" w:lineRule="auto"/>
        <w:jc w:val="both"/>
      </w:pPr>
      <w:r w:rsidRPr="00452F10">
        <w:t>Along with virtually every other facet of life in the U</w:t>
      </w:r>
      <w:r w:rsidR="00985AA6" w:rsidRPr="00452F10">
        <w:t>nited Arab Emirates e</w:t>
      </w:r>
      <w:r w:rsidRPr="00452F10">
        <w:t xml:space="preserve">ducation has undergone rapid and fundamental development in the last fifty years. </w:t>
      </w:r>
      <w:r w:rsidR="00985AA6" w:rsidRPr="00452F10">
        <w:t>According to Article 17 of the Constitut</w:t>
      </w:r>
      <w:r w:rsidR="00034AA7" w:rsidRPr="00452F10">
        <w:t>ion of the United Arab Emirates:</w:t>
      </w:r>
    </w:p>
    <w:p w14:paraId="5C558F54" w14:textId="2CD3085F" w:rsidR="00034AA7" w:rsidRPr="00452F10" w:rsidRDefault="008E1C09" w:rsidP="00CC6581">
      <w:pPr>
        <w:ind w:left="720"/>
        <w:jc w:val="both"/>
      </w:pPr>
      <w:r w:rsidRPr="00452F10">
        <w:t>“</w:t>
      </w:r>
      <w:r w:rsidR="00034AA7" w:rsidRPr="00452F10">
        <w:t>E</w:t>
      </w:r>
      <w:r w:rsidRPr="00452F10">
        <w:t>ducation shall be a primary means of social development. It shall be compulsory in its primary stage and free at all stages within the Union. The law shall prescribe the necessary plans for the propagation and spread of education at various levels and for the eradication of illiteracy.”</w:t>
      </w:r>
      <w:r w:rsidR="00985AA6" w:rsidRPr="00452F10">
        <w:t xml:space="preserve"> </w:t>
      </w:r>
    </w:p>
    <w:p w14:paraId="1E9F6C0D" w14:textId="77777777" w:rsidR="009D2ED0" w:rsidRDefault="009D2ED0" w:rsidP="008E1C09">
      <w:pPr>
        <w:jc w:val="both"/>
        <w:rPr>
          <w:color w:val="333333"/>
        </w:rPr>
      </w:pPr>
    </w:p>
    <w:p w14:paraId="58D77080" w14:textId="567532B7" w:rsidR="008E1C09" w:rsidRPr="00452F10" w:rsidRDefault="008E1C09" w:rsidP="00CC6581">
      <w:pPr>
        <w:ind w:left="720"/>
        <w:rPr>
          <w:color w:val="333333"/>
        </w:rPr>
      </w:pPr>
      <w:r w:rsidRPr="00452F10">
        <w:rPr>
          <w:color w:val="333333"/>
        </w:rPr>
        <w:t>“Education is free for UAE citizens at government institutes up to the university level. Non-UAE nationals may attend government</w:t>
      </w:r>
      <w:r w:rsidR="00985AA6" w:rsidRPr="00452F10">
        <w:rPr>
          <w:color w:val="333333"/>
        </w:rPr>
        <w:t xml:space="preserve"> schools as fee-paying students</w:t>
      </w:r>
      <w:r w:rsidRPr="00452F10">
        <w:rPr>
          <w:color w:val="333333"/>
        </w:rPr>
        <w:t>”</w:t>
      </w:r>
      <w:r w:rsidR="00985AA6" w:rsidRPr="00452F10">
        <w:rPr>
          <w:color w:val="333333"/>
        </w:rPr>
        <w:t>.</w:t>
      </w:r>
      <w:r w:rsidR="003B4F06" w:rsidRPr="00452F10">
        <w:rPr>
          <w:color w:val="333333"/>
        </w:rPr>
        <w:t xml:space="preserve"> </w:t>
      </w:r>
      <w:r w:rsidR="00907BB7">
        <w:rPr>
          <w:color w:val="333333"/>
        </w:rPr>
        <w:t>(The United Arab Emirates’ Government Portal,</w:t>
      </w:r>
      <w:r w:rsidR="00682E43">
        <w:rPr>
          <w:color w:val="333333"/>
        </w:rPr>
        <w:t xml:space="preserve"> </w:t>
      </w:r>
      <w:hyperlink r:id="rId20" w:history="1">
        <w:r w:rsidR="00682E43" w:rsidRPr="00C44530">
          <w:rPr>
            <w:rStyle w:val="Hyperlink"/>
          </w:rPr>
          <w:t>https://www.government.ae/en/information-and-services/education/school-education-k-12-education/joining-k-12-education/school-fees</w:t>
        </w:r>
      </w:hyperlink>
      <w:r w:rsidR="00907BB7">
        <w:rPr>
          <w:color w:val="333333"/>
        </w:rPr>
        <w:t>)</w:t>
      </w:r>
    </w:p>
    <w:p w14:paraId="4F5C8876" w14:textId="77777777" w:rsidR="009D2ED0" w:rsidRDefault="009D2ED0" w:rsidP="00AF0EE2">
      <w:pPr>
        <w:jc w:val="both"/>
        <w:rPr>
          <w:bCs/>
        </w:rPr>
      </w:pPr>
    </w:p>
    <w:p w14:paraId="29C2E101" w14:textId="5029EDAE" w:rsidR="00034AA7" w:rsidRPr="00EE6B22" w:rsidRDefault="00034AA7" w:rsidP="00AF0EE2">
      <w:pPr>
        <w:jc w:val="both"/>
        <w:rPr>
          <w:bCs/>
        </w:rPr>
      </w:pPr>
      <w:r w:rsidRPr="00EE6B22">
        <w:rPr>
          <w:bCs/>
        </w:rPr>
        <w:t xml:space="preserve">Kamal and Trines </w:t>
      </w:r>
      <w:r w:rsidR="00907BB7">
        <w:rPr>
          <w:bCs/>
        </w:rPr>
        <w:t xml:space="preserve">(2018) </w:t>
      </w:r>
      <w:r w:rsidRPr="00EE6B22">
        <w:rPr>
          <w:bCs/>
        </w:rPr>
        <w:t>state:</w:t>
      </w:r>
    </w:p>
    <w:p w14:paraId="1E67BC1E" w14:textId="6A58414B" w:rsidR="006B1977" w:rsidRPr="00EE6B22" w:rsidRDefault="008E1C09" w:rsidP="00034AA7">
      <w:pPr>
        <w:ind w:left="720"/>
        <w:jc w:val="both"/>
        <w:rPr>
          <w:color w:val="555555"/>
          <w:shd w:val="clear" w:color="auto" w:fill="FFFFFF"/>
        </w:rPr>
      </w:pPr>
      <w:r w:rsidRPr="00EE6B22">
        <w:rPr>
          <w:b/>
          <w:bCs/>
        </w:rPr>
        <w:t>“</w:t>
      </w:r>
      <w:r w:rsidRPr="00EE6B22">
        <w:rPr>
          <w:color w:val="555555"/>
          <w:shd w:val="clear" w:color="auto" w:fill="FFFFFF"/>
        </w:rPr>
        <w:t>It was not before the discovery of oil and independence from Britain in 1971 that the Emirates started to build a modern, mass-scale education system. Newly found petrol wealth enabled the UAE to create a public education system akin to Western systems within just a few decades—essentially at warp speed. Today, the structure of the education system closely resembles that of the U.S.: It features a K-12</w:t>
      </w:r>
      <w:r w:rsidR="001F0C48" w:rsidRPr="00EE6B22">
        <w:rPr>
          <w:color w:val="555555"/>
          <w:shd w:val="clear" w:color="auto" w:fill="FFFFFF"/>
        </w:rPr>
        <w:t>*</w:t>
      </w:r>
      <w:r w:rsidR="0065646A" w:rsidRPr="00EE6B22">
        <w:rPr>
          <w:color w:val="555555"/>
          <w:shd w:val="clear" w:color="auto" w:fill="FFFFFF"/>
        </w:rPr>
        <w:t xml:space="preserve"> </w:t>
      </w:r>
      <w:r w:rsidRPr="00EE6B22">
        <w:rPr>
          <w:color w:val="555555"/>
          <w:shd w:val="clear" w:color="auto" w:fill="FFFFFF"/>
        </w:rPr>
        <w:t>school system, two-year associate degrees, four-year bachelor’s degrees, two-year master’s degrees, and doctoral degrees.”</w:t>
      </w:r>
    </w:p>
    <w:p w14:paraId="4D8BBCCC" w14:textId="77777777" w:rsidR="00CB43C1" w:rsidRPr="00CB43C1" w:rsidRDefault="00CB43C1" w:rsidP="00CB43C1">
      <w:pPr>
        <w:pStyle w:val="FootnoteText"/>
        <w:jc w:val="both"/>
        <w:rPr>
          <w:color w:val="6C6C6C"/>
          <w:sz w:val="24"/>
          <w:szCs w:val="24"/>
          <w:shd w:val="clear" w:color="auto" w:fill="FFFFFF"/>
        </w:rPr>
      </w:pPr>
    </w:p>
    <w:p w14:paraId="25E1B6B8" w14:textId="42F73BBF" w:rsidR="006F55BB" w:rsidRDefault="000D2D4E" w:rsidP="00CC6581">
      <w:pPr>
        <w:spacing w:line="360" w:lineRule="auto"/>
        <w:ind w:left="720"/>
        <w:jc w:val="both"/>
      </w:pPr>
      <w:r>
        <w:lastRenderedPageBreak/>
        <w:t>*</w:t>
      </w:r>
      <w:r w:rsidR="00AA3D5D">
        <w:t>“</w:t>
      </w:r>
      <w:r>
        <w:t>K</w:t>
      </w:r>
      <w:r w:rsidR="00AA3D5D">
        <w:t xml:space="preserve">-12, </w:t>
      </w:r>
      <w:r w:rsidR="006F55BB">
        <w:t>a term used in education</w:t>
      </w:r>
      <w:r w:rsidR="00972845">
        <w:t xml:space="preserve"> and educational technology in the United States, Canada</w:t>
      </w:r>
      <w:r w:rsidR="007D6B67">
        <w:t>, and possibly other countries, is a short form</w:t>
      </w:r>
      <w:r w:rsidR="00EB33E3">
        <w:t xml:space="preserve"> for the publicly-supported school grades prior to college. </w:t>
      </w:r>
      <w:r w:rsidR="00687FC8">
        <w:t xml:space="preserve">These grades are kindergarten (K) and the </w:t>
      </w:r>
      <w:r w:rsidR="00097875">
        <w:t>1</w:t>
      </w:r>
      <w:r w:rsidR="00725E7A">
        <w:t>st</w:t>
      </w:r>
      <w:r w:rsidR="00097875">
        <w:t xml:space="preserve"> through the 12th grade</w:t>
      </w:r>
      <w:r w:rsidR="000B23E0">
        <w:t xml:space="preserve"> (1-12). (If the term were used</w:t>
      </w:r>
      <w:r w:rsidR="00D541DA">
        <w:t>, “13th grade</w:t>
      </w:r>
      <w:r w:rsidR="00FF5D1F">
        <w:t xml:space="preserve">” would be the first year of college.)” </w:t>
      </w:r>
      <w:r w:rsidR="00E9453E">
        <w:t>(</w:t>
      </w:r>
      <w:r w:rsidR="00FF5D1F">
        <w:t>What</w:t>
      </w:r>
      <w:r w:rsidR="00907BB7">
        <w:t>I</w:t>
      </w:r>
      <w:r w:rsidR="00FF5D1F">
        <w:t>s.com</w:t>
      </w:r>
      <w:r w:rsidR="00907BB7">
        <w:t xml:space="preserve">, </w:t>
      </w:r>
      <w:hyperlink r:id="rId21" w:history="1">
        <w:r w:rsidR="00E9453E" w:rsidRPr="00163C91">
          <w:rPr>
            <w:rStyle w:val="Hyperlink"/>
            <w:rFonts w:eastAsia="SimSun"/>
          </w:rPr>
          <w:t>https://whatis.techtarget.com/definition/K-12</w:t>
        </w:r>
      </w:hyperlink>
      <w:r w:rsidR="00907BB7">
        <w:t>)</w:t>
      </w:r>
    </w:p>
    <w:p w14:paraId="12587924" w14:textId="77777777" w:rsidR="00416579" w:rsidRDefault="00416579" w:rsidP="00EF626B">
      <w:pPr>
        <w:spacing w:line="360" w:lineRule="auto"/>
        <w:jc w:val="both"/>
      </w:pPr>
    </w:p>
    <w:p w14:paraId="0CE6768F" w14:textId="1998B4B0" w:rsidR="00E368A7" w:rsidRPr="000F6F90" w:rsidRDefault="00E368A7" w:rsidP="00EF626B">
      <w:pPr>
        <w:spacing w:line="360" w:lineRule="auto"/>
        <w:jc w:val="both"/>
        <w:rPr>
          <w:b/>
          <w:bCs/>
        </w:rPr>
      </w:pPr>
      <w:r w:rsidRPr="000F6F90">
        <w:t>The UAE is a prime example of educational provision and attainment evolving in tandem with economic advancement. The correlation is indisputable whereas the cause and effect merit further study. As a state which has undergone rapid economic development the concomitant educational advancement should act if not as a model then at least as a yardstick by which developing countries might assess their own educational advances.</w:t>
      </w:r>
    </w:p>
    <w:p w14:paraId="5E45AC49" w14:textId="77777777" w:rsidR="00AF0EE2" w:rsidRPr="00AF0EE2" w:rsidRDefault="00AF0EE2" w:rsidP="00AF0EE2">
      <w:pPr>
        <w:jc w:val="both"/>
        <w:rPr>
          <w:rFonts w:cstheme="minorHAnsi"/>
          <w:b/>
          <w:bCs/>
          <w:sz w:val="28"/>
          <w:szCs w:val="28"/>
        </w:rPr>
      </w:pPr>
    </w:p>
    <w:p w14:paraId="300C8E3A" w14:textId="046B157B" w:rsidR="008E1C09" w:rsidRPr="00CC6581" w:rsidRDefault="00C62D01" w:rsidP="008E1C09">
      <w:pPr>
        <w:autoSpaceDE w:val="0"/>
        <w:autoSpaceDN w:val="0"/>
        <w:adjustRightInd w:val="0"/>
        <w:jc w:val="both"/>
        <w:rPr>
          <w:i/>
          <w:color w:val="000000" w:themeColor="text1"/>
        </w:rPr>
      </w:pPr>
      <w:r w:rsidRPr="00CC6581">
        <w:rPr>
          <w:i/>
          <w:color w:val="000000" w:themeColor="text1"/>
        </w:rPr>
        <w:t xml:space="preserve">4.5 </w:t>
      </w:r>
      <w:r w:rsidR="008E1C09" w:rsidRPr="00CC6581">
        <w:rPr>
          <w:i/>
          <w:color w:val="000000" w:themeColor="text1"/>
        </w:rPr>
        <w:t>Developing Countries</w:t>
      </w:r>
    </w:p>
    <w:p w14:paraId="5B0C5026" w14:textId="1A2738CB" w:rsidR="00AE13E7" w:rsidRPr="00C73265" w:rsidRDefault="0091586B" w:rsidP="00EF626B">
      <w:pPr>
        <w:autoSpaceDE w:val="0"/>
        <w:autoSpaceDN w:val="0"/>
        <w:adjustRightInd w:val="0"/>
        <w:spacing w:line="360" w:lineRule="auto"/>
        <w:jc w:val="both"/>
        <w:rPr>
          <w:color w:val="000000" w:themeColor="text1"/>
        </w:rPr>
      </w:pPr>
      <w:r>
        <w:rPr>
          <w:color w:val="000000" w:themeColor="text1"/>
        </w:rPr>
        <w:t xml:space="preserve">If and where developing countries </w:t>
      </w:r>
      <w:r w:rsidR="00034916">
        <w:rPr>
          <w:color w:val="000000" w:themeColor="text1"/>
        </w:rPr>
        <w:t xml:space="preserve">have </w:t>
      </w:r>
      <w:r w:rsidR="008E1C09" w:rsidRPr="00C73265">
        <w:rPr>
          <w:color w:val="000000" w:themeColor="text1"/>
        </w:rPr>
        <w:t>a right to education and even if there is free provision of education it still may not be accessible to all.</w:t>
      </w:r>
    </w:p>
    <w:p w14:paraId="35778BB5" w14:textId="41B76002" w:rsidR="00AE13E7" w:rsidRPr="00C73265" w:rsidRDefault="008E1C09" w:rsidP="00E368A7">
      <w:pPr>
        <w:autoSpaceDE w:val="0"/>
        <w:autoSpaceDN w:val="0"/>
        <w:adjustRightInd w:val="0"/>
        <w:ind w:left="720"/>
        <w:jc w:val="both"/>
      </w:pPr>
      <w:r w:rsidRPr="00C73265">
        <w:rPr>
          <w:color w:val="000000" w:themeColor="text1"/>
        </w:rPr>
        <w:t>“</w:t>
      </w:r>
      <w:r w:rsidRPr="00C73265">
        <w:t>In most developing countries, few children graduate from secondary school and many don’t even finish primary school… There are numerous reasons, including the difficulty of getting to school and the cost of schooling. Even when tuition is free, there are often expenses for lunch, uniforms, and examination fees. And because the quality of education is often poor, parents are forced to pay for additional tutoring to enable their children to pass tests. Opportunity costs may be even larger—while they are in school, children forgo opportunities to produce income working on the family farm or selling in the marketplace.”</w:t>
      </w:r>
      <w:r w:rsidR="00C73265" w:rsidRPr="00C73265">
        <w:t xml:space="preserve"> </w:t>
      </w:r>
      <w:r w:rsidR="00907BB7">
        <w:t>(</w:t>
      </w:r>
      <w:r w:rsidR="00A5600D" w:rsidRPr="00C73265">
        <w:t xml:space="preserve">Epstein &amp; </w:t>
      </w:r>
      <w:proofErr w:type="spellStart"/>
      <w:r w:rsidR="00A5600D" w:rsidRPr="00C73265">
        <w:t>Yuthas</w:t>
      </w:r>
      <w:proofErr w:type="spellEnd"/>
      <w:r w:rsidR="00907BB7">
        <w:t>, 2012)</w:t>
      </w:r>
    </w:p>
    <w:p w14:paraId="2881D498" w14:textId="77777777" w:rsidR="00034916" w:rsidRDefault="00034916" w:rsidP="00EF626B">
      <w:pPr>
        <w:autoSpaceDE w:val="0"/>
        <w:autoSpaceDN w:val="0"/>
        <w:adjustRightInd w:val="0"/>
        <w:spacing w:line="360" w:lineRule="auto"/>
        <w:jc w:val="both"/>
      </w:pPr>
    </w:p>
    <w:p w14:paraId="3EC85085" w14:textId="7DD2158F" w:rsidR="008E1C09" w:rsidRPr="005C2E0F" w:rsidRDefault="0009145F" w:rsidP="00EF626B">
      <w:pPr>
        <w:autoSpaceDE w:val="0"/>
        <w:autoSpaceDN w:val="0"/>
        <w:adjustRightInd w:val="0"/>
        <w:spacing w:line="360" w:lineRule="auto"/>
        <w:jc w:val="both"/>
      </w:pPr>
      <w:r w:rsidRPr="005C2E0F">
        <w:t xml:space="preserve">Allowing for a right </w:t>
      </w:r>
      <w:r w:rsidR="00A57FD9" w:rsidRPr="005C2E0F">
        <w:t xml:space="preserve">to </w:t>
      </w:r>
      <w:r w:rsidRPr="005C2E0F">
        <w:t xml:space="preserve">free provision of education and even assuming the </w:t>
      </w:r>
      <w:r w:rsidR="008E1C09" w:rsidRPr="005C2E0F">
        <w:t xml:space="preserve">quality of educational provision </w:t>
      </w:r>
      <w:r w:rsidRPr="005C2E0F">
        <w:t>may be good</w:t>
      </w:r>
      <w:r w:rsidR="008E1C09" w:rsidRPr="005C2E0F">
        <w:t xml:space="preserve"> there are many reasons students may not stay on in school. The curriculum may not be relevant to their needs or educational attainment may not result in improved employment prospects due to a lack of opportunities in the region.</w:t>
      </w:r>
      <w:r w:rsidR="005C2E0F" w:rsidRPr="005C2E0F">
        <w:t xml:space="preserve"> </w:t>
      </w:r>
      <w:r w:rsidR="00907BB7">
        <w:t>(</w:t>
      </w:r>
      <w:r w:rsidR="002F5E19" w:rsidRPr="005C2E0F">
        <w:t xml:space="preserve">Epstein &amp; </w:t>
      </w:r>
      <w:proofErr w:type="spellStart"/>
      <w:r w:rsidR="002F5E19" w:rsidRPr="005C2E0F">
        <w:t>Yuthas</w:t>
      </w:r>
      <w:proofErr w:type="spellEnd"/>
      <w:r w:rsidR="00907BB7">
        <w:t>, 2012)</w:t>
      </w:r>
      <w:r w:rsidR="005C2E0F" w:rsidRPr="005C2E0F">
        <w:t xml:space="preserve">. </w:t>
      </w:r>
      <w:r w:rsidR="008E1C09" w:rsidRPr="005C2E0F">
        <w:t xml:space="preserve">It is submitted that where students’ life prospects are not sufficiently improved by education this reflects on the type of education provided rather than a lack of value of education </w:t>
      </w:r>
      <w:r w:rsidR="008E1C09" w:rsidRPr="005C2E0F">
        <w:rPr>
          <w:i/>
        </w:rPr>
        <w:t>per se</w:t>
      </w:r>
      <w:r w:rsidR="008E1C09" w:rsidRPr="005C2E0F">
        <w:t>. Education is a broad concept and goes beyond traditional academic endeavours.</w:t>
      </w:r>
    </w:p>
    <w:p w14:paraId="1FDD1497" w14:textId="77777777" w:rsidR="00416579" w:rsidRDefault="00416579" w:rsidP="00EF626B">
      <w:pPr>
        <w:spacing w:line="360" w:lineRule="auto"/>
        <w:jc w:val="both"/>
      </w:pPr>
    </w:p>
    <w:p w14:paraId="25C5E113" w14:textId="672C0C34" w:rsidR="008E1C09" w:rsidRDefault="008E1C09" w:rsidP="00EF626B">
      <w:pPr>
        <w:spacing w:line="360" w:lineRule="auto"/>
        <w:jc w:val="both"/>
      </w:pPr>
      <w:r w:rsidRPr="004941E7">
        <w:t xml:space="preserve">Even when learning outcomes are adequate, very few students continue on to secondary school. Job prospects for most people in the developing world are poor, and staying in school past grade 5, or even through grade 10, does not improve them significantly. In impoverished </w:t>
      </w:r>
      <w:r w:rsidRPr="004941E7">
        <w:lastRenderedPageBreak/>
        <w:t>regions, the vast majority will not secure formal employment and will be supported primarily through subsistence level agriculture and trading</w:t>
      </w:r>
      <w:r w:rsidR="006555BA" w:rsidRPr="004941E7">
        <w:t>.</w:t>
      </w:r>
    </w:p>
    <w:p w14:paraId="5D4CCBB9" w14:textId="77777777" w:rsidR="00416579" w:rsidRDefault="00416579" w:rsidP="00EF626B">
      <w:pPr>
        <w:spacing w:line="360" w:lineRule="auto"/>
        <w:jc w:val="both"/>
      </w:pPr>
    </w:p>
    <w:p w14:paraId="18D54C15" w14:textId="69BDE28B" w:rsidR="0009145F" w:rsidRPr="004941E7" w:rsidRDefault="004B5DC0" w:rsidP="00EF626B">
      <w:pPr>
        <w:spacing w:line="360" w:lineRule="auto"/>
        <w:jc w:val="both"/>
      </w:pPr>
      <w:r w:rsidRPr="00024017">
        <w:t xml:space="preserve">The need for further and better education </w:t>
      </w:r>
      <w:r w:rsidR="00C10A31">
        <w:t>particularly i</w:t>
      </w:r>
      <w:r w:rsidRPr="00024017">
        <w:t>n the developing world is beyond doubt. U</w:t>
      </w:r>
      <w:r w:rsidR="004F5DE3" w:rsidRPr="00024017">
        <w:t>N</w:t>
      </w:r>
      <w:r w:rsidRPr="00024017">
        <w:t>ESCO estimates that:</w:t>
      </w:r>
      <w:r w:rsidR="000424F4" w:rsidRPr="00024017">
        <w:rPr>
          <w:color w:val="4D4D4D"/>
          <w:shd w:val="clear" w:color="auto" w:fill="FFFFFF"/>
        </w:rPr>
        <w:t xml:space="preserve"> </w:t>
      </w:r>
      <w:r w:rsidR="006F09F3" w:rsidRPr="00024017">
        <w:rPr>
          <w:color w:val="4D4D4D"/>
          <w:shd w:val="clear" w:color="auto" w:fill="FFFFFF"/>
        </w:rPr>
        <w:t>“If all adults completed secondary education, 420 million could be lifted out of poverty, reducing the total number of poor people by more than half globally and by almost two-thirds in sub-Saharan Africa and South Asi</w:t>
      </w:r>
      <w:r w:rsidR="000424F4" w:rsidRPr="00024017">
        <w:rPr>
          <w:color w:val="4D4D4D"/>
          <w:shd w:val="clear" w:color="auto" w:fill="FFFFFF"/>
        </w:rPr>
        <w:t>a…”</w:t>
      </w:r>
      <w:r w:rsidR="00A32823" w:rsidRPr="00024017">
        <w:rPr>
          <w:color w:val="4D4D4D"/>
          <w:shd w:val="clear" w:color="auto" w:fill="FFFFFF"/>
        </w:rPr>
        <w:t xml:space="preserve"> </w:t>
      </w:r>
      <w:r w:rsidR="00F74B27" w:rsidRPr="00024017">
        <w:rPr>
          <w:color w:val="4D4D4D"/>
          <w:shd w:val="clear" w:color="auto" w:fill="FFFFFF"/>
        </w:rPr>
        <w:t>[Sustai</w:t>
      </w:r>
      <w:r w:rsidR="00392B52" w:rsidRPr="00024017">
        <w:rPr>
          <w:color w:val="4D4D4D"/>
          <w:shd w:val="clear" w:color="auto" w:fill="FFFFFF"/>
        </w:rPr>
        <w:t>nable Developmental Goals</w:t>
      </w:r>
      <w:r w:rsidR="00907BB7">
        <w:rPr>
          <w:color w:val="4D4D4D"/>
          <w:shd w:val="clear" w:color="auto" w:fill="FFFFFF"/>
        </w:rPr>
        <w:t>,</w:t>
      </w:r>
      <w:r w:rsidR="001B780A">
        <w:rPr>
          <w:color w:val="4D4D4D"/>
          <w:shd w:val="clear" w:color="auto" w:fill="FFFFFF"/>
        </w:rPr>
        <w:t xml:space="preserve"> </w:t>
      </w:r>
      <w:hyperlink r:id="rId22" w:history="1">
        <w:r w:rsidR="001B780A" w:rsidRPr="00E102B0">
          <w:rPr>
            <w:rStyle w:val="Hyperlink"/>
            <w:shd w:val="clear" w:color="auto" w:fill="FFFFFF"/>
          </w:rPr>
          <w:t>https://www.un.org/sustainabledevelopment/blog/2017/06/millions-could-escape-poverty-by-finishing-secondary-education-says-un-cultural-agency/</w:t>
        </w:r>
      </w:hyperlink>
      <w:r w:rsidR="001B780A">
        <w:rPr>
          <w:color w:val="4D4D4D"/>
          <w:shd w:val="clear" w:color="auto" w:fill="FFFFFF"/>
        </w:rPr>
        <w:t>)</w:t>
      </w:r>
      <w:r w:rsidR="001B780A">
        <w:t>. H</w:t>
      </w:r>
      <w:r w:rsidR="00975EC2" w:rsidRPr="00024017">
        <w:t>owever</w:t>
      </w:r>
      <w:r w:rsidR="00E148FC">
        <w:t xml:space="preserve">, </w:t>
      </w:r>
      <w:r w:rsidR="00975EC2" w:rsidRPr="00024017">
        <w:t>i</w:t>
      </w:r>
      <w:r w:rsidR="0009145F" w:rsidRPr="00024017">
        <w:t>t is quite apparent</w:t>
      </w:r>
      <w:r w:rsidR="00975EC2" w:rsidRPr="00024017">
        <w:t xml:space="preserve"> t</w:t>
      </w:r>
      <w:r w:rsidR="0009145F" w:rsidRPr="00024017">
        <w:t>hat education rights in and of themselves are not sufficient in developing countries. They</w:t>
      </w:r>
      <w:r w:rsidR="0009145F" w:rsidRPr="004941E7">
        <w:t xml:space="preserve"> must be accompanied by other social and economic advancements such as to facilitate, make use of and reward educational provision and achievement. Where the fruits of education can be harnessed this can lead to a virtuous circle whereby further and better provision of education </w:t>
      </w:r>
      <w:r w:rsidR="00E77F19" w:rsidRPr="004941E7">
        <w:t xml:space="preserve">can provide the resources for even further and better </w:t>
      </w:r>
      <w:r w:rsidR="00A57FD9" w:rsidRPr="004941E7">
        <w:t xml:space="preserve">provision of </w:t>
      </w:r>
      <w:r w:rsidR="00E77F19" w:rsidRPr="004941E7">
        <w:t>education.</w:t>
      </w:r>
    </w:p>
    <w:p w14:paraId="6752EE14" w14:textId="77777777" w:rsidR="00DC2088" w:rsidRDefault="00DC2088" w:rsidP="003D1060">
      <w:pPr>
        <w:jc w:val="both"/>
        <w:rPr>
          <w:b/>
        </w:rPr>
      </w:pPr>
    </w:p>
    <w:p w14:paraId="5CBAB98C" w14:textId="1177425B" w:rsidR="009B0FB3" w:rsidRDefault="009B0FB3" w:rsidP="003D1060">
      <w:pPr>
        <w:jc w:val="both"/>
        <w:rPr>
          <w:b/>
        </w:rPr>
      </w:pPr>
      <w:r>
        <w:rPr>
          <w:b/>
        </w:rPr>
        <w:t>5 Comparative Analysis</w:t>
      </w:r>
    </w:p>
    <w:p w14:paraId="2739509C" w14:textId="77777777" w:rsidR="00907BB7" w:rsidRDefault="00907BB7" w:rsidP="003D1060">
      <w:pPr>
        <w:jc w:val="both"/>
        <w:rPr>
          <w:b/>
        </w:rPr>
      </w:pPr>
    </w:p>
    <w:p w14:paraId="2E0293B7" w14:textId="14F13794" w:rsidR="009B0FB3" w:rsidRDefault="002A516D" w:rsidP="00F97259">
      <w:pPr>
        <w:spacing w:line="360" w:lineRule="auto"/>
        <w:jc w:val="both"/>
        <w:rPr>
          <w:bCs/>
        </w:rPr>
      </w:pPr>
      <w:r>
        <w:rPr>
          <w:bCs/>
        </w:rPr>
        <w:t xml:space="preserve">There is much to be learned from engaging in a comparative analysis of </w:t>
      </w:r>
      <w:r w:rsidR="0073776A">
        <w:rPr>
          <w:bCs/>
        </w:rPr>
        <w:t>a</w:t>
      </w:r>
      <w:r>
        <w:rPr>
          <w:bCs/>
        </w:rPr>
        <w:t xml:space="preserve"> right to education </w:t>
      </w:r>
      <w:r w:rsidR="00BD7314">
        <w:rPr>
          <w:bCs/>
        </w:rPr>
        <w:t>in different jurisdictions</w:t>
      </w:r>
      <w:r w:rsidR="00956BE5">
        <w:rPr>
          <w:bCs/>
        </w:rPr>
        <w:t xml:space="preserve"> and international rights documents</w:t>
      </w:r>
      <w:r w:rsidR="00905A5C">
        <w:rPr>
          <w:bCs/>
        </w:rPr>
        <w:t>.</w:t>
      </w:r>
      <w:r w:rsidR="000052C6">
        <w:rPr>
          <w:bCs/>
        </w:rPr>
        <w:t xml:space="preserve"> </w:t>
      </w:r>
      <w:r w:rsidR="00944202">
        <w:rPr>
          <w:bCs/>
        </w:rPr>
        <w:t xml:space="preserve">Education rights </w:t>
      </w:r>
      <w:r w:rsidR="00E85B38">
        <w:rPr>
          <w:bCs/>
        </w:rPr>
        <w:t>cover a spectrum</w:t>
      </w:r>
      <w:r w:rsidR="00CD5BD6">
        <w:rPr>
          <w:bCs/>
        </w:rPr>
        <w:t>,</w:t>
      </w:r>
      <w:r w:rsidR="00E85B38">
        <w:rPr>
          <w:bCs/>
        </w:rPr>
        <w:t xml:space="preserve"> from bein</w:t>
      </w:r>
      <w:r w:rsidR="00C75433">
        <w:rPr>
          <w:bCs/>
        </w:rPr>
        <w:t xml:space="preserve">g more </w:t>
      </w:r>
      <w:r w:rsidR="004678F7">
        <w:rPr>
          <w:bCs/>
        </w:rPr>
        <w:t xml:space="preserve">aspirational </w:t>
      </w:r>
      <w:r w:rsidR="00C75433">
        <w:rPr>
          <w:bCs/>
        </w:rPr>
        <w:t xml:space="preserve">in </w:t>
      </w:r>
      <w:r w:rsidR="00F13663">
        <w:rPr>
          <w:bCs/>
        </w:rPr>
        <w:t xml:space="preserve">nature in </w:t>
      </w:r>
      <w:r w:rsidR="008C540E">
        <w:rPr>
          <w:bCs/>
        </w:rPr>
        <w:t xml:space="preserve">international provisions </w:t>
      </w:r>
      <w:r w:rsidR="008520AD">
        <w:rPr>
          <w:bCs/>
        </w:rPr>
        <w:t xml:space="preserve">such as those of the United Nations to having more </w:t>
      </w:r>
      <w:r w:rsidR="007D1BA7">
        <w:rPr>
          <w:bCs/>
        </w:rPr>
        <w:t>concr</w:t>
      </w:r>
      <w:r w:rsidR="00E16E27">
        <w:rPr>
          <w:bCs/>
        </w:rPr>
        <w:t xml:space="preserve">ete </w:t>
      </w:r>
      <w:r w:rsidR="00255013">
        <w:rPr>
          <w:bCs/>
        </w:rPr>
        <w:t xml:space="preserve">and enforceable </w:t>
      </w:r>
      <w:r w:rsidR="00517F95">
        <w:rPr>
          <w:bCs/>
        </w:rPr>
        <w:t>characteristics</w:t>
      </w:r>
      <w:r w:rsidR="0060150D">
        <w:rPr>
          <w:bCs/>
        </w:rPr>
        <w:t>,</w:t>
      </w:r>
      <w:r w:rsidR="00517F95">
        <w:rPr>
          <w:bCs/>
        </w:rPr>
        <w:t xml:space="preserve"> as </w:t>
      </w:r>
      <w:r w:rsidR="00075E1F">
        <w:rPr>
          <w:bCs/>
        </w:rPr>
        <w:t>is to be expected</w:t>
      </w:r>
      <w:r w:rsidR="0060150D">
        <w:rPr>
          <w:bCs/>
        </w:rPr>
        <w:t>,</w:t>
      </w:r>
      <w:r w:rsidR="00075E1F">
        <w:rPr>
          <w:bCs/>
        </w:rPr>
        <w:t xml:space="preserve"> in </w:t>
      </w:r>
      <w:r w:rsidR="00BB7640">
        <w:rPr>
          <w:bCs/>
        </w:rPr>
        <w:t>national provisions.</w:t>
      </w:r>
    </w:p>
    <w:p w14:paraId="2ABCB60D" w14:textId="77777777" w:rsidR="00C761ED" w:rsidRDefault="00C761ED" w:rsidP="00F97259">
      <w:pPr>
        <w:spacing w:line="360" w:lineRule="auto"/>
        <w:jc w:val="both"/>
        <w:rPr>
          <w:bCs/>
        </w:rPr>
      </w:pPr>
    </w:p>
    <w:p w14:paraId="7F5972EF" w14:textId="34A8E46F" w:rsidR="00BA08CA" w:rsidRDefault="00BA08CA" w:rsidP="00F97259">
      <w:pPr>
        <w:spacing w:line="360" w:lineRule="auto"/>
        <w:jc w:val="both"/>
        <w:rPr>
          <w:bCs/>
        </w:rPr>
      </w:pPr>
      <w:r>
        <w:rPr>
          <w:bCs/>
        </w:rPr>
        <w:t xml:space="preserve">This paper has considered the form and nature of education rights from an international and </w:t>
      </w:r>
      <w:r w:rsidR="003B638F">
        <w:rPr>
          <w:bCs/>
        </w:rPr>
        <w:t>domestic</w:t>
      </w:r>
      <w:r>
        <w:rPr>
          <w:bCs/>
        </w:rPr>
        <w:t xml:space="preserve"> perspective. It has briefly considered developing countries generally and has </w:t>
      </w:r>
      <w:proofErr w:type="gramStart"/>
      <w:r>
        <w:rPr>
          <w:bCs/>
        </w:rPr>
        <w:t>reviewed  education</w:t>
      </w:r>
      <w:proofErr w:type="gramEnd"/>
      <w:r>
        <w:rPr>
          <w:bCs/>
        </w:rPr>
        <w:t xml:space="preserve"> rights provisions in their respective legal contexts in </w:t>
      </w:r>
      <w:r w:rsidR="00182A63">
        <w:rPr>
          <w:bCs/>
        </w:rPr>
        <w:t xml:space="preserve">a small selection of countries; </w:t>
      </w:r>
      <w:r>
        <w:rPr>
          <w:bCs/>
        </w:rPr>
        <w:t>the UK, Ireland, the US</w:t>
      </w:r>
      <w:r w:rsidR="001B780A">
        <w:rPr>
          <w:bCs/>
        </w:rPr>
        <w:t>A</w:t>
      </w:r>
      <w:r>
        <w:rPr>
          <w:bCs/>
        </w:rPr>
        <w:t xml:space="preserve"> and UAE. The</w:t>
      </w:r>
      <w:r w:rsidR="003B638F">
        <w:rPr>
          <w:bCs/>
        </w:rPr>
        <w:t xml:space="preserve">y provide a useful sample of countries as the </w:t>
      </w:r>
      <w:r>
        <w:rPr>
          <w:bCs/>
        </w:rPr>
        <w:t xml:space="preserve">UAE </w:t>
      </w:r>
      <w:r w:rsidR="00182A63">
        <w:rPr>
          <w:bCs/>
        </w:rPr>
        <w:t xml:space="preserve">has a civil law based legal system whilst the other three mentioned states have a purely common law legal system. Their legal structure is however quite different with the UK having no codified constitution, Ireland having one with explicit education rights and the US Constitution containing no education rights </w:t>
      </w:r>
      <w:r w:rsidR="00182A63" w:rsidRPr="00561E20">
        <w:rPr>
          <w:i/>
        </w:rPr>
        <w:t>per se</w:t>
      </w:r>
      <w:r w:rsidR="00182A63">
        <w:rPr>
          <w:bCs/>
        </w:rPr>
        <w:t xml:space="preserve"> but nonetheless its Supreme Court has been very active in ruling on education matters through other non-education provisions in the Constitution.</w:t>
      </w:r>
      <w:r>
        <w:rPr>
          <w:bCs/>
        </w:rPr>
        <w:t xml:space="preserve"> </w:t>
      </w:r>
    </w:p>
    <w:p w14:paraId="4F5F6B6D" w14:textId="77777777" w:rsidR="00BA08CA" w:rsidRDefault="00BA08CA" w:rsidP="00F97259">
      <w:pPr>
        <w:spacing w:line="360" w:lineRule="auto"/>
        <w:jc w:val="both"/>
        <w:rPr>
          <w:bCs/>
        </w:rPr>
      </w:pPr>
    </w:p>
    <w:p w14:paraId="3BF4EFA0" w14:textId="35747932" w:rsidR="00462A49" w:rsidRDefault="008833F2" w:rsidP="00F97259">
      <w:pPr>
        <w:spacing w:line="360" w:lineRule="auto"/>
        <w:jc w:val="both"/>
        <w:rPr>
          <w:bCs/>
        </w:rPr>
      </w:pPr>
      <w:r>
        <w:rPr>
          <w:bCs/>
        </w:rPr>
        <w:lastRenderedPageBreak/>
        <w:t xml:space="preserve">The closest the UK comes to having enshrined rights </w:t>
      </w:r>
      <w:r w:rsidR="0016388E">
        <w:rPr>
          <w:bCs/>
        </w:rPr>
        <w:t xml:space="preserve">to education is </w:t>
      </w:r>
      <w:r>
        <w:rPr>
          <w:bCs/>
        </w:rPr>
        <w:t>th</w:t>
      </w:r>
      <w:r w:rsidR="00915C49">
        <w:rPr>
          <w:bCs/>
        </w:rPr>
        <w:t xml:space="preserve">rough its adherence to international </w:t>
      </w:r>
      <w:r w:rsidR="00801F9C">
        <w:rPr>
          <w:bCs/>
        </w:rPr>
        <w:t>rights provisions</w:t>
      </w:r>
      <w:r w:rsidR="00507D65">
        <w:rPr>
          <w:bCs/>
        </w:rPr>
        <w:t xml:space="preserve">. </w:t>
      </w:r>
      <w:r w:rsidR="00E127F4">
        <w:rPr>
          <w:bCs/>
        </w:rPr>
        <w:t xml:space="preserve">Whilst </w:t>
      </w:r>
      <w:r w:rsidR="00DF790B">
        <w:rPr>
          <w:bCs/>
        </w:rPr>
        <w:t xml:space="preserve">the UK </w:t>
      </w:r>
      <w:r w:rsidR="00E127F4">
        <w:rPr>
          <w:bCs/>
        </w:rPr>
        <w:t xml:space="preserve">parliament </w:t>
      </w:r>
      <w:r w:rsidR="00DF790B">
        <w:rPr>
          <w:bCs/>
        </w:rPr>
        <w:t>is the sovereign lawmaker in the country</w:t>
      </w:r>
      <w:r w:rsidR="00E127F4">
        <w:rPr>
          <w:bCs/>
        </w:rPr>
        <w:t xml:space="preserve"> it has </w:t>
      </w:r>
      <w:r w:rsidR="007E7F8E">
        <w:rPr>
          <w:bCs/>
        </w:rPr>
        <w:t xml:space="preserve">largely </w:t>
      </w:r>
      <w:r w:rsidR="00052157">
        <w:rPr>
          <w:bCs/>
        </w:rPr>
        <w:t xml:space="preserve">been supportive </w:t>
      </w:r>
      <w:r w:rsidR="00EA111C">
        <w:rPr>
          <w:bCs/>
        </w:rPr>
        <w:t xml:space="preserve">of </w:t>
      </w:r>
      <w:r w:rsidR="006914CA">
        <w:rPr>
          <w:bCs/>
        </w:rPr>
        <w:t>international agreements to w</w:t>
      </w:r>
      <w:r w:rsidR="00A80564">
        <w:rPr>
          <w:bCs/>
        </w:rPr>
        <w:t xml:space="preserve">hich the </w:t>
      </w:r>
      <w:r w:rsidR="0012038E">
        <w:rPr>
          <w:bCs/>
        </w:rPr>
        <w:t>state has aligned itself</w:t>
      </w:r>
      <w:r w:rsidR="004A697D">
        <w:rPr>
          <w:bCs/>
        </w:rPr>
        <w:t xml:space="preserve">. </w:t>
      </w:r>
      <w:r w:rsidR="00A55806">
        <w:rPr>
          <w:bCs/>
        </w:rPr>
        <w:t xml:space="preserve">The Human Rights Act 1998, in particular, </w:t>
      </w:r>
      <w:r w:rsidR="002B6AA2">
        <w:rPr>
          <w:bCs/>
        </w:rPr>
        <w:t xml:space="preserve">in light of </w:t>
      </w:r>
      <w:r w:rsidR="00554BE9">
        <w:rPr>
          <w:bCs/>
        </w:rPr>
        <w:t xml:space="preserve">the UK’s dualist legal system all but incorporates </w:t>
      </w:r>
      <w:r w:rsidR="00F004B2">
        <w:rPr>
          <w:bCs/>
        </w:rPr>
        <w:t xml:space="preserve">the </w:t>
      </w:r>
      <w:r w:rsidR="005F12B2">
        <w:rPr>
          <w:bCs/>
        </w:rPr>
        <w:t xml:space="preserve">provisions of the </w:t>
      </w:r>
      <w:r w:rsidR="007F1F82">
        <w:rPr>
          <w:bCs/>
        </w:rPr>
        <w:t>European Co</w:t>
      </w:r>
      <w:r w:rsidR="005F12B2">
        <w:rPr>
          <w:bCs/>
        </w:rPr>
        <w:t xml:space="preserve">nvention </w:t>
      </w:r>
      <w:r w:rsidR="002B6AA2">
        <w:rPr>
          <w:bCs/>
        </w:rPr>
        <w:t>o</w:t>
      </w:r>
      <w:r w:rsidR="005F12B2">
        <w:rPr>
          <w:bCs/>
        </w:rPr>
        <w:t xml:space="preserve">n Human Rights and the jurisprudence of the European Court of Human Rights into UK law. </w:t>
      </w:r>
    </w:p>
    <w:p w14:paraId="507C7310" w14:textId="77777777" w:rsidR="00462A49" w:rsidRDefault="00462A49" w:rsidP="00F97259">
      <w:pPr>
        <w:spacing w:line="360" w:lineRule="auto"/>
        <w:jc w:val="both"/>
        <w:rPr>
          <w:bCs/>
        </w:rPr>
      </w:pPr>
      <w:r>
        <w:rPr>
          <w:bCs/>
        </w:rPr>
        <w:t xml:space="preserve"> </w:t>
      </w:r>
    </w:p>
    <w:p w14:paraId="0323204F" w14:textId="4E504C6B" w:rsidR="00245FE0" w:rsidRDefault="00462A49" w:rsidP="00F97259">
      <w:pPr>
        <w:spacing w:line="360" w:lineRule="auto"/>
        <w:jc w:val="both"/>
        <w:rPr>
          <w:bCs/>
        </w:rPr>
      </w:pPr>
      <w:r>
        <w:rPr>
          <w:bCs/>
        </w:rPr>
        <w:t xml:space="preserve">Ireland has </w:t>
      </w:r>
      <w:r w:rsidR="00664830">
        <w:rPr>
          <w:bCs/>
        </w:rPr>
        <w:t xml:space="preserve">specific </w:t>
      </w:r>
      <w:r w:rsidR="00335EA1">
        <w:rPr>
          <w:bCs/>
        </w:rPr>
        <w:t xml:space="preserve">education provisions in </w:t>
      </w:r>
      <w:r w:rsidR="00DF790B">
        <w:rPr>
          <w:bCs/>
        </w:rPr>
        <w:t xml:space="preserve">its </w:t>
      </w:r>
      <w:r w:rsidR="00335EA1">
        <w:rPr>
          <w:bCs/>
        </w:rPr>
        <w:t>Constitution that take pre</w:t>
      </w:r>
      <w:r w:rsidR="002C33CE">
        <w:rPr>
          <w:bCs/>
        </w:rPr>
        <w:t>cedence</w:t>
      </w:r>
      <w:r w:rsidR="00335EA1">
        <w:rPr>
          <w:bCs/>
        </w:rPr>
        <w:t xml:space="preserve"> </w:t>
      </w:r>
      <w:r w:rsidR="00DF790B">
        <w:rPr>
          <w:bCs/>
        </w:rPr>
        <w:t>over</w:t>
      </w:r>
      <w:r w:rsidR="00335EA1">
        <w:rPr>
          <w:bCs/>
        </w:rPr>
        <w:t xml:space="preserve"> </w:t>
      </w:r>
      <w:r w:rsidR="00B209CB">
        <w:rPr>
          <w:bCs/>
        </w:rPr>
        <w:t>any statuto</w:t>
      </w:r>
      <w:r w:rsidR="00546956">
        <w:rPr>
          <w:bCs/>
        </w:rPr>
        <w:t xml:space="preserve">ry </w:t>
      </w:r>
      <w:r w:rsidR="008C22E4">
        <w:rPr>
          <w:bCs/>
        </w:rPr>
        <w:t xml:space="preserve">measures. </w:t>
      </w:r>
      <w:r w:rsidR="00441CE9">
        <w:rPr>
          <w:bCs/>
        </w:rPr>
        <w:t xml:space="preserve">Whilst the </w:t>
      </w:r>
      <w:r w:rsidR="00811B54">
        <w:rPr>
          <w:bCs/>
        </w:rPr>
        <w:t>US</w:t>
      </w:r>
      <w:r w:rsidR="001B780A">
        <w:rPr>
          <w:bCs/>
        </w:rPr>
        <w:t>A</w:t>
      </w:r>
      <w:r w:rsidR="00DF790B">
        <w:rPr>
          <w:bCs/>
        </w:rPr>
        <w:t xml:space="preserve"> and Irish Constitutions are </w:t>
      </w:r>
      <w:r w:rsidR="00811B54">
        <w:rPr>
          <w:bCs/>
        </w:rPr>
        <w:t>enforceable in similar way</w:t>
      </w:r>
      <w:r w:rsidR="00DF790B">
        <w:rPr>
          <w:bCs/>
        </w:rPr>
        <w:t>s</w:t>
      </w:r>
      <w:r w:rsidR="002B4E22">
        <w:rPr>
          <w:bCs/>
        </w:rPr>
        <w:t xml:space="preserve"> within their respective jurisdictions there </w:t>
      </w:r>
      <w:r w:rsidR="00DF790B">
        <w:rPr>
          <w:bCs/>
        </w:rPr>
        <w:t>are</w:t>
      </w:r>
      <w:r w:rsidR="002B4E22">
        <w:rPr>
          <w:bCs/>
        </w:rPr>
        <w:t xml:space="preserve"> no specific US constitutional </w:t>
      </w:r>
      <w:r w:rsidR="00FA4160">
        <w:rPr>
          <w:bCs/>
        </w:rPr>
        <w:t>education</w:t>
      </w:r>
      <w:r w:rsidR="00D6091E">
        <w:rPr>
          <w:bCs/>
        </w:rPr>
        <w:t xml:space="preserve"> rights.</w:t>
      </w:r>
      <w:r w:rsidR="009F357D">
        <w:rPr>
          <w:bCs/>
        </w:rPr>
        <w:t xml:space="preserve"> At least that is to say there is no direct</w:t>
      </w:r>
      <w:r w:rsidR="0032498D">
        <w:rPr>
          <w:bCs/>
        </w:rPr>
        <w:t xml:space="preserve"> reference to education in the US </w:t>
      </w:r>
      <w:r w:rsidR="000A24DE">
        <w:rPr>
          <w:bCs/>
        </w:rPr>
        <w:t>C</w:t>
      </w:r>
      <w:r w:rsidR="0032498D">
        <w:rPr>
          <w:bCs/>
        </w:rPr>
        <w:t>onstitution</w:t>
      </w:r>
      <w:r w:rsidR="00A16C2C">
        <w:rPr>
          <w:bCs/>
        </w:rPr>
        <w:t xml:space="preserve">, however, as </w:t>
      </w:r>
      <w:r w:rsidR="005E4F15">
        <w:rPr>
          <w:bCs/>
        </w:rPr>
        <w:t>some of the abovem</w:t>
      </w:r>
      <w:r w:rsidR="00C8324E">
        <w:rPr>
          <w:bCs/>
        </w:rPr>
        <w:t>entioned case law would indicate that has proven to be no barrier to the US Supreme Court ruling on e</w:t>
      </w:r>
      <w:r w:rsidR="00123DD8">
        <w:rPr>
          <w:bCs/>
        </w:rPr>
        <w:t>ducation rights</w:t>
      </w:r>
      <w:r w:rsidR="00DF790B">
        <w:rPr>
          <w:bCs/>
        </w:rPr>
        <w:t>,</w:t>
      </w:r>
      <w:r w:rsidR="00123DD8">
        <w:rPr>
          <w:bCs/>
        </w:rPr>
        <w:t xml:space="preserve"> albeit </w:t>
      </w:r>
      <w:r w:rsidR="008B6DFD">
        <w:rPr>
          <w:bCs/>
        </w:rPr>
        <w:t>indirectly</w:t>
      </w:r>
      <w:r w:rsidR="00DF790B">
        <w:rPr>
          <w:bCs/>
        </w:rPr>
        <w:t>,</w:t>
      </w:r>
      <w:r w:rsidR="008B6DFD">
        <w:rPr>
          <w:bCs/>
        </w:rPr>
        <w:t xml:space="preserve"> through</w:t>
      </w:r>
      <w:r w:rsidR="00E61227">
        <w:rPr>
          <w:bCs/>
        </w:rPr>
        <w:t xml:space="preserve"> such means as the </w:t>
      </w:r>
      <w:r w:rsidR="00A93C30">
        <w:rPr>
          <w:bCs/>
        </w:rPr>
        <w:t xml:space="preserve">equal protection clause of the </w:t>
      </w:r>
      <w:r w:rsidR="001F39ED">
        <w:rPr>
          <w:bCs/>
        </w:rPr>
        <w:t>14</w:t>
      </w:r>
      <w:r w:rsidR="001F39ED" w:rsidRPr="00561E20">
        <w:rPr>
          <w:bCs/>
          <w:vertAlign w:val="superscript"/>
        </w:rPr>
        <w:t>th</w:t>
      </w:r>
      <w:r w:rsidR="001F39ED">
        <w:rPr>
          <w:bCs/>
        </w:rPr>
        <w:t xml:space="preserve"> Amendment </w:t>
      </w:r>
      <w:r w:rsidR="006B2FED">
        <w:rPr>
          <w:bCs/>
        </w:rPr>
        <w:t>to the US Constitution.</w:t>
      </w:r>
      <w:r w:rsidR="00245FE0">
        <w:rPr>
          <w:bCs/>
        </w:rPr>
        <w:t xml:space="preserve"> </w:t>
      </w:r>
      <w:r w:rsidR="005512FB">
        <w:rPr>
          <w:bCs/>
        </w:rPr>
        <w:t>Perhaps reflecting its much more recent origin</w:t>
      </w:r>
      <w:r w:rsidR="00245FE0">
        <w:rPr>
          <w:bCs/>
        </w:rPr>
        <w:t>s</w:t>
      </w:r>
      <w:r w:rsidR="005512FB">
        <w:rPr>
          <w:bCs/>
        </w:rPr>
        <w:t xml:space="preserve"> the </w:t>
      </w:r>
      <w:r w:rsidR="0028416D">
        <w:rPr>
          <w:bCs/>
        </w:rPr>
        <w:t>UAE Constit</w:t>
      </w:r>
      <w:r w:rsidR="0062550A">
        <w:rPr>
          <w:bCs/>
        </w:rPr>
        <w:t xml:space="preserve">ution </w:t>
      </w:r>
      <w:r w:rsidR="000D0DDC">
        <w:rPr>
          <w:bCs/>
        </w:rPr>
        <w:t xml:space="preserve">clearly outlines the </w:t>
      </w:r>
      <w:r w:rsidR="005E11C3">
        <w:rPr>
          <w:bCs/>
        </w:rPr>
        <w:t xml:space="preserve">right </w:t>
      </w:r>
      <w:r w:rsidR="00B06FCD">
        <w:rPr>
          <w:bCs/>
        </w:rPr>
        <w:t xml:space="preserve">and obligation </w:t>
      </w:r>
      <w:r w:rsidR="002B20EF">
        <w:rPr>
          <w:bCs/>
        </w:rPr>
        <w:t xml:space="preserve">of children to receive free and compulsory </w:t>
      </w:r>
      <w:r w:rsidR="00CD6B7F">
        <w:rPr>
          <w:bCs/>
        </w:rPr>
        <w:t>education</w:t>
      </w:r>
      <w:r w:rsidR="00DD1124">
        <w:rPr>
          <w:bCs/>
        </w:rPr>
        <w:t xml:space="preserve">. </w:t>
      </w:r>
    </w:p>
    <w:p w14:paraId="5A3E0E16" w14:textId="77777777" w:rsidR="00245FE0" w:rsidRDefault="00245FE0" w:rsidP="00F97259">
      <w:pPr>
        <w:spacing w:line="360" w:lineRule="auto"/>
        <w:jc w:val="both"/>
        <w:rPr>
          <w:bCs/>
        </w:rPr>
      </w:pPr>
    </w:p>
    <w:p w14:paraId="0BD8BC9C" w14:textId="7201B2C6" w:rsidR="00A33B15" w:rsidRDefault="005D0D3B" w:rsidP="00F97259">
      <w:pPr>
        <w:spacing w:line="360" w:lineRule="auto"/>
        <w:jc w:val="both"/>
        <w:rPr>
          <w:bCs/>
        </w:rPr>
      </w:pPr>
      <w:r>
        <w:rPr>
          <w:bCs/>
        </w:rPr>
        <w:t xml:space="preserve">To enunciate </w:t>
      </w:r>
      <w:r w:rsidR="00E41E7D">
        <w:rPr>
          <w:bCs/>
        </w:rPr>
        <w:t xml:space="preserve">a right without </w:t>
      </w:r>
      <w:r w:rsidR="00E71D82">
        <w:rPr>
          <w:bCs/>
        </w:rPr>
        <w:t xml:space="preserve">making it accessible is </w:t>
      </w:r>
      <w:r w:rsidR="00B924D4">
        <w:rPr>
          <w:bCs/>
        </w:rPr>
        <w:t>mere bluster</w:t>
      </w:r>
      <w:r w:rsidR="007159EB">
        <w:rPr>
          <w:bCs/>
        </w:rPr>
        <w:t xml:space="preserve"> which </w:t>
      </w:r>
      <w:r w:rsidR="00006DEA">
        <w:rPr>
          <w:bCs/>
        </w:rPr>
        <w:t xml:space="preserve">is sometimes the </w:t>
      </w:r>
      <w:r w:rsidR="00AA6DB2">
        <w:rPr>
          <w:bCs/>
        </w:rPr>
        <w:t>experience in developing countries</w:t>
      </w:r>
      <w:r w:rsidR="00C20233">
        <w:rPr>
          <w:bCs/>
        </w:rPr>
        <w:t xml:space="preserve">. Even where </w:t>
      </w:r>
      <w:r w:rsidR="00F21959">
        <w:rPr>
          <w:bCs/>
        </w:rPr>
        <w:t>educational opportunities may</w:t>
      </w:r>
      <w:r w:rsidR="00245FE0">
        <w:rPr>
          <w:bCs/>
        </w:rPr>
        <w:t xml:space="preserve"> </w:t>
      </w:r>
      <w:r w:rsidR="00F21959">
        <w:rPr>
          <w:bCs/>
        </w:rPr>
        <w:t>be availed of</w:t>
      </w:r>
      <w:r w:rsidR="00245FE0">
        <w:rPr>
          <w:bCs/>
        </w:rPr>
        <w:t>,</w:t>
      </w:r>
      <w:r w:rsidR="00F21959">
        <w:rPr>
          <w:bCs/>
        </w:rPr>
        <w:t xml:space="preserve"> </w:t>
      </w:r>
      <w:r w:rsidR="008D2A8D">
        <w:rPr>
          <w:bCs/>
        </w:rPr>
        <w:t>they may no</w:t>
      </w:r>
      <w:r w:rsidR="004C2EC3">
        <w:rPr>
          <w:bCs/>
        </w:rPr>
        <w:t xml:space="preserve">t present an attractive </w:t>
      </w:r>
      <w:r w:rsidR="0063463C">
        <w:rPr>
          <w:bCs/>
        </w:rPr>
        <w:t xml:space="preserve">option where there are other </w:t>
      </w:r>
      <w:r w:rsidR="00EB1EC9">
        <w:rPr>
          <w:bCs/>
        </w:rPr>
        <w:t>demands on children and families that are considered more pressing.</w:t>
      </w:r>
    </w:p>
    <w:p w14:paraId="7BA010BF" w14:textId="46AF6B65" w:rsidR="00A6559F" w:rsidRDefault="00A6559F" w:rsidP="00F97259">
      <w:pPr>
        <w:spacing w:line="360" w:lineRule="auto"/>
        <w:jc w:val="both"/>
        <w:rPr>
          <w:bCs/>
        </w:rPr>
      </w:pPr>
    </w:p>
    <w:p w14:paraId="52B7CCD8" w14:textId="31C23B52" w:rsidR="00A6559F" w:rsidRPr="00561E20" w:rsidRDefault="00182A63" w:rsidP="00F97259">
      <w:pPr>
        <w:spacing w:line="360" w:lineRule="auto"/>
        <w:jc w:val="both"/>
        <w:rPr>
          <w:bCs/>
          <w:sz w:val="32"/>
          <w:szCs w:val="32"/>
        </w:rPr>
      </w:pPr>
      <w:r>
        <w:rPr>
          <w:bCs/>
        </w:rPr>
        <w:t xml:space="preserve">Each </w:t>
      </w:r>
      <w:r w:rsidR="00245FE0">
        <w:rPr>
          <w:bCs/>
        </w:rPr>
        <w:t xml:space="preserve">of the states </w:t>
      </w:r>
      <w:r>
        <w:rPr>
          <w:bCs/>
        </w:rPr>
        <w:t xml:space="preserve">considered </w:t>
      </w:r>
      <w:r w:rsidR="002C33CE">
        <w:rPr>
          <w:bCs/>
        </w:rPr>
        <w:t xml:space="preserve">in this </w:t>
      </w:r>
      <w:r w:rsidR="005F0866">
        <w:rPr>
          <w:bCs/>
        </w:rPr>
        <w:t xml:space="preserve">article </w:t>
      </w:r>
      <w:r>
        <w:rPr>
          <w:bCs/>
        </w:rPr>
        <w:t xml:space="preserve">has upheld education rights in different ways and to varying degrees at different periods. The comparison indicates that </w:t>
      </w:r>
      <w:r w:rsidR="001C7C68">
        <w:rPr>
          <w:bCs/>
        </w:rPr>
        <w:t xml:space="preserve">the form of rights provision is less significant than other factors such as political and legal will. These in turn are influenced by many other variables such as social norms and financial wherewithal. </w:t>
      </w:r>
      <w:r w:rsidR="00A6559F">
        <w:rPr>
          <w:bCs/>
        </w:rPr>
        <w:t xml:space="preserve">There is no </w:t>
      </w:r>
      <w:r w:rsidR="00DD3C1E">
        <w:rPr>
          <w:bCs/>
        </w:rPr>
        <w:t>utopian society that</w:t>
      </w:r>
      <w:r w:rsidR="009319C1">
        <w:rPr>
          <w:bCs/>
        </w:rPr>
        <w:t xml:space="preserve"> has identified what is, </w:t>
      </w:r>
      <w:r w:rsidR="00A3182F">
        <w:rPr>
          <w:bCs/>
        </w:rPr>
        <w:t xml:space="preserve">much less </w:t>
      </w:r>
      <w:r w:rsidR="0024456D">
        <w:rPr>
          <w:bCs/>
        </w:rPr>
        <w:t>give</w:t>
      </w:r>
      <w:r w:rsidR="00885E7B">
        <w:rPr>
          <w:bCs/>
        </w:rPr>
        <w:t>n</w:t>
      </w:r>
      <w:r w:rsidR="0024456D">
        <w:rPr>
          <w:bCs/>
        </w:rPr>
        <w:t xml:space="preserve"> </w:t>
      </w:r>
      <w:r w:rsidR="001C7C68">
        <w:rPr>
          <w:bCs/>
        </w:rPr>
        <w:t>effect</w:t>
      </w:r>
      <w:r w:rsidR="0024456D">
        <w:rPr>
          <w:bCs/>
        </w:rPr>
        <w:t xml:space="preserve"> </w:t>
      </w:r>
      <w:r w:rsidR="00FD1BAD">
        <w:rPr>
          <w:bCs/>
        </w:rPr>
        <w:t>to</w:t>
      </w:r>
      <w:r w:rsidR="001C0480">
        <w:rPr>
          <w:bCs/>
        </w:rPr>
        <w:t xml:space="preserve">, </w:t>
      </w:r>
      <w:r w:rsidR="00786AAC">
        <w:rPr>
          <w:bCs/>
        </w:rPr>
        <w:t>an all-encompassing right to education</w:t>
      </w:r>
      <w:r w:rsidR="0040442B">
        <w:rPr>
          <w:bCs/>
        </w:rPr>
        <w:t>. However</w:t>
      </w:r>
      <w:r w:rsidR="00A34191">
        <w:rPr>
          <w:bCs/>
        </w:rPr>
        <w:t>,</w:t>
      </w:r>
      <w:r w:rsidR="0040442B">
        <w:rPr>
          <w:bCs/>
        </w:rPr>
        <w:t xml:space="preserve"> </w:t>
      </w:r>
      <w:r w:rsidR="00A84397">
        <w:rPr>
          <w:bCs/>
        </w:rPr>
        <w:t xml:space="preserve">considering </w:t>
      </w:r>
      <w:r w:rsidR="009C1B00">
        <w:rPr>
          <w:bCs/>
        </w:rPr>
        <w:t xml:space="preserve">the scope of such rights as </w:t>
      </w:r>
      <w:r w:rsidR="00D71DDB">
        <w:rPr>
          <w:bCs/>
        </w:rPr>
        <w:t xml:space="preserve">have been discussed in this paper </w:t>
      </w:r>
      <w:r w:rsidR="00A84397">
        <w:rPr>
          <w:bCs/>
        </w:rPr>
        <w:t xml:space="preserve">presents </w:t>
      </w:r>
      <w:r w:rsidR="000F0A97">
        <w:rPr>
          <w:bCs/>
        </w:rPr>
        <w:t xml:space="preserve">an opportunity to </w:t>
      </w:r>
      <w:r w:rsidR="0065575E">
        <w:rPr>
          <w:bCs/>
        </w:rPr>
        <w:t>consider the</w:t>
      </w:r>
      <w:r w:rsidR="00672392">
        <w:rPr>
          <w:bCs/>
        </w:rPr>
        <w:t>ir</w:t>
      </w:r>
      <w:r w:rsidR="0065575E">
        <w:rPr>
          <w:bCs/>
        </w:rPr>
        <w:t xml:space="preserve"> best </w:t>
      </w:r>
      <w:r w:rsidR="00DC122C">
        <w:rPr>
          <w:bCs/>
        </w:rPr>
        <w:t xml:space="preserve">elements </w:t>
      </w:r>
      <w:r w:rsidR="00672392">
        <w:rPr>
          <w:bCs/>
        </w:rPr>
        <w:t xml:space="preserve">which </w:t>
      </w:r>
      <w:r w:rsidR="006135EE">
        <w:rPr>
          <w:bCs/>
        </w:rPr>
        <w:t xml:space="preserve">could </w:t>
      </w:r>
      <w:r w:rsidR="00DC122C">
        <w:rPr>
          <w:bCs/>
        </w:rPr>
        <w:t xml:space="preserve">perhaps </w:t>
      </w:r>
      <w:r w:rsidR="006135EE">
        <w:rPr>
          <w:bCs/>
        </w:rPr>
        <w:t xml:space="preserve">be </w:t>
      </w:r>
      <w:r w:rsidR="00DC122C">
        <w:rPr>
          <w:bCs/>
        </w:rPr>
        <w:t>adapted and adopted more generally.</w:t>
      </w:r>
      <w:r w:rsidR="00C95724">
        <w:rPr>
          <w:bCs/>
        </w:rPr>
        <w:t xml:space="preserve"> </w:t>
      </w:r>
      <w:r w:rsidR="0009372A">
        <w:rPr>
          <w:bCs/>
        </w:rPr>
        <w:t>That said, w</w:t>
      </w:r>
      <w:r w:rsidR="00885E7B">
        <w:rPr>
          <w:bCs/>
        </w:rPr>
        <w:t>hilst w</w:t>
      </w:r>
      <w:r w:rsidR="00C95724">
        <w:rPr>
          <w:bCs/>
        </w:rPr>
        <w:t xml:space="preserve">ell-structured education rights can </w:t>
      </w:r>
      <w:r w:rsidR="00AC548F">
        <w:rPr>
          <w:bCs/>
        </w:rPr>
        <w:t xml:space="preserve">potentially </w:t>
      </w:r>
      <w:r w:rsidR="00C95724">
        <w:rPr>
          <w:bCs/>
        </w:rPr>
        <w:t>support good educational provision</w:t>
      </w:r>
      <w:r w:rsidR="00AC548F">
        <w:rPr>
          <w:bCs/>
        </w:rPr>
        <w:t xml:space="preserve"> there are </w:t>
      </w:r>
      <w:r w:rsidR="00016344">
        <w:rPr>
          <w:bCs/>
        </w:rPr>
        <w:t>so ma</w:t>
      </w:r>
      <w:r w:rsidR="00821FAF">
        <w:rPr>
          <w:bCs/>
        </w:rPr>
        <w:t>n</w:t>
      </w:r>
      <w:r w:rsidR="00016344">
        <w:rPr>
          <w:bCs/>
        </w:rPr>
        <w:t xml:space="preserve">y factors </w:t>
      </w:r>
      <w:r w:rsidR="007C1C00">
        <w:rPr>
          <w:bCs/>
        </w:rPr>
        <w:t xml:space="preserve">at play in </w:t>
      </w:r>
      <w:r w:rsidR="00EB14A5">
        <w:rPr>
          <w:bCs/>
        </w:rPr>
        <w:t xml:space="preserve">the interaction of educational rights, </w:t>
      </w:r>
      <w:r w:rsidR="00495877">
        <w:rPr>
          <w:bCs/>
        </w:rPr>
        <w:t xml:space="preserve">educational </w:t>
      </w:r>
      <w:r w:rsidR="00EB14A5">
        <w:rPr>
          <w:bCs/>
        </w:rPr>
        <w:t xml:space="preserve">provision and </w:t>
      </w:r>
      <w:r w:rsidR="00495877">
        <w:rPr>
          <w:bCs/>
        </w:rPr>
        <w:t xml:space="preserve">educational </w:t>
      </w:r>
      <w:r w:rsidR="00EB14A5">
        <w:rPr>
          <w:bCs/>
        </w:rPr>
        <w:t xml:space="preserve">attainment </w:t>
      </w:r>
      <w:r w:rsidR="006645AB">
        <w:rPr>
          <w:bCs/>
        </w:rPr>
        <w:t xml:space="preserve">as to </w:t>
      </w:r>
      <w:r w:rsidR="00075EA7">
        <w:rPr>
          <w:bCs/>
        </w:rPr>
        <w:t xml:space="preserve">blur the lines between them. </w:t>
      </w:r>
      <w:r w:rsidR="009B5445">
        <w:rPr>
          <w:bCs/>
        </w:rPr>
        <w:t xml:space="preserve">All that can be </w:t>
      </w:r>
      <w:r w:rsidR="00A56756">
        <w:rPr>
          <w:bCs/>
        </w:rPr>
        <w:t xml:space="preserve">said with any degree of certainty is that </w:t>
      </w:r>
      <w:r w:rsidR="00343C37">
        <w:rPr>
          <w:bCs/>
        </w:rPr>
        <w:t xml:space="preserve">it is imperative to </w:t>
      </w:r>
      <w:r w:rsidR="001251B9">
        <w:rPr>
          <w:bCs/>
        </w:rPr>
        <w:t xml:space="preserve">strive to improve </w:t>
      </w:r>
      <w:r w:rsidR="004D4BC7">
        <w:rPr>
          <w:bCs/>
        </w:rPr>
        <w:t xml:space="preserve">all three. </w:t>
      </w:r>
    </w:p>
    <w:p w14:paraId="0F6F7D05" w14:textId="0332767F" w:rsidR="00A73FD1" w:rsidRPr="009E5412" w:rsidRDefault="00A73FD1" w:rsidP="003D1060">
      <w:pPr>
        <w:jc w:val="both"/>
        <w:rPr>
          <w:b/>
        </w:rPr>
      </w:pPr>
    </w:p>
    <w:p w14:paraId="07219BB7" w14:textId="43C6C74D" w:rsidR="003D1060" w:rsidRDefault="00A73FD1" w:rsidP="003D1060">
      <w:pPr>
        <w:jc w:val="both"/>
        <w:rPr>
          <w:b/>
        </w:rPr>
      </w:pPr>
      <w:r>
        <w:rPr>
          <w:b/>
        </w:rPr>
        <w:t>6 C</w:t>
      </w:r>
      <w:r w:rsidR="003D1060" w:rsidRPr="00B00340">
        <w:rPr>
          <w:b/>
        </w:rPr>
        <w:t>onclusion</w:t>
      </w:r>
      <w:r w:rsidR="00C62D01">
        <w:rPr>
          <w:b/>
        </w:rPr>
        <w:t>s</w:t>
      </w:r>
    </w:p>
    <w:p w14:paraId="3BD8BCD3" w14:textId="77777777" w:rsidR="00C62D01" w:rsidRPr="00B00340" w:rsidRDefault="00C62D01" w:rsidP="003D1060">
      <w:pPr>
        <w:jc w:val="both"/>
        <w:rPr>
          <w:b/>
        </w:rPr>
      </w:pPr>
    </w:p>
    <w:p w14:paraId="61C5DA5C" w14:textId="0215F25C" w:rsidR="00C67F7C" w:rsidRPr="00B00340" w:rsidRDefault="003D1060" w:rsidP="003A14BE">
      <w:pPr>
        <w:spacing w:line="360" w:lineRule="auto"/>
        <w:jc w:val="both"/>
      </w:pPr>
      <w:r w:rsidRPr="00B00340">
        <w:t>This article has examined what are considered to be education rights from an international and national perspective. They take many forms – customary, statutory and constitutional. Although frequently placed in an academic context there is usually a broader notion such as the UN’s “…full development of the human personality”.</w:t>
      </w:r>
      <w:r w:rsidR="00E315C0" w:rsidRPr="00B00340">
        <w:t xml:space="preserve"> </w:t>
      </w:r>
      <w:r w:rsidR="006A16E8">
        <w:t>(</w:t>
      </w:r>
      <w:r w:rsidR="00E315C0" w:rsidRPr="00B00340">
        <w:t>Article 26</w:t>
      </w:r>
      <w:r w:rsidR="00495877">
        <w:t xml:space="preserve"> </w:t>
      </w:r>
      <w:r w:rsidR="00C3493A">
        <w:t>Universal Declaration of Human Rights</w:t>
      </w:r>
      <w:r w:rsidR="006A16E8">
        <w:t>)</w:t>
      </w:r>
      <w:r w:rsidR="00E315C0" w:rsidRPr="00B00340">
        <w:t xml:space="preserve">. </w:t>
      </w:r>
      <w:r w:rsidRPr="00B00340">
        <w:t>Most institutions and states adopt lofty ideals but unfortunately such notions do not always accord with the lived experience. Education rights need to be supported with state funding, judicial enforcement and societal buy-in. Where they are</w:t>
      </w:r>
      <w:r w:rsidR="00495877">
        <w:t xml:space="preserve"> so supported</w:t>
      </w:r>
      <w:r w:rsidRPr="00B00340">
        <w:t>, they can contribute to economic, soci</w:t>
      </w:r>
      <w:r w:rsidR="00133DA9">
        <w:t>o-economic</w:t>
      </w:r>
      <w:r w:rsidRPr="00B00340">
        <w:t xml:space="preserve">, political and </w:t>
      </w:r>
      <w:r w:rsidR="00495877">
        <w:t>legal</w:t>
      </w:r>
      <w:r w:rsidRPr="00B00340">
        <w:t xml:space="preserve"> sustainability.</w:t>
      </w:r>
    </w:p>
    <w:p w14:paraId="6871D4E4" w14:textId="77777777" w:rsidR="00416579" w:rsidRDefault="00416579" w:rsidP="003D1060">
      <w:pPr>
        <w:spacing w:line="360" w:lineRule="auto"/>
        <w:jc w:val="both"/>
      </w:pPr>
    </w:p>
    <w:p w14:paraId="7E1EBCEB" w14:textId="2F358D24" w:rsidR="003D1060" w:rsidRPr="00B00340" w:rsidRDefault="003D1060" w:rsidP="003D1060">
      <w:pPr>
        <w:spacing w:line="360" w:lineRule="auto"/>
        <w:jc w:val="both"/>
      </w:pPr>
      <w:r w:rsidRPr="00B00340">
        <w:t>From the Irish constitutional perspective this analysis has focused on Article 42 of the Constitution. There has been an evolution in the courts</w:t>
      </w:r>
      <w:r w:rsidR="00680C3D">
        <w:t>’</w:t>
      </w:r>
      <w:r w:rsidRPr="00B00340">
        <w:t xml:space="preserve"> defining and refining of the constitutional right to education. In terms</w:t>
      </w:r>
      <w:r w:rsidR="00C67F7C" w:rsidRPr="00B00340">
        <w:t xml:space="preserve"> of advancing education rights</w:t>
      </w:r>
      <w:r w:rsidR="00C32F87">
        <w:t>,</w:t>
      </w:r>
      <w:r w:rsidR="00C67F7C" w:rsidRPr="00B00340">
        <w:t xml:space="preserve"> it is argued</w:t>
      </w:r>
      <w:r w:rsidRPr="00B00340">
        <w:t xml:space="preserve"> that the evolution has not always been on an upwards trajectory.</w:t>
      </w:r>
    </w:p>
    <w:p w14:paraId="2D3A93D8" w14:textId="77777777" w:rsidR="00416579" w:rsidRDefault="00416579" w:rsidP="003D1060">
      <w:pPr>
        <w:spacing w:line="360" w:lineRule="auto"/>
        <w:jc w:val="both"/>
      </w:pPr>
    </w:p>
    <w:p w14:paraId="7C4281B2" w14:textId="29DDDBD5" w:rsidR="003D1060" w:rsidRPr="00B00340" w:rsidRDefault="003D1060" w:rsidP="003D1060">
      <w:pPr>
        <w:spacing w:line="360" w:lineRule="auto"/>
        <w:jc w:val="both"/>
        <w:rPr>
          <w:kern w:val="28"/>
        </w:rPr>
      </w:pPr>
      <w:r w:rsidRPr="00B00340">
        <w:t xml:space="preserve">In US constitutional jurisprudence </w:t>
      </w:r>
      <w:r w:rsidRPr="00B00340">
        <w:rPr>
          <w:i/>
          <w:kern w:val="28"/>
        </w:rPr>
        <w:t>Brown</w:t>
      </w:r>
      <w:r w:rsidRPr="00B00340">
        <w:rPr>
          <w:kern w:val="28"/>
        </w:rPr>
        <w:t xml:space="preserve"> and the strand of cases which emanated from it established that the very fact of having separate public schools for black and white students was inherently unequal. The full effects of </w:t>
      </w:r>
      <w:r w:rsidR="00133DA9">
        <w:rPr>
          <w:kern w:val="28"/>
        </w:rPr>
        <w:t>these cases</w:t>
      </w:r>
      <w:r w:rsidRPr="00B00340">
        <w:rPr>
          <w:kern w:val="28"/>
        </w:rPr>
        <w:t xml:space="preserve"> </w:t>
      </w:r>
      <w:r w:rsidR="00133DA9">
        <w:rPr>
          <w:kern w:val="28"/>
        </w:rPr>
        <w:t>have reached into other areas of educational inequality</w:t>
      </w:r>
      <w:r w:rsidRPr="00B00340">
        <w:rPr>
          <w:kern w:val="28"/>
        </w:rPr>
        <w:t xml:space="preserve"> and </w:t>
      </w:r>
      <w:r w:rsidR="00133DA9">
        <w:rPr>
          <w:kern w:val="28"/>
        </w:rPr>
        <w:t>the</w:t>
      </w:r>
      <w:r w:rsidR="000A24DE">
        <w:rPr>
          <w:kern w:val="28"/>
        </w:rPr>
        <w:t>se</w:t>
      </w:r>
      <w:r w:rsidR="00133DA9">
        <w:rPr>
          <w:kern w:val="28"/>
        </w:rPr>
        <w:t xml:space="preserve"> effects are still being discerned.</w:t>
      </w:r>
      <w:r w:rsidRPr="00B00340">
        <w:rPr>
          <w:kern w:val="28"/>
        </w:rPr>
        <w:t xml:space="preserve"> It is worth considering in a discussion such as this looking at comparative education rights, how non-education rights, for example those emanating from the equal protection clause of the 14</w:t>
      </w:r>
      <w:r w:rsidRPr="00B00340">
        <w:rPr>
          <w:kern w:val="28"/>
          <w:vertAlign w:val="superscript"/>
        </w:rPr>
        <w:t>th</w:t>
      </w:r>
      <w:r w:rsidRPr="00B00340">
        <w:rPr>
          <w:kern w:val="28"/>
        </w:rPr>
        <w:t xml:space="preserve"> Amendment, may indirectly enunciate education rights perhaps to an equal or greater extent than if specific education rights had been enshrined in the US</w:t>
      </w:r>
      <w:r w:rsidR="006A16E8">
        <w:rPr>
          <w:kern w:val="28"/>
        </w:rPr>
        <w:t>A</w:t>
      </w:r>
      <w:r w:rsidRPr="00B00340">
        <w:rPr>
          <w:kern w:val="28"/>
        </w:rPr>
        <w:t xml:space="preserve"> Constitution. </w:t>
      </w:r>
    </w:p>
    <w:p w14:paraId="1F9F6845" w14:textId="77777777" w:rsidR="00416579" w:rsidRDefault="00416579" w:rsidP="003D1060">
      <w:pPr>
        <w:spacing w:line="360" w:lineRule="auto"/>
        <w:jc w:val="both"/>
        <w:rPr>
          <w:kern w:val="28"/>
        </w:rPr>
      </w:pPr>
    </w:p>
    <w:p w14:paraId="1E769376" w14:textId="0D301E89" w:rsidR="003D1060" w:rsidRDefault="003D1060" w:rsidP="003D1060">
      <w:pPr>
        <w:spacing w:line="360" w:lineRule="auto"/>
        <w:jc w:val="both"/>
        <w:rPr>
          <w:kern w:val="28"/>
        </w:rPr>
      </w:pPr>
      <w:r w:rsidRPr="00B00340">
        <w:rPr>
          <w:kern w:val="28"/>
        </w:rPr>
        <w:t>I</w:t>
      </w:r>
      <w:r w:rsidR="003A14BE" w:rsidRPr="00B00340">
        <w:rPr>
          <w:kern w:val="28"/>
        </w:rPr>
        <w:t xml:space="preserve">t is submitted </w:t>
      </w:r>
      <w:r w:rsidRPr="00B00340">
        <w:rPr>
          <w:kern w:val="28"/>
        </w:rPr>
        <w:t xml:space="preserve">that both the Irish higher courts and the US Supreme </w:t>
      </w:r>
      <w:r w:rsidR="00731B41" w:rsidRPr="00B00340">
        <w:rPr>
          <w:kern w:val="28"/>
        </w:rPr>
        <w:t>C</w:t>
      </w:r>
      <w:r w:rsidRPr="00B00340">
        <w:rPr>
          <w:kern w:val="28"/>
        </w:rPr>
        <w:t>ourt have</w:t>
      </w:r>
      <w:r w:rsidR="00731B41" w:rsidRPr="00B00340">
        <w:rPr>
          <w:kern w:val="28"/>
        </w:rPr>
        <w:t xml:space="preserve">, </w:t>
      </w:r>
      <w:r w:rsidRPr="00B00340">
        <w:rPr>
          <w:kern w:val="28"/>
        </w:rPr>
        <w:t>in the last three decades</w:t>
      </w:r>
      <w:r w:rsidR="00731B41" w:rsidRPr="00B00340">
        <w:rPr>
          <w:kern w:val="28"/>
        </w:rPr>
        <w:t>,</w:t>
      </w:r>
      <w:r w:rsidRPr="00B00340">
        <w:rPr>
          <w:kern w:val="28"/>
        </w:rPr>
        <w:t xml:space="preserve"> been less activist than was previously the case in enunciating the range and scope of education rights in the</w:t>
      </w:r>
      <w:r w:rsidR="00EA5359" w:rsidRPr="00B00340">
        <w:rPr>
          <w:kern w:val="28"/>
        </w:rPr>
        <w:t>ir</w:t>
      </w:r>
      <w:r w:rsidRPr="00B00340">
        <w:rPr>
          <w:kern w:val="28"/>
        </w:rPr>
        <w:t xml:space="preserve"> </w:t>
      </w:r>
      <w:r w:rsidR="00EA5359" w:rsidRPr="00B00340">
        <w:rPr>
          <w:kern w:val="28"/>
        </w:rPr>
        <w:t>c</w:t>
      </w:r>
      <w:r w:rsidRPr="00B00340">
        <w:rPr>
          <w:kern w:val="28"/>
        </w:rPr>
        <w:t>onstitution</w:t>
      </w:r>
      <w:r w:rsidR="00EA5359" w:rsidRPr="00B00340">
        <w:rPr>
          <w:kern w:val="28"/>
        </w:rPr>
        <w:t>s</w:t>
      </w:r>
      <w:r w:rsidRPr="00B00340">
        <w:rPr>
          <w:kern w:val="28"/>
        </w:rPr>
        <w:t xml:space="preserve"> by not discovering new rights or expanding existing rights or even by rowing back on previously recognised elements of education rights.</w:t>
      </w:r>
    </w:p>
    <w:p w14:paraId="3FD85759" w14:textId="77777777" w:rsidR="00BA08CA" w:rsidRPr="00B00340" w:rsidRDefault="00BA08CA" w:rsidP="003D1060">
      <w:pPr>
        <w:spacing w:line="360" w:lineRule="auto"/>
        <w:jc w:val="both"/>
        <w:rPr>
          <w:kern w:val="28"/>
        </w:rPr>
      </w:pPr>
    </w:p>
    <w:p w14:paraId="4603CAD7" w14:textId="2B7CFC4A" w:rsidR="003D1060" w:rsidRPr="00B00340" w:rsidRDefault="003D1060" w:rsidP="003D1060">
      <w:pPr>
        <w:spacing w:line="360" w:lineRule="auto"/>
        <w:jc w:val="both"/>
        <w:rPr>
          <w:kern w:val="28"/>
        </w:rPr>
      </w:pPr>
      <w:r w:rsidRPr="00B00340">
        <w:rPr>
          <w:kern w:val="28"/>
        </w:rPr>
        <w:t>Enshrined rights are by their nature insulated from the democratic political sphere</w:t>
      </w:r>
      <w:r w:rsidR="00C67F7C" w:rsidRPr="00B00340">
        <w:rPr>
          <w:kern w:val="28"/>
        </w:rPr>
        <w:t xml:space="preserve">. This might be welcomed </w:t>
      </w:r>
      <w:r w:rsidRPr="00B00340">
        <w:rPr>
          <w:kern w:val="28"/>
        </w:rPr>
        <w:t xml:space="preserve">from the viewpoint of proponents of greater education rights when courts are actively </w:t>
      </w:r>
      <w:r w:rsidR="00C67F7C" w:rsidRPr="00B00340">
        <w:rPr>
          <w:kern w:val="28"/>
        </w:rPr>
        <w:t xml:space="preserve">discovering or </w:t>
      </w:r>
      <w:r w:rsidRPr="00B00340">
        <w:rPr>
          <w:kern w:val="28"/>
        </w:rPr>
        <w:t>upholding such rights</w:t>
      </w:r>
      <w:r w:rsidR="00C67F7C" w:rsidRPr="00B00340">
        <w:rPr>
          <w:kern w:val="28"/>
        </w:rPr>
        <w:t>,</w:t>
      </w:r>
      <w:r w:rsidRPr="00B00340">
        <w:rPr>
          <w:kern w:val="28"/>
        </w:rPr>
        <w:t xml:space="preserve"> however</w:t>
      </w:r>
      <w:r w:rsidR="00C67F7C" w:rsidRPr="00B00340">
        <w:rPr>
          <w:kern w:val="28"/>
        </w:rPr>
        <w:t>,</w:t>
      </w:r>
      <w:r w:rsidRPr="00B00340">
        <w:rPr>
          <w:kern w:val="28"/>
        </w:rPr>
        <w:t xml:space="preserve"> when courts become more conservative in such matters this conservatism has the effect not just of a missed opportunity </w:t>
      </w:r>
      <w:r w:rsidRPr="00B00340">
        <w:rPr>
          <w:kern w:val="28"/>
        </w:rPr>
        <w:lastRenderedPageBreak/>
        <w:t>to advance such rights but can even stifle progressive measures that legislators mig</w:t>
      </w:r>
      <w:r w:rsidR="00C67F7C" w:rsidRPr="00B00340">
        <w:rPr>
          <w:kern w:val="28"/>
        </w:rPr>
        <w:t xml:space="preserve">ht wish to adopt. This leads </w:t>
      </w:r>
      <w:r w:rsidRPr="00B00340">
        <w:rPr>
          <w:kern w:val="28"/>
        </w:rPr>
        <w:t>back to the issue of the nature of education rights. The UK is subject to international rights provisions but</w:t>
      </w:r>
      <w:r w:rsidR="00133DA9">
        <w:rPr>
          <w:kern w:val="28"/>
        </w:rPr>
        <w:t>,</w:t>
      </w:r>
      <w:r w:rsidRPr="00B00340">
        <w:rPr>
          <w:kern w:val="28"/>
        </w:rPr>
        <w:t xml:space="preserve"> notwithstanding the Human Rights Act </w:t>
      </w:r>
      <w:r w:rsidR="00495877">
        <w:rPr>
          <w:kern w:val="28"/>
        </w:rPr>
        <w:t>1998</w:t>
      </w:r>
      <w:r w:rsidR="00133DA9">
        <w:rPr>
          <w:kern w:val="28"/>
        </w:rPr>
        <w:t>,</w:t>
      </w:r>
      <w:r w:rsidR="00495877">
        <w:rPr>
          <w:kern w:val="28"/>
        </w:rPr>
        <w:t xml:space="preserve"> its parliament is sovereign and therefore not subject to judicial review,</w:t>
      </w:r>
      <w:r w:rsidRPr="00B00340">
        <w:rPr>
          <w:kern w:val="28"/>
        </w:rPr>
        <w:t xml:space="preserve"> so </w:t>
      </w:r>
      <w:r w:rsidR="00495877">
        <w:rPr>
          <w:kern w:val="28"/>
        </w:rPr>
        <w:t xml:space="preserve">its </w:t>
      </w:r>
      <w:r w:rsidRPr="00B00340">
        <w:rPr>
          <w:kern w:val="28"/>
        </w:rPr>
        <w:t xml:space="preserve">lawmakers can effectively overrule judicial activism or conservatism. </w:t>
      </w:r>
      <w:r w:rsidR="00C67F7C" w:rsidRPr="00B00340">
        <w:rPr>
          <w:kern w:val="28"/>
        </w:rPr>
        <w:t>The UAE uniquely amongst the states compared here does not have a precedent based common law legal system.</w:t>
      </w:r>
    </w:p>
    <w:p w14:paraId="7C489502" w14:textId="77777777" w:rsidR="00416579" w:rsidRDefault="00416579" w:rsidP="003A14BE">
      <w:pPr>
        <w:jc w:val="both"/>
        <w:rPr>
          <w:kern w:val="28"/>
        </w:rPr>
      </w:pPr>
    </w:p>
    <w:p w14:paraId="4173AE0F" w14:textId="416FE247" w:rsidR="003A14BE" w:rsidRPr="00B00340" w:rsidRDefault="003A14BE" w:rsidP="003A14BE">
      <w:pPr>
        <w:jc w:val="both"/>
      </w:pPr>
      <w:r w:rsidRPr="00B00340">
        <w:rPr>
          <w:kern w:val="28"/>
        </w:rPr>
        <w:t xml:space="preserve">Former </w:t>
      </w:r>
      <w:r w:rsidRPr="00B00340">
        <w:t xml:space="preserve">United Nations Secretary-General Ban Ki-moon said: </w:t>
      </w:r>
    </w:p>
    <w:p w14:paraId="6165C15C" w14:textId="77777777" w:rsidR="00B40E82" w:rsidRDefault="003A14BE" w:rsidP="00B40E82">
      <w:pPr>
        <w:ind w:left="720"/>
        <w:jc w:val="both"/>
        <w:rPr>
          <w:iCs/>
        </w:rPr>
      </w:pPr>
      <w:r w:rsidRPr="00B00340">
        <w:t>“Education is a fundamental right and the basis for progress in every country. Parents need information about health and nutrition if they are to give their children the start in life they deserve. Prosperous countries depend on skilled and educated workers. The challenges of conquering poverty, combatting climate change and achieving truly sustainable development in the coming decades compel us to work together. With partnership, leadership and wise investments in education, we can transform individual lives, national economies and our world.”</w:t>
      </w:r>
      <w:r w:rsidR="001342E5" w:rsidRPr="00B00340">
        <w:t xml:space="preserve"> [UNESCO</w:t>
      </w:r>
      <w:r w:rsidR="006A16E8">
        <w:t xml:space="preserve">, </w:t>
      </w:r>
      <w:hyperlink r:id="rId23" w:history="1">
        <w:r w:rsidR="00B40E82" w:rsidRPr="00E102B0">
          <w:rPr>
            <w:rStyle w:val="Hyperlink"/>
            <w:iCs/>
          </w:rPr>
          <w:t>https://en.unesco.org/news/unesco-sustainable-development-begins-education</w:t>
        </w:r>
      </w:hyperlink>
      <w:r w:rsidR="00B40E82">
        <w:rPr>
          <w:iCs/>
        </w:rPr>
        <w:t>)</w:t>
      </w:r>
    </w:p>
    <w:p w14:paraId="0B06068F" w14:textId="77777777" w:rsidR="008D3556" w:rsidRDefault="008D3556" w:rsidP="003D1060">
      <w:pPr>
        <w:spacing w:line="360" w:lineRule="auto"/>
        <w:jc w:val="both"/>
        <w:rPr>
          <w:kern w:val="28"/>
        </w:rPr>
      </w:pPr>
    </w:p>
    <w:p w14:paraId="795DDAE6" w14:textId="51C3A61E" w:rsidR="00CC060A" w:rsidRDefault="003D1060" w:rsidP="003D1060">
      <w:pPr>
        <w:spacing w:line="360" w:lineRule="auto"/>
        <w:jc w:val="both"/>
        <w:rPr>
          <w:kern w:val="28"/>
        </w:rPr>
      </w:pPr>
      <w:r w:rsidRPr="00B00340">
        <w:rPr>
          <w:kern w:val="28"/>
        </w:rPr>
        <w:t xml:space="preserve">This paper asks what is a right to education. As has been indicated there is much similarity between national and international provisions indicating that it </w:t>
      </w:r>
      <w:r w:rsidR="00B00340" w:rsidRPr="00B00340">
        <w:rPr>
          <w:kern w:val="28"/>
        </w:rPr>
        <w:t xml:space="preserve">is </w:t>
      </w:r>
      <w:r w:rsidR="00E608A4">
        <w:rPr>
          <w:kern w:val="28"/>
        </w:rPr>
        <w:t>b</w:t>
      </w:r>
      <w:r w:rsidRPr="00B00340">
        <w:rPr>
          <w:kern w:val="28"/>
        </w:rPr>
        <w:t xml:space="preserve">oth a right to academic study and personal development. </w:t>
      </w:r>
      <w:r w:rsidR="00C67F7C" w:rsidRPr="00B00340">
        <w:rPr>
          <w:kern w:val="28"/>
        </w:rPr>
        <w:t xml:space="preserve">This paper argues </w:t>
      </w:r>
      <w:r w:rsidRPr="00B00340">
        <w:rPr>
          <w:kern w:val="28"/>
        </w:rPr>
        <w:t>that while laying down</w:t>
      </w:r>
      <w:r w:rsidR="00C67F7C" w:rsidRPr="00B00340">
        <w:rPr>
          <w:kern w:val="28"/>
        </w:rPr>
        <w:t xml:space="preserve"> rights to education</w:t>
      </w:r>
      <w:r w:rsidRPr="00B00340">
        <w:rPr>
          <w:kern w:val="28"/>
        </w:rPr>
        <w:t xml:space="preserve">, in whatever form, </w:t>
      </w:r>
      <w:r w:rsidR="00C67F7C" w:rsidRPr="00B00340">
        <w:rPr>
          <w:kern w:val="28"/>
        </w:rPr>
        <w:t>i</w:t>
      </w:r>
      <w:r w:rsidRPr="00B00340">
        <w:rPr>
          <w:kern w:val="28"/>
        </w:rPr>
        <w:t>s to be welcomed</w:t>
      </w:r>
      <w:r w:rsidR="00495877">
        <w:rPr>
          <w:kern w:val="28"/>
        </w:rPr>
        <w:t>,</w:t>
      </w:r>
      <w:r w:rsidRPr="00B00340">
        <w:rPr>
          <w:kern w:val="28"/>
        </w:rPr>
        <w:t xml:space="preserve"> no amount of rights protections can be adequate unless supported by political, judicial and societal goodwill and the necessary financial support to enable education rights to morph into adequate education</w:t>
      </w:r>
      <w:r w:rsidR="00495877">
        <w:rPr>
          <w:kern w:val="28"/>
        </w:rPr>
        <w:t>al</w:t>
      </w:r>
      <w:r w:rsidRPr="00B00340">
        <w:rPr>
          <w:kern w:val="28"/>
        </w:rPr>
        <w:t xml:space="preserve"> provision</w:t>
      </w:r>
      <w:r w:rsidR="00C67F7C" w:rsidRPr="00B00340">
        <w:rPr>
          <w:kern w:val="28"/>
        </w:rPr>
        <w:t xml:space="preserve">, participation </w:t>
      </w:r>
      <w:r w:rsidRPr="00B00340">
        <w:rPr>
          <w:kern w:val="28"/>
        </w:rPr>
        <w:t>and attainment.</w:t>
      </w:r>
      <w:r w:rsidR="00D943D7">
        <w:rPr>
          <w:kern w:val="28"/>
        </w:rPr>
        <w:t xml:space="preserve"> </w:t>
      </w:r>
    </w:p>
    <w:p w14:paraId="3F0DE7BF" w14:textId="77777777" w:rsidR="00CC060A" w:rsidRDefault="00CC060A" w:rsidP="003D1060">
      <w:pPr>
        <w:spacing w:line="360" w:lineRule="auto"/>
        <w:jc w:val="both"/>
        <w:rPr>
          <w:kern w:val="28"/>
        </w:rPr>
      </w:pPr>
    </w:p>
    <w:p w14:paraId="7597F7D6" w14:textId="02F3A7B6" w:rsidR="008121C2" w:rsidRDefault="00AE4401" w:rsidP="003D1060">
      <w:pPr>
        <w:spacing w:line="360" w:lineRule="auto"/>
        <w:jc w:val="both"/>
        <w:rPr>
          <w:kern w:val="28"/>
        </w:rPr>
      </w:pPr>
      <w:r>
        <w:rPr>
          <w:kern w:val="28"/>
        </w:rPr>
        <w:t xml:space="preserve">Educational </w:t>
      </w:r>
      <w:r w:rsidR="00780DC3">
        <w:rPr>
          <w:kern w:val="28"/>
        </w:rPr>
        <w:t xml:space="preserve">achievement and advancement </w:t>
      </w:r>
      <w:r w:rsidR="00DD3B0A">
        <w:rPr>
          <w:kern w:val="28"/>
        </w:rPr>
        <w:t xml:space="preserve">involve so many moving and changing parts as to require </w:t>
      </w:r>
      <w:r w:rsidR="009A71B1">
        <w:rPr>
          <w:kern w:val="28"/>
        </w:rPr>
        <w:t xml:space="preserve">ever continuing and adapting research. </w:t>
      </w:r>
      <w:r w:rsidR="002D5BEE">
        <w:rPr>
          <w:kern w:val="28"/>
        </w:rPr>
        <w:t xml:space="preserve">A </w:t>
      </w:r>
      <w:r w:rsidR="0039109A">
        <w:rPr>
          <w:kern w:val="28"/>
        </w:rPr>
        <w:t>further complexity is that the bas</w:t>
      </w:r>
      <w:r w:rsidR="004F07E6">
        <w:rPr>
          <w:kern w:val="28"/>
        </w:rPr>
        <w:t>is</w:t>
      </w:r>
      <w:r w:rsidR="0039109A">
        <w:rPr>
          <w:kern w:val="28"/>
        </w:rPr>
        <w:t xml:space="preserve"> for such research is itself </w:t>
      </w:r>
      <w:r w:rsidR="002B333B">
        <w:rPr>
          <w:kern w:val="28"/>
        </w:rPr>
        <w:t xml:space="preserve">constantly moving. </w:t>
      </w:r>
      <w:r w:rsidR="00802040">
        <w:rPr>
          <w:kern w:val="28"/>
        </w:rPr>
        <w:t xml:space="preserve">The ability </w:t>
      </w:r>
      <w:r w:rsidR="00F34810">
        <w:rPr>
          <w:kern w:val="28"/>
        </w:rPr>
        <w:t>to</w:t>
      </w:r>
      <w:r w:rsidR="00495877">
        <w:rPr>
          <w:kern w:val="28"/>
        </w:rPr>
        <w:t xml:space="preserve"> avail of and </w:t>
      </w:r>
      <w:r w:rsidR="00F34810">
        <w:rPr>
          <w:kern w:val="28"/>
        </w:rPr>
        <w:t>benefit from</w:t>
      </w:r>
      <w:r w:rsidR="00495877">
        <w:rPr>
          <w:kern w:val="28"/>
        </w:rPr>
        <w:t>,</w:t>
      </w:r>
      <w:r w:rsidR="00F34810">
        <w:rPr>
          <w:kern w:val="28"/>
        </w:rPr>
        <w:t xml:space="preserve"> education </w:t>
      </w:r>
      <w:r w:rsidR="00631021">
        <w:rPr>
          <w:kern w:val="28"/>
        </w:rPr>
        <w:t xml:space="preserve">is </w:t>
      </w:r>
      <w:r w:rsidR="00EA6A16">
        <w:rPr>
          <w:kern w:val="28"/>
        </w:rPr>
        <w:t xml:space="preserve">influenced </w:t>
      </w:r>
      <w:r w:rsidR="002C5BDA">
        <w:rPr>
          <w:kern w:val="28"/>
        </w:rPr>
        <w:t xml:space="preserve">by a myriad of factors such as </w:t>
      </w:r>
      <w:r w:rsidR="00C615BE">
        <w:rPr>
          <w:kern w:val="28"/>
        </w:rPr>
        <w:t xml:space="preserve">the state of </w:t>
      </w:r>
      <w:r w:rsidR="00291864">
        <w:rPr>
          <w:kern w:val="28"/>
        </w:rPr>
        <w:t xml:space="preserve">both </w:t>
      </w:r>
      <w:r w:rsidR="00C615BE">
        <w:rPr>
          <w:kern w:val="28"/>
        </w:rPr>
        <w:t>the global and local econom</w:t>
      </w:r>
      <w:r w:rsidR="00291864">
        <w:rPr>
          <w:kern w:val="28"/>
        </w:rPr>
        <w:t>y</w:t>
      </w:r>
      <w:r w:rsidR="00D600F6">
        <w:rPr>
          <w:kern w:val="28"/>
        </w:rPr>
        <w:t xml:space="preserve">, </w:t>
      </w:r>
      <w:r w:rsidR="00AF3CF1">
        <w:rPr>
          <w:kern w:val="28"/>
        </w:rPr>
        <w:t>technological changes</w:t>
      </w:r>
      <w:r w:rsidR="000C61F1">
        <w:rPr>
          <w:kern w:val="28"/>
        </w:rPr>
        <w:t xml:space="preserve">, climate change and natural disasters to name a few. </w:t>
      </w:r>
      <w:r w:rsidR="00EF72DF">
        <w:rPr>
          <w:kern w:val="28"/>
        </w:rPr>
        <w:t>Two years</w:t>
      </w:r>
      <w:r w:rsidR="00970613">
        <w:rPr>
          <w:kern w:val="28"/>
        </w:rPr>
        <w:t xml:space="preserve"> ago</w:t>
      </w:r>
      <w:r w:rsidR="0030059D">
        <w:rPr>
          <w:kern w:val="28"/>
        </w:rPr>
        <w:t>,</w:t>
      </w:r>
      <w:r w:rsidR="00970613">
        <w:rPr>
          <w:kern w:val="28"/>
        </w:rPr>
        <w:t xml:space="preserve"> who could have foreseen that </w:t>
      </w:r>
      <w:r w:rsidR="00E806FA">
        <w:rPr>
          <w:kern w:val="28"/>
        </w:rPr>
        <w:t xml:space="preserve">children and adults would have to </w:t>
      </w:r>
      <w:r w:rsidR="00B6266A">
        <w:rPr>
          <w:kern w:val="28"/>
        </w:rPr>
        <w:t>physically distance themselves from formal orga</w:t>
      </w:r>
      <w:r w:rsidR="00D41E2A">
        <w:rPr>
          <w:kern w:val="28"/>
        </w:rPr>
        <w:t xml:space="preserve">nised learning </w:t>
      </w:r>
      <w:r w:rsidR="001D7C4C">
        <w:rPr>
          <w:kern w:val="28"/>
        </w:rPr>
        <w:t>in order to protect t</w:t>
      </w:r>
      <w:r w:rsidR="00240A7A">
        <w:rPr>
          <w:kern w:val="28"/>
        </w:rPr>
        <w:t>he</w:t>
      </w:r>
      <w:r w:rsidR="00D97924">
        <w:rPr>
          <w:kern w:val="28"/>
        </w:rPr>
        <w:t>mselves</w:t>
      </w:r>
      <w:r w:rsidR="001D7C4C">
        <w:rPr>
          <w:kern w:val="28"/>
        </w:rPr>
        <w:t xml:space="preserve"> from </w:t>
      </w:r>
      <w:r w:rsidR="00D97924">
        <w:rPr>
          <w:kern w:val="28"/>
        </w:rPr>
        <w:t xml:space="preserve">the </w:t>
      </w:r>
      <w:r w:rsidR="001D7C4C">
        <w:rPr>
          <w:kern w:val="28"/>
        </w:rPr>
        <w:t>C</w:t>
      </w:r>
      <w:r w:rsidR="006A16E8">
        <w:rPr>
          <w:kern w:val="28"/>
        </w:rPr>
        <w:t>OVID</w:t>
      </w:r>
      <w:r w:rsidR="00CD1268">
        <w:rPr>
          <w:kern w:val="28"/>
        </w:rPr>
        <w:t>-19 virus</w:t>
      </w:r>
      <w:r w:rsidR="003B7BFF">
        <w:rPr>
          <w:kern w:val="28"/>
        </w:rPr>
        <w:t xml:space="preserve">? </w:t>
      </w:r>
      <w:r w:rsidR="002A767F">
        <w:rPr>
          <w:kern w:val="28"/>
        </w:rPr>
        <w:t xml:space="preserve">Undoubtedly there will be future studies on how this has </w:t>
      </w:r>
      <w:r w:rsidR="00665D20">
        <w:rPr>
          <w:kern w:val="28"/>
        </w:rPr>
        <w:t>dispr</w:t>
      </w:r>
      <w:r w:rsidR="00DC0C30">
        <w:rPr>
          <w:kern w:val="28"/>
        </w:rPr>
        <w:t>oportio</w:t>
      </w:r>
      <w:r w:rsidR="00D97924">
        <w:rPr>
          <w:kern w:val="28"/>
        </w:rPr>
        <w:t xml:space="preserve">nately affected certain groups with some able to </w:t>
      </w:r>
      <w:r w:rsidR="0025065F">
        <w:rPr>
          <w:kern w:val="28"/>
        </w:rPr>
        <w:t>adapt we</w:t>
      </w:r>
      <w:r w:rsidR="00E6751D">
        <w:rPr>
          <w:kern w:val="28"/>
        </w:rPr>
        <w:t xml:space="preserve">ll to new forms of learning whilst others will be </w:t>
      </w:r>
      <w:r w:rsidR="009D0771">
        <w:rPr>
          <w:kern w:val="28"/>
        </w:rPr>
        <w:t>stymied in their eff</w:t>
      </w:r>
      <w:r w:rsidR="0014443C">
        <w:rPr>
          <w:kern w:val="28"/>
        </w:rPr>
        <w:t xml:space="preserve">orts by </w:t>
      </w:r>
      <w:r w:rsidR="008121C2">
        <w:rPr>
          <w:kern w:val="28"/>
        </w:rPr>
        <w:t>a lack of access to technology and other resources.</w:t>
      </w:r>
    </w:p>
    <w:p w14:paraId="567066E0" w14:textId="77777777" w:rsidR="008121C2" w:rsidRDefault="008121C2" w:rsidP="003D1060">
      <w:pPr>
        <w:spacing w:line="360" w:lineRule="auto"/>
        <w:jc w:val="both"/>
        <w:rPr>
          <w:kern w:val="28"/>
        </w:rPr>
      </w:pPr>
    </w:p>
    <w:p w14:paraId="334B5B0C" w14:textId="59C8B38D" w:rsidR="009B5A12" w:rsidRPr="001244FF" w:rsidRDefault="00EF50F3" w:rsidP="003D1060">
      <w:pPr>
        <w:spacing w:line="360" w:lineRule="auto"/>
        <w:jc w:val="both"/>
        <w:rPr>
          <w:kern w:val="28"/>
          <w:lang w:val="en-US"/>
        </w:rPr>
      </w:pPr>
      <w:r>
        <w:rPr>
          <w:kern w:val="28"/>
        </w:rPr>
        <w:lastRenderedPageBreak/>
        <w:t>Not</w:t>
      </w:r>
      <w:r w:rsidR="0041062B">
        <w:rPr>
          <w:kern w:val="28"/>
        </w:rPr>
        <w:t>w</w:t>
      </w:r>
      <w:r>
        <w:rPr>
          <w:kern w:val="28"/>
        </w:rPr>
        <w:t xml:space="preserve">ithstanding the </w:t>
      </w:r>
      <w:r w:rsidR="0041062B">
        <w:rPr>
          <w:kern w:val="28"/>
        </w:rPr>
        <w:t xml:space="preserve">obvious weakness of education rights </w:t>
      </w:r>
      <w:r w:rsidR="000A6DBE">
        <w:rPr>
          <w:kern w:val="28"/>
        </w:rPr>
        <w:t xml:space="preserve">alone </w:t>
      </w:r>
      <w:r w:rsidR="0041062B">
        <w:rPr>
          <w:kern w:val="28"/>
        </w:rPr>
        <w:t xml:space="preserve">to </w:t>
      </w:r>
      <w:r w:rsidR="0029199C">
        <w:rPr>
          <w:kern w:val="28"/>
        </w:rPr>
        <w:t xml:space="preserve">force </w:t>
      </w:r>
      <w:r w:rsidR="00950C90">
        <w:rPr>
          <w:kern w:val="28"/>
        </w:rPr>
        <w:t xml:space="preserve">forward an education agenda without </w:t>
      </w:r>
      <w:r w:rsidR="00466BF3">
        <w:rPr>
          <w:kern w:val="28"/>
        </w:rPr>
        <w:t xml:space="preserve">adequate </w:t>
      </w:r>
      <w:r w:rsidR="00175212">
        <w:rPr>
          <w:kern w:val="28"/>
        </w:rPr>
        <w:t>means of enforcement</w:t>
      </w:r>
      <w:r w:rsidR="00B7078D">
        <w:rPr>
          <w:kern w:val="28"/>
        </w:rPr>
        <w:t>,</w:t>
      </w:r>
      <w:r w:rsidR="00175212">
        <w:rPr>
          <w:kern w:val="28"/>
        </w:rPr>
        <w:t xml:space="preserve"> </w:t>
      </w:r>
      <w:r w:rsidR="0025100E">
        <w:rPr>
          <w:kern w:val="28"/>
        </w:rPr>
        <w:t xml:space="preserve">their </w:t>
      </w:r>
      <w:r w:rsidR="00BB4FE8">
        <w:rPr>
          <w:kern w:val="28"/>
        </w:rPr>
        <w:t>significance</w:t>
      </w:r>
      <w:r w:rsidR="0025100E">
        <w:rPr>
          <w:kern w:val="28"/>
        </w:rPr>
        <w:t xml:space="preserve"> cannot be </w:t>
      </w:r>
      <w:r w:rsidR="00E13D2A">
        <w:rPr>
          <w:kern w:val="28"/>
        </w:rPr>
        <w:t xml:space="preserve">minimised as </w:t>
      </w:r>
      <w:r w:rsidR="00175212">
        <w:rPr>
          <w:kern w:val="28"/>
        </w:rPr>
        <w:t xml:space="preserve">they are essential </w:t>
      </w:r>
      <w:r w:rsidR="004309FA">
        <w:rPr>
          <w:kern w:val="28"/>
        </w:rPr>
        <w:t xml:space="preserve">if not </w:t>
      </w:r>
      <w:r w:rsidR="00291864">
        <w:rPr>
          <w:kern w:val="28"/>
        </w:rPr>
        <w:t xml:space="preserve">to </w:t>
      </w:r>
      <w:r w:rsidR="004309FA">
        <w:rPr>
          <w:kern w:val="28"/>
        </w:rPr>
        <w:t xml:space="preserve">set then </w:t>
      </w:r>
      <w:r w:rsidR="00291864">
        <w:rPr>
          <w:kern w:val="28"/>
        </w:rPr>
        <w:t>at least to</w:t>
      </w:r>
      <w:r w:rsidR="004309FA">
        <w:rPr>
          <w:kern w:val="28"/>
        </w:rPr>
        <w:t xml:space="preserve"> inform </w:t>
      </w:r>
      <w:r w:rsidR="00291864">
        <w:rPr>
          <w:kern w:val="28"/>
        </w:rPr>
        <w:t xml:space="preserve">such an </w:t>
      </w:r>
      <w:r w:rsidR="004309FA">
        <w:rPr>
          <w:kern w:val="28"/>
        </w:rPr>
        <w:t xml:space="preserve">agenda. </w:t>
      </w:r>
      <w:r w:rsidR="009E7026">
        <w:rPr>
          <w:kern w:val="28"/>
        </w:rPr>
        <w:t xml:space="preserve">It </w:t>
      </w:r>
      <w:r w:rsidR="00602D31">
        <w:rPr>
          <w:kern w:val="28"/>
        </w:rPr>
        <w:t>would be difficult to surpass the conclusion of Abraham Lincoln</w:t>
      </w:r>
      <w:r w:rsidR="00401915">
        <w:rPr>
          <w:kern w:val="28"/>
        </w:rPr>
        <w:t xml:space="preserve">: “Upon the subject of education, </w:t>
      </w:r>
      <w:r w:rsidR="006F3229">
        <w:rPr>
          <w:kern w:val="28"/>
        </w:rPr>
        <w:t xml:space="preserve">not presuming to dictate any plan or </w:t>
      </w:r>
      <w:r w:rsidR="00FF3102">
        <w:rPr>
          <w:kern w:val="28"/>
        </w:rPr>
        <w:t>system respecting it, I can only</w:t>
      </w:r>
      <w:r w:rsidR="00D76FDF">
        <w:rPr>
          <w:kern w:val="28"/>
        </w:rPr>
        <w:t xml:space="preserve"> say that I view it as the most important subject which we as a people </w:t>
      </w:r>
      <w:r w:rsidR="00C91B6A">
        <w:rPr>
          <w:kern w:val="28"/>
        </w:rPr>
        <w:t>can be engaged in.”</w:t>
      </w:r>
      <w:r w:rsidR="006A11CF">
        <w:rPr>
          <w:kern w:val="28"/>
        </w:rPr>
        <w:t xml:space="preserve"> </w:t>
      </w:r>
      <w:r w:rsidR="00E04511" w:rsidRPr="00956448">
        <w:rPr>
          <w:kern w:val="28"/>
          <w:lang w:val="en-US"/>
        </w:rPr>
        <w:t>[</w:t>
      </w:r>
      <w:r w:rsidR="00E04511">
        <w:rPr>
          <w:kern w:val="28"/>
          <w:lang w:val="en-US"/>
        </w:rPr>
        <w:t xml:space="preserve">Hirsch and Van </w:t>
      </w:r>
      <w:proofErr w:type="spellStart"/>
      <w:r w:rsidR="00E04511">
        <w:rPr>
          <w:kern w:val="28"/>
          <w:lang w:val="en-US"/>
        </w:rPr>
        <w:t>Haften</w:t>
      </w:r>
      <w:proofErr w:type="spellEnd"/>
      <w:r w:rsidR="00E04511" w:rsidRPr="00956448">
        <w:rPr>
          <w:kern w:val="28"/>
          <w:lang w:val="en-US"/>
        </w:rPr>
        <w:t xml:space="preserve"> (</w:t>
      </w:r>
      <w:r w:rsidR="00350A16">
        <w:rPr>
          <w:kern w:val="28"/>
          <w:lang w:val="en-US"/>
        </w:rPr>
        <w:t>2010, 2015</w:t>
      </w:r>
      <w:r w:rsidR="00E04511" w:rsidRPr="00956448">
        <w:rPr>
          <w:kern w:val="28"/>
          <w:lang w:val="en-US"/>
        </w:rPr>
        <w:t>), p.</w:t>
      </w:r>
      <w:r w:rsidR="0023305D">
        <w:rPr>
          <w:kern w:val="28"/>
          <w:lang w:val="en-US"/>
        </w:rPr>
        <w:t>44</w:t>
      </w:r>
      <w:r w:rsidR="00E04511" w:rsidRPr="00956448">
        <w:rPr>
          <w:kern w:val="28"/>
          <w:lang w:val="en-US"/>
        </w:rPr>
        <w:t>].</w:t>
      </w:r>
      <w:r w:rsidR="00291864">
        <w:rPr>
          <w:kern w:val="28"/>
          <w:lang w:val="en-US"/>
        </w:rPr>
        <w:t xml:space="preserve"> As outlined in this paper there may not be a </w:t>
      </w:r>
      <w:r w:rsidR="00934385">
        <w:rPr>
          <w:kern w:val="28"/>
          <w:lang w:val="en-US"/>
        </w:rPr>
        <w:t>unique</w:t>
      </w:r>
      <w:r w:rsidR="00291864">
        <w:rPr>
          <w:kern w:val="28"/>
          <w:lang w:val="en-US"/>
        </w:rPr>
        <w:t xml:space="preserve"> way of dictating a plan </w:t>
      </w:r>
      <w:r w:rsidR="00E65BB0">
        <w:rPr>
          <w:kern w:val="28"/>
          <w:lang w:val="en-US"/>
        </w:rPr>
        <w:t>or system t</w:t>
      </w:r>
      <w:r w:rsidR="00291864">
        <w:rPr>
          <w:kern w:val="28"/>
          <w:lang w:val="en-US"/>
        </w:rPr>
        <w:t xml:space="preserve">o </w:t>
      </w:r>
      <w:r w:rsidR="00934385">
        <w:rPr>
          <w:kern w:val="28"/>
          <w:lang w:val="en-US"/>
        </w:rPr>
        <w:t xml:space="preserve">advance </w:t>
      </w:r>
      <w:r w:rsidR="00291864">
        <w:rPr>
          <w:kern w:val="28"/>
          <w:lang w:val="en-US"/>
        </w:rPr>
        <w:t xml:space="preserve">education rights and all that </w:t>
      </w:r>
      <w:r w:rsidR="00934385">
        <w:rPr>
          <w:kern w:val="28"/>
          <w:lang w:val="en-US"/>
        </w:rPr>
        <w:t>c</w:t>
      </w:r>
      <w:r w:rsidR="00A652D6">
        <w:rPr>
          <w:kern w:val="28"/>
          <w:lang w:val="en-US"/>
        </w:rPr>
        <w:t>an</w:t>
      </w:r>
      <w:r w:rsidR="00934385">
        <w:rPr>
          <w:kern w:val="28"/>
          <w:lang w:val="en-US"/>
        </w:rPr>
        <w:t xml:space="preserve"> flow from </w:t>
      </w:r>
      <w:r w:rsidR="005D75AC">
        <w:rPr>
          <w:kern w:val="28"/>
          <w:lang w:val="en-US"/>
        </w:rPr>
        <w:t>th</w:t>
      </w:r>
      <w:r w:rsidR="00A652D6">
        <w:rPr>
          <w:kern w:val="28"/>
          <w:lang w:val="en-US"/>
        </w:rPr>
        <w:t>em</w:t>
      </w:r>
      <w:r w:rsidR="00E83B94">
        <w:rPr>
          <w:kern w:val="28"/>
          <w:lang w:val="en-US"/>
        </w:rPr>
        <w:t xml:space="preserve">. </w:t>
      </w:r>
      <w:r w:rsidR="00B16877">
        <w:rPr>
          <w:kern w:val="28"/>
          <w:lang w:val="en-US"/>
        </w:rPr>
        <w:t xml:space="preserve">However, </w:t>
      </w:r>
      <w:r w:rsidR="00E77697">
        <w:rPr>
          <w:kern w:val="28"/>
          <w:lang w:val="en-US"/>
        </w:rPr>
        <w:t xml:space="preserve">nations must find appropriate ways </w:t>
      </w:r>
      <w:r w:rsidR="00445565">
        <w:rPr>
          <w:kern w:val="28"/>
          <w:lang w:val="en-US"/>
        </w:rPr>
        <w:t>of doing so within their own legal, political and soci</w:t>
      </w:r>
      <w:r w:rsidR="00FE7CA0">
        <w:rPr>
          <w:kern w:val="28"/>
          <w:lang w:val="en-US"/>
        </w:rPr>
        <w:t>o-economic frameworks</w:t>
      </w:r>
      <w:r w:rsidR="00867FB8">
        <w:rPr>
          <w:kern w:val="28"/>
          <w:lang w:val="en-US"/>
        </w:rPr>
        <w:t>,</w:t>
      </w:r>
      <w:r w:rsidR="00FE7CA0">
        <w:rPr>
          <w:kern w:val="28"/>
          <w:lang w:val="en-US"/>
        </w:rPr>
        <w:t xml:space="preserve"> as </w:t>
      </w:r>
      <w:r w:rsidR="00934385">
        <w:rPr>
          <w:kern w:val="28"/>
          <w:lang w:val="en-US"/>
        </w:rPr>
        <w:t xml:space="preserve">such rights are the cornerstone of educational development which itself is foundational </w:t>
      </w:r>
      <w:r w:rsidR="00867FB8">
        <w:rPr>
          <w:kern w:val="28"/>
          <w:lang w:val="en-US"/>
        </w:rPr>
        <w:t>to</w:t>
      </w:r>
      <w:r w:rsidR="00934385">
        <w:rPr>
          <w:kern w:val="28"/>
          <w:lang w:val="en-US"/>
        </w:rPr>
        <w:t xml:space="preserve"> the sustainability and development of every society</w:t>
      </w:r>
      <w:r w:rsidR="004F07E6">
        <w:rPr>
          <w:kern w:val="28"/>
          <w:lang w:val="en-US"/>
        </w:rPr>
        <w:t>.</w:t>
      </w:r>
    </w:p>
    <w:p w14:paraId="289BE0C8" w14:textId="77777777" w:rsidR="003D1060" w:rsidRPr="00EA2134" w:rsidRDefault="003D1060" w:rsidP="003D1060">
      <w:pPr>
        <w:jc w:val="both"/>
        <w:rPr>
          <w:kern w:val="28"/>
        </w:rPr>
      </w:pPr>
    </w:p>
    <w:p w14:paraId="7F0B2E5F" w14:textId="77777777" w:rsidR="003D1060" w:rsidRDefault="003D1060" w:rsidP="003D1060">
      <w:pPr>
        <w:jc w:val="both"/>
        <w:rPr>
          <w:b/>
        </w:rPr>
      </w:pPr>
    </w:p>
    <w:p w14:paraId="0F058F38" w14:textId="77777777" w:rsidR="00004698" w:rsidRDefault="00004698" w:rsidP="005D0909">
      <w:pPr>
        <w:rPr>
          <w:b/>
        </w:rPr>
      </w:pPr>
    </w:p>
    <w:p w14:paraId="2AD3C497" w14:textId="77777777" w:rsidR="00004698" w:rsidRDefault="00004698" w:rsidP="005D0909">
      <w:pPr>
        <w:rPr>
          <w:b/>
        </w:rPr>
      </w:pPr>
    </w:p>
    <w:p w14:paraId="6E595D42" w14:textId="77777777" w:rsidR="00004698" w:rsidRDefault="00004698" w:rsidP="005D0909">
      <w:pPr>
        <w:rPr>
          <w:b/>
        </w:rPr>
      </w:pPr>
    </w:p>
    <w:p w14:paraId="559D1716" w14:textId="77777777" w:rsidR="00004698" w:rsidRDefault="00004698" w:rsidP="005D0909">
      <w:pPr>
        <w:rPr>
          <w:b/>
        </w:rPr>
      </w:pPr>
    </w:p>
    <w:p w14:paraId="30AC3F1F" w14:textId="77777777" w:rsidR="00004698" w:rsidRDefault="00004698" w:rsidP="005D0909">
      <w:pPr>
        <w:rPr>
          <w:b/>
        </w:rPr>
      </w:pPr>
    </w:p>
    <w:p w14:paraId="6A572484" w14:textId="77777777" w:rsidR="00004698" w:rsidRDefault="00004698" w:rsidP="005D0909">
      <w:pPr>
        <w:rPr>
          <w:b/>
        </w:rPr>
      </w:pPr>
    </w:p>
    <w:p w14:paraId="7E8077B1" w14:textId="77777777" w:rsidR="00004698" w:rsidRDefault="00004698" w:rsidP="005D0909">
      <w:pPr>
        <w:rPr>
          <w:b/>
        </w:rPr>
      </w:pPr>
    </w:p>
    <w:p w14:paraId="46A8AB2F" w14:textId="77777777" w:rsidR="00004698" w:rsidRDefault="00004698" w:rsidP="005D0909">
      <w:pPr>
        <w:rPr>
          <w:b/>
        </w:rPr>
      </w:pPr>
    </w:p>
    <w:p w14:paraId="737F4491" w14:textId="747673BF" w:rsidR="006A16E8" w:rsidRDefault="006A16E8" w:rsidP="005D0909">
      <w:pPr>
        <w:rPr>
          <w:b/>
        </w:rPr>
      </w:pPr>
    </w:p>
    <w:p w14:paraId="7F435700" w14:textId="556D9B80" w:rsidR="006A16E8" w:rsidRDefault="006A16E8" w:rsidP="005D0909">
      <w:pPr>
        <w:rPr>
          <w:b/>
        </w:rPr>
      </w:pPr>
    </w:p>
    <w:p w14:paraId="68F36B1E" w14:textId="5D615422" w:rsidR="006A16E8" w:rsidRDefault="006A16E8" w:rsidP="005D0909">
      <w:pPr>
        <w:rPr>
          <w:b/>
        </w:rPr>
      </w:pPr>
    </w:p>
    <w:p w14:paraId="79E58E50" w14:textId="76919DD4" w:rsidR="006A16E8" w:rsidRDefault="006A16E8" w:rsidP="005D0909">
      <w:pPr>
        <w:rPr>
          <w:b/>
        </w:rPr>
      </w:pPr>
    </w:p>
    <w:p w14:paraId="4B60B724" w14:textId="585EB3EC" w:rsidR="006A16E8" w:rsidRDefault="006A16E8" w:rsidP="005D0909">
      <w:pPr>
        <w:rPr>
          <w:b/>
        </w:rPr>
      </w:pPr>
    </w:p>
    <w:p w14:paraId="44294864" w14:textId="7ECAEE21" w:rsidR="006A16E8" w:rsidRDefault="006A16E8" w:rsidP="005D0909">
      <w:pPr>
        <w:rPr>
          <w:b/>
        </w:rPr>
      </w:pPr>
    </w:p>
    <w:p w14:paraId="4A1E64F8" w14:textId="0B14570A" w:rsidR="006A16E8" w:rsidRDefault="006A16E8" w:rsidP="005D0909">
      <w:pPr>
        <w:rPr>
          <w:b/>
        </w:rPr>
      </w:pPr>
    </w:p>
    <w:p w14:paraId="265BBF0D" w14:textId="28BD13D7" w:rsidR="006A16E8" w:rsidRDefault="006A16E8" w:rsidP="005D0909">
      <w:pPr>
        <w:rPr>
          <w:b/>
        </w:rPr>
      </w:pPr>
    </w:p>
    <w:p w14:paraId="78AEE8D5" w14:textId="69272964" w:rsidR="006A16E8" w:rsidRDefault="006A16E8" w:rsidP="005D0909">
      <w:pPr>
        <w:rPr>
          <w:b/>
        </w:rPr>
      </w:pPr>
    </w:p>
    <w:p w14:paraId="1E6BBE77" w14:textId="2676AC9B" w:rsidR="006A16E8" w:rsidRDefault="006A16E8" w:rsidP="005D0909">
      <w:pPr>
        <w:rPr>
          <w:b/>
        </w:rPr>
      </w:pPr>
    </w:p>
    <w:p w14:paraId="31C873D3" w14:textId="7210445C" w:rsidR="006A16E8" w:rsidRDefault="006A16E8" w:rsidP="005D0909">
      <w:pPr>
        <w:rPr>
          <w:b/>
        </w:rPr>
      </w:pPr>
    </w:p>
    <w:p w14:paraId="751B6E09" w14:textId="38594FC6" w:rsidR="006A16E8" w:rsidRDefault="006A16E8" w:rsidP="005D0909">
      <w:pPr>
        <w:rPr>
          <w:b/>
        </w:rPr>
      </w:pPr>
    </w:p>
    <w:p w14:paraId="5556262F" w14:textId="6503CF4F" w:rsidR="006A16E8" w:rsidRDefault="006A16E8" w:rsidP="005D0909">
      <w:pPr>
        <w:rPr>
          <w:b/>
        </w:rPr>
      </w:pPr>
    </w:p>
    <w:p w14:paraId="5E34FBAA" w14:textId="31A78D2A" w:rsidR="006A16E8" w:rsidRDefault="006A16E8" w:rsidP="005D0909">
      <w:pPr>
        <w:rPr>
          <w:b/>
        </w:rPr>
      </w:pPr>
    </w:p>
    <w:p w14:paraId="03DF4706" w14:textId="27B45E97" w:rsidR="006A16E8" w:rsidRDefault="006A16E8" w:rsidP="005D0909">
      <w:pPr>
        <w:rPr>
          <w:b/>
        </w:rPr>
      </w:pPr>
    </w:p>
    <w:p w14:paraId="4D9D7D2E" w14:textId="2DD81BA3" w:rsidR="006A16E8" w:rsidRDefault="006A16E8" w:rsidP="005D0909">
      <w:pPr>
        <w:rPr>
          <w:b/>
        </w:rPr>
      </w:pPr>
    </w:p>
    <w:p w14:paraId="56A91275" w14:textId="2F35EEF7" w:rsidR="006A16E8" w:rsidRDefault="006A16E8" w:rsidP="005D0909">
      <w:pPr>
        <w:rPr>
          <w:b/>
        </w:rPr>
      </w:pPr>
    </w:p>
    <w:p w14:paraId="431D591D" w14:textId="57F09024" w:rsidR="006A16E8" w:rsidRDefault="006A16E8" w:rsidP="005D0909">
      <w:pPr>
        <w:rPr>
          <w:b/>
        </w:rPr>
      </w:pPr>
    </w:p>
    <w:p w14:paraId="42D6906A" w14:textId="3C6F1C75" w:rsidR="006A16E8" w:rsidRDefault="006A16E8" w:rsidP="005D0909">
      <w:pPr>
        <w:rPr>
          <w:b/>
        </w:rPr>
      </w:pPr>
    </w:p>
    <w:p w14:paraId="0DA38834" w14:textId="55ACE23F" w:rsidR="006A16E8" w:rsidRDefault="006A16E8" w:rsidP="005D0909">
      <w:pPr>
        <w:rPr>
          <w:b/>
        </w:rPr>
      </w:pPr>
    </w:p>
    <w:p w14:paraId="64705CEE" w14:textId="45AA12B1" w:rsidR="006A16E8" w:rsidRDefault="006A16E8" w:rsidP="005D0909">
      <w:pPr>
        <w:rPr>
          <w:b/>
        </w:rPr>
      </w:pPr>
    </w:p>
    <w:p w14:paraId="289BF049" w14:textId="015DEE26" w:rsidR="006A16E8" w:rsidRDefault="006A16E8" w:rsidP="005D0909">
      <w:pPr>
        <w:rPr>
          <w:b/>
        </w:rPr>
      </w:pPr>
    </w:p>
    <w:p w14:paraId="0B85E22D" w14:textId="2A429EEF" w:rsidR="006A16E8" w:rsidRDefault="006A16E8" w:rsidP="005D0909">
      <w:pPr>
        <w:rPr>
          <w:b/>
        </w:rPr>
      </w:pPr>
    </w:p>
    <w:p w14:paraId="58D7F9D9" w14:textId="7098D2CF" w:rsidR="006A16E8" w:rsidRDefault="006A16E8" w:rsidP="005D0909">
      <w:pPr>
        <w:rPr>
          <w:b/>
        </w:rPr>
      </w:pPr>
    </w:p>
    <w:p w14:paraId="31DC309B" w14:textId="6741893E" w:rsidR="006A16E8" w:rsidRDefault="006A16E8" w:rsidP="005D0909">
      <w:pPr>
        <w:rPr>
          <w:b/>
        </w:rPr>
      </w:pPr>
    </w:p>
    <w:p w14:paraId="583AEEAE" w14:textId="67E37D46" w:rsidR="006A16E8" w:rsidRDefault="006A16E8" w:rsidP="005D0909">
      <w:pPr>
        <w:rPr>
          <w:b/>
        </w:rPr>
      </w:pPr>
    </w:p>
    <w:p w14:paraId="1D49CE22" w14:textId="3375B0D0" w:rsidR="006A16E8" w:rsidRDefault="006A16E8" w:rsidP="005D0909">
      <w:pPr>
        <w:rPr>
          <w:b/>
        </w:rPr>
      </w:pPr>
    </w:p>
    <w:p w14:paraId="450CF9D3" w14:textId="1DD8DA76" w:rsidR="006A16E8" w:rsidRDefault="006A16E8" w:rsidP="005D0909">
      <w:pPr>
        <w:rPr>
          <w:b/>
        </w:rPr>
      </w:pPr>
    </w:p>
    <w:p w14:paraId="2341AD4C" w14:textId="29A1FA94" w:rsidR="006A16E8" w:rsidRDefault="006A16E8" w:rsidP="005D0909">
      <w:pPr>
        <w:rPr>
          <w:b/>
        </w:rPr>
      </w:pPr>
    </w:p>
    <w:p w14:paraId="4616BB8F" w14:textId="712634D6" w:rsidR="006A16E8" w:rsidRDefault="006A16E8" w:rsidP="005D0909">
      <w:pPr>
        <w:rPr>
          <w:b/>
        </w:rPr>
      </w:pPr>
    </w:p>
    <w:p w14:paraId="61C5F86A" w14:textId="02D7F252" w:rsidR="006A16E8" w:rsidRDefault="006A16E8" w:rsidP="005D0909">
      <w:pPr>
        <w:rPr>
          <w:b/>
        </w:rPr>
      </w:pPr>
    </w:p>
    <w:p w14:paraId="74E4B816" w14:textId="1C4B357F" w:rsidR="005D0909" w:rsidRDefault="005D0909" w:rsidP="005D0909">
      <w:pPr>
        <w:rPr>
          <w:b/>
        </w:rPr>
      </w:pPr>
      <w:r w:rsidRPr="00381E57">
        <w:rPr>
          <w:b/>
        </w:rPr>
        <w:t>References</w:t>
      </w:r>
    </w:p>
    <w:p w14:paraId="0C4FFFB0" w14:textId="77777777" w:rsidR="00B40E82" w:rsidRPr="00381E57" w:rsidRDefault="00B40E82" w:rsidP="005D0909">
      <w:pPr>
        <w:rPr>
          <w:b/>
        </w:rPr>
      </w:pPr>
    </w:p>
    <w:p w14:paraId="663E39D1" w14:textId="32EE0C7D" w:rsidR="00DC5CCA" w:rsidRPr="007E173F" w:rsidRDefault="00BE67A2" w:rsidP="007E173F">
      <w:pPr>
        <w:widowControl w:val="0"/>
        <w:overflowPunct w:val="0"/>
        <w:autoSpaceDE w:val="0"/>
        <w:autoSpaceDN w:val="0"/>
        <w:adjustRightInd w:val="0"/>
        <w:jc w:val="both"/>
        <w:rPr>
          <w:kern w:val="28"/>
        </w:rPr>
      </w:pPr>
      <w:r w:rsidRPr="00BE67A2">
        <w:rPr>
          <w:kern w:val="28"/>
        </w:rPr>
        <w:t>Abraham, H</w:t>
      </w:r>
      <w:r w:rsidR="006A16E8">
        <w:rPr>
          <w:kern w:val="28"/>
        </w:rPr>
        <w:t>.</w:t>
      </w:r>
      <w:r w:rsidRPr="00BE67A2">
        <w:rPr>
          <w:kern w:val="28"/>
        </w:rPr>
        <w:t>J. and Perry, B</w:t>
      </w:r>
      <w:r w:rsidR="006A16E8">
        <w:rPr>
          <w:kern w:val="28"/>
        </w:rPr>
        <w:t>.</w:t>
      </w:r>
      <w:r w:rsidRPr="00BE67A2">
        <w:rPr>
          <w:kern w:val="28"/>
        </w:rPr>
        <w:t>A.</w:t>
      </w:r>
      <w:r w:rsidR="00DC5CCA">
        <w:rPr>
          <w:kern w:val="28"/>
        </w:rPr>
        <w:t xml:space="preserve"> </w:t>
      </w:r>
      <w:r w:rsidR="00320721">
        <w:rPr>
          <w:kern w:val="28"/>
        </w:rPr>
        <w:t>(2003)</w:t>
      </w:r>
      <w:r w:rsidR="00DC5CCA">
        <w:rPr>
          <w:kern w:val="28"/>
        </w:rPr>
        <w:t>.</w:t>
      </w:r>
      <w:r w:rsidR="00320721">
        <w:rPr>
          <w:kern w:val="28"/>
        </w:rPr>
        <w:t xml:space="preserve"> </w:t>
      </w:r>
      <w:r w:rsidRPr="00D55EF0">
        <w:rPr>
          <w:i/>
          <w:kern w:val="28"/>
        </w:rPr>
        <w:t xml:space="preserve">Freedom and the </w:t>
      </w:r>
      <w:r w:rsidRPr="00A049AE">
        <w:rPr>
          <w:kern w:val="28"/>
        </w:rPr>
        <w:t>Court</w:t>
      </w:r>
      <w:r w:rsidR="00A049AE">
        <w:rPr>
          <w:kern w:val="28"/>
        </w:rPr>
        <w:t xml:space="preserve">. </w:t>
      </w:r>
      <w:r w:rsidRPr="00A049AE">
        <w:rPr>
          <w:kern w:val="28"/>
        </w:rPr>
        <w:t>8</w:t>
      </w:r>
      <w:r w:rsidRPr="00A049AE">
        <w:rPr>
          <w:kern w:val="28"/>
          <w:vertAlign w:val="superscript"/>
        </w:rPr>
        <w:t>th</w:t>
      </w:r>
      <w:r w:rsidRPr="00BE67A2">
        <w:rPr>
          <w:kern w:val="28"/>
        </w:rPr>
        <w:t xml:space="preserve"> ed</w:t>
      </w:r>
      <w:r w:rsidR="007E173F">
        <w:rPr>
          <w:kern w:val="28"/>
        </w:rPr>
        <w:t>.</w:t>
      </w:r>
      <w:r w:rsidR="006A16E8">
        <w:rPr>
          <w:kern w:val="28"/>
        </w:rPr>
        <w:t>,</w:t>
      </w:r>
      <w:r w:rsidR="007E173F">
        <w:rPr>
          <w:kern w:val="28"/>
        </w:rPr>
        <w:t xml:space="preserve"> </w:t>
      </w:r>
      <w:r w:rsidRPr="00BE67A2">
        <w:rPr>
          <w:kern w:val="28"/>
        </w:rPr>
        <w:t>University Press of Kansas</w:t>
      </w:r>
      <w:r w:rsidR="006A16E8">
        <w:rPr>
          <w:kern w:val="28"/>
        </w:rPr>
        <w:t>, Kansas.</w:t>
      </w:r>
    </w:p>
    <w:p w14:paraId="7049AA36" w14:textId="0EDD1DE9" w:rsidR="00303B14" w:rsidRDefault="00303B14" w:rsidP="00407C8F">
      <w:pPr>
        <w:widowControl w:val="0"/>
        <w:overflowPunct w:val="0"/>
        <w:autoSpaceDE w:val="0"/>
        <w:autoSpaceDN w:val="0"/>
        <w:adjustRightInd w:val="0"/>
        <w:jc w:val="both"/>
        <w:rPr>
          <w:kern w:val="28"/>
        </w:rPr>
      </w:pPr>
    </w:p>
    <w:p w14:paraId="1AFEB49E" w14:textId="77777777" w:rsidR="00E315C0" w:rsidRPr="00CC6581" w:rsidRDefault="00E315C0" w:rsidP="00E315C0">
      <w:pPr>
        <w:pStyle w:val="FootnoteText"/>
        <w:rPr>
          <w:i/>
          <w:sz w:val="24"/>
          <w:szCs w:val="24"/>
        </w:rPr>
      </w:pPr>
      <w:r w:rsidRPr="00CC6581">
        <w:rPr>
          <w:i/>
          <w:sz w:val="24"/>
          <w:szCs w:val="24"/>
        </w:rPr>
        <w:t xml:space="preserve">Article 26 </w:t>
      </w:r>
      <w:r w:rsidRPr="00CC6581">
        <w:rPr>
          <w:rFonts w:cstheme="minorHAnsi"/>
          <w:bCs/>
          <w:i/>
          <w:sz w:val="24"/>
          <w:szCs w:val="24"/>
          <w:lang w:val="en"/>
        </w:rPr>
        <w:t>Universal Declaration of Human Rights.</w:t>
      </w:r>
    </w:p>
    <w:p w14:paraId="53D12ED6" w14:textId="77777777" w:rsidR="00E315C0" w:rsidRPr="00407C8F" w:rsidRDefault="00E315C0" w:rsidP="00407C8F">
      <w:pPr>
        <w:widowControl w:val="0"/>
        <w:overflowPunct w:val="0"/>
        <w:autoSpaceDE w:val="0"/>
        <w:autoSpaceDN w:val="0"/>
        <w:adjustRightInd w:val="0"/>
        <w:jc w:val="both"/>
        <w:rPr>
          <w:b/>
        </w:rPr>
      </w:pPr>
    </w:p>
    <w:p w14:paraId="08E926BB" w14:textId="2AA9C757" w:rsidR="0026516D" w:rsidRDefault="0026516D" w:rsidP="0026516D">
      <w:r w:rsidRPr="0026516D">
        <w:rPr>
          <w:i/>
          <w:iCs/>
        </w:rPr>
        <w:t>Brown v Board of Education</w:t>
      </w:r>
      <w:r w:rsidR="00D37766">
        <w:t xml:space="preserve"> (1954) </w:t>
      </w:r>
      <w:r w:rsidRPr="0026516D">
        <w:t xml:space="preserve">347 U.S. 483, 74 </w:t>
      </w:r>
      <w:proofErr w:type="spellStart"/>
      <w:r w:rsidRPr="0026516D">
        <w:t>S.Ct</w:t>
      </w:r>
      <w:proofErr w:type="spellEnd"/>
      <w:r w:rsidRPr="0026516D">
        <w:t xml:space="preserve">. 686, 98 </w:t>
      </w:r>
      <w:proofErr w:type="spellStart"/>
      <w:r w:rsidRPr="0026516D">
        <w:t>L.Ed</w:t>
      </w:r>
      <w:proofErr w:type="spellEnd"/>
      <w:r w:rsidRPr="0026516D">
        <w:t>. 873</w:t>
      </w:r>
      <w:r>
        <w:t>.</w:t>
      </w:r>
    </w:p>
    <w:p w14:paraId="0010E04D" w14:textId="77777777" w:rsidR="00A075A0" w:rsidRPr="00AC4FBE" w:rsidRDefault="00A075A0" w:rsidP="00F84C23">
      <w:pPr>
        <w:autoSpaceDE w:val="0"/>
        <w:autoSpaceDN w:val="0"/>
        <w:adjustRightInd w:val="0"/>
        <w:jc w:val="both"/>
        <w:rPr>
          <w:kern w:val="28"/>
        </w:rPr>
      </w:pPr>
    </w:p>
    <w:p w14:paraId="350FF91A" w14:textId="021F2667" w:rsidR="00DC2A42" w:rsidRPr="00CC6581" w:rsidRDefault="00DC2A42" w:rsidP="00F84C23">
      <w:pPr>
        <w:autoSpaceDE w:val="0"/>
        <w:autoSpaceDN w:val="0"/>
        <w:adjustRightInd w:val="0"/>
        <w:jc w:val="both"/>
        <w:rPr>
          <w:i/>
          <w:kern w:val="28"/>
        </w:rPr>
      </w:pPr>
      <w:r w:rsidRPr="00CC6581">
        <w:rPr>
          <w:i/>
          <w:kern w:val="28"/>
        </w:rPr>
        <w:t>Council Directive 2000/43/EC of 29</w:t>
      </w:r>
      <w:r w:rsidRPr="00CC6581">
        <w:rPr>
          <w:i/>
          <w:kern w:val="28"/>
          <w:vertAlign w:val="superscript"/>
        </w:rPr>
        <w:t>th</w:t>
      </w:r>
      <w:r w:rsidRPr="00CC6581">
        <w:rPr>
          <w:i/>
          <w:kern w:val="28"/>
        </w:rPr>
        <w:t xml:space="preserve"> June 2000</w:t>
      </w:r>
      <w:r w:rsidR="00865480" w:rsidRPr="00CC6581">
        <w:rPr>
          <w:i/>
          <w:kern w:val="28"/>
        </w:rPr>
        <w:t>.</w:t>
      </w:r>
    </w:p>
    <w:p w14:paraId="4DF2A85C" w14:textId="7131B67F" w:rsidR="00D22A05" w:rsidRDefault="00D22A05" w:rsidP="00F84C23">
      <w:pPr>
        <w:autoSpaceDE w:val="0"/>
        <w:autoSpaceDN w:val="0"/>
        <w:adjustRightInd w:val="0"/>
        <w:jc w:val="both"/>
        <w:rPr>
          <w:kern w:val="28"/>
        </w:rPr>
      </w:pPr>
    </w:p>
    <w:p w14:paraId="600344F9" w14:textId="0F062E0B" w:rsidR="00B8252C" w:rsidRDefault="00922C77" w:rsidP="00F84C23">
      <w:pPr>
        <w:autoSpaceDE w:val="0"/>
        <w:autoSpaceDN w:val="0"/>
        <w:adjustRightInd w:val="0"/>
        <w:jc w:val="both"/>
        <w:rPr>
          <w:color w:val="505050"/>
          <w:shd w:val="clear" w:color="auto" w:fill="FFFFFF"/>
        </w:rPr>
      </w:pPr>
      <w:r w:rsidRPr="001244FF">
        <w:rPr>
          <w:color w:val="3F3F3F"/>
        </w:rPr>
        <w:t>Council of Europe</w:t>
      </w:r>
      <w:r w:rsidR="00D37766">
        <w:rPr>
          <w:color w:val="3F3F3F"/>
        </w:rPr>
        <w:t xml:space="preserve"> (1950)</w:t>
      </w:r>
      <w:r w:rsidRPr="001244FF">
        <w:rPr>
          <w:rStyle w:val="apple-converted-space"/>
          <w:rFonts w:eastAsiaTheme="majorEastAsia"/>
          <w:color w:val="3F3F3F"/>
        </w:rPr>
        <w:t> </w:t>
      </w:r>
      <w:r w:rsidRPr="001244FF">
        <w:rPr>
          <w:i/>
          <w:iCs/>
          <w:color w:val="3F3F3F"/>
        </w:rPr>
        <w:t xml:space="preserve">European Convention for the Protection of Human Rights and Fundamental Freedoms, as </w:t>
      </w:r>
      <w:r w:rsidR="00D37766">
        <w:rPr>
          <w:i/>
          <w:iCs/>
          <w:color w:val="3F3F3F"/>
        </w:rPr>
        <w:t>A</w:t>
      </w:r>
      <w:r w:rsidRPr="001244FF">
        <w:rPr>
          <w:i/>
          <w:iCs/>
          <w:color w:val="3F3F3F"/>
        </w:rPr>
        <w:t>mended by Protocols Nos. 11 and 14</w:t>
      </w:r>
      <w:r w:rsidRPr="001244FF">
        <w:rPr>
          <w:color w:val="3F3F3F"/>
        </w:rPr>
        <w:t>, 4 November, ETS 5</w:t>
      </w:r>
      <w:r w:rsidR="00D37766">
        <w:rPr>
          <w:color w:val="3F3F3F"/>
        </w:rPr>
        <w:t xml:space="preserve"> [online]</w:t>
      </w:r>
      <w:hyperlink r:id="rId24" w:history="1">
        <w:r w:rsidR="001B780A" w:rsidRPr="001B780A">
          <w:rPr>
            <w:rStyle w:val="Hyperlink"/>
          </w:rPr>
          <w:t>https://www.refworld.org/dodcid/3ae6b3b04.html</w:t>
        </w:r>
      </w:hyperlink>
      <w:r w:rsidR="00B8252C">
        <w:rPr>
          <w:color w:val="3F3F3F"/>
        </w:rPr>
        <w:t xml:space="preserve"> (accessed 24 November 2021).</w:t>
      </w:r>
    </w:p>
    <w:p w14:paraId="79F25181" w14:textId="77777777" w:rsidR="00B8252C" w:rsidRDefault="00B8252C" w:rsidP="00F84C23">
      <w:pPr>
        <w:autoSpaceDE w:val="0"/>
        <w:autoSpaceDN w:val="0"/>
        <w:adjustRightInd w:val="0"/>
        <w:jc w:val="both"/>
        <w:rPr>
          <w:color w:val="505050"/>
          <w:shd w:val="clear" w:color="auto" w:fill="FFFFFF"/>
        </w:rPr>
      </w:pPr>
    </w:p>
    <w:p w14:paraId="380368E7" w14:textId="1FC7397E" w:rsidR="00F84C23" w:rsidRPr="00CC6581" w:rsidRDefault="00B8252C" w:rsidP="00F84C23">
      <w:pPr>
        <w:autoSpaceDE w:val="0"/>
        <w:autoSpaceDN w:val="0"/>
        <w:adjustRightInd w:val="0"/>
        <w:jc w:val="both"/>
        <w:rPr>
          <w:color w:val="505050"/>
          <w:shd w:val="clear" w:color="auto" w:fill="FFFFFF"/>
        </w:rPr>
      </w:pPr>
      <w:r>
        <w:rPr>
          <w:color w:val="505050"/>
          <w:shd w:val="clear" w:color="auto" w:fill="FFFFFF"/>
        </w:rPr>
        <w:t>E</w:t>
      </w:r>
      <w:r w:rsidR="00F84C23" w:rsidRPr="00F84C23">
        <w:rPr>
          <w:color w:val="505050"/>
          <w:shd w:val="clear" w:color="auto" w:fill="FFFFFF"/>
        </w:rPr>
        <w:t>gan, A</w:t>
      </w:r>
      <w:r>
        <w:rPr>
          <w:color w:val="505050"/>
          <w:shd w:val="clear" w:color="auto" w:fill="FFFFFF"/>
        </w:rPr>
        <w:t>.</w:t>
      </w:r>
      <w:r w:rsidR="00F84C23" w:rsidRPr="00F84C23">
        <w:rPr>
          <w:color w:val="505050"/>
          <w:shd w:val="clear" w:color="auto" w:fill="FFFFFF"/>
        </w:rPr>
        <w:t xml:space="preserve"> and </w:t>
      </w:r>
      <w:proofErr w:type="spellStart"/>
      <w:r w:rsidR="00F84C23" w:rsidRPr="00F84C23">
        <w:rPr>
          <w:color w:val="505050"/>
          <w:shd w:val="clear" w:color="auto" w:fill="FFFFFF"/>
        </w:rPr>
        <w:t>Pech</w:t>
      </w:r>
      <w:proofErr w:type="spellEnd"/>
      <w:r w:rsidR="00F84C23" w:rsidRPr="00F84C23">
        <w:rPr>
          <w:color w:val="505050"/>
          <w:shd w:val="clear" w:color="auto" w:fill="FFFFFF"/>
        </w:rPr>
        <w:t>, L</w:t>
      </w:r>
      <w:r>
        <w:rPr>
          <w:color w:val="505050"/>
          <w:shd w:val="clear" w:color="auto" w:fill="FFFFFF"/>
        </w:rPr>
        <w:t>.</w:t>
      </w:r>
      <w:r w:rsidR="00B40E82">
        <w:rPr>
          <w:color w:val="505050"/>
          <w:shd w:val="clear" w:color="auto" w:fill="FFFFFF"/>
        </w:rPr>
        <w:t xml:space="preserve"> (2015)</w:t>
      </w:r>
      <w:r w:rsidR="00F84C23" w:rsidRPr="00F84C23">
        <w:rPr>
          <w:color w:val="505050"/>
          <w:shd w:val="clear" w:color="auto" w:fill="FFFFFF"/>
        </w:rPr>
        <w:t xml:space="preserve"> </w:t>
      </w:r>
      <w:r w:rsidR="00F84C23" w:rsidRPr="00CC6581">
        <w:rPr>
          <w:i/>
          <w:color w:val="505050"/>
          <w:shd w:val="clear" w:color="auto" w:fill="FFFFFF"/>
        </w:rPr>
        <w:t>Respect for Human Rights as a General Objective of the EU's External Action</w:t>
      </w:r>
      <w:r w:rsidR="00F84C23" w:rsidRPr="00F84C23">
        <w:rPr>
          <w:color w:val="505050"/>
          <w:shd w:val="clear" w:color="auto" w:fill="FFFFFF"/>
        </w:rPr>
        <w:t xml:space="preserve"> </w:t>
      </w:r>
      <w:r>
        <w:rPr>
          <w:color w:val="505050"/>
          <w:shd w:val="clear" w:color="auto" w:fill="FFFFFF"/>
        </w:rPr>
        <w:t xml:space="preserve">3 </w:t>
      </w:r>
      <w:r w:rsidR="00F84C23" w:rsidRPr="00F84C23">
        <w:rPr>
          <w:color w:val="505050"/>
          <w:shd w:val="clear" w:color="auto" w:fill="FFFFFF"/>
        </w:rPr>
        <w:t xml:space="preserve">June </w:t>
      </w:r>
      <w:r>
        <w:rPr>
          <w:color w:val="505050"/>
          <w:shd w:val="clear" w:color="auto" w:fill="FFFFFF"/>
        </w:rPr>
        <w:t>[online]</w:t>
      </w:r>
      <w:r w:rsidR="00F84C23" w:rsidRPr="00F84C23">
        <w:rPr>
          <w:color w:val="505050"/>
          <w:shd w:val="clear" w:color="auto" w:fill="FFFFFF"/>
        </w:rPr>
        <w:t xml:space="preserve"> </w:t>
      </w:r>
      <w:hyperlink r:id="rId25" w:tgtFrame="_blank" w:history="1">
        <w:r w:rsidR="00F84C23" w:rsidRPr="00F84C23">
          <w:rPr>
            <w:rStyle w:val="Hyperlink"/>
            <w:color w:val="505050"/>
            <w:shd w:val="clear" w:color="auto" w:fill="FFFFFF"/>
          </w:rPr>
          <w:t>https://ssrn.com/abstract=2614003</w:t>
        </w:r>
      </w:hyperlink>
      <w:r>
        <w:rPr>
          <w:rStyle w:val="Hyperlink"/>
          <w:color w:val="505050"/>
          <w:shd w:val="clear" w:color="auto" w:fill="FFFFFF"/>
        </w:rPr>
        <w:t xml:space="preserve"> </w:t>
      </w:r>
      <w:r>
        <w:rPr>
          <w:color w:val="3F3F3F"/>
        </w:rPr>
        <w:t>(accessed 24 November 2021).</w:t>
      </w:r>
    </w:p>
    <w:p w14:paraId="035FB4E6" w14:textId="77777777" w:rsidR="00B811DB" w:rsidRDefault="00B811DB" w:rsidP="00B811DB">
      <w:pPr>
        <w:pStyle w:val="FootnoteText"/>
        <w:rPr>
          <w:rFonts w:asciiTheme="minorHAnsi" w:hAnsiTheme="minorHAnsi" w:cstheme="minorHAnsi"/>
        </w:rPr>
      </w:pPr>
    </w:p>
    <w:p w14:paraId="373AA7AE" w14:textId="01A53CA7" w:rsidR="00B811DB" w:rsidRPr="00B811DB" w:rsidRDefault="00B811DB" w:rsidP="00B811DB">
      <w:pPr>
        <w:pStyle w:val="FootnoteText"/>
        <w:rPr>
          <w:sz w:val="24"/>
          <w:szCs w:val="24"/>
        </w:rPr>
      </w:pPr>
      <w:r w:rsidRPr="00B811DB">
        <w:rPr>
          <w:sz w:val="24"/>
          <w:szCs w:val="24"/>
        </w:rPr>
        <w:t>Epstein</w:t>
      </w:r>
      <w:r w:rsidR="006D0AA5">
        <w:rPr>
          <w:sz w:val="24"/>
          <w:szCs w:val="24"/>
        </w:rPr>
        <w:t>, M</w:t>
      </w:r>
      <w:r w:rsidR="00B8252C">
        <w:rPr>
          <w:sz w:val="24"/>
          <w:szCs w:val="24"/>
        </w:rPr>
        <w:t>.</w:t>
      </w:r>
      <w:r w:rsidR="006D0AA5">
        <w:rPr>
          <w:sz w:val="24"/>
          <w:szCs w:val="24"/>
        </w:rPr>
        <w:t>J.</w:t>
      </w:r>
      <w:r w:rsidRPr="00B811DB">
        <w:rPr>
          <w:sz w:val="24"/>
          <w:szCs w:val="24"/>
        </w:rPr>
        <w:t xml:space="preserve"> </w:t>
      </w:r>
      <w:r w:rsidR="00B8252C">
        <w:rPr>
          <w:sz w:val="24"/>
          <w:szCs w:val="24"/>
        </w:rPr>
        <w:t>and</w:t>
      </w:r>
      <w:r w:rsidRPr="00B811DB">
        <w:rPr>
          <w:sz w:val="24"/>
          <w:szCs w:val="24"/>
        </w:rPr>
        <w:t xml:space="preserve"> </w:t>
      </w:r>
      <w:proofErr w:type="spellStart"/>
      <w:r w:rsidRPr="00B811DB">
        <w:rPr>
          <w:sz w:val="24"/>
          <w:szCs w:val="24"/>
        </w:rPr>
        <w:t>Yuthas</w:t>
      </w:r>
      <w:proofErr w:type="spellEnd"/>
      <w:r w:rsidRPr="00B811DB">
        <w:rPr>
          <w:sz w:val="24"/>
          <w:szCs w:val="24"/>
        </w:rPr>
        <w:t>.</w:t>
      </w:r>
      <w:r w:rsidR="006D0AA5">
        <w:rPr>
          <w:sz w:val="24"/>
          <w:szCs w:val="24"/>
        </w:rPr>
        <w:t>, K</w:t>
      </w:r>
      <w:r w:rsidR="00B8252C">
        <w:rPr>
          <w:sz w:val="24"/>
          <w:szCs w:val="24"/>
        </w:rPr>
        <w:t>. (2012)</w:t>
      </w:r>
      <w:r w:rsidRPr="00B811DB">
        <w:rPr>
          <w:sz w:val="24"/>
          <w:szCs w:val="24"/>
        </w:rPr>
        <w:t xml:space="preserve"> ‘Redefining </w:t>
      </w:r>
      <w:r w:rsidR="00B8252C">
        <w:rPr>
          <w:sz w:val="24"/>
          <w:szCs w:val="24"/>
        </w:rPr>
        <w:t>e</w:t>
      </w:r>
      <w:r w:rsidRPr="00B811DB">
        <w:rPr>
          <w:sz w:val="24"/>
          <w:szCs w:val="24"/>
        </w:rPr>
        <w:t xml:space="preserve">ducation in the </w:t>
      </w:r>
      <w:r w:rsidR="00B8252C">
        <w:rPr>
          <w:sz w:val="24"/>
          <w:szCs w:val="24"/>
        </w:rPr>
        <w:t>d</w:t>
      </w:r>
      <w:r w:rsidRPr="00B811DB">
        <w:rPr>
          <w:sz w:val="24"/>
          <w:szCs w:val="24"/>
        </w:rPr>
        <w:t xml:space="preserve">eveloping </w:t>
      </w:r>
      <w:r w:rsidR="00B8252C">
        <w:rPr>
          <w:sz w:val="24"/>
          <w:szCs w:val="24"/>
        </w:rPr>
        <w:t>w</w:t>
      </w:r>
      <w:r w:rsidRPr="00B811DB">
        <w:rPr>
          <w:sz w:val="24"/>
          <w:szCs w:val="24"/>
        </w:rPr>
        <w:t xml:space="preserve">orld’. </w:t>
      </w:r>
      <w:r w:rsidRPr="00B811DB">
        <w:rPr>
          <w:i/>
          <w:sz w:val="24"/>
          <w:szCs w:val="24"/>
        </w:rPr>
        <w:t>Stanford Social Innovation Review</w:t>
      </w:r>
      <w:r w:rsidR="00B8252C">
        <w:rPr>
          <w:i/>
          <w:sz w:val="24"/>
          <w:szCs w:val="24"/>
        </w:rPr>
        <w:t>,</w:t>
      </w:r>
      <w:r w:rsidRPr="00B811DB">
        <w:rPr>
          <w:i/>
          <w:sz w:val="24"/>
          <w:szCs w:val="24"/>
        </w:rPr>
        <w:t xml:space="preserve"> </w:t>
      </w:r>
      <w:r w:rsidRPr="00CC6581">
        <w:rPr>
          <w:sz w:val="24"/>
          <w:szCs w:val="24"/>
        </w:rPr>
        <w:t xml:space="preserve">Winter </w:t>
      </w:r>
      <w:r w:rsidR="00B8252C">
        <w:rPr>
          <w:sz w:val="24"/>
          <w:szCs w:val="24"/>
        </w:rPr>
        <w:t>[online]</w:t>
      </w:r>
      <w:r w:rsidRPr="00E102B0">
        <w:rPr>
          <w:sz w:val="24"/>
          <w:szCs w:val="24"/>
        </w:rPr>
        <w:t xml:space="preserve"> </w:t>
      </w:r>
      <w:hyperlink r:id="rId26" w:history="1">
        <w:r w:rsidRPr="00B811DB">
          <w:rPr>
            <w:rStyle w:val="Hyperlink"/>
            <w:rFonts w:eastAsia="SimSun"/>
            <w:sz w:val="24"/>
            <w:szCs w:val="24"/>
          </w:rPr>
          <w:t>https://ssir.org/pdf/Winter_2012_Redefining_Education_in_the_Developing_World.pdf</w:t>
        </w:r>
      </w:hyperlink>
    </w:p>
    <w:p w14:paraId="438813E0" w14:textId="77777777" w:rsidR="00726539" w:rsidRDefault="00726539" w:rsidP="00381D41">
      <w:pPr>
        <w:pStyle w:val="NormalWeb"/>
        <w:shd w:val="clear" w:color="auto" w:fill="FFFFFF"/>
        <w:spacing w:after="300"/>
        <w:textAlignment w:val="baseline"/>
        <w:rPr>
          <w:rFonts w:asciiTheme="minorHAnsi" w:hAnsiTheme="minorHAnsi" w:cstheme="minorHAnsi"/>
        </w:rPr>
      </w:pPr>
    </w:p>
    <w:p w14:paraId="2C58355B" w14:textId="3B147BE1" w:rsidR="00B8252C" w:rsidRDefault="00077CF1" w:rsidP="00B8252C">
      <w:pPr>
        <w:autoSpaceDE w:val="0"/>
        <w:autoSpaceDN w:val="0"/>
        <w:adjustRightInd w:val="0"/>
        <w:jc w:val="both"/>
        <w:rPr>
          <w:color w:val="505050"/>
          <w:shd w:val="clear" w:color="auto" w:fill="FFFFFF"/>
        </w:rPr>
      </w:pPr>
      <w:r w:rsidRPr="00CC6581">
        <w:rPr>
          <w:i/>
        </w:rPr>
        <w:t>European Convention on Human Rights Act</w:t>
      </w:r>
      <w:r w:rsidRPr="00C02A28">
        <w:t xml:space="preserve"> </w:t>
      </w:r>
      <w:r w:rsidR="00B8252C">
        <w:t>(ECHRA) (</w:t>
      </w:r>
      <w:r w:rsidRPr="00C02A28">
        <w:t>200</w:t>
      </w:r>
      <w:r w:rsidR="00381D41" w:rsidRPr="00C02A28">
        <w:t>3</w:t>
      </w:r>
      <w:r w:rsidR="00B8252C">
        <w:t>) [online]</w:t>
      </w:r>
      <w:r w:rsidR="00381D41" w:rsidRPr="00C02A28">
        <w:t xml:space="preserve"> </w:t>
      </w:r>
      <w:hyperlink r:id="rId27" w:history="1">
        <w:r w:rsidR="00381D41" w:rsidRPr="00C02A28">
          <w:rPr>
            <w:rStyle w:val="Hyperlink"/>
            <w:rFonts w:eastAsiaTheme="majorEastAsia"/>
          </w:rPr>
          <w:t>http://www.irishstatutebook.ie/eli/2003/act/20/section/4/enacted/en/html</w:t>
        </w:r>
      </w:hyperlink>
      <w:r w:rsidR="00B8252C">
        <w:rPr>
          <w:rStyle w:val="Hyperlink"/>
          <w:rFonts w:eastAsiaTheme="majorEastAsia"/>
        </w:rPr>
        <w:t xml:space="preserve"> </w:t>
      </w:r>
      <w:r w:rsidR="00B8252C">
        <w:rPr>
          <w:color w:val="3F3F3F"/>
        </w:rPr>
        <w:t>(accessed 24 November 2021).</w:t>
      </w:r>
    </w:p>
    <w:p w14:paraId="0835FAE4" w14:textId="6187A881" w:rsidR="00735FD3" w:rsidRPr="00C02A28" w:rsidRDefault="00735FD3" w:rsidP="00381D41">
      <w:pPr>
        <w:pStyle w:val="NormalWeb"/>
        <w:shd w:val="clear" w:color="auto" w:fill="FFFFFF"/>
        <w:spacing w:after="300"/>
        <w:textAlignment w:val="baseline"/>
      </w:pPr>
    </w:p>
    <w:p w14:paraId="66C17C62" w14:textId="1BE13CD6" w:rsidR="00B8252C" w:rsidRDefault="001B106D" w:rsidP="00B8252C">
      <w:pPr>
        <w:autoSpaceDE w:val="0"/>
        <w:autoSpaceDN w:val="0"/>
        <w:adjustRightInd w:val="0"/>
        <w:jc w:val="both"/>
        <w:rPr>
          <w:color w:val="505050"/>
          <w:shd w:val="clear" w:color="auto" w:fill="FFFFFF"/>
        </w:rPr>
      </w:pPr>
      <w:r w:rsidRPr="00CC6581">
        <w:rPr>
          <w:i/>
        </w:rPr>
        <w:t>First Protocol, Article 2 of the European Convention on Human Rights</w:t>
      </w:r>
      <w:r w:rsidRPr="009D577A">
        <w:t>.</w:t>
      </w:r>
      <w:r w:rsidR="00B8252C">
        <w:t xml:space="preserve"> [online] </w:t>
      </w:r>
      <w:hyperlink r:id="rId28" w:history="1">
        <w:r w:rsidR="00B8252C" w:rsidRPr="00E102B0">
          <w:rPr>
            <w:rStyle w:val="Hyperlink"/>
            <w:rFonts w:eastAsiaTheme="majorEastAsia"/>
          </w:rPr>
          <w:t>https://www.echr.coe.int/Documents/Convention_ENG.pdf</w:t>
        </w:r>
      </w:hyperlink>
      <w:r w:rsidR="00B8252C">
        <w:rPr>
          <w:rStyle w:val="Hyperlink"/>
          <w:rFonts w:eastAsiaTheme="majorEastAsia"/>
        </w:rPr>
        <w:t xml:space="preserve"> </w:t>
      </w:r>
      <w:r w:rsidR="00B8252C">
        <w:rPr>
          <w:color w:val="3F3F3F"/>
        </w:rPr>
        <w:t>(accessed 24 November 2021).</w:t>
      </w:r>
    </w:p>
    <w:p w14:paraId="3911EB9E" w14:textId="1E8EC8FE" w:rsidR="001B106D" w:rsidRPr="009D577A" w:rsidRDefault="001B106D" w:rsidP="009D577A">
      <w:pPr>
        <w:pStyle w:val="NormalWeb"/>
        <w:shd w:val="clear" w:color="auto" w:fill="FFFFFF"/>
        <w:spacing w:after="300"/>
        <w:jc w:val="both"/>
        <w:textAlignment w:val="baseline"/>
        <w:rPr>
          <w:color w:val="333333"/>
        </w:rPr>
      </w:pPr>
    </w:p>
    <w:p w14:paraId="5AC077CE" w14:textId="4930BDA0" w:rsidR="00407C8F" w:rsidRPr="00407C8F" w:rsidRDefault="00407C8F" w:rsidP="00407C8F">
      <w:pPr>
        <w:pStyle w:val="FootnoteText"/>
        <w:rPr>
          <w:bCs/>
          <w:sz w:val="24"/>
          <w:szCs w:val="24"/>
        </w:rPr>
      </w:pPr>
      <w:r w:rsidRPr="00407C8F">
        <w:rPr>
          <w:bCs/>
          <w:i/>
          <w:iCs/>
          <w:sz w:val="24"/>
          <w:szCs w:val="24"/>
          <w:lang w:val="en-IE"/>
        </w:rPr>
        <w:t>Grutter v Bollinger</w:t>
      </w:r>
      <w:r w:rsidR="00B8252C">
        <w:rPr>
          <w:bCs/>
          <w:sz w:val="24"/>
          <w:szCs w:val="24"/>
          <w:lang w:val="en-IE"/>
        </w:rPr>
        <w:t xml:space="preserve"> (2003) </w:t>
      </w:r>
      <w:r w:rsidRPr="00407C8F">
        <w:rPr>
          <w:bCs/>
          <w:sz w:val="24"/>
          <w:szCs w:val="24"/>
          <w:lang w:val="en-IE"/>
        </w:rPr>
        <w:t xml:space="preserve">539 U.S. 306 </w:t>
      </w:r>
      <w:r w:rsidR="00B8252C">
        <w:rPr>
          <w:bCs/>
          <w:sz w:val="24"/>
          <w:szCs w:val="24"/>
          <w:lang w:val="en-IE"/>
        </w:rPr>
        <w:t>[online]</w:t>
      </w:r>
    </w:p>
    <w:p w14:paraId="42B31FB4" w14:textId="03108369" w:rsidR="00407C8F" w:rsidRPr="00CC6581" w:rsidRDefault="000B6D39" w:rsidP="00CC6581">
      <w:pPr>
        <w:autoSpaceDE w:val="0"/>
        <w:autoSpaceDN w:val="0"/>
        <w:adjustRightInd w:val="0"/>
        <w:jc w:val="both"/>
        <w:rPr>
          <w:rStyle w:val="Hyperlink"/>
          <w:color w:val="505050"/>
          <w:u w:val="none"/>
          <w:shd w:val="clear" w:color="auto" w:fill="FFFFFF"/>
        </w:rPr>
      </w:pPr>
      <w:hyperlink r:id="rId29" w:history="1">
        <w:r w:rsidR="00407C8F" w:rsidRPr="00407C8F">
          <w:rPr>
            <w:rStyle w:val="Hyperlink"/>
            <w:bCs/>
            <w:lang w:val="en-IE"/>
          </w:rPr>
          <w:t>https://supreme.justia.com/cases/federal/us/539/306/case.pdf</w:t>
        </w:r>
      </w:hyperlink>
      <w:r w:rsidR="00B8252C">
        <w:rPr>
          <w:rStyle w:val="Hyperlink"/>
          <w:bCs/>
          <w:lang w:val="en-IE"/>
        </w:rPr>
        <w:t xml:space="preserve"> </w:t>
      </w:r>
      <w:r w:rsidR="00B8252C">
        <w:rPr>
          <w:color w:val="3F3F3F"/>
        </w:rPr>
        <w:t>(accessed 13 December 2021).</w:t>
      </w:r>
    </w:p>
    <w:p w14:paraId="2CCCF5A6" w14:textId="77777777" w:rsidR="009461F1" w:rsidRPr="00407C8F" w:rsidRDefault="009461F1" w:rsidP="00407C8F">
      <w:pPr>
        <w:pStyle w:val="FootnoteText"/>
        <w:rPr>
          <w:bCs/>
          <w:sz w:val="24"/>
          <w:szCs w:val="24"/>
          <w:lang w:val="en-IE"/>
        </w:rPr>
      </w:pPr>
    </w:p>
    <w:p w14:paraId="6AC6BBD5" w14:textId="77777777" w:rsidR="00407C8F" w:rsidRPr="00407C8F" w:rsidRDefault="00407C8F" w:rsidP="00407C8F">
      <w:pPr>
        <w:pStyle w:val="FootnoteText"/>
        <w:rPr>
          <w:bCs/>
          <w:lang w:val="en-IE"/>
        </w:rPr>
      </w:pPr>
    </w:p>
    <w:p w14:paraId="3A0EBC53" w14:textId="1C88B778" w:rsidR="00E45840" w:rsidRDefault="00D117D4" w:rsidP="0098739F">
      <w:pPr>
        <w:widowControl w:val="0"/>
        <w:overflowPunct w:val="0"/>
        <w:autoSpaceDE w:val="0"/>
        <w:autoSpaceDN w:val="0"/>
        <w:adjustRightInd w:val="0"/>
        <w:jc w:val="both"/>
        <w:rPr>
          <w:kern w:val="28"/>
        </w:rPr>
      </w:pPr>
      <w:r w:rsidRPr="00A3021F">
        <w:rPr>
          <w:bCs/>
          <w:shd w:val="clear" w:color="auto" w:fill="FFFFFF"/>
        </w:rPr>
        <w:t>Hirsch, D</w:t>
      </w:r>
      <w:r w:rsidR="00C71DA0">
        <w:rPr>
          <w:bCs/>
          <w:shd w:val="clear" w:color="auto" w:fill="FFFFFF"/>
        </w:rPr>
        <w:t>.</w:t>
      </w:r>
      <w:r w:rsidRPr="00A3021F">
        <w:rPr>
          <w:bCs/>
          <w:shd w:val="clear" w:color="auto" w:fill="FFFFFF"/>
        </w:rPr>
        <w:t xml:space="preserve"> and </w:t>
      </w:r>
      <w:r w:rsidR="00E45840" w:rsidRPr="00A3021F">
        <w:rPr>
          <w:bCs/>
          <w:shd w:val="clear" w:color="auto" w:fill="FFFFFF"/>
        </w:rPr>
        <w:t xml:space="preserve">Van </w:t>
      </w:r>
      <w:proofErr w:type="spellStart"/>
      <w:r w:rsidR="00E45840" w:rsidRPr="00A3021F">
        <w:rPr>
          <w:bCs/>
          <w:shd w:val="clear" w:color="auto" w:fill="FFFFFF"/>
        </w:rPr>
        <w:t>Haften</w:t>
      </w:r>
      <w:proofErr w:type="spellEnd"/>
      <w:r w:rsidR="00E45840" w:rsidRPr="00A3021F">
        <w:rPr>
          <w:bCs/>
          <w:shd w:val="clear" w:color="auto" w:fill="FFFFFF"/>
        </w:rPr>
        <w:t>, D</w:t>
      </w:r>
      <w:r w:rsidR="009C1D23">
        <w:rPr>
          <w:bCs/>
          <w:shd w:val="clear" w:color="auto" w:fill="FFFFFF"/>
        </w:rPr>
        <w:t>. (201</w:t>
      </w:r>
      <w:r w:rsidR="00C21D27">
        <w:rPr>
          <w:bCs/>
          <w:shd w:val="clear" w:color="auto" w:fill="FFFFFF"/>
        </w:rPr>
        <w:t>0, 2015)</w:t>
      </w:r>
      <w:r w:rsidR="00E45840" w:rsidRPr="00A3021F">
        <w:rPr>
          <w:bCs/>
          <w:shd w:val="clear" w:color="auto" w:fill="FFFFFF"/>
        </w:rPr>
        <w:t xml:space="preserve"> </w:t>
      </w:r>
      <w:r w:rsidR="00F91F62" w:rsidRPr="00A3021F">
        <w:rPr>
          <w:bCs/>
          <w:i/>
          <w:iCs/>
          <w:shd w:val="clear" w:color="auto" w:fill="FFFFFF"/>
        </w:rPr>
        <w:t>Abraham Lincoln and the Structure of Reason</w:t>
      </w:r>
      <w:r w:rsidR="00C71DA0">
        <w:rPr>
          <w:bCs/>
          <w:shd w:val="clear" w:color="auto" w:fill="FFFFFF"/>
        </w:rPr>
        <w:t xml:space="preserve">, </w:t>
      </w:r>
      <w:proofErr w:type="spellStart"/>
      <w:r w:rsidR="00A675FE" w:rsidRPr="00A3021F">
        <w:rPr>
          <w:kern w:val="28"/>
        </w:rPr>
        <w:t>S</w:t>
      </w:r>
      <w:r w:rsidR="000D2EC3" w:rsidRPr="00A3021F">
        <w:rPr>
          <w:kern w:val="28"/>
        </w:rPr>
        <w:t>avas</w:t>
      </w:r>
      <w:proofErr w:type="spellEnd"/>
      <w:r w:rsidR="000D2EC3" w:rsidRPr="00A3021F">
        <w:rPr>
          <w:kern w:val="28"/>
        </w:rPr>
        <w:t xml:space="preserve"> Beatie</w:t>
      </w:r>
      <w:r w:rsidR="00DF47E9" w:rsidRPr="00A3021F">
        <w:rPr>
          <w:kern w:val="28"/>
        </w:rPr>
        <w:t xml:space="preserve"> LLC</w:t>
      </w:r>
      <w:r w:rsidR="00C71DA0">
        <w:rPr>
          <w:kern w:val="28"/>
        </w:rPr>
        <w:t>, California.</w:t>
      </w:r>
    </w:p>
    <w:p w14:paraId="54554467" w14:textId="77777777" w:rsidR="0098739F" w:rsidRPr="0098739F" w:rsidRDefault="0098739F" w:rsidP="0098739F">
      <w:pPr>
        <w:widowControl w:val="0"/>
        <w:overflowPunct w:val="0"/>
        <w:autoSpaceDE w:val="0"/>
        <w:autoSpaceDN w:val="0"/>
        <w:adjustRightInd w:val="0"/>
        <w:jc w:val="both"/>
        <w:rPr>
          <w:kern w:val="28"/>
        </w:rPr>
      </w:pPr>
    </w:p>
    <w:p w14:paraId="4AC723B8" w14:textId="32F069D5" w:rsidR="00B82635" w:rsidRDefault="00216F3E" w:rsidP="00B82635">
      <w:pPr>
        <w:autoSpaceDE w:val="0"/>
        <w:autoSpaceDN w:val="0"/>
        <w:adjustRightInd w:val="0"/>
        <w:jc w:val="both"/>
        <w:rPr>
          <w:color w:val="505050"/>
          <w:shd w:val="clear" w:color="auto" w:fill="FFFFFF"/>
        </w:rPr>
      </w:pPr>
      <w:r>
        <w:rPr>
          <w:bCs/>
          <w:shd w:val="clear" w:color="auto" w:fill="FFFFFF"/>
        </w:rPr>
        <w:t>Human Rights Act 19</w:t>
      </w:r>
      <w:r w:rsidR="00A43F4D">
        <w:rPr>
          <w:bCs/>
          <w:shd w:val="clear" w:color="auto" w:fill="FFFFFF"/>
        </w:rPr>
        <w:t>9</w:t>
      </w:r>
      <w:r>
        <w:rPr>
          <w:bCs/>
          <w:shd w:val="clear" w:color="auto" w:fill="FFFFFF"/>
        </w:rPr>
        <w:t>8</w:t>
      </w:r>
      <w:r w:rsidR="00C71DA0">
        <w:rPr>
          <w:bCs/>
          <w:shd w:val="clear" w:color="auto" w:fill="FFFFFF"/>
        </w:rPr>
        <w:t xml:space="preserve"> [online]</w:t>
      </w:r>
      <w:r w:rsidR="00B82635">
        <w:rPr>
          <w:bCs/>
          <w:shd w:val="clear" w:color="auto" w:fill="FFFFFF"/>
        </w:rPr>
        <w:t xml:space="preserve"> </w:t>
      </w:r>
      <w:proofErr w:type="gramStart"/>
      <w:r w:rsidR="00B82635">
        <w:rPr>
          <w:bCs/>
          <w:shd w:val="clear" w:color="auto" w:fill="FFFFFF"/>
        </w:rPr>
        <w:t>https:www.legislation.gov.uk/ukpga/1998/42/contents</w:t>
      </w:r>
      <w:proofErr w:type="gramEnd"/>
      <w:r w:rsidR="00B82635">
        <w:rPr>
          <w:bCs/>
          <w:shd w:val="clear" w:color="auto" w:fill="FFFFFF"/>
        </w:rPr>
        <w:t xml:space="preserve"> </w:t>
      </w:r>
      <w:r w:rsidR="00B82635">
        <w:rPr>
          <w:color w:val="3F3F3F"/>
        </w:rPr>
        <w:t>(accessed 13 December 2021).</w:t>
      </w:r>
    </w:p>
    <w:p w14:paraId="52F020B9" w14:textId="43F32F04" w:rsidR="00216F3E" w:rsidRDefault="00216F3E" w:rsidP="009D577A">
      <w:pPr>
        <w:pStyle w:val="NormalWeb"/>
        <w:shd w:val="clear" w:color="auto" w:fill="FFFFFF"/>
        <w:spacing w:after="300"/>
        <w:jc w:val="both"/>
        <w:textAlignment w:val="baseline"/>
        <w:rPr>
          <w:bCs/>
          <w:shd w:val="clear" w:color="auto" w:fill="FFFFFF"/>
        </w:rPr>
      </w:pPr>
    </w:p>
    <w:p w14:paraId="3226CA00" w14:textId="635F7DAC" w:rsidR="00B82635" w:rsidRDefault="00D40790" w:rsidP="00B82635">
      <w:pPr>
        <w:autoSpaceDE w:val="0"/>
        <w:autoSpaceDN w:val="0"/>
        <w:adjustRightInd w:val="0"/>
        <w:jc w:val="both"/>
        <w:rPr>
          <w:color w:val="505050"/>
          <w:shd w:val="clear" w:color="auto" w:fill="FFFFFF"/>
        </w:rPr>
      </w:pPr>
      <w:r w:rsidRPr="00CC6581">
        <w:rPr>
          <w:bCs/>
          <w:i/>
          <w:shd w:val="clear" w:color="auto" w:fill="FFFFFF"/>
        </w:rPr>
        <w:lastRenderedPageBreak/>
        <w:t xml:space="preserve">International Covenant on Economic, Social </w:t>
      </w:r>
      <w:r w:rsidR="00EF72DF" w:rsidRPr="00CC6581">
        <w:rPr>
          <w:bCs/>
          <w:i/>
          <w:shd w:val="clear" w:color="auto" w:fill="FFFFFF"/>
        </w:rPr>
        <w:t xml:space="preserve">and Cultural Rights </w:t>
      </w:r>
      <w:r w:rsidR="00B82635" w:rsidRPr="00CC6581">
        <w:rPr>
          <w:bCs/>
          <w:i/>
          <w:shd w:val="clear" w:color="auto" w:fill="FFFFFF"/>
        </w:rPr>
        <w:t>(ICES</w:t>
      </w:r>
      <w:r w:rsidR="00B40E82">
        <w:rPr>
          <w:bCs/>
          <w:i/>
          <w:shd w:val="clear" w:color="auto" w:fill="FFFFFF"/>
        </w:rPr>
        <w:t>C</w:t>
      </w:r>
      <w:r w:rsidR="00B82635" w:rsidRPr="00CC6581">
        <w:rPr>
          <w:bCs/>
          <w:i/>
          <w:shd w:val="clear" w:color="auto" w:fill="FFFFFF"/>
        </w:rPr>
        <w:t xml:space="preserve">R) </w:t>
      </w:r>
      <w:r w:rsidR="00EF72DF" w:rsidRPr="00CC6581">
        <w:rPr>
          <w:bCs/>
          <w:i/>
          <w:shd w:val="clear" w:color="auto" w:fill="FFFFFF"/>
        </w:rPr>
        <w:t>Article 13</w:t>
      </w:r>
      <w:r w:rsidR="00B82635">
        <w:rPr>
          <w:bCs/>
          <w:shd w:val="clear" w:color="auto" w:fill="FFFFFF"/>
        </w:rPr>
        <w:t xml:space="preserve"> [online] </w:t>
      </w:r>
      <w:hyperlink r:id="rId30" w:history="1">
        <w:r w:rsidR="00B82635" w:rsidRPr="00C44530">
          <w:rPr>
            <w:rStyle w:val="Hyperlink"/>
            <w:bCs/>
            <w:shd w:val="clear" w:color="auto" w:fill="FFFFFF"/>
          </w:rPr>
          <w:t>https://www.ohchr.org/en/professionalinterest/pages/cescr.aspx</w:t>
        </w:r>
      </w:hyperlink>
      <w:r w:rsidR="00B82635">
        <w:rPr>
          <w:rStyle w:val="Hyperlink"/>
          <w:bCs/>
          <w:shd w:val="clear" w:color="auto" w:fill="FFFFFF"/>
        </w:rPr>
        <w:t xml:space="preserve"> </w:t>
      </w:r>
      <w:r w:rsidR="00B82635">
        <w:rPr>
          <w:color w:val="3F3F3F"/>
        </w:rPr>
        <w:t>(accessed 25 November 2021).</w:t>
      </w:r>
    </w:p>
    <w:p w14:paraId="412200A4" w14:textId="1B915998" w:rsidR="00D40790" w:rsidRPr="001B106D" w:rsidRDefault="00D40790" w:rsidP="009D577A">
      <w:pPr>
        <w:pStyle w:val="NormalWeb"/>
        <w:shd w:val="clear" w:color="auto" w:fill="FFFFFF"/>
        <w:spacing w:after="300"/>
        <w:jc w:val="both"/>
        <w:textAlignment w:val="baseline"/>
        <w:rPr>
          <w:rStyle w:val="Hyperlink"/>
          <w:rFonts w:asciiTheme="minorHAnsi" w:hAnsiTheme="minorHAnsi" w:cstheme="minorHAnsi"/>
          <w:color w:val="333333"/>
          <w:sz w:val="28"/>
          <w:szCs w:val="28"/>
          <w:u w:val="none"/>
        </w:rPr>
      </w:pPr>
    </w:p>
    <w:p w14:paraId="5722E227" w14:textId="207E6BC0" w:rsidR="00B40E82" w:rsidRPr="00CC6581" w:rsidRDefault="00B82635" w:rsidP="00CC6581">
      <w:pPr>
        <w:autoSpaceDE w:val="0"/>
        <w:autoSpaceDN w:val="0"/>
        <w:adjustRightInd w:val="0"/>
        <w:jc w:val="both"/>
        <w:rPr>
          <w:color w:val="505050"/>
          <w:shd w:val="clear" w:color="auto" w:fill="FFFFFF"/>
        </w:rPr>
      </w:pPr>
      <w:r w:rsidRPr="00163C91">
        <w:rPr>
          <w:bCs/>
          <w:i/>
          <w:shd w:val="clear" w:color="auto" w:fill="FFFFFF"/>
        </w:rPr>
        <w:t>International Covenant on Economic, Social and Cultural Rights (ICES</w:t>
      </w:r>
      <w:r w:rsidR="00B40E82">
        <w:rPr>
          <w:bCs/>
          <w:i/>
          <w:shd w:val="clear" w:color="auto" w:fill="FFFFFF"/>
        </w:rPr>
        <w:t>C</w:t>
      </w:r>
      <w:r w:rsidRPr="00163C91">
        <w:rPr>
          <w:bCs/>
          <w:i/>
          <w:shd w:val="clear" w:color="auto" w:fill="FFFFFF"/>
        </w:rPr>
        <w:t>R) Article 1</w:t>
      </w:r>
      <w:r>
        <w:rPr>
          <w:bCs/>
          <w:i/>
          <w:shd w:val="clear" w:color="auto" w:fill="FFFFFF"/>
        </w:rPr>
        <w:t>4</w:t>
      </w:r>
      <w:r>
        <w:rPr>
          <w:bCs/>
          <w:shd w:val="clear" w:color="auto" w:fill="FFFFFF"/>
        </w:rPr>
        <w:t xml:space="preserve"> [online] </w:t>
      </w:r>
      <w:hyperlink r:id="rId31" w:history="1">
        <w:r w:rsidRPr="00C44530">
          <w:rPr>
            <w:rStyle w:val="Hyperlink"/>
            <w:bCs/>
            <w:shd w:val="clear" w:color="auto" w:fill="FFFFFF"/>
          </w:rPr>
          <w:t>https://www.ohchr.org/en/professionalinterest/pages/cescr.aspx</w:t>
        </w:r>
      </w:hyperlink>
      <w:r>
        <w:rPr>
          <w:rStyle w:val="Hyperlink"/>
          <w:bCs/>
          <w:shd w:val="clear" w:color="auto" w:fill="FFFFFF"/>
        </w:rPr>
        <w:t xml:space="preserve"> </w:t>
      </w:r>
      <w:r>
        <w:rPr>
          <w:color w:val="3F3F3F"/>
        </w:rPr>
        <w:t>(accessed 25 November 2021).</w:t>
      </w:r>
    </w:p>
    <w:p w14:paraId="099FCDBA" w14:textId="77777777" w:rsidR="00F415F6" w:rsidRPr="00D40790" w:rsidRDefault="00F415F6" w:rsidP="00CC6581"/>
    <w:p w14:paraId="202355F9" w14:textId="17E686BD" w:rsidR="00C62B87" w:rsidRDefault="008E7BC3" w:rsidP="00952E98">
      <w:pPr>
        <w:pStyle w:val="FootnoteText"/>
        <w:rPr>
          <w:sz w:val="24"/>
          <w:szCs w:val="24"/>
        </w:rPr>
      </w:pPr>
      <w:r w:rsidRPr="008E7BC3">
        <w:rPr>
          <w:sz w:val="24"/>
          <w:szCs w:val="24"/>
        </w:rPr>
        <w:t>Kamal</w:t>
      </w:r>
      <w:r w:rsidR="006742B9">
        <w:rPr>
          <w:sz w:val="24"/>
          <w:szCs w:val="24"/>
        </w:rPr>
        <w:t>,</w:t>
      </w:r>
      <w:r w:rsidRPr="008E7BC3">
        <w:rPr>
          <w:sz w:val="24"/>
          <w:szCs w:val="24"/>
        </w:rPr>
        <w:t xml:space="preserve"> </w:t>
      </w:r>
      <w:r w:rsidR="007C2450">
        <w:rPr>
          <w:sz w:val="24"/>
          <w:szCs w:val="24"/>
        </w:rPr>
        <w:t>K</w:t>
      </w:r>
      <w:r w:rsidR="00B82635">
        <w:rPr>
          <w:sz w:val="24"/>
          <w:szCs w:val="24"/>
        </w:rPr>
        <w:t>.</w:t>
      </w:r>
      <w:r w:rsidR="007C2450">
        <w:rPr>
          <w:sz w:val="24"/>
          <w:szCs w:val="24"/>
        </w:rPr>
        <w:t xml:space="preserve"> </w:t>
      </w:r>
      <w:r w:rsidRPr="008E7BC3">
        <w:rPr>
          <w:sz w:val="24"/>
          <w:szCs w:val="24"/>
        </w:rPr>
        <w:t>and Trines</w:t>
      </w:r>
      <w:r w:rsidR="006742B9">
        <w:rPr>
          <w:sz w:val="24"/>
          <w:szCs w:val="24"/>
        </w:rPr>
        <w:t>,</w:t>
      </w:r>
      <w:r w:rsidR="007C2450">
        <w:rPr>
          <w:sz w:val="24"/>
          <w:szCs w:val="24"/>
        </w:rPr>
        <w:t xml:space="preserve"> S</w:t>
      </w:r>
      <w:r w:rsidR="00B82635">
        <w:rPr>
          <w:sz w:val="24"/>
          <w:szCs w:val="24"/>
        </w:rPr>
        <w:t>.</w:t>
      </w:r>
      <w:r w:rsidRPr="008E7BC3">
        <w:rPr>
          <w:sz w:val="24"/>
          <w:szCs w:val="24"/>
        </w:rPr>
        <w:t xml:space="preserve"> </w:t>
      </w:r>
      <w:r w:rsidRPr="00CC6581">
        <w:rPr>
          <w:i/>
        </w:rPr>
        <w:t>Education in the United Arab Emirates</w:t>
      </w:r>
      <w:r w:rsidRPr="008E7BC3">
        <w:rPr>
          <w:sz w:val="24"/>
          <w:szCs w:val="24"/>
        </w:rPr>
        <w:t xml:space="preserve">, </w:t>
      </w:r>
      <w:r w:rsidRPr="008E7BC3">
        <w:rPr>
          <w:i/>
          <w:sz w:val="24"/>
          <w:szCs w:val="24"/>
        </w:rPr>
        <w:t>WEN</w:t>
      </w:r>
      <w:r w:rsidR="00C62B87">
        <w:rPr>
          <w:i/>
          <w:sz w:val="24"/>
          <w:szCs w:val="24"/>
        </w:rPr>
        <w:t xml:space="preserve">R </w:t>
      </w:r>
      <w:r w:rsidR="00C62B87">
        <w:rPr>
          <w:sz w:val="24"/>
          <w:szCs w:val="24"/>
        </w:rPr>
        <w:t>[online]</w:t>
      </w:r>
      <w:r w:rsidR="00C62B87">
        <w:rPr>
          <w:rStyle w:val="Hyperlink"/>
          <w:rFonts w:eastAsia="SimSun"/>
          <w:sz w:val="24"/>
          <w:szCs w:val="24"/>
        </w:rPr>
        <w:t xml:space="preserve"> </w:t>
      </w:r>
      <w:hyperlink r:id="rId32" w:history="1">
        <w:r w:rsidR="00C62B87" w:rsidRPr="00C44530">
          <w:rPr>
            <w:rStyle w:val="Hyperlink"/>
            <w:rFonts w:eastAsia="SimSun"/>
            <w:sz w:val="24"/>
            <w:szCs w:val="24"/>
          </w:rPr>
          <w:t>https://wenr.wes.org/2018/08/education-in-the-united-arab-emirates</w:t>
        </w:r>
      </w:hyperlink>
      <w:r w:rsidR="00C62B87">
        <w:rPr>
          <w:sz w:val="24"/>
          <w:szCs w:val="24"/>
        </w:rPr>
        <w:t xml:space="preserve"> (accessed 13 December 2021).</w:t>
      </w:r>
    </w:p>
    <w:p w14:paraId="25A5927D" w14:textId="77777777" w:rsidR="00C62B87" w:rsidRDefault="00C62B87" w:rsidP="00952E98">
      <w:pPr>
        <w:pStyle w:val="FootnoteText"/>
        <w:rPr>
          <w:sz w:val="24"/>
          <w:szCs w:val="24"/>
        </w:rPr>
      </w:pPr>
    </w:p>
    <w:p w14:paraId="380E6F2C" w14:textId="01CBBD22" w:rsidR="00952E98" w:rsidRPr="00952E98" w:rsidRDefault="00952E98" w:rsidP="00952E98">
      <w:pPr>
        <w:pStyle w:val="FootnoteText"/>
        <w:rPr>
          <w:sz w:val="24"/>
          <w:szCs w:val="24"/>
        </w:rPr>
      </w:pPr>
      <w:proofErr w:type="spellStart"/>
      <w:r w:rsidRPr="00CC6581">
        <w:rPr>
          <w:i/>
          <w:sz w:val="24"/>
          <w:szCs w:val="24"/>
        </w:rPr>
        <w:t>Lexico</w:t>
      </w:r>
      <w:proofErr w:type="spellEnd"/>
      <w:r w:rsidR="00C62B87">
        <w:rPr>
          <w:sz w:val="24"/>
          <w:szCs w:val="24"/>
        </w:rPr>
        <w:t xml:space="preserve"> [online]</w:t>
      </w:r>
      <w:r w:rsidRPr="00952E98">
        <w:rPr>
          <w:sz w:val="24"/>
          <w:szCs w:val="24"/>
        </w:rPr>
        <w:t xml:space="preserve"> </w:t>
      </w:r>
      <w:hyperlink r:id="rId33" w:history="1">
        <w:r w:rsidR="00C70BC1" w:rsidRPr="006100B7">
          <w:rPr>
            <w:rStyle w:val="Hyperlink"/>
            <w:rFonts w:eastAsia="SimSun"/>
            <w:sz w:val="24"/>
            <w:szCs w:val="24"/>
          </w:rPr>
          <w:t>https://www.lexico.com/en/definition/education</w:t>
        </w:r>
      </w:hyperlink>
      <w:r w:rsidR="00C62B87">
        <w:rPr>
          <w:rStyle w:val="Hyperlink"/>
          <w:rFonts w:eastAsia="SimSun"/>
          <w:sz w:val="24"/>
          <w:szCs w:val="24"/>
        </w:rPr>
        <w:t xml:space="preserve"> </w:t>
      </w:r>
      <w:r w:rsidR="00C62B87">
        <w:rPr>
          <w:sz w:val="24"/>
          <w:szCs w:val="24"/>
        </w:rPr>
        <w:t>(accessed 13 December 2021).</w:t>
      </w:r>
    </w:p>
    <w:p w14:paraId="500B438C" w14:textId="77777777" w:rsidR="00A47386" w:rsidRDefault="00A47386" w:rsidP="00A47386">
      <w:pPr>
        <w:pStyle w:val="FootnoteText"/>
        <w:rPr>
          <w:rFonts w:asciiTheme="minorHAnsi" w:hAnsiTheme="minorHAnsi" w:cstheme="minorHAnsi"/>
          <w:lang w:val="en-US"/>
        </w:rPr>
      </w:pPr>
    </w:p>
    <w:p w14:paraId="7310BB21" w14:textId="09D3AA3B" w:rsidR="005066D7" w:rsidRDefault="005066D7" w:rsidP="005066D7">
      <w:pPr>
        <w:widowControl w:val="0"/>
        <w:overflowPunct w:val="0"/>
        <w:autoSpaceDE w:val="0"/>
        <w:autoSpaceDN w:val="0"/>
        <w:adjustRightInd w:val="0"/>
        <w:jc w:val="both"/>
        <w:rPr>
          <w:kern w:val="28"/>
        </w:rPr>
      </w:pPr>
      <w:r w:rsidRPr="005066D7">
        <w:rPr>
          <w:kern w:val="28"/>
        </w:rPr>
        <w:t xml:space="preserve">Lively, </w:t>
      </w:r>
      <w:r w:rsidR="000B6D39">
        <w:rPr>
          <w:kern w:val="28"/>
        </w:rPr>
        <w:t xml:space="preserve">D., </w:t>
      </w:r>
      <w:r w:rsidRPr="005066D7">
        <w:rPr>
          <w:kern w:val="28"/>
        </w:rPr>
        <w:t xml:space="preserve">Haddon, </w:t>
      </w:r>
      <w:r w:rsidR="000B6D39">
        <w:rPr>
          <w:kern w:val="28"/>
        </w:rPr>
        <w:t xml:space="preserve">P.A., </w:t>
      </w:r>
      <w:r w:rsidRPr="005066D7">
        <w:rPr>
          <w:kern w:val="28"/>
        </w:rPr>
        <w:t xml:space="preserve">Roberts </w:t>
      </w:r>
      <w:r w:rsidR="000B6D39">
        <w:rPr>
          <w:kern w:val="28"/>
        </w:rPr>
        <w:t>D.E. and</w:t>
      </w:r>
      <w:r w:rsidRPr="005066D7">
        <w:rPr>
          <w:kern w:val="28"/>
        </w:rPr>
        <w:t xml:space="preserve"> Weaver</w:t>
      </w:r>
      <w:r w:rsidR="000B6D39">
        <w:rPr>
          <w:kern w:val="28"/>
        </w:rPr>
        <w:t>, R.L.</w:t>
      </w:r>
      <w:r w:rsidR="00036E1C">
        <w:rPr>
          <w:kern w:val="28"/>
        </w:rPr>
        <w:t xml:space="preserve"> (1996)</w:t>
      </w:r>
      <w:r w:rsidR="00013C3E">
        <w:rPr>
          <w:kern w:val="28"/>
        </w:rPr>
        <w:t xml:space="preserve">. </w:t>
      </w:r>
      <w:r w:rsidRPr="005066D7">
        <w:rPr>
          <w:i/>
          <w:kern w:val="28"/>
        </w:rPr>
        <w:t>Constitutional Law: Cases, History, and Dialogues</w:t>
      </w:r>
      <w:r w:rsidR="000B6D39">
        <w:rPr>
          <w:kern w:val="28"/>
        </w:rPr>
        <w:t xml:space="preserve">, </w:t>
      </w:r>
      <w:r w:rsidRPr="005066D7">
        <w:rPr>
          <w:kern w:val="28"/>
        </w:rPr>
        <w:t>Anderson Publishing Co</w:t>
      </w:r>
      <w:r>
        <w:rPr>
          <w:kern w:val="28"/>
        </w:rPr>
        <w:t>.</w:t>
      </w:r>
      <w:r w:rsidR="000B6D39">
        <w:rPr>
          <w:kern w:val="28"/>
        </w:rPr>
        <w:t>, Cincinnati.</w:t>
      </w:r>
    </w:p>
    <w:p w14:paraId="50F0ABA5" w14:textId="77777777" w:rsidR="00013C3E" w:rsidRPr="005066D7" w:rsidRDefault="00013C3E" w:rsidP="005066D7">
      <w:pPr>
        <w:widowControl w:val="0"/>
        <w:overflowPunct w:val="0"/>
        <w:autoSpaceDE w:val="0"/>
        <w:autoSpaceDN w:val="0"/>
        <w:adjustRightInd w:val="0"/>
        <w:jc w:val="both"/>
        <w:rPr>
          <w:lang w:val="en-IE"/>
        </w:rPr>
      </w:pPr>
    </w:p>
    <w:p w14:paraId="4D6B74AF" w14:textId="31492181" w:rsidR="00A224C0" w:rsidRPr="000D6CC3" w:rsidRDefault="00A224C0" w:rsidP="00A224C0">
      <w:pPr>
        <w:pStyle w:val="FootnoteText"/>
        <w:rPr>
          <w:rFonts w:eastAsiaTheme="majorEastAsia"/>
          <w:sz w:val="24"/>
          <w:szCs w:val="24"/>
        </w:rPr>
      </w:pPr>
      <w:proofErr w:type="spellStart"/>
      <w:r w:rsidRPr="000D6CC3">
        <w:rPr>
          <w:rFonts w:eastAsiaTheme="majorEastAsia"/>
          <w:i/>
          <w:sz w:val="24"/>
          <w:szCs w:val="24"/>
        </w:rPr>
        <w:t>O’Carolan</w:t>
      </w:r>
      <w:proofErr w:type="spellEnd"/>
      <w:r w:rsidRPr="000D6CC3">
        <w:rPr>
          <w:rFonts w:eastAsiaTheme="majorEastAsia"/>
          <w:i/>
          <w:sz w:val="24"/>
          <w:szCs w:val="24"/>
        </w:rPr>
        <w:t xml:space="preserve"> v Minister for Education</w:t>
      </w:r>
      <w:r w:rsidRPr="000D6CC3">
        <w:rPr>
          <w:rFonts w:eastAsiaTheme="majorEastAsia"/>
          <w:sz w:val="24"/>
          <w:szCs w:val="24"/>
        </w:rPr>
        <w:t xml:space="preserve"> </w:t>
      </w:r>
      <w:r w:rsidR="000B6D39">
        <w:rPr>
          <w:rFonts w:eastAsiaTheme="majorEastAsia"/>
          <w:sz w:val="24"/>
          <w:szCs w:val="24"/>
        </w:rPr>
        <w:t>(</w:t>
      </w:r>
      <w:r w:rsidRPr="000D6CC3">
        <w:rPr>
          <w:rFonts w:eastAsiaTheme="majorEastAsia"/>
          <w:sz w:val="24"/>
          <w:szCs w:val="24"/>
        </w:rPr>
        <w:t>200</w:t>
      </w:r>
      <w:r w:rsidR="000B6D39">
        <w:rPr>
          <w:rFonts w:eastAsiaTheme="majorEastAsia"/>
          <w:sz w:val="24"/>
          <w:szCs w:val="24"/>
        </w:rPr>
        <w:t>5)</w:t>
      </w:r>
      <w:r w:rsidRPr="000D6CC3">
        <w:rPr>
          <w:rFonts w:eastAsiaTheme="majorEastAsia"/>
          <w:sz w:val="24"/>
          <w:szCs w:val="24"/>
        </w:rPr>
        <w:t>] IEHC 296</w:t>
      </w:r>
      <w:r w:rsidR="000B6D39">
        <w:rPr>
          <w:rFonts w:eastAsiaTheme="majorEastAsia"/>
          <w:sz w:val="24"/>
          <w:szCs w:val="24"/>
        </w:rPr>
        <w:t xml:space="preserve">, </w:t>
      </w:r>
      <w:r w:rsidRPr="000D6CC3">
        <w:rPr>
          <w:rFonts w:eastAsiaTheme="majorEastAsia"/>
          <w:sz w:val="24"/>
          <w:szCs w:val="24"/>
        </w:rPr>
        <w:t>15</w:t>
      </w:r>
      <w:r w:rsidR="000B6D39">
        <w:rPr>
          <w:rFonts w:eastAsiaTheme="majorEastAsia"/>
          <w:sz w:val="24"/>
          <w:szCs w:val="24"/>
        </w:rPr>
        <w:t xml:space="preserve"> </w:t>
      </w:r>
      <w:r w:rsidR="00D86FDC">
        <w:rPr>
          <w:rFonts w:eastAsiaTheme="majorEastAsia"/>
          <w:sz w:val="24"/>
          <w:szCs w:val="24"/>
        </w:rPr>
        <w:t xml:space="preserve">June </w:t>
      </w:r>
      <w:r w:rsidR="000B6D39">
        <w:rPr>
          <w:rFonts w:eastAsiaTheme="majorEastAsia"/>
          <w:sz w:val="24"/>
          <w:szCs w:val="24"/>
        </w:rPr>
        <w:t>[online]</w:t>
      </w:r>
      <w:r w:rsidR="00D86FDC">
        <w:rPr>
          <w:rFonts w:eastAsiaTheme="majorEastAsia"/>
          <w:sz w:val="24"/>
          <w:szCs w:val="24"/>
        </w:rPr>
        <w:t>2005</w:t>
      </w:r>
      <w:r w:rsidRPr="000D6CC3">
        <w:rPr>
          <w:rFonts w:eastAsiaTheme="majorEastAsia"/>
          <w:sz w:val="24"/>
          <w:szCs w:val="24"/>
        </w:rPr>
        <w:t>).</w:t>
      </w:r>
    </w:p>
    <w:p w14:paraId="5EA969E8" w14:textId="41E6294F" w:rsidR="000B6D39" w:rsidRDefault="000B6D39" w:rsidP="000B6D39">
      <w:pPr>
        <w:pStyle w:val="FootnoteText"/>
        <w:rPr>
          <w:sz w:val="24"/>
          <w:szCs w:val="24"/>
        </w:rPr>
      </w:pPr>
      <w:hyperlink r:id="rId34" w:history="1">
        <w:r w:rsidR="00363CA6" w:rsidRPr="00CC6581">
          <w:rPr>
            <w:rStyle w:val="Hyperlink"/>
            <w:sz w:val="24"/>
            <w:szCs w:val="24"/>
          </w:rPr>
          <w:t>https://www.bailii.org/cgi-bin/format.cgi?doc=/ie/cases/IEHC/2005/H296.html&amp;query=(o%27carolan)+AND+(v)+AND+(minister)+AND+(for)+AND+(education)</w:t>
        </w:r>
      </w:hyperlink>
      <w:r>
        <w:rPr>
          <w:rStyle w:val="Hyperlink"/>
          <w:sz w:val="24"/>
          <w:szCs w:val="24"/>
        </w:rPr>
        <w:t xml:space="preserve"> </w:t>
      </w:r>
      <w:r>
        <w:rPr>
          <w:sz w:val="24"/>
          <w:szCs w:val="24"/>
        </w:rPr>
        <w:t>(accessed 25 November 2021).</w:t>
      </w:r>
    </w:p>
    <w:p w14:paraId="7139571F" w14:textId="330840C4" w:rsidR="00A224C0" w:rsidRPr="00CC6581" w:rsidRDefault="00A224C0" w:rsidP="00A224C0">
      <w:pPr>
        <w:pStyle w:val="FootnoteText"/>
        <w:rPr>
          <w:sz w:val="24"/>
          <w:szCs w:val="24"/>
        </w:rPr>
      </w:pPr>
    </w:p>
    <w:p w14:paraId="32F605A5" w14:textId="77777777" w:rsidR="00363CA6" w:rsidRPr="00996D88" w:rsidRDefault="00363CA6" w:rsidP="00A224C0">
      <w:pPr>
        <w:pStyle w:val="FootnoteText"/>
        <w:rPr>
          <w:rFonts w:asciiTheme="minorHAnsi" w:hAnsiTheme="minorHAnsi" w:cstheme="minorHAnsi"/>
        </w:rPr>
      </w:pPr>
    </w:p>
    <w:p w14:paraId="652B3DF8" w14:textId="7DB84B1F" w:rsidR="00AA2E7F" w:rsidRDefault="00B6624A" w:rsidP="002956E5">
      <w:pPr>
        <w:jc w:val="both"/>
        <w:rPr>
          <w:kern w:val="28"/>
        </w:rPr>
      </w:pPr>
      <w:proofErr w:type="spellStart"/>
      <w:r w:rsidRPr="00B6624A">
        <w:t>Pitre</w:t>
      </w:r>
      <w:proofErr w:type="spellEnd"/>
      <w:r w:rsidRPr="00B6624A">
        <w:t xml:space="preserve">, </w:t>
      </w:r>
      <w:r w:rsidR="000B6D39">
        <w:t>P.</w:t>
      </w:r>
      <w:r w:rsidRPr="00B6624A">
        <w:t xml:space="preserve"> E.</w:t>
      </w:r>
      <w:r w:rsidR="000B6D39">
        <w:t xml:space="preserve"> (2009)</w:t>
      </w:r>
      <w:r w:rsidRPr="00B6624A">
        <w:t xml:space="preserve">, </w:t>
      </w:r>
      <w:r w:rsidR="000B6D39">
        <w:rPr>
          <w:kern w:val="28"/>
        </w:rPr>
        <w:t>‘</w:t>
      </w:r>
      <w:r w:rsidRPr="00CC6581">
        <w:rPr>
          <w:kern w:val="28"/>
        </w:rPr>
        <w:t>Parents Involved in Community Schools v. Seattle School District No. 1</w:t>
      </w:r>
      <w:r w:rsidRPr="00E102B0">
        <w:rPr>
          <w:kern w:val="28"/>
        </w:rPr>
        <w:t xml:space="preserve"> Policy Implications in an Era of Change</w:t>
      </w:r>
      <w:r w:rsidR="000B6D39" w:rsidRPr="00E102B0">
        <w:rPr>
          <w:kern w:val="28"/>
        </w:rPr>
        <w:t>’</w:t>
      </w:r>
      <w:r w:rsidR="000B6D39">
        <w:rPr>
          <w:kern w:val="28"/>
        </w:rPr>
        <w:t>,</w:t>
      </w:r>
      <w:r w:rsidRPr="00B6624A">
        <w:rPr>
          <w:kern w:val="28"/>
        </w:rPr>
        <w:t xml:space="preserve"> </w:t>
      </w:r>
      <w:r w:rsidRPr="00B6624A">
        <w:rPr>
          <w:i/>
          <w:kern w:val="28"/>
        </w:rPr>
        <w:t>Education and Urban Society</w:t>
      </w:r>
      <w:r w:rsidRPr="00B6624A">
        <w:rPr>
          <w:kern w:val="28"/>
        </w:rPr>
        <w:t xml:space="preserve">, </w:t>
      </w:r>
      <w:r w:rsidR="000B6D39">
        <w:rPr>
          <w:kern w:val="28"/>
        </w:rPr>
        <w:t xml:space="preserve">July, </w:t>
      </w:r>
      <w:r w:rsidRPr="00B6624A">
        <w:rPr>
          <w:kern w:val="28"/>
        </w:rPr>
        <w:t>Vol</w:t>
      </w:r>
      <w:r w:rsidR="000B6D39">
        <w:rPr>
          <w:kern w:val="28"/>
        </w:rPr>
        <w:t>.</w:t>
      </w:r>
      <w:r w:rsidRPr="00B6624A">
        <w:rPr>
          <w:kern w:val="28"/>
        </w:rPr>
        <w:t xml:space="preserve"> 41, N</w:t>
      </w:r>
      <w:r w:rsidR="000B6D39">
        <w:rPr>
          <w:kern w:val="28"/>
        </w:rPr>
        <w:t>o.</w:t>
      </w:r>
      <w:r w:rsidRPr="00B6624A">
        <w:rPr>
          <w:kern w:val="28"/>
        </w:rPr>
        <w:t xml:space="preserve"> 5, </w:t>
      </w:r>
      <w:r w:rsidR="000B6D39">
        <w:rPr>
          <w:kern w:val="28"/>
        </w:rPr>
        <w:t>pp.</w:t>
      </w:r>
      <w:r w:rsidRPr="00B6624A">
        <w:rPr>
          <w:kern w:val="28"/>
        </w:rPr>
        <w:t xml:space="preserve">544-561. </w:t>
      </w:r>
    </w:p>
    <w:p w14:paraId="49E2FACD" w14:textId="77777777" w:rsidR="00AA2E7F" w:rsidRDefault="00AA2E7F" w:rsidP="002956E5">
      <w:pPr>
        <w:jc w:val="both"/>
        <w:rPr>
          <w:kern w:val="28"/>
        </w:rPr>
      </w:pPr>
    </w:p>
    <w:p w14:paraId="0C349F92" w14:textId="489340ED" w:rsidR="002956E5" w:rsidRDefault="002956E5" w:rsidP="002956E5">
      <w:pPr>
        <w:jc w:val="both"/>
      </w:pPr>
      <w:r w:rsidRPr="00B6624A">
        <w:rPr>
          <w:i/>
          <w:iCs/>
        </w:rPr>
        <w:t>Plessy v Ferguson</w:t>
      </w:r>
      <w:r w:rsidR="000B6D39">
        <w:rPr>
          <w:i/>
          <w:iCs/>
        </w:rPr>
        <w:t xml:space="preserve"> </w:t>
      </w:r>
      <w:r w:rsidR="000B6D39">
        <w:rPr>
          <w:iCs/>
        </w:rPr>
        <w:t xml:space="preserve">(1896) </w:t>
      </w:r>
      <w:r w:rsidRPr="00B6624A">
        <w:t xml:space="preserve">163 U.S. 537, 16 </w:t>
      </w:r>
      <w:proofErr w:type="spellStart"/>
      <w:r w:rsidRPr="00B6624A">
        <w:t>S.Ct</w:t>
      </w:r>
      <w:proofErr w:type="spellEnd"/>
      <w:r w:rsidRPr="00B6624A">
        <w:t xml:space="preserve">. 1138, 41 </w:t>
      </w:r>
      <w:proofErr w:type="spellStart"/>
      <w:r w:rsidRPr="00B6624A">
        <w:t>L.Ed</w:t>
      </w:r>
      <w:proofErr w:type="spellEnd"/>
      <w:r w:rsidRPr="00B6624A">
        <w:t>. 256</w:t>
      </w:r>
      <w:r w:rsidR="008F1E66">
        <w:t>.</w:t>
      </w:r>
    </w:p>
    <w:p w14:paraId="3A0AB32A" w14:textId="77777777" w:rsidR="001F443D" w:rsidRDefault="001F443D" w:rsidP="00A47386">
      <w:pPr>
        <w:pStyle w:val="FootnoteText"/>
        <w:rPr>
          <w:sz w:val="24"/>
          <w:szCs w:val="24"/>
          <w:lang w:val="en-US"/>
        </w:rPr>
      </w:pPr>
    </w:p>
    <w:p w14:paraId="0C54EBF2" w14:textId="0F47ACD9" w:rsidR="000B6D39" w:rsidRDefault="00970AC5" w:rsidP="000B6D39">
      <w:pPr>
        <w:pStyle w:val="FootnoteText"/>
        <w:rPr>
          <w:sz w:val="24"/>
          <w:szCs w:val="24"/>
        </w:rPr>
      </w:pPr>
      <w:r w:rsidRPr="00884EAA">
        <w:rPr>
          <w:i/>
          <w:iCs/>
          <w:kern w:val="28"/>
          <w:sz w:val="24"/>
          <w:szCs w:val="24"/>
        </w:rPr>
        <w:t>Ryan v A.G.</w:t>
      </w:r>
      <w:r>
        <w:rPr>
          <w:kern w:val="28"/>
          <w:sz w:val="24"/>
          <w:szCs w:val="24"/>
        </w:rPr>
        <w:t xml:space="preserve"> </w:t>
      </w:r>
      <w:r w:rsidR="000B6D39">
        <w:rPr>
          <w:kern w:val="28"/>
          <w:sz w:val="24"/>
          <w:szCs w:val="24"/>
        </w:rPr>
        <w:t>(</w:t>
      </w:r>
      <w:r>
        <w:rPr>
          <w:kern w:val="28"/>
          <w:sz w:val="24"/>
          <w:szCs w:val="24"/>
        </w:rPr>
        <w:t>1965</w:t>
      </w:r>
      <w:r w:rsidR="000B6D39">
        <w:rPr>
          <w:kern w:val="28"/>
          <w:sz w:val="24"/>
          <w:szCs w:val="24"/>
        </w:rPr>
        <w:t>)</w:t>
      </w:r>
      <w:r w:rsidR="00EB37A9">
        <w:rPr>
          <w:kern w:val="28"/>
          <w:sz w:val="24"/>
          <w:szCs w:val="24"/>
        </w:rPr>
        <w:t xml:space="preserve"> IR 294</w:t>
      </w:r>
      <w:r w:rsidR="00B40E82">
        <w:rPr>
          <w:kern w:val="28"/>
          <w:sz w:val="24"/>
          <w:szCs w:val="24"/>
        </w:rPr>
        <w:t xml:space="preserve"> [online] </w:t>
      </w:r>
      <w:hyperlink r:id="rId35" w:history="1">
        <w:r w:rsidR="000B6D39" w:rsidRPr="00E102B0">
          <w:rPr>
            <w:rStyle w:val="Hyperlink"/>
            <w:sz w:val="24"/>
            <w:szCs w:val="24"/>
          </w:rPr>
          <w:t>http://www.supremecourt.ie/supremecourt/sclibrary3.nsf/pagecurrent/9FA0AA8E8D261FC48025765C0042F6B3?opendocument&amp;l=en</w:t>
        </w:r>
      </w:hyperlink>
      <w:r w:rsidR="000B6D39">
        <w:rPr>
          <w:rStyle w:val="Hyperlink"/>
          <w:sz w:val="24"/>
          <w:szCs w:val="24"/>
        </w:rPr>
        <w:t xml:space="preserve"> </w:t>
      </w:r>
      <w:r w:rsidR="000B6D39">
        <w:rPr>
          <w:sz w:val="24"/>
          <w:szCs w:val="24"/>
        </w:rPr>
        <w:t>(accessed 26 November 2021).</w:t>
      </w:r>
    </w:p>
    <w:p w14:paraId="017C3E62" w14:textId="77777777" w:rsidR="007F39AD" w:rsidRDefault="007F39AD" w:rsidP="00342ECF">
      <w:pPr>
        <w:pStyle w:val="FootnoteText"/>
        <w:rPr>
          <w:kern w:val="28"/>
          <w:sz w:val="24"/>
          <w:szCs w:val="24"/>
        </w:rPr>
      </w:pPr>
    </w:p>
    <w:p w14:paraId="140D0770" w14:textId="59BDA4EC" w:rsidR="00D459F9" w:rsidRDefault="00392B52" w:rsidP="00D459F9">
      <w:pPr>
        <w:pStyle w:val="FootnoteText"/>
        <w:rPr>
          <w:sz w:val="24"/>
          <w:szCs w:val="24"/>
        </w:rPr>
      </w:pPr>
      <w:r w:rsidRPr="00CC6581">
        <w:rPr>
          <w:i/>
          <w:color w:val="4D4D4D"/>
          <w:sz w:val="24"/>
          <w:szCs w:val="24"/>
          <w:shd w:val="clear" w:color="auto" w:fill="FFFFFF"/>
        </w:rPr>
        <w:t>Sustainable Developmental Goals</w:t>
      </w:r>
      <w:r w:rsidR="00EB6062">
        <w:rPr>
          <w:color w:val="4D4D4D"/>
          <w:sz w:val="24"/>
          <w:szCs w:val="24"/>
          <w:shd w:val="clear" w:color="auto" w:fill="FFFFFF"/>
        </w:rPr>
        <w:t xml:space="preserve"> [online] </w:t>
      </w:r>
      <w:hyperlink r:id="rId36" w:history="1">
        <w:r w:rsidR="00EB6062" w:rsidRPr="00E102B0">
          <w:rPr>
            <w:rStyle w:val="Hyperlink"/>
            <w:sz w:val="24"/>
            <w:szCs w:val="24"/>
            <w:shd w:val="clear" w:color="auto" w:fill="FFFFFF"/>
          </w:rPr>
          <w:t>https://www.un.org/sustainabledevelopment/blog/2017/06/millions-could-escape-poverty-by-finishing-secondary-education-says-un-cultural-agency/</w:t>
        </w:r>
      </w:hyperlink>
      <w:r w:rsidR="00D459F9">
        <w:rPr>
          <w:sz w:val="24"/>
          <w:szCs w:val="24"/>
          <w:shd w:val="clear" w:color="auto" w:fill="FFFFFF"/>
        </w:rPr>
        <w:t xml:space="preserve"> </w:t>
      </w:r>
      <w:r w:rsidR="00D459F9">
        <w:rPr>
          <w:sz w:val="24"/>
          <w:szCs w:val="24"/>
        </w:rPr>
        <w:t>(accessed 26 November 2021).</w:t>
      </w:r>
    </w:p>
    <w:p w14:paraId="32956DEF" w14:textId="77777777" w:rsidR="00392B52" w:rsidRDefault="00392B52" w:rsidP="00342ECF">
      <w:pPr>
        <w:pStyle w:val="FootnoteText"/>
        <w:rPr>
          <w:kern w:val="28"/>
          <w:sz w:val="24"/>
          <w:szCs w:val="24"/>
        </w:rPr>
      </w:pPr>
    </w:p>
    <w:p w14:paraId="11ADCE6F" w14:textId="7B226F8D" w:rsidR="00682E43" w:rsidRDefault="0047796A" w:rsidP="00682E43">
      <w:pPr>
        <w:pStyle w:val="FootnoteText"/>
        <w:rPr>
          <w:sz w:val="24"/>
          <w:szCs w:val="24"/>
        </w:rPr>
      </w:pPr>
      <w:r>
        <w:rPr>
          <w:kern w:val="28"/>
          <w:sz w:val="24"/>
          <w:szCs w:val="24"/>
        </w:rPr>
        <w:t xml:space="preserve">The Law Library of Congress, </w:t>
      </w:r>
      <w:r w:rsidRPr="00CC6581">
        <w:rPr>
          <w:i/>
          <w:kern w:val="28"/>
          <w:sz w:val="24"/>
          <w:szCs w:val="24"/>
        </w:rPr>
        <w:t>Constitutional Right to an Education: England and Wales</w:t>
      </w:r>
      <w:r w:rsidR="00682E43">
        <w:rPr>
          <w:kern w:val="28"/>
          <w:sz w:val="24"/>
          <w:szCs w:val="24"/>
        </w:rPr>
        <w:t xml:space="preserve"> [online] </w:t>
      </w:r>
      <w:hyperlink r:id="rId37" w:history="1">
        <w:r w:rsidR="00682E43" w:rsidRPr="00E102B0">
          <w:rPr>
            <w:rStyle w:val="Hyperlink"/>
            <w:rFonts w:eastAsia="SimSun"/>
            <w:sz w:val="24"/>
            <w:szCs w:val="24"/>
          </w:rPr>
          <w:t>https://www.loc.gov/law/help/constitutional-right-to-an-education/englandandwales.php#Right</w:t>
        </w:r>
      </w:hyperlink>
      <w:r w:rsidR="00682E43">
        <w:rPr>
          <w:rFonts w:eastAsia="SimSun"/>
          <w:sz w:val="24"/>
          <w:szCs w:val="24"/>
        </w:rPr>
        <w:t xml:space="preserve"> </w:t>
      </w:r>
      <w:r w:rsidR="00682E43">
        <w:rPr>
          <w:sz w:val="24"/>
          <w:szCs w:val="24"/>
        </w:rPr>
        <w:t>(accessed 26 November 2021).</w:t>
      </w:r>
    </w:p>
    <w:p w14:paraId="60767D65" w14:textId="54E5D2F2" w:rsidR="00682E43" w:rsidRDefault="00682E43" w:rsidP="00682E43">
      <w:pPr>
        <w:pStyle w:val="FootnoteText"/>
        <w:rPr>
          <w:sz w:val="24"/>
          <w:szCs w:val="24"/>
        </w:rPr>
      </w:pPr>
    </w:p>
    <w:p w14:paraId="0FDA5EFD" w14:textId="72B9EF34" w:rsidR="00682E43" w:rsidRPr="00E102B0" w:rsidRDefault="00682E43" w:rsidP="00E102B0">
      <w:pPr>
        <w:pStyle w:val="FootnoteText"/>
        <w:rPr>
          <w:sz w:val="24"/>
          <w:szCs w:val="24"/>
        </w:rPr>
      </w:pPr>
      <w:r w:rsidRPr="00CC6581">
        <w:rPr>
          <w:color w:val="333333"/>
          <w:sz w:val="24"/>
          <w:szCs w:val="24"/>
        </w:rPr>
        <w:t xml:space="preserve">The United Arab Emirates’ Government Portal, </w:t>
      </w:r>
      <w:r w:rsidRPr="00CC6581">
        <w:rPr>
          <w:i/>
          <w:color w:val="333333"/>
          <w:sz w:val="24"/>
          <w:szCs w:val="24"/>
        </w:rPr>
        <w:t>School Fees</w:t>
      </w:r>
      <w:r w:rsidRPr="00CC6581">
        <w:rPr>
          <w:color w:val="333333"/>
          <w:sz w:val="24"/>
          <w:szCs w:val="24"/>
        </w:rPr>
        <w:t xml:space="preserve"> [online] </w:t>
      </w:r>
      <w:hyperlink r:id="rId38" w:history="1">
        <w:r w:rsidRPr="00C44530">
          <w:rPr>
            <w:rStyle w:val="Hyperlink"/>
          </w:rPr>
          <w:t>https://www.government.ae/en/information-and-services/education/school-education-k-12-education/joining-k-12-education/school-fees</w:t>
        </w:r>
      </w:hyperlink>
      <w:r>
        <w:rPr>
          <w:color w:val="333333"/>
        </w:rPr>
        <w:t xml:space="preserve"> </w:t>
      </w:r>
      <w:r>
        <w:rPr>
          <w:sz w:val="24"/>
          <w:szCs w:val="24"/>
        </w:rPr>
        <w:t>(accessed 26 November 2021).</w:t>
      </w:r>
    </w:p>
    <w:p w14:paraId="41AFC3F0" w14:textId="77777777" w:rsidR="0047796A" w:rsidRDefault="0047796A" w:rsidP="00A47386">
      <w:pPr>
        <w:pStyle w:val="FootnoteText"/>
        <w:rPr>
          <w:sz w:val="24"/>
          <w:szCs w:val="24"/>
          <w:lang w:val="en-US"/>
        </w:rPr>
      </w:pPr>
    </w:p>
    <w:p w14:paraId="24C46C57" w14:textId="731E72D9" w:rsidR="00A47386" w:rsidRPr="00CC6581" w:rsidRDefault="00A47386" w:rsidP="00A47386">
      <w:pPr>
        <w:pStyle w:val="FootnoteText"/>
        <w:rPr>
          <w:sz w:val="24"/>
          <w:szCs w:val="24"/>
        </w:rPr>
      </w:pPr>
      <w:r w:rsidRPr="00CC6581">
        <w:rPr>
          <w:i/>
          <w:sz w:val="24"/>
          <w:szCs w:val="24"/>
          <w:lang w:val="en-US"/>
        </w:rPr>
        <w:t>The Universal Declaration of Human Rights</w:t>
      </w:r>
      <w:r w:rsidR="00682E43" w:rsidRPr="00CC6581">
        <w:rPr>
          <w:i/>
          <w:sz w:val="24"/>
          <w:szCs w:val="24"/>
          <w:lang w:val="en-US"/>
        </w:rPr>
        <w:t xml:space="preserve"> </w:t>
      </w:r>
      <w:r w:rsidR="00682E43" w:rsidRPr="00E102B0">
        <w:rPr>
          <w:sz w:val="24"/>
          <w:szCs w:val="24"/>
          <w:lang w:val="en-US"/>
        </w:rPr>
        <w:t>[online]</w:t>
      </w:r>
      <w:r w:rsidR="00BF20D8" w:rsidRPr="00CC6581">
        <w:rPr>
          <w:i/>
          <w:sz w:val="24"/>
          <w:szCs w:val="24"/>
          <w:lang w:val="en-US"/>
        </w:rPr>
        <w:t xml:space="preserve"> </w:t>
      </w:r>
      <w:hyperlink r:id="rId39" w:history="1">
        <w:r w:rsidRPr="00A47386">
          <w:rPr>
            <w:rStyle w:val="Hyperlink"/>
            <w:sz w:val="24"/>
            <w:szCs w:val="24"/>
            <w:lang w:val="en-US"/>
          </w:rPr>
          <w:t>http://www.un.org/en/documents/udhr/</w:t>
        </w:r>
      </w:hyperlink>
      <w:r w:rsidR="00BF20D8">
        <w:rPr>
          <w:rStyle w:val="Hyperlink"/>
          <w:sz w:val="24"/>
          <w:szCs w:val="24"/>
          <w:lang w:val="en-US"/>
        </w:rPr>
        <w:t xml:space="preserve"> </w:t>
      </w:r>
      <w:r w:rsidR="00682E43">
        <w:rPr>
          <w:sz w:val="24"/>
          <w:szCs w:val="24"/>
        </w:rPr>
        <w:t>(accessed 26 November 2021).</w:t>
      </w:r>
    </w:p>
    <w:p w14:paraId="439EBCEC" w14:textId="77777777" w:rsidR="00660FE9" w:rsidRDefault="00660FE9" w:rsidP="003C4130">
      <w:pPr>
        <w:pStyle w:val="FootnoteText"/>
        <w:rPr>
          <w:rFonts w:asciiTheme="minorHAnsi" w:hAnsiTheme="minorHAnsi" w:cstheme="minorHAnsi"/>
        </w:rPr>
      </w:pPr>
    </w:p>
    <w:p w14:paraId="6C0E80DB" w14:textId="030BE109" w:rsidR="003C2E11" w:rsidRPr="00E102B0" w:rsidRDefault="003C2E11" w:rsidP="001C4717">
      <w:pPr>
        <w:pStyle w:val="FootnoteText"/>
        <w:rPr>
          <w:sz w:val="24"/>
          <w:szCs w:val="24"/>
        </w:rPr>
      </w:pPr>
      <w:r w:rsidRPr="003C2E11">
        <w:rPr>
          <w:sz w:val="24"/>
          <w:szCs w:val="24"/>
        </w:rPr>
        <w:lastRenderedPageBreak/>
        <w:t>UNESCO</w:t>
      </w:r>
      <w:r w:rsidR="00682E43">
        <w:rPr>
          <w:sz w:val="24"/>
          <w:szCs w:val="24"/>
        </w:rPr>
        <w:t>,</w:t>
      </w:r>
      <w:r w:rsidRPr="003C2E11">
        <w:rPr>
          <w:sz w:val="24"/>
          <w:szCs w:val="24"/>
        </w:rPr>
        <w:t xml:space="preserve"> </w:t>
      </w:r>
      <w:r w:rsidRPr="00CC6581">
        <w:rPr>
          <w:i/>
          <w:sz w:val="24"/>
          <w:szCs w:val="24"/>
        </w:rPr>
        <w:t xml:space="preserve">Sustainable </w:t>
      </w:r>
      <w:r w:rsidR="00B40E82">
        <w:rPr>
          <w:i/>
          <w:sz w:val="24"/>
          <w:szCs w:val="24"/>
        </w:rPr>
        <w:t>D</w:t>
      </w:r>
      <w:r w:rsidRPr="00CC6581">
        <w:rPr>
          <w:i/>
          <w:sz w:val="24"/>
          <w:szCs w:val="24"/>
        </w:rPr>
        <w:t xml:space="preserve">evelopment </w:t>
      </w:r>
      <w:r w:rsidR="00B40E82">
        <w:rPr>
          <w:i/>
          <w:sz w:val="24"/>
          <w:szCs w:val="24"/>
        </w:rPr>
        <w:t>B</w:t>
      </w:r>
      <w:r w:rsidRPr="00CC6581">
        <w:rPr>
          <w:i/>
          <w:sz w:val="24"/>
          <w:szCs w:val="24"/>
        </w:rPr>
        <w:t xml:space="preserve">egins with </w:t>
      </w:r>
      <w:r w:rsidR="00B40E82">
        <w:rPr>
          <w:i/>
          <w:sz w:val="24"/>
          <w:szCs w:val="24"/>
        </w:rPr>
        <w:t>E</w:t>
      </w:r>
      <w:r w:rsidRPr="00CC6581">
        <w:rPr>
          <w:i/>
          <w:sz w:val="24"/>
          <w:szCs w:val="24"/>
        </w:rPr>
        <w:t>ducation</w:t>
      </w:r>
      <w:r w:rsidR="00682E43">
        <w:rPr>
          <w:sz w:val="24"/>
          <w:szCs w:val="24"/>
        </w:rPr>
        <w:t xml:space="preserve"> [online] </w:t>
      </w:r>
      <w:hyperlink r:id="rId40" w:history="1">
        <w:r w:rsidR="00682E43" w:rsidRPr="00E102B0">
          <w:rPr>
            <w:rStyle w:val="Hyperlink"/>
            <w:iCs/>
            <w:sz w:val="24"/>
            <w:szCs w:val="24"/>
          </w:rPr>
          <w:t>https://en.unesco.org/news/unesco-sustainable-development-begins-education</w:t>
        </w:r>
      </w:hyperlink>
      <w:r w:rsidR="00682E43">
        <w:rPr>
          <w:rStyle w:val="Hyperlink"/>
          <w:iCs/>
          <w:sz w:val="24"/>
          <w:szCs w:val="24"/>
        </w:rPr>
        <w:t xml:space="preserve"> </w:t>
      </w:r>
      <w:r w:rsidR="00682E43">
        <w:rPr>
          <w:sz w:val="24"/>
          <w:szCs w:val="24"/>
        </w:rPr>
        <w:t>(accessed 26 November 2021).</w:t>
      </w:r>
    </w:p>
    <w:p w14:paraId="2F0DD1E4" w14:textId="77777777" w:rsidR="00A2344E" w:rsidRDefault="00A2344E" w:rsidP="001C4717">
      <w:pPr>
        <w:pStyle w:val="FootnoteText"/>
        <w:rPr>
          <w:iCs/>
          <w:sz w:val="24"/>
          <w:szCs w:val="24"/>
        </w:rPr>
      </w:pPr>
    </w:p>
    <w:p w14:paraId="0752CD14" w14:textId="2CF14EDB" w:rsidR="002C6E53" w:rsidRPr="00163C91" w:rsidRDefault="001C4717" w:rsidP="002C6E53">
      <w:pPr>
        <w:pStyle w:val="FootnoteText"/>
        <w:rPr>
          <w:sz w:val="24"/>
          <w:szCs w:val="24"/>
        </w:rPr>
      </w:pPr>
      <w:proofErr w:type="spellStart"/>
      <w:r w:rsidRPr="00D34EC1">
        <w:rPr>
          <w:iCs/>
          <w:sz w:val="24"/>
          <w:szCs w:val="24"/>
        </w:rPr>
        <w:t>Unicef</w:t>
      </w:r>
      <w:proofErr w:type="spellEnd"/>
      <w:r w:rsidR="009F59E1" w:rsidRPr="00D34EC1">
        <w:rPr>
          <w:iCs/>
          <w:sz w:val="24"/>
          <w:szCs w:val="24"/>
        </w:rPr>
        <w:t>,</w:t>
      </w:r>
      <w:r w:rsidR="00436586" w:rsidRPr="00D34EC1">
        <w:rPr>
          <w:i/>
          <w:sz w:val="24"/>
          <w:szCs w:val="24"/>
        </w:rPr>
        <w:t xml:space="preserve"> </w:t>
      </w:r>
      <w:r w:rsidRPr="00D34EC1">
        <w:rPr>
          <w:i/>
          <w:sz w:val="24"/>
          <w:szCs w:val="24"/>
        </w:rPr>
        <w:t>F</w:t>
      </w:r>
      <w:r w:rsidR="00682E43">
        <w:rPr>
          <w:i/>
          <w:sz w:val="24"/>
          <w:szCs w:val="24"/>
        </w:rPr>
        <w:t>act Sheet</w:t>
      </w:r>
      <w:r w:rsidRPr="00D34EC1">
        <w:rPr>
          <w:i/>
          <w:sz w:val="24"/>
          <w:szCs w:val="24"/>
        </w:rPr>
        <w:t xml:space="preserve">: A </w:t>
      </w:r>
      <w:r w:rsidR="00682E43">
        <w:rPr>
          <w:i/>
          <w:sz w:val="24"/>
          <w:szCs w:val="24"/>
        </w:rPr>
        <w:t>S</w:t>
      </w:r>
      <w:r w:rsidRPr="00D34EC1">
        <w:rPr>
          <w:i/>
          <w:sz w:val="24"/>
          <w:szCs w:val="24"/>
        </w:rPr>
        <w:t xml:space="preserve">ummary of the </w:t>
      </w:r>
      <w:r w:rsidR="00682E43">
        <w:rPr>
          <w:i/>
          <w:sz w:val="24"/>
          <w:szCs w:val="24"/>
        </w:rPr>
        <w:t>R</w:t>
      </w:r>
      <w:r w:rsidRPr="00D34EC1">
        <w:rPr>
          <w:i/>
          <w:sz w:val="24"/>
          <w:szCs w:val="24"/>
        </w:rPr>
        <w:t>ights</w:t>
      </w:r>
      <w:r w:rsidR="002C6E53">
        <w:rPr>
          <w:i/>
          <w:sz w:val="24"/>
          <w:szCs w:val="24"/>
        </w:rPr>
        <w:t xml:space="preserve"> </w:t>
      </w:r>
      <w:r w:rsidR="00682E43">
        <w:rPr>
          <w:i/>
          <w:sz w:val="24"/>
          <w:szCs w:val="24"/>
        </w:rPr>
        <w:t>U</w:t>
      </w:r>
      <w:r w:rsidRPr="00D34EC1">
        <w:rPr>
          <w:i/>
          <w:sz w:val="24"/>
          <w:szCs w:val="24"/>
        </w:rPr>
        <w:t>nder the Convention on the Rights of the Child</w:t>
      </w:r>
      <w:r w:rsidR="002C6E53">
        <w:rPr>
          <w:i/>
          <w:sz w:val="24"/>
          <w:szCs w:val="24"/>
        </w:rPr>
        <w:t xml:space="preserve"> </w:t>
      </w:r>
      <w:r w:rsidR="002C6E53">
        <w:rPr>
          <w:sz w:val="24"/>
          <w:szCs w:val="24"/>
        </w:rPr>
        <w:t>[online]</w:t>
      </w:r>
      <w:r w:rsidRPr="00D34EC1">
        <w:rPr>
          <w:sz w:val="24"/>
          <w:szCs w:val="24"/>
        </w:rPr>
        <w:t xml:space="preserve"> </w:t>
      </w:r>
      <w:hyperlink r:id="rId41" w:history="1">
        <w:r w:rsidR="00851362" w:rsidRPr="00393F32">
          <w:rPr>
            <w:rStyle w:val="Hyperlink"/>
            <w:sz w:val="24"/>
            <w:szCs w:val="24"/>
          </w:rPr>
          <w:t>https://www.unicef.org/montenegro/media/1891/file/MNE-media-MNEpublication12.pdf</w:t>
        </w:r>
      </w:hyperlink>
      <w:r w:rsidR="002C6E53">
        <w:rPr>
          <w:rStyle w:val="Hyperlink"/>
          <w:sz w:val="24"/>
          <w:szCs w:val="24"/>
        </w:rPr>
        <w:t xml:space="preserve"> </w:t>
      </w:r>
      <w:r w:rsidR="002C6E53">
        <w:rPr>
          <w:sz w:val="24"/>
          <w:szCs w:val="24"/>
        </w:rPr>
        <w:t>(accessed 26 November 2021).</w:t>
      </w:r>
    </w:p>
    <w:p w14:paraId="6C913D73" w14:textId="4B93FCB7" w:rsidR="00851362" w:rsidRDefault="00851362" w:rsidP="001C4717">
      <w:pPr>
        <w:pStyle w:val="FootnoteText"/>
        <w:rPr>
          <w:sz w:val="24"/>
          <w:szCs w:val="24"/>
        </w:rPr>
      </w:pPr>
    </w:p>
    <w:p w14:paraId="13EF2398" w14:textId="77777777" w:rsidR="00851362" w:rsidRPr="00D34EC1" w:rsidRDefault="00851362" w:rsidP="001C4717">
      <w:pPr>
        <w:pStyle w:val="FootnoteText"/>
        <w:rPr>
          <w:sz w:val="24"/>
          <w:szCs w:val="24"/>
        </w:rPr>
      </w:pPr>
    </w:p>
    <w:p w14:paraId="35B54E11" w14:textId="177FAB39" w:rsidR="003C4130" w:rsidRPr="00660FE9" w:rsidRDefault="003C4130" w:rsidP="003C4130">
      <w:pPr>
        <w:pStyle w:val="FootnoteText"/>
        <w:rPr>
          <w:sz w:val="24"/>
          <w:szCs w:val="24"/>
        </w:rPr>
      </w:pPr>
      <w:r w:rsidRPr="00660FE9">
        <w:rPr>
          <w:sz w:val="24"/>
          <w:szCs w:val="24"/>
        </w:rPr>
        <w:t xml:space="preserve">United Nations Committee on Economic, Social and Cultural Rights </w:t>
      </w:r>
      <w:r w:rsidR="007600E7">
        <w:rPr>
          <w:sz w:val="24"/>
          <w:szCs w:val="24"/>
        </w:rPr>
        <w:t>(UN CES</w:t>
      </w:r>
      <w:r w:rsidR="00B40E82">
        <w:rPr>
          <w:sz w:val="24"/>
          <w:szCs w:val="24"/>
        </w:rPr>
        <w:t>C</w:t>
      </w:r>
      <w:r w:rsidR="007600E7">
        <w:rPr>
          <w:sz w:val="24"/>
          <w:szCs w:val="24"/>
        </w:rPr>
        <w:t>R</w:t>
      </w:r>
      <w:r w:rsidR="006F21D6">
        <w:rPr>
          <w:sz w:val="24"/>
          <w:szCs w:val="24"/>
        </w:rPr>
        <w:t xml:space="preserve">) </w:t>
      </w:r>
      <w:r w:rsidRPr="00CC6581">
        <w:rPr>
          <w:i/>
          <w:sz w:val="24"/>
          <w:szCs w:val="24"/>
        </w:rPr>
        <w:t>Twenty-first session 15 November-3 December 1999. General Comment 11</w:t>
      </w:r>
      <w:r w:rsidR="006F21D6">
        <w:rPr>
          <w:sz w:val="24"/>
          <w:szCs w:val="24"/>
        </w:rPr>
        <w:t xml:space="preserve"> [online]</w:t>
      </w:r>
      <w:r w:rsidRPr="00660FE9">
        <w:rPr>
          <w:sz w:val="24"/>
          <w:szCs w:val="24"/>
        </w:rPr>
        <w:t xml:space="preserve"> </w:t>
      </w:r>
      <w:hyperlink r:id="rId42" w:history="1">
        <w:r w:rsidRPr="00660FE9">
          <w:rPr>
            <w:rStyle w:val="Hyperlink"/>
            <w:sz w:val="24"/>
            <w:szCs w:val="24"/>
          </w:rPr>
          <w:t>http://www.right-to-education.org/sites/right-to-education.org/files/resource-attachments/CESCR_General_Comment_13_en.pdf</w:t>
        </w:r>
      </w:hyperlink>
      <w:r w:rsidR="006F21D6">
        <w:rPr>
          <w:rStyle w:val="Hyperlink"/>
          <w:sz w:val="24"/>
          <w:szCs w:val="24"/>
        </w:rPr>
        <w:t xml:space="preserve"> </w:t>
      </w:r>
      <w:r w:rsidR="006F21D6">
        <w:rPr>
          <w:sz w:val="24"/>
          <w:szCs w:val="24"/>
        </w:rPr>
        <w:t>(accessed 26 November 2021).</w:t>
      </w:r>
    </w:p>
    <w:p w14:paraId="620870C7" w14:textId="77777777" w:rsidR="002F0727" w:rsidRDefault="002F0727" w:rsidP="002F0727">
      <w:pPr>
        <w:jc w:val="center"/>
        <w:rPr>
          <w:b/>
        </w:rPr>
      </w:pPr>
    </w:p>
    <w:p w14:paraId="682C6960" w14:textId="7B97FFD6" w:rsidR="00CD1F92" w:rsidRPr="00CC6581" w:rsidRDefault="00CD1F92" w:rsidP="00CC6581">
      <w:pPr>
        <w:pStyle w:val="FootnoteText"/>
        <w:rPr>
          <w:i/>
          <w:iCs/>
          <w:sz w:val="24"/>
          <w:szCs w:val="24"/>
        </w:rPr>
      </w:pPr>
      <w:r w:rsidRPr="00CC6581">
        <w:rPr>
          <w:i/>
          <w:sz w:val="24"/>
          <w:szCs w:val="24"/>
        </w:rPr>
        <w:t>United Nations Convention on the Rights of the Child Annex IX General Comment No.1</w:t>
      </w:r>
      <w:r w:rsidRPr="00C15C1C">
        <w:rPr>
          <w:i/>
          <w:sz w:val="24"/>
          <w:szCs w:val="24"/>
        </w:rPr>
        <w:t xml:space="preserve"> </w:t>
      </w:r>
      <w:r w:rsidRPr="00B40E82">
        <w:rPr>
          <w:sz w:val="24"/>
          <w:szCs w:val="24"/>
        </w:rPr>
        <w:t xml:space="preserve">(2001) Article 29 (1): </w:t>
      </w:r>
      <w:r w:rsidR="006F21D6" w:rsidRPr="00B40E82">
        <w:rPr>
          <w:sz w:val="24"/>
          <w:szCs w:val="24"/>
        </w:rPr>
        <w:t>t</w:t>
      </w:r>
      <w:r w:rsidRPr="00B40E82">
        <w:rPr>
          <w:sz w:val="24"/>
          <w:szCs w:val="24"/>
        </w:rPr>
        <w:t xml:space="preserve">he </w:t>
      </w:r>
      <w:r w:rsidR="006F21D6" w:rsidRPr="00B40E82">
        <w:rPr>
          <w:sz w:val="24"/>
          <w:szCs w:val="24"/>
        </w:rPr>
        <w:t>a</w:t>
      </w:r>
      <w:r w:rsidRPr="00B40E82">
        <w:rPr>
          <w:sz w:val="24"/>
          <w:szCs w:val="24"/>
        </w:rPr>
        <w:t xml:space="preserve">ims of </w:t>
      </w:r>
      <w:r w:rsidR="006F21D6" w:rsidRPr="00B40E82">
        <w:rPr>
          <w:sz w:val="24"/>
          <w:szCs w:val="24"/>
        </w:rPr>
        <w:t>e</w:t>
      </w:r>
      <w:r w:rsidRPr="00B40E82">
        <w:rPr>
          <w:sz w:val="24"/>
          <w:szCs w:val="24"/>
        </w:rPr>
        <w:t>ducation</w:t>
      </w:r>
      <w:r w:rsidR="006F21D6" w:rsidRPr="00B40E82">
        <w:rPr>
          <w:sz w:val="24"/>
          <w:szCs w:val="24"/>
        </w:rPr>
        <w:t xml:space="preserve"> [online]</w:t>
      </w:r>
      <w:r w:rsidRPr="00B40E82">
        <w:rPr>
          <w:sz w:val="24"/>
          <w:szCs w:val="24"/>
        </w:rPr>
        <w:t xml:space="preserve"> </w:t>
      </w:r>
      <w:hyperlink r:id="rId43" w:history="1">
        <w:r w:rsidRPr="00B40E82">
          <w:rPr>
            <w:rStyle w:val="Hyperlink"/>
            <w:iCs/>
            <w:sz w:val="24"/>
            <w:szCs w:val="24"/>
          </w:rPr>
          <w:t>http://www.right-to-education.org/sites/right-to-education.org/files/resource-attachments/CRC_General_Comment_1_en.pdf</w:t>
        </w:r>
      </w:hyperlink>
      <w:r w:rsidR="006F21D6" w:rsidRPr="00E102B0">
        <w:rPr>
          <w:rStyle w:val="Hyperlink"/>
          <w:iCs/>
          <w:sz w:val="24"/>
          <w:szCs w:val="24"/>
        </w:rPr>
        <w:t xml:space="preserve"> </w:t>
      </w:r>
      <w:r w:rsidR="006F21D6" w:rsidRPr="00E102B0">
        <w:rPr>
          <w:sz w:val="24"/>
          <w:szCs w:val="24"/>
        </w:rPr>
        <w:t>(a</w:t>
      </w:r>
      <w:r w:rsidR="006F21D6">
        <w:rPr>
          <w:sz w:val="24"/>
          <w:szCs w:val="24"/>
        </w:rPr>
        <w:t>ccessed 26 November 2021).</w:t>
      </w:r>
    </w:p>
    <w:p w14:paraId="17B9FD84" w14:textId="77777777" w:rsidR="006D776C" w:rsidRDefault="006D776C" w:rsidP="00D6176F">
      <w:pPr>
        <w:widowControl w:val="0"/>
        <w:overflowPunct w:val="0"/>
        <w:autoSpaceDE w:val="0"/>
        <w:autoSpaceDN w:val="0"/>
        <w:adjustRightInd w:val="0"/>
        <w:jc w:val="both"/>
        <w:rPr>
          <w:kern w:val="28"/>
        </w:rPr>
      </w:pPr>
    </w:p>
    <w:p w14:paraId="641013EF" w14:textId="35990D42" w:rsidR="006F21D6" w:rsidRPr="00E102B0" w:rsidRDefault="00F02FD7" w:rsidP="006F21D6">
      <w:pPr>
        <w:pStyle w:val="FootnoteText"/>
        <w:rPr>
          <w:sz w:val="24"/>
          <w:szCs w:val="24"/>
        </w:rPr>
      </w:pPr>
      <w:r w:rsidRPr="00CC6581">
        <w:rPr>
          <w:kern w:val="28"/>
          <w:sz w:val="24"/>
          <w:szCs w:val="24"/>
        </w:rPr>
        <w:t>What</w:t>
      </w:r>
      <w:r w:rsidR="00D15262" w:rsidRPr="00CC6581">
        <w:rPr>
          <w:kern w:val="28"/>
          <w:sz w:val="24"/>
          <w:szCs w:val="24"/>
        </w:rPr>
        <w:t>Is.</w:t>
      </w:r>
      <w:r w:rsidR="005E0AE5" w:rsidRPr="00CC6581">
        <w:rPr>
          <w:kern w:val="28"/>
          <w:sz w:val="24"/>
          <w:szCs w:val="24"/>
        </w:rPr>
        <w:t>com</w:t>
      </w:r>
      <w:r w:rsidR="006F21D6" w:rsidRPr="00CC6581">
        <w:rPr>
          <w:kern w:val="28"/>
          <w:sz w:val="24"/>
          <w:szCs w:val="24"/>
        </w:rPr>
        <w:t xml:space="preserve"> [online]</w:t>
      </w:r>
      <w:r w:rsidR="005E0AE5" w:rsidRPr="00CC6581">
        <w:rPr>
          <w:kern w:val="28"/>
          <w:sz w:val="24"/>
          <w:szCs w:val="24"/>
        </w:rPr>
        <w:t xml:space="preserve"> </w:t>
      </w:r>
      <w:hyperlink r:id="rId44" w:history="1">
        <w:r w:rsidR="00231BB9" w:rsidRPr="00CC6581">
          <w:rPr>
            <w:rStyle w:val="Hyperlink"/>
            <w:rFonts w:eastAsia="SimSun"/>
            <w:sz w:val="24"/>
            <w:szCs w:val="24"/>
          </w:rPr>
          <w:t>https://whatis.techtarget.com/definition/K-12</w:t>
        </w:r>
      </w:hyperlink>
      <w:r w:rsidR="006F21D6" w:rsidRPr="00CC6581">
        <w:rPr>
          <w:rStyle w:val="Hyperlink"/>
          <w:rFonts w:eastAsia="SimSun"/>
          <w:sz w:val="24"/>
          <w:szCs w:val="24"/>
        </w:rPr>
        <w:t xml:space="preserve"> </w:t>
      </w:r>
      <w:r w:rsidR="006F21D6" w:rsidRPr="00E102B0">
        <w:rPr>
          <w:sz w:val="24"/>
          <w:szCs w:val="24"/>
        </w:rPr>
        <w:t>(accessed 13 December 2021).</w:t>
      </w:r>
    </w:p>
    <w:p w14:paraId="46268DA4" w14:textId="77777777" w:rsidR="00F02FD7" w:rsidRDefault="00F02FD7" w:rsidP="00D6176F">
      <w:pPr>
        <w:widowControl w:val="0"/>
        <w:overflowPunct w:val="0"/>
        <w:autoSpaceDE w:val="0"/>
        <w:autoSpaceDN w:val="0"/>
        <w:adjustRightInd w:val="0"/>
        <w:jc w:val="both"/>
        <w:rPr>
          <w:kern w:val="28"/>
        </w:rPr>
      </w:pPr>
    </w:p>
    <w:p w14:paraId="4EF2A46A" w14:textId="7085A6EC" w:rsidR="00D6176F" w:rsidRDefault="00D6176F" w:rsidP="00D6176F">
      <w:pPr>
        <w:widowControl w:val="0"/>
        <w:overflowPunct w:val="0"/>
        <w:autoSpaceDE w:val="0"/>
        <w:autoSpaceDN w:val="0"/>
        <w:adjustRightInd w:val="0"/>
        <w:jc w:val="both"/>
        <w:rPr>
          <w:kern w:val="28"/>
        </w:rPr>
      </w:pPr>
      <w:proofErr w:type="spellStart"/>
      <w:r w:rsidRPr="00D6176F">
        <w:rPr>
          <w:kern w:val="28"/>
        </w:rPr>
        <w:t>Wiecek</w:t>
      </w:r>
      <w:proofErr w:type="spellEnd"/>
      <w:r w:rsidRPr="00D6176F">
        <w:rPr>
          <w:kern w:val="28"/>
        </w:rPr>
        <w:t>, W</w:t>
      </w:r>
      <w:r w:rsidR="006F21D6">
        <w:rPr>
          <w:kern w:val="28"/>
        </w:rPr>
        <w:t>.</w:t>
      </w:r>
      <w:r w:rsidRPr="00D6176F">
        <w:rPr>
          <w:kern w:val="28"/>
        </w:rPr>
        <w:t>M.</w:t>
      </w:r>
      <w:r w:rsidR="001D1DF9">
        <w:rPr>
          <w:kern w:val="28"/>
        </w:rPr>
        <w:t xml:space="preserve"> (1998)</w:t>
      </w:r>
      <w:r w:rsidR="006F21D6">
        <w:rPr>
          <w:kern w:val="28"/>
        </w:rPr>
        <w:t xml:space="preserve"> </w:t>
      </w:r>
      <w:r w:rsidRPr="00D6176F">
        <w:rPr>
          <w:i/>
          <w:iCs/>
          <w:kern w:val="28"/>
        </w:rPr>
        <w:t xml:space="preserve">Liberty </w:t>
      </w:r>
      <w:r w:rsidR="006F21D6">
        <w:rPr>
          <w:i/>
          <w:iCs/>
          <w:kern w:val="28"/>
        </w:rPr>
        <w:t>U</w:t>
      </w:r>
      <w:r w:rsidRPr="00D6176F">
        <w:rPr>
          <w:i/>
          <w:iCs/>
          <w:kern w:val="28"/>
        </w:rPr>
        <w:t>nder La</w:t>
      </w:r>
      <w:r w:rsidR="001D1DF9">
        <w:rPr>
          <w:i/>
          <w:iCs/>
          <w:kern w:val="28"/>
        </w:rPr>
        <w:t>w</w:t>
      </w:r>
      <w:r w:rsidR="006F21D6">
        <w:rPr>
          <w:i/>
          <w:iCs/>
          <w:kern w:val="28"/>
        </w:rPr>
        <w:t xml:space="preserve">, </w:t>
      </w:r>
      <w:r w:rsidRPr="00D6176F">
        <w:rPr>
          <w:kern w:val="28"/>
        </w:rPr>
        <w:t>The John Hopkins University Press</w:t>
      </w:r>
      <w:r w:rsidR="006F21D6">
        <w:rPr>
          <w:kern w:val="28"/>
        </w:rPr>
        <w:t>, Baltimore, Maryland.</w:t>
      </w:r>
    </w:p>
    <w:p w14:paraId="38EB3E20" w14:textId="7DCD0558" w:rsidR="005D1904" w:rsidRPr="005E50D6" w:rsidRDefault="005D1904" w:rsidP="005D1904">
      <w:pPr>
        <w:pStyle w:val="BodyText"/>
        <w:spacing w:line="480" w:lineRule="auto"/>
        <w:jc w:val="both"/>
      </w:pPr>
    </w:p>
    <w:p w14:paraId="468F8116" w14:textId="1D1E838D" w:rsidR="003946B8" w:rsidRDefault="003946B8"/>
    <w:p w14:paraId="36A9889F" w14:textId="77777777" w:rsidR="00D7149C" w:rsidRDefault="00D7149C"/>
    <w:sectPr w:rsidR="00D7149C">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F629F" w14:textId="77777777" w:rsidR="000B6D39" w:rsidRDefault="000B6D39" w:rsidP="002F0727">
      <w:r>
        <w:separator/>
      </w:r>
    </w:p>
  </w:endnote>
  <w:endnote w:type="continuationSeparator" w:id="0">
    <w:p w14:paraId="75960276" w14:textId="77777777" w:rsidR="000B6D39" w:rsidRDefault="000B6D39" w:rsidP="002F0727">
      <w:r>
        <w:continuationSeparator/>
      </w:r>
    </w:p>
  </w:endnote>
  <w:endnote w:type="continuationNotice" w:id="1">
    <w:p w14:paraId="125CB5B4" w14:textId="77777777" w:rsidR="000B6D39" w:rsidRDefault="000B6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Std">
    <w:altName w:val="Segoe UI"/>
    <w:charset w:val="B1"/>
    <w:family w:val="swiss"/>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DE148" w14:textId="77777777" w:rsidR="000B6D39" w:rsidRDefault="000B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426071"/>
      <w:docPartObj>
        <w:docPartGallery w:val="Page Numbers (Bottom of Page)"/>
        <w:docPartUnique/>
      </w:docPartObj>
    </w:sdtPr>
    <w:sdtEndPr>
      <w:rPr>
        <w:noProof/>
      </w:rPr>
    </w:sdtEndPr>
    <w:sdtContent>
      <w:p w14:paraId="36B51CCE" w14:textId="2B6A7646" w:rsidR="000B6D39" w:rsidRDefault="000B6D3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68682C2" w14:textId="77777777" w:rsidR="000B6D39" w:rsidRDefault="000B6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66CB" w14:textId="77777777" w:rsidR="000B6D39" w:rsidRDefault="000B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B5109" w14:textId="77777777" w:rsidR="000B6D39" w:rsidRDefault="000B6D39" w:rsidP="002F0727">
      <w:r>
        <w:separator/>
      </w:r>
    </w:p>
  </w:footnote>
  <w:footnote w:type="continuationSeparator" w:id="0">
    <w:p w14:paraId="36884A20" w14:textId="77777777" w:rsidR="000B6D39" w:rsidRDefault="000B6D39" w:rsidP="002F0727">
      <w:r>
        <w:continuationSeparator/>
      </w:r>
    </w:p>
  </w:footnote>
  <w:footnote w:type="continuationNotice" w:id="1">
    <w:p w14:paraId="336D8021" w14:textId="77777777" w:rsidR="000B6D39" w:rsidRDefault="000B6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623F" w14:textId="77777777" w:rsidR="000B6D39" w:rsidRDefault="000B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1DAC" w14:textId="77777777" w:rsidR="000B6D39" w:rsidRDefault="000B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5534" w14:textId="77777777" w:rsidR="000B6D39" w:rsidRDefault="000B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15F"/>
    <w:multiLevelType w:val="multilevel"/>
    <w:tmpl w:val="C584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B1D81"/>
    <w:multiLevelType w:val="multilevel"/>
    <w:tmpl w:val="2BBC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65E2C"/>
    <w:multiLevelType w:val="hybridMultilevel"/>
    <w:tmpl w:val="B0E0F744"/>
    <w:lvl w:ilvl="0" w:tplc="08090011">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DB"/>
    <w:rsid w:val="00004698"/>
    <w:rsid w:val="000052C6"/>
    <w:rsid w:val="00005C8B"/>
    <w:rsid w:val="00006DEA"/>
    <w:rsid w:val="00013C3E"/>
    <w:rsid w:val="00014B63"/>
    <w:rsid w:val="00016344"/>
    <w:rsid w:val="00024017"/>
    <w:rsid w:val="00034916"/>
    <w:rsid w:val="00034AA7"/>
    <w:rsid w:val="00034EBC"/>
    <w:rsid w:val="00036160"/>
    <w:rsid w:val="00036E1C"/>
    <w:rsid w:val="00041AFB"/>
    <w:rsid w:val="000424F4"/>
    <w:rsid w:val="000451D9"/>
    <w:rsid w:val="00051DE9"/>
    <w:rsid w:val="00052157"/>
    <w:rsid w:val="00060CA8"/>
    <w:rsid w:val="00063D22"/>
    <w:rsid w:val="00075E1F"/>
    <w:rsid w:val="00075EA7"/>
    <w:rsid w:val="00077CF1"/>
    <w:rsid w:val="00080AC3"/>
    <w:rsid w:val="0009145F"/>
    <w:rsid w:val="0009372A"/>
    <w:rsid w:val="00093D93"/>
    <w:rsid w:val="00097875"/>
    <w:rsid w:val="000A24DE"/>
    <w:rsid w:val="000A6DBE"/>
    <w:rsid w:val="000B23E0"/>
    <w:rsid w:val="000B6D39"/>
    <w:rsid w:val="000B7C1C"/>
    <w:rsid w:val="000C284E"/>
    <w:rsid w:val="000C2C7A"/>
    <w:rsid w:val="000C61F1"/>
    <w:rsid w:val="000C6F85"/>
    <w:rsid w:val="000C7652"/>
    <w:rsid w:val="000D0DDC"/>
    <w:rsid w:val="000D2D4E"/>
    <w:rsid w:val="000D2EC3"/>
    <w:rsid w:val="000D32B9"/>
    <w:rsid w:val="000D6CC3"/>
    <w:rsid w:val="000E05B4"/>
    <w:rsid w:val="000E05C9"/>
    <w:rsid w:val="000F0A97"/>
    <w:rsid w:val="000F35ED"/>
    <w:rsid w:val="000F6F90"/>
    <w:rsid w:val="00103EE3"/>
    <w:rsid w:val="00104E08"/>
    <w:rsid w:val="00112B0B"/>
    <w:rsid w:val="00115902"/>
    <w:rsid w:val="0012038E"/>
    <w:rsid w:val="00123DD8"/>
    <w:rsid w:val="001244FF"/>
    <w:rsid w:val="00124E30"/>
    <w:rsid w:val="001251B9"/>
    <w:rsid w:val="00126796"/>
    <w:rsid w:val="00130171"/>
    <w:rsid w:val="00133D19"/>
    <w:rsid w:val="00133DA9"/>
    <w:rsid w:val="001342E5"/>
    <w:rsid w:val="0014443C"/>
    <w:rsid w:val="00147FE2"/>
    <w:rsid w:val="001547DB"/>
    <w:rsid w:val="001558C9"/>
    <w:rsid w:val="0015723C"/>
    <w:rsid w:val="0016388E"/>
    <w:rsid w:val="0016577C"/>
    <w:rsid w:val="0017460F"/>
    <w:rsid w:val="00175212"/>
    <w:rsid w:val="00176808"/>
    <w:rsid w:val="0018163E"/>
    <w:rsid w:val="00182A63"/>
    <w:rsid w:val="00197AB4"/>
    <w:rsid w:val="001B106D"/>
    <w:rsid w:val="001B2530"/>
    <w:rsid w:val="001B5BB7"/>
    <w:rsid w:val="001B780A"/>
    <w:rsid w:val="001C0480"/>
    <w:rsid w:val="001C1311"/>
    <w:rsid w:val="001C4717"/>
    <w:rsid w:val="001C6512"/>
    <w:rsid w:val="001C7C68"/>
    <w:rsid w:val="001D17FD"/>
    <w:rsid w:val="001D1DF9"/>
    <w:rsid w:val="001D320C"/>
    <w:rsid w:val="001D4628"/>
    <w:rsid w:val="001D7C4C"/>
    <w:rsid w:val="001E7048"/>
    <w:rsid w:val="001F0C48"/>
    <w:rsid w:val="001F2530"/>
    <w:rsid w:val="001F2ACA"/>
    <w:rsid w:val="001F39ED"/>
    <w:rsid w:val="001F443D"/>
    <w:rsid w:val="001F65A7"/>
    <w:rsid w:val="001F73A3"/>
    <w:rsid w:val="002007F9"/>
    <w:rsid w:val="00214086"/>
    <w:rsid w:val="00215664"/>
    <w:rsid w:val="00216DFD"/>
    <w:rsid w:val="00216F3E"/>
    <w:rsid w:val="00221E38"/>
    <w:rsid w:val="002279E0"/>
    <w:rsid w:val="00231BB9"/>
    <w:rsid w:val="0023305D"/>
    <w:rsid w:val="002342AF"/>
    <w:rsid w:val="002400C4"/>
    <w:rsid w:val="00240A7A"/>
    <w:rsid w:val="0024456D"/>
    <w:rsid w:val="00245FE0"/>
    <w:rsid w:val="00247270"/>
    <w:rsid w:val="0025065F"/>
    <w:rsid w:val="002506BF"/>
    <w:rsid w:val="0025100E"/>
    <w:rsid w:val="00255013"/>
    <w:rsid w:val="00262275"/>
    <w:rsid w:val="002649CF"/>
    <w:rsid w:val="0026516D"/>
    <w:rsid w:val="00270A5D"/>
    <w:rsid w:val="00273C57"/>
    <w:rsid w:val="00273C81"/>
    <w:rsid w:val="002748DC"/>
    <w:rsid w:val="0028416D"/>
    <w:rsid w:val="00286A70"/>
    <w:rsid w:val="002903C5"/>
    <w:rsid w:val="00291864"/>
    <w:rsid w:val="0029199C"/>
    <w:rsid w:val="002939BD"/>
    <w:rsid w:val="002956E5"/>
    <w:rsid w:val="00297E34"/>
    <w:rsid w:val="002A0054"/>
    <w:rsid w:val="002A0099"/>
    <w:rsid w:val="002A4E50"/>
    <w:rsid w:val="002A516D"/>
    <w:rsid w:val="002A767F"/>
    <w:rsid w:val="002B02CE"/>
    <w:rsid w:val="002B06C4"/>
    <w:rsid w:val="002B20EF"/>
    <w:rsid w:val="002B333B"/>
    <w:rsid w:val="002B4E22"/>
    <w:rsid w:val="002B4EF6"/>
    <w:rsid w:val="002B6AA2"/>
    <w:rsid w:val="002C3187"/>
    <w:rsid w:val="002C33CE"/>
    <w:rsid w:val="002C5BDA"/>
    <w:rsid w:val="002C6E53"/>
    <w:rsid w:val="002D513F"/>
    <w:rsid w:val="002D519D"/>
    <w:rsid w:val="002D5BEE"/>
    <w:rsid w:val="002E432D"/>
    <w:rsid w:val="002F0727"/>
    <w:rsid w:val="002F535A"/>
    <w:rsid w:val="002F5E19"/>
    <w:rsid w:val="0030059D"/>
    <w:rsid w:val="00302668"/>
    <w:rsid w:val="00303B14"/>
    <w:rsid w:val="00320721"/>
    <w:rsid w:val="00320B7D"/>
    <w:rsid w:val="00320BD3"/>
    <w:rsid w:val="00322B61"/>
    <w:rsid w:val="0032498D"/>
    <w:rsid w:val="00327302"/>
    <w:rsid w:val="003300FD"/>
    <w:rsid w:val="003329A6"/>
    <w:rsid w:val="00335EA1"/>
    <w:rsid w:val="00335F48"/>
    <w:rsid w:val="00342ECF"/>
    <w:rsid w:val="00343C37"/>
    <w:rsid w:val="00345A12"/>
    <w:rsid w:val="00350A16"/>
    <w:rsid w:val="0035222F"/>
    <w:rsid w:val="00354A07"/>
    <w:rsid w:val="0035708E"/>
    <w:rsid w:val="00363CA6"/>
    <w:rsid w:val="00366562"/>
    <w:rsid w:val="00366621"/>
    <w:rsid w:val="00376705"/>
    <w:rsid w:val="00376EFA"/>
    <w:rsid w:val="003800DD"/>
    <w:rsid w:val="00381D41"/>
    <w:rsid w:val="0039109A"/>
    <w:rsid w:val="00392B52"/>
    <w:rsid w:val="00393382"/>
    <w:rsid w:val="003946B8"/>
    <w:rsid w:val="003A14BE"/>
    <w:rsid w:val="003A21EE"/>
    <w:rsid w:val="003B043B"/>
    <w:rsid w:val="003B05E0"/>
    <w:rsid w:val="003B4F06"/>
    <w:rsid w:val="003B638F"/>
    <w:rsid w:val="003B7BFF"/>
    <w:rsid w:val="003C01DB"/>
    <w:rsid w:val="003C2E11"/>
    <w:rsid w:val="003C4130"/>
    <w:rsid w:val="003C683D"/>
    <w:rsid w:val="003C7F3D"/>
    <w:rsid w:val="003D1060"/>
    <w:rsid w:val="003D4F89"/>
    <w:rsid w:val="003E09AF"/>
    <w:rsid w:val="003E635A"/>
    <w:rsid w:val="003E7D45"/>
    <w:rsid w:val="00401915"/>
    <w:rsid w:val="0040216A"/>
    <w:rsid w:val="004025D6"/>
    <w:rsid w:val="0040442B"/>
    <w:rsid w:val="0040607A"/>
    <w:rsid w:val="00407C8F"/>
    <w:rsid w:val="00407F74"/>
    <w:rsid w:val="0041062B"/>
    <w:rsid w:val="0041135C"/>
    <w:rsid w:val="00411CC8"/>
    <w:rsid w:val="004162B0"/>
    <w:rsid w:val="00416579"/>
    <w:rsid w:val="00426DD1"/>
    <w:rsid w:val="004309FA"/>
    <w:rsid w:val="00432108"/>
    <w:rsid w:val="00432DA8"/>
    <w:rsid w:val="00436586"/>
    <w:rsid w:val="00441CE9"/>
    <w:rsid w:val="00444CA0"/>
    <w:rsid w:val="00445565"/>
    <w:rsid w:val="00447612"/>
    <w:rsid w:val="0045006E"/>
    <w:rsid w:val="004527FC"/>
    <w:rsid w:val="00452F10"/>
    <w:rsid w:val="00455313"/>
    <w:rsid w:val="004627B4"/>
    <w:rsid w:val="00462A49"/>
    <w:rsid w:val="004656A5"/>
    <w:rsid w:val="00465B65"/>
    <w:rsid w:val="00466BF3"/>
    <w:rsid w:val="004678F7"/>
    <w:rsid w:val="00470219"/>
    <w:rsid w:val="0047127A"/>
    <w:rsid w:val="00473F10"/>
    <w:rsid w:val="0047796A"/>
    <w:rsid w:val="00481B10"/>
    <w:rsid w:val="00483EBC"/>
    <w:rsid w:val="00486400"/>
    <w:rsid w:val="004941E7"/>
    <w:rsid w:val="004943B3"/>
    <w:rsid w:val="00495877"/>
    <w:rsid w:val="004A3445"/>
    <w:rsid w:val="004A697D"/>
    <w:rsid w:val="004B362A"/>
    <w:rsid w:val="004B3713"/>
    <w:rsid w:val="004B555F"/>
    <w:rsid w:val="004B5DC0"/>
    <w:rsid w:val="004B6BA1"/>
    <w:rsid w:val="004C2EC3"/>
    <w:rsid w:val="004C49B6"/>
    <w:rsid w:val="004C4C84"/>
    <w:rsid w:val="004D031B"/>
    <w:rsid w:val="004D4BC7"/>
    <w:rsid w:val="004D52D6"/>
    <w:rsid w:val="004D6CDF"/>
    <w:rsid w:val="004E05BD"/>
    <w:rsid w:val="004E1CED"/>
    <w:rsid w:val="004E50A6"/>
    <w:rsid w:val="004E5BCB"/>
    <w:rsid w:val="004E7CF8"/>
    <w:rsid w:val="004F07E6"/>
    <w:rsid w:val="004F2A75"/>
    <w:rsid w:val="004F5DE3"/>
    <w:rsid w:val="005066D7"/>
    <w:rsid w:val="00507D65"/>
    <w:rsid w:val="005160B0"/>
    <w:rsid w:val="00517A5B"/>
    <w:rsid w:val="00517F95"/>
    <w:rsid w:val="005208E2"/>
    <w:rsid w:val="00521DF1"/>
    <w:rsid w:val="00530F01"/>
    <w:rsid w:val="00532BB5"/>
    <w:rsid w:val="0053793E"/>
    <w:rsid w:val="005453D4"/>
    <w:rsid w:val="00546956"/>
    <w:rsid w:val="005512FB"/>
    <w:rsid w:val="00554BE9"/>
    <w:rsid w:val="005562F5"/>
    <w:rsid w:val="00561126"/>
    <w:rsid w:val="00561E20"/>
    <w:rsid w:val="00562F19"/>
    <w:rsid w:val="00567762"/>
    <w:rsid w:val="005736CB"/>
    <w:rsid w:val="00581C8D"/>
    <w:rsid w:val="005A25C0"/>
    <w:rsid w:val="005A56AB"/>
    <w:rsid w:val="005A6626"/>
    <w:rsid w:val="005A792E"/>
    <w:rsid w:val="005B2B80"/>
    <w:rsid w:val="005C2E0F"/>
    <w:rsid w:val="005C7EC4"/>
    <w:rsid w:val="005D0909"/>
    <w:rsid w:val="005D0D3B"/>
    <w:rsid w:val="005D10D1"/>
    <w:rsid w:val="005D1904"/>
    <w:rsid w:val="005D75AC"/>
    <w:rsid w:val="005E0AE5"/>
    <w:rsid w:val="005E11C3"/>
    <w:rsid w:val="005E1580"/>
    <w:rsid w:val="005E4F15"/>
    <w:rsid w:val="005F0866"/>
    <w:rsid w:val="005F12B2"/>
    <w:rsid w:val="005F1DBF"/>
    <w:rsid w:val="005F43BA"/>
    <w:rsid w:val="005F676D"/>
    <w:rsid w:val="005F7D9A"/>
    <w:rsid w:val="006002EA"/>
    <w:rsid w:val="0060150D"/>
    <w:rsid w:val="00602D31"/>
    <w:rsid w:val="006135EE"/>
    <w:rsid w:val="00613D5E"/>
    <w:rsid w:val="0061468B"/>
    <w:rsid w:val="00617B7A"/>
    <w:rsid w:val="00621879"/>
    <w:rsid w:val="00623980"/>
    <w:rsid w:val="0062550A"/>
    <w:rsid w:val="00625A0F"/>
    <w:rsid w:val="00631021"/>
    <w:rsid w:val="0063463C"/>
    <w:rsid w:val="00634B61"/>
    <w:rsid w:val="00636916"/>
    <w:rsid w:val="006418FC"/>
    <w:rsid w:val="006431B7"/>
    <w:rsid w:val="0064380F"/>
    <w:rsid w:val="00650011"/>
    <w:rsid w:val="006511ED"/>
    <w:rsid w:val="00655503"/>
    <w:rsid w:val="006555BA"/>
    <w:rsid w:val="0065575E"/>
    <w:rsid w:val="0065646A"/>
    <w:rsid w:val="00660FE9"/>
    <w:rsid w:val="006645AB"/>
    <w:rsid w:val="00664830"/>
    <w:rsid w:val="006652F2"/>
    <w:rsid w:val="00665D20"/>
    <w:rsid w:val="00666133"/>
    <w:rsid w:val="006711A8"/>
    <w:rsid w:val="00671237"/>
    <w:rsid w:val="00672392"/>
    <w:rsid w:val="006732F3"/>
    <w:rsid w:val="006742B9"/>
    <w:rsid w:val="00676A22"/>
    <w:rsid w:val="006801FE"/>
    <w:rsid w:val="00680C3D"/>
    <w:rsid w:val="00682E43"/>
    <w:rsid w:val="00684991"/>
    <w:rsid w:val="00687FC8"/>
    <w:rsid w:val="006914CA"/>
    <w:rsid w:val="006942E7"/>
    <w:rsid w:val="00695BE9"/>
    <w:rsid w:val="006A035A"/>
    <w:rsid w:val="006A11CF"/>
    <w:rsid w:val="006A16E8"/>
    <w:rsid w:val="006B18F2"/>
    <w:rsid w:val="006B1977"/>
    <w:rsid w:val="006B19F2"/>
    <w:rsid w:val="006B2FED"/>
    <w:rsid w:val="006C14B0"/>
    <w:rsid w:val="006C169D"/>
    <w:rsid w:val="006C24B5"/>
    <w:rsid w:val="006D07A6"/>
    <w:rsid w:val="006D0AA5"/>
    <w:rsid w:val="006D383C"/>
    <w:rsid w:val="006D776C"/>
    <w:rsid w:val="006E1A8B"/>
    <w:rsid w:val="006E20E2"/>
    <w:rsid w:val="006E5957"/>
    <w:rsid w:val="006E71C1"/>
    <w:rsid w:val="006F09F3"/>
    <w:rsid w:val="006F21D6"/>
    <w:rsid w:val="006F3229"/>
    <w:rsid w:val="006F55BB"/>
    <w:rsid w:val="007003A3"/>
    <w:rsid w:val="007159EB"/>
    <w:rsid w:val="007237EF"/>
    <w:rsid w:val="0072476E"/>
    <w:rsid w:val="00725E7A"/>
    <w:rsid w:val="00726539"/>
    <w:rsid w:val="00731B41"/>
    <w:rsid w:val="007334E1"/>
    <w:rsid w:val="00733B01"/>
    <w:rsid w:val="00733DB2"/>
    <w:rsid w:val="00735FD3"/>
    <w:rsid w:val="00736578"/>
    <w:rsid w:val="0073776A"/>
    <w:rsid w:val="00737F7D"/>
    <w:rsid w:val="00754426"/>
    <w:rsid w:val="0075517D"/>
    <w:rsid w:val="007600E7"/>
    <w:rsid w:val="0076123B"/>
    <w:rsid w:val="007615E9"/>
    <w:rsid w:val="00766EC0"/>
    <w:rsid w:val="007726F0"/>
    <w:rsid w:val="00780DC3"/>
    <w:rsid w:val="007815E1"/>
    <w:rsid w:val="007827FD"/>
    <w:rsid w:val="00786AAC"/>
    <w:rsid w:val="00792C48"/>
    <w:rsid w:val="0079716D"/>
    <w:rsid w:val="007A1579"/>
    <w:rsid w:val="007A62FA"/>
    <w:rsid w:val="007C0B29"/>
    <w:rsid w:val="007C1C00"/>
    <w:rsid w:val="007C2450"/>
    <w:rsid w:val="007C34B7"/>
    <w:rsid w:val="007C427D"/>
    <w:rsid w:val="007D1BA7"/>
    <w:rsid w:val="007D2813"/>
    <w:rsid w:val="007D295B"/>
    <w:rsid w:val="007D6B67"/>
    <w:rsid w:val="007D6CD9"/>
    <w:rsid w:val="007E173F"/>
    <w:rsid w:val="007E3295"/>
    <w:rsid w:val="007E3857"/>
    <w:rsid w:val="007E4523"/>
    <w:rsid w:val="007E5F56"/>
    <w:rsid w:val="007E7F8E"/>
    <w:rsid w:val="007F1F82"/>
    <w:rsid w:val="007F27C5"/>
    <w:rsid w:val="007F39AD"/>
    <w:rsid w:val="00801F9C"/>
    <w:rsid w:val="00802040"/>
    <w:rsid w:val="00811B54"/>
    <w:rsid w:val="008121C2"/>
    <w:rsid w:val="008218B0"/>
    <w:rsid w:val="00821FAF"/>
    <w:rsid w:val="0082247E"/>
    <w:rsid w:val="00830A6D"/>
    <w:rsid w:val="00846FD6"/>
    <w:rsid w:val="00851362"/>
    <w:rsid w:val="008520AD"/>
    <w:rsid w:val="008608ED"/>
    <w:rsid w:val="0086163F"/>
    <w:rsid w:val="00864466"/>
    <w:rsid w:val="00865480"/>
    <w:rsid w:val="008672CE"/>
    <w:rsid w:val="00867FB8"/>
    <w:rsid w:val="008711DE"/>
    <w:rsid w:val="00871CF8"/>
    <w:rsid w:val="0088292D"/>
    <w:rsid w:val="008833F2"/>
    <w:rsid w:val="00884EAA"/>
    <w:rsid w:val="00885E7B"/>
    <w:rsid w:val="00894FFC"/>
    <w:rsid w:val="008A0E34"/>
    <w:rsid w:val="008A1FDB"/>
    <w:rsid w:val="008B2EEC"/>
    <w:rsid w:val="008B3B9F"/>
    <w:rsid w:val="008B5F3B"/>
    <w:rsid w:val="008B6DFD"/>
    <w:rsid w:val="008C22E4"/>
    <w:rsid w:val="008C540E"/>
    <w:rsid w:val="008C5B5F"/>
    <w:rsid w:val="008D2A8D"/>
    <w:rsid w:val="008D3556"/>
    <w:rsid w:val="008E1C09"/>
    <w:rsid w:val="008E6C04"/>
    <w:rsid w:val="008E7BC3"/>
    <w:rsid w:val="008F0EE9"/>
    <w:rsid w:val="008F1E66"/>
    <w:rsid w:val="008F282C"/>
    <w:rsid w:val="008F6124"/>
    <w:rsid w:val="00905A5C"/>
    <w:rsid w:val="00907BB7"/>
    <w:rsid w:val="00911B23"/>
    <w:rsid w:val="0091586B"/>
    <w:rsid w:val="00915B4E"/>
    <w:rsid w:val="00915C49"/>
    <w:rsid w:val="0091740A"/>
    <w:rsid w:val="009211D5"/>
    <w:rsid w:val="0092145D"/>
    <w:rsid w:val="00922C77"/>
    <w:rsid w:val="0092707E"/>
    <w:rsid w:val="00930215"/>
    <w:rsid w:val="009319C1"/>
    <w:rsid w:val="00934130"/>
    <w:rsid w:val="00934385"/>
    <w:rsid w:val="0093523A"/>
    <w:rsid w:val="00935C95"/>
    <w:rsid w:val="00936685"/>
    <w:rsid w:val="0094208C"/>
    <w:rsid w:val="00944202"/>
    <w:rsid w:val="00944BC0"/>
    <w:rsid w:val="00944D12"/>
    <w:rsid w:val="0094608A"/>
    <w:rsid w:val="009461F1"/>
    <w:rsid w:val="00950C90"/>
    <w:rsid w:val="00952E98"/>
    <w:rsid w:val="00956448"/>
    <w:rsid w:val="00956BE5"/>
    <w:rsid w:val="009616C5"/>
    <w:rsid w:val="0096252F"/>
    <w:rsid w:val="0096521B"/>
    <w:rsid w:val="0096590D"/>
    <w:rsid w:val="00965CD8"/>
    <w:rsid w:val="00970613"/>
    <w:rsid w:val="00970AC5"/>
    <w:rsid w:val="00972845"/>
    <w:rsid w:val="00972C77"/>
    <w:rsid w:val="0097411E"/>
    <w:rsid w:val="00975EC2"/>
    <w:rsid w:val="00985AA6"/>
    <w:rsid w:val="00986861"/>
    <w:rsid w:val="0098739F"/>
    <w:rsid w:val="00987947"/>
    <w:rsid w:val="00990FB5"/>
    <w:rsid w:val="00993388"/>
    <w:rsid w:val="00996D88"/>
    <w:rsid w:val="00997355"/>
    <w:rsid w:val="00997C13"/>
    <w:rsid w:val="009A033D"/>
    <w:rsid w:val="009A4932"/>
    <w:rsid w:val="009A71B1"/>
    <w:rsid w:val="009B0FB3"/>
    <w:rsid w:val="009B23F8"/>
    <w:rsid w:val="009B3BEA"/>
    <w:rsid w:val="009B3F39"/>
    <w:rsid w:val="009B5445"/>
    <w:rsid w:val="009B5A12"/>
    <w:rsid w:val="009B6233"/>
    <w:rsid w:val="009B717E"/>
    <w:rsid w:val="009B731A"/>
    <w:rsid w:val="009B7BAC"/>
    <w:rsid w:val="009C1B00"/>
    <w:rsid w:val="009C1D23"/>
    <w:rsid w:val="009C68F5"/>
    <w:rsid w:val="009C798E"/>
    <w:rsid w:val="009C7F79"/>
    <w:rsid w:val="009D0771"/>
    <w:rsid w:val="009D1CA9"/>
    <w:rsid w:val="009D2ED0"/>
    <w:rsid w:val="009D577A"/>
    <w:rsid w:val="009D5A88"/>
    <w:rsid w:val="009E3366"/>
    <w:rsid w:val="009E5412"/>
    <w:rsid w:val="009E7026"/>
    <w:rsid w:val="009E7520"/>
    <w:rsid w:val="009F034D"/>
    <w:rsid w:val="009F0916"/>
    <w:rsid w:val="009F357D"/>
    <w:rsid w:val="009F59E1"/>
    <w:rsid w:val="00A03719"/>
    <w:rsid w:val="00A049AE"/>
    <w:rsid w:val="00A075A0"/>
    <w:rsid w:val="00A136C0"/>
    <w:rsid w:val="00A1440C"/>
    <w:rsid w:val="00A16C2C"/>
    <w:rsid w:val="00A2086E"/>
    <w:rsid w:val="00A224C0"/>
    <w:rsid w:val="00A2344E"/>
    <w:rsid w:val="00A25723"/>
    <w:rsid w:val="00A3021F"/>
    <w:rsid w:val="00A30288"/>
    <w:rsid w:val="00A3182F"/>
    <w:rsid w:val="00A32823"/>
    <w:rsid w:val="00A33B15"/>
    <w:rsid w:val="00A34191"/>
    <w:rsid w:val="00A4062D"/>
    <w:rsid w:val="00A4271A"/>
    <w:rsid w:val="00A43F4D"/>
    <w:rsid w:val="00A47386"/>
    <w:rsid w:val="00A50731"/>
    <w:rsid w:val="00A51633"/>
    <w:rsid w:val="00A5269F"/>
    <w:rsid w:val="00A55121"/>
    <w:rsid w:val="00A55806"/>
    <w:rsid w:val="00A5600D"/>
    <w:rsid w:val="00A56756"/>
    <w:rsid w:val="00A57294"/>
    <w:rsid w:val="00A57FD9"/>
    <w:rsid w:val="00A64FAE"/>
    <w:rsid w:val="00A652D6"/>
    <w:rsid w:val="00A6559F"/>
    <w:rsid w:val="00A675FE"/>
    <w:rsid w:val="00A73FD1"/>
    <w:rsid w:val="00A754EF"/>
    <w:rsid w:val="00A773C0"/>
    <w:rsid w:val="00A80564"/>
    <w:rsid w:val="00A808DB"/>
    <w:rsid w:val="00A819D5"/>
    <w:rsid w:val="00A83E98"/>
    <w:rsid w:val="00A83F28"/>
    <w:rsid w:val="00A84397"/>
    <w:rsid w:val="00A93C30"/>
    <w:rsid w:val="00A97B0F"/>
    <w:rsid w:val="00AA19EA"/>
    <w:rsid w:val="00AA2E7F"/>
    <w:rsid w:val="00AA3D5D"/>
    <w:rsid w:val="00AA4C4B"/>
    <w:rsid w:val="00AA63EC"/>
    <w:rsid w:val="00AA6DB2"/>
    <w:rsid w:val="00AB3953"/>
    <w:rsid w:val="00AC0259"/>
    <w:rsid w:val="00AC2C7A"/>
    <w:rsid w:val="00AC462F"/>
    <w:rsid w:val="00AC4FBE"/>
    <w:rsid w:val="00AC548F"/>
    <w:rsid w:val="00AE11C5"/>
    <w:rsid w:val="00AE13E7"/>
    <w:rsid w:val="00AE2609"/>
    <w:rsid w:val="00AE4401"/>
    <w:rsid w:val="00AF0EE2"/>
    <w:rsid w:val="00AF3195"/>
    <w:rsid w:val="00AF38A5"/>
    <w:rsid w:val="00AF3CF1"/>
    <w:rsid w:val="00AF4635"/>
    <w:rsid w:val="00AF630D"/>
    <w:rsid w:val="00B00340"/>
    <w:rsid w:val="00B02D4E"/>
    <w:rsid w:val="00B06952"/>
    <w:rsid w:val="00B06FCD"/>
    <w:rsid w:val="00B16877"/>
    <w:rsid w:val="00B209CB"/>
    <w:rsid w:val="00B25722"/>
    <w:rsid w:val="00B3410A"/>
    <w:rsid w:val="00B34EAE"/>
    <w:rsid w:val="00B40E82"/>
    <w:rsid w:val="00B41CA6"/>
    <w:rsid w:val="00B453E3"/>
    <w:rsid w:val="00B52635"/>
    <w:rsid w:val="00B52C4F"/>
    <w:rsid w:val="00B570A4"/>
    <w:rsid w:val="00B621DC"/>
    <w:rsid w:val="00B6266A"/>
    <w:rsid w:val="00B64046"/>
    <w:rsid w:val="00B6624A"/>
    <w:rsid w:val="00B7078D"/>
    <w:rsid w:val="00B71162"/>
    <w:rsid w:val="00B716D6"/>
    <w:rsid w:val="00B73DBA"/>
    <w:rsid w:val="00B8007C"/>
    <w:rsid w:val="00B811DB"/>
    <w:rsid w:val="00B8252C"/>
    <w:rsid w:val="00B82635"/>
    <w:rsid w:val="00B92171"/>
    <w:rsid w:val="00B924D4"/>
    <w:rsid w:val="00BA08CA"/>
    <w:rsid w:val="00BA0F51"/>
    <w:rsid w:val="00BB1D5C"/>
    <w:rsid w:val="00BB3528"/>
    <w:rsid w:val="00BB3EEF"/>
    <w:rsid w:val="00BB4FE8"/>
    <w:rsid w:val="00BB7640"/>
    <w:rsid w:val="00BD221D"/>
    <w:rsid w:val="00BD4A5C"/>
    <w:rsid w:val="00BD7314"/>
    <w:rsid w:val="00BD74D7"/>
    <w:rsid w:val="00BE0527"/>
    <w:rsid w:val="00BE0EB8"/>
    <w:rsid w:val="00BE51DE"/>
    <w:rsid w:val="00BE57A3"/>
    <w:rsid w:val="00BE61F6"/>
    <w:rsid w:val="00BE67A2"/>
    <w:rsid w:val="00BE73B0"/>
    <w:rsid w:val="00BF20D8"/>
    <w:rsid w:val="00BF77C3"/>
    <w:rsid w:val="00BF78EB"/>
    <w:rsid w:val="00C02A28"/>
    <w:rsid w:val="00C0593D"/>
    <w:rsid w:val="00C0707F"/>
    <w:rsid w:val="00C10A31"/>
    <w:rsid w:val="00C15C1C"/>
    <w:rsid w:val="00C16251"/>
    <w:rsid w:val="00C20233"/>
    <w:rsid w:val="00C21D27"/>
    <w:rsid w:val="00C327C1"/>
    <w:rsid w:val="00C32F87"/>
    <w:rsid w:val="00C33BE8"/>
    <w:rsid w:val="00C3493A"/>
    <w:rsid w:val="00C43B70"/>
    <w:rsid w:val="00C470AB"/>
    <w:rsid w:val="00C53384"/>
    <w:rsid w:val="00C5498B"/>
    <w:rsid w:val="00C553D7"/>
    <w:rsid w:val="00C615BE"/>
    <w:rsid w:val="00C62B87"/>
    <w:rsid w:val="00C62D01"/>
    <w:rsid w:val="00C67F7C"/>
    <w:rsid w:val="00C70BC1"/>
    <w:rsid w:val="00C70FDA"/>
    <w:rsid w:val="00C71DA0"/>
    <w:rsid w:val="00C73265"/>
    <w:rsid w:val="00C740E3"/>
    <w:rsid w:val="00C75433"/>
    <w:rsid w:val="00C761ED"/>
    <w:rsid w:val="00C77DA8"/>
    <w:rsid w:val="00C82C4C"/>
    <w:rsid w:val="00C8301B"/>
    <w:rsid w:val="00C8324E"/>
    <w:rsid w:val="00C8343E"/>
    <w:rsid w:val="00C91B6A"/>
    <w:rsid w:val="00C91EDB"/>
    <w:rsid w:val="00C931FD"/>
    <w:rsid w:val="00C939A2"/>
    <w:rsid w:val="00C95724"/>
    <w:rsid w:val="00CA0CB6"/>
    <w:rsid w:val="00CA2F1A"/>
    <w:rsid w:val="00CB3F39"/>
    <w:rsid w:val="00CB43C1"/>
    <w:rsid w:val="00CC060A"/>
    <w:rsid w:val="00CC1CFF"/>
    <w:rsid w:val="00CC6581"/>
    <w:rsid w:val="00CD1268"/>
    <w:rsid w:val="00CD1F92"/>
    <w:rsid w:val="00CD5BD6"/>
    <w:rsid w:val="00CD6B7F"/>
    <w:rsid w:val="00CE140A"/>
    <w:rsid w:val="00CE2158"/>
    <w:rsid w:val="00CF4F87"/>
    <w:rsid w:val="00D02517"/>
    <w:rsid w:val="00D05EDF"/>
    <w:rsid w:val="00D117D4"/>
    <w:rsid w:val="00D13EFD"/>
    <w:rsid w:val="00D15262"/>
    <w:rsid w:val="00D22A05"/>
    <w:rsid w:val="00D22E12"/>
    <w:rsid w:val="00D240D5"/>
    <w:rsid w:val="00D241FF"/>
    <w:rsid w:val="00D2684E"/>
    <w:rsid w:val="00D33F97"/>
    <w:rsid w:val="00D34EC1"/>
    <w:rsid w:val="00D36193"/>
    <w:rsid w:val="00D37766"/>
    <w:rsid w:val="00D40790"/>
    <w:rsid w:val="00D41E2A"/>
    <w:rsid w:val="00D4416B"/>
    <w:rsid w:val="00D459F9"/>
    <w:rsid w:val="00D5240A"/>
    <w:rsid w:val="00D541DA"/>
    <w:rsid w:val="00D55EF0"/>
    <w:rsid w:val="00D600F6"/>
    <w:rsid w:val="00D6091E"/>
    <w:rsid w:val="00D6162C"/>
    <w:rsid w:val="00D6176F"/>
    <w:rsid w:val="00D7149C"/>
    <w:rsid w:val="00D71DDB"/>
    <w:rsid w:val="00D76EFA"/>
    <w:rsid w:val="00D76FDF"/>
    <w:rsid w:val="00D867E5"/>
    <w:rsid w:val="00D86B92"/>
    <w:rsid w:val="00D86FDC"/>
    <w:rsid w:val="00D909BB"/>
    <w:rsid w:val="00D90A06"/>
    <w:rsid w:val="00D94010"/>
    <w:rsid w:val="00D943D7"/>
    <w:rsid w:val="00D967EF"/>
    <w:rsid w:val="00D97924"/>
    <w:rsid w:val="00DA2723"/>
    <w:rsid w:val="00DA3CED"/>
    <w:rsid w:val="00DA4E5D"/>
    <w:rsid w:val="00DC0C30"/>
    <w:rsid w:val="00DC122C"/>
    <w:rsid w:val="00DC2088"/>
    <w:rsid w:val="00DC28F2"/>
    <w:rsid w:val="00DC2A42"/>
    <w:rsid w:val="00DC325A"/>
    <w:rsid w:val="00DC3FFF"/>
    <w:rsid w:val="00DC5CCA"/>
    <w:rsid w:val="00DD1124"/>
    <w:rsid w:val="00DD2598"/>
    <w:rsid w:val="00DD3B0A"/>
    <w:rsid w:val="00DD3C1E"/>
    <w:rsid w:val="00DD4ED7"/>
    <w:rsid w:val="00DD57C1"/>
    <w:rsid w:val="00DE07B8"/>
    <w:rsid w:val="00DE3F07"/>
    <w:rsid w:val="00DF3D9E"/>
    <w:rsid w:val="00DF47E9"/>
    <w:rsid w:val="00DF790B"/>
    <w:rsid w:val="00E00948"/>
    <w:rsid w:val="00E04511"/>
    <w:rsid w:val="00E102B0"/>
    <w:rsid w:val="00E127F4"/>
    <w:rsid w:val="00E13D2A"/>
    <w:rsid w:val="00E148FC"/>
    <w:rsid w:val="00E14F8B"/>
    <w:rsid w:val="00E151F2"/>
    <w:rsid w:val="00E16980"/>
    <w:rsid w:val="00E16E27"/>
    <w:rsid w:val="00E24035"/>
    <w:rsid w:val="00E2408A"/>
    <w:rsid w:val="00E24D7D"/>
    <w:rsid w:val="00E24FB8"/>
    <w:rsid w:val="00E2550E"/>
    <w:rsid w:val="00E315C0"/>
    <w:rsid w:val="00E32D2C"/>
    <w:rsid w:val="00E35208"/>
    <w:rsid w:val="00E368A7"/>
    <w:rsid w:val="00E41E7D"/>
    <w:rsid w:val="00E450C5"/>
    <w:rsid w:val="00E45840"/>
    <w:rsid w:val="00E45B52"/>
    <w:rsid w:val="00E45C1C"/>
    <w:rsid w:val="00E4763C"/>
    <w:rsid w:val="00E53A09"/>
    <w:rsid w:val="00E53CA6"/>
    <w:rsid w:val="00E54166"/>
    <w:rsid w:val="00E608A4"/>
    <w:rsid w:val="00E61227"/>
    <w:rsid w:val="00E65BB0"/>
    <w:rsid w:val="00E6751D"/>
    <w:rsid w:val="00E71D82"/>
    <w:rsid w:val="00E765B2"/>
    <w:rsid w:val="00E77697"/>
    <w:rsid w:val="00E77F19"/>
    <w:rsid w:val="00E806FA"/>
    <w:rsid w:val="00E83B94"/>
    <w:rsid w:val="00E85B38"/>
    <w:rsid w:val="00E90E06"/>
    <w:rsid w:val="00E917B6"/>
    <w:rsid w:val="00E9322B"/>
    <w:rsid w:val="00E9453E"/>
    <w:rsid w:val="00E961BD"/>
    <w:rsid w:val="00EA111C"/>
    <w:rsid w:val="00EA38FA"/>
    <w:rsid w:val="00EA5359"/>
    <w:rsid w:val="00EA540C"/>
    <w:rsid w:val="00EA6A16"/>
    <w:rsid w:val="00EB14A5"/>
    <w:rsid w:val="00EB1EC9"/>
    <w:rsid w:val="00EB33E3"/>
    <w:rsid w:val="00EB37A9"/>
    <w:rsid w:val="00EB533C"/>
    <w:rsid w:val="00EB6062"/>
    <w:rsid w:val="00EB6272"/>
    <w:rsid w:val="00EC08AC"/>
    <w:rsid w:val="00EC1B84"/>
    <w:rsid w:val="00EC229E"/>
    <w:rsid w:val="00ED2B2D"/>
    <w:rsid w:val="00EE01E0"/>
    <w:rsid w:val="00EE6B22"/>
    <w:rsid w:val="00EF0383"/>
    <w:rsid w:val="00EF2EAD"/>
    <w:rsid w:val="00EF3854"/>
    <w:rsid w:val="00EF50CB"/>
    <w:rsid w:val="00EF50F3"/>
    <w:rsid w:val="00EF565B"/>
    <w:rsid w:val="00EF6247"/>
    <w:rsid w:val="00EF626B"/>
    <w:rsid w:val="00EF72DF"/>
    <w:rsid w:val="00F004B2"/>
    <w:rsid w:val="00F02E88"/>
    <w:rsid w:val="00F02FD7"/>
    <w:rsid w:val="00F06010"/>
    <w:rsid w:val="00F13663"/>
    <w:rsid w:val="00F13BDB"/>
    <w:rsid w:val="00F21959"/>
    <w:rsid w:val="00F26F1A"/>
    <w:rsid w:val="00F34810"/>
    <w:rsid w:val="00F36575"/>
    <w:rsid w:val="00F415F6"/>
    <w:rsid w:val="00F42DCC"/>
    <w:rsid w:val="00F507EF"/>
    <w:rsid w:val="00F57D83"/>
    <w:rsid w:val="00F65DE5"/>
    <w:rsid w:val="00F66D45"/>
    <w:rsid w:val="00F74B27"/>
    <w:rsid w:val="00F800D9"/>
    <w:rsid w:val="00F82537"/>
    <w:rsid w:val="00F838AE"/>
    <w:rsid w:val="00F84C23"/>
    <w:rsid w:val="00F871F0"/>
    <w:rsid w:val="00F91F62"/>
    <w:rsid w:val="00F968B4"/>
    <w:rsid w:val="00F97259"/>
    <w:rsid w:val="00FA2F3A"/>
    <w:rsid w:val="00FA2F5A"/>
    <w:rsid w:val="00FA332D"/>
    <w:rsid w:val="00FA4160"/>
    <w:rsid w:val="00FB0B0F"/>
    <w:rsid w:val="00FB6C85"/>
    <w:rsid w:val="00FC06AB"/>
    <w:rsid w:val="00FC2543"/>
    <w:rsid w:val="00FD1BAD"/>
    <w:rsid w:val="00FD4572"/>
    <w:rsid w:val="00FD7491"/>
    <w:rsid w:val="00FE7CA0"/>
    <w:rsid w:val="00FF26B1"/>
    <w:rsid w:val="00FF3102"/>
    <w:rsid w:val="00FF411F"/>
    <w:rsid w:val="00FF5D1F"/>
    <w:rsid w:val="00FF6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F158D"/>
  <w15:chartTrackingRefBased/>
  <w15:docId w15:val="{8BB49F38-433C-4E4D-85D4-6F4B289F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85AA6"/>
    <w:pPr>
      <w:keepNext/>
      <w:keepLines/>
      <w:pBdr>
        <w:bottom w:val="single" w:sz="4" w:space="1" w:color="5B9BD5" w:themeColor="accent1"/>
      </w:pBdr>
      <w:spacing w:before="400" w:after="40"/>
      <w:outlineLvl w:val="0"/>
    </w:pPr>
    <w:rPr>
      <w:rFonts w:asciiTheme="majorHAnsi" w:eastAsiaTheme="majorEastAsia" w:hAnsiTheme="majorHAnsi" w:cstheme="majorBidi"/>
      <w:color w:val="2E74B5" w:themeColor="accent1" w:themeShade="BF"/>
      <w:sz w:val="36"/>
      <w:szCs w:val="36"/>
      <w:lang w:eastAsia="en-US"/>
    </w:rPr>
  </w:style>
  <w:style w:type="paragraph" w:styleId="Heading2">
    <w:name w:val="heading 2"/>
    <w:basedOn w:val="Normal"/>
    <w:next w:val="Normal"/>
    <w:link w:val="Heading2Char"/>
    <w:uiPriority w:val="9"/>
    <w:unhideWhenUsed/>
    <w:qFormat/>
    <w:rsid w:val="00985AA6"/>
    <w:pPr>
      <w:keepNext/>
      <w:keepLines/>
      <w:spacing w:before="160"/>
      <w:outlineLvl w:val="1"/>
    </w:pPr>
    <w:rPr>
      <w:rFonts w:asciiTheme="majorHAnsi" w:eastAsiaTheme="majorEastAsia" w:hAnsiTheme="majorHAnsi" w:cstheme="majorBidi"/>
      <w:color w:val="2E74B5" w:themeColor="accent1" w:themeShade="BF"/>
      <w:sz w:val="28"/>
      <w:szCs w:val="28"/>
      <w:lang w:eastAsia="en-US"/>
    </w:rPr>
  </w:style>
  <w:style w:type="paragraph" w:styleId="Heading3">
    <w:name w:val="heading 3"/>
    <w:basedOn w:val="Normal"/>
    <w:next w:val="Normal"/>
    <w:link w:val="Heading3Char"/>
    <w:uiPriority w:val="9"/>
    <w:semiHidden/>
    <w:unhideWhenUsed/>
    <w:qFormat/>
    <w:rsid w:val="00985AA6"/>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Heading4">
    <w:name w:val="heading 4"/>
    <w:basedOn w:val="Normal"/>
    <w:next w:val="Normal"/>
    <w:link w:val="Heading4Char"/>
    <w:uiPriority w:val="9"/>
    <w:unhideWhenUsed/>
    <w:qFormat/>
    <w:rsid w:val="00985AA6"/>
    <w:pPr>
      <w:keepNext/>
      <w:keepLines/>
      <w:spacing w:before="80" w:line="264" w:lineRule="auto"/>
      <w:outlineLvl w:val="3"/>
    </w:pPr>
    <w:rPr>
      <w:rFonts w:asciiTheme="majorHAnsi" w:eastAsiaTheme="majorEastAsia" w:hAnsiTheme="majorHAnsi" w:cstheme="majorBidi"/>
      <w:lang w:eastAsia="en-US"/>
    </w:rPr>
  </w:style>
  <w:style w:type="paragraph" w:styleId="Heading5">
    <w:name w:val="heading 5"/>
    <w:basedOn w:val="Normal"/>
    <w:next w:val="Normal"/>
    <w:link w:val="Heading5Char"/>
    <w:uiPriority w:val="9"/>
    <w:unhideWhenUsed/>
    <w:qFormat/>
    <w:rsid w:val="00985AA6"/>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Heading6">
    <w:name w:val="heading 6"/>
    <w:basedOn w:val="Normal"/>
    <w:next w:val="Normal"/>
    <w:link w:val="Heading6Char"/>
    <w:uiPriority w:val="9"/>
    <w:semiHidden/>
    <w:unhideWhenUsed/>
    <w:qFormat/>
    <w:rsid w:val="00985AA6"/>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Heading7">
    <w:name w:val="heading 7"/>
    <w:basedOn w:val="Normal"/>
    <w:next w:val="Normal"/>
    <w:link w:val="Heading7Char"/>
    <w:uiPriority w:val="9"/>
    <w:semiHidden/>
    <w:unhideWhenUsed/>
    <w:qFormat/>
    <w:rsid w:val="00985AA6"/>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85AA6"/>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85AA6"/>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A6"/>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985AA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985AA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985AA6"/>
    <w:rPr>
      <w:rFonts w:asciiTheme="majorHAnsi" w:eastAsiaTheme="majorEastAsia" w:hAnsiTheme="majorHAnsi" w:cstheme="majorBidi"/>
      <w:i/>
      <w:iCs/>
      <w:sz w:val="22"/>
      <w:szCs w:val="22"/>
    </w:rPr>
  </w:style>
  <w:style w:type="character" w:styleId="PageNumber">
    <w:name w:val="page number"/>
    <w:basedOn w:val="DefaultParagraphFont"/>
    <w:rsid w:val="002F0727"/>
  </w:style>
  <w:style w:type="paragraph" w:styleId="FootnoteText">
    <w:name w:val="footnote text"/>
    <w:basedOn w:val="Normal"/>
    <w:link w:val="FootnoteTextChar"/>
    <w:semiHidden/>
    <w:rsid w:val="002F0727"/>
    <w:rPr>
      <w:sz w:val="20"/>
      <w:szCs w:val="20"/>
    </w:rPr>
  </w:style>
  <w:style w:type="character" w:customStyle="1" w:styleId="FootnoteTextChar">
    <w:name w:val="Footnote Text Char"/>
    <w:basedOn w:val="DefaultParagraphFont"/>
    <w:link w:val="FootnoteText"/>
    <w:semiHidden/>
    <w:rsid w:val="002F0727"/>
    <w:rPr>
      <w:rFonts w:ascii="Times New Roman" w:eastAsia="Times New Roman" w:hAnsi="Times New Roman" w:cs="Times New Roman"/>
      <w:sz w:val="20"/>
      <w:szCs w:val="20"/>
      <w:lang w:eastAsia="en-GB"/>
    </w:rPr>
  </w:style>
  <w:style w:type="paragraph" w:styleId="BodyText">
    <w:name w:val="Body Text"/>
    <w:basedOn w:val="Normal"/>
    <w:link w:val="BodyTextChar"/>
    <w:rsid w:val="002F0727"/>
    <w:pPr>
      <w:spacing w:after="120"/>
    </w:pPr>
    <w:rPr>
      <w:lang w:eastAsia="en-US"/>
    </w:rPr>
  </w:style>
  <w:style w:type="character" w:customStyle="1" w:styleId="BodyTextChar">
    <w:name w:val="Body Text Char"/>
    <w:basedOn w:val="DefaultParagraphFont"/>
    <w:link w:val="BodyText"/>
    <w:rsid w:val="002F0727"/>
    <w:rPr>
      <w:rFonts w:ascii="Times New Roman" w:eastAsia="Times New Roman" w:hAnsi="Times New Roman" w:cs="Times New Roman"/>
      <w:sz w:val="24"/>
      <w:szCs w:val="24"/>
    </w:rPr>
  </w:style>
  <w:style w:type="character" w:styleId="Hyperlink">
    <w:name w:val="Hyperlink"/>
    <w:rsid w:val="002F0727"/>
    <w:rPr>
      <w:color w:val="0000FF"/>
      <w:u w:val="single"/>
    </w:rPr>
  </w:style>
  <w:style w:type="character" w:styleId="FootnoteReference">
    <w:name w:val="footnote reference"/>
    <w:semiHidden/>
    <w:rsid w:val="002F0727"/>
    <w:rPr>
      <w:vertAlign w:val="superscript"/>
    </w:rPr>
  </w:style>
  <w:style w:type="paragraph" w:styleId="NormalWeb">
    <w:name w:val="Normal (Web)"/>
    <w:basedOn w:val="Normal"/>
    <w:uiPriority w:val="99"/>
    <w:rsid w:val="002F0727"/>
    <w:pPr>
      <w:spacing w:after="129"/>
    </w:pPr>
    <w:rPr>
      <w:rFonts w:eastAsia="SimSun"/>
      <w:lang w:eastAsia="zh-CN"/>
    </w:rPr>
  </w:style>
  <w:style w:type="paragraph" w:styleId="ListParagraph">
    <w:name w:val="List Paragraph"/>
    <w:basedOn w:val="Normal"/>
    <w:uiPriority w:val="34"/>
    <w:qFormat/>
    <w:rsid w:val="002F0727"/>
    <w:pPr>
      <w:spacing w:after="120" w:line="264" w:lineRule="auto"/>
      <w:ind w:left="720"/>
      <w:contextualSpacing/>
    </w:pPr>
    <w:rPr>
      <w:rFonts w:asciiTheme="minorHAnsi" w:eastAsiaTheme="minorEastAsia" w:hAnsiTheme="minorHAnsi" w:cstheme="minorBidi"/>
      <w:sz w:val="21"/>
      <w:szCs w:val="21"/>
      <w:lang w:eastAsia="en-US"/>
    </w:rPr>
  </w:style>
  <w:style w:type="character" w:customStyle="1" w:styleId="sae070d1d">
    <w:name w:val="sae070d1d"/>
    <w:basedOn w:val="DefaultParagraphFont"/>
    <w:rsid w:val="002F0727"/>
  </w:style>
  <w:style w:type="paragraph" w:customStyle="1" w:styleId="s30eec3f8">
    <w:name w:val="s30eec3f8"/>
    <w:basedOn w:val="Normal"/>
    <w:rsid w:val="002F0727"/>
    <w:pPr>
      <w:spacing w:before="100" w:beforeAutospacing="1" w:after="100" w:afterAutospacing="1"/>
    </w:pPr>
    <w:rPr>
      <w:lang w:val="en-IE" w:eastAsia="en-IE"/>
    </w:rPr>
  </w:style>
  <w:style w:type="character" w:customStyle="1" w:styleId="sb8d990e2">
    <w:name w:val="sb8d990e2"/>
    <w:basedOn w:val="DefaultParagraphFont"/>
    <w:rsid w:val="002F0727"/>
  </w:style>
  <w:style w:type="paragraph" w:customStyle="1" w:styleId="s32b251d">
    <w:name w:val="s32b251d"/>
    <w:basedOn w:val="Normal"/>
    <w:rsid w:val="002F0727"/>
    <w:pPr>
      <w:spacing w:before="100" w:beforeAutospacing="1" w:after="100" w:afterAutospacing="1"/>
    </w:pPr>
    <w:rPr>
      <w:lang w:val="en-IE" w:eastAsia="en-IE"/>
    </w:rPr>
  </w:style>
  <w:style w:type="character" w:customStyle="1" w:styleId="s6b621b36">
    <w:name w:val="s6b621b36"/>
    <w:basedOn w:val="DefaultParagraphFont"/>
    <w:rsid w:val="002F0727"/>
  </w:style>
  <w:style w:type="paragraph" w:customStyle="1" w:styleId="Pa9">
    <w:name w:val="Pa9"/>
    <w:basedOn w:val="Normal"/>
    <w:next w:val="Normal"/>
    <w:uiPriority w:val="99"/>
    <w:rsid w:val="002F0727"/>
    <w:pPr>
      <w:autoSpaceDE w:val="0"/>
      <w:autoSpaceDN w:val="0"/>
      <w:adjustRightInd w:val="0"/>
      <w:spacing w:line="181" w:lineRule="atLeast"/>
    </w:pPr>
    <w:rPr>
      <w:rFonts w:ascii="Futura Std" w:hAnsi="Futura Std"/>
      <w:lang w:val="en-IE" w:eastAsia="en-IE"/>
    </w:rPr>
  </w:style>
  <w:style w:type="paragraph" w:customStyle="1" w:styleId="Pa10">
    <w:name w:val="Pa10"/>
    <w:basedOn w:val="Normal"/>
    <w:next w:val="Normal"/>
    <w:uiPriority w:val="99"/>
    <w:rsid w:val="002F0727"/>
    <w:pPr>
      <w:autoSpaceDE w:val="0"/>
      <w:autoSpaceDN w:val="0"/>
      <w:adjustRightInd w:val="0"/>
      <w:spacing w:line="161" w:lineRule="atLeast"/>
    </w:pPr>
    <w:rPr>
      <w:rFonts w:ascii="Futura Std" w:hAnsi="Futura Std"/>
      <w:lang w:val="en-IE" w:eastAsia="en-IE"/>
    </w:rPr>
  </w:style>
  <w:style w:type="paragraph" w:customStyle="1" w:styleId="Pa2">
    <w:name w:val="Pa2"/>
    <w:basedOn w:val="Normal"/>
    <w:next w:val="Normal"/>
    <w:uiPriority w:val="99"/>
    <w:rsid w:val="002F0727"/>
    <w:pPr>
      <w:autoSpaceDE w:val="0"/>
      <w:autoSpaceDN w:val="0"/>
      <w:adjustRightInd w:val="0"/>
      <w:spacing w:line="161" w:lineRule="atLeast"/>
    </w:pPr>
    <w:rPr>
      <w:rFonts w:ascii="Futura Std" w:hAnsi="Futura Std"/>
      <w:lang w:val="en-IE" w:eastAsia="en-IE"/>
    </w:rPr>
  </w:style>
  <w:style w:type="paragraph" w:customStyle="1" w:styleId="sc8420256">
    <w:name w:val="sc8420256"/>
    <w:basedOn w:val="Normal"/>
    <w:rsid w:val="002F0727"/>
    <w:pPr>
      <w:spacing w:before="100" w:beforeAutospacing="1" w:after="100" w:afterAutospacing="1"/>
    </w:pPr>
    <w:rPr>
      <w:lang w:val="en-IE" w:eastAsia="en-IE"/>
    </w:rPr>
  </w:style>
  <w:style w:type="character" w:customStyle="1" w:styleId="s32a37344">
    <w:name w:val="s32a37344"/>
    <w:basedOn w:val="DefaultParagraphFont"/>
    <w:rsid w:val="002F0727"/>
  </w:style>
  <w:style w:type="character" w:customStyle="1" w:styleId="s7d2086b4">
    <w:name w:val="s7d2086b4"/>
    <w:rsid w:val="002F0727"/>
  </w:style>
  <w:style w:type="paragraph" w:styleId="Header">
    <w:name w:val="header"/>
    <w:basedOn w:val="Normal"/>
    <w:link w:val="HeaderChar"/>
    <w:uiPriority w:val="99"/>
    <w:unhideWhenUsed/>
    <w:rsid w:val="00613D5E"/>
    <w:pPr>
      <w:tabs>
        <w:tab w:val="center" w:pos="4513"/>
        <w:tab w:val="right" w:pos="9026"/>
      </w:tabs>
    </w:pPr>
    <w:rPr>
      <w:rFonts w:asciiTheme="minorHAnsi" w:eastAsiaTheme="minorEastAsia" w:hAnsiTheme="minorHAnsi" w:cstheme="minorBidi"/>
      <w:sz w:val="21"/>
      <w:szCs w:val="21"/>
      <w:lang w:eastAsia="en-US"/>
    </w:rPr>
  </w:style>
  <w:style w:type="character" w:customStyle="1" w:styleId="HeaderChar">
    <w:name w:val="Header Char"/>
    <w:basedOn w:val="DefaultParagraphFont"/>
    <w:link w:val="Header"/>
    <w:uiPriority w:val="99"/>
    <w:rsid w:val="00613D5E"/>
  </w:style>
  <w:style w:type="paragraph" w:styleId="Footer">
    <w:name w:val="footer"/>
    <w:basedOn w:val="Normal"/>
    <w:link w:val="FooterChar"/>
    <w:uiPriority w:val="99"/>
    <w:unhideWhenUsed/>
    <w:rsid w:val="00613D5E"/>
    <w:pPr>
      <w:tabs>
        <w:tab w:val="center" w:pos="4513"/>
        <w:tab w:val="right" w:pos="9026"/>
      </w:tabs>
    </w:pPr>
    <w:rPr>
      <w:rFonts w:asciiTheme="minorHAnsi" w:eastAsiaTheme="minorEastAsia" w:hAnsiTheme="minorHAnsi" w:cstheme="minorBidi"/>
      <w:sz w:val="21"/>
      <w:szCs w:val="21"/>
      <w:lang w:eastAsia="en-US"/>
    </w:rPr>
  </w:style>
  <w:style w:type="character" w:customStyle="1" w:styleId="FooterChar">
    <w:name w:val="Footer Char"/>
    <w:basedOn w:val="DefaultParagraphFont"/>
    <w:link w:val="Footer"/>
    <w:uiPriority w:val="99"/>
    <w:rsid w:val="00613D5E"/>
  </w:style>
  <w:style w:type="character" w:styleId="Strong">
    <w:name w:val="Strong"/>
    <w:basedOn w:val="DefaultParagraphFont"/>
    <w:uiPriority w:val="22"/>
    <w:qFormat/>
    <w:rsid w:val="00985AA6"/>
    <w:rPr>
      <w:b/>
      <w:bCs/>
    </w:rPr>
  </w:style>
  <w:style w:type="character" w:styleId="Emphasis">
    <w:name w:val="Emphasis"/>
    <w:basedOn w:val="DefaultParagraphFont"/>
    <w:uiPriority w:val="20"/>
    <w:qFormat/>
    <w:rsid w:val="00985AA6"/>
    <w:rPr>
      <w:i/>
      <w:iCs/>
    </w:rPr>
  </w:style>
  <w:style w:type="character" w:customStyle="1" w:styleId="Heading3Char">
    <w:name w:val="Heading 3 Char"/>
    <w:basedOn w:val="DefaultParagraphFont"/>
    <w:link w:val="Heading3"/>
    <w:uiPriority w:val="9"/>
    <w:semiHidden/>
    <w:rsid w:val="00985AA6"/>
    <w:rPr>
      <w:rFonts w:asciiTheme="majorHAnsi" w:eastAsiaTheme="majorEastAsia" w:hAnsiTheme="majorHAnsi" w:cstheme="majorBidi"/>
      <w:color w:val="404040" w:themeColor="text1" w:themeTint="BF"/>
      <w:sz w:val="26"/>
      <w:szCs w:val="26"/>
    </w:rPr>
  </w:style>
  <w:style w:type="character" w:customStyle="1" w:styleId="Heading6Char">
    <w:name w:val="Heading 6 Char"/>
    <w:basedOn w:val="DefaultParagraphFont"/>
    <w:link w:val="Heading6"/>
    <w:uiPriority w:val="9"/>
    <w:semiHidden/>
    <w:rsid w:val="00985AA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85AA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85AA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85AA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85AA6"/>
    <w:rPr>
      <w:b/>
      <w:bCs/>
      <w:color w:val="404040" w:themeColor="text1" w:themeTint="BF"/>
      <w:sz w:val="20"/>
      <w:szCs w:val="20"/>
    </w:rPr>
  </w:style>
  <w:style w:type="paragraph" w:styleId="Title">
    <w:name w:val="Title"/>
    <w:basedOn w:val="Normal"/>
    <w:next w:val="Normal"/>
    <w:link w:val="TitleChar"/>
    <w:uiPriority w:val="10"/>
    <w:qFormat/>
    <w:rsid w:val="00985AA6"/>
    <w:pPr>
      <w:contextualSpacing/>
    </w:pPr>
    <w:rPr>
      <w:rFonts w:asciiTheme="majorHAnsi" w:eastAsiaTheme="majorEastAsia" w:hAnsiTheme="majorHAnsi" w:cstheme="majorBidi"/>
      <w:color w:val="2E74B5" w:themeColor="accent1" w:themeShade="BF"/>
      <w:spacing w:val="-7"/>
      <w:sz w:val="80"/>
      <w:szCs w:val="80"/>
      <w:lang w:eastAsia="en-US"/>
    </w:rPr>
  </w:style>
  <w:style w:type="character" w:customStyle="1" w:styleId="TitleChar">
    <w:name w:val="Title Char"/>
    <w:basedOn w:val="DefaultParagraphFont"/>
    <w:link w:val="Title"/>
    <w:uiPriority w:val="10"/>
    <w:rsid w:val="00985AA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985AA6"/>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itleChar">
    <w:name w:val="Subtitle Char"/>
    <w:basedOn w:val="DefaultParagraphFont"/>
    <w:link w:val="Subtitle"/>
    <w:uiPriority w:val="11"/>
    <w:rsid w:val="00985AA6"/>
    <w:rPr>
      <w:rFonts w:asciiTheme="majorHAnsi" w:eastAsiaTheme="majorEastAsia" w:hAnsiTheme="majorHAnsi" w:cstheme="majorBidi"/>
      <w:color w:val="404040" w:themeColor="text1" w:themeTint="BF"/>
      <w:sz w:val="30"/>
      <w:szCs w:val="30"/>
    </w:rPr>
  </w:style>
  <w:style w:type="paragraph" w:styleId="NoSpacing">
    <w:name w:val="No Spacing"/>
    <w:uiPriority w:val="1"/>
    <w:qFormat/>
    <w:rsid w:val="00985AA6"/>
    <w:pPr>
      <w:spacing w:after="0" w:line="240" w:lineRule="auto"/>
    </w:pPr>
  </w:style>
  <w:style w:type="paragraph" w:styleId="Quote">
    <w:name w:val="Quote"/>
    <w:basedOn w:val="Normal"/>
    <w:next w:val="Normal"/>
    <w:link w:val="QuoteChar"/>
    <w:uiPriority w:val="29"/>
    <w:qFormat/>
    <w:rsid w:val="00985AA6"/>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QuoteChar">
    <w:name w:val="Quote Char"/>
    <w:basedOn w:val="DefaultParagraphFont"/>
    <w:link w:val="Quote"/>
    <w:uiPriority w:val="29"/>
    <w:rsid w:val="00985AA6"/>
    <w:rPr>
      <w:i/>
      <w:iCs/>
    </w:rPr>
  </w:style>
  <w:style w:type="paragraph" w:styleId="IntenseQuote">
    <w:name w:val="Intense Quote"/>
    <w:basedOn w:val="Normal"/>
    <w:next w:val="Normal"/>
    <w:link w:val="IntenseQuoteChar"/>
    <w:uiPriority w:val="30"/>
    <w:qFormat/>
    <w:rsid w:val="00985AA6"/>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IntenseQuoteChar">
    <w:name w:val="Intense Quote Char"/>
    <w:basedOn w:val="DefaultParagraphFont"/>
    <w:link w:val="IntenseQuote"/>
    <w:uiPriority w:val="30"/>
    <w:rsid w:val="00985AA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85AA6"/>
    <w:rPr>
      <w:i/>
      <w:iCs/>
      <w:color w:val="595959" w:themeColor="text1" w:themeTint="A6"/>
    </w:rPr>
  </w:style>
  <w:style w:type="character" w:styleId="IntenseEmphasis">
    <w:name w:val="Intense Emphasis"/>
    <w:basedOn w:val="DefaultParagraphFont"/>
    <w:uiPriority w:val="21"/>
    <w:qFormat/>
    <w:rsid w:val="00985AA6"/>
    <w:rPr>
      <w:b/>
      <w:bCs/>
      <w:i/>
      <w:iCs/>
    </w:rPr>
  </w:style>
  <w:style w:type="character" w:styleId="SubtleReference">
    <w:name w:val="Subtle Reference"/>
    <w:basedOn w:val="DefaultParagraphFont"/>
    <w:uiPriority w:val="31"/>
    <w:qFormat/>
    <w:rsid w:val="00985AA6"/>
    <w:rPr>
      <w:smallCaps/>
      <w:color w:val="404040" w:themeColor="text1" w:themeTint="BF"/>
    </w:rPr>
  </w:style>
  <w:style w:type="character" w:styleId="IntenseReference">
    <w:name w:val="Intense Reference"/>
    <w:basedOn w:val="DefaultParagraphFont"/>
    <w:uiPriority w:val="32"/>
    <w:qFormat/>
    <w:rsid w:val="00985AA6"/>
    <w:rPr>
      <w:b/>
      <w:bCs/>
      <w:smallCaps/>
      <w:u w:val="single"/>
    </w:rPr>
  </w:style>
  <w:style w:type="character" w:styleId="BookTitle">
    <w:name w:val="Book Title"/>
    <w:basedOn w:val="DefaultParagraphFont"/>
    <w:uiPriority w:val="33"/>
    <w:qFormat/>
    <w:rsid w:val="00985AA6"/>
    <w:rPr>
      <w:b/>
      <w:bCs/>
      <w:smallCaps/>
    </w:rPr>
  </w:style>
  <w:style w:type="paragraph" w:styleId="TOCHeading">
    <w:name w:val="TOC Heading"/>
    <w:basedOn w:val="Heading1"/>
    <w:next w:val="Normal"/>
    <w:uiPriority w:val="39"/>
    <w:semiHidden/>
    <w:unhideWhenUsed/>
    <w:qFormat/>
    <w:rsid w:val="00985AA6"/>
    <w:pPr>
      <w:outlineLvl w:val="9"/>
    </w:pPr>
  </w:style>
  <w:style w:type="character" w:styleId="FollowedHyperlink">
    <w:name w:val="FollowedHyperlink"/>
    <w:basedOn w:val="DefaultParagraphFont"/>
    <w:uiPriority w:val="99"/>
    <w:semiHidden/>
    <w:unhideWhenUsed/>
    <w:rsid w:val="0079716D"/>
    <w:rPr>
      <w:color w:val="954F72" w:themeColor="followedHyperlink"/>
      <w:u w:val="single"/>
    </w:rPr>
  </w:style>
  <w:style w:type="character" w:customStyle="1" w:styleId="apple-converted-space">
    <w:name w:val="apple-converted-space"/>
    <w:basedOn w:val="DefaultParagraphFont"/>
    <w:rsid w:val="007827FD"/>
  </w:style>
  <w:style w:type="character" w:styleId="CommentReference">
    <w:name w:val="annotation reference"/>
    <w:basedOn w:val="DefaultParagraphFont"/>
    <w:uiPriority w:val="99"/>
    <w:semiHidden/>
    <w:unhideWhenUsed/>
    <w:rsid w:val="00286A70"/>
    <w:rPr>
      <w:sz w:val="16"/>
      <w:szCs w:val="16"/>
    </w:rPr>
  </w:style>
  <w:style w:type="paragraph" w:styleId="CommentText">
    <w:name w:val="annotation text"/>
    <w:basedOn w:val="Normal"/>
    <w:link w:val="CommentTextChar"/>
    <w:uiPriority w:val="99"/>
    <w:semiHidden/>
    <w:unhideWhenUsed/>
    <w:rsid w:val="00286A70"/>
    <w:rPr>
      <w:sz w:val="20"/>
      <w:szCs w:val="20"/>
    </w:rPr>
  </w:style>
  <w:style w:type="character" w:customStyle="1" w:styleId="CommentTextChar">
    <w:name w:val="Comment Text Char"/>
    <w:basedOn w:val="DefaultParagraphFont"/>
    <w:link w:val="CommentText"/>
    <w:uiPriority w:val="99"/>
    <w:semiHidden/>
    <w:rsid w:val="00286A7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86A70"/>
    <w:rPr>
      <w:b/>
      <w:bCs/>
    </w:rPr>
  </w:style>
  <w:style w:type="character" w:customStyle="1" w:styleId="CommentSubjectChar">
    <w:name w:val="Comment Subject Char"/>
    <w:basedOn w:val="CommentTextChar"/>
    <w:link w:val="CommentSubject"/>
    <w:uiPriority w:val="99"/>
    <w:semiHidden/>
    <w:rsid w:val="00286A70"/>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636916"/>
    <w:rPr>
      <w:color w:val="605E5C"/>
      <w:shd w:val="clear" w:color="auto" w:fill="E1DFDD"/>
    </w:rPr>
  </w:style>
  <w:style w:type="paragraph" w:styleId="BalloonText">
    <w:name w:val="Balloon Text"/>
    <w:basedOn w:val="Normal"/>
    <w:link w:val="BalloonTextChar"/>
    <w:uiPriority w:val="99"/>
    <w:semiHidden/>
    <w:unhideWhenUsed/>
    <w:rsid w:val="00636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916"/>
    <w:rPr>
      <w:rFonts w:ascii="Segoe UI" w:eastAsia="Times New Roman" w:hAnsi="Segoe UI" w:cs="Segoe UI"/>
      <w:sz w:val="18"/>
      <w:szCs w:val="18"/>
      <w:lang w:eastAsia="en-GB"/>
    </w:rPr>
  </w:style>
  <w:style w:type="paragraph" w:styleId="Revision">
    <w:name w:val="Revision"/>
    <w:hidden/>
    <w:uiPriority w:val="99"/>
    <w:semiHidden/>
    <w:rsid w:val="004E7CF8"/>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8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88640">
      <w:bodyDiv w:val="1"/>
      <w:marLeft w:val="0"/>
      <w:marRight w:val="0"/>
      <w:marTop w:val="0"/>
      <w:marBottom w:val="0"/>
      <w:divBdr>
        <w:top w:val="none" w:sz="0" w:space="0" w:color="auto"/>
        <w:left w:val="none" w:sz="0" w:space="0" w:color="auto"/>
        <w:bottom w:val="none" w:sz="0" w:space="0" w:color="auto"/>
        <w:right w:val="none" w:sz="0" w:space="0" w:color="auto"/>
      </w:divBdr>
    </w:div>
    <w:div w:id="241642836">
      <w:bodyDiv w:val="1"/>
      <w:marLeft w:val="0"/>
      <w:marRight w:val="0"/>
      <w:marTop w:val="0"/>
      <w:marBottom w:val="0"/>
      <w:divBdr>
        <w:top w:val="none" w:sz="0" w:space="0" w:color="auto"/>
        <w:left w:val="none" w:sz="0" w:space="0" w:color="auto"/>
        <w:bottom w:val="none" w:sz="0" w:space="0" w:color="auto"/>
        <w:right w:val="none" w:sz="0" w:space="0" w:color="auto"/>
      </w:divBdr>
    </w:div>
    <w:div w:id="484014434">
      <w:bodyDiv w:val="1"/>
      <w:marLeft w:val="0"/>
      <w:marRight w:val="0"/>
      <w:marTop w:val="0"/>
      <w:marBottom w:val="0"/>
      <w:divBdr>
        <w:top w:val="none" w:sz="0" w:space="0" w:color="auto"/>
        <w:left w:val="none" w:sz="0" w:space="0" w:color="auto"/>
        <w:bottom w:val="none" w:sz="0" w:space="0" w:color="auto"/>
        <w:right w:val="none" w:sz="0" w:space="0" w:color="auto"/>
      </w:divBdr>
      <w:divsChild>
        <w:div w:id="289015128">
          <w:marLeft w:val="0"/>
          <w:marRight w:val="0"/>
          <w:marTop w:val="0"/>
          <w:marBottom w:val="0"/>
          <w:divBdr>
            <w:top w:val="none" w:sz="0" w:space="0" w:color="auto"/>
            <w:left w:val="none" w:sz="0" w:space="0" w:color="auto"/>
            <w:bottom w:val="none" w:sz="0" w:space="0" w:color="auto"/>
            <w:right w:val="none" w:sz="0" w:space="0" w:color="auto"/>
          </w:divBdr>
          <w:divsChild>
            <w:div w:id="1588348430">
              <w:marLeft w:val="0"/>
              <w:marRight w:val="0"/>
              <w:marTop w:val="0"/>
              <w:marBottom w:val="0"/>
              <w:divBdr>
                <w:top w:val="none" w:sz="0" w:space="0" w:color="auto"/>
                <w:left w:val="none" w:sz="0" w:space="0" w:color="auto"/>
                <w:bottom w:val="none" w:sz="0" w:space="0" w:color="auto"/>
                <w:right w:val="none" w:sz="0" w:space="0" w:color="auto"/>
              </w:divBdr>
              <w:divsChild>
                <w:div w:id="16898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3104">
      <w:bodyDiv w:val="1"/>
      <w:marLeft w:val="0"/>
      <w:marRight w:val="0"/>
      <w:marTop w:val="0"/>
      <w:marBottom w:val="0"/>
      <w:divBdr>
        <w:top w:val="none" w:sz="0" w:space="0" w:color="auto"/>
        <w:left w:val="none" w:sz="0" w:space="0" w:color="auto"/>
        <w:bottom w:val="none" w:sz="0" w:space="0" w:color="auto"/>
        <w:right w:val="none" w:sz="0" w:space="0" w:color="auto"/>
      </w:divBdr>
    </w:div>
    <w:div w:id="1245607684">
      <w:bodyDiv w:val="1"/>
      <w:marLeft w:val="0"/>
      <w:marRight w:val="0"/>
      <w:marTop w:val="0"/>
      <w:marBottom w:val="0"/>
      <w:divBdr>
        <w:top w:val="none" w:sz="0" w:space="0" w:color="auto"/>
        <w:left w:val="none" w:sz="0" w:space="0" w:color="auto"/>
        <w:bottom w:val="none" w:sz="0" w:space="0" w:color="auto"/>
        <w:right w:val="none" w:sz="0" w:space="0" w:color="auto"/>
      </w:divBdr>
    </w:div>
    <w:div w:id="1333728104">
      <w:bodyDiv w:val="1"/>
      <w:marLeft w:val="0"/>
      <w:marRight w:val="0"/>
      <w:marTop w:val="0"/>
      <w:marBottom w:val="0"/>
      <w:divBdr>
        <w:top w:val="none" w:sz="0" w:space="0" w:color="auto"/>
        <w:left w:val="none" w:sz="0" w:space="0" w:color="auto"/>
        <w:bottom w:val="none" w:sz="0" w:space="0" w:color="auto"/>
        <w:right w:val="none" w:sz="0" w:space="0" w:color="auto"/>
      </w:divBdr>
    </w:div>
    <w:div w:id="1425684865">
      <w:bodyDiv w:val="1"/>
      <w:marLeft w:val="0"/>
      <w:marRight w:val="0"/>
      <w:marTop w:val="0"/>
      <w:marBottom w:val="0"/>
      <w:divBdr>
        <w:top w:val="none" w:sz="0" w:space="0" w:color="auto"/>
        <w:left w:val="none" w:sz="0" w:space="0" w:color="auto"/>
        <w:bottom w:val="none" w:sz="0" w:space="0" w:color="auto"/>
        <w:right w:val="none" w:sz="0" w:space="0" w:color="auto"/>
      </w:divBdr>
      <w:divsChild>
        <w:div w:id="744520">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 w:id="1748074299">
      <w:bodyDiv w:val="1"/>
      <w:marLeft w:val="0"/>
      <w:marRight w:val="0"/>
      <w:marTop w:val="0"/>
      <w:marBottom w:val="0"/>
      <w:divBdr>
        <w:top w:val="none" w:sz="0" w:space="0" w:color="auto"/>
        <w:left w:val="none" w:sz="0" w:space="0" w:color="auto"/>
        <w:bottom w:val="none" w:sz="0" w:space="0" w:color="auto"/>
        <w:right w:val="none" w:sz="0" w:space="0" w:color="auto"/>
      </w:divBdr>
    </w:div>
    <w:div w:id="1771658087">
      <w:bodyDiv w:val="1"/>
      <w:marLeft w:val="0"/>
      <w:marRight w:val="0"/>
      <w:marTop w:val="0"/>
      <w:marBottom w:val="0"/>
      <w:divBdr>
        <w:top w:val="none" w:sz="0" w:space="0" w:color="auto"/>
        <w:left w:val="none" w:sz="0" w:space="0" w:color="auto"/>
        <w:bottom w:val="none" w:sz="0" w:space="0" w:color="auto"/>
        <w:right w:val="none" w:sz="0" w:space="0" w:color="auto"/>
      </w:divBdr>
    </w:div>
    <w:div w:id="1827428505">
      <w:bodyDiv w:val="1"/>
      <w:marLeft w:val="0"/>
      <w:marRight w:val="0"/>
      <w:marTop w:val="0"/>
      <w:marBottom w:val="0"/>
      <w:divBdr>
        <w:top w:val="none" w:sz="0" w:space="0" w:color="auto"/>
        <w:left w:val="none" w:sz="0" w:space="0" w:color="auto"/>
        <w:bottom w:val="none" w:sz="0" w:space="0" w:color="auto"/>
        <w:right w:val="none" w:sz="0" w:space="0" w:color="auto"/>
      </w:divBdr>
    </w:div>
    <w:div w:id="1857190195">
      <w:bodyDiv w:val="1"/>
      <w:marLeft w:val="0"/>
      <w:marRight w:val="0"/>
      <w:marTop w:val="0"/>
      <w:marBottom w:val="0"/>
      <w:divBdr>
        <w:top w:val="none" w:sz="0" w:space="0" w:color="auto"/>
        <w:left w:val="none" w:sz="0" w:space="0" w:color="auto"/>
        <w:bottom w:val="none" w:sz="0" w:space="0" w:color="auto"/>
        <w:right w:val="none" w:sz="0" w:space="0" w:color="auto"/>
      </w:divBdr>
    </w:div>
    <w:div w:id="1910848044">
      <w:bodyDiv w:val="1"/>
      <w:marLeft w:val="0"/>
      <w:marRight w:val="0"/>
      <w:marTop w:val="0"/>
      <w:marBottom w:val="0"/>
      <w:divBdr>
        <w:top w:val="none" w:sz="0" w:space="0" w:color="auto"/>
        <w:left w:val="none" w:sz="0" w:space="0" w:color="auto"/>
        <w:bottom w:val="none" w:sz="0" w:space="0" w:color="auto"/>
        <w:right w:val="none" w:sz="0" w:space="0" w:color="auto"/>
      </w:divBdr>
      <w:divsChild>
        <w:div w:id="469633301">
          <w:marLeft w:val="0"/>
          <w:marRight w:val="0"/>
          <w:marTop w:val="0"/>
          <w:marBottom w:val="300"/>
          <w:divBdr>
            <w:top w:val="none" w:sz="0" w:space="0" w:color="auto"/>
            <w:left w:val="none" w:sz="0" w:space="0" w:color="auto"/>
            <w:bottom w:val="none" w:sz="0" w:space="0" w:color="auto"/>
            <w:right w:val="none" w:sz="0" w:space="0" w:color="auto"/>
          </w:divBdr>
        </w:div>
      </w:divsChild>
    </w:div>
    <w:div w:id="19444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professionalinterest/pages/cescr.aspx" TargetMode="External"/><Relationship Id="rId18" Type="http://schemas.openxmlformats.org/officeDocument/2006/relationships/hyperlink" Target="https://www.loc.gov/law/help/constitutional-right-to-an-education/englandandwales.php" TargetMode="External"/><Relationship Id="rId26" Type="http://schemas.openxmlformats.org/officeDocument/2006/relationships/hyperlink" Target="https://ssir.org/pdf/Winter_2012_Redefining_Education_in_the_Developing_World.pdf" TargetMode="External"/><Relationship Id="rId39" Type="http://schemas.openxmlformats.org/officeDocument/2006/relationships/hyperlink" Target="http://www.un.org/en/documents/udhr/" TargetMode="External"/><Relationship Id="rId21" Type="http://schemas.openxmlformats.org/officeDocument/2006/relationships/hyperlink" Target="https://whatis.techtarget.com/definition/K-12" TargetMode="External"/><Relationship Id="rId34" Type="http://schemas.openxmlformats.org/officeDocument/2006/relationships/hyperlink" Target="https://www.bailii.org/cgi-bin/format.cgi?doc=/ie/cases/IEHC/2005/H296.html&amp;query=(o%27carolan)+AND+(v)+AND+(minister)+AND+(for)+AND+(education)" TargetMode="External"/><Relationship Id="rId42" Type="http://schemas.openxmlformats.org/officeDocument/2006/relationships/hyperlink" Target="http://www.right-to-education.org/sites/right-to-education.org/files/resource-attachments/CESCR_General_Comment_13_en.pd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hr.coe.int/Documents/Convention_ENG.pdf" TargetMode="External"/><Relationship Id="rId29" Type="http://schemas.openxmlformats.org/officeDocument/2006/relationships/hyperlink" Target="https://supreme.justia.com/cases/federal/us/539/306/case.pdf" TargetMode="External"/><Relationship Id="rId11" Type="http://schemas.openxmlformats.org/officeDocument/2006/relationships/hyperlink" Target="https://www.lexico.com/en/definition/education" TargetMode="External"/><Relationship Id="rId24" Type="http://schemas.openxmlformats.org/officeDocument/2006/relationships/hyperlink" Target="https://www.refworld.org/dodcid/3ae6b3b04.html" TargetMode="External"/><Relationship Id="rId32" Type="http://schemas.openxmlformats.org/officeDocument/2006/relationships/hyperlink" Target="https://wenr.wes.org/2018/08/education-in-the-united-arab-emirates" TargetMode="External"/><Relationship Id="rId37" Type="http://schemas.openxmlformats.org/officeDocument/2006/relationships/hyperlink" Target="https://www.loc.gov/law/help/constitutional-right-to-an-education/englandandwales.php#Right" TargetMode="External"/><Relationship Id="rId40" Type="http://schemas.openxmlformats.org/officeDocument/2006/relationships/hyperlink" Target="https://en.unesco.org/news/unesco-sustainable-development-begins-education"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icef.org/montenegro/media/1891/file/MNE-media-MNEpublication12.pdf" TargetMode="External"/><Relationship Id="rId23" Type="http://schemas.openxmlformats.org/officeDocument/2006/relationships/hyperlink" Target="https://en.unesco.org/news/unesco-sustainable-development-begins-education" TargetMode="External"/><Relationship Id="rId28" Type="http://schemas.openxmlformats.org/officeDocument/2006/relationships/hyperlink" Target="https://www.echr.coe.int/Documents/Convention_ENG.pdf" TargetMode="External"/><Relationship Id="rId36" Type="http://schemas.openxmlformats.org/officeDocument/2006/relationships/hyperlink" Target="https://www.un.org/sustainabledevelopment/blog/2017/06/millions-could-escape-poverty-by-finishing-secondary-education-says-un-cultural-agency/"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oc.gov/law/help/constitutional-right-to-an-education/englandandwales.php#Right" TargetMode="External"/><Relationship Id="rId31" Type="http://schemas.openxmlformats.org/officeDocument/2006/relationships/hyperlink" Target="https://www.ohchr.org/en/professionalinterest/pages/cescr.aspx" TargetMode="External"/><Relationship Id="rId44" Type="http://schemas.openxmlformats.org/officeDocument/2006/relationships/hyperlink" Target="https://whatis.techtarget.com/definition/K-12"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professionalinterest/pages/cescr.aspx" TargetMode="External"/><Relationship Id="rId22" Type="http://schemas.openxmlformats.org/officeDocument/2006/relationships/hyperlink" Target="https://www.un.org/sustainabledevelopment/blog/2017/06/millions-could-escape-poverty-by-finishing-secondary-education-says-un-cultural-agency/" TargetMode="External"/><Relationship Id="rId27" Type="http://schemas.openxmlformats.org/officeDocument/2006/relationships/hyperlink" Target="http://www.irishstatutebook.ie/eli/2003/act/20/section/4/enacted/en/html" TargetMode="External"/><Relationship Id="rId30" Type="http://schemas.openxmlformats.org/officeDocument/2006/relationships/hyperlink" Target="https://www.ohchr.org/en/professionalinterest/pages/cescr.aspx" TargetMode="External"/><Relationship Id="rId35" Type="http://schemas.openxmlformats.org/officeDocument/2006/relationships/hyperlink" Target="http://www.supremecourt.ie/supremecourt/sclibrary3.nsf/pagecurrent/9FA0AA8E8D261FC48025765C0042F6B3?opendocument&amp;l=en" TargetMode="External"/><Relationship Id="rId43" Type="http://schemas.openxmlformats.org/officeDocument/2006/relationships/hyperlink" Target="http://www.right-to-education.org/sites/right-to-education.org/files/resource-attachments/CRC_General_Comment_1_en.pdf"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right-to-education.org/sites/right-to-education.org/files/resource-attachments/CESR_General_Comment_13_en.pdf" TargetMode="External"/><Relationship Id="rId17" Type="http://schemas.openxmlformats.org/officeDocument/2006/relationships/hyperlink" Target="https://www.loc.gov/law/help/constitutional-right-to-an-education/englandandwales.php" TargetMode="External"/><Relationship Id="rId25" Type="http://schemas.openxmlformats.org/officeDocument/2006/relationships/hyperlink" Target="https://ssrn.com/abstract=2614003" TargetMode="External"/><Relationship Id="rId33" Type="http://schemas.openxmlformats.org/officeDocument/2006/relationships/hyperlink" Target="https://www.lexico.com/en/definition/education" TargetMode="External"/><Relationship Id="rId38" Type="http://schemas.openxmlformats.org/officeDocument/2006/relationships/hyperlink" Target="https://www.government.ae/en/information-and-services/education/school-education-k-12-education/joining-k-12-education/school-fees" TargetMode="External"/><Relationship Id="rId46" Type="http://schemas.openxmlformats.org/officeDocument/2006/relationships/header" Target="header2.xml"/><Relationship Id="rId20" Type="http://schemas.openxmlformats.org/officeDocument/2006/relationships/hyperlink" Target="https://www.government.ae/en/information-and-services/education/school-education-k-12-education/joining-k-12-education/school-fees" TargetMode="External"/><Relationship Id="rId41" Type="http://schemas.openxmlformats.org/officeDocument/2006/relationships/hyperlink" Target="https://www.unicef.org/montenegro/media/1891/file/MNE-media-MNEpublication12.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C1F89C8FE3F468A11EAB831C87530" ma:contentTypeVersion="16" ma:contentTypeDescription="Create a new document." ma:contentTypeScope="" ma:versionID="07cc098df7fc89d7d14a982948ea6609">
  <xsd:schema xmlns:xsd="http://www.w3.org/2001/XMLSchema" xmlns:xs="http://www.w3.org/2001/XMLSchema" xmlns:p="http://schemas.microsoft.com/office/2006/metadata/properties" xmlns:ns3="5385b540-20c0-4b1a-80a5-e7278ab87357" xmlns:ns4="4e3678a2-4fc2-48fe-8bd4-6cebc3810546" targetNamespace="http://schemas.microsoft.com/office/2006/metadata/properties" ma:root="true" ma:fieldsID="dcabaa46bdcdce614700219d469b7979" ns3:_="" ns4:_="">
    <xsd:import namespace="5385b540-20c0-4b1a-80a5-e7278ab87357"/>
    <xsd:import namespace="4e3678a2-4fc2-48fe-8bd4-6cebc381054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b540-20c0-4b1a-80a5-e7278ab873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78a2-4fc2-48fe-8bd4-6cebc381054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8E6A-E95F-4285-ACAA-895CACC9D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b540-20c0-4b1a-80a5-e7278ab87357"/>
    <ds:schemaRef ds:uri="4e3678a2-4fc2-48fe-8bd4-6cebc3810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CC8E7-C62C-4035-B1AA-E2ADBB8D9DB1}">
  <ds:schemaRefs>
    <ds:schemaRef ds:uri="http://schemas.microsoft.com/sharepoint/v3/contenttype/forms"/>
  </ds:schemaRefs>
</ds:datastoreItem>
</file>

<file path=customXml/itemProps3.xml><?xml version="1.0" encoding="utf-8"?>
<ds:datastoreItem xmlns:ds="http://schemas.openxmlformats.org/officeDocument/2006/customXml" ds:itemID="{3642BBC7-B5AC-4DBE-A03A-8A41471DFCC1}">
  <ds:schemaRefs>
    <ds:schemaRef ds:uri="4e3678a2-4fc2-48fe-8bd4-6cebc3810546"/>
    <ds:schemaRef ds:uri="http://schemas.microsoft.com/office/2006/documentManagement/types"/>
    <ds:schemaRef ds:uri="http://purl.org/dc/terms/"/>
    <ds:schemaRef ds:uri="http://purl.org/dc/elements/1.1/"/>
    <ds:schemaRef ds:uri="5385b540-20c0-4b1a-80a5-e7278ab87357"/>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E3DC2F4-62E7-4450-8481-344BD49D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6829</Words>
  <Characters>42645</Characters>
  <Application>Microsoft Office Word</Application>
  <DocSecurity>0</DocSecurity>
  <Lines>355</Lines>
  <Paragraphs>98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49376</CharactersWithSpaces>
  <SharedDoc>false</SharedDoc>
  <HLinks>
    <vt:vector size="138" baseType="variant">
      <vt:variant>
        <vt:i4>6029333</vt:i4>
      </vt:variant>
      <vt:variant>
        <vt:i4>66</vt:i4>
      </vt:variant>
      <vt:variant>
        <vt:i4>0</vt:i4>
      </vt:variant>
      <vt:variant>
        <vt:i4>5</vt:i4>
      </vt:variant>
      <vt:variant>
        <vt:lpwstr>https://whatis.techtarget.com/definition/K-12</vt:lpwstr>
      </vt:variant>
      <vt:variant>
        <vt:lpwstr/>
      </vt:variant>
      <vt:variant>
        <vt:i4>6619232</vt:i4>
      </vt:variant>
      <vt:variant>
        <vt:i4>63</vt:i4>
      </vt:variant>
      <vt:variant>
        <vt:i4>0</vt:i4>
      </vt:variant>
      <vt:variant>
        <vt:i4>5</vt:i4>
      </vt:variant>
      <vt:variant>
        <vt:lpwstr>http://www.right-to-education.org/sites/right-to-education.org/files/resource-attachments/CRC_General_Comment_1_en.pdf</vt:lpwstr>
      </vt:variant>
      <vt:variant>
        <vt:lpwstr/>
      </vt:variant>
      <vt:variant>
        <vt:i4>2752620</vt:i4>
      </vt:variant>
      <vt:variant>
        <vt:i4>60</vt:i4>
      </vt:variant>
      <vt:variant>
        <vt:i4>0</vt:i4>
      </vt:variant>
      <vt:variant>
        <vt:i4>5</vt:i4>
      </vt:variant>
      <vt:variant>
        <vt:lpwstr>http://www.right-to-education.org/sites/right-to-education.org/files/resource-attachments/CESCR_General_Comment_13_en.pdf</vt:lpwstr>
      </vt:variant>
      <vt:variant>
        <vt:lpwstr/>
      </vt:variant>
      <vt:variant>
        <vt:i4>6291477</vt:i4>
      </vt:variant>
      <vt:variant>
        <vt:i4>57</vt:i4>
      </vt:variant>
      <vt:variant>
        <vt:i4>0</vt:i4>
      </vt:variant>
      <vt:variant>
        <vt:i4>5</vt:i4>
      </vt:variant>
      <vt:variant>
        <vt:lpwstr>https://www.unicef.org/crc/files/Rights_overview.pdf</vt:lpwstr>
      </vt:variant>
      <vt:variant>
        <vt:lpwstr/>
      </vt:variant>
      <vt:variant>
        <vt:i4>1245272</vt:i4>
      </vt:variant>
      <vt:variant>
        <vt:i4>54</vt:i4>
      </vt:variant>
      <vt:variant>
        <vt:i4>0</vt:i4>
      </vt:variant>
      <vt:variant>
        <vt:i4>5</vt:i4>
      </vt:variant>
      <vt:variant>
        <vt:lpwstr>https://en.unesco.org/gem-report/sites/gem-report/files/UNGA_PR_en.pdf</vt:lpwstr>
      </vt:variant>
      <vt:variant>
        <vt:lpwstr/>
      </vt:variant>
      <vt:variant>
        <vt:i4>393294</vt:i4>
      </vt:variant>
      <vt:variant>
        <vt:i4>51</vt:i4>
      </vt:variant>
      <vt:variant>
        <vt:i4>0</vt:i4>
      </vt:variant>
      <vt:variant>
        <vt:i4>5</vt:i4>
      </vt:variant>
      <vt:variant>
        <vt:lpwstr>http://www.un.org/en/documents/udhr/</vt:lpwstr>
      </vt:variant>
      <vt:variant>
        <vt:lpwstr/>
      </vt:variant>
      <vt:variant>
        <vt:i4>6160449</vt:i4>
      </vt:variant>
      <vt:variant>
        <vt:i4>48</vt:i4>
      </vt:variant>
      <vt:variant>
        <vt:i4>0</vt:i4>
      </vt:variant>
      <vt:variant>
        <vt:i4>5</vt:i4>
      </vt:variant>
      <vt:variant>
        <vt:lpwstr>https://www.loc.gov/law/help/constitutional-right-to-an-education/englandandwales.php</vt:lpwstr>
      </vt:variant>
      <vt:variant>
        <vt:lpwstr>Right</vt:lpwstr>
      </vt:variant>
      <vt:variant>
        <vt:i4>7471222</vt:i4>
      </vt:variant>
      <vt:variant>
        <vt:i4>45</vt:i4>
      </vt:variant>
      <vt:variant>
        <vt:i4>0</vt:i4>
      </vt:variant>
      <vt:variant>
        <vt:i4>5</vt:i4>
      </vt:variant>
      <vt:variant>
        <vt:lpwstr>https://www.un.org/sustainabledevelopment/blog/2017/06/millions-could-escape-poverty-by-finishing-secondary-education-says-un-cultural-agency/</vt:lpwstr>
      </vt:variant>
      <vt:variant>
        <vt:lpwstr/>
      </vt:variant>
      <vt:variant>
        <vt:i4>1376272</vt:i4>
      </vt:variant>
      <vt:variant>
        <vt:i4>42</vt:i4>
      </vt:variant>
      <vt:variant>
        <vt:i4>0</vt:i4>
      </vt:variant>
      <vt:variant>
        <vt:i4>5</vt:i4>
      </vt:variant>
      <vt:variant>
        <vt:lpwstr>https://www.government.ae/en/information-and-services/education/school-education-k-12/joining-k-12-education/school-fees</vt:lpwstr>
      </vt:variant>
      <vt:variant>
        <vt:lpwstr/>
      </vt:variant>
      <vt:variant>
        <vt:i4>1769555</vt:i4>
      </vt:variant>
      <vt:variant>
        <vt:i4>39</vt:i4>
      </vt:variant>
      <vt:variant>
        <vt:i4>0</vt:i4>
      </vt:variant>
      <vt:variant>
        <vt:i4>5</vt:i4>
      </vt:variant>
      <vt:variant>
        <vt:lpwstr>http://www.supremecourt.ie/supremecourt/sclibrary3.nsf/pagecurrent/9FA0AA8E8D261FC48025765C0042F6B3?opendocument&amp;l=en</vt:lpwstr>
      </vt:variant>
      <vt:variant>
        <vt:lpwstr/>
      </vt:variant>
      <vt:variant>
        <vt:i4>6225951</vt:i4>
      </vt:variant>
      <vt:variant>
        <vt:i4>36</vt:i4>
      </vt:variant>
      <vt:variant>
        <vt:i4>0</vt:i4>
      </vt:variant>
      <vt:variant>
        <vt:i4>5</vt:i4>
      </vt:variant>
      <vt:variant>
        <vt:lpwstr>https://www.bailii.org/cgi-bin/format.cgi?doc=/ie/cases/IEHC/2005/H296.html&amp;query=(o%27carolan)+AND+(v)+AND+(minister)+AND+(for)+AND+(education)</vt:lpwstr>
      </vt:variant>
      <vt:variant>
        <vt:lpwstr/>
      </vt:variant>
      <vt:variant>
        <vt:i4>8061043</vt:i4>
      </vt:variant>
      <vt:variant>
        <vt:i4>33</vt:i4>
      </vt:variant>
      <vt:variant>
        <vt:i4>0</vt:i4>
      </vt:variant>
      <vt:variant>
        <vt:i4>5</vt:i4>
      </vt:variant>
      <vt:variant>
        <vt:lpwstr>https://www.lexico.com/en/definition/education</vt:lpwstr>
      </vt:variant>
      <vt:variant>
        <vt:lpwstr/>
      </vt:variant>
      <vt:variant>
        <vt:i4>2228340</vt:i4>
      </vt:variant>
      <vt:variant>
        <vt:i4>30</vt:i4>
      </vt:variant>
      <vt:variant>
        <vt:i4>0</vt:i4>
      </vt:variant>
      <vt:variant>
        <vt:i4>5</vt:i4>
      </vt:variant>
      <vt:variant>
        <vt:lpwstr>https://wenr.wes.org/2018/08/education-in-the-united-arab-emirates</vt:lpwstr>
      </vt:variant>
      <vt:variant>
        <vt:lpwstr/>
      </vt:variant>
      <vt:variant>
        <vt:i4>6881405</vt:i4>
      </vt:variant>
      <vt:variant>
        <vt:i4>27</vt:i4>
      </vt:variant>
      <vt:variant>
        <vt:i4>0</vt:i4>
      </vt:variant>
      <vt:variant>
        <vt:i4>5</vt:i4>
      </vt:variant>
      <vt:variant>
        <vt:lpwstr>https://www.ohchr.org/en/professionalinterest/pages/cescr.aspx</vt:lpwstr>
      </vt:variant>
      <vt:variant>
        <vt:lpwstr/>
      </vt:variant>
      <vt:variant>
        <vt:i4>8061030</vt:i4>
      </vt:variant>
      <vt:variant>
        <vt:i4>24</vt:i4>
      </vt:variant>
      <vt:variant>
        <vt:i4>0</vt:i4>
      </vt:variant>
      <vt:variant>
        <vt:i4>5</vt:i4>
      </vt:variant>
      <vt:variant>
        <vt:lpwstr>http://www.un-documents.net/icescr.htm</vt:lpwstr>
      </vt:variant>
      <vt:variant>
        <vt:lpwstr/>
      </vt:variant>
      <vt:variant>
        <vt:i4>983064</vt:i4>
      </vt:variant>
      <vt:variant>
        <vt:i4>21</vt:i4>
      </vt:variant>
      <vt:variant>
        <vt:i4>0</vt:i4>
      </vt:variant>
      <vt:variant>
        <vt:i4>5</vt:i4>
      </vt:variant>
      <vt:variant>
        <vt:lpwstr>https://supreme.justia.com/cases/federal/us/539/306/case.pdf</vt:lpwstr>
      </vt:variant>
      <vt:variant>
        <vt:lpwstr/>
      </vt:variant>
      <vt:variant>
        <vt:i4>3997765</vt:i4>
      </vt:variant>
      <vt:variant>
        <vt:i4>18</vt:i4>
      </vt:variant>
      <vt:variant>
        <vt:i4>0</vt:i4>
      </vt:variant>
      <vt:variant>
        <vt:i4>5</vt:i4>
      </vt:variant>
      <vt:variant>
        <vt:lpwstr>https://www.echr.coe.int/Documents/Convention_ENG.pdf</vt:lpwstr>
      </vt:variant>
      <vt:variant>
        <vt:lpwstr/>
      </vt:variant>
      <vt:variant>
        <vt:i4>4784139</vt:i4>
      </vt:variant>
      <vt:variant>
        <vt:i4>15</vt:i4>
      </vt:variant>
      <vt:variant>
        <vt:i4>0</vt:i4>
      </vt:variant>
      <vt:variant>
        <vt:i4>5</vt:i4>
      </vt:variant>
      <vt:variant>
        <vt:lpwstr>http://www.irishstatutebook.ie/eli/2003/act/20/section/4/enacted/en/html</vt:lpwstr>
      </vt:variant>
      <vt:variant>
        <vt:lpwstr/>
      </vt:variant>
      <vt:variant>
        <vt:i4>4849713</vt:i4>
      </vt:variant>
      <vt:variant>
        <vt:i4>12</vt:i4>
      </vt:variant>
      <vt:variant>
        <vt:i4>0</vt:i4>
      </vt:variant>
      <vt:variant>
        <vt:i4>5</vt:i4>
      </vt:variant>
      <vt:variant>
        <vt:lpwstr>https://ssir.org/pdf/Winter_2012_Redefining_Education_in_the_Developing_World.pdf</vt:lpwstr>
      </vt:variant>
      <vt:variant>
        <vt:lpwstr/>
      </vt:variant>
      <vt:variant>
        <vt:i4>917535</vt:i4>
      </vt:variant>
      <vt:variant>
        <vt:i4>9</vt:i4>
      </vt:variant>
      <vt:variant>
        <vt:i4>0</vt:i4>
      </vt:variant>
      <vt:variant>
        <vt:i4>5</vt:i4>
      </vt:variant>
      <vt:variant>
        <vt:lpwstr>https://ssrn.com/abstract=2614003</vt:lpwstr>
      </vt:variant>
      <vt:variant>
        <vt:lpwstr/>
      </vt:variant>
      <vt:variant>
        <vt:i4>4194307</vt:i4>
      </vt:variant>
      <vt:variant>
        <vt:i4>6</vt:i4>
      </vt:variant>
      <vt:variant>
        <vt:i4>0</vt:i4>
      </vt:variant>
      <vt:variant>
        <vt:i4>5</vt:i4>
      </vt:variant>
      <vt:variant>
        <vt:lpwstr>https://www.refworld.org/docid/3ae6b3b04.html</vt:lpwstr>
      </vt:variant>
      <vt:variant>
        <vt:lpwstr/>
      </vt:variant>
      <vt:variant>
        <vt:i4>5701759</vt:i4>
      </vt:variant>
      <vt:variant>
        <vt:i4>3</vt:i4>
      </vt:variant>
      <vt:variant>
        <vt:i4>0</vt:i4>
      </vt:variant>
      <vt:variant>
        <vt:i4>5</vt:i4>
      </vt:variant>
      <vt:variant>
        <vt:lpwstr>https://www.loc.gov/law/help/constitutional-right-to-an-education/englandandwales.php</vt:lpwstr>
      </vt:variant>
      <vt:variant>
        <vt:lpwstr>_ftn3</vt:lpwstr>
      </vt:variant>
      <vt:variant>
        <vt:i4>5701759</vt:i4>
      </vt:variant>
      <vt:variant>
        <vt:i4>0</vt:i4>
      </vt:variant>
      <vt:variant>
        <vt:i4>0</vt:i4>
      </vt:variant>
      <vt:variant>
        <vt:i4>5</vt:i4>
      </vt:variant>
      <vt:variant>
        <vt:lpwstr>https://www.loc.gov/law/help/constitutional-right-to-an-education/englandandwales.php</vt:lpwstr>
      </vt:variant>
      <vt:variant>
        <vt:lpwstr>_ftn2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 Donagh</dc:creator>
  <cp:keywords/>
  <dc:description/>
  <cp:lastModifiedBy>Thomas Mc Donagh</cp:lastModifiedBy>
  <cp:revision>3</cp:revision>
  <cp:lastPrinted>2019-06-13T18:12:00Z</cp:lastPrinted>
  <dcterms:created xsi:type="dcterms:W3CDTF">2022-03-29T14:05:00Z</dcterms:created>
  <dcterms:modified xsi:type="dcterms:W3CDTF">2022-03-30T09:28:00Z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0x0101005A7C1F89C8FE3F468A11EAB831C87530</vt:lpwstr>
  </property>
</Properties>
</file>