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4E" w:rsidRDefault="002A0D4E" w:rsidP="002A0D4E">
      <w:pPr>
        <w:pStyle w:val="Heading1"/>
        <w:widowControl w:val="0"/>
        <w:spacing w:before="0" w:beforeAutospacing="0" w:after="0" w:afterAutospacing="0" w:line="480" w:lineRule="auto"/>
        <w:rPr>
          <w:color w:val="auto"/>
          <w:sz w:val="20"/>
          <w:szCs w:val="20"/>
        </w:rPr>
      </w:pPr>
      <w:bookmarkStart w:id="0" w:name="_Toc287977070"/>
    </w:p>
    <w:p w:rsidR="002512C1" w:rsidRDefault="002512C1" w:rsidP="002512C1">
      <w:pPr>
        <w:pStyle w:val="Heading1"/>
        <w:widowControl w:val="0"/>
        <w:spacing w:before="0" w:beforeAutospacing="0" w:after="0" w:afterAutospacing="0" w:line="480" w:lineRule="auto"/>
        <w:rPr>
          <w:color w:val="auto"/>
          <w:sz w:val="28"/>
          <w:szCs w:val="28"/>
        </w:rPr>
      </w:pPr>
    </w:p>
    <w:p w:rsidR="002512C1" w:rsidRDefault="002512C1" w:rsidP="002512C1">
      <w:pPr>
        <w:pStyle w:val="Heading1"/>
        <w:widowControl w:val="0"/>
        <w:spacing w:before="0" w:beforeAutospacing="0" w:after="0" w:afterAutospacing="0" w:line="480" w:lineRule="auto"/>
        <w:rPr>
          <w:color w:val="auto"/>
          <w:sz w:val="28"/>
          <w:szCs w:val="28"/>
        </w:rPr>
      </w:pPr>
    </w:p>
    <w:p w:rsidR="00573CA1" w:rsidRPr="002512C1" w:rsidRDefault="00441EA1" w:rsidP="002512C1">
      <w:pPr>
        <w:pStyle w:val="Heading1"/>
        <w:widowControl w:val="0"/>
        <w:spacing w:before="0" w:beforeAutospacing="0" w:after="0" w:afterAutospacing="0" w:line="480" w:lineRule="auto"/>
        <w:jc w:val="center"/>
        <w:rPr>
          <w:color w:val="auto"/>
          <w:sz w:val="28"/>
          <w:szCs w:val="28"/>
        </w:rPr>
      </w:pPr>
      <w:r w:rsidRPr="002512C1">
        <w:rPr>
          <w:color w:val="auto"/>
          <w:sz w:val="28"/>
          <w:szCs w:val="28"/>
        </w:rPr>
        <w:t>S</w:t>
      </w:r>
      <w:r w:rsidR="00F04863" w:rsidRPr="002512C1">
        <w:rPr>
          <w:color w:val="auto"/>
          <w:sz w:val="28"/>
          <w:szCs w:val="28"/>
        </w:rPr>
        <w:t xml:space="preserve">orption behaviours and </w:t>
      </w:r>
      <w:r w:rsidR="00081D7A" w:rsidRPr="002512C1">
        <w:rPr>
          <w:color w:val="auto"/>
          <w:sz w:val="28"/>
          <w:szCs w:val="28"/>
        </w:rPr>
        <w:t xml:space="preserve">transport </w:t>
      </w:r>
      <w:r w:rsidR="00F04863" w:rsidRPr="002512C1">
        <w:rPr>
          <w:color w:val="auto"/>
          <w:sz w:val="28"/>
          <w:szCs w:val="28"/>
        </w:rPr>
        <w:t xml:space="preserve">potentials for selected </w:t>
      </w:r>
      <w:r w:rsidR="00931C66" w:rsidRPr="002512C1">
        <w:rPr>
          <w:color w:val="auto"/>
          <w:sz w:val="28"/>
          <w:szCs w:val="28"/>
        </w:rPr>
        <w:t xml:space="preserve">pharmaceuticals and </w:t>
      </w:r>
      <w:proofErr w:type="spellStart"/>
      <w:r w:rsidR="00CF6008" w:rsidRPr="002512C1">
        <w:rPr>
          <w:color w:val="auto"/>
          <w:sz w:val="28"/>
          <w:szCs w:val="28"/>
        </w:rPr>
        <w:t>triclosan</w:t>
      </w:r>
      <w:proofErr w:type="spellEnd"/>
      <w:r w:rsidR="00CF6008" w:rsidRPr="002512C1">
        <w:rPr>
          <w:color w:val="auto"/>
          <w:sz w:val="28"/>
          <w:szCs w:val="28"/>
        </w:rPr>
        <w:t xml:space="preserve"> </w:t>
      </w:r>
      <w:r w:rsidR="00F04863" w:rsidRPr="002512C1">
        <w:rPr>
          <w:color w:val="auto"/>
          <w:sz w:val="28"/>
          <w:szCs w:val="28"/>
        </w:rPr>
        <w:t>in two sterilised soils</w:t>
      </w:r>
      <w:bookmarkEnd w:id="0"/>
    </w:p>
    <w:p w:rsidR="002A0D4E" w:rsidRPr="002A0D4E" w:rsidRDefault="002A0D4E" w:rsidP="002A0D4E">
      <w:pPr>
        <w:pStyle w:val="Heading1"/>
        <w:widowControl w:val="0"/>
        <w:spacing w:before="0" w:beforeAutospacing="0" w:after="0" w:afterAutospacing="0" w:line="480" w:lineRule="auto"/>
        <w:rPr>
          <w:color w:val="auto"/>
          <w:sz w:val="20"/>
          <w:szCs w:val="20"/>
        </w:rPr>
      </w:pPr>
    </w:p>
    <w:p w:rsidR="002512C1" w:rsidRDefault="002512C1" w:rsidP="002512C1">
      <w:pPr>
        <w:spacing w:line="480" w:lineRule="auto"/>
        <w:jc w:val="center"/>
        <w:rPr>
          <w:rFonts w:ascii="Times New Roman" w:hAnsi="Times New Roman" w:cs="Times New Roman"/>
          <w:b/>
          <w:lang w:val="es-MX"/>
        </w:rPr>
      </w:pPr>
      <w:bookmarkStart w:id="1" w:name="_Toc287977071"/>
    </w:p>
    <w:p w:rsidR="002512C1" w:rsidRDefault="002512C1" w:rsidP="002512C1">
      <w:pPr>
        <w:spacing w:line="480" w:lineRule="auto"/>
        <w:jc w:val="center"/>
        <w:rPr>
          <w:rFonts w:ascii="Times New Roman" w:hAnsi="Times New Roman" w:cs="Times New Roman"/>
          <w:b/>
          <w:lang w:val="es-MX"/>
        </w:rPr>
      </w:pPr>
    </w:p>
    <w:p w:rsidR="002A0D4E" w:rsidRPr="002512C1" w:rsidRDefault="002A0D4E" w:rsidP="002512C1">
      <w:pPr>
        <w:spacing w:line="480" w:lineRule="auto"/>
        <w:jc w:val="center"/>
        <w:rPr>
          <w:rFonts w:ascii="Times New Roman" w:hAnsi="Times New Roman" w:cs="Times New Roman"/>
          <w:b/>
          <w:lang w:val="es-MX"/>
        </w:rPr>
      </w:pPr>
      <w:r w:rsidRPr="002512C1">
        <w:rPr>
          <w:rFonts w:ascii="Times New Roman" w:hAnsi="Times New Roman" w:cs="Times New Roman"/>
          <w:b/>
          <w:lang w:val="es-MX"/>
        </w:rPr>
        <w:t>D. Michael Revitt • Tamas Balogh • Huw Jones</w:t>
      </w:r>
    </w:p>
    <w:p w:rsidR="002A0D4E" w:rsidRPr="002A0D4E" w:rsidRDefault="002A0D4E" w:rsidP="002A0D4E">
      <w:pPr>
        <w:spacing w:line="480" w:lineRule="auto"/>
        <w:rPr>
          <w:rFonts w:ascii="Times New Roman" w:hAnsi="Times New Roman" w:cs="Times New Roman"/>
          <w:sz w:val="20"/>
          <w:szCs w:val="20"/>
          <w:lang w:val="es-MX"/>
        </w:rPr>
      </w:pPr>
    </w:p>
    <w:p w:rsidR="00375523" w:rsidRPr="002512C1" w:rsidRDefault="00375523" w:rsidP="002512C1">
      <w:pPr>
        <w:spacing w:line="480" w:lineRule="auto"/>
        <w:jc w:val="center"/>
        <w:rPr>
          <w:rFonts w:ascii="Times New Roman" w:hAnsi="Times New Roman" w:cs="Times New Roman"/>
        </w:rPr>
      </w:pPr>
      <w:r w:rsidRPr="002512C1">
        <w:rPr>
          <w:rFonts w:ascii="Times New Roman" w:hAnsi="Times New Roman" w:cs="Times New Roman"/>
        </w:rPr>
        <w:t>Urban Pollution Research Centre</w:t>
      </w:r>
      <w:r w:rsidR="002A0D4E" w:rsidRPr="002512C1">
        <w:rPr>
          <w:rFonts w:ascii="Times New Roman" w:hAnsi="Times New Roman" w:cs="Times New Roman"/>
        </w:rPr>
        <w:t xml:space="preserve">, </w:t>
      </w:r>
      <w:r w:rsidRPr="002512C1">
        <w:rPr>
          <w:rFonts w:ascii="Times New Roman" w:hAnsi="Times New Roman" w:cs="Times New Roman"/>
        </w:rPr>
        <w:t>Middlesex University</w:t>
      </w:r>
      <w:r w:rsidR="002A0D4E" w:rsidRPr="002512C1">
        <w:rPr>
          <w:rFonts w:ascii="Times New Roman" w:hAnsi="Times New Roman" w:cs="Times New Roman"/>
        </w:rPr>
        <w:t xml:space="preserve">, </w:t>
      </w:r>
      <w:proofErr w:type="gramStart"/>
      <w:r w:rsidRPr="002512C1">
        <w:rPr>
          <w:rFonts w:ascii="Times New Roman" w:hAnsi="Times New Roman" w:cs="Times New Roman"/>
        </w:rPr>
        <w:t>The</w:t>
      </w:r>
      <w:proofErr w:type="gramEnd"/>
      <w:r w:rsidRPr="002512C1">
        <w:rPr>
          <w:rFonts w:ascii="Times New Roman" w:hAnsi="Times New Roman" w:cs="Times New Roman"/>
        </w:rPr>
        <w:t xml:space="preserve"> Burroughs</w:t>
      </w:r>
      <w:r w:rsidR="002A0D4E" w:rsidRPr="002512C1">
        <w:rPr>
          <w:rFonts w:ascii="Times New Roman" w:hAnsi="Times New Roman" w:cs="Times New Roman"/>
        </w:rPr>
        <w:t xml:space="preserve">, </w:t>
      </w:r>
      <w:r w:rsidRPr="002512C1">
        <w:rPr>
          <w:rFonts w:ascii="Times New Roman" w:hAnsi="Times New Roman" w:cs="Times New Roman"/>
        </w:rPr>
        <w:t>Hendon</w:t>
      </w:r>
      <w:r w:rsidR="002A0D4E" w:rsidRPr="002512C1">
        <w:rPr>
          <w:rFonts w:ascii="Times New Roman" w:hAnsi="Times New Roman" w:cs="Times New Roman"/>
        </w:rPr>
        <w:t xml:space="preserve">, </w:t>
      </w:r>
      <w:r w:rsidRPr="002512C1">
        <w:rPr>
          <w:rFonts w:ascii="Times New Roman" w:hAnsi="Times New Roman" w:cs="Times New Roman"/>
        </w:rPr>
        <w:t>London NW4 4BT, UK</w:t>
      </w:r>
    </w:p>
    <w:p w:rsidR="002A0D4E" w:rsidRDefault="002A0D4E" w:rsidP="002A0D4E">
      <w:pPr>
        <w:spacing w:line="480" w:lineRule="auto"/>
        <w:rPr>
          <w:rFonts w:ascii="Times New Roman" w:hAnsi="Times New Roman" w:cs="Times New Roman"/>
          <w:sz w:val="20"/>
          <w:szCs w:val="20"/>
        </w:rPr>
      </w:pPr>
    </w:p>
    <w:p w:rsidR="002A0D4E" w:rsidRDefault="002A0D4E" w:rsidP="002A0D4E">
      <w:pPr>
        <w:spacing w:line="480" w:lineRule="auto"/>
        <w:rPr>
          <w:rFonts w:ascii="Times New Roman" w:hAnsi="Times New Roman" w:cs="Times New Roman"/>
          <w:sz w:val="20"/>
          <w:szCs w:val="20"/>
        </w:rPr>
      </w:pPr>
    </w:p>
    <w:p w:rsidR="002512C1" w:rsidRDefault="002512C1" w:rsidP="00D05B48">
      <w:pPr>
        <w:spacing w:line="480" w:lineRule="auto"/>
        <w:rPr>
          <w:rFonts w:asciiTheme="majorBidi" w:hAnsiTheme="majorBidi" w:cstheme="majorBidi"/>
          <w:sz w:val="28"/>
          <w:szCs w:val="28"/>
          <w:shd w:val="clear" w:color="auto" w:fill="FFFFFF"/>
        </w:rPr>
      </w:pPr>
      <w:r w:rsidRPr="002512C1">
        <w:rPr>
          <w:rFonts w:asciiTheme="majorBidi" w:hAnsiTheme="majorBidi" w:cstheme="majorBidi"/>
          <w:sz w:val="28"/>
          <w:szCs w:val="28"/>
        </w:rPr>
        <w:t xml:space="preserve">Published in </w:t>
      </w:r>
      <w:r w:rsidRPr="002512C1">
        <w:rPr>
          <w:rFonts w:asciiTheme="majorBidi" w:hAnsiTheme="majorBidi" w:cstheme="majorBidi"/>
          <w:sz w:val="28"/>
          <w:szCs w:val="28"/>
          <w:shd w:val="clear" w:color="auto" w:fill="FFFFFF"/>
        </w:rPr>
        <w:t xml:space="preserve">Journal of Soils and Sediments, </w:t>
      </w:r>
      <w:r w:rsidR="00D05B48">
        <w:rPr>
          <w:rFonts w:asciiTheme="majorBidi" w:hAnsiTheme="majorBidi" w:cstheme="majorBidi"/>
          <w:sz w:val="28"/>
          <w:szCs w:val="28"/>
          <w:shd w:val="clear" w:color="auto" w:fill="FFFFFF"/>
        </w:rPr>
        <w:t xml:space="preserve">2015, </w:t>
      </w:r>
      <w:r w:rsidRPr="002512C1">
        <w:rPr>
          <w:rFonts w:asciiTheme="majorBidi" w:hAnsiTheme="majorBidi" w:cstheme="majorBidi"/>
          <w:sz w:val="28"/>
          <w:szCs w:val="28"/>
          <w:shd w:val="clear" w:color="auto" w:fill="FFFFFF"/>
        </w:rPr>
        <w:t>15(3)</w:t>
      </w:r>
      <w:r w:rsidR="00D05B48">
        <w:rPr>
          <w:rFonts w:asciiTheme="majorBidi" w:hAnsiTheme="majorBidi" w:cstheme="majorBidi"/>
          <w:sz w:val="28"/>
          <w:szCs w:val="28"/>
          <w:shd w:val="clear" w:color="auto" w:fill="FFFFFF"/>
        </w:rPr>
        <w:t>,</w:t>
      </w:r>
      <w:r w:rsidRPr="002512C1">
        <w:rPr>
          <w:rFonts w:asciiTheme="majorBidi" w:hAnsiTheme="majorBidi" w:cstheme="majorBidi"/>
          <w:sz w:val="28"/>
          <w:szCs w:val="28"/>
          <w:shd w:val="clear" w:color="auto" w:fill="FFFFFF"/>
        </w:rPr>
        <w:t xml:space="preserve"> </w:t>
      </w:r>
      <w:bookmarkStart w:id="2" w:name="_GoBack"/>
      <w:bookmarkEnd w:id="2"/>
      <w:r w:rsidRPr="002512C1">
        <w:rPr>
          <w:rFonts w:asciiTheme="majorBidi" w:hAnsiTheme="majorBidi" w:cstheme="majorBidi"/>
          <w:sz w:val="28"/>
          <w:szCs w:val="28"/>
          <w:shd w:val="clear" w:color="auto" w:fill="FFFFFF"/>
        </w:rPr>
        <w:t>594-606</w:t>
      </w:r>
      <w:r w:rsidRPr="002512C1">
        <w:rPr>
          <w:rFonts w:asciiTheme="majorBidi" w:hAnsiTheme="majorBidi" w:cstheme="majorBidi"/>
          <w:sz w:val="28"/>
          <w:szCs w:val="28"/>
          <w:shd w:val="clear" w:color="auto" w:fill="FFFFFF"/>
        </w:rPr>
        <w:t xml:space="preserve"> </w:t>
      </w:r>
    </w:p>
    <w:p w:rsidR="00375523" w:rsidRPr="002512C1" w:rsidRDefault="002512C1" w:rsidP="002512C1">
      <w:pPr>
        <w:spacing w:line="480" w:lineRule="auto"/>
        <w:rPr>
          <w:rFonts w:asciiTheme="majorBidi" w:hAnsiTheme="majorBidi" w:cstheme="majorBidi"/>
          <w:sz w:val="28"/>
          <w:szCs w:val="28"/>
        </w:rPr>
      </w:pPr>
      <w:r w:rsidRPr="002512C1">
        <w:rPr>
          <w:rFonts w:asciiTheme="majorBidi" w:hAnsiTheme="majorBidi" w:cstheme="majorBidi"/>
          <w:sz w:val="28"/>
          <w:szCs w:val="28"/>
          <w:shd w:val="clear" w:color="auto" w:fill="FFFFFF"/>
        </w:rPr>
        <w:t>(</w:t>
      </w:r>
      <w:proofErr w:type="gramStart"/>
      <w:r w:rsidRPr="002512C1">
        <w:rPr>
          <w:rFonts w:asciiTheme="majorBidi" w:hAnsiTheme="majorBidi" w:cstheme="majorBidi"/>
          <w:i/>
          <w:iCs/>
          <w:sz w:val="28"/>
          <w:szCs w:val="28"/>
          <w:shd w:val="clear" w:color="auto" w:fill="FFFFFF"/>
        </w:rPr>
        <w:t>doi</w:t>
      </w:r>
      <w:proofErr w:type="gramEnd"/>
      <w:r w:rsidRPr="002512C1">
        <w:rPr>
          <w:rFonts w:asciiTheme="majorBidi" w:hAnsiTheme="majorBidi" w:cstheme="majorBidi"/>
          <w:i/>
          <w:iCs/>
          <w:sz w:val="28"/>
          <w:szCs w:val="28"/>
          <w:shd w:val="clear" w:color="auto" w:fill="FFFFFF"/>
        </w:rPr>
        <w:t>:</w:t>
      </w:r>
      <w:hyperlink r:id="rId9" w:history="1">
        <w:r w:rsidRPr="002512C1">
          <w:rPr>
            <w:rStyle w:val="refsource"/>
            <w:rFonts w:asciiTheme="majorBidi" w:hAnsiTheme="majorBidi" w:cstheme="majorBidi"/>
            <w:i/>
            <w:iCs/>
            <w:sz w:val="28"/>
            <w:szCs w:val="28"/>
            <w:u w:val="single"/>
            <w:bdr w:val="none" w:sz="0" w:space="0" w:color="auto" w:frame="1"/>
            <w:shd w:val="clear" w:color="auto" w:fill="FFFFFF"/>
          </w:rPr>
          <w:t>10.​1007/​s11368-014-1025-y</w:t>
        </w:r>
      </w:hyperlink>
      <w:r w:rsidRPr="002512C1">
        <w:rPr>
          <w:rFonts w:asciiTheme="majorBidi" w:hAnsiTheme="majorBidi" w:cstheme="majorBidi"/>
          <w:i/>
          <w:iCs/>
          <w:sz w:val="28"/>
          <w:szCs w:val="28"/>
          <w:shd w:val="clear" w:color="auto" w:fill="FFFFFF"/>
        </w:rPr>
        <w:t>)</w:t>
      </w:r>
    </w:p>
    <w:p w:rsidR="00375523" w:rsidRPr="002A0D4E" w:rsidRDefault="00375523" w:rsidP="002A0D4E">
      <w:pPr>
        <w:spacing w:line="480" w:lineRule="auto"/>
        <w:rPr>
          <w:rFonts w:ascii="Times New Roman" w:hAnsi="Times New Roman" w:cs="Times New Roman"/>
          <w:sz w:val="20"/>
          <w:szCs w:val="20"/>
        </w:rPr>
      </w:pPr>
    </w:p>
    <w:p w:rsidR="0037419F" w:rsidRPr="002A0D4E" w:rsidRDefault="0037419F" w:rsidP="002A0D4E">
      <w:pPr>
        <w:spacing w:line="480" w:lineRule="auto"/>
        <w:rPr>
          <w:rFonts w:ascii="Times New Roman" w:hAnsi="Times New Roman" w:cs="Times New Roman"/>
          <w:sz w:val="20"/>
          <w:szCs w:val="20"/>
        </w:rPr>
      </w:pPr>
    </w:p>
    <w:p w:rsidR="002A0D4E" w:rsidRDefault="002A0D4E">
      <w:pPr>
        <w:autoSpaceDE/>
        <w:autoSpaceDN/>
        <w:adjustRightInd/>
        <w:rPr>
          <w:rFonts w:ascii="Times New Roman" w:hAnsi="Times New Roman" w:cs="Times New Roman"/>
          <w:b/>
          <w:sz w:val="20"/>
          <w:szCs w:val="20"/>
        </w:rPr>
      </w:pPr>
      <w:r>
        <w:rPr>
          <w:rFonts w:ascii="Times New Roman" w:hAnsi="Times New Roman" w:cs="Times New Roman"/>
          <w:b/>
          <w:sz w:val="20"/>
          <w:szCs w:val="20"/>
        </w:rPr>
        <w:br w:type="page"/>
      </w:r>
    </w:p>
    <w:p w:rsidR="00823B5E" w:rsidRPr="002512C1" w:rsidRDefault="00375523" w:rsidP="002512C1">
      <w:pPr>
        <w:jc w:val="both"/>
        <w:rPr>
          <w:rFonts w:ascii="Times New Roman" w:hAnsi="Times New Roman" w:cs="Times New Roman"/>
          <w:b/>
        </w:rPr>
      </w:pPr>
      <w:r w:rsidRPr="002512C1">
        <w:rPr>
          <w:rFonts w:ascii="Times New Roman" w:hAnsi="Times New Roman" w:cs="Times New Roman"/>
          <w:b/>
        </w:rPr>
        <w:lastRenderedPageBreak/>
        <w:t>Abstract</w:t>
      </w:r>
    </w:p>
    <w:p w:rsidR="00823B5E" w:rsidRPr="002512C1" w:rsidRDefault="00823B5E" w:rsidP="002512C1">
      <w:pPr>
        <w:jc w:val="both"/>
        <w:rPr>
          <w:rFonts w:ascii="Times New Roman" w:hAnsi="Times New Roman" w:cs="Times New Roman"/>
        </w:rPr>
      </w:pPr>
      <w:r w:rsidRPr="002512C1">
        <w:rPr>
          <w:rFonts w:ascii="Times New Roman" w:hAnsi="Times New Roman" w:cs="Times New Roman"/>
          <w:i/>
        </w:rPr>
        <w:t>Purpose:</w:t>
      </w:r>
      <w:r w:rsidRPr="002512C1">
        <w:rPr>
          <w:rFonts w:ascii="Times New Roman" w:hAnsi="Times New Roman" w:cs="Times New Roman"/>
          <w:b/>
        </w:rPr>
        <w:t xml:space="preserve"> </w:t>
      </w:r>
      <w:r w:rsidR="00CF6008" w:rsidRPr="002512C1">
        <w:rPr>
          <w:rFonts w:ascii="Times New Roman" w:hAnsi="Times New Roman" w:cs="Times New Roman"/>
        </w:rPr>
        <w:t>Pharmaceuticals and personal care products (PPCPs) are emerging environmental pollutants, which i</w:t>
      </w:r>
      <w:r w:rsidR="00866812" w:rsidRPr="002512C1">
        <w:rPr>
          <w:rFonts w:ascii="Times New Roman" w:hAnsi="Times New Roman" w:cs="Times New Roman"/>
        </w:rPr>
        <w:t xml:space="preserve">n addition to direct deposition processes, </w:t>
      </w:r>
      <w:r w:rsidR="00421800" w:rsidRPr="002512C1">
        <w:rPr>
          <w:rFonts w:ascii="Times New Roman" w:hAnsi="Times New Roman" w:cs="Times New Roman"/>
        </w:rPr>
        <w:t xml:space="preserve">can find their way into surface soils through the agricultural application of sewage sludge and irrigation practices using contaminated wastewater. </w:t>
      </w:r>
      <w:r w:rsidR="0060618A" w:rsidRPr="002512C1">
        <w:rPr>
          <w:rFonts w:ascii="Times New Roman" w:hAnsi="Times New Roman" w:cs="Times New Roman"/>
        </w:rPr>
        <w:t>Therefore, i</w:t>
      </w:r>
      <w:r w:rsidR="00421800" w:rsidRPr="002512C1">
        <w:rPr>
          <w:rFonts w:ascii="Times New Roman" w:hAnsi="Times New Roman" w:cs="Times New Roman"/>
        </w:rPr>
        <w:t xml:space="preserve">t is important to assess the extent to which soils are able to retain </w:t>
      </w:r>
      <w:r w:rsidR="00931C66" w:rsidRPr="002512C1">
        <w:rPr>
          <w:rFonts w:ascii="Times New Roman" w:hAnsi="Times New Roman" w:cs="Times New Roman"/>
        </w:rPr>
        <w:t>PPCPs</w:t>
      </w:r>
      <w:r w:rsidR="00421800" w:rsidRPr="002512C1">
        <w:rPr>
          <w:rFonts w:ascii="Times New Roman" w:hAnsi="Times New Roman" w:cs="Times New Roman"/>
        </w:rPr>
        <w:t xml:space="preserve"> and to prevent their </w:t>
      </w:r>
      <w:r w:rsidR="00D91692" w:rsidRPr="002512C1">
        <w:rPr>
          <w:rFonts w:ascii="Times New Roman" w:hAnsi="Times New Roman" w:cs="Times New Roman"/>
        </w:rPr>
        <w:t xml:space="preserve">downward </w:t>
      </w:r>
      <w:r w:rsidR="00421800" w:rsidRPr="002512C1">
        <w:rPr>
          <w:rFonts w:ascii="Times New Roman" w:hAnsi="Times New Roman" w:cs="Times New Roman"/>
        </w:rPr>
        <w:t>migration</w:t>
      </w:r>
      <w:r w:rsidR="00931C66" w:rsidRPr="002512C1">
        <w:rPr>
          <w:rFonts w:ascii="Times New Roman" w:hAnsi="Times New Roman" w:cs="Times New Roman"/>
        </w:rPr>
        <w:t xml:space="preserve"> towards groundwaters</w:t>
      </w:r>
      <w:r w:rsidR="00D91692" w:rsidRPr="002512C1">
        <w:rPr>
          <w:rFonts w:ascii="Times New Roman" w:hAnsi="Times New Roman" w:cs="Times New Roman"/>
        </w:rPr>
        <w:t xml:space="preserve">. </w:t>
      </w:r>
      <w:r w:rsidRPr="002512C1">
        <w:rPr>
          <w:rFonts w:ascii="Times New Roman" w:hAnsi="Times New Roman" w:cs="Times New Roman"/>
          <w:i/>
        </w:rPr>
        <w:t xml:space="preserve">Materials and </w:t>
      </w:r>
      <w:r w:rsidR="002A0D4E" w:rsidRPr="002512C1">
        <w:rPr>
          <w:rFonts w:ascii="Times New Roman" w:hAnsi="Times New Roman" w:cs="Times New Roman"/>
          <w:i/>
        </w:rPr>
        <w:t>m</w:t>
      </w:r>
      <w:r w:rsidRPr="002512C1">
        <w:rPr>
          <w:rFonts w:ascii="Times New Roman" w:hAnsi="Times New Roman" w:cs="Times New Roman"/>
          <w:i/>
        </w:rPr>
        <w:t>ethods:</w:t>
      </w:r>
      <w:r w:rsidRPr="002512C1">
        <w:rPr>
          <w:rFonts w:ascii="Times New Roman" w:hAnsi="Times New Roman" w:cs="Times New Roman"/>
        </w:rPr>
        <w:t xml:space="preserve"> </w:t>
      </w:r>
      <w:r w:rsidR="00D91692" w:rsidRPr="002512C1">
        <w:rPr>
          <w:rFonts w:ascii="Times New Roman" w:hAnsi="Times New Roman" w:cs="Times New Roman"/>
        </w:rPr>
        <w:t xml:space="preserve">To further our understanding </w:t>
      </w:r>
      <w:r w:rsidR="00931C66" w:rsidRPr="002512C1">
        <w:rPr>
          <w:rFonts w:ascii="Times New Roman" w:hAnsi="Times New Roman" w:cs="Times New Roman"/>
        </w:rPr>
        <w:t>in this area</w:t>
      </w:r>
      <w:r w:rsidR="00D91692" w:rsidRPr="002512C1">
        <w:rPr>
          <w:rFonts w:ascii="Times New Roman" w:hAnsi="Times New Roman" w:cs="Times New Roman"/>
        </w:rPr>
        <w:t xml:space="preserve">, batch sorption experiments </w:t>
      </w:r>
      <w:r w:rsidR="007C0570" w:rsidRPr="002512C1">
        <w:rPr>
          <w:rFonts w:ascii="Times New Roman" w:hAnsi="Times New Roman" w:cs="Times New Roman"/>
        </w:rPr>
        <w:t xml:space="preserve">and artificial rainwater leaching experiments </w:t>
      </w:r>
      <w:r w:rsidR="00D91692" w:rsidRPr="002512C1">
        <w:rPr>
          <w:rFonts w:ascii="Times New Roman" w:hAnsi="Times New Roman" w:cs="Times New Roman"/>
        </w:rPr>
        <w:t>have been performed using five compounds</w:t>
      </w:r>
      <w:r w:rsidR="0060618A" w:rsidRPr="002512C1">
        <w:rPr>
          <w:rFonts w:ascii="Times New Roman" w:hAnsi="Times New Roman" w:cs="Times New Roman"/>
        </w:rPr>
        <w:t xml:space="preserve"> </w:t>
      </w:r>
      <w:r w:rsidR="000B146D" w:rsidRPr="002512C1">
        <w:rPr>
          <w:rFonts w:ascii="Times New Roman" w:hAnsi="Times New Roman" w:cs="Times New Roman"/>
        </w:rPr>
        <w:t xml:space="preserve">possessing </w:t>
      </w:r>
      <w:r w:rsidR="0060618A" w:rsidRPr="002512C1">
        <w:rPr>
          <w:rFonts w:ascii="Times New Roman" w:hAnsi="Times New Roman" w:cs="Times New Roman"/>
        </w:rPr>
        <w:t>a range of physicochemical properties</w:t>
      </w:r>
      <w:r w:rsidR="00D91692" w:rsidRPr="002512C1">
        <w:rPr>
          <w:rFonts w:ascii="Times New Roman" w:hAnsi="Times New Roman" w:cs="Times New Roman"/>
        </w:rPr>
        <w:t xml:space="preserve"> (</w:t>
      </w:r>
      <w:r w:rsidR="00E6252F" w:rsidRPr="002512C1">
        <w:rPr>
          <w:rFonts w:ascii="Times New Roman" w:hAnsi="Times New Roman" w:cs="Times New Roman"/>
        </w:rPr>
        <w:t xml:space="preserve">bezafibrate, </w:t>
      </w:r>
      <w:r w:rsidR="00D91692" w:rsidRPr="002512C1">
        <w:rPr>
          <w:rFonts w:ascii="Times New Roman" w:hAnsi="Times New Roman" w:cs="Times New Roman"/>
        </w:rPr>
        <w:t>carbamazepine, chloramphenicol,</w:t>
      </w:r>
      <w:r w:rsidR="00E6252F" w:rsidRPr="002512C1">
        <w:rPr>
          <w:rFonts w:ascii="Times New Roman" w:hAnsi="Times New Roman" w:cs="Times New Roman"/>
        </w:rPr>
        <w:t xml:space="preserve"> diclofenac and triclosan)</w:t>
      </w:r>
      <w:r w:rsidR="00D91692" w:rsidRPr="002512C1">
        <w:rPr>
          <w:rFonts w:ascii="Times New Roman" w:hAnsi="Times New Roman" w:cs="Times New Roman"/>
        </w:rPr>
        <w:t xml:space="preserve"> in two soils with differing </w:t>
      </w:r>
      <w:r w:rsidR="00E6252F" w:rsidRPr="002512C1">
        <w:rPr>
          <w:rFonts w:ascii="Times New Roman" w:hAnsi="Times New Roman" w:cs="Times New Roman"/>
        </w:rPr>
        <w:t>acidities and organic carbon contents</w:t>
      </w:r>
      <w:r w:rsidR="00D91692" w:rsidRPr="002512C1">
        <w:rPr>
          <w:rFonts w:ascii="Times New Roman" w:hAnsi="Times New Roman" w:cs="Times New Roman"/>
        </w:rPr>
        <w:t xml:space="preserve">.  </w:t>
      </w:r>
    </w:p>
    <w:p w:rsidR="00823B5E" w:rsidRPr="002512C1" w:rsidRDefault="00823B5E" w:rsidP="002512C1">
      <w:pPr>
        <w:jc w:val="both"/>
        <w:rPr>
          <w:rFonts w:ascii="Times New Roman" w:hAnsi="Times New Roman" w:cs="Times New Roman"/>
        </w:rPr>
      </w:pPr>
      <w:r w:rsidRPr="002512C1">
        <w:rPr>
          <w:rFonts w:ascii="Times New Roman" w:hAnsi="Times New Roman" w:cs="Times New Roman"/>
          <w:i/>
        </w:rPr>
        <w:t xml:space="preserve">Results and </w:t>
      </w:r>
      <w:r w:rsidR="002A0D4E" w:rsidRPr="002512C1">
        <w:rPr>
          <w:rFonts w:ascii="Times New Roman" w:hAnsi="Times New Roman" w:cs="Times New Roman"/>
          <w:i/>
        </w:rPr>
        <w:t>d</w:t>
      </w:r>
      <w:r w:rsidRPr="002512C1">
        <w:rPr>
          <w:rFonts w:ascii="Times New Roman" w:hAnsi="Times New Roman" w:cs="Times New Roman"/>
          <w:i/>
        </w:rPr>
        <w:t>iscussion:</w:t>
      </w:r>
      <w:r w:rsidRPr="002512C1">
        <w:rPr>
          <w:rFonts w:ascii="Times New Roman" w:hAnsi="Times New Roman" w:cs="Times New Roman"/>
        </w:rPr>
        <w:t xml:space="preserve"> </w:t>
      </w:r>
      <w:r w:rsidR="00E6252F" w:rsidRPr="002512C1">
        <w:rPr>
          <w:rFonts w:ascii="Times New Roman" w:hAnsi="Times New Roman" w:cs="Times New Roman"/>
        </w:rPr>
        <w:t xml:space="preserve">The determined </w:t>
      </w:r>
      <w:proofErr w:type="spellStart"/>
      <w:r w:rsidR="00E6252F" w:rsidRPr="002512C1">
        <w:rPr>
          <w:rFonts w:ascii="Times New Roman" w:hAnsi="Times New Roman" w:cs="Times New Roman"/>
        </w:rPr>
        <w:t>K</w:t>
      </w:r>
      <w:r w:rsidR="00E6252F" w:rsidRPr="002512C1">
        <w:rPr>
          <w:rFonts w:ascii="Times New Roman" w:hAnsi="Times New Roman" w:cs="Times New Roman"/>
          <w:vertAlign w:val="subscript"/>
        </w:rPr>
        <w:t>oc</w:t>
      </w:r>
      <w:proofErr w:type="spellEnd"/>
      <w:r w:rsidR="00E6252F" w:rsidRPr="002512C1">
        <w:rPr>
          <w:rFonts w:ascii="Times New Roman" w:hAnsi="Times New Roman" w:cs="Times New Roman"/>
        </w:rPr>
        <w:t xml:space="preserve"> values of </w:t>
      </w:r>
      <w:proofErr w:type="spellStart"/>
      <w:r w:rsidR="00E6252F" w:rsidRPr="002512C1">
        <w:rPr>
          <w:rFonts w:ascii="Times New Roman" w:hAnsi="Times New Roman" w:cs="Times New Roman"/>
        </w:rPr>
        <w:t>triclosan</w:t>
      </w:r>
      <w:proofErr w:type="spellEnd"/>
      <w:r w:rsidR="00E6252F" w:rsidRPr="002512C1">
        <w:rPr>
          <w:rFonts w:ascii="Times New Roman" w:hAnsi="Times New Roman" w:cs="Times New Roman"/>
        </w:rPr>
        <w:t xml:space="preserve"> and diclofenac consistently demonstrated their lower potential mobilities in both soils. The predicted high mobility of chloramphenicol is supported by its efficient le</w:t>
      </w:r>
      <w:r w:rsidR="00BD5C27" w:rsidRPr="002512C1">
        <w:rPr>
          <w:rFonts w:ascii="Times New Roman" w:hAnsi="Times New Roman" w:cs="Times New Roman"/>
        </w:rPr>
        <w:t xml:space="preserve">aching potential </w:t>
      </w:r>
      <w:r w:rsidR="007C0570" w:rsidRPr="002512C1">
        <w:rPr>
          <w:rFonts w:ascii="Times New Roman" w:hAnsi="Times New Roman" w:cs="Times New Roman"/>
        </w:rPr>
        <w:t xml:space="preserve">(89-100%) </w:t>
      </w:r>
      <w:r w:rsidR="00BD5C27" w:rsidRPr="002512C1">
        <w:rPr>
          <w:rFonts w:ascii="Times New Roman" w:hAnsi="Times New Roman" w:cs="Times New Roman"/>
        </w:rPr>
        <w:t xml:space="preserve">in both soils whereas bezafibrate, diclofenac and carbamazepine demonstrate slightly lower affinities for the leachate </w:t>
      </w:r>
      <w:r w:rsidR="007C0570" w:rsidRPr="002512C1">
        <w:rPr>
          <w:rFonts w:ascii="Times New Roman" w:hAnsi="Times New Roman" w:cs="Times New Roman"/>
        </w:rPr>
        <w:t xml:space="preserve">(61-96%) </w:t>
      </w:r>
      <w:r w:rsidR="00BD5C27" w:rsidRPr="002512C1">
        <w:rPr>
          <w:rFonts w:ascii="Times New Roman" w:hAnsi="Times New Roman" w:cs="Times New Roman"/>
        </w:rPr>
        <w:t xml:space="preserve">for soil A and are strongly retained </w:t>
      </w:r>
      <w:r w:rsidR="007C0570" w:rsidRPr="002512C1">
        <w:rPr>
          <w:rFonts w:ascii="Times New Roman" w:hAnsi="Times New Roman" w:cs="Times New Roman"/>
        </w:rPr>
        <w:t xml:space="preserve">(&gt;99%) </w:t>
      </w:r>
      <w:r w:rsidR="00BD5C27" w:rsidRPr="002512C1">
        <w:rPr>
          <w:rFonts w:ascii="Times New Roman" w:hAnsi="Times New Roman" w:cs="Times New Roman"/>
        </w:rPr>
        <w:t xml:space="preserve">by soil B. The amount of PPCP in the leachate, the rate of leaching and the depth of soil penetration are </w:t>
      </w:r>
      <w:r w:rsidR="00446DC0" w:rsidRPr="002512C1">
        <w:rPr>
          <w:rFonts w:ascii="Times New Roman" w:hAnsi="Times New Roman" w:cs="Times New Roman"/>
        </w:rPr>
        <w:t>explained in terms of t</w:t>
      </w:r>
      <w:r w:rsidR="00235F14" w:rsidRPr="002512C1">
        <w:rPr>
          <w:rFonts w:ascii="Times New Roman" w:hAnsi="Times New Roman" w:cs="Times New Roman"/>
        </w:rPr>
        <w:t>he soil characteristics and the properties of the individual PPCP</w:t>
      </w:r>
      <w:r w:rsidR="00446DC0" w:rsidRPr="002512C1">
        <w:rPr>
          <w:rFonts w:ascii="Times New Roman" w:hAnsi="Times New Roman" w:cs="Times New Roman"/>
        </w:rPr>
        <w:t>s</w:t>
      </w:r>
      <w:r w:rsidR="00235F14" w:rsidRPr="002512C1">
        <w:rPr>
          <w:rFonts w:ascii="Times New Roman" w:hAnsi="Times New Roman" w:cs="Times New Roman"/>
        </w:rPr>
        <w:t xml:space="preserve"> (such as solubility and pK</w:t>
      </w:r>
      <w:r w:rsidR="00235F14" w:rsidRPr="002512C1">
        <w:rPr>
          <w:rFonts w:ascii="Times New Roman" w:hAnsi="Times New Roman" w:cs="Times New Roman"/>
          <w:vertAlign w:val="subscript"/>
        </w:rPr>
        <w:t>a</w:t>
      </w:r>
      <w:r w:rsidR="00235F14" w:rsidRPr="002512C1">
        <w:rPr>
          <w:rFonts w:ascii="Times New Roman" w:hAnsi="Times New Roman" w:cs="Times New Roman"/>
        </w:rPr>
        <w:t>)</w:t>
      </w:r>
      <w:r w:rsidR="00446DC0" w:rsidRPr="002512C1">
        <w:rPr>
          <w:rFonts w:ascii="Times New Roman" w:hAnsi="Times New Roman" w:cs="Times New Roman"/>
        </w:rPr>
        <w:t xml:space="preserve"> with s</w:t>
      </w:r>
      <w:r w:rsidR="00235F14" w:rsidRPr="002512C1">
        <w:rPr>
          <w:rFonts w:ascii="Times New Roman" w:hAnsi="Times New Roman" w:cs="Times New Roman"/>
        </w:rPr>
        <w:t xml:space="preserve">oil organic content </w:t>
      </w:r>
      <w:r w:rsidR="00446DC0" w:rsidRPr="002512C1">
        <w:rPr>
          <w:rFonts w:ascii="Times New Roman" w:hAnsi="Times New Roman" w:cs="Times New Roman"/>
        </w:rPr>
        <w:t xml:space="preserve">being </w:t>
      </w:r>
      <w:r w:rsidR="00235F14" w:rsidRPr="002512C1">
        <w:rPr>
          <w:rFonts w:ascii="Times New Roman" w:hAnsi="Times New Roman" w:cs="Times New Roman"/>
        </w:rPr>
        <w:t>shown to be a critical factor controlling the ability of a soil to retain a PPCP in the surface layers.</w:t>
      </w:r>
      <w:r w:rsidR="00CF6008" w:rsidRPr="002512C1">
        <w:rPr>
          <w:rFonts w:ascii="Times New Roman" w:hAnsi="Times New Roman" w:cs="Times New Roman"/>
        </w:rPr>
        <w:t xml:space="preserve"> </w:t>
      </w:r>
    </w:p>
    <w:p w:rsidR="00CF6008" w:rsidRPr="002512C1" w:rsidRDefault="00823B5E" w:rsidP="002512C1">
      <w:pPr>
        <w:jc w:val="both"/>
        <w:rPr>
          <w:rFonts w:ascii="Times New Roman" w:hAnsi="Times New Roman" w:cs="Times New Roman"/>
        </w:rPr>
      </w:pPr>
      <w:r w:rsidRPr="002512C1">
        <w:rPr>
          <w:rFonts w:ascii="Times New Roman" w:hAnsi="Times New Roman" w:cs="Times New Roman"/>
          <w:i/>
        </w:rPr>
        <w:t>Conclus</w:t>
      </w:r>
      <w:r w:rsidR="002A0D4E" w:rsidRPr="002512C1">
        <w:rPr>
          <w:rFonts w:ascii="Times New Roman" w:hAnsi="Times New Roman" w:cs="Times New Roman"/>
          <w:i/>
        </w:rPr>
        <w:t>i</w:t>
      </w:r>
      <w:r w:rsidRPr="002512C1">
        <w:rPr>
          <w:rFonts w:ascii="Times New Roman" w:hAnsi="Times New Roman" w:cs="Times New Roman"/>
          <w:i/>
        </w:rPr>
        <w:t>ons:</w:t>
      </w:r>
      <w:r w:rsidRPr="002512C1">
        <w:rPr>
          <w:rFonts w:ascii="Times New Roman" w:hAnsi="Times New Roman" w:cs="Times New Roman"/>
        </w:rPr>
        <w:t xml:space="preserve"> </w:t>
      </w:r>
      <w:r w:rsidR="00CF6008" w:rsidRPr="002512C1">
        <w:rPr>
          <w:rFonts w:ascii="Times New Roman" w:hAnsi="Times New Roman" w:cs="Times New Roman"/>
        </w:rPr>
        <w:t>The findings contribute to the scientific knowledge required by practitioners and regulators as they consider future sub-soil contamination by PPCPs and subsequent possible threats to groundwater resources and surface water habitats.</w:t>
      </w:r>
    </w:p>
    <w:p w:rsidR="00235F14" w:rsidRPr="002512C1" w:rsidRDefault="00235F14" w:rsidP="002512C1">
      <w:pPr>
        <w:rPr>
          <w:rFonts w:ascii="Times New Roman" w:hAnsi="Times New Roman" w:cs="Times New Roman"/>
        </w:rPr>
      </w:pPr>
    </w:p>
    <w:p w:rsidR="00F41966" w:rsidRPr="002512C1" w:rsidRDefault="00F41966" w:rsidP="002512C1">
      <w:pPr>
        <w:rPr>
          <w:rFonts w:ascii="Times New Roman" w:hAnsi="Times New Roman" w:cs="Times New Roman"/>
        </w:rPr>
      </w:pPr>
      <w:proofErr w:type="gramStart"/>
      <w:r w:rsidRPr="002512C1">
        <w:rPr>
          <w:rFonts w:ascii="Times New Roman" w:hAnsi="Times New Roman" w:cs="Times New Roman"/>
          <w:b/>
        </w:rPr>
        <w:t>Keywords</w:t>
      </w:r>
      <w:r w:rsidR="002A0D4E" w:rsidRPr="002512C1">
        <w:rPr>
          <w:rFonts w:ascii="Times New Roman" w:hAnsi="Times New Roman" w:cs="Times New Roman"/>
          <w:b/>
        </w:rPr>
        <w:t xml:space="preserve"> </w:t>
      </w:r>
      <w:r w:rsidRPr="002512C1">
        <w:rPr>
          <w:rFonts w:ascii="Times New Roman" w:hAnsi="Times New Roman" w:cs="Times New Roman"/>
          <w:b/>
        </w:rPr>
        <w:t xml:space="preserve"> </w:t>
      </w:r>
      <w:r w:rsidR="002A0D4E" w:rsidRPr="002512C1">
        <w:rPr>
          <w:rFonts w:ascii="Times New Roman" w:hAnsi="Times New Roman" w:cs="Times New Roman"/>
        </w:rPr>
        <w:t>Batch</w:t>
      </w:r>
      <w:proofErr w:type="gramEnd"/>
      <w:r w:rsidR="002A0D4E" w:rsidRPr="002512C1">
        <w:rPr>
          <w:rFonts w:ascii="Times New Roman" w:hAnsi="Times New Roman" w:cs="Times New Roman"/>
        </w:rPr>
        <w:t xml:space="preserve"> sorption experiments • Distribution coefficients • Leaching potentials • </w:t>
      </w:r>
      <w:r w:rsidR="00BC5F68" w:rsidRPr="002512C1">
        <w:rPr>
          <w:rFonts w:ascii="Times New Roman" w:hAnsi="Times New Roman" w:cs="Times New Roman"/>
        </w:rPr>
        <w:t>Pharmaceuticals and personal care products</w:t>
      </w:r>
      <w:r w:rsidR="002A0D4E" w:rsidRPr="002512C1">
        <w:rPr>
          <w:rFonts w:ascii="Times New Roman" w:hAnsi="Times New Roman" w:cs="Times New Roman"/>
        </w:rPr>
        <w:t xml:space="preserve"> • Soil depth distributions • S</w:t>
      </w:r>
      <w:r w:rsidR="00BC5F68" w:rsidRPr="002512C1">
        <w:rPr>
          <w:rFonts w:ascii="Times New Roman" w:hAnsi="Times New Roman" w:cs="Times New Roman"/>
        </w:rPr>
        <w:t xml:space="preserve">oil </w:t>
      </w:r>
      <w:proofErr w:type="spellStart"/>
      <w:r w:rsidR="00BC5F68" w:rsidRPr="002512C1">
        <w:rPr>
          <w:rFonts w:ascii="Times New Roman" w:hAnsi="Times New Roman" w:cs="Times New Roman"/>
        </w:rPr>
        <w:t>mobilities</w:t>
      </w:r>
      <w:proofErr w:type="spellEnd"/>
    </w:p>
    <w:p w:rsidR="002A0D4E" w:rsidRDefault="002A0D4E">
      <w:pPr>
        <w:autoSpaceDE/>
        <w:autoSpaceDN/>
        <w:adjustRightInd/>
        <w:rPr>
          <w:rFonts w:ascii="Times New Roman" w:hAnsi="Times New Roman" w:cs="Times New Roman"/>
          <w:sz w:val="20"/>
          <w:szCs w:val="20"/>
        </w:rPr>
      </w:pPr>
      <w:r>
        <w:rPr>
          <w:rFonts w:ascii="Times New Roman" w:hAnsi="Times New Roman" w:cs="Times New Roman"/>
          <w:sz w:val="20"/>
          <w:szCs w:val="20"/>
        </w:rPr>
        <w:br w:type="page"/>
      </w:r>
    </w:p>
    <w:p w:rsidR="002A0D4E" w:rsidRPr="00511DC4" w:rsidRDefault="002A0D4E" w:rsidP="008D66D2">
      <w:pPr>
        <w:spacing w:line="480" w:lineRule="auto"/>
        <w:rPr>
          <w:rFonts w:ascii="Times New Roman" w:hAnsi="Times New Roman" w:cs="Times New Roman"/>
          <w:sz w:val="20"/>
          <w:szCs w:val="20"/>
        </w:rPr>
      </w:pPr>
    </w:p>
    <w:p w:rsidR="00573CA1" w:rsidRPr="002512C1" w:rsidRDefault="00686939" w:rsidP="00273BC3">
      <w:pPr>
        <w:pStyle w:val="Heading2"/>
        <w:numPr>
          <w:ilvl w:val="0"/>
          <w:numId w:val="29"/>
        </w:numPr>
        <w:ind w:left="357" w:hanging="357"/>
        <w:rPr>
          <w:rFonts w:ascii="Times New Roman" w:hAnsi="Times New Roman"/>
          <w:i w:val="0"/>
          <w:iCs w:val="0"/>
          <w:sz w:val="24"/>
          <w:szCs w:val="24"/>
        </w:rPr>
      </w:pPr>
      <w:r w:rsidRPr="002512C1">
        <w:rPr>
          <w:rFonts w:ascii="Times New Roman" w:hAnsi="Times New Roman"/>
          <w:i w:val="0"/>
          <w:iCs w:val="0"/>
          <w:sz w:val="24"/>
          <w:szCs w:val="24"/>
        </w:rPr>
        <w:t>Introduction</w:t>
      </w:r>
      <w:bookmarkEnd w:id="1"/>
    </w:p>
    <w:p w:rsidR="008B070C" w:rsidRPr="002512C1" w:rsidRDefault="00B5298C" w:rsidP="00273BC3">
      <w:pPr>
        <w:autoSpaceDE/>
        <w:autoSpaceDN/>
        <w:adjustRightInd/>
        <w:ind w:firstLine="284"/>
        <w:jc w:val="both"/>
        <w:rPr>
          <w:rFonts w:ascii="Times New Roman" w:hAnsi="Times New Roman" w:cs="Times New Roman"/>
        </w:rPr>
      </w:pPr>
      <w:r w:rsidRPr="002512C1">
        <w:rPr>
          <w:rFonts w:ascii="Times New Roman" w:hAnsi="Times New Roman" w:cs="Times New Roman"/>
        </w:rPr>
        <w:t xml:space="preserve">The </w:t>
      </w:r>
      <w:r w:rsidR="00D74D24" w:rsidRPr="002512C1">
        <w:rPr>
          <w:rFonts w:ascii="Times New Roman" w:hAnsi="Times New Roman" w:cs="Times New Roman"/>
        </w:rPr>
        <w:t xml:space="preserve">release </w:t>
      </w:r>
      <w:r w:rsidR="008B070C" w:rsidRPr="002512C1">
        <w:rPr>
          <w:rFonts w:ascii="Times New Roman" w:hAnsi="Times New Roman" w:cs="Times New Roman"/>
        </w:rPr>
        <w:t xml:space="preserve">to the aquatic environment </w:t>
      </w:r>
      <w:r w:rsidRPr="002512C1">
        <w:rPr>
          <w:rFonts w:ascii="Times New Roman" w:hAnsi="Times New Roman" w:cs="Times New Roman"/>
        </w:rPr>
        <w:t>of p</w:t>
      </w:r>
      <w:r w:rsidR="00573CA1" w:rsidRPr="002512C1">
        <w:rPr>
          <w:rFonts w:ascii="Times New Roman" w:hAnsi="Times New Roman" w:cs="Times New Roman"/>
        </w:rPr>
        <w:t xml:space="preserve">harmaceuticals </w:t>
      </w:r>
      <w:r w:rsidR="00D4563E" w:rsidRPr="002512C1">
        <w:rPr>
          <w:rFonts w:ascii="Times New Roman" w:hAnsi="Times New Roman" w:cs="Times New Roman"/>
        </w:rPr>
        <w:t>and personal care products (PPCPs</w:t>
      </w:r>
      <w:r w:rsidR="005F2A2D" w:rsidRPr="002512C1">
        <w:rPr>
          <w:rFonts w:ascii="Times New Roman" w:hAnsi="Times New Roman" w:cs="Times New Roman"/>
        </w:rPr>
        <w:t>)</w:t>
      </w:r>
      <w:r w:rsidR="00D4563E" w:rsidRPr="002512C1">
        <w:rPr>
          <w:rFonts w:ascii="Times New Roman" w:hAnsi="Times New Roman" w:cs="Times New Roman"/>
        </w:rPr>
        <w:t xml:space="preserve"> </w:t>
      </w:r>
      <w:r w:rsidRPr="002512C1">
        <w:rPr>
          <w:rFonts w:ascii="Times New Roman" w:hAnsi="Times New Roman" w:cs="Times New Roman"/>
        </w:rPr>
        <w:t xml:space="preserve">is increasingly causing concern </w:t>
      </w:r>
      <w:r w:rsidR="008B070C" w:rsidRPr="002512C1">
        <w:rPr>
          <w:rFonts w:ascii="Times New Roman" w:hAnsi="Times New Roman" w:cs="Times New Roman"/>
        </w:rPr>
        <w:t xml:space="preserve">due to chronic sublethal effects (e.g. endocrine/hormonal disrupting activity) and </w:t>
      </w:r>
      <w:r w:rsidR="00931C66" w:rsidRPr="002512C1">
        <w:rPr>
          <w:rFonts w:ascii="Times New Roman" w:hAnsi="Times New Roman" w:cs="Times New Roman"/>
        </w:rPr>
        <w:t xml:space="preserve">due </w:t>
      </w:r>
      <w:r w:rsidR="008B070C" w:rsidRPr="002512C1">
        <w:rPr>
          <w:rFonts w:ascii="Times New Roman" w:hAnsi="Times New Roman" w:cs="Times New Roman"/>
        </w:rPr>
        <w:t>to the developm</w:t>
      </w:r>
      <w:r w:rsidR="005F4C1D" w:rsidRPr="002512C1">
        <w:rPr>
          <w:rFonts w:ascii="Times New Roman" w:hAnsi="Times New Roman" w:cs="Times New Roman"/>
        </w:rPr>
        <w:t>ent of antimicrobial resistance</w:t>
      </w:r>
      <w:r w:rsidR="005C1C4B" w:rsidRPr="002512C1">
        <w:rPr>
          <w:rFonts w:ascii="Times New Roman" w:hAnsi="Times New Roman" w:cs="Times New Roman"/>
        </w:rPr>
        <w:t xml:space="preserve"> (e.g. Daughton and Ternes 1999; Halling-Sorensen et al. 1998; Kasprzyk-Hordern et al. 2009a,b; Kummerer 2001; 2009a,b)</w:t>
      </w:r>
      <w:r w:rsidR="005F4C1D" w:rsidRPr="002512C1">
        <w:rPr>
          <w:rFonts w:ascii="Times New Roman" w:hAnsi="Times New Roman" w:cs="Times New Roman"/>
        </w:rPr>
        <w:t>.</w:t>
      </w:r>
      <w:r w:rsidR="00D74D24" w:rsidRPr="002512C1">
        <w:rPr>
          <w:rFonts w:ascii="Times New Roman" w:hAnsi="Times New Roman" w:cs="Times New Roman"/>
        </w:rPr>
        <w:t xml:space="preserve"> </w:t>
      </w:r>
      <w:r w:rsidR="00133136" w:rsidRPr="002512C1">
        <w:rPr>
          <w:rFonts w:ascii="Times New Roman" w:hAnsi="Times New Roman" w:cs="Times New Roman"/>
        </w:rPr>
        <w:t xml:space="preserve">PPCPs in </w:t>
      </w:r>
      <w:r w:rsidR="008B070C" w:rsidRPr="002512C1">
        <w:rPr>
          <w:rFonts w:ascii="Times New Roman" w:hAnsi="Times New Roman" w:cs="Times New Roman"/>
        </w:rPr>
        <w:t xml:space="preserve">sewage treatment plant </w:t>
      </w:r>
      <w:r w:rsidR="00133136" w:rsidRPr="002512C1">
        <w:rPr>
          <w:rFonts w:ascii="Times New Roman" w:hAnsi="Times New Roman" w:cs="Times New Roman"/>
        </w:rPr>
        <w:t xml:space="preserve">effluents </w:t>
      </w:r>
      <w:r w:rsidR="00D74D24" w:rsidRPr="002512C1">
        <w:rPr>
          <w:rFonts w:ascii="Times New Roman" w:hAnsi="Times New Roman" w:cs="Times New Roman"/>
        </w:rPr>
        <w:t>and</w:t>
      </w:r>
      <w:r w:rsidR="00133136" w:rsidRPr="002512C1">
        <w:rPr>
          <w:rFonts w:ascii="Times New Roman" w:hAnsi="Times New Roman" w:cs="Times New Roman"/>
        </w:rPr>
        <w:t xml:space="preserve"> landfill </w:t>
      </w:r>
      <w:r w:rsidR="008B070C" w:rsidRPr="002512C1">
        <w:rPr>
          <w:rFonts w:ascii="Times New Roman" w:hAnsi="Times New Roman" w:cs="Times New Roman"/>
        </w:rPr>
        <w:t>leachates</w:t>
      </w:r>
      <w:r w:rsidR="00D74D24" w:rsidRPr="002512C1">
        <w:rPr>
          <w:rFonts w:ascii="Times New Roman" w:hAnsi="Times New Roman" w:cs="Times New Roman"/>
        </w:rPr>
        <w:t xml:space="preserve"> </w:t>
      </w:r>
      <w:r w:rsidR="005F2A2D" w:rsidRPr="002512C1">
        <w:rPr>
          <w:rFonts w:ascii="Times New Roman" w:hAnsi="Times New Roman" w:cs="Times New Roman"/>
        </w:rPr>
        <w:t>have led</w:t>
      </w:r>
      <w:r w:rsidR="00D74D24" w:rsidRPr="002512C1">
        <w:rPr>
          <w:rFonts w:ascii="Times New Roman" w:hAnsi="Times New Roman" w:cs="Times New Roman"/>
        </w:rPr>
        <w:t xml:space="preserve"> to </w:t>
      </w:r>
      <w:r w:rsidR="00133136" w:rsidRPr="002512C1">
        <w:rPr>
          <w:rFonts w:ascii="Times New Roman" w:hAnsi="Times New Roman" w:cs="Times New Roman"/>
        </w:rPr>
        <w:t>low concentrations (ng</w:t>
      </w:r>
      <w:r w:rsidR="005F4C1D" w:rsidRPr="002512C1">
        <w:rPr>
          <w:rFonts w:ascii="Times New Roman" w:hAnsi="Times New Roman" w:cs="Times New Roman"/>
        </w:rPr>
        <w:t xml:space="preserve"> </w:t>
      </w:r>
      <w:r w:rsidR="00133136" w:rsidRPr="002512C1">
        <w:rPr>
          <w:rFonts w:ascii="Times New Roman" w:hAnsi="Times New Roman" w:cs="Times New Roman"/>
        </w:rPr>
        <w:t>l</w:t>
      </w:r>
      <w:r w:rsidR="005F4C1D" w:rsidRPr="002512C1">
        <w:rPr>
          <w:rFonts w:ascii="Times New Roman" w:hAnsi="Times New Roman" w:cs="Times New Roman"/>
          <w:vertAlign w:val="superscript"/>
        </w:rPr>
        <w:t>-1</w:t>
      </w:r>
      <w:r w:rsidR="00133136" w:rsidRPr="002512C1">
        <w:rPr>
          <w:rFonts w:ascii="Times New Roman" w:hAnsi="Times New Roman" w:cs="Times New Roman"/>
        </w:rPr>
        <w:t xml:space="preserve"> to µg</w:t>
      </w:r>
      <w:r w:rsidR="005F4C1D" w:rsidRPr="002512C1">
        <w:rPr>
          <w:rFonts w:ascii="Times New Roman" w:hAnsi="Times New Roman" w:cs="Times New Roman"/>
        </w:rPr>
        <w:t xml:space="preserve"> </w:t>
      </w:r>
      <w:r w:rsidR="00133136" w:rsidRPr="002512C1">
        <w:rPr>
          <w:rFonts w:ascii="Times New Roman" w:hAnsi="Times New Roman" w:cs="Times New Roman"/>
        </w:rPr>
        <w:t>l</w:t>
      </w:r>
      <w:r w:rsidR="005F4C1D" w:rsidRPr="002512C1">
        <w:rPr>
          <w:rFonts w:ascii="Times New Roman" w:hAnsi="Times New Roman" w:cs="Times New Roman"/>
          <w:vertAlign w:val="superscript"/>
        </w:rPr>
        <w:t>-1</w:t>
      </w:r>
      <w:r w:rsidR="00133136" w:rsidRPr="002512C1">
        <w:rPr>
          <w:rFonts w:ascii="Times New Roman" w:hAnsi="Times New Roman" w:cs="Times New Roman"/>
        </w:rPr>
        <w:t>)</w:t>
      </w:r>
      <w:r w:rsidR="00D74D24" w:rsidRPr="002512C1">
        <w:rPr>
          <w:rFonts w:ascii="Times New Roman" w:hAnsi="Times New Roman" w:cs="Times New Roman"/>
        </w:rPr>
        <w:t xml:space="preserve"> being detected </w:t>
      </w:r>
      <w:r w:rsidR="00133136" w:rsidRPr="002512C1">
        <w:rPr>
          <w:rFonts w:ascii="Times New Roman" w:hAnsi="Times New Roman" w:cs="Times New Roman"/>
        </w:rPr>
        <w:t>in surface waters</w:t>
      </w:r>
      <w:r w:rsidR="005C1C4B" w:rsidRPr="002512C1">
        <w:rPr>
          <w:rFonts w:ascii="Times New Roman" w:hAnsi="Times New Roman" w:cs="Times New Roman"/>
        </w:rPr>
        <w:t xml:space="preserve"> (Kasprzyk-Hordern et al. 2009c) </w:t>
      </w:r>
      <w:r w:rsidR="00133136" w:rsidRPr="002512C1">
        <w:rPr>
          <w:rFonts w:ascii="Times New Roman" w:hAnsi="Times New Roman" w:cs="Times New Roman"/>
        </w:rPr>
        <w:t>and groundwaters</w:t>
      </w:r>
      <w:r w:rsidR="005C1C4B" w:rsidRPr="002512C1">
        <w:rPr>
          <w:rFonts w:ascii="Times New Roman" w:hAnsi="Times New Roman" w:cs="Times New Roman"/>
        </w:rPr>
        <w:t xml:space="preserve"> (Heberer and Stan 1997; Holm et al. 1995; Sacher et al. 2001; Ternes et al. 2007).</w:t>
      </w:r>
      <w:r w:rsidR="00133136" w:rsidRPr="002512C1">
        <w:rPr>
          <w:rFonts w:ascii="Times New Roman" w:hAnsi="Times New Roman" w:cs="Times New Roman"/>
        </w:rPr>
        <w:t xml:space="preserve"> Studies of the environmental occurrence and fate of PPCPs have focused more on the aquatic environment and there is less information available on their levels and behaviours in soils although a range of veterinary medicines, including hormones, antibiotics, and parasiticides, have been detected in this environmental compartment</w:t>
      </w:r>
      <w:r w:rsidR="005C1C4B" w:rsidRPr="002512C1">
        <w:rPr>
          <w:rFonts w:ascii="Times New Roman" w:hAnsi="Times New Roman" w:cs="Times New Roman"/>
        </w:rPr>
        <w:t xml:space="preserve"> (Hirsch et al. 1999; Kay et al. 2004).</w:t>
      </w:r>
      <w:r w:rsidR="008B070C" w:rsidRPr="002512C1">
        <w:rPr>
          <w:rFonts w:ascii="Times New Roman" w:hAnsi="Times New Roman" w:cs="Times New Roman"/>
        </w:rPr>
        <w:t xml:space="preserve"> The widely differing physico-chemical properties of PPCPs, including hydrophobicity, have the potential </w:t>
      </w:r>
      <w:r w:rsidR="007D47B1" w:rsidRPr="002512C1">
        <w:rPr>
          <w:rFonts w:ascii="Times New Roman" w:hAnsi="Times New Roman" w:cs="Times New Roman"/>
        </w:rPr>
        <w:t>to produce</w:t>
      </w:r>
      <w:r w:rsidR="008B070C" w:rsidRPr="002512C1">
        <w:rPr>
          <w:rFonts w:ascii="Times New Roman" w:hAnsi="Times New Roman" w:cs="Times New Roman"/>
        </w:rPr>
        <w:t xml:space="preserve"> varying mobilities in the soil environment. This leads to an uncertainty </w:t>
      </w:r>
      <w:r w:rsidR="007D47B1" w:rsidRPr="002512C1">
        <w:rPr>
          <w:rFonts w:ascii="Times New Roman" w:hAnsi="Times New Roman" w:cs="Times New Roman"/>
        </w:rPr>
        <w:t>regarding the</w:t>
      </w:r>
      <w:r w:rsidR="008B070C" w:rsidRPr="002512C1">
        <w:rPr>
          <w:rFonts w:ascii="Times New Roman" w:hAnsi="Times New Roman" w:cs="Times New Roman"/>
        </w:rPr>
        <w:t xml:space="preserve"> associated risk posed to sensitive environmental compartments such as groundwater arising from potential soil migration and as such the sorption behaviour and potential transport of PPCPs in soils warrant</w:t>
      </w:r>
      <w:r w:rsidR="007D47B1" w:rsidRPr="002512C1">
        <w:rPr>
          <w:rFonts w:ascii="Times New Roman" w:hAnsi="Times New Roman" w:cs="Times New Roman"/>
        </w:rPr>
        <w:t>s</w:t>
      </w:r>
      <w:r w:rsidR="008B070C" w:rsidRPr="002512C1">
        <w:rPr>
          <w:rFonts w:ascii="Times New Roman" w:hAnsi="Times New Roman" w:cs="Times New Roman"/>
        </w:rPr>
        <w:t xml:space="preserve"> further attention.  </w:t>
      </w:r>
    </w:p>
    <w:p w:rsidR="00B5298C" w:rsidRPr="002512C1" w:rsidRDefault="00573CA1" w:rsidP="002512C1">
      <w:pPr>
        <w:autoSpaceDE/>
        <w:autoSpaceDN/>
        <w:adjustRightInd/>
        <w:ind w:firstLine="284"/>
        <w:jc w:val="both"/>
        <w:rPr>
          <w:rFonts w:ascii="Times New Roman" w:hAnsi="Times New Roman" w:cs="Times New Roman"/>
        </w:rPr>
      </w:pPr>
      <w:r w:rsidRPr="002512C1">
        <w:rPr>
          <w:rFonts w:ascii="Times New Roman" w:hAnsi="Times New Roman" w:cs="Times New Roman"/>
        </w:rPr>
        <w:t xml:space="preserve">Soil and </w:t>
      </w:r>
      <w:r w:rsidR="00D4563E" w:rsidRPr="002512C1">
        <w:rPr>
          <w:rFonts w:ascii="Times New Roman" w:hAnsi="Times New Roman" w:cs="Times New Roman"/>
        </w:rPr>
        <w:t>associated pore</w:t>
      </w:r>
      <w:r w:rsidRPr="002512C1">
        <w:rPr>
          <w:rFonts w:ascii="Times New Roman" w:hAnsi="Times New Roman" w:cs="Times New Roman"/>
        </w:rPr>
        <w:t xml:space="preserve"> water</w:t>
      </w:r>
      <w:r w:rsidR="005F2A2D" w:rsidRPr="002512C1">
        <w:rPr>
          <w:rFonts w:ascii="Times New Roman" w:hAnsi="Times New Roman" w:cs="Times New Roman"/>
        </w:rPr>
        <w:t>s</w:t>
      </w:r>
      <w:r w:rsidRPr="002512C1">
        <w:rPr>
          <w:rFonts w:ascii="Times New Roman" w:hAnsi="Times New Roman" w:cs="Times New Roman"/>
        </w:rPr>
        <w:t xml:space="preserve"> can</w:t>
      </w:r>
      <w:r w:rsidR="00D4563E" w:rsidRPr="002512C1">
        <w:rPr>
          <w:rFonts w:ascii="Times New Roman" w:hAnsi="Times New Roman" w:cs="Times New Roman"/>
        </w:rPr>
        <w:t xml:space="preserve"> </w:t>
      </w:r>
      <w:r w:rsidRPr="002512C1">
        <w:rPr>
          <w:rFonts w:ascii="Times New Roman" w:hAnsi="Times New Roman" w:cs="Times New Roman"/>
        </w:rPr>
        <w:t>be exposed to human pharmaceuticals through the use of digested sewage sludge</w:t>
      </w:r>
      <w:r w:rsidR="009A534A" w:rsidRPr="002512C1">
        <w:rPr>
          <w:rFonts w:ascii="Times New Roman" w:hAnsi="Times New Roman" w:cs="Times New Roman"/>
        </w:rPr>
        <w:t xml:space="preserve"> </w:t>
      </w:r>
      <w:r w:rsidRPr="002512C1">
        <w:rPr>
          <w:rFonts w:ascii="Times New Roman" w:hAnsi="Times New Roman" w:cs="Times New Roman"/>
        </w:rPr>
        <w:t>as a</w:t>
      </w:r>
      <w:r w:rsidR="00D4563E" w:rsidRPr="002512C1">
        <w:rPr>
          <w:rFonts w:ascii="Times New Roman" w:hAnsi="Times New Roman" w:cs="Times New Roman"/>
        </w:rPr>
        <w:t>n agricultural</w:t>
      </w:r>
      <w:r w:rsidRPr="002512C1">
        <w:rPr>
          <w:rFonts w:ascii="Times New Roman" w:hAnsi="Times New Roman" w:cs="Times New Roman"/>
        </w:rPr>
        <w:t xml:space="preserve"> fertilizer </w:t>
      </w:r>
      <w:r w:rsidR="005F2A2D" w:rsidRPr="002512C1">
        <w:rPr>
          <w:rFonts w:ascii="Times New Roman" w:hAnsi="Times New Roman" w:cs="Times New Roman"/>
        </w:rPr>
        <w:t>and</w:t>
      </w:r>
      <w:r w:rsidRPr="002512C1">
        <w:rPr>
          <w:rFonts w:ascii="Times New Roman" w:hAnsi="Times New Roman" w:cs="Times New Roman"/>
        </w:rPr>
        <w:t xml:space="preserve"> </w:t>
      </w:r>
      <w:r w:rsidR="00D4563E" w:rsidRPr="002512C1">
        <w:rPr>
          <w:rFonts w:ascii="Times New Roman" w:hAnsi="Times New Roman" w:cs="Times New Roman"/>
        </w:rPr>
        <w:t xml:space="preserve">through </w:t>
      </w:r>
      <w:r w:rsidRPr="002512C1">
        <w:rPr>
          <w:rFonts w:ascii="Times New Roman" w:hAnsi="Times New Roman" w:cs="Times New Roman"/>
        </w:rPr>
        <w:t xml:space="preserve">irrigation </w:t>
      </w:r>
      <w:r w:rsidR="00D4563E" w:rsidRPr="002512C1">
        <w:rPr>
          <w:rFonts w:ascii="Times New Roman" w:hAnsi="Times New Roman" w:cs="Times New Roman"/>
        </w:rPr>
        <w:t xml:space="preserve">processes </w:t>
      </w:r>
      <w:r w:rsidRPr="002512C1">
        <w:rPr>
          <w:rFonts w:ascii="Times New Roman" w:hAnsi="Times New Roman" w:cs="Times New Roman"/>
        </w:rPr>
        <w:t>using treated or untreated wastewater</w:t>
      </w:r>
      <w:r w:rsidR="005C1C4B" w:rsidRPr="002512C1">
        <w:rPr>
          <w:rFonts w:ascii="Times New Roman" w:hAnsi="Times New Roman" w:cs="Times New Roman"/>
        </w:rPr>
        <w:t xml:space="preserve"> (</w:t>
      </w:r>
      <w:proofErr w:type="spellStart"/>
      <w:r w:rsidR="005C1C4B" w:rsidRPr="002512C1">
        <w:rPr>
          <w:rFonts w:ascii="Times New Roman" w:hAnsi="Times New Roman" w:cs="Times New Roman"/>
        </w:rPr>
        <w:t>Borgman</w:t>
      </w:r>
      <w:proofErr w:type="spellEnd"/>
      <w:r w:rsidR="005C1C4B" w:rsidRPr="002512C1">
        <w:rPr>
          <w:rFonts w:ascii="Times New Roman" w:hAnsi="Times New Roman" w:cs="Times New Roman"/>
        </w:rPr>
        <w:t xml:space="preserve"> and </w:t>
      </w:r>
      <w:proofErr w:type="spellStart"/>
      <w:r w:rsidR="005C1C4B" w:rsidRPr="002512C1">
        <w:rPr>
          <w:rFonts w:ascii="Times New Roman" w:hAnsi="Times New Roman" w:cs="Times New Roman"/>
        </w:rPr>
        <w:t>Chefetz</w:t>
      </w:r>
      <w:proofErr w:type="spellEnd"/>
      <w:r w:rsidR="005C1C4B" w:rsidRPr="002512C1">
        <w:rPr>
          <w:rFonts w:ascii="Times New Roman" w:hAnsi="Times New Roman" w:cs="Times New Roman"/>
        </w:rPr>
        <w:t xml:space="preserve"> 2013; Calderon-Preciado et al. 2011; Siemens et al. 2010).</w:t>
      </w:r>
      <w:r w:rsidRPr="002512C1">
        <w:rPr>
          <w:rFonts w:ascii="Times New Roman" w:hAnsi="Times New Roman" w:cs="Times New Roman"/>
        </w:rPr>
        <w:t xml:space="preserve"> </w:t>
      </w:r>
      <w:r w:rsidR="005B56D9" w:rsidRPr="002512C1">
        <w:rPr>
          <w:rFonts w:ascii="Times New Roman" w:hAnsi="Times New Roman" w:cs="Times New Roman"/>
        </w:rPr>
        <w:t>Ternes et al.</w:t>
      </w:r>
      <w:r w:rsidR="005C1C4B" w:rsidRPr="002512C1">
        <w:rPr>
          <w:rFonts w:ascii="Times New Roman" w:hAnsi="Times New Roman" w:cs="Times New Roman"/>
        </w:rPr>
        <w:t xml:space="preserve"> (2007)</w:t>
      </w:r>
      <w:r w:rsidR="005B56D9" w:rsidRPr="002512C1">
        <w:rPr>
          <w:rFonts w:ascii="Times New Roman" w:hAnsi="Times New Roman" w:cs="Times New Roman"/>
        </w:rPr>
        <w:t xml:space="preserve"> </w:t>
      </w:r>
      <w:r w:rsidR="007D47B1" w:rsidRPr="002512C1">
        <w:rPr>
          <w:rFonts w:ascii="Times New Roman" w:hAnsi="Times New Roman" w:cs="Times New Roman"/>
        </w:rPr>
        <w:t xml:space="preserve">detected the presence </w:t>
      </w:r>
      <w:r w:rsidR="005B56D9" w:rsidRPr="002512C1">
        <w:rPr>
          <w:rFonts w:ascii="Times New Roman" w:hAnsi="Times New Roman" w:cs="Times New Roman"/>
        </w:rPr>
        <w:t xml:space="preserve">of 54 </w:t>
      </w:r>
      <w:r w:rsidR="007D47B1" w:rsidRPr="002512C1">
        <w:rPr>
          <w:rFonts w:ascii="Times New Roman" w:hAnsi="Times New Roman" w:cs="Times New Roman"/>
        </w:rPr>
        <w:t xml:space="preserve">different </w:t>
      </w:r>
      <w:r w:rsidR="005B56D9" w:rsidRPr="002512C1">
        <w:rPr>
          <w:rFonts w:ascii="Times New Roman" w:hAnsi="Times New Roman" w:cs="Times New Roman"/>
        </w:rPr>
        <w:t>PPCPs in groundwater following arable crop irrigation</w:t>
      </w:r>
      <w:r w:rsidR="00D74D24" w:rsidRPr="002512C1">
        <w:rPr>
          <w:rFonts w:ascii="Times New Roman" w:hAnsi="Times New Roman" w:cs="Times New Roman"/>
        </w:rPr>
        <w:t xml:space="preserve"> with treated municipal wastewater, over a period of 45 years.</w:t>
      </w:r>
      <w:r w:rsidR="005B56D9" w:rsidRPr="002512C1">
        <w:rPr>
          <w:rFonts w:ascii="Times New Roman" w:hAnsi="Times New Roman" w:cs="Times New Roman"/>
        </w:rPr>
        <w:t xml:space="preserve"> </w:t>
      </w:r>
      <w:r w:rsidR="00774703" w:rsidRPr="002512C1">
        <w:rPr>
          <w:rFonts w:ascii="Times New Roman" w:hAnsi="Times New Roman" w:cs="Times New Roman"/>
        </w:rPr>
        <w:t>L</w:t>
      </w:r>
      <w:r w:rsidRPr="002512C1">
        <w:rPr>
          <w:rFonts w:ascii="Times New Roman" w:hAnsi="Times New Roman" w:cs="Times New Roman"/>
        </w:rPr>
        <w:t xml:space="preserve">eakages from sewers and from sewage treatment plants or the flooding of fields with receiving waters containing appreciable proportions of treated wastewater can </w:t>
      </w:r>
      <w:r w:rsidR="00774703" w:rsidRPr="002512C1">
        <w:rPr>
          <w:rFonts w:ascii="Times New Roman" w:hAnsi="Times New Roman" w:cs="Times New Roman"/>
        </w:rPr>
        <w:t xml:space="preserve">also </w:t>
      </w:r>
      <w:r w:rsidRPr="002512C1">
        <w:rPr>
          <w:rFonts w:ascii="Times New Roman" w:hAnsi="Times New Roman" w:cs="Times New Roman"/>
        </w:rPr>
        <w:t>result in PPCPs entering the soil environment</w:t>
      </w:r>
      <w:r w:rsidR="005C1C4B" w:rsidRPr="002512C1">
        <w:rPr>
          <w:rFonts w:ascii="Times New Roman" w:hAnsi="Times New Roman" w:cs="Times New Roman"/>
        </w:rPr>
        <w:t xml:space="preserve"> (Oppel et al. 2004; Ellis 2006).</w:t>
      </w:r>
      <w:r w:rsidR="006214FD" w:rsidRPr="002512C1">
        <w:rPr>
          <w:rFonts w:ascii="Times New Roman" w:hAnsi="Times New Roman" w:cs="Times New Roman"/>
        </w:rPr>
        <w:t xml:space="preserve"> </w:t>
      </w:r>
    </w:p>
    <w:p w:rsidR="00912D95" w:rsidRPr="002512C1" w:rsidRDefault="005F2A2D" w:rsidP="002512C1">
      <w:pPr>
        <w:ind w:firstLine="284"/>
        <w:jc w:val="both"/>
        <w:rPr>
          <w:rFonts w:ascii="Times New Roman" w:hAnsi="Times New Roman" w:cs="Times New Roman"/>
        </w:rPr>
      </w:pPr>
      <w:r w:rsidRPr="002512C1">
        <w:rPr>
          <w:rFonts w:ascii="Times New Roman" w:hAnsi="Times New Roman" w:cs="Times New Roman"/>
        </w:rPr>
        <w:t>S</w:t>
      </w:r>
      <w:r w:rsidR="00912D95" w:rsidRPr="002512C1">
        <w:rPr>
          <w:rFonts w:ascii="Times New Roman" w:hAnsi="Times New Roman" w:cs="Times New Roman"/>
        </w:rPr>
        <w:t xml:space="preserve">orption tests </w:t>
      </w:r>
      <w:r w:rsidR="008E3184" w:rsidRPr="002512C1">
        <w:rPr>
          <w:rFonts w:ascii="Times New Roman" w:hAnsi="Times New Roman" w:cs="Times New Roman"/>
        </w:rPr>
        <w:t xml:space="preserve">enable </w:t>
      </w:r>
      <w:r w:rsidR="00912D95" w:rsidRPr="002512C1">
        <w:rPr>
          <w:rFonts w:ascii="Times New Roman" w:hAnsi="Times New Roman" w:cs="Times New Roman"/>
        </w:rPr>
        <w:t xml:space="preserve">the affinity of </w:t>
      </w:r>
      <w:r w:rsidR="007D47B1" w:rsidRPr="002512C1">
        <w:rPr>
          <w:rFonts w:ascii="Times New Roman" w:hAnsi="Times New Roman" w:cs="Times New Roman"/>
        </w:rPr>
        <w:t xml:space="preserve">PPCPs </w:t>
      </w:r>
      <w:r w:rsidR="00912D95" w:rsidRPr="002512C1">
        <w:rPr>
          <w:rFonts w:ascii="Times New Roman" w:hAnsi="Times New Roman" w:cs="Times New Roman"/>
        </w:rPr>
        <w:t>towards soil particles</w:t>
      </w:r>
      <w:r w:rsidR="008E3184" w:rsidRPr="002512C1">
        <w:rPr>
          <w:rFonts w:ascii="Times New Roman" w:hAnsi="Times New Roman" w:cs="Times New Roman"/>
        </w:rPr>
        <w:t xml:space="preserve"> to be determined and the use of </w:t>
      </w:r>
      <w:r w:rsidR="00912D95" w:rsidRPr="002512C1">
        <w:rPr>
          <w:rFonts w:ascii="Times New Roman" w:hAnsi="Times New Roman" w:cs="Times New Roman"/>
        </w:rPr>
        <w:t xml:space="preserve">sterilised soils </w:t>
      </w:r>
      <w:r w:rsidR="008E3184" w:rsidRPr="002512C1">
        <w:rPr>
          <w:rFonts w:ascii="Times New Roman" w:hAnsi="Times New Roman" w:cs="Times New Roman"/>
        </w:rPr>
        <w:t>removes potential interference</w:t>
      </w:r>
      <w:r w:rsidR="000B146D" w:rsidRPr="002512C1">
        <w:rPr>
          <w:rFonts w:ascii="Times New Roman" w:hAnsi="Times New Roman" w:cs="Times New Roman"/>
        </w:rPr>
        <w:t>s</w:t>
      </w:r>
      <w:r w:rsidR="008E3184" w:rsidRPr="002512C1">
        <w:rPr>
          <w:rFonts w:ascii="Times New Roman" w:hAnsi="Times New Roman" w:cs="Times New Roman"/>
        </w:rPr>
        <w:t xml:space="preserve"> due to </w:t>
      </w:r>
      <w:r w:rsidR="00912D95" w:rsidRPr="002512C1">
        <w:rPr>
          <w:rFonts w:ascii="Times New Roman" w:hAnsi="Times New Roman" w:cs="Times New Roman"/>
        </w:rPr>
        <w:t>biodegrad</w:t>
      </w:r>
      <w:r w:rsidR="003C6B34" w:rsidRPr="002512C1">
        <w:rPr>
          <w:rFonts w:ascii="Times New Roman" w:hAnsi="Times New Roman" w:cs="Times New Roman"/>
        </w:rPr>
        <w:t>ation processes</w:t>
      </w:r>
      <w:r w:rsidR="008E3184" w:rsidRPr="002512C1">
        <w:rPr>
          <w:rFonts w:ascii="Times New Roman" w:hAnsi="Times New Roman" w:cs="Times New Roman"/>
        </w:rPr>
        <w:t xml:space="preserve">. </w:t>
      </w:r>
      <w:r w:rsidR="00284A3F" w:rsidRPr="002512C1">
        <w:rPr>
          <w:rFonts w:ascii="Times New Roman" w:hAnsi="Times New Roman" w:cs="Times New Roman"/>
        </w:rPr>
        <w:t>This provides a situation in which the inherent chemical soil interactions and baseline behaviours of PPCPs in the soil environment can be better understood and against which subsequent potential transformation/biodegradation processes can be</w:t>
      </w:r>
      <w:r w:rsidR="001242C7" w:rsidRPr="002512C1">
        <w:rPr>
          <w:rFonts w:ascii="Times New Roman" w:hAnsi="Times New Roman" w:cs="Times New Roman"/>
        </w:rPr>
        <w:t xml:space="preserve"> </w:t>
      </w:r>
      <w:r w:rsidR="00284A3F" w:rsidRPr="002512C1">
        <w:rPr>
          <w:rFonts w:ascii="Times New Roman" w:hAnsi="Times New Roman" w:cs="Times New Roman"/>
        </w:rPr>
        <w:t>evaluated</w:t>
      </w:r>
      <w:r w:rsidR="008C58DA" w:rsidRPr="002512C1">
        <w:rPr>
          <w:rFonts w:ascii="Times New Roman" w:hAnsi="Times New Roman" w:cs="Times New Roman"/>
        </w:rPr>
        <w:t>.</w:t>
      </w:r>
      <w:r w:rsidR="00284A3F" w:rsidRPr="002512C1">
        <w:rPr>
          <w:rFonts w:ascii="Times New Roman" w:hAnsi="Times New Roman" w:cs="Times New Roman"/>
        </w:rPr>
        <w:t xml:space="preserve"> </w:t>
      </w:r>
      <w:r w:rsidR="008C58DA" w:rsidRPr="002512C1">
        <w:rPr>
          <w:rFonts w:ascii="Times New Roman" w:hAnsi="Times New Roman" w:cs="Times New Roman"/>
        </w:rPr>
        <w:t>Us</w:t>
      </w:r>
      <w:r w:rsidR="008E3184" w:rsidRPr="002512C1">
        <w:rPr>
          <w:rFonts w:ascii="Times New Roman" w:hAnsi="Times New Roman" w:cs="Times New Roman"/>
        </w:rPr>
        <w:t xml:space="preserve">ing a batch equilibrium method, </w:t>
      </w:r>
      <w:r w:rsidR="00912D95" w:rsidRPr="002512C1">
        <w:rPr>
          <w:rFonts w:ascii="Times New Roman" w:hAnsi="Times New Roman" w:cs="Times New Roman"/>
        </w:rPr>
        <w:t>Xu et al</w:t>
      </w:r>
      <w:r w:rsidR="008E3184" w:rsidRPr="002512C1">
        <w:rPr>
          <w:rFonts w:ascii="Times New Roman" w:hAnsi="Times New Roman" w:cs="Times New Roman"/>
        </w:rPr>
        <w:t>.</w:t>
      </w:r>
      <w:r w:rsidR="005C1C4B" w:rsidRPr="002512C1">
        <w:rPr>
          <w:rFonts w:ascii="Times New Roman" w:hAnsi="Times New Roman" w:cs="Times New Roman"/>
        </w:rPr>
        <w:t xml:space="preserve"> (2009)</w:t>
      </w:r>
      <w:r w:rsidR="008E3184" w:rsidRPr="002512C1">
        <w:rPr>
          <w:rFonts w:ascii="Times New Roman" w:hAnsi="Times New Roman" w:cs="Times New Roman"/>
        </w:rPr>
        <w:t xml:space="preserve"> </w:t>
      </w:r>
      <w:r w:rsidR="00D74D24" w:rsidRPr="002512C1">
        <w:rPr>
          <w:rFonts w:ascii="Times New Roman" w:hAnsi="Times New Roman" w:cs="Times New Roman"/>
        </w:rPr>
        <w:t>observ</w:t>
      </w:r>
      <w:r w:rsidR="008E3184" w:rsidRPr="002512C1">
        <w:rPr>
          <w:rFonts w:ascii="Times New Roman" w:hAnsi="Times New Roman" w:cs="Times New Roman"/>
        </w:rPr>
        <w:t>ed that the behaviour</w:t>
      </w:r>
      <w:r w:rsidR="00475A61" w:rsidRPr="002512C1">
        <w:rPr>
          <w:rFonts w:ascii="Times New Roman" w:hAnsi="Times New Roman" w:cs="Times New Roman"/>
        </w:rPr>
        <w:t>s</w:t>
      </w:r>
      <w:r w:rsidR="008E3184" w:rsidRPr="002512C1">
        <w:rPr>
          <w:rFonts w:ascii="Times New Roman" w:hAnsi="Times New Roman" w:cs="Times New Roman"/>
        </w:rPr>
        <w:t xml:space="preserve"> of 6 selected </w:t>
      </w:r>
      <w:r w:rsidR="00475A61" w:rsidRPr="002512C1">
        <w:rPr>
          <w:rFonts w:ascii="Times New Roman" w:hAnsi="Times New Roman" w:cs="Times New Roman"/>
        </w:rPr>
        <w:t>PPCPs in 4 US agricultural soils</w:t>
      </w:r>
      <w:r w:rsidR="00E52A50" w:rsidRPr="002512C1">
        <w:rPr>
          <w:rFonts w:ascii="Times New Roman" w:hAnsi="Times New Roman" w:cs="Times New Roman"/>
        </w:rPr>
        <w:t>,</w:t>
      </w:r>
      <w:r w:rsidR="00475A61" w:rsidRPr="002512C1">
        <w:rPr>
          <w:rFonts w:ascii="Times New Roman" w:hAnsi="Times New Roman" w:cs="Times New Roman"/>
        </w:rPr>
        <w:t xml:space="preserve"> associated with reclaimed wastewater reuse</w:t>
      </w:r>
      <w:r w:rsidR="00E52A50" w:rsidRPr="002512C1">
        <w:rPr>
          <w:rFonts w:ascii="Times New Roman" w:hAnsi="Times New Roman" w:cs="Times New Roman"/>
        </w:rPr>
        <w:t>,</w:t>
      </w:r>
      <w:r w:rsidR="00475A61" w:rsidRPr="002512C1">
        <w:rPr>
          <w:rFonts w:ascii="Times New Roman" w:hAnsi="Times New Roman" w:cs="Times New Roman"/>
        </w:rPr>
        <w:t xml:space="preserve"> were </w:t>
      </w:r>
      <w:r w:rsidR="00912D95" w:rsidRPr="002512C1">
        <w:rPr>
          <w:rFonts w:ascii="Times New Roman" w:hAnsi="Times New Roman" w:cs="Times New Roman"/>
        </w:rPr>
        <w:t xml:space="preserve">well described by the Freundlich equation, </w:t>
      </w:r>
      <w:r w:rsidR="00475A61" w:rsidRPr="002512C1">
        <w:rPr>
          <w:rFonts w:ascii="Times New Roman" w:hAnsi="Times New Roman" w:cs="Times New Roman"/>
        </w:rPr>
        <w:t>with soil</w:t>
      </w:r>
      <w:r w:rsidR="00912D95" w:rsidRPr="002512C1">
        <w:rPr>
          <w:rFonts w:ascii="Times New Roman" w:hAnsi="Times New Roman" w:cs="Times New Roman"/>
        </w:rPr>
        <w:t xml:space="preserve"> adsorption affinit</w:t>
      </w:r>
      <w:r w:rsidR="008C58DA" w:rsidRPr="002512C1">
        <w:rPr>
          <w:rFonts w:ascii="Times New Roman" w:hAnsi="Times New Roman" w:cs="Times New Roman"/>
        </w:rPr>
        <w:t>ies</w:t>
      </w:r>
      <w:r w:rsidR="00912D95" w:rsidRPr="002512C1">
        <w:rPr>
          <w:rFonts w:ascii="Times New Roman" w:hAnsi="Times New Roman" w:cs="Times New Roman"/>
        </w:rPr>
        <w:t xml:space="preserve"> </w:t>
      </w:r>
      <w:r w:rsidR="00475A61" w:rsidRPr="002512C1">
        <w:rPr>
          <w:rFonts w:ascii="Times New Roman" w:hAnsi="Times New Roman" w:cs="Times New Roman"/>
        </w:rPr>
        <w:t>in</w:t>
      </w:r>
      <w:r w:rsidR="00912D95" w:rsidRPr="002512C1">
        <w:rPr>
          <w:rFonts w:ascii="Times New Roman" w:hAnsi="Times New Roman" w:cs="Times New Roman"/>
        </w:rPr>
        <w:t xml:space="preserve"> the order of triclosan &gt; bisphenol A &gt; clofibric acid &gt; naproxen &gt; diclofenac &gt; ibuprofen. </w:t>
      </w:r>
      <w:r w:rsidR="008C58DA" w:rsidRPr="002512C1">
        <w:rPr>
          <w:rFonts w:ascii="Times New Roman" w:hAnsi="Times New Roman" w:cs="Times New Roman"/>
        </w:rPr>
        <w:t xml:space="preserve">A strong affinity of carbamazepine for soil has been described by </w:t>
      </w:r>
      <w:r w:rsidR="00475A61" w:rsidRPr="002512C1">
        <w:rPr>
          <w:rFonts w:ascii="Times New Roman" w:hAnsi="Times New Roman" w:cs="Times New Roman"/>
        </w:rPr>
        <w:t>Williams and Adamsen</w:t>
      </w:r>
      <w:r w:rsidR="005C1C4B" w:rsidRPr="002512C1">
        <w:rPr>
          <w:rFonts w:ascii="Times New Roman" w:hAnsi="Times New Roman" w:cs="Times New Roman"/>
        </w:rPr>
        <w:t xml:space="preserve"> (2006)</w:t>
      </w:r>
      <w:r w:rsidR="00475A61" w:rsidRPr="002512C1">
        <w:rPr>
          <w:rFonts w:ascii="Times New Roman" w:hAnsi="Times New Roman" w:cs="Times New Roman"/>
        </w:rPr>
        <w:t xml:space="preserve"> </w:t>
      </w:r>
      <w:proofErr w:type="gramStart"/>
      <w:r w:rsidR="008C58DA" w:rsidRPr="002512C1">
        <w:rPr>
          <w:rFonts w:ascii="Times New Roman" w:hAnsi="Times New Roman" w:cs="Times New Roman"/>
        </w:rPr>
        <w:t xml:space="preserve">with </w:t>
      </w:r>
      <w:r w:rsidR="00475A61" w:rsidRPr="002512C1">
        <w:rPr>
          <w:rFonts w:ascii="Times New Roman" w:hAnsi="Times New Roman" w:cs="Times New Roman"/>
        </w:rPr>
        <w:t xml:space="preserve"> between</w:t>
      </w:r>
      <w:proofErr w:type="gramEnd"/>
      <w:r w:rsidR="00475A61" w:rsidRPr="002512C1">
        <w:rPr>
          <w:rFonts w:ascii="Times New Roman" w:hAnsi="Times New Roman" w:cs="Times New Roman"/>
        </w:rPr>
        <w:t xml:space="preserve"> 98 and 100% of </w:t>
      </w:r>
      <w:r w:rsidR="008C58DA" w:rsidRPr="002512C1">
        <w:rPr>
          <w:rFonts w:ascii="Times New Roman" w:hAnsi="Times New Roman" w:cs="Times New Roman"/>
        </w:rPr>
        <w:t xml:space="preserve">the </w:t>
      </w:r>
      <w:r w:rsidR="00475A61" w:rsidRPr="002512C1">
        <w:rPr>
          <w:rFonts w:ascii="Times New Roman" w:hAnsi="Times New Roman" w:cs="Times New Roman"/>
        </w:rPr>
        <w:t>adsorption occurr</w:t>
      </w:r>
      <w:r w:rsidR="008C58DA" w:rsidRPr="002512C1">
        <w:rPr>
          <w:rFonts w:ascii="Times New Roman" w:hAnsi="Times New Roman" w:cs="Times New Roman"/>
        </w:rPr>
        <w:t>ing</w:t>
      </w:r>
      <w:r w:rsidR="00475A61" w:rsidRPr="002512C1">
        <w:rPr>
          <w:rFonts w:ascii="Times New Roman" w:hAnsi="Times New Roman" w:cs="Times New Roman"/>
        </w:rPr>
        <w:t xml:space="preserve"> </w:t>
      </w:r>
      <w:r w:rsidRPr="002512C1">
        <w:rPr>
          <w:rFonts w:ascii="Times New Roman" w:hAnsi="Times New Roman" w:cs="Times New Roman"/>
        </w:rPr>
        <w:t>with</w:t>
      </w:r>
      <w:r w:rsidR="00475A61" w:rsidRPr="002512C1">
        <w:rPr>
          <w:rFonts w:ascii="Times New Roman" w:hAnsi="Times New Roman" w:cs="Times New Roman"/>
        </w:rPr>
        <w:t xml:space="preserve">in 1.75 h </w:t>
      </w:r>
      <w:r w:rsidR="008C58DA" w:rsidRPr="002512C1">
        <w:rPr>
          <w:rFonts w:ascii="Times New Roman" w:hAnsi="Times New Roman" w:cs="Times New Roman"/>
        </w:rPr>
        <w:t>dur</w:t>
      </w:r>
      <w:r w:rsidR="00475A61" w:rsidRPr="002512C1">
        <w:rPr>
          <w:rFonts w:ascii="Times New Roman" w:hAnsi="Times New Roman" w:cs="Times New Roman"/>
        </w:rPr>
        <w:t>in</w:t>
      </w:r>
      <w:r w:rsidR="008C58DA" w:rsidRPr="002512C1">
        <w:rPr>
          <w:rFonts w:ascii="Times New Roman" w:hAnsi="Times New Roman" w:cs="Times New Roman"/>
        </w:rPr>
        <w:t>g</w:t>
      </w:r>
      <w:r w:rsidR="00475A61" w:rsidRPr="002512C1">
        <w:rPr>
          <w:rFonts w:ascii="Times New Roman" w:hAnsi="Times New Roman" w:cs="Times New Roman"/>
        </w:rPr>
        <w:t xml:space="preserve"> a series of sorption and desorption batch equilibrium experiments at 17</w:t>
      </w:r>
      <w:r w:rsidR="008D642A" w:rsidRPr="002512C1">
        <w:rPr>
          <w:rFonts w:ascii="Times New Roman" w:hAnsi="Times New Roman" w:cs="Times New Roman"/>
        </w:rPr>
        <w:t> °C</w:t>
      </w:r>
      <w:r w:rsidR="00475A61" w:rsidRPr="002512C1">
        <w:rPr>
          <w:rFonts w:ascii="Times New Roman" w:hAnsi="Times New Roman" w:cs="Times New Roman"/>
        </w:rPr>
        <w:t>.</w:t>
      </w:r>
    </w:p>
    <w:p w:rsidR="00D3150E" w:rsidRPr="002512C1" w:rsidRDefault="00D3150E" w:rsidP="002512C1">
      <w:pPr>
        <w:autoSpaceDE/>
        <w:autoSpaceDN/>
        <w:adjustRightInd/>
        <w:ind w:firstLine="284"/>
        <w:jc w:val="both"/>
        <w:rPr>
          <w:rFonts w:ascii="Times New Roman" w:hAnsi="Times New Roman" w:cs="Times New Roman"/>
        </w:rPr>
      </w:pPr>
      <w:r w:rsidRPr="002512C1">
        <w:rPr>
          <w:rFonts w:ascii="Times New Roman" w:hAnsi="Times New Roman" w:cs="Times New Roman"/>
        </w:rPr>
        <w:t xml:space="preserve">The work described in this paper, investigates the fate of </w:t>
      </w:r>
      <w:r w:rsidR="00774703" w:rsidRPr="002512C1">
        <w:rPr>
          <w:rFonts w:ascii="Times New Roman" w:hAnsi="Times New Roman" w:cs="Times New Roman"/>
        </w:rPr>
        <w:t>5</w:t>
      </w:r>
      <w:r w:rsidRPr="002512C1">
        <w:rPr>
          <w:rFonts w:ascii="Times New Roman" w:hAnsi="Times New Roman" w:cs="Times New Roman"/>
        </w:rPr>
        <w:t xml:space="preserve"> </w:t>
      </w:r>
      <w:r w:rsidR="00573CA1" w:rsidRPr="002512C1">
        <w:rPr>
          <w:rFonts w:ascii="Times New Roman" w:hAnsi="Times New Roman" w:cs="Times New Roman"/>
        </w:rPr>
        <w:t>compounds</w:t>
      </w:r>
      <w:r w:rsidRPr="002512C1">
        <w:rPr>
          <w:rFonts w:ascii="Times New Roman" w:hAnsi="Times New Roman" w:cs="Times New Roman"/>
        </w:rPr>
        <w:t xml:space="preserve"> (bezafibrate, carbamazepine, chloramphenicol, diclofenac</w:t>
      </w:r>
      <w:r w:rsidR="00774703" w:rsidRPr="002512C1">
        <w:rPr>
          <w:rFonts w:ascii="Times New Roman" w:hAnsi="Times New Roman" w:cs="Times New Roman"/>
        </w:rPr>
        <w:t xml:space="preserve"> and triclosan</w:t>
      </w:r>
      <w:r w:rsidRPr="002512C1">
        <w:rPr>
          <w:rFonts w:ascii="Times New Roman" w:hAnsi="Times New Roman" w:cs="Times New Roman"/>
        </w:rPr>
        <w:t xml:space="preserve">) </w:t>
      </w:r>
      <w:r w:rsidR="00573CA1" w:rsidRPr="002512C1">
        <w:rPr>
          <w:rFonts w:ascii="Times New Roman" w:hAnsi="Times New Roman" w:cs="Times New Roman"/>
        </w:rPr>
        <w:t xml:space="preserve">in terms of </w:t>
      </w:r>
      <w:r w:rsidR="00E52A50" w:rsidRPr="002512C1">
        <w:rPr>
          <w:rFonts w:ascii="Times New Roman" w:hAnsi="Times New Roman" w:cs="Times New Roman"/>
        </w:rPr>
        <w:t xml:space="preserve">their </w:t>
      </w:r>
      <w:r w:rsidR="00573CA1" w:rsidRPr="002512C1">
        <w:rPr>
          <w:rFonts w:ascii="Times New Roman" w:hAnsi="Times New Roman" w:cs="Times New Roman"/>
        </w:rPr>
        <w:t xml:space="preserve">sorption characteristics and transport processes in </w:t>
      </w:r>
      <w:r w:rsidRPr="002512C1">
        <w:rPr>
          <w:rFonts w:ascii="Times New Roman" w:hAnsi="Times New Roman" w:cs="Times New Roman"/>
        </w:rPr>
        <w:t xml:space="preserve">two different types of </w:t>
      </w:r>
      <w:r w:rsidR="00573CA1" w:rsidRPr="002512C1">
        <w:rPr>
          <w:rFonts w:ascii="Times New Roman" w:hAnsi="Times New Roman" w:cs="Times New Roman"/>
        </w:rPr>
        <w:t xml:space="preserve">soil using </w:t>
      </w:r>
      <w:r w:rsidRPr="002512C1">
        <w:rPr>
          <w:rFonts w:ascii="Times New Roman" w:hAnsi="Times New Roman" w:cs="Times New Roman"/>
        </w:rPr>
        <w:t>both batch adsorption experiments and column leachate experiments. B</w:t>
      </w:r>
      <w:r w:rsidRPr="002512C1">
        <w:rPr>
          <w:rStyle w:val="nbapihighlight"/>
          <w:rFonts w:ascii="Times New Roman" w:hAnsi="Times New Roman" w:cs="Times New Roman"/>
        </w:rPr>
        <w:t>ezafibrate</w:t>
      </w:r>
      <w:r w:rsidRPr="002512C1">
        <w:rPr>
          <w:rFonts w:ascii="Times New Roman" w:hAnsi="Times New Roman" w:cs="Times New Roman"/>
        </w:rPr>
        <w:t xml:space="preserve"> is a </w:t>
      </w:r>
      <w:r w:rsidR="00E52A50" w:rsidRPr="002512C1">
        <w:rPr>
          <w:rFonts w:ascii="Times New Roman" w:hAnsi="Times New Roman" w:cs="Times New Roman"/>
        </w:rPr>
        <w:t xml:space="preserve">widely used </w:t>
      </w:r>
      <w:r w:rsidRPr="002512C1">
        <w:rPr>
          <w:rFonts w:ascii="Times New Roman" w:hAnsi="Times New Roman" w:cs="Times New Roman"/>
        </w:rPr>
        <w:t xml:space="preserve">lipid regulator, which has been </w:t>
      </w:r>
      <w:r w:rsidR="00E52A50" w:rsidRPr="002512C1">
        <w:rPr>
          <w:rFonts w:ascii="Times New Roman" w:hAnsi="Times New Roman" w:cs="Times New Roman"/>
        </w:rPr>
        <w:t>detected at</w:t>
      </w:r>
      <w:r w:rsidR="004575DA" w:rsidRPr="002512C1">
        <w:rPr>
          <w:rFonts w:ascii="Times New Roman" w:hAnsi="Times New Roman" w:cs="Times New Roman"/>
        </w:rPr>
        <w:t xml:space="preserve"> median </w:t>
      </w:r>
      <w:r w:rsidRPr="002512C1">
        <w:rPr>
          <w:rFonts w:ascii="Times New Roman" w:hAnsi="Times New Roman" w:cs="Times New Roman"/>
        </w:rPr>
        <w:t xml:space="preserve">concentrations </w:t>
      </w:r>
      <w:r w:rsidR="004575DA" w:rsidRPr="002512C1">
        <w:rPr>
          <w:rFonts w:ascii="Times New Roman" w:hAnsi="Times New Roman" w:cs="Times New Roman"/>
        </w:rPr>
        <w:t>of</w:t>
      </w:r>
      <w:r w:rsidRPr="002512C1">
        <w:rPr>
          <w:rFonts w:ascii="Times New Roman" w:hAnsi="Times New Roman" w:cs="Times New Roman"/>
        </w:rPr>
        <w:t xml:space="preserve"> 2</w:t>
      </w:r>
      <w:r w:rsidR="004575DA" w:rsidRPr="002512C1">
        <w:rPr>
          <w:rFonts w:ascii="Times New Roman" w:hAnsi="Times New Roman" w:cs="Times New Roman"/>
        </w:rPr>
        <w:t>.2</w:t>
      </w:r>
      <w:r w:rsidRPr="002512C1">
        <w:rPr>
          <w:rFonts w:ascii="Times New Roman" w:hAnsi="Times New Roman" w:cs="Times New Roman"/>
        </w:rPr>
        <w:t xml:space="preserve"> </w:t>
      </w:r>
      <w:r w:rsidR="004575DA" w:rsidRPr="002512C1">
        <w:rPr>
          <w:rFonts w:ascii="Times New Roman" w:hAnsi="Times New Roman" w:cs="Times New Roman"/>
        </w:rPr>
        <w:t>µ</w:t>
      </w:r>
      <w:r w:rsidRPr="002512C1">
        <w:rPr>
          <w:rFonts w:ascii="Times New Roman" w:hAnsi="Times New Roman" w:cs="Times New Roman"/>
        </w:rPr>
        <w:t>g</w:t>
      </w:r>
      <w:r w:rsidR="00856635" w:rsidRPr="002512C1">
        <w:rPr>
          <w:rFonts w:ascii="Times New Roman" w:hAnsi="Times New Roman" w:cs="Times New Roman"/>
        </w:rPr>
        <w:t xml:space="preserve"> </w:t>
      </w:r>
      <w:r w:rsidRPr="002512C1">
        <w:rPr>
          <w:rFonts w:ascii="Times New Roman" w:hAnsi="Times New Roman" w:cs="Times New Roman"/>
        </w:rPr>
        <w:t>l</w:t>
      </w:r>
      <w:r w:rsidR="00856635" w:rsidRPr="002512C1">
        <w:rPr>
          <w:rFonts w:ascii="Times New Roman" w:hAnsi="Times New Roman" w:cs="Times New Roman"/>
          <w:vertAlign w:val="superscript"/>
        </w:rPr>
        <w:t>-1</w:t>
      </w:r>
      <w:r w:rsidRPr="002512C1">
        <w:rPr>
          <w:rFonts w:ascii="Times New Roman" w:hAnsi="Times New Roman" w:cs="Times New Roman"/>
        </w:rPr>
        <w:t xml:space="preserve"> in sewage treatment</w:t>
      </w:r>
      <w:r w:rsidR="004575DA" w:rsidRPr="002512C1">
        <w:rPr>
          <w:rFonts w:ascii="Times New Roman" w:hAnsi="Times New Roman" w:cs="Times New Roman"/>
        </w:rPr>
        <w:t xml:space="preserve"> </w:t>
      </w:r>
      <w:r w:rsidRPr="002512C1">
        <w:rPr>
          <w:rFonts w:ascii="Times New Roman" w:hAnsi="Times New Roman" w:cs="Times New Roman"/>
        </w:rPr>
        <w:t xml:space="preserve">plant effluents </w:t>
      </w:r>
      <w:r w:rsidR="004575DA" w:rsidRPr="002512C1">
        <w:rPr>
          <w:rFonts w:ascii="Times New Roman" w:hAnsi="Times New Roman" w:cs="Times New Roman"/>
        </w:rPr>
        <w:t>followed by a 5-10-fold decrease in the receiving waters</w:t>
      </w:r>
      <w:r w:rsidR="005C1C4B" w:rsidRPr="002512C1">
        <w:rPr>
          <w:rFonts w:ascii="Times New Roman" w:hAnsi="Times New Roman" w:cs="Times New Roman"/>
        </w:rPr>
        <w:t xml:space="preserve"> (</w:t>
      </w:r>
      <w:proofErr w:type="spellStart"/>
      <w:r w:rsidR="005C1C4B" w:rsidRPr="002512C1">
        <w:rPr>
          <w:rFonts w:ascii="Times New Roman" w:hAnsi="Times New Roman" w:cs="Times New Roman"/>
        </w:rPr>
        <w:t>Ternes</w:t>
      </w:r>
      <w:proofErr w:type="spellEnd"/>
      <w:r w:rsidR="005C1C4B" w:rsidRPr="002512C1">
        <w:rPr>
          <w:rFonts w:ascii="Times New Roman" w:hAnsi="Times New Roman" w:cs="Times New Roman"/>
        </w:rPr>
        <w:t xml:space="preserve"> 1998).</w:t>
      </w:r>
      <w:r w:rsidRPr="002512C1">
        <w:rPr>
          <w:rFonts w:ascii="Times New Roman" w:hAnsi="Times New Roman" w:cs="Times New Roman"/>
        </w:rPr>
        <w:t xml:space="preserve"> </w:t>
      </w:r>
      <w:r w:rsidR="00051EEB" w:rsidRPr="002512C1">
        <w:rPr>
          <w:rFonts w:ascii="Times New Roman" w:hAnsi="Times New Roman" w:cs="Times New Roman"/>
          <w:bCs/>
        </w:rPr>
        <w:t>Carbamazepine</w:t>
      </w:r>
      <w:r w:rsidR="00051EEB" w:rsidRPr="002512C1">
        <w:rPr>
          <w:rFonts w:ascii="Times New Roman" w:hAnsi="Times New Roman" w:cs="Times New Roman"/>
        </w:rPr>
        <w:t xml:space="preserve"> is an anticonvulsant and mood stabilizing drug, which</w:t>
      </w:r>
      <w:r w:rsidRPr="002512C1">
        <w:rPr>
          <w:rFonts w:ascii="Times New Roman" w:hAnsi="Times New Roman" w:cs="Times New Roman"/>
        </w:rPr>
        <w:t xml:space="preserve"> </w:t>
      </w:r>
      <w:r w:rsidR="00051EEB" w:rsidRPr="002512C1">
        <w:rPr>
          <w:rFonts w:ascii="Times New Roman" w:hAnsi="Times New Roman" w:cs="Times New Roman"/>
        </w:rPr>
        <w:t>exhibit</w:t>
      </w:r>
      <w:r w:rsidR="004575DA" w:rsidRPr="002512C1">
        <w:rPr>
          <w:rFonts w:ascii="Times New Roman" w:hAnsi="Times New Roman" w:cs="Times New Roman"/>
        </w:rPr>
        <w:t>s</w:t>
      </w:r>
      <w:r w:rsidR="00051EEB" w:rsidRPr="002512C1">
        <w:rPr>
          <w:rFonts w:ascii="Times New Roman" w:hAnsi="Times New Roman" w:cs="Times New Roman"/>
        </w:rPr>
        <w:t xml:space="preserve"> only limited removal efficiency in municipal wastewater</w:t>
      </w:r>
      <w:r w:rsidR="004575DA" w:rsidRPr="002512C1">
        <w:rPr>
          <w:rFonts w:ascii="Times New Roman" w:hAnsi="Times New Roman" w:cs="Times New Roman"/>
        </w:rPr>
        <w:t xml:space="preserve"> </w:t>
      </w:r>
      <w:r w:rsidR="00051EEB" w:rsidRPr="002512C1">
        <w:rPr>
          <w:rFonts w:ascii="Times New Roman" w:hAnsi="Times New Roman" w:cs="Times New Roman"/>
        </w:rPr>
        <w:t xml:space="preserve">treatment plants </w:t>
      </w:r>
      <w:r w:rsidR="004575DA" w:rsidRPr="002512C1">
        <w:rPr>
          <w:rFonts w:ascii="Times New Roman" w:hAnsi="Times New Roman" w:cs="Times New Roman"/>
        </w:rPr>
        <w:t>leading to discharged median concentrations of 2.1 µg</w:t>
      </w:r>
      <w:r w:rsidR="00856635" w:rsidRPr="002512C1">
        <w:rPr>
          <w:rFonts w:ascii="Times New Roman" w:hAnsi="Times New Roman" w:cs="Times New Roman"/>
        </w:rPr>
        <w:t xml:space="preserve"> </w:t>
      </w:r>
      <w:r w:rsidR="004575DA" w:rsidRPr="002512C1">
        <w:rPr>
          <w:rFonts w:ascii="Times New Roman" w:hAnsi="Times New Roman" w:cs="Times New Roman"/>
        </w:rPr>
        <w:t>l</w:t>
      </w:r>
      <w:r w:rsidR="00856635" w:rsidRPr="002512C1">
        <w:rPr>
          <w:rFonts w:ascii="Times New Roman" w:hAnsi="Times New Roman" w:cs="Times New Roman"/>
          <w:vertAlign w:val="superscript"/>
        </w:rPr>
        <w:t>-1</w:t>
      </w:r>
      <w:r w:rsidR="005C1C4B" w:rsidRPr="002512C1">
        <w:rPr>
          <w:rFonts w:ascii="Times New Roman" w:hAnsi="Times New Roman" w:cs="Times New Roman"/>
        </w:rPr>
        <w:t xml:space="preserve"> (</w:t>
      </w:r>
      <w:proofErr w:type="spellStart"/>
      <w:r w:rsidR="005C1C4B" w:rsidRPr="002512C1">
        <w:rPr>
          <w:rFonts w:ascii="Times New Roman" w:hAnsi="Times New Roman" w:cs="Times New Roman"/>
        </w:rPr>
        <w:t>Ternes</w:t>
      </w:r>
      <w:proofErr w:type="spellEnd"/>
      <w:r w:rsidR="005C1C4B" w:rsidRPr="00511DC4">
        <w:rPr>
          <w:rFonts w:ascii="Times New Roman" w:hAnsi="Times New Roman" w:cs="Times New Roman"/>
          <w:sz w:val="20"/>
          <w:szCs w:val="20"/>
        </w:rPr>
        <w:t xml:space="preserve"> </w:t>
      </w:r>
      <w:r w:rsidR="005C1C4B" w:rsidRPr="002512C1">
        <w:rPr>
          <w:rFonts w:ascii="Times New Roman" w:hAnsi="Times New Roman" w:cs="Times New Roman"/>
        </w:rPr>
        <w:t xml:space="preserve">1998; Zhang et al. 2008). </w:t>
      </w:r>
      <w:r w:rsidR="00051EEB" w:rsidRPr="002512C1">
        <w:rPr>
          <w:rFonts w:ascii="Times New Roman" w:hAnsi="Times New Roman" w:cs="Times New Roman"/>
          <w:bCs/>
        </w:rPr>
        <w:t>Chloramphenicol</w:t>
      </w:r>
      <w:r w:rsidR="00051EEB" w:rsidRPr="002512C1">
        <w:rPr>
          <w:rFonts w:ascii="Times New Roman" w:hAnsi="Times New Roman" w:cs="Times New Roman"/>
          <w:noProof/>
        </w:rPr>
        <w:t xml:space="preserve"> </w:t>
      </w:r>
      <w:r w:rsidR="00051EEB" w:rsidRPr="002512C1">
        <w:rPr>
          <w:rFonts w:ascii="Times New Roman" w:hAnsi="Times New Roman" w:cs="Times New Roman"/>
        </w:rPr>
        <w:t xml:space="preserve">is an </w:t>
      </w:r>
      <w:r w:rsidR="00051EEB" w:rsidRPr="002512C1">
        <w:rPr>
          <w:rFonts w:ascii="Times New Roman" w:hAnsi="Times New Roman" w:cs="Times New Roman"/>
        </w:rPr>
        <w:lastRenderedPageBreak/>
        <w:t xml:space="preserve">antimicrobial agent with roles in both </w:t>
      </w:r>
      <w:r w:rsidR="00753607" w:rsidRPr="002512C1">
        <w:rPr>
          <w:rFonts w:ascii="Times New Roman" w:hAnsi="Times New Roman" w:cs="Times New Roman"/>
        </w:rPr>
        <w:t xml:space="preserve">human </w:t>
      </w:r>
      <w:r w:rsidR="00051EEB" w:rsidRPr="002512C1">
        <w:rPr>
          <w:rFonts w:ascii="Times New Roman" w:hAnsi="Times New Roman" w:cs="Times New Roman"/>
        </w:rPr>
        <w:t xml:space="preserve">medical treatment and animal production prior to being banned for the latter purpose </w:t>
      </w:r>
      <w:r w:rsidR="00396336" w:rsidRPr="002512C1">
        <w:rPr>
          <w:rFonts w:ascii="Times New Roman" w:hAnsi="Times New Roman" w:cs="Times New Roman"/>
        </w:rPr>
        <w:t>in the European Union</w:t>
      </w:r>
      <w:r w:rsidR="005C1C4B" w:rsidRPr="002512C1">
        <w:rPr>
          <w:rFonts w:ascii="Times New Roman" w:hAnsi="Times New Roman" w:cs="Times New Roman"/>
        </w:rPr>
        <w:t xml:space="preserve"> </w:t>
      </w:r>
      <w:r w:rsidR="005C1C4B" w:rsidRPr="002512C1">
        <w:rPr>
          <w:rStyle w:val="referencetext"/>
          <w:rFonts w:ascii="Times New Roman" w:hAnsi="Times New Roman" w:cs="Times New Roman"/>
        </w:rPr>
        <w:t xml:space="preserve">(European Commission 1994). </w:t>
      </w:r>
      <w:r w:rsidR="00396336" w:rsidRPr="002512C1">
        <w:rPr>
          <w:rFonts w:ascii="Times New Roman" w:hAnsi="Times New Roman" w:cs="Times New Roman"/>
          <w:bCs/>
        </w:rPr>
        <w:t>Diclofenac</w:t>
      </w:r>
      <w:r w:rsidR="00396336" w:rsidRPr="002512C1">
        <w:rPr>
          <w:rFonts w:ascii="Times New Roman" w:hAnsi="Times New Roman" w:cs="Times New Roman"/>
        </w:rPr>
        <w:t xml:space="preserve"> is a non-steroidal anti-inflammatory drug which </w:t>
      </w:r>
      <w:r w:rsidR="00396336" w:rsidRPr="002512C1">
        <w:rPr>
          <w:rFonts w:ascii="Times New Roman" w:hAnsi="Times New Roman" w:cs="Times New Roman"/>
          <w:lang w:eastAsia="hu-HU"/>
        </w:rPr>
        <w:t>is commonly detected in sewage with reported c</w:t>
      </w:r>
      <w:r w:rsidR="000B146D" w:rsidRPr="002512C1">
        <w:rPr>
          <w:rFonts w:ascii="Times New Roman" w:hAnsi="Times New Roman" w:cs="Times New Roman"/>
        </w:rPr>
        <w:t>oncentrations in treatment plant</w:t>
      </w:r>
      <w:r w:rsidR="00396336" w:rsidRPr="002512C1">
        <w:rPr>
          <w:rFonts w:ascii="Times New Roman" w:hAnsi="Times New Roman" w:cs="Times New Roman"/>
        </w:rPr>
        <w:t xml:space="preserve"> effluents in France, Greece, Italy and Sweden varying between</w:t>
      </w:r>
      <w:r w:rsidR="00035265" w:rsidRPr="002512C1">
        <w:rPr>
          <w:rFonts w:ascii="Times New Roman" w:hAnsi="Times New Roman" w:cs="Times New Roman"/>
        </w:rPr>
        <w:t xml:space="preserve"> </w:t>
      </w:r>
      <w:r w:rsidR="00396336" w:rsidRPr="002512C1">
        <w:rPr>
          <w:rFonts w:ascii="Times New Roman" w:hAnsi="Times New Roman" w:cs="Times New Roman"/>
        </w:rPr>
        <w:t xml:space="preserve">0.25 </w:t>
      </w:r>
      <w:r w:rsidR="00035265" w:rsidRPr="002512C1">
        <w:rPr>
          <w:rFonts w:ascii="Times New Roman" w:hAnsi="Times New Roman" w:cs="Times New Roman"/>
        </w:rPr>
        <w:t>and</w:t>
      </w:r>
      <w:r w:rsidR="00396336" w:rsidRPr="002512C1">
        <w:rPr>
          <w:rFonts w:ascii="Times New Roman" w:hAnsi="Times New Roman" w:cs="Times New Roman"/>
        </w:rPr>
        <w:t xml:space="preserve"> </w:t>
      </w:r>
      <w:proofErr w:type="gramStart"/>
      <w:r w:rsidR="00396336" w:rsidRPr="002512C1">
        <w:rPr>
          <w:rFonts w:ascii="Times New Roman" w:hAnsi="Times New Roman" w:cs="Times New Roman"/>
        </w:rPr>
        <w:t>5.45 µg</w:t>
      </w:r>
      <w:r w:rsidR="00856635" w:rsidRPr="002512C1">
        <w:rPr>
          <w:rFonts w:ascii="Times New Roman" w:hAnsi="Times New Roman" w:cs="Times New Roman"/>
        </w:rPr>
        <w:t xml:space="preserve"> </w:t>
      </w:r>
      <w:r w:rsidR="00396336" w:rsidRPr="002512C1">
        <w:rPr>
          <w:rFonts w:ascii="Times New Roman" w:hAnsi="Times New Roman" w:cs="Times New Roman"/>
        </w:rPr>
        <w:t>l</w:t>
      </w:r>
      <w:r w:rsidR="00856635" w:rsidRPr="002512C1">
        <w:rPr>
          <w:rFonts w:ascii="Times New Roman" w:hAnsi="Times New Roman" w:cs="Times New Roman"/>
          <w:vertAlign w:val="superscript"/>
        </w:rPr>
        <w:t>-1</w:t>
      </w:r>
      <w:r w:rsidR="005C1C4B" w:rsidRPr="002512C1">
        <w:rPr>
          <w:rFonts w:ascii="Times New Roman" w:hAnsi="Times New Roman" w:cs="Times New Roman"/>
        </w:rPr>
        <w:t xml:space="preserve"> (Ferrari et al. 2003)</w:t>
      </w:r>
      <w:proofErr w:type="gramEnd"/>
      <w:r w:rsidR="005C1C4B" w:rsidRPr="002512C1">
        <w:rPr>
          <w:rFonts w:ascii="Times New Roman" w:hAnsi="Times New Roman" w:cs="Times New Roman"/>
        </w:rPr>
        <w:t>.</w:t>
      </w:r>
      <w:r w:rsidR="00035265" w:rsidRPr="002512C1">
        <w:rPr>
          <w:rFonts w:ascii="Times New Roman" w:hAnsi="Times New Roman" w:cs="Times New Roman"/>
        </w:rPr>
        <w:t xml:space="preserve"> </w:t>
      </w:r>
      <w:r w:rsidR="00D74D24" w:rsidRPr="002512C1">
        <w:rPr>
          <w:rFonts w:ascii="Times New Roman" w:hAnsi="Times New Roman" w:cs="Times New Roman"/>
          <w:bCs/>
        </w:rPr>
        <w:t>Triclosan</w:t>
      </w:r>
      <w:r w:rsidR="00D74D24" w:rsidRPr="002512C1">
        <w:rPr>
          <w:rFonts w:ascii="Times New Roman" w:hAnsi="Times New Roman" w:cs="Times New Roman"/>
        </w:rPr>
        <w:t xml:space="preserve"> is an antibacterial and antifungal agent</w:t>
      </w:r>
      <w:r w:rsidR="00E52A50" w:rsidRPr="002512C1">
        <w:rPr>
          <w:rFonts w:ascii="Times New Roman" w:hAnsi="Times New Roman" w:cs="Times New Roman"/>
        </w:rPr>
        <w:t xml:space="preserve">, which has been measured in the concentration ranges </w:t>
      </w:r>
      <w:proofErr w:type="gramStart"/>
      <w:r w:rsidR="00E52A50" w:rsidRPr="002512C1">
        <w:rPr>
          <w:rFonts w:ascii="Times New Roman" w:hAnsi="Times New Roman" w:cs="Times New Roman"/>
        </w:rPr>
        <w:t>of 13 to 82 µg</w:t>
      </w:r>
      <w:r w:rsidR="00856635" w:rsidRPr="002512C1">
        <w:rPr>
          <w:rFonts w:ascii="Times New Roman" w:hAnsi="Times New Roman" w:cs="Times New Roman"/>
        </w:rPr>
        <w:t xml:space="preserve"> </w:t>
      </w:r>
      <w:r w:rsidR="00E52A50" w:rsidRPr="002512C1">
        <w:rPr>
          <w:rFonts w:ascii="Times New Roman" w:hAnsi="Times New Roman" w:cs="Times New Roman"/>
        </w:rPr>
        <w:t>l</w:t>
      </w:r>
      <w:r w:rsidR="00856635" w:rsidRPr="002512C1">
        <w:rPr>
          <w:rFonts w:ascii="Times New Roman" w:hAnsi="Times New Roman" w:cs="Times New Roman"/>
          <w:vertAlign w:val="superscript"/>
        </w:rPr>
        <w:t>-1</w:t>
      </w:r>
      <w:proofErr w:type="gramEnd"/>
      <w:r w:rsidR="00E52A50" w:rsidRPr="002512C1">
        <w:rPr>
          <w:rFonts w:ascii="Times New Roman" w:hAnsi="Times New Roman" w:cs="Times New Roman"/>
        </w:rPr>
        <w:t xml:space="preserve"> and 5 and 24 µg</w:t>
      </w:r>
      <w:r w:rsidR="00856635" w:rsidRPr="002512C1">
        <w:rPr>
          <w:rFonts w:ascii="Times New Roman" w:hAnsi="Times New Roman" w:cs="Times New Roman"/>
        </w:rPr>
        <w:t xml:space="preserve"> l</w:t>
      </w:r>
      <w:r w:rsidR="00856635" w:rsidRPr="002512C1">
        <w:rPr>
          <w:rFonts w:ascii="Times New Roman" w:hAnsi="Times New Roman" w:cs="Times New Roman"/>
          <w:vertAlign w:val="superscript"/>
        </w:rPr>
        <w:t>-1</w:t>
      </w:r>
      <w:r w:rsidR="00E52A50" w:rsidRPr="002512C1">
        <w:rPr>
          <w:rFonts w:ascii="Times New Roman" w:hAnsi="Times New Roman" w:cs="Times New Roman"/>
        </w:rPr>
        <w:t xml:space="preserve"> </w:t>
      </w:r>
      <w:r w:rsidR="00D74D24" w:rsidRPr="002512C1">
        <w:rPr>
          <w:rFonts w:ascii="Times New Roman" w:hAnsi="Times New Roman" w:cs="Times New Roman"/>
        </w:rPr>
        <w:t xml:space="preserve">in </w:t>
      </w:r>
      <w:r w:rsidR="00E52A50" w:rsidRPr="002512C1">
        <w:rPr>
          <w:rFonts w:ascii="Times New Roman" w:hAnsi="Times New Roman" w:cs="Times New Roman"/>
        </w:rPr>
        <w:t xml:space="preserve">sewage treatment </w:t>
      </w:r>
      <w:r w:rsidR="00D74D24" w:rsidRPr="002512C1">
        <w:rPr>
          <w:rFonts w:ascii="Times New Roman" w:hAnsi="Times New Roman" w:cs="Times New Roman"/>
        </w:rPr>
        <w:t xml:space="preserve">effluents </w:t>
      </w:r>
      <w:r w:rsidR="00E52A50" w:rsidRPr="002512C1">
        <w:rPr>
          <w:rFonts w:ascii="Times New Roman" w:hAnsi="Times New Roman" w:cs="Times New Roman"/>
        </w:rPr>
        <w:t>and</w:t>
      </w:r>
      <w:r w:rsidR="00D74D24" w:rsidRPr="002512C1">
        <w:rPr>
          <w:rFonts w:ascii="Times New Roman" w:hAnsi="Times New Roman" w:cs="Times New Roman"/>
        </w:rPr>
        <w:t xml:space="preserve"> receiving rivers</w:t>
      </w:r>
      <w:r w:rsidR="00E52A50" w:rsidRPr="002512C1">
        <w:rPr>
          <w:rFonts w:ascii="Times New Roman" w:hAnsi="Times New Roman" w:cs="Times New Roman"/>
        </w:rPr>
        <w:t>, respectively</w:t>
      </w:r>
      <w:r w:rsidR="005C1C4B" w:rsidRPr="002512C1">
        <w:rPr>
          <w:rFonts w:ascii="Times New Roman" w:hAnsi="Times New Roman" w:cs="Times New Roman"/>
        </w:rPr>
        <w:t xml:space="preserve"> (Kasprzyk-Hordern et al. 2009c). </w:t>
      </w:r>
      <w:r w:rsidR="005F2A2D" w:rsidRPr="002512C1">
        <w:rPr>
          <w:rFonts w:ascii="Times New Roman" w:hAnsi="Times New Roman" w:cs="Times New Roman"/>
        </w:rPr>
        <w:t>The same authors identified the percentage removal efficiencies at two</w:t>
      </w:r>
      <w:r w:rsidR="00314540" w:rsidRPr="002512C1">
        <w:rPr>
          <w:rFonts w:ascii="Times New Roman" w:hAnsi="Times New Roman" w:cs="Times New Roman"/>
        </w:rPr>
        <w:t xml:space="preserve"> UK wastewater treatment plants</w:t>
      </w:r>
      <w:r w:rsidR="005F2A2D" w:rsidRPr="002512C1">
        <w:rPr>
          <w:rFonts w:ascii="Times New Roman" w:hAnsi="Times New Roman" w:cs="Times New Roman"/>
        </w:rPr>
        <w:t xml:space="preserve"> of</w:t>
      </w:r>
      <w:r w:rsidR="00314540" w:rsidRPr="002512C1">
        <w:rPr>
          <w:rFonts w:ascii="Times New Roman" w:hAnsi="Times New Roman" w:cs="Times New Roman"/>
        </w:rPr>
        <w:t xml:space="preserve"> 53%, 58% and 83% for bezafibrate, diclofenac and chloramphenicol, respectively with carbamazepine being resistant to conventional sewage treatment processes. </w:t>
      </w:r>
      <w:r w:rsidR="00686939" w:rsidRPr="002512C1">
        <w:rPr>
          <w:rFonts w:ascii="Times New Roman" w:hAnsi="Times New Roman" w:cs="Times New Roman"/>
        </w:rPr>
        <w:t xml:space="preserve">Given the incomplete breakdown of these </w:t>
      </w:r>
      <w:r w:rsidR="00294F6A" w:rsidRPr="002512C1">
        <w:rPr>
          <w:rFonts w:ascii="Times New Roman" w:hAnsi="Times New Roman" w:cs="Times New Roman"/>
        </w:rPr>
        <w:t>PPCPs</w:t>
      </w:r>
      <w:r w:rsidR="00686939" w:rsidRPr="002512C1">
        <w:rPr>
          <w:rFonts w:ascii="Times New Roman" w:hAnsi="Times New Roman" w:cs="Times New Roman"/>
        </w:rPr>
        <w:t xml:space="preserve"> it is not surprising that they are frequently found in river waters at mean concentrations between 21 ng</w:t>
      </w:r>
      <w:r w:rsidR="00856635" w:rsidRPr="002512C1">
        <w:rPr>
          <w:rFonts w:ascii="Times New Roman" w:hAnsi="Times New Roman" w:cs="Times New Roman"/>
        </w:rPr>
        <w:t xml:space="preserve"> </w:t>
      </w:r>
      <w:r w:rsidR="00686939" w:rsidRPr="002512C1">
        <w:rPr>
          <w:rFonts w:ascii="Times New Roman" w:hAnsi="Times New Roman" w:cs="Times New Roman"/>
        </w:rPr>
        <w:t>l</w:t>
      </w:r>
      <w:r w:rsidR="00856635" w:rsidRPr="002512C1">
        <w:rPr>
          <w:rFonts w:ascii="Times New Roman" w:hAnsi="Times New Roman" w:cs="Times New Roman"/>
          <w:vertAlign w:val="superscript"/>
        </w:rPr>
        <w:t>-1</w:t>
      </w:r>
      <w:r w:rsidR="00686939" w:rsidRPr="002512C1">
        <w:rPr>
          <w:rFonts w:ascii="Times New Roman" w:hAnsi="Times New Roman" w:cs="Times New Roman"/>
        </w:rPr>
        <w:t xml:space="preserve"> (chloramphenicol) and 328 ng</w:t>
      </w:r>
      <w:r w:rsidR="00856635" w:rsidRPr="002512C1">
        <w:rPr>
          <w:rFonts w:ascii="Times New Roman" w:hAnsi="Times New Roman" w:cs="Times New Roman"/>
        </w:rPr>
        <w:t xml:space="preserve"> </w:t>
      </w:r>
      <w:r w:rsidR="00686939" w:rsidRPr="002512C1">
        <w:rPr>
          <w:rFonts w:ascii="Times New Roman" w:hAnsi="Times New Roman" w:cs="Times New Roman"/>
        </w:rPr>
        <w:t>l</w:t>
      </w:r>
      <w:r w:rsidR="00856635" w:rsidRPr="002512C1">
        <w:rPr>
          <w:rFonts w:ascii="Times New Roman" w:hAnsi="Times New Roman" w:cs="Times New Roman"/>
          <w:vertAlign w:val="superscript"/>
        </w:rPr>
        <w:t>-1</w:t>
      </w:r>
      <w:r w:rsidR="00686939" w:rsidRPr="002512C1">
        <w:rPr>
          <w:rFonts w:ascii="Times New Roman" w:hAnsi="Times New Roman" w:cs="Times New Roman"/>
        </w:rPr>
        <w:t xml:space="preserve"> </w:t>
      </w:r>
      <w:r w:rsidR="005C1C4B" w:rsidRPr="002512C1">
        <w:rPr>
          <w:rFonts w:ascii="Times New Roman" w:hAnsi="Times New Roman" w:cs="Times New Roman"/>
        </w:rPr>
        <w:t xml:space="preserve">(carbamazepine) (Kasprzyk-Hordern et al. 2009c) </w:t>
      </w:r>
      <w:r w:rsidR="00686939" w:rsidRPr="002512C1">
        <w:rPr>
          <w:rFonts w:ascii="Times New Roman" w:hAnsi="Times New Roman" w:cs="Times New Roman"/>
        </w:rPr>
        <w:t>and also in groundwaters at concentrations as high as 900 ng</w:t>
      </w:r>
      <w:r w:rsidR="002A3A30" w:rsidRPr="002512C1">
        <w:rPr>
          <w:rFonts w:ascii="Times New Roman" w:hAnsi="Times New Roman" w:cs="Times New Roman"/>
        </w:rPr>
        <w:t xml:space="preserve"> </w:t>
      </w:r>
      <w:r w:rsidR="00686939" w:rsidRPr="002512C1">
        <w:rPr>
          <w:rFonts w:ascii="Times New Roman" w:hAnsi="Times New Roman" w:cs="Times New Roman"/>
        </w:rPr>
        <w:t>l</w:t>
      </w:r>
      <w:r w:rsidR="002A3A30" w:rsidRPr="002512C1">
        <w:rPr>
          <w:rFonts w:ascii="Times New Roman" w:hAnsi="Times New Roman" w:cs="Times New Roman"/>
          <w:vertAlign w:val="superscript"/>
        </w:rPr>
        <w:t>-1</w:t>
      </w:r>
      <w:r w:rsidR="00686939" w:rsidRPr="002512C1">
        <w:rPr>
          <w:rFonts w:ascii="Times New Roman" w:hAnsi="Times New Roman" w:cs="Times New Roman"/>
        </w:rPr>
        <w:t xml:space="preserve"> for carbamazepine</w:t>
      </w:r>
      <w:r w:rsidR="005C1C4B" w:rsidRPr="002512C1">
        <w:rPr>
          <w:rFonts w:ascii="Times New Roman" w:hAnsi="Times New Roman" w:cs="Times New Roman"/>
        </w:rPr>
        <w:t xml:space="preserve"> (Sacher et al. 2001).</w:t>
      </w:r>
    </w:p>
    <w:p w:rsidR="005D2D29" w:rsidRPr="002512C1" w:rsidRDefault="00E52A50" w:rsidP="002512C1">
      <w:pPr>
        <w:autoSpaceDE/>
        <w:autoSpaceDN/>
        <w:adjustRightInd/>
        <w:ind w:firstLine="284"/>
        <w:jc w:val="both"/>
        <w:rPr>
          <w:rStyle w:val="HTMLCite"/>
          <w:rFonts w:ascii="Times New Roman" w:hAnsi="Times New Roman" w:cs="Times New Roman"/>
          <w:i w:val="0"/>
        </w:rPr>
      </w:pPr>
      <w:r w:rsidRPr="002512C1">
        <w:rPr>
          <w:rFonts w:ascii="Times New Roman" w:hAnsi="Times New Roman" w:cs="Times New Roman"/>
        </w:rPr>
        <w:t xml:space="preserve">Although </w:t>
      </w:r>
      <w:r w:rsidR="00774703" w:rsidRPr="002512C1">
        <w:rPr>
          <w:rFonts w:ascii="Times New Roman" w:hAnsi="Times New Roman" w:cs="Times New Roman"/>
        </w:rPr>
        <w:t xml:space="preserve">PPCPs occur </w:t>
      </w:r>
      <w:r w:rsidRPr="002512C1">
        <w:rPr>
          <w:rFonts w:ascii="Times New Roman" w:hAnsi="Times New Roman" w:cs="Times New Roman"/>
        </w:rPr>
        <w:t xml:space="preserve">widely </w:t>
      </w:r>
      <w:r w:rsidR="00774703" w:rsidRPr="002512C1">
        <w:rPr>
          <w:rFonts w:ascii="Times New Roman" w:hAnsi="Times New Roman" w:cs="Times New Roman"/>
        </w:rPr>
        <w:t xml:space="preserve">in the environment, their fate in soil matrices </w:t>
      </w:r>
      <w:r w:rsidR="00294F6A" w:rsidRPr="002512C1">
        <w:rPr>
          <w:rFonts w:ascii="Times New Roman" w:hAnsi="Times New Roman" w:cs="Times New Roman"/>
        </w:rPr>
        <w:t>is</w:t>
      </w:r>
      <w:r w:rsidR="00774703" w:rsidRPr="002512C1">
        <w:rPr>
          <w:rFonts w:ascii="Times New Roman" w:hAnsi="Times New Roman" w:cs="Times New Roman"/>
        </w:rPr>
        <w:t xml:space="preserve"> not well understood. To </w:t>
      </w:r>
      <w:r w:rsidR="008C58DA" w:rsidRPr="002512C1">
        <w:rPr>
          <w:rFonts w:ascii="Times New Roman" w:hAnsi="Times New Roman" w:cs="Times New Roman"/>
        </w:rPr>
        <w:t>extend the limited</w:t>
      </w:r>
      <w:r w:rsidR="00774703" w:rsidRPr="002512C1">
        <w:rPr>
          <w:rFonts w:ascii="Times New Roman" w:hAnsi="Times New Roman" w:cs="Times New Roman"/>
        </w:rPr>
        <w:t xml:space="preserve"> existing knowledge in this area, this </w:t>
      </w:r>
      <w:r w:rsidRPr="002512C1">
        <w:rPr>
          <w:rFonts w:ascii="Times New Roman" w:hAnsi="Times New Roman" w:cs="Times New Roman"/>
        </w:rPr>
        <w:t xml:space="preserve">paper investigates </w:t>
      </w:r>
      <w:r w:rsidR="00774703" w:rsidRPr="002512C1">
        <w:rPr>
          <w:rFonts w:ascii="Times New Roman" w:hAnsi="Times New Roman" w:cs="Times New Roman"/>
        </w:rPr>
        <w:t xml:space="preserve">the sorption characteristics and leaching behaviour of selected </w:t>
      </w:r>
      <w:r w:rsidR="00753607" w:rsidRPr="002512C1">
        <w:rPr>
          <w:rFonts w:ascii="Times New Roman" w:hAnsi="Times New Roman" w:cs="Times New Roman"/>
        </w:rPr>
        <w:t>PPCPs</w:t>
      </w:r>
      <w:r w:rsidRPr="002512C1">
        <w:rPr>
          <w:rFonts w:ascii="Times New Roman" w:hAnsi="Times New Roman" w:cs="Times New Roman"/>
        </w:rPr>
        <w:t xml:space="preserve"> in different soils with the objective of </w:t>
      </w:r>
      <w:r w:rsidR="00774703" w:rsidRPr="002512C1">
        <w:rPr>
          <w:rFonts w:ascii="Times New Roman" w:hAnsi="Times New Roman" w:cs="Times New Roman"/>
        </w:rPr>
        <w:t>assess</w:t>
      </w:r>
      <w:r w:rsidR="00247ECB" w:rsidRPr="002512C1">
        <w:rPr>
          <w:rFonts w:ascii="Times New Roman" w:hAnsi="Times New Roman" w:cs="Times New Roman"/>
        </w:rPr>
        <w:t>ing</w:t>
      </w:r>
      <w:r w:rsidR="00774703" w:rsidRPr="002512C1">
        <w:rPr>
          <w:rFonts w:ascii="Times New Roman" w:hAnsi="Times New Roman" w:cs="Times New Roman"/>
        </w:rPr>
        <w:t xml:space="preserve"> the</w:t>
      </w:r>
      <w:r w:rsidR="00247ECB" w:rsidRPr="002512C1">
        <w:rPr>
          <w:rFonts w:ascii="Times New Roman" w:hAnsi="Times New Roman" w:cs="Times New Roman"/>
        </w:rPr>
        <w:t>ir</w:t>
      </w:r>
      <w:r w:rsidR="00774703" w:rsidRPr="002512C1">
        <w:rPr>
          <w:rFonts w:ascii="Times New Roman" w:hAnsi="Times New Roman" w:cs="Times New Roman"/>
        </w:rPr>
        <w:t xml:space="preserve"> potential removal in processes related to water quality protection, wastewater treatment and stormwater management.</w:t>
      </w:r>
      <w:r w:rsidR="00573CA1" w:rsidRPr="002512C1">
        <w:rPr>
          <w:rFonts w:ascii="Times New Roman" w:hAnsi="Times New Roman" w:cs="Times New Roman"/>
        </w:rPr>
        <w:t xml:space="preserve"> Soil filtration plays an important role in both agricultural and urban water cycles and </w:t>
      </w:r>
      <w:r w:rsidR="00247ECB" w:rsidRPr="002512C1">
        <w:rPr>
          <w:rFonts w:ascii="Times New Roman" w:hAnsi="Times New Roman" w:cs="Times New Roman"/>
        </w:rPr>
        <w:t xml:space="preserve">therefore it </w:t>
      </w:r>
      <w:r w:rsidR="00573CA1" w:rsidRPr="002512C1">
        <w:rPr>
          <w:rFonts w:ascii="Times New Roman" w:hAnsi="Times New Roman" w:cs="Times New Roman"/>
        </w:rPr>
        <w:t xml:space="preserve">is </w:t>
      </w:r>
      <w:r w:rsidR="00247ECB" w:rsidRPr="002512C1">
        <w:rPr>
          <w:rFonts w:ascii="Times New Roman" w:hAnsi="Times New Roman" w:cs="Times New Roman"/>
        </w:rPr>
        <w:t>important</w:t>
      </w:r>
      <w:r w:rsidR="00573CA1" w:rsidRPr="002512C1">
        <w:rPr>
          <w:rFonts w:ascii="Times New Roman" w:hAnsi="Times New Roman" w:cs="Times New Roman"/>
        </w:rPr>
        <w:t xml:space="preserve"> to understand the interactions and fate of PPCP compounds in soil systems. </w:t>
      </w:r>
      <w:r w:rsidR="00774703" w:rsidRPr="002512C1">
        <w:rPr>
          <w:rFonts w:ascii="Times New Roman" w:hAnsi="Times New Roman" w:cs="Times New Roman"/>
        </w:rPr>
        <w:t xml:space="preserve">In addition to </w:t>
      </w:r>
      <w:r w:rsidR="00573CA1" w:rsidRPr="002512C1">
        <w:rPr>
          <w:rFonts w:ascii="Times New Roman" w:hAnsi="Times New Roman" w:cs="Times New Roman"/>
        </w:rPr>
        <w:t>contribut</w:t>
      </w:r>
      <w:r w:rsidR="00774703" w:rsidRPr="002512C1">
        <w:rPr>
          <w:rFonts w:ascii="Times New Roman" w:hAnsi="Times New Roman" w:cs="Times New Roman"/>
        </w:rPr>
        <w:t>ing</w:t>
      </w:r>
      <w:r w:rsidR="00573CA1" w:rsidRPr="002512C1">
        <w:rPr>
          <w:rFonts w:ascii="Times New Roman" w:hAnsi="Times New Roman" w:cs="Times New Roman"/>
        </w:rPr>
        <w:t xml:space="preserve"> to scientific </w:t>
      </w:r>
      <w:r w:rsidR="00247ECB" w:rsidRPr="002512C1">
        <w:rPr>
          <w:rFonts w:ascii="Times New Roman" w:hAnsi="Times New Roman" w:cs="Times New Roman"/>
        </w:rPr>
        <w:t xml:space="preserve">and technical </w:t>
      </w:r>
      <w:r w:rsidR="00573CA1" w:rsidRPr="002512C1">
        <w:rPr>
          <w:rFonts w:ascii="Times New Roman" w:hAnsi="Times New Roman" w:cs="Times New Roman"/>
        </w:rPr>
        <w:t xml:space="preserve">knowledge </w:t>
      </w:r>
      <w:r w:rsidR="00774703" w:rsidRPr="002512C1">
        <w:rPr>
          <w:rFonts w:ascii="Times New Roman" w:hAnsi="Times New Roman" w:cs="Times New Roman"/>
        </w:rPr>
        <w:t>this w</w:t>
      </w:r>
      <w:r w:rsidR="00573CA1" w:rsidRPr="002512C1">
        <w:rPr>
          <w:rFonts w:ascii="Times New Roman" w:hAnsi="Times New Roman" w:cs="Times New Roman"/>
        </w:rPr>
        <w:t xml:space="preserve">ill </w:t>
      </w:r>
      <w:r w:rsidR="00774703" w:rsidRPr="002512C1">
        <w:rPr>
          <w:rFonts w:ascii="Times New Roman" w:hAnsi="Times New Roman" w:cs="Times New Roman"/>
        </w:rPr>
        <w:t xml:space="preserve">provide </w:t>
      </w:r>
      <w:r w:rsidR="005F2A2D" w:rsidRPr="002512C1">
        <w:rPr>
          <w:rFonts w:ascii="Times New Roman" w:hAnsi="Times New Roman" w:cs="Times New Roman"/>
        </w:rPr>
        <w:t>relevant</w:t>
      </w:r>
      <w:r w:rsidR="00573CA1" w:rsidRPr="002512C1">
        <w:rPr>
          <w:rFonts w:ascii="Times New Roman" w:hAnsi="Times New Roman" w:cs="Times New Roman"/>
        </w:rPr>
        <w:t xml:space="preserve"> advi</w:t>
      </w:r>
      <w:r w:rsidR="00774703" w:rsidRPr="002512C1">
        <w:rPr>
          <w:rFonts w:ascii="Times New Roman" w:hAnsi="Times New Roman" w:cs="Times New Roman"/>
        </w:rPr>
        <w:t>ce to</w:t>
      </w:r>
      <w:r w:rsidR="00573CA1" w:rsidRPr="002512C1">
        <w:rPr>
          <w:rFonts w:ascii="Times New Roman" w:hAnsi="Times New Roman" w:cs="Times New Roman"/>
        </w:rPr>
        <w:t xml:space="preserve"> regulators </w:t>
      </w:r>
      <w:r w:rsidR="00C054A3" w:rsidRPr="002512C1">
        <w:rPr>
          <w:rFonts w:ascii="Times New Roman" w:hAnsi="Times New Roman" w:cs="Times New Roman"/>
        </w:rPr>
        <w:t>regard</w:t>
      </w:r>
      <w:r w:rsidR="005D2D29" w:rsidRPr="002512C1">
        <w:rPr>
          <w:rFonts w:ascii="Times New Roman" w:hAnsi="Times New Roman" w:cs="Times New Roman"/>
        </w:rPr>
        <w:t xml:space="preserve">ing possible future extensions to the list of </w:t>
      </w:r>
      <w:r w:rsidR="00573CA1" w:rsidRPr="002512C1">
        <w:rPr>
          <w:rFonts w:ascii="Times New Roman" w:hAnsi="Times New Roman" w:cs="Times New Roman"/>
        </w:rPr>
        <w:t xml:space="preserve">xenobiotics </w:t>
      </w:r>
      <w:r w:rsidR="0080351F" w:rsidRPr="002512C1">
        <w:rPr>
          <w:rFonts w:ascii="Times New Roman" w:hAnsi="Times New Roman" w:cs="Times New Roman"/>
        </w:rPr>
        <w:t>specifically identified</w:t>
      </w:r>
      <w:r w:rsidR="00573CA1" w:rsidRPr="002512C1">
        <w:rPr>
          <w:rFonts w:ascii="Times New Roman" w:hAnsi="Times New Roman" w:cs="Times New Roman"/>
        </w:rPr>
        <w:t xml:space="preserve"> in the Water Framework Directive</w:t>
      </w:r>
      <w:r w:rsidR="005D2D29" w:rsidRPr="002512C1">
        <w:rPr>
          <w:rFonts w:ascii="Times New Roman" w:hAnsi="Times New Roman" w:cs="Times New Roman"/>
        </w:rPr>
        <w:t xml:space="preserve"> and to the European Medicines Agency which requires sorption studies to be carried out prior to the registration of medicinal products for human use</w:t>
      </w:r>
      <w:r w:rsidR="005C1C4B" w:rsidRPr="002512C1">
        <w:rPr>
          <w:rFonts w:ascii="Times New Roman" w:hAnsi="Times New Roman" w:cs="Times New Roman"/>
        </w:rPr>
        <w:t xml:space="preserve"> (</w:t>
      </w:r>
      <w:r w:rsidR="005C1C4B" w:rsidRPr="002512C1">
        <w:rPr>
          <w:rStyle w:val="groupname"/>
          <w:rFonts w:ascii="Times New Roman" w:hAnsi="Times New Roman" w:cs="Times New Roman"/>
          <w:iCs/>
        </w:rPr>
        <w:t xml:space="preserve">European Medicines Agency </w:t>
      </w:r>
      <w:r w:rsidR="005C1C4B" w:rsidRPr="002512C1">
        <w:rPr>
          <w:rStyle w:val="pubyear"/>
          <w:rFonts w:ascii="Times New Roman" w:hAnsi="Times New Roman" w:cs="Times New Roman"/>
          <w:iCs/>
        </w:rPr>
        <w:t>2006</w:t>
      </w:r>
      <w:r w:rsidR="00CD6C47" w:rsidRPr="002512C1">
        <w:rPr>
          <w:rStyle w:val="pubyear"/>
          <w:rFonts w:ascii="Times New Roman" w:hAnsi="Times New Roman" w:cs="Times New Roman"/>
          <w:iCs/>
        </w:rPr>
        <w:t>; Williams et al. 2009</w:t>
      </w:r>
      <w:r w:rsidR="005C1C4B" w:rsidRPr="002512C1">
        <w:rPr>
          <w:rStyle w:val="pubyear"/>
          <w:rFonts w:ascii="Times New Roman" w:hAnsi="Times New Roman" w:cs="Times New Roman"/>
          <w:iCs/>
        </w:rPr>
        <w:t>)</w:t>
      </w:r>
      <w:r w:rsidR="005C1C4B" w:rsidRPr="002512C1">
        <w:rPr>
          <w:rStyle w:val="HTMLCite"/>
          <w:rFonts w:ascii="Times New Roman" w:hAnsi="Times New Roman" w:cs="Times New Roman"/>
        </w:rPr>
        <w:t>.</w:t>
      </w:r>
    </w:p>
    <w:p w:rsidR="002B6D5E" w:rsidRPr="002512C1" w:rsidRDefault="002B6D5E" w:rsidP="002512C1">
      <w:pPr>
        <w:autoSpaceDE/>
        <w:autoSpaceDN/>
        <w:adjustRightInd/>
        <w:ind w:firstLine="284"/>
        <w:jc w:val="both"/>
        <w:rPr>
          <w:rStyle w:val="HTMLCite"/>
          <w:rFonts w:ascii="Times New Roman" w:hAnsi="Times New Roman" w:cs="Times New Roman"/>
          <w:i w:val="0"/>
        </w:rPr>
      </w:pPr>
    </w:p>
    <w:p w:rsidR="00A06B2A" w:rsidRPr="002512C1" w:rsidRDefault="002A0D4E" w:rsidP="002512C1">
      <w:pPr>
        <w:pStyle w:val="Heading2"/>
        <w:numPr>
          <w:ilvl w:val="0"/>
          <w:numId w:val="29"/>
        </w:numPr>
        <w:spacing w:before="0" w:after="0"/>
        <w:ind w:left="357" w:hanging="357"/>
        <w:rPr>
          <w:rFonts w:ascii="Times New Roman" w:hAnsi="Times New Roman"/>
          <w:i w:val="0"/>
          <w:iCs w:val="0"/>
          <w:sz w:val="24"/>
          <w:szCs w:val="24"/>
        </w:rPr>
      </w:pPr>
      <w:bookmarkStart w:id="3" w:name="_Toc287977059"/>
      <w:r w:rsidRPr="002512C1">
        <w:rPr>
          <w:rFonts w:ascii="Times New Roman" w:hAnsi="Times New Roman"/>
          <w:i w:val="0"/>
          <w:iCs w:val="0"/>
          <w:sz w:val="24"/>
          <w:szCs w:val="24"/>
        </w:rPr>
        <w:t>Methodology</w:t>
      </w:r>
    </w:p>
    <w:bookmarkEnd w:id="3"/>
    <w:p w:rsidR="0083791D" w:rsidRPr="002512C1" w:rsidRDefault="0083791D" w:rsidP="002512C1">
      <w:pPr>
        <w:autoSpaceDE/>
        <w:autoSpaceDN/>
        <w:adjustRightInd/>
        <w:jc w:val="both"/>
        <w:rPr>
          <w:rFonts w:ascii="Times New Roman" w:hAnsi="Times New Roman" w:cs="Times New Roman"/>
        </w:rPr>
      </w:pPr>
    </w:p>
    <w:p w:rsidR="00F04863" w:rsidRPr="002512C1" w:rsidRDefault="009500DD" w:rsidP="002512C1">
      <w:pPr>
        <w:ind w:firstLine="284"/>
        <w:jc w:val="both"/>
        <w:rPr>
          <w:rFonts w:ascii="Times New Roman" w:hAnsi="Times New Roman" w:cs="Times New Roman"/>
        </w:rPr>
      </w:pPr>
      <w:r w:rsidRPr="002512C1">
        <w:rPr>
          <w:rFonts w:ascii="Times New Roman" w:hAnsi="Times New Roman" w:cs="Times New Roman"/>
        </w:rPr>
        <w:t>T</w:t>
      </w:r>
      <w:r w:rsidR="00E25DCD" w:rsidRPr="002512C1">
        <w:rPr>
          <w:rFonts w:ascii="Times New Roman" w:hAnsi="Times New Roman" w:cs="Times New Roman"/>
        </w:rPr>
        <w:t xml:space="preserve">he </w:t>
      </w:r>
      <w:r w:rsidR="00686939" w:rsidRPr="002512C1">
        <w:rPr>
          <w:rFonts w:ascii="Times New Roman" w:hAnsi="Times New Roman" w:cs="Times New Roman"/>
        </w:rPr>
        <w:t>two different soil</w:t>
      </w:r>
      <w:r w:rsidR="00E25DCD" w:rsidRPr="002512C1">
        <w:rPr>
          <w:rFonts w:ascii="Times New Roman" w:hAnsi="Times New Roman" w:cs="Times New Roman"/>
        </w:rPr>
        <w:t xml:space="preserve">s (A and B) used in the batch adsorption experiments and the column leachate experiments </w:t>
      </w:r>
      <w:r w:rsidRPr="002512C1">
        <w:rPr>
          <w:rFonts w:ascii="Times New Roman" w:hAnsi="Times New Roman" w:cs="Times New Roman"/>
        </w:rPr>
        <w:t>differ in terms of their acidities and organic carbon contents</w:t>
      </w:r>
      <w:r w:rsidR="00825381" w:rsidRPr="002512C1">
        <w:rPr>
          <w:rFonts w:ascii="Times New Roman" w:hAnsi="Times New Roman" w:cs="Times New Roman"/>
        </w:rPr>
        <w:t xml:space="preserve"> but </w:t>
      </w:r>
      <w:r w:rsidR="004313CC" w:rsidRPr="002512C1">
        <w:rPr>
          <w:rFonts w:ascii="Times New Roman" w:hAnsi="Times New Roman" w:cs="Times New Roman"/>
        </w:rPr>
        <w:t xml:space="preserve">both contain over 70% </w:t>
      </w:r>
      <w:r w:rsidR="00294F6A" w:rsidRPr="002512C1">
        <w:rPr>
          <w:rFonts w:ascii="Times New Roman" w:hAnsi="Times New Roman" w:cs="Times New Roman"/>
        </w:rPr>
        <w:t>of</w:t>
      </w:r>
      <w:r w:rsidR="004313CC" w:rsidRPr="002512C1">
        <w:rPr>
          <w:rFonts w:ascii="Times New Roman" w:hAnsi="Times New Roman" w:cs="Times New Roman"/>
        </w:rPr>
        <w:t xml:space="preserve"> particle sizes associated with the sand fraction</w:t>
      </w:r>
      <w:r w:rsidRPr="002512C1">
        <w:rPr>
          <w:rFonts w:ascii="Times New Roman" w:hAnsi="Times New Roman" w:cs="Times New Roman"/>
        </w:rPr>
        <w:t xml:space="preserve">. The </w:t>
      </w:r>
      <w:r w:rsidR="00B650E7" w:rsidRPr="002512C1">
        <w:rPr>
          <w:rFonts w:ascii="Times New Roman" w:hAnsi="Times New Roman" w:cs="Times New Roman"/>
        </w:rPr>
        <w:t xml:space="preserve">average </w:t>
      </w:r>
      <w:r w:rsidRPr="002512C1">
        <w:rPr>
          <w:rFonts w:ascii="Times New Roman" w:hAnsi="Times New Roman" w:cs="Times New Roman"/>
        </w:rPr>
        <w:t>pH</w:t>
      </w:r>
      <w:r w:rsidR="002B7802" w:rsidRPr="002512C1">
        <w:rPr>
          <w:rFonts w:ascii="Times New Roman" w:hAnsi="Times New Roman" w:cs="Times New Roman"/>
        </w:rPr>
        <w:t xml:space="preserve"> </w:t>
      </w:r>
      <w:r w:rsidR="00753607" w:rsidRPr="002512C1">
        <w:rPr>
          <w:rFonts w:ascii="Times New Roman" w:hAnsi="Times New Roman" w:cs="Times New Roman"/>
        </w:rPr>
        <w:t>±</w:t>
      </w:r>
      <w:r w:rsidRPr="002512C1">
        <w:rPr>
          <w:rFonts w:ascii="Times New Roman" w:hAnsi="Times New Roman" w:cs="Times New Roman"/>
        </w:rPr>
        <w:t xml:space="preserve"> </w:t>
      </w:r>
      <w:r w:rsidR="002B7802" w:rsidRPr="002512C1">
        <w:rPr>
          <w:rFonts w:ascii="Times New Roman" w:hAnsi="Times New Roman" w:cs="Times New Roman"/>
        </w:rPr>
        <w:t>standard deviation</w:t>
      </w:r>
      <w:r w:rsidR="00B650E7" w:rsidRPr="002512C1">
        <w:rPr>
          <w:rFonts w:ascii="Times New Roman" w:hAnsi="Times New Roman" w:cs="Times New Roman"/>
        </w:rPr>
        <w:t xml:space="preserve"> </w:t>
      </w:r>
      <w:r w:rsidRPr="002512C1">
        <w:rPr>
          <w:rFonts w:ascii="Times New Roman" w:hAnsi="Times New Roman" w:cs="Times New Roman"/>
        </w:rPr>
        <w:t xml:space="preserve">demonstrated by soil B (4.22 ± 0.01) is considerably lower than for soil A which is essentially neutral (7.22 ± 0.05). Soil B has </w:t>
      </w:r>
      <w:proofErr w:type="gramStart"/>
      <w:r w:rsidRPr="002512C1">
        <w:rPr>
          <w:rFonts w:ascii="Times New Roman" w:hAnsi="Times New Roman" w:cs="Times New Roman"/>
        </w:rPr>
        <w:t>a higher</w:t>
      </w:r>
      <w:proofErr w:type="gramEnd"/>
      <w:r w:rsidRPr="002512C1">
        <w:rPr>
          <w:rFonts w:ascii="Times New Roman" w:hAnsi="Times New Roman" w:cs="Times New Roman"/>
        </w:rPr>
        <w:t xml:space="preserve"> organic carbon content (36</w:t>
      </w:r>
      <w:r w:rsidR="00B650E7" w:rsidRPr="002512C1">
        <w:rPr>
          <w:rFonts w:ascii="Times New Roman" w:hAnsi="Times New Roman" w:cs="Times New Roman"/>
        </w:rPr>
        <w:t>.5</w:t>
      </w:r>
      <w:r w:rsidRPr="002512C1">
        <w:rPr>
          <w:rFonts w:ascii="Times New Roman" w:hAnsi="Times New Roman" w:cs="Times New Roman"/>
        </w:rPr>
        <w:t xml:space="preserve"> ± 2</w:t>
      </w:r>
      <w:r w:rsidR="00B650E7" w:rsidRPr="002512C1">
        <w:rPr>
          <w:rFonts w:ascii="Times New Roman" w:hAnsi="Times New Roman" w:cs="Times New Roman"/>
        </w:rPr>
        <w:t>.7</w:t>
      </w:r>
      <w:r w:rsidRPr="002512C1">
        <w:rPr>
          <w:rFonts w:ascii="Times New Roman" w:hAnsi="Times New Roman" w:cs="Times New Roman"/>
        </w:rPr>
        <w:t xml:space="preserve"> </w:t>
      </w:r>
      <w:r w:rsidR="000C4AA9" w:rsidRPr="002512C1">
        <w:rPr>
          <w:rFonts w:ascii="Times New Roman" w:hAnsi="Times New Roman" w:cs="Times New Roman"/>
          <w:bCs/>
        </w:rPr>
        <w:t>g</w:t>
      </w:r>
      <w:r w:rsidR="002A3A30" w:rsidRPr="002512C1">
        <w:rPr>
          <w:rFonts w:ascii="Times New Roman" w:hAnsi="Times New Roman" w:cs="Times New Roman"/>
          <w:bCs/>
        </w:rPr>
        <w:t xml:space="preserve"> </w:t>
      </w:r>
      <w:r w:rsidR="000C4AA9" w:rsidRPr="002512C1">
        <w:rPr>
          <w:rFonts w:ascii="Times New Roman" w:hAnsi="Times New Roman" w:cs="Times New Roman"/>
          <w:bCs/>
        </w:rPr>
        <w:t>kg</w:t>
      </w:r>
      <w:r w:rsidR="002A3A30" w:rsidRPr="002512C1">
        <w:rPr>
          <w:rFonts w:ascii="Times New Roman" w:hAnsi="Times New Roman" w:cs="Times New Roman"/>
          <w:bCs/>
          <w:vertAlign w:val="superscript"/>
        </w:rPr>
        <w:t>-1</w:t>
      </w:r>
      <w:r w:rsidR="000C4AA9" w:rsidRPr="002512C1">
        <w:rPr>
          <w:rFonts w:ascii="Times New Roman" w:hAnsi="Times New Roman" w:cs="Times New Roman"/>
          <w:bCs/>
        </w:rPr>
        <w:t>)</w:t>
      </w:r>
      <w:r w:rsidRPr="002512C1">
        <w:rPr>
          <w:rFonts w:ascii="Times New Roman" w:hAnsi="Times New Roman" w:cs="Times New Roman"/>
        </w:rPr>
        <w:t xml:space="preserve"> than soil A (8</w:t>
      </w:r>
      <w:r w:rsidR="00B650E7" w:rsidRPr="002512C1">
        <w:rPr>
          <w:rFonts w:ascii="Times New Roman" w:hAnsi="Times New Roman" w:cs="Times New Roman"/>
        </w:rPr>
        <w:t>.3</w:t>
      </w:r>
      <w:r w:rsidRPr="002512C1">
        <w:rPr>
          <w:rFonts w:ascii="Times New Roman" w:hAnsi="Times New Roman" w:cs="Times New Roman"/>
        </w:rPr>
        <w:t xml:space="preserve"> ± </w:t>
      </w:r>
      <w:r w:rsidR="00B650E7" w:rsidRPr="002512C1">
        <w:rPr>
          <w:rFonts w:ascii="Times New Roman" w:hAnsi="Times New Roman" w:cs="Times New Roman"/>
        </w:rPr>
        <w:t>0.</w:t>
      </w:r>
      <w:r w:rsidRPr="002512C1">
        <w:rPr>
          <w:rFonts w:ascii="Times New Roman" w:hAnsi="Times New Roman" w:cs="Times New Roman"/>
        </w:rPr>
        <w:t>3</w:t>
      </w:r>
      <w:r w:rsidR="000C4AA9" w:rsidRPr="002512C1">
        <w:rPr>
          <w:rFonts w:ascii="Times New Roman" w:hAnsi="Times New Roman" w:cs="Times New Roman"/>
        </w:rPr>
        <w:t xml:space="preserve"> </w:t>
      </w:r>
      <w:r w:rsidR="000C4AA9" w:rsidRPr="002512C1">
        <w:rPr>
          <w:rFonts w:ascii="Times New Roman" w:hAnsi="Times New Roman" w:cs="Times New Roman"/>
          <w:bCs/>
        </w:rPr>
        <w:t>g</w:t>
      </w:r>
      <w:r w:rsidR="002A3A30" w:rsidRPr="002512C1">
        <w:rPr>
          <w:rFonts w:ascii="Times New Roman" w:hAnsi="Times New Roman" w:cs="Times New Roman"/>
          <w:bCs/>
        </w:rPr>
        <w:t xml:space="preserve"> </w:t>
      </w:r>
      <w:r w:rsidR="000C4AA9" w:rsidRPr="002512C1">
        <w:rPr>
          <w:rFonts w:ascii="Times New Roman" w:hAnsi="Times New Roman" w:cs="Times New Roman"/>
          <w:bCs/>
        </w:rPr>
        <w:t>kg</w:t>
      </w:r>
      <w:r w:rsidR="002A3A30" w:rsidRPr="002512C1">
        <w:rPr>
          <w:rFonts w:ascii="Times New Roman" w:hAnsi="Times New Roman" w:cs="Times New Roman"/>
          <w:bCs/>
          <w:vertAlign w:val="superscript"/>
        </w:rPr>
        <w:t>-1</w:t>
      </w:r>
      <w:r w:rsidR="000C4AA9" w:rsidRPr="002512C1">
        <w:rPr>
          <w:rFonts w:ascii="Times New Roman" w:hAnsi="Times New Roman" w:cs="Times New Roman"/>
          <w:bCs/>
        </w:rPr>
        <w:t>)</w:t>
      </w:r>
      <w:r w:rsidRPr="002512C1">
        <w:rPr>
          <w:rFonts w:ascii="Times New Roman" w:hAnsi="Times New Roman" w:cs="Times New Roman"/>
        </w:rPr>
        <w:t xml:space="preserve">. </w:t>
      </w:r>
      <w:r w:rsidR="00B650E7" w:rsidRPr="002512C1">
        <w:rPr>
          <w:rFonts w:ascii="Times New Roman" w:hAnsi="Times New Roman" w:cs="Times New Roman"/>
        </w:rPr>
        <w:t>Further characteristics of these soils have been previously presented</w:t>
      </w:r>
      <w:r w:rsidR="005C1C4B" w:rsidRPr="002512C1">
        <w:rPr>
          <w:rFonts w:ascii="Times New Roman" w:hAnsi="Times New Roman" w:cs="Times New Roman"/>
        </w:rPr>
        <w:t xml:space="preserve"> (Revitt et al. 201</w:t>
      </w:r>
      <w:r w:rsidR="00294F6A" w:rsidRPr="002512C1">
        <w:rPr>
          <w:rFonts w:ascii="Times New Roman" w:hAnsi="Times New Roman" w:cs="Times New Roman"/>
        </w:rPr>
        <w:t>4</w:t>
      </w:r>
      <w:r w:rsidR="005C1C4B" w:rsidRPr="002512C1">
        <w:rPr>
          <w:rFonts w:ascii="Times New Roman" w:hAnsi="Times New Roman" w:cs="Times New Roman"/>
        </w:rPr>
        <w:t>).</w:t>
      </w:r>
      <w:r w:rsidR="00B650E7" w:rsidRPr="002512C1">
        <w:rPr>
          <w:rFonts w:ascii="Times New Roman" w:hAnsi="Times New Roman" w:cs="Times New Roman"/>
        </w:rPr>
        <w:t xml:space="preserve"> </w:t>
      </w:r>
      <w:r w:rsidR="00F04863" w:rsidRPr="002512C1">
        <w:rPr>
          <w:rFonts w:ascii="Times New Roman" w:hAnsi="Times New Roman" w:cs="Times New Roman"/>
        </w:rPr>
        <w:t xml:space="preserve">Both soils </w:t>
      </w:r>
      <w:r w:rsidR="00E25DCD" w:rsidRPr="002512C1">
        <w:rPr>
          <w:rFonts w:ascii="Times New Roman" w:hAnsi="Times New Roman" w:cs="Times New Roman"/>
        </w:rPr>
        <w:t xml:space="preserve">were </w:t>
      </w:r>
      <w:r w:rsidR="00686939" w:rsidRPr="002512C1">
        <w:rPr>
          <w:rFonts w:ascii="Times New Roman" w:hAnsi="Times New Roman" w:cs="Times New Roman"/>
        </w:rPr>
        <w:t xml:space="preserve">sterilised to </w:t>
      </w:r>
      <w:r w:rsidR="00E25DCD" w:rsidRPr="002512C1">
        <w:rPr>
          <w:rFonts w:ascii="Times New Roman" w:hAnsi="Times New Roman" w:cs="Times New Roman"/>
        </w:rPr>
        <w:t xml:space="preserve">prevent </w:t>
      </w:r>
      <w:r w:rsidR="00686939" w:rsidRPr="002512C1">
        <w:rPr>
          <w:rFonts w:ascii="Times New Roman" w:hAnsi="Times New Roman" w:cs="Times New Roman"/>
        </w:rPr>
        <w:t>biodegradation</w:t>
      </w:r>
      <w:r w:rsidR="00E25DCD" w:rsidRPr="002512C1">
        <w:rPr>
          <w:rFonts w:ascii="Times New Roman" w:hAnsi="Times New Roman" w:cs="Times New Roman"/>
        </w:rPr>
        <w:t xml:space="preserve"> interfering with the sorption </w:t>
      </w:r>
      <w:r w:rsidR="00F04863" w:rsidRPr="002512C1">
        <w:rPr>
          <w:rFonts w:ascii="Times New Roman" w:hAnsi="Times New Roman" w:cs="Times New Roman"/>
        </w:rPr>
        <w:t xml:space="preserve">and leaching </w:t>
      </w:r>
      <w:r w:rsidR="00E25DCD" w:rsidRPr="002512C1">
        <w:rPr>
          <w:rFonts w:ascii="Times New Roman" w:hAnsi="Times New Roman" w:cs="Times New Roman"/>
        </w:rPr>
        <w:t>process</w:t>
      </w:r>
      <w:r w:rsidR="00F04863" w:rsidRPr="002512C1">
        <w:rPr>
          <w:rFonts w:ascii="Times New Roman" w:hAnsi="Times New Roman" w:cs="Times New Roman"/>
        </w:rPr>
        <w:t>es</w:t>
      </w:r>
      <w:r w:rsidR="00686939" w:rsidRPr="002512C1">
        <w:rPr>
          <w:rFonts w:ascii="Times New Roman" w:hAnsi="Times New Roman" w:cs="Times New Roman"/>
        </w:rPr>
        <w:t xml:space="preserve">. Sterilisation was </w:t>
      </w:r>
      <w:r w:rsidR="00E25DCD" w:rsidRPr="002512C1">
        <w:rPr>
          <w:rFonts w:ascii="Times New Roman" w:hAnsi="Times New Roman" w:cs="Times New Roman"/>
        </w:rPr>
        <w:t xml:space="preserve">carried out by Isotron Ltd. (Swindon, UK) using </w:t>
      </w:r>
      <w:r w:rsidR="00686939" w:rsidRPr="002512C1">
        <w:rPr>
          <w:rFonts w:ascii="Times New Roman" w:hAnsi="Times New Roman" w:cs="Times New Roman"/>
        </w:rPr>
        <w:t xml:space="preserve">gamma irradiation at a dosage level of 25-40 kGy </w:t>
      </w:r>
      <w:r w:rsidR="00E25DCD" w:rsidRPr="002512C1">
        <w:rPr>
          <w:rFonts w:ascii="Times New Roman" w:hAnsi="Times New Roman" w:cs="Times New Roman"/>
        </w:rPr>
        <w:t xml:space="preserve">to eliminate bacteria, actinomycetes and fungi whilst preserving </w:t>
      </w:r>
      <w:r w:rsidR="00686939" w:rsidRPr="002512C1">
        <w:rPr>
          <w:rFonts w:ascii="Times New Roman" w:hAnsi="Times New Roman" w:cs="Times New Roman"/>
        </w:rPr>
        <w:t>the chemical composition of the soil</w:t>
      </w:r>
      <w:r w:rsidR="004664E4" w:rsidRPr="002512C1">
        <w:rPr>
          <w:rFonts w:ascii="Times New Roman" w:hAnsi="Times New Roman" w:cs="Times New Roman"/>
        </w:rPr>
        <w:t xml:space="preserve"> (e.g. </w:t>
      </w:r>
      <w:proofErr w:type="spellStart"/>
      <w:r w:rsidR="004664E4" w:rsidRPr="002512C1">
        <w:rPr>
          <w:rFonts w:ascii="Times New Roman" w:hAnsi="Times New Roman" w:cs="Times New Roman"/>
        </w:rPr>
        <w:t>Getinga</w:t>
      </w:r>
      <w:proofErr w:type="spellEnd"/>
      <w:r w:rsidR="004664E4" w:rsidRPr="002512C1">
        <w:rPr>
          <w:rFonts w:ascii="Times New Roman" w:hAnsi="Times New Roman" w:cs="Times New Roman"/>
        </w:rPr>
        <w:t xml:space="preserve"> et al. 2004)</w:t>
      </w:r>
      <w:r w:rsidR="00686939" w:rsidRPr="002512C1">
        <w:rPr>
          <w:rFonts w:ascii="Times New Roman" w:hAnsi="Times New Roman" w:cs="Times New Roman"/>
        </w:rPr>
        <w:t xml:space="preserve">. </w:t>
      </w:r>
    </w:p>
    <w:p w:rsidR="00F04863" w:rsidRPr="002512C1" w:rsidRDefault="00F04863" w:rsidP="002512C1">
      <w:pPr>
        <w:autoSpaceDE/>
        <w:autoSpaceDN/>
        <w:adjustRightInd/>
        <w:ind w:firstLine="284"/>
        <w:jc w:val="both"/>
        <w:rPr>
          <w:rFonts w:ascii="Times New Roman" w:hAnsi="Times New Roman" w:cs="Times New Roman"/>
        </w:rPr>
      </w:pPr>
    </w:p>
    <w:p w:rsidR="00F04863" w:rsidRPr="002512C1" w:rsidRDefault="00F04863" w:rsidP="002512C1">
      <w:pPr>
        <w:pStyle w:val="ListParagraph"/>
        <w:numPr>
          <w:ilvl w:val="1"/>
          <w:numId w:val="32"/>
        </w:numPr>
        <w:ind w:left="357" w:hanging="357"/>
        <w:jc w:val="both"/>
        <w:rPr>
          <w:sz w:val="24"/>
          <w:szCs w:val="24"/>
        </w:rPr>
      </w:pPr>
      <w:r w:rsidRPr="002512C1">
        <w:rPr>
          <w:sz w:val="24"/>
          <w:szCs w:val="24"/>
        </w:rPr>
        <w:t>Batch adsorption experiments</w:t>
      </w:r>
    </w:p>
    <w:p w:rsidR="0083791D" w:rsidRPr="002512C1" w:rsidRDefault="0083791D" w:rsidP="002512C1">
      <w:pPr>
        <w:autoSpaceDE/>
        <w:autoSpaceDN/>
        <w:adjustRightInd/>
        <w:ind w:firstLine="284"/>
        <w:jc w:val="both"/>
        <w:rPr>
          <w:rFonts w:ascii="Times New Roman" w:hAnsi="Times New Roman" w:cs="Times New Roman"/>
        </w:rPr>
      </w:pPr>
      <w:r w:rsidRPr="002512C1">
        <w:rPr>
          <w:rFonts w:ascii="Times New Roman" w:hAnsi="Times New Roman" w:cs="Times New Roman"/>
        </w:rPr>
        <w:t xml:space="preserve">Air dried </w:t>
      </w:r>
      <w:r w:rsidR="00E25DCD" w:rsidRPr="002512C1">
        <w:rPr>
          <w:rFonts w:ascii="Times New Roman" w:hAnsi="Times New Roman" w:cs="Times New Roman"/>
        </w:rPr>
        <w:t xml:space="preserve">sterile </w:t>
      </w:r>
      <w:r w:rsidRPr="002512C1">
        <w:rPr>
          <w:rFonts w:ascii="Times New Roman" w:hAnsi="Times New Roman" w:cs="Times New Roman"/>
        </w:rPr>
        <w:t>soil samples (5 g) were mixed with 10 ml of 0.01 M CaCl</w:t>
      </w:r>
      <w:r w:rsidRPr="002512C1">
        <w:rPr>
          <w:rFonts w:ascii="Times New Roman" w:hAnsi="Times New Roman" w:cs="Times New Roman"/>
          <w:vertAlign w:val="subscript"/>
        </w:rPr>
        <w:t>2</w:t>
      </w:r>
      <w:r w:rsidRPr="002512C1">
        <w:rPr>
          <w:rFonts w:ascii="Times New Roman" w:hAnsi="Times New Roman" w:cs="Times New Roman"/>
        </w:rPr>
        <w:t xml:space="preserve"> solution </w:t>
      </w:r>
      <w:r w:rsidR="00F16429" w:rsidRPr="002512C1">
        <w:rPr>
          <w:rFonts w:ascii="Times New Roman" w:hAnsi="Times New Roman" w:cs="Times New Roman"/>
        </w:rPr>
        <w:t xml:space="preserve">(simulated rain water) </w:t>
      </w:r>
      <w:r w:rsidRPr="002512C1">
        <w:rPr>
          <w:rFonts w:ascii="Times New Roman" w:hAnsi="Times New Roman" w:cs="Times New Roman"/>
        </w:rPr>
        <w:t xml:space="preserve">containing </w:t>
      </w:r>
      <w:r w:rsidR="00A97664" w:rsidRPr="002512C1">
        <w:rPr>
          <w:rFonts w:ascii="Times New Roman" w:hAnsi="Times New Roman" w:cs="Times New Roman"/>
        </w:rPr>
        <w:t xml:space="preserve">a mixture of the </w:t>
      </w:r>
      <w:r w:rsidRPr="002512C1">
        <w:rPr>
          <w:rFonts w:ascii="Times New Roman" w:hAnsi="Times New Roman" w:cs="Times New Roman"/>
        </w:rPr>
        <w:t>PPCPs at concentrations of 0, 1, 5, and 10 mg</w:t>
      </w:r>
      <w:r w:rsidR="002A3A30" w:rsidRPr="002512C1">
        <w:rPr>
          <w:rFonts w:ascii="Times New Roman" w:hAnsi="Times New Roman" w:cs="Times New Roman"/>
        </w:rPr>
        <w:t xml:space="preserve"> </w:t>
      </w:r>
      <w:r w:rsidRPr="002512C1">
        <w:rPr>
          <w:rFonts w:ascii="Times New Roman" w:hAnsi="Times New Roman" w:cs="Times New Roman"/>
        </w:rPr>
        <w:t>l</w:t>
      </w:r>
      <w:r w:rsidR="002A3A30" w:rsidRPr="002512C1">
        <w:rPr>
          <w:rFonts w:ascii="Times New Roman" w:hAnsi="Times New Roman" w:cs="Times New Roman"/>
          <w:vertAlign w:val="superscript"/>
        </w:rPr>
        <w:t>-1</w:t>
      </w:r>
      <w:r w:rsidRPr="002512C1">
        <w:rPr>
          <w:rFonts w:ascii="Times New Roman" w:hAnsi="Times New Roman" w:cs="Times New Roman"/>
        </w:rPr>
        <w:t xml:space="preserve"> in 50-ml centrifuge tubes. The soil suspensions were continuously mixed by shaking for 24 </w:t>
      </w:r>
      <w:r w:rsidR="00C80A69" w:rsidRPr="002512C1">
        <w:rPr>
          <w:rFonts w:ascii="Times New Roman" w:hAnsi="Times New Roman" w:cs="Times New Roman"/>
        </w:rPr>
        <w:t>h</w:t>
      </w:r>
      <w:r w:rsidRPr="002512C1">
        <w:rPr>
          <w:rFonts w:ascii="Times New Roman" w:hAnsi="Times New Roman" w:cs="Times New Roman"/>
        </w:rPr>
        <w:t xml:space="preserve"> at room temperature</w:t>
      </w:r>
      <w:r w:rsidR="00E25DCD" w:rsidRPr="002512C1">
        <w:rPr>
          <w:rFonts w:ascii="Times New Roman" w:hAnsi="Times New Roman" w:cs="Times New Roman"/>
        </w:rPr>
        <w:t xml:space="preserve"> to </w:t>
      </w:r>
      <w:r w:rsidR="00515571" w:rsidRPr="002512C1">
        <w:rPr>
          <w:rFonts w:ascii="Times New Roman" w:hAnsi="Times New Roman" w:cs="Times New Roman"/>
        </w:rPr>
        <w:t xml:space="preserve">enable </w:t>
      </w:r>
      <w:r w:rsidR="00E25DCD" w:rsidRPr="002512C1">
        <w:rPr>
          <w:rFonts w:ascii="Times New Roman" w:hAnsi="Times New Roman" w:cs="Times New Roman"/>
        </w:rPr>
        <w:t xml:space="preserve"> </w:t>
      </w:r>
      <w:r w:rsidRPr="002512C1">
        <w:rPr>
          <w:rFonts w:ascii="Times New Roman" w:hAnsi="Times New Roman" w:cs="Times New Roman"/>
        </w:rPr>
        <w:t>equilibr</w:t>
      </w:r>
      <w:r w:rsidR="00E25DCD" w:rsidRPr="002512C1">
        <w:rPr>
          <w:rFonts w:ascii="Times New Roman" w:hAnsi="Times New Roman" w:cs="Times New Roman"/>
        </w:rPr>
        <w:t>ation</w:t>
      </w:r>
      <w:r w:rsidR="00FD385D" w:rsidRPr="002512C1">
        <w:rPr>
          <w:rFonts w:ascii="Times New Roman" w:hAnsi="Times New Roman" w:cs="Times New Roman"/>
        </w:rPr>
        <w:t xml:space="preserve"> </w:t>
      </w:r>
      <w:r w:rsidR="00515571" w:rsidRPr="002512C1">
        <w:rPr>
          <w:rFonts w:ascii="Times New Roman" w:hAnsi="Times New Roman" w:cs="Times New Roman"/>
        </w:rPr>
        <w:t xml:space="preserve">to be achieved </w:t>
      </w:r>
      <w:r w:rsidR="00FD385D" w:rsidRPr="002512C1">
        <w:rPr>
          <w:rFonts w:ascii="Times New Roman" w:hAnsi="Times New Roman" w:cs="Times New Roman"/>
        </w:rPr>
        <w:t xml:space="preserve">(Xu et al. 2009) </w:t>
      </w:r>
      <w:r w:rsidR="00E25DCD" w:rsidRPr="002512C1">
        <w:rPr>
          <w:rFonts w:ascii="Times New Roman" w:hAnsi="Times New Roman" w:cs="Times New Roman"/>
        </w:rPr>
        <w:t xml:space="preserve">after which </w:t>
      </w:r>
      <w:r w:rsidRPr="002512C1">
        <w:rPr>
          <w:rFonts w:ascii="Times New Roman" w:hAnsi="Times New Roman" w:cs="Times New Roman"/>
        </w:rPr>
        <w:t>the contents of the tubes were centrifuged at 4400 rpm for 10 min to separate the solid and aqueous phases</w:t>
      </w:r>
      <w:r w:rsidR="004E004D" w:rsidRPr="002512C1">
        <w:rPr>
          <w:rFonts w:ascii="Times New Roman" w:hAnsi="Times New Roman" w:cs="Times New Roman"/>
        </w:rPr>
        <w:t xml:space="preserve"> </w:t>
      </w:r>
      <w:r w:rsidR="00E03DC7" w:rsidRPr="002512C1">
        <w:rPr>
          <w:rFonts w:ascii="Times New Roman" w:hAnsi="Times New Roman" w:cs="Times New Roman"/>
        </w:rPr>
        <w:t xml:space="preserve">from </w:t>
      </w:r>
      <w:r w:rsidR="004E004D" w:rsidRPr="002512C1">
        <w:rPr>
          <w:rFonts w:ascii="Times New Roman" w:hAnsi="Times New Roman" w:cs="Times New Roman"/>
        </w:rPr>
        <w:t xml:space="preserve">which </w:t>
      </w:r>
      <w:r w:rsidR="00E03DC7" w:rsidRPr="002512C1">
        <w:rPr>
          <w:rFonts w:ascii="Times New Roman" w:hAnsi="Times New Roman" w:cs="Times New Roman"/>
        </w:rPr>
        <w:t xml:space="preserve">the PPCPs </w:t>
      </w:r>
      <w:r w:rsidR="004E004D" w:rsidRPr="002512C1">
        <w:rPr>
          <w:rFonts w:ascii="Times New Roman" w:hAnsi="Times New Roman" w:cs="Times New Roman"/>
        </w:rPr>
        <w:t xml:space="preserve">were </w:t>
      </w:r>
      <w:r w:rsidR="008B3AEA" w:rsidRPr="002512C1">
        <w:rPr>
          <w:rFonts w:ascii="Times New Roman" w:hAnsi="Times New Roman" w:cs="Times New Roman"/>
        </w:rPr>
        <w:t xml:space="preserve">extracted </w:t>
      </w:r>
      <w:r w:rsidR="004E004D" w:rsidRPr="002512C1">
        <w:rPr>
          <w:rFonts w:ascii="Times New Roman" w:hAnsi="Times New Roman" w:cs="Times New Roman"/>
        </w:rPr>
        <w:t xml:space="preserve">as described in Section </w:t>
      </w:r>
      <w:r w:rsidR="008B3AEA" w:rsidRPr="002512C1">
        <w:rPr>
          <w:rFonts w:ascii="Times New Roman" w:hAnsi="Times New Roman" w:cs="Times New Roman"/>
        </w:rPr>
        <w:t>2</w:t>
      </w:r>
      <w:r w:rsidR="004E004D" w:rsidRPr="002512C1">
        <w:rPr>
          <w:rFonts w:ascii="Times New Roman" w:hAnsi="Times New Roman" w:cs="Times New Roman"/>
        </w:rPr>
        <w:t>.</w:t>
      </w:r>
      <w:r w:rsidR="008B3AEA" w:rsidRPr="002512C1">
        <w:rPr>
          <w:rFonts w:ascii="Times New Roman" w:hAnsi="Times New Roman" w:cs="Times New Roman"/>
        </w:rPr>
        <w:t>3</w:t>
      </w:r>
      <w:r w:rsidRPr="002512C1">
        <w:rPr>
          <w:rFonts w:ascii="Times New Roman" w:hAnsi="Times New Roman" w:cs="Times New Roman"/>
        </w:rPr>
        <w:t xml:space="preserve">. </w:t>
      </w:r>
    </w:p>
    <w:p w:rsidR="0083791D" w:rsidRPr="002512C1" w:rsidRDefault="0083791D" w:rsidP="002512C1">
      <w:pPr>
        <w:autoSpaceDE/>
        <w:autoSpaceDN/>
        <w:adjustRightInd/>
        <w:ind w:firstLine="284"/>
        <w:jc w:val="both"/>
        <w:rPr>
          <w:rFonts w:ascii="Times New Roman" w:hAnsi="Times New Roman" w:cs="Times New Roman"/>
        </w:rPr>
      </w:pPr>
    </w:p>
    <w:p w:rsidR="0083791D" w:rsidRPr="002512C1" w:rsidRDefault="00F04863" w:rsidP="002512C1">
      <w:pPr>
        <w:jc w:val="both"/>
        <w:rPr>
          <w:rFonts w:ascii="Times New Roman" w:hAnsi="Times New Roman" w:cs="Times New Roman"/>
        </w:rPr>
      </w:pPr>
      <w:r w:rsidRPr="002512C1">
        <w:rPr>
          <w:rFonts w:ascii="Times New Roman" w:hAnsi="Times New Roman" w:cs="Times New Roman"/>
        </w:rPr>
        <w:lastRenderedPageBreak/>
        <w:t>2.2 Column leachate experiments</w:t>
      </w:r>
    </w:p>
    <w:p w:rsidR="001E76F5" w:rsidRPr="002512C1" w:rsidRDefault="00825381" w:rsidP="002512C1">
      <w:pPr>
        <w:ind w:firstLine="284"/>
        <w:jc w:val="both"/>
        <w:rPr>
          <w:rFonts w:ascii="Times New Roman" w:hAnsi="Times New Roman" w:cs="Times New Roman"/>
        </w:rPr>
      </w:pPr>
      <w:r w:rsidRPr="002512C1">
        <w:rPr>
          <w:rFonts w:ascii="Times New Roman" w:hAnsi="Times New Roman" w:cs="Times New Roman"/>
        </w:rPr>
        <w:t>V</w:t>
      </w:r>
      <w:r w:rsidR="004E004D" w:rsidRPr="002512C1">
        <w:rPr>
          <w:rFonts w:ascii="Times New Roman" w:hAnsi="Times New Roman" w:cs="Times New Roman"/>
        </w:rPr>
        <w:t>ertical soil column leaching experiments</w:t>
      </w:r>
      <w:r w:rsidR="00FD385D" w:rsidRPr="002512C1">
        <w:rPr>
          <w:rFonts w:ascii="Times New Roman" w:hAnsi="Times New Roman" w:cs="Times New Roman"/>
        </w:rPr>
        <w:t xml:space="preserve"> (OECD 2004)</w:t>
      </w:r>
      <w:r w:rsidR="00FD385D" w:rsidRPr="002512C1">
        <w:rPr>
          <w:rFonts w:ascii="Times New Roman" w:hAnsi="Times New Roman" w:cs="Times New Roman"/>
          <w:vertAlign w:val="superscript"/>
        </w:rPr>
        <w:t xml:space="preserve"> </w:t>
      </w:r>
      <w:r w:rsidRPr="002512C1">
        <w:rPr>
          <w:rFonts w:ascii="Times New Roman" w:hAnsi="Times New Roman" w:cs="Times New Roman"/>
        </w:rPr>
        <w:t>were performed using</w:t>
      </w:r>
      <w:r w:rsidR="004E004D" w:rsidRPr="002512C1">
        <w:rPr>
          <w:rFonts w:ascii="Times New Roman" w:hAnsi="Times New Roman" w:cs="Times New Roman"/>
        </w:rPr>
        <w:t xml:space="preserve"> </w:t>
      </w:r>
      <w:r w:rsidRPr="002512C1">
        <w:rPr>
          <w:rFonts w:ascii="Times New Roman" w:hAnsi="Times New Roman" w:cs="Times New Roman"/>
        </w:rPr>
        <w:t>g</w:t>
      </w:r>
      <w:r w:rsidR="004E004D" w:rsidRPr="002512C1">
        <w:rPr>
          <w:rFonts w:ascii="Times New Roman" w:hAnsi="Times New Roman" w:cs="Times New Roman"/>
        </w:rPr>
        <w:t>lass columns (200</w:t>
      </w:r>
      <w:r w:rsidR="00707E8A" w:rsidRPr="002512C1">
        <w:rPr>
          <w:rFonts w:ascii="Times New Roman" w:hAnsi="Times New Roman" w:cs="Times New Roman"/>
        </w:rPr>
        <w:t xml:space="preserve"> </w:t>
      </w:r>
      <w:r w:rsidR="004E004D" w:rsidRPr="002512C1">
        <w:rPr>
          <w:rFonts w:ascii="Times New Roman" w:hAnsi="Times New Roman" w:cs="Times New Roman"/>
        </w:rPr>
        <w:t>mm, 50</w:t>
      </w:r>
      <w:r w:rsidR="00707E8A" w:rsidRPr="002512C1">
        <w:rPr>
          <w:rFonts w:ascii="Times New Roman" w:hAnsi="Times New Roman" w:cs="Times New Roman"/>
        </w:rPr>
        <w:t xml:space="preserve"> </w:t>
      </w:r>
      <w:r w:rsidR="004E004D" w:rsidRPr="002512C1">
        <w:rPr>
          <w:rFonts w:ascii="Times New Roman" w:hAnsi="Times New Roman" w:cs="Times New Roman"/>
        </w:rPr>
        <w:t>mm diameter) packed with 200 g of sieved soil (&lt;2 mm). Glass wool and glass beads (50</w:t>
      </w:r>
      <w:r w:rsidR="00707E8A" w:rsidRPr="002512C1">
        <w:rPr>
          <w:rFonts w:ascii="Times New Roman" w:hAnsi="Times New Roman" w:cs="Times New Roman"/>
        </w:rPr>
        <w:t xml:space="preserve"> </w:t>
      </w:r>
      <w:r w:rsidR="004E004D" w:rsidRPr="002512C1">
        <w:rPr>
          <w:rFonts w:ascii="Times New Roman" w:hAnsi="Times New Roman" w:cs="Times New Roman"/>
        </w:rPr>
        <w:t>g, 3.5</w:t>
      </w:r>
      <w:r w:rsidR="00707E8A" w:rsidRPr="002512C1">
        <w:rPr>
          <w:rFonts w:ascii="Times New Roman" w:hAnsi="Times New Roman" w:cs="Times New Roman"/>
        </w:rPr>
        <w:t xml:space="preserve"> </w:t>
      </w:r>
      <w:r w:rsidR="004E004D" w:rsidRPr="002512C1">
        <w:rPr>
          <w:rFonts w:ascii="Times New Roman" w:hAnsi="Times New Roman" w:cs="Times New Roman"/>
        </w:rPr>
        <w:t xml:space="preserve">mm) were placed in the bottom of each column to prevent soil loss and to filter the leachate samples. The soil was saturated from below and pre-equilibrated overnight with </w:t>
      </w:r>
      <w:r w:rsidR="00DB4399" w:rsidRPr="002512C1">
        <w:rPr>
          <w:rFonts w:ascii="Times New Roman" w:hAnsi="Times New Roman" w:cs="Times New Roman"/>
        </w:rPr>
        <w:t xml:space="preserve">sterilised </w:t>
      </w:r>
      <w:r w:rsidR="004E004D" w:rsidRPr="002512C1">
        <w:rPr>
          <w:rFonts w:ascii="Times New Roman" w:hAnsi="Times New Roman" w:cs="Times New Roman"/>
        </w:rPr>
        <w:t>0.01 M CaCl</w:t>
      </w:r>
      <w:r w:rsidR="004E004D" w:rsidRPr="002512C1">
        <w:rPr>
          <w:rFonts w:ascii="Times New Roman" w:hAnsi="Times New Roman" w:cs="Times New Roman"/>
          <w:vertAlign w:val="subscript"/>
        </w:rPr>
        <w:t>2</w:t>
      </w:r>
      <w:r w:rsidR="00DA4CF2" w:rsidRPr="002512C1">
        <w:rPr>
          <w:rFonts w:ascii="Times New Roman" w:hAnsi="Times New Roman" w:cs="Times New Roman"/>
        </w:rPr>
        <w:t>.</w:t>
      </w:r>
      <w:r w:rsidR="00DB7D89" w:rsidRPr="002512C1">
        <w:rPr>
          <w:rFonts w:ascii="Times New Roman" w:hAnsi="Times New Roman" w:cs="Times New Roman"/>
        </w:rPr>
        <w:t xml:space="preserve"> </w:t>
      </w:r>
      <w:r w:rsidR="00642205" w:rsidRPr="002512C1">
        <w:rPr>
          <w:rFonts w:ascii="Times New Roman" w:hAnsi="Times New Roman" w:cs="Times New Roman"/>
        </w:rPr>
        <w:t xml:space="preserve">2 </w:t>
      </w:r>
      <w:r w:rsidRPr="002512C1">
        <w:rPr>
          <w:rFonts w:ascii="Times New Roman" w:hAnsi="Times New Roman" w:cs="Times New Roman"/>
        </w:rPr>
        <w:t xml:space="preserve">ml </w:t>
      </w:r>
      <w:r w:rsidR="00642205" w:rsidRPr="002512C1">
        <w:rPr>
          <w:rFonts w:ascii="Times New Roman" w:hAnsi="Times New Roman" w:cs="Times New Roman"/>
        </w:rPr>
        <w:t>of</w:t>
      </w:r>
      <w:r w:rsidRPr="002512C1">
        <w:rPr>
          <w:rFonts w:ascii="Times New Roman" w:hAnsi="Times New Roman" w:cs="Times New Roman"/>
        </w:rPr>
        <w:t xml:space="preserve"> a </w:t>
      </w:r>
      <w:r w:rsidR="004E004D" w:rsidRPr="002512C1">
        <w:rPr>
          <w:rFonts w:ascii="Times New Roman" w:hAnsi="Times New Roman" w:cs="Times New Roman"/>
        </w:rPr>
        <w:t xml:space="preserve">solution </w:t>
      </w:r>
      <w:r w:rsidR="00DA4CF2" w:rsidRPr="002512C1">
        <w:rPr>
          <w:rFonts w:ascii="Times New Roman" w:hAnsi="Times New Roman" w:cs="Times New Roman"/>
        </w:rPr>
        <w:t xml:space="preserve">containing </w:t>
      </w:r>
      <w:r w:rsidRPr="002512C1">
        <w:rPr>
          <w:rFonts w:ascii="Times New Roman" w:hAnsi="Times New Roman" w:cs="Times New Roman"/>
        </w:rPr>
        <w:t xml:space="preserve">10 mg/l each of </w:t>
      </w:r>
      <w:r w:rsidR="00DA4CF2" w:rsidRPr="002512C1">
        <w:rPr>
          <w:rFonts w:ascii="Times New Roman" w:hAnsi="Times New Roman" w:cs="Times New Roman"/>
        </w:rPr>
        <w:t xml:space="preserve">bezafibrate, carbamazepine, chloramphenicol and diclofenac </w:t>
      </w:r>
      <w:r w:rsidR="00642205" w:rsidRPr="002512C1">
        <w:rPr>
          <w:rFonts w:ascii="Times New Roman" w:hAnsi="Times New Roman" w:cs="Times New Roman"/>
        </w:rPr>
        <w:t>was</w:t>
      </w:r>
      <w:r w:rsidR="004E004D" w:rsidRPr="002512C1">
        <w:rPr>
          <w:rFonts w:ascii="Times New Roman" w:hAnsi="Times New Roman" w:cs="Times New Roman"/>
        </w:rPr>
        <w:t xml:space="preserve"> applied to the top of each saturated column</w:t>
      </w:r>
      <w:r w:rsidR="00642205" w:rsidRPr="002512C1">
        <w:rPr>
          <w:rFonts w:ascii="Times New Roman" w:hAnsi="Times New Roman" w:cs="Times New Roman"/>
        </w:rPr>
        <w:t xml:space="preserve"> and sorption to the soil particles allowed</w:t>
      </w:r>
      <w:r w:rsidR="004E004D" w:rsidRPr="002512C1">
        <w:rPr>
          <w:rFonts w:ascii="Times New Roman" w:hAnsi="Times New Roman" w:cs="Times New Roman"/>
        </w:rPr>
        <w:t xml:space="preserve"> </w:t>
      </w:r>
      <w:r w:rsidR="00642205" w:rsidRPr="002512C1">
        <w:rPr>
          <w:rFonts w:ascii="Times New Roman" w:hAnsi="Times New Roman" w:cs="Times New Roman"/>
        </w:rPr>
        <w:t xml:space="preserve">for a period of </w:t>
      </w:r>
      <w:r w:rsidR="004E004D" w:rsidRPr="002512C1">
        <w:rPr>
          <w:rFonts w:ascii="Times New Roman" w:hAnsi="Times New Roman" w:cs="Times New Roman"/>
        </w:rPr>
        <w:t>24 hours</w:t>
      </w:r>
      <w:r w:rsidR="00642205" w:rsidRPr="002512C1">
        <w:rPr>
          <w:rFonts w:ascii="Times New Roman" w:hAnsi="Times New Roman" w:cs="Times New Roman"/>
        </w:rPr>
        <w:t>.</w:t>
      </w:r>
      <w:r w:rsidR="004E004D" w:rsidRPr="002512C1">
        <w:rPr>
          <w:rFonts w:ascii="Times New Roman" w:hAnsi="Times New Roman" w:cs="Times New Roman"/>
        </w:rPr>
        <w:t xml:space="preserve"> For each soil, </w:t>
      </w:r>
      <w:r w:rsidRPr="002512C1">
        <w:rPr>
          <w:rFonts w:ascii="Times New Roman" w:hAnsi="Times New Roman" w:cs="Times New Roman"/>
        </w:rPr>
        <w:t>three</w:t>
      </w:r>
      <w:r w:rsidR="004E004D" w:rsidRPr="002512C1">
        <w:rPr>
          <w:rFonts w:ascii="Times New Roman" w:hAnsi="Times New Roman" w:cs="Times New Roman"/>
        </w:rPr>
        <w:t xml:space="preserve"> columns were </w:t>
      </w:r>
      <w:r w:rsidR="00642205" w:rsidRPr="002512C1">
        <w:rPr>
          <w:rFonts w:ascii="Times New Roman" w:hAnsi="Times New Roman" w:cs="Times New Roman"/>
        </w:rPr>
        <w:t xml:space="preserve">tested simultaneously together with a </w:t>
      </w:r>
      <w:r w:rsidR="004E004D" w:rsidRPr="002512C1">
        <w:rPr>
          <w:rFonts w:ascii="Times New Roman" w:hAnsi="Times New Roman" w:cs="Times New Roman"/>
        </w:rPr>
        <w:t xml:space="preserve">control </w:t>
      </w:r>
      <w:r w:rsidR="00F8180E" w:rsidRPr="002512C1">
        <w:rPr>
          <w:rFonts w:ascii="Times New Roman" w:hAnsi="Times New Roman" w:cs="Times New Roman"/>
        </w:rPr>
        <w:t xml:space="preserve">column </w:t>
      </w:r>
      <w:r w:rsidR="00642205" w:rsidRPr="002512C1">
        <w:rPr>
          <w:rFonts w:ascii="Times New Roman" w:hAnsi="Times New Roman" w:cs="Times New Roman"/>
        </w:rPr>
        <w:t>to</w:t>
      </w:r>
      <w:r w:rsidR="004E004D" w:rsidRPr="002512C1">
        <w:rPr>
          <w:rFonts w:ascii="Times New Roman" w:hAnsi="Times New Roman" w:cs="Times New Roman"/>
        </w:rPr>
        <w:t xml:space="preserve"> which </w:t>
      </w:r>
      <w:r w:rsidR="00642205" w:rsidRPr="002512C1">
        <w:rPr>
          <w:rFonts w:ascii="Times New Roman" w:hAnsi="Times New Roman" w:cs="Times New Roman"/>
        </w:rPr>
        <w:t xml:space="preserve">no </w:t>
      </w:r>
      <w:r w:rsidR="004E004D" w:rsidRPr="002512C1">
        <w:rPr>
          <w:rFonts w:ascii="Times New Roman" w:hAnsi="Times New Roman" w:cs="Times New Roman"/>
        </w:rPr>
        <w:t>PPCPs were added.</w:t>
      </w:r>
      <w:r w:rsidR="00642205" w:rsidRPr="002512C1">
        <w:rPr>
          <w:rFonts w:ascii="Times New Roman" w:hAnsi="Times New Roman" w:cs="Times New Roman"/>
        </w:rPr>
        <w:t xml:space="preserve"> </w:t>
      </w:r>
      <w:r w:rsidR="004E004D" w:rsidRPr="002512C1">
        <w:rPr>
          <w:rFonts w:ascii="Times New Roman" w:hAnsi="Times New Roman" w:cs="Times New Roman"/>
        </w:rPr>
        <w:t>A layer of glass wool and glass beads (25</w:t>
      </w:r>
      <w:r w:rsidR="00707E8A" w:rsidRPr="002512C1">
        <w:rPr>
          <w:rFonts w:ascii="Times New Roman" w:hAnsi="Times New Roman" w:cs="Times New Roman"/>
        </w:rPr>
        <w:t xml:space="preserve"> </w:t>
      </w:r>
      <w:r w:rsidR="004E004D" w:rsidRPr="002512C1">
        <w:rPr>
          <w:rFonts w:ascii="Times New Roman" w:hAnsi="Times New Roman" w:cs="Times New Roman"/>
        </w:rPr>
        <w:t xml:space="preserve">g) placed on top of each column </w:t>
      </w:r>
      <w:r w:rsidR="00642205" w:rsidRPr="002512C1">
        <w:rPr>
          <w:rFonts w:ascii="Times New Roman" w:hAnsi="Times New Roman" w:cs="Times New Roman"/>
        </w:rPr>
        <w:t>prevent</w:t>
      </w:r>
      <w:r w:rsidRPr="002512C1">
        <w:rPr>
          <w:rFonts w:ascii="Times New Roman" w:hAnsi="Times New Roman" w:cs="Times New Roman"/>
        </w:rPr>
        <w:t>ed</w:t>
      </w:r>
      <w:r w:rsidR="004E004D" w:rsidRPr="002512C1">
        <w:rPr>
          <w:rFonts w:ascii="Times New Roman" w:hAnsi="Times New Roman" w:cs="Times New Roman"/>
        </w:rPr>
        <w:t xml:space="preserve"> soil </w:t>
      </w:r>
      <w:r w:rsidR="00642205" w:rsidRPr="002512C1">
        <w:rPr>
          <w:rFonts w:ascii="Times New Roman" w:hAnsi="Times New Roman" w:cs="Times New Roman"/>
        </w:rPr>
        <w:t>d</w:t>
      </w:r>
      <w:r w:rsidR="004E004D" w:rsidRPr="002512C1">
        <w:rPr>
          <w:rFonts w:ascii="Times New Roman" w:hAnsi="Times New Roman" w:cs="Times New Roman"/>
        </w:rPr>
        <w:t xml:space="preserve">isturbance by the incoming eluent. </w:t>
      </w:r>
      <w:r w:rsidR="000236B0" w:rsidRPr="002512C1">
        <w:rPr>
          <w:rFonts w:ascii="Times New Roman" w:hAnsi="Times New Roman" w:cs="Times New Roman"/>
        </w:rPr>
        <w:t xml:space="preserve">The comparable leaching potential of both soils has previously been validated using </w:t>
      </w:r>
      <w:proofErr w:type="spellStart"/>
      <w:r w:rsidR="000236B0" w:rsidRPr="002512C1">
        <w:rPr>
          <w:rFonts w:ascii="Times New Roman" w:hAnsi="Times New Roman" w:cs="Times New Roman"/>
        </w:rPr>
        <w:t>monuron</w:t>
      </w:r>
      <w:proofErr w:type="spellEnd"/>
      <w:r w:rsidR="000236B0" w:rsidRPr="002512C1">
        <w:rPr>
          <w:rFonts w:ascii="Times New Roman" w:hAnsi="Times New Roman" w:cs="Times New Roman"/>
        </w:rPr>
        <w:t xml:space="preserve"> as a reference compound (OECD</w:t>
      </w:r>
      <w:r w:rsidR="00073E97" w:rsidRPr="002512C1">
        <w:rPr>
          <w:rFonts w:ascii="Times New Roman" w:hAnsi="Times New Roman" w:cs="Times New Roman"/>
        </w:rPr>
        <w:t xml:space="preserve"> 2004; Revitt et al 2014).</w:t>
      </w:r>
    </w:p>
    <w:p w:rsidR="001E76F5" w:rsidRPr="002512C1" w:rsidRDefault="001E76F5" w:rsidP="002512C1">
      <w:pPr>
        <w:ind w:firstLine="284"/>
        <w:jc w:val="both"/>
        <w:rPr>
          <w:rFonts w:ascii="Times New Roman" w:hAnsi="Times New Roman" w:cs="Times New Roman"/>
        </w:rPr>
      </w:pPr>
      <w:r w:rsidRPr="002512C1">
        <w:rPr>
          <w:rFonts w:ascii="Times New Roman" w:hAnsi="Times New Roman" w:cs="Times New Roman"/>
        </w:rPr>
        <w:t xml:space="preserve">The leaching experiments were conducted over a period of </w:t>
      </w:r>
      <w:r w:rsidR="000C10FF" w:rsidRPr="002512C1">
        <w:rPr>
          <w:rFonts w:ascii="Times New Roman" w:hAnsi="Times New Roman" w:cs="Times New Roman"/>
        </w:rPr>
        <w:t>1</w:t>
      </w:r>
      <w:r w:rsidRPr="002512C1">
        <w:rPr>
          <w:rFonts w:ascii="Times New Roman" w:hAnsi="Times New Roman" w:cs="Times New Roman"/>
        </w:rPr>
        <w:t>2 days by introducing 100 ml of 0.01 M CaCl</w:t>
      </w:r>
      <w:r w:rsidRPr="002512C1">
        <w:rPr>
          <w:rFonts w:ascii="Times New Roman" w:hAnsi="Times New Roman" w:cs="Times New Roman"/>
          <w:vertAlign w:val="subscript"/>
        </w:rPr>
        <w:t xml:space="preserve">2 </w:t>
      </w:r>
      <w:r w:rsidRPr="002512C1">
        <w:rPr>
          <w:rFonts w:ascii="Times New Roman" w:hAnsi="Times New Roman" w:cs="Times New Roman"/>
        </w:rPr>
        <w:t>(artificial rainwater) each day. An average percolation rate, within each soil column, of approximately 4.2 ml h</w:t>
      </w:r>
      <w:r w:rsidRPr="002512C1">
        <w:rPr>
          <w:rFonts w:ascii="Times New Roman" w:hAnsi="Times New Roman" w:cs="Times New Roman"/>
          <w:vertAlign w:val="superscript"/>
        </w:rPr>
        <w:t>-1</w:t>
      </w:r>
      <w:r w:rsidRPr="002512C1">
        <w:rPr>
          <w:rFonts w:ascii="Times New Roman" w:hAnsi="Times New Roman" w:cs="Times New Roman"/>
        </w:rPr>
        <w:t xml:space="preserve"> was maintained and after </w:t>
      </w:r>
      <w:r w:rsidR="00DB7D89" w:rsidRPr="002512C1">
        <w:rPr>
          <w:rFonts w:ascii="Times New Roman" w:hAnsi="Times New Roman" w:cs="Times New Roman"/>
        </w:rPr>
        <w:t>7</w:t>
      </w:r>
      <w:r w:rsidRPr="002512C1">
        <w:rPr>
          <w:rFonts w:ascii="Times New Roman" w:hAnsi="Times New Roman" w:cs="Times New Roman"/>
        </w:rPr>
        <w:t xml:space="preserve"> days the leaching solution for </w:t>
      </w:r>
      <w:r w:rsidR="00825381" w:rsidRPr="002512C1">
        <w:rPr>
          <w:rFonts w:ascii="Times New Roman" w:hAnsi="Times New Roman" w:cs="Times New Roman"/>
        </w:rPr>
        <w:t>one</w:t>
      </w:r>
      <w:r w:rsidRPr="002512C1">
        <w:rPr>
          <w:rFonts w:ascii="Times New Roman" w:hAnsi="Times New Roman" w:cs="Times New Roman"/>
        </w:rPr>
        <w:t xml:space="preserve"> of the </w:t>
      </w:r>
      <w:r w:rsidR="00825381" w:rsidRPr="002512C1">
        <w:rPr>
          <w:rFonts w:ascii="Times New Roman" w:hAnsi="Times New Roman" w:cs="Times New Roman"/>
        </w:rPr>
        <w:t xml:space="preserve">test </w:t>
      </w:r>
      <w:r w:rsidRPr="002512C1">
        <w:rPr>
          <w:rFonts w:ascii="Times New Roman" w:hAnsi="Times New Roman" w:cs="Times New Roman"/>
        </w:rPr>
        <w:t xml:space="preserve">columns </w:t>
      </w:r>
      <w:r w:rsidR="00825381" w:rsidRPr="002512C1">
        <w:rPr>
          <w:rFonts w:ascii="Times New Roman" w:hAnsi="Times New Roman" w:cs="Times New Roman"/>
        </w:rPr>
        <w:t xml:space="preserve">and the control columns </w:t>
      </w:r>
      <w:r w:rsidRPr="002512C1">
        <w:rPr>
          <w:rFonts w:ascii="Times New Roman" w:hAnsi="Times New Roman" w:cs="Times New Roman"/>
        </w:rPr>
        <w:t xml:space="preserve">for each soil was changed to </w:t>
      </w:r>
      <w:r w:rsidR="00DA4CF2" w:rsidRPr="002512C1">
        <w:rPr>
          <w:rFonts w:ascii="Times New Roman" w:hAnsi="Times New Roman" w:cs="Times New Roman"/>
        </w:rPr>
        <w:t xml:space="preserve">a </w:t>
      </w:r>
      <w:r w:rsidRPr="002512C1">
        <w:rPr>
          <w:rFonts w:ascii="Times New Roman" w:hAnsi="Times New Roman" w:cs="Times New Roman"/>
        </w:rPr>
        <w:t xml:space="preserve">0.1M NaCl solution </w:t>
      </w:r>
      <w:r w:rsidR="00825381" w:rsidRPr="002512C1">
        <w:rPr>
          <w:rFonts w:ascii="Times New Roman" w:hAnsi="Times New Roman" w:cs="Times New Roman"/>
        </w:rPr>
        <w:t>(</w:t>
      </w:r>
      <w:r w:rsidR="00DA4CF2" w:rsidRPr="002512C1">
        <w:rPr>
          <w:rFonts w:ascii="Times New Roman" w:hAnsi="Times New Roman" w:cs="Times New Roman"/>
        </w:rPr>
        <w:t>in sterilised deionised water</w:t>
      </w:r>
      <w:r w:rsidR="00825381" w:rsidRPr="002512C1">
        <w:rPr>
          <w:rFonts w:ascii="Times New Roman" w:hAnsi="Times New Roman" w:cs="Times New Roman"/>
        </w:rPr>
        <w:t>)</w:t>
      </w:r>
      <w:r w:rsidR="005A2B06" w:rsidRPr="002512C1">
        <w:rPr>
          <w:rFonts w:ascii="Times New Roman" w:hAnsi="Times New Roman" w:cs="Times New Roman"/>
        </w:rPr>
        <w:t xml:space="preserve"> in order to assess the impact of increasing the eluent ionic strength on the mobility of the tested PPCPs</w:t>
      </w:r>
      <w:r w:rsidR="00825381" w:rsidRPr="002512C1">
        <w:rPr>
          <w:rFonts w:ascii="Times New Roman" w:hAnsi="Times New Roman" w:cs="Times New Roman"/>
        </w:rPr>
        <w:t>.</w:t>
      </w:r>
      <w:r w:rsidR="00DA4CF2" w:rsidRPr="002512C1">
        <w:rPr>
          <w:rFonts w:ascii="Times New Roman" w:hAnsi="Times New Roman" w:cs="Times New Roman"/>
        </w:rPr>
        <w:t xml:space="preserve"> </w:t>
      </w:r>
      <w:r w:rsidRPr="002512C1">
        <w:rPr>
          <w:rFonts w:ascii="Times New Roman" w:hAnsi="Times New Roman" w:cs="Times New Roman"/>
        </w:rPr>
        <w:t xml:space="preserve">Column eluents were collected daily </w:t>
      </w:r>
      <w:r w:rsidR="00F8180E" w:rsidRPr="002512C1">
        <w:rPr>
          <w:rFonts w:ascii="Times New Roman" w:hAnsi="Times New Roman" w:cs="Times New Roman"/>
        </w:rPr>
        <w:t xml:space="preserve">and combined for consecutive 2 day periods prior to determination of PPCP levels and </w:t>
      </w:r>
      <w:r w:rsidRPr="002512C1">
        <w:rPr>
          <w:rFonts w:ascii="Times New Roman" w:hAnsi="Times New Roman" w:cs="Times New Roman"/>
        </w:rPr>
        <w:t xml:space="preserve"> dissolved organic carbon </w:t>
      </w:r>
      <w:r w:rsidR="00F8180E" w:rsidRPr="002512C1">
        <w:rPr>
          <w:rFonts w:ascii="Times New Roman" w:hAnsi="Times New Roman" w:cs="Times New Roman"/>
        </w:rPr>
        <w:t xml:space="preserve">(DOC) </w:t>
      </w:r>
      <w:r w:rsidRPr="002512C1">
        <w:rPr>
          <w:rFonts w:ascii="Times New Roman" w:hAnsi="Times New Roman" w:cs="Times New Roman"/>
        </w:rPr>
        <w:t>content</w:t>
      </w:r>
      <w:r w:rsidR="00F8180E" w:rsidRPr="002512C1">
        <w:rPr>
          <w:rFonts w:ascii="Times New Roman" w:hAnsi="Times New Roman" w:cs="Times New Roman"/>
        </w:rPr>
        <w:t xml:space="preserve"> (</w:t>
      </w:r>
      <w:r w:rsidRPr="002512C1">
        <w:rPr>
          <w:rFonts w:ascii="Times New Roman" w:hAnsi="Times New Roman" w:cs="Times New Roman"/>
        </w:rPr>
        <w:t xml:space="preserve">triplicate </w:t>
      </w:r>
      <w:r w:rsidR="00F8180E" w:rsidRPr="002512C1">
        <w:rPr>
          <w:rFonts w:ascii="Times New Roman" w:hAnsi="Times New Roman" w:cs="Times New Roman"/>
        </w:rPr>
        <w:t xml:space="preserve">analysis </w:t>
      </w:r>
      <w:r w:rsidRPr="002512C1">
        <w:rPr>
          <w:rFonts w:ascii="Times New Roman" w:hAnsi="Times New Roman" w:cs="Times New Roman"/>
        </w:rPr>
        <w:t>using 20 ml aliquots in a Shimadzu TOC-V CPN instrument</w:t>
      </w:r>
      <w:r w:rsidR="00F8180E" w:rsidRPr="002512C1">
        <w:rPr>
          <w:rFonts w:ascii="Times New Roman" w:hAnsi="Times New Roman" w:cs="Times New Roman"/>
        </w:rPr>
        <w:t>)</w:t>
      </w:r>
      <w:r w:rsidRPr="002512C1">
        <w:rPr>
          <w:rFonts w:ascii="Times New Roman" w:hAnsi="Times New Roman" w:cs="Times New Roman"/>
        </w:rPr>
        <w:t xml:space="preserve">. </w:t>
      </w:r>
    </w:p>
    <w:p w:rsidR="001E76F5" w:rsidRPr="002512C1" w:rsidRDefault="001E76F5" w:rsidP="002512C1">
      <w:pPr>
        <w:ind w:firstLine="284"/>
        <w:jc w:val="both"/>
        <w:rPr>
          <w:rFonts w:ascii="Times New Roman" w:hAnsi="Times New Roman" w:cs="Times New Roman"/>
        </w:rPr>
      </w:pPr>
      <w:r w:rsidRPr="002512C1">
        <w:rPr>
          <w:rFonts w:ascii="Times New Roman" w:hAnsi="Times New Roman" w:cs="Times New Roman"/>
        </w:rPr>
        <w:t>On completion of the leaching process, each soil column was carefully removed and divided into vertical segments corresponding to soil depths of 0-1 cm, 1-2 cm, 2-3 cm, 3-5 cm,</w:t>
      </w:r>
      <w:r w:rsidR="002A3A30" w:rsidRPr="002512C1">
        <w:rPr>
          <w:rFonts w:ascii="Times New Roman" w:hAnsi="Times New Roman" w:cs="Times New Roman"/>
        </w:rPr>
        <w:t xml:space="preserve"> </w:t>
      </w:r>
      <w:proofErr w:type="gramStart"/>
      <w:r w:rsidRPr="002512C1">
        <w:rPr>
          <w:rFonts w:ascii="Times New Roman" w:hAnsi="Times New Roman" w:cs="Times New Roman"/>
        </w:rPr>
        <w:t>5</w:t>
      </w:r>
      <w:proofErr w:type="gramEnd"/>
      <w:r w:rsidRPr="002512C1">
        <w:rPr>
          <w:rFonts w:ascii="Times New Roman" w:hAnsi="Times New Roman" w:cs="Times New Roman"/>
        </w:rPr>
        <w:t>-7 cm and greater than 7 cm. The soil samples were air dried for two days and subsequently stored at -10 °C until extraction of the PPCPs.</w:t>
      </w:r>
      <w:r w:rsidR="009F406A" w:rsidRPr="002512C1">
        <w:rPr>
          <w:rFonts w:ascii="Times New Roman" w:hAnsi="Times New Roman" w:cs="Times New Roman"/>
        </w:rPr>
        <w:t xml:space="preserve"> The initial application of 20 µg of PPCP to each soil column ensured </w:t>
      </w:r>
      <w:r w:rsidR="0021107D" w:rsidRPr="002512C1">
        <w:rPr>
          <w:rFonts w:ascii="Times New Roman" w:hAnsi="Times New Roman" w:cs="Times New Roman"/>
        </w:rPr>
        <w:t xml:space="preserve">reliable </w:t>
      </w:r>
      <w:r w:rsidR="009F406A" w:rsidRPr="002512C1">
        <w:rPr>
          <w:rFonts w:ascii="Times New Roman" w:hAnsi="Times New Roman" w:cs="Times New Roman"/>
        </w:rPr>
        <w:t xml:space="preserve">detection </w:t>
      </w:r>
      <w:r w:rsidR="0034323E" w:rsidRPr="002512C1">
        <w:rPr>
          <w:rFonts w:ascii="Times New Roman" w:hAnsi="Times New Roman" w:cs="Times New Roman"/>
        </w:rPr>
        <w:t>in</w:t>
      </w:r>
      <w:r w:rsidR="009F406A" w:rsidRPr="002512C1">
        <w:rPr>
          <w:rFonts w:ascii="Times New Roman" w:hAnsi="Times New Roman" w:cs="Times New Roman"/>
        </w:rPr>
        <w:t xml:space="preserve"> the soil segments above the determined LOQ of 20 ng</w:t>
      </w:r>
      <w:r w:rsidR="00616C9A" w:rsidRPr="002512C1">
        <w:rPr>
          <w:rFonts w:ascii="Times New Roman" w:hAnsi="Times New Roman" w:cs="Times New Roman"/>
        </w:rPr>
        <w:t xml:space="preserve"> </w:t>
      </w:r>
      <w:r w:rsidR="009F406A" w:rsidRPr="002512C1">
        <w:rPr>
          <w:rFonts w:ascii="Times New Roman" w:hAnsi="Times New Roman" w:cs="Times New Roman"/>
        </w:rPr>
        <w:t>g</w:t>
      </w:r>
      <w:r w:rsidR="00616C9A" w:rsidRPr="002512C1">
        <w:rPr>
          <w:rFonts w:ascii="Times New Roman" w:hAnsi="Times New Roman" w:cs="Times New Roman"/>
          <w:vertAlign w:val="superscript"/>
        </w:rPr>
        <w:t>-1</w:t>
      </w:r>
      <w:r w:rsidR="009F406A" w:rsidRPr="002512C1">
        <w:rPr>
          <w:rFonts w:ascii="Times New Roman" w:hAnsi="Times New Roman" w:cs="Times New Roman"/>
          <w:vertAlign w:val="superscript"/>
        </w:rPr>
        <w:t xml:space="preserve"> </w:t>
      </w:r>
      <w:r w:rsidR="005A2B06" w:rsidRPr="002512C1">
        <w:rPr>
          <w:rFonts w:ascii="Times New Roman" w:hAnsi="Times New Roman" w:cs="Times New Roman"/>
        </w:rPr>
        <w:t>(see Section 2.3.3).</w:t>
      </w:r>
    </w:p>
    <w:p w:rsidR="001E76F5" w:rsidRPr="002512C1" w:rsidRDefault="001E76F5" w:rsidP="002512C1">
      <w:pPr>
        <w:ind w:firstLine="284"/>
        <w:jc w:val="both"/>
        <w:rPr>
          <w:rFonts w:ascii="Times New Roman" w:hAnsi="Times New Roman" w:cs="Times New Roman"/>
        </w:rPr>
      </w:pPr>
    </w:p>
    <w:p w:rsidR="004E004D" w:rsidRPr="002512C1" w:rsidRDefault="004E004D" w:rsidP="002512C1">
      <w:pPr>
        <w:jc w:val="both"/>
        <w:rPr>
          <w:rFonts w:ascii="Times New Roman" w:hAnsi="Times New Roman" w:cs="Times New Roman"/>
        </w:rPr>
      </w:pPr>
      <w:r w:rsidRPr="002512C1">
        <w:rPr>
          <w:rFonts w:ascii="Times New Roman" w:hAnsi="Times New Roman" w:cs="Times New Roman"/>
        </w:rPr>
        <w:t xml:space="preserve">2.3 Sample </w:t>
      </w:r>
      <w:r w:rsidR="001F5972" w:rsidRPr="002512C1">
        <w:rPr>
          <w:rFonts w:ascii="Times New Roman" w:hAnsi="Times New Roman" w:cs="Times New Roman"/>
        </w:rPr>
        <w:t>extraction</w:t>
      </w:r>
    </w:p>
    <w:p w:rsidR="004E004D" w:rsidRPr="002512C1" w:rsidRDefault="004E004D" w:rsidP="002512C1">
      <w:pPr>
        <w:jc w:val="both"/>
        <w:rPr>
          <w:rFonts w:ascii="Times New Roman" w:hAnsi="Times New Roman" w:cs="Times New Roman"/>
          <w:i/>
        </w:rPr>
      </w:pPr>
      <w:r w:rsidRPr="002512C1">
        <w:rPr>
          <w:rFonts w:ascii="Times New Roman" w:hAnsi="Times New Roman" w:cs="Times New Roman"/>
          <w:i/>
        </w:rPr>
        <w:t>2.3.</w:t>
      </w:r>
      <w:r w:rsidR="001F5972" w:rsidRPr="002512C1">
        <w:rPr>
          <w:rFonts w:ascii="Times New Roman" w:hAnsi="Times New Roman" w:cs="Times New Roman"/>
          <w:i/>
        </w:rPr>
        <w:t>1</w:t>
      </w:r>
      <w:r w:rsidRPr="002512C1">
        <w:rPr>
          <w:rFonts w:ascii="Times New Roman" w:hAnsi="Times New Roman" w:cs="Times New Roman"/>
          <w:i/>
        </w:rPr>
        <w:t xml:space="preserve"> Aqueous sample preparation</w:t>
      </w:r>
    </w:p>
    <w:p w:rsidR="004E004D" w:rsidRPr="002512C1" w:rsidRDefault="001F5972" w:rsidP="002512C1">
      <w:pPr>
        <w:ind w:firstLine="284"/>
        <w:jc w:val="both"/>
        <w:rPr>
          <w:rFonts w:ascii="Times New Roman" w:hAnsi="Times New Roman" w:cs="Times New Roman"/>
        </w:rPr>
      </w:pPr>
      <w:r w:rsidRPr="002512C1">
        <w:rPr>
          <w:rFonts w:ascii="Times New Roman" w:hAnsi="Times New Roman" w:cs="Times New Roman"/>
        </w:rPr>
        <w:t>The aqueous phases from the batch adsorption experiments and the l</w:t>
      </w:r>
      <w:r w:rsidR="004E004D" w:rsidRPr="002512C1">
        <w:rPr>
          <w:rFonts w:ascii="Times New Roman" w:hAnsi="Times New Roman" w:cs="Times New Roman"/>
        </w:rPr>
        <w:t>eachate samples were extracted and enriched using solid phase extraction (SPE)</w:t>
      </w:r>
      <w:r w:rsidR="00825381" w:rsidRPr="002512C1">
        <w:rPr>
          <w:rFonts w:ascii="Times New Roman" w:hAnsi="Times New Roman" w:cs="Times New Roman"/>
        </w:rPr>
        <w:t>.</w:t>
      </w:r>
      <w:r w:rsidR="004E004D" w:rsidRPr="002512C1">
        <w:rPr>
          <w:rFonts w:ascii="Times New Roman" w:hAnsi="Times New Roman" w:cs="Times New Roman"/>
        </w:rPr>
        <w:t xml:space="preserve"> </w:t>
      </w:r>
      <w:r w:rsidR="008B3AEA" w:rsidRPr="002512C1">
        <w:rPr>
          <w:rFonts w:ascii="Times New Roman" w:hAnsi="Times New Roman" w:cs="Times New Roman"/>
        </w:rPr>
        <w:t>The</w:t>
      </w:r>
      <w:r w:rsidR="004E004D" w:rsidRPr="002512C1">
        <w:rPr>
          <w:rFonts w:ascii="Times New Roman" w:hAnsi="Times New Roman" w:cs="Times New Roman"/>
        </w:rPr>
        <w:t xml:space="preserve"> filtered aqueous samples were passed through StrataX 3 ml SPE columns (200 mg, 8B-S100-FBJ, Phenomenex, UK)</w:t>
      </w:r>
      <w:r w:rsidR="008B3AEA" w:rsidRPr="002512C1">
        <w:rPr>
          <w:rFonts w:ascii="Times New Roman" w:hAnsi="Times New Roman" w:cs="Times New Roman"/>
        </w:rPr>
        <w:t xml:space="preserve"> which had been previously </w:t>
      </w:r>
      <w:r w:rsidR="004E004D" w:rsidRPr="002512C1">
        <w:rPr>
          <w:rFonts w:ascii="Times New Roman" w:hAnsi="Times New Roman" w:cs="Times New Roman"/>
        </w:rPr>
        <w:t>solvated with methanol (3x2 ml) and washed with deionised water (3 ml). Following extraction, the SPE columns were washed with deionised water (3 ml) and then dried by vacuum aspiration for 30 min. The analytes were eluted with methanol (3x2 ml). The columns were saturated with methanol for 5 min before the methanol was allowed to run through the column at a flow rate of approximately 5</w:t>
      </w:r>
      <w:r w:rsidR="00707E8A" w:rsidRPr="002512C1">
        <w:rPr>
          <w:rFonts w:ascii="Times New Roman" w:hAnsi="Times New Roman" w:cs="Times New Roman"/>
        </w:rPr>
        <w:t xml:space="preserve"> </w:t>
      </w:r>
      <w:r w:rsidR="004E004D" w:rsidRPr="002512C1">
        <w:rPr>
          <w:rFonts w:ascii="Times New Roman" w:hAnsi="Times New Roman" w:cs="Times New Roman"/>
        </w:rPr>
        <w:t>ml</w:t>
      </w:r>
      <w:r w:rsidR="002A3A30" w:rsidRPr="002512C1">
        <w:rPr>
          <w:rFonts w:ascii="Times New Roman" w:hAnsi="Times New Roman" w:cs="Times New Roman"/>
        </w:rPr>
        <w:t xml:space="preserve"> </w:t>
      </w:r>
      <w:r w:rsidR="004E004D" w:rsidRPr="002512C1">
        <w:rPr>
          <w:rFonts w:ascii="Times New Roman" w:hAnsi="Times New Roman" w:cs="Times New Roman"/>
        </w:rPr>
        <w:t>min</w:t>
      </w:r>
      <w:r w:rsidR="002A3A30" w:rsidRPr="002512C1">
        <w:rPr>
          <w:rFonts w:ascii="Times New Roman" w:hAnsi="Times New Roman" w:cs="Times New Roman"/>
          <w:vertAlign w:val="superscript"/>
        </w:rPr>
        <w:t>-1</w:t>
      </w:r>
      <w:r w:rsidR="004E004D" w:rsidRPr="002512C1">
        <w:rPr>
          <w:rFonts w:ascii="Times New Roman" w:hAnsi="Times New Roman" w:cs="Times New Roman"/>
        </w:rPr>
        <w:t xml:space="preserve">. Following elution, samples were </w:t>
      </w:r>
      <w:r w:rsidR="008B3AEA" w:rsidRPr="002512C1">
        <w:rPr>
          <w:rFonts w:ascii="Times New Roman" w:hAnsi="Times New Roman" w:cs="Times New Roman"/>
        </w:rPr>
        <w:t>reduced in volume to near dryness (&lt;100</w:t>
      </w:r>
      <w:r w:rsidR="00F41966" w:rsidRPr="002512C1">
        <w:rPr>
          <w:rFonts w:ascii="Times New Roman" w:hAnsi="Times New Roman" w:cs="Times New Roman"/>
        </w:rPr>
        <w:t xml:space="preserve"> </w:t>
      </w:r>
      <w:r w:rsidR="008B3AEA" w:rsidRPr="002512C1">
        <w:rPr>
          <w:rFonts w:ascii="Times New Roman" w:hAnsi="Times New Roman" w:cs="Times New Roman"/>
        </w:rPr>
        <w:t xml:space="preserve">µl) under a nitrogen stream at 35 </w:t>
      </w:r>
      <w:r w:rsidR="008B3AEA" w:rsidRPr="002512C1">
        <w:rPr>
          <w:rFonts w:ascii="Times New Roman" w:hAnsi="Times New Roman" w:cs="Times New Roman"/>
          <w:vertAlign w:val="superscript"/>
        </w:rPr>
        <w:t>o</w:t>
      </w:r>
      <w:r w:rsidR="008B3AEA" w:rsidRPr="002512C1">
        <w:rPr>
          <w:rFonts w:ascii="Times New Roman" w:hAnsi="Times New Roman" w:cs="Times New Roman"/>
        </w:rPr>
        <w:t>C (TurboVap LV, Caliper) and</w:t>
      </w:r>
      <w:r w:rsidR="004E004D" w:rsidRPr="002512C1">
        <w:rPr>
          <w:rFonts w:ascii="Times New Roman" w:hAnsi="Times New Roman" w:cs="Times New Roman"/>
        </w:rPr>
        <w:t xml:space="preserve"> stored at -80</w:t>
      </w:r>
      <w:r w:rsidR="008D642A" w:rsidRPr="002512C1">
        <w:rPr>
          <w:rFonts w:ascii="Times New Roman" w:hAnsi="Times New Roman" w:cs="Times New Roman"/>
        </w:rPr>
        <w:t> °C</w:t>
      </w:r>
      <w:r w:rsidR="008B3AEA" w:rsidRPr="002512C1">
        <w:rPr>
          <w:rFonts w:ascii="Times New Roman" w:hAnsi="Times New Roman" w:cs="Times New Roman"/>
        </w:rPr>
        <w:t xml:space="preserve">. </w:t>
      </w:r>
      <w:r w:rsidR="00825381" w:rsidRPr="002512C1">
        <w:rPr>
          <w:rFonts w:ascii="Times New Roman" w:hAnsi="Times New Roman" w:cs="Times New Roman"/>
        </w:rPr>
        <w:t>Immediately p</w:t>
      </w:r>
      <w:r w:rsidR="008B3AEA" w:rsidRPr="002512C1">
        <w:rPr>
          <w:rFonts w:ascii="Times New Roman" w:hAnsi="Times New Roman" w:cs="Times New Roman"/>
        </w:rPr>
        <w:t>rior to LC-MS analysis,</w:t>
      </w:r>
      <w:r w:rsidR="004E004D" w:rsidRPr="002512C1">
        <w:rPr>
          <w:rFonts w:ascii="Times New Roman" w:hAnsi="Times New Roman" w:cs="Times New Roman"/>
        </w:rPr>
        <w:t xml:space="preserve"> samples were taken to dryness and then reconstituted </w:t>
      </w:r>
      <w:r w:rsidR="008B3AEA" w:rsidRPr="002512C1">
        <w:rPr>
          <w:rFonts w:ascii="Times New Roman" w:hAnsi="Times New Roman" w:cs="Times New Roman"/>
        </w:rPr>
        <w:t>to 1</w:t>
      </w:r>
      <w:r w:rsidR="00707E8A" w:rsidRPr="002512C1">
        <w:rPr>
          <w:rFonts w:ascii="Times New Roman" w:hAnsi="Times New Roman" w:cs="Times New Roman"/>
        </w:rPr>
        <w:t xml:space="preserve"> </w:t>
      </w:r>
      <w:r w:rsidR="008B3AEA" w:rsidRPr="002512C1">
        <w:rPr>
          <w:rFonts w:ascii="Times New Roman" w:hAnsi="Times New Roman" w:cs="Times New Roman"/>
        </w:rPr>
        <w:t xml:space="preserve">ml </w:t>
      </w:r>
      <w:r w:rsidR="004E004D" w:rsidRPr="002512C1">
        <w:rPr>
          <w:rFonts w:ascii="Times New Roman" w:hAnsi="Times New Roman" w:cs="Times New Roman"/>
        </w:rPr>
        <w:t>with 10% aqueous methanol</w:t>
      </w:r>
      <w:r w:rsidR="008B3AEA" w:rsidRPr="002512C1">
        <w:rPr>
          <w:rFonts w:ascii="Times New Roman" w:hAnsi="Times New Roman" w:cs="Times New Roman"/>
        </w:rPr>
        <w:t>.</w:t>
      </w:r>
      <w:r w:rsidR="004E004D" w:rsidRPr="002512C1">
        <w:rPr>
          <w:rFonts w:ascii="Times New Roman" w:hAnsi="Times New Roman" w:cs="Times New Roman"/>
        </w:rPr>
        <w:t xml:space="preserve"> </w:t>
      </w:r>
      <w:r w:rsidR="008B3AEA" w:rsidRPr="002512C1">
        <w:rPr>
          <w:rFonts w:ascii="Times New Roman" w:hAnsi="Times New Roman" w:cs="Times New Roman"/>
        </w:rPr>
        <w:t>Samples were analysed in duplicate.</w:t>
      </w:r>
    </w:p>
    <w:p w:rsidR="001F5972" w:rsidRPr="002512C1" w:rsidRDefault="001F5972" w:rsidP="002512C1">
      <w:pPr>
        <w:ind w:firstLine="284"/>
        <w:jc w:val="both"/>
        <w:rPr>
          <w:rFonts w:ascii="Times New Roman" w:hAnsi="Times New Roman" w:cs="Times New Roman"/>
        </w:rPr>
      </w:pPr>
    </w:p>
    <w:p w:rsidR="004E004D" w:rsidRPr="002512C1" w:rsidRDefault="004E004D" w:rsidP="002512C1">
      <w:pPr>
        <w:jc w:val="both"/>
        <w:rPr>
          <w:rFonts w:ascii="Times New Roman" w:hAnsi="Times New Roman" w:cs="Times New Roman"/>
          <w:i/>
        </w:rPr>
      </w:pPr>
      <w:r w:rsidRPr="002512C1">
        <w:rPr>
          <w:rFonts w:ascii="Times New Roman" w:hAnsi="Times New Roman" w:cs="Times New Roman"/>
          <w:i/>
        </w:rPr>
        <w:t>2.3.2 Ultraso</w:t>
      </w:r>
      <w:r w:rsidR="002A0D4E" w:rsidRPr="002512C1">
        <w:rPr>
          <w:rFonts w:ascii="Times New Roman" w:hAnsi="Times New Roman" w:cs="Times New Roman"/>
          <w:i/>
        </w:rPr>
        <w:t>nic extraction of solid samples</w:t>
      </w:r>
    </w:p>
    <w:p w:rsidR="004E004D" w:rsidRPr="002512C1" w:rsidRDefault="008A42ED" w:rsidP="002512C1">
      <w:pPr>
        <w:ind w:firstLine="284"/>
        <w:jc w:val="both"/>
        <w:rPr>
          <w:rFonts w:ascii="Times New Roman" w:hAnsi="Times New Roman" w:cs="Times New Roman"/>
        </w:rPr>
      </w:pPr>
      <w:r w:rsidRPr="002512C1">
        <w:rPr>
          <w:rFonts w:ascii="Times New Roman" w:hAnsi="Times New Roman" w:cs="Times New Roman"/>
        </w:rPr>
        <w:t>T</w:t>
      </w:r>
      <w:r w:rsidR="004E004D" w:rsidRPr="002512C1">
        <w:rPr>
          <w:rFonts w:ascii="Times New Roman" w:hAnsi="Times New Roman" w:cs="Times New Roman"/>
        </w:rPr>
        <w:t>he air dried soil</w:t>
      </w:r>
      <w:r w:rsidRPr="002512C1">
        <w:rPr>
          <w:rFonts w:ascii="Times New Roman" w:hAnsi="Times New Roman" w:cs="Times New Roman"/>
        </w:rPr>
        <w:t>s</w:t>
      </w:r>
      <w:r w:rsidR="004E004D" w:rsidRPr="002512C1">
        <w:rPr>
          <w:rFonts w:ascii="Times New Roman" w:hAnsi="Times New Roman" w:cs="Times New Roman"/>
        </w:rPr>
        <w:t xml:space="preserve"> (5 g) were mixed with 25</w:t>
      </w:r>
      <w:r w:rsidR="00707E8A" w:rsidRPr="002512C1">
        <w:rPr>
          <w:rFonts w:ascii="Times New Roman" w:hAnsi="Times New Roman" w:cs="Times New Roman"/>
        </w:rPr>
        <w:t xml:space="preserve"> </w:t>
      </w:r>
      <w:r w:rsidR="004E004D" w:rsidRPr="002512C1">
        <w:rPr>
          <w:rFonts w:ascii="Times New Roman" w:hAnsi="Times New Roman" w:cs="Times New Roman"/>
        </w:rPr>
        <w:t xml:space="preserve">ml methanol in screw-top centrifuge tubes (50 ml capacity) and ultrasonicated for 15 min. The solid particulates were separated by centrifuging at 4400 rpm for 5 min and the extraction </w:t>
      </w:r>
      <w:r w:rsidRPr="002512C1">
        <w:rPr>
          <w:rFonts w:ascii="Times New Roman" w:hAnsi="Times New Roman" w:cs="Times New Roman"/>
        </w:rPr>
        <w:t>process</w:t>
      </w:r>
      <w:r w:rsidR="004E004D" w:rsidRPr="002512C1">
        <w:rPr>
          <w:rFonts w:ascii="Times New Roman" w:hAnsi="Times New Roman" w:cs="Times New Roman"/>
        </w:rPr>
        <w:t xml:space="preserve"> repeated tw</w:t>
      </w:r>
      <w:r w:rsidRPr="002512C1">
        <w:rPr>
          <w:rFonts w:ascii="Times New Roman" w:hAnsi="Times New Roman" w:cs="Times New Roman"/>
        </w:rPr>
        <w:t>ice</w:t>
      </w:r>
      <w:r w:rsidR="004E004D" w:rsidRPr="002512C1">
        <w:rPr>
          <w:rFonts w:ascii="Times New Roman" w:hAnsi="Times New Roman" w:cs="Times New Roman"/>
        </w:rPr>
        <w:t xml:space="preserve"> with 25 ml methanol followed by ultrasonication for 15 min and centrifugation for 10 and 15 min respectively for each repetition. </w:t>
      </w:r>
      <w:r w:rsidRPr="002512C1">
        <w:rPr>
          <w:rFonts w:ascii="Times New Roman" w:hAnsi="Times New Roman" w:cs="Times New Roman"/>
        </w:rPr>
        <w:t xml:space="preserve">All supernatants </w:t>
      </w:r>
      <w:r w:rsidR="004E004D" w:rsidRPr="002512C1">
        <w:rPr>
          <w:rFonts w:ascii="Times New Roman" w:hAnsi="Times New Roman" w:cs="Times New Roman"/>
        </w:rPr>
        <w:t xml:space="preserve">were combined </w:t>
      </w:r>
      <w:r w:rsidRPr="002512C1">
        <w:rPr>
          <w:rFonts w:ascii="Times New Roman" w:hAnsi="Times New Roman" w:cs="Times New Roman"/>
        </w:rPr>
        <w:t>and r</w:t>
      </w:r>
      <w:r w:rsidR="004E004D" w:rsidRPr="002512C1">
        <w:rPr>
          <w:rFonts w:ascii="Times New Roman" w:hAnsi="Times New Roman" w:cs="Times New Roman"/>
        </w:rPr>
        <w:t>educ</w:t>
      </w:r>
      <w:r w:rsidRPr="002512C1">
        <w:rPr>
          <w:rFonts w:ascii="Times New Roman" w:hAnsi="Times New Roman" w:cs="Times New Roman"/>
        </w:rPr>
        <w:t>ed</w:t>
      </w:r>
      <w:r w:rsidR="004E004D" w:rsidRPr="002512C1">
        <w:rPr>
          <w:rFonts w:ascii="Times New Roman" w:hAnsi="Times New Roman" w:cs="Times New Roman"/>
        </w:rPr>
        <w:t xml:space="preserve"> in volume to </w:t>
      </w:r>
      <w:r w:rsidR="004E004D" w:rsidRPr="002512C1">
        <w:rPr>
          <w:rFonts w:ascii="Times New Roman" w:hAnsi="Times New Roman" w:cs="Times New Roman"/>
        </w:rPr>
        <w:lastRenderedPageBreak/>
        <w:t>approximately 1-2 m</w:t>
      </w:r>
      <w:r w:rsidR="00707E8A" w:rsidRPr="002512C1">
        <w:rPr>
          <w:rFonts w:ascii="Times New Roman" w:hAnsi="Times New Roman" w:cs="Times New Roman"/>
        </w:rPr>
        <w:t>l</w:t>
      </w:r>
      <w:r w:rsidR="004E004D" w:rsidRPr="002512C1">
        <w:rPr>
          <w:rFonts w:ascii="Times New Roman" w:hAnsi="Times New Roman" w:cs="Times New Roman"/>
        </w:rPr>
        <w:t xml:space="preserve"> using a rotary evaporator (</w:t>
      </w:r>
      <w:proofErr w:type="spellStart"/>
      <w:r w:rsidR="004E004D" w:rsidRPr="002512C1">
        <w:rPr>
          <w:rFonts w:ascii="Times New Roman" w:hAnsi="Times New Roman" w:cs="Times New Roman"/>
        </w:rPr>
        <w:t>B</w:t>
      </w:r>
      <w:r w:rsidR="00515571" w:rsidRPr="002512C1">
        <w:rPr>
          <w:rFonts w:ascii="Times New Roman" w:hAnsi="Times New Roman" w:cs="Times New Roman"/>
        </w:rPr>
        <w:t>ü</w:t>
      </w:r>
      <w:r w:rsidR="004E004D" w:rsidRPr="002512C1">
        <w:rPr>
          <w:rFonts w:ascii="Times New Roman" w:hAnsi="Times New Roman" w:cs="Times New Roman"/>
        </w:rPr>
        <w:t>chi</w:t>
      </w:r>
      <w:proofErr w:type="spellEnd"/>
      <w:r w:rsidR="004E004D" w:rsidRPr="002512C1">
        <w:rPr>
          <w:rFonts w:ascii="Times New Roman" w:hAnsi="Times New Roman" w:cs="Times New Roman"/>
        </w:rPr>
        <w:t xml:space="preserve"> </w:t>
      </w:r>
      <w:proofErr w:type="spellStart"/>
      <w:r w:rsidR="004E004D" w:rsidRPr="002512C1">
        <w:rPr>
          <w:rFonts w:ascii="Times New Roman" w:hAnsi="Times New Roman" w:cs="Times New Roman"/>
        </w:rPr>
        <w:t>Rotavapor</w:t>
      </w:r>
      <w:proofErr w:type="spellEnd"/>
      <w:r w:rsidR="004E004D" w:rsidRPr="002512C1">
        <w:rPr>
          <w:rFonts w:ascii="Times New Roman" w:hAnsi="Times New Roman" w:cs="Times New Roman"/>
        </w:rPr>
        <w:t xml:space="preserve"> R-114 coupled with </w:t>
      </w:r>
      <w:proofErr w:type="spellStart"/>
      <w:r w:rsidR="004E004D" w:rsidRPr="002512C1">
        <w:rPr>
          <w:rFonts w:ascii="Times New Roman" w:hAnsi="Times New Roman" w:cs="Times New Roman"/>
        </w:rPr>
        <w:t>B</w:t>
      </w:r>
      <w:r w:rsidR="00515571" w:rsidRPr="002512C1">
        <w:rPr>
          <w:rFonts w:ascii="Times New Roman" w:hAnsi="Times New Roman" w:cs="Times New Roman"/>
        </w:rPr>
        <w:t>ü</w:t>
      </w:r>
      <w:r w:rsidR="004E004D" w:rsidRPr="002512C1">
        <w:rPr>
          <w:rFonts w:ascii="Times New Roman" w:hAnsi="Times New Roman" w:cs="Times New Roman"/>
        </w:rPr>
        <w:t>chi</w:t>
      </w:r>
      <w:proofErr w:type="spellEnd"/>
      <w:r w:rsidR="004E004D" w:rsidRPr="002512C1">
        <w:rPr>
          <w:rFonts w:ascii="Times New Roman" w:hAnsi="Times New Roman" w:cs="Times New Roman"/>
        </w:rPr>
        <w:t xml:space="preserve"> </w:t>
      </w:r>
      <w:proofErr w:type="spellStart"/>
      <w:r w:rsidR="004E004D" w:rsidRPr="002512C1">
        <w:rPr>
          <w:rFonts w:ascii="Times New Roman" w:hAnsi="Times New Roman" w:cs="Times New Roman"/>
        </w:rPr>
        <w:t>Waterbath</w:t>
      </w:r>
      <w:proofErr w:type="spellEnd"/>
      <w:r w:rsidR="004E004D" w:rsidRPr="002512C1">
        <w:rPr>
          <w:rFonts w:ascii="Times New Roman" w:hAnsi="Times New Roman" w:cs="Times New Roman"/>
        </w:rPr>
        <w:t xml:space="preserve"> B480) at a water bath temperature of 30</w:t>
      </w:r>
      <w:r w:rsidR="008D642A" w:rsidRPr="002512C1">
        <w:rPr>
          <w:rFonts w:ascii="Times New Roman" w:hAnsi="Times New Roman" w:cs="Times New Roman"/>
        </w:rPr>
        <w:t> °C</w:t>
      </w:r>
      <w:r w:rsidR="004E004D" w:rsidRPr="002512C1">
        <w:rPr>
          <w:rFonts w:ascii="Times New Roman" w:hAnsi="Times New Roman" w:cs="Times New Roman"/>
        </w:rPr>
        <w:t>. The concentrated extracts were transferred to 20 m</w:t>
      </w:r>
      <w:r w:rsidR="00707E8A" w:rsidRPr="002512C1">
        <w:rPr>
          <w:rFonts w:ascii="Times New Roman" w:hAnsi="Times New Roman" w:cs="Times New Roman"/>
        </w:rPr>
        <w:t>l</w:t>
      </w:r>
      <w:r w:rsidR="004E004D" w:rsidRPr="002512C1">
        <w:rPr>
          <w:rFonts w:ascii="Times New Roman" w:hAnsi="Times New Roman" w:cs="Times New Roman"/>
        </w:rPr>
        <w:t xml:space="preserve"> glass screw top bottles and stored at -80</w:t>
      </w:r>
      <w:r w:rsidR="008D642A" w:rsidRPr="002512C1">
        <w:rPr>
          <w:rFonts w:ascii="Times New Roman" w:hAnsi="Times New Roman" w:cs="Times New Roman"/>
        </w:rPr>
        <w:t> °C</w:t>
      </w:r>
      <w:r w:rsidRPr="002512C1">
        <w:rPr>
          <w:rFonts w:ascii="Times New Roman" w:hAnsi="Times New Roman" w:cs="Times New Roman"/>
        </w:rPr>
        <w:t>.</w:t>
      </w:r>
      <w:r w:rsidR="004E004D" w:rsidRPr="002512C1">
        <w:rPr>
          <w:rFonts w:ascii="Times New Roman" w:hAnsi="Times New Roman" w:cs="Times New Roman"/>
        </w:rPr>
        <w:t xml:space="preserve"> </w:t>
      </w:r>
      <w:r w:rsidR="00825381" w:rsidRPr="002512C1">
        <w:rPr>
          <w:rFonts w:ascii="Times New Roman" w:hAnsi="Times New Roman" w:cs="Times New Roman"/>
        </w:rPr>
        <w:t>Immediately p</w:t>
      </w:r>
      <w:r w:rsidR="004E004D" w:rsidRPr="002512C1">
        <w:rPr>
          <w:rFonts w:ascii="Times New Roman" w:hAnsi="Times New Roman" w:cs="Times New Roman"/>
        </w:rPr>
        <w:t xml:space="preserve">rior to LC-MS analysis, the concentrated extracts were </w:t>
      </w:r>
      <w:r w:rsidR="00825381" w:rsidRPr="002512C1">
        <w:rPr>
          <w:rFonts w:ascii="Times New Roman" w:hAnsi="Times New Roman" w:cs="Times New Roman"/>
        </w:rPr>
        <w:t xml:space="preserve">treated as for the aqueous sample extracts with an additional </w:t>
      </w:r>
      <w:r w:rsidR="004E004D" w:rsidRPr="002512C1">
        <w:rPr>
          <w:rFonts w:ascii="Times New Roman" w:hAnsi="Times New Roman" w:cs="Times New Roman"/>
        </w:rPr>
        <w:t>centrifug</w:t>
      </w:r>
      <w:r w:rsidR="00825381" w:rsidRPr="002512C1">
        <w:rPr>
          <w:rFonts w:ascii="Times New Roman" w:hAnsi="Times New Roman" w:cs="Times New Roman"/>
        </w:rPr>
        <w:t>ation</w:t>
      </w:r>
      <w:r w:rsidR="004E004D" w:rsidRPr="002512C1">
        <w:rPr>
          <w:rFonts w:ascii="Times New Roman" w:hAnsi="Times New Roman" w:cs="Times New Roman"/>
        </w:rPr>
        <w:t xml:space="preserve"> at 4000 rpm for 5 min to separate any remaining suspended solids</w:t>
      </w:r>
      <w:r w:rsidRPr="002512C1">
        <w:rPr>
          <w:rFonts w:ascii="Times New Roman" w:hAnsi="Times New Roman" w:cs="Times New Roman"/>
        </w:rPr>
        <w:t>. Samples were analysed in duplicate.</w:t>
      </w:r>
    </w:p>
    <w:p w:rsidR="006602DC" w:rsidRPr="002512C1" w:rsidRDefault="006602DC" w:rsidP="002512C1">
      <w:pPr>
        <w:ind w:firstLine="284"/>
        <w:jc w:val="both"/>
        <w:rPr>
          <w:rFonts w:ascii="Times New Roman" w:hAnsi="Times New Roman" w:cs="Times New Roman"/>
        </w:rPr>
      </w:pPr>
    </w:p>
    <w:p w:rsidR="006602DC" w:rsidRPr="002512C1" w:rsidRDefault="006602DC" w:rsidP="002512C1">
      <w:pPr>
        <w:jc w:val="both"/>
        <w:rPr>
          <w:rFonts w:ascii="Times New Roman" w:hAnsi="Times New Roman" w:cs="Times New Roman"/>
          <w:i/>
        </w:rPr>
      </w:pPr>
      <w:r w:rsidRPr="002512C1">
        <w:rPr>
          <w:rFonts w:ascii="Times New Roman" w:hAnsi="Times New Roman" w:cs="Times New Roman"/>
          <w:i/>
        </w:rPr>
        <w:t>2.3.</w:t>
      </w:r>
      <w:r w:rsidR="00D0439F" w:rsidRPr="002512C1">
        <w:rPr>
          <w:rFonts w:ascii="Times New Roman" w:hAnsi="Times New Roman" w:cs="Times New Roman"/>
          <w:i/>
        </w:rPr>
        <w:t>3</w:t>
      </w:r>
      <w:r w:rsidRPr="002512C1">
        <w:rPr>
          <w:rFonts w:ascii="Times New Roman" w:hAnsi="Times New Roman" w:cs="Times New Roman"/>
          <w:i/>
        </w:rPr>
        <w:t xml:space="preserve"> Validation of sample extraction</w:t>
      </w:r>
      <w:r w:rsidR="00E03DC7" w:rsidRPr="002512C1">
        <w:rPr>
          <w:rFonts w:ascii="Times New Roman" w:hAnsi="Times New Roman" w:cs="Times New Roman"/>
          <w:i/>
        </w:rPr>
        <w:t xml:space="preserve"> procedure</w:t>
      </w:r>
      <w:r w:rsidR="00F92846" w:rsidRPr="002512C1">
        <w:rPr>
          <w:rFonts w:ascii="Times New Roman" w:hAnsi="Times New Roman" w:cs="Times New Roman"/>
          <w:i/>
        </w:rPr>
        <w:t>s</w:t>
      </w:r>
    </w:p>
    <w:p w:rsidR="0066438A" w:rsidRPr="002512C1" w:rsidRDefault="00676D23" w:rsidP="002512C1">
      <w:pPr>
        <w:ind w:firstLine="284"/>
        <w:jc w:val="both"/>
        <w:rPr>
          <w:rFonts w:ascii="Times New Roman" w:hAnsi="Times New Roman" w:cs="Times New Roman"/>
        </w:rPr>
      </w:pPr>
      <w:r w:rsidRPr="002512C1">
        <w:rPr>
          <w:rFonts w:ascii="Times New Roman" w:hAnsi="Times New Roman" w:cs="Times New Roman"/>
        </w:rPr>
        <w:t>A series of preliminary experiments were performed to validate the applied methodology and to as</w:t>
      </w:r>
      <w:r w:rsidR="00AA7EBE" w:rsidRPr="002512C1">
        <w:rPr>
          <w:rFonts w:ascii="Times New Roman" w:hAnsi="Times New Roman" w:cs="Times New Roman"/>
        </w:rPr>
        <w:t xml:space="preserve">sess the overall efficiency of the </w:t>
      </w:r>
      <w:r w:rsidRPr="002512C1">
        <w:rPr>
          <w:rFonts w:ascii="Times New Roman" w:hAnsi="Times New Roman" w:cs="Times New Roman"/>
        </w:rPr>
        <w:t xml:space="preserve">sample preparation </w:t>
      </w:r>
      <w:r w:rsidR="00AA7EBE" w:rsidRPr="002512C1">
        <w:rPr>
          <w:rFonts w:ascii="Times New Roman" w:hAnsi="Times New Roman" w:cs="Times New Roman"/>
        </w:rPr>
        <w:t>stages.</w:t>
      </w:r>
      <w:r w:rsidRPr="002512C1">
        <w:rPr>
          <w:rFonts w:ascii="Times New Roman" w:hAnsi="Times New Roman" w:cs="Times New Roman"/>
        </w:rPr>
        <w:t xml:space="preserve"> </w:t>
      </w:r>
      <w:r w:rsidR="00AB70BF" w:rsidRPr="002512C1">
        <w:rPr>
          <w:rFonts w:ascii="Times New Roman" w:hAnsi="Times New Roman" w:cs="Times New Roman"/>
        </w:rPr>
        <w:t xml:space="preserve">All compounds </w:t>
      </w:r>
      <w:r w:rsidR="007818D4" w:rsidRPr="002512C1">
        <w:rPr>
          <w:rFonts w:ascii="Times New Roman" w:hAnsi="Times New Roman" w:cs="Times New Roman"/>
        </w:rPr>
        <w:t xml:space="preserve">were </w:t>
      </w:r>
      <w:r w:rsidR="00AB70BF" w:rsidRPr="002512C1">
        <w:rPr>
          <w:rFonts w:ascii="Times New Roman" w:hAnsi="Times New Roman" w:cs="Times New Roman"/>
        </w:rPr>
        <w:t>stabl</w:t>
      </w:r>
      <w:r w:rsidR="007818D4" w:rsidRPr="002512C1">
        <w:rPr>
          <w:rFonts w:ascii="Times New Roman" w:hAnsi="Times New Roman" w:cs="Times New Roman"/>
        </w:rPr>
        <w:t>e</w:t>
      </w:r>
      <w:r w:rsidR="00AB70BF" w:rsidRPr="002512C1">
        <w:rPr>
          <w:rFonts w:ascii="Times New Roman" w:hAnsi="Times New Roman" w:cs="Times New Roman"/>
        </w:rPr>
        <w:t xml:space="preserve"> in the aqueous phase </w:t>
      </w:r>
      <w:r w:rsidR="007818D4" w:rsidRPr="002512C1">
        <w:rPr>
          <w:rFonts w:ascii="Times New Roman" w:hAnsi="Times New Roman" w:cs="Times New Roman"/>
        </w:rPr>
        <w:t>(&lt;</w:t>
      </w:r>
      <w:r w:rsidR="00AB70BF" w:rsidRPr="002512C1">
        <w:rPr>
          <w:rFonts w:ascii="Times New Roman" w:hAnsi="Times New Roman" w:cs="Times New Roman"/>
        </w:rPr>
        <w:t>5% losses</w:t>
      </w:r>
      <w:r w:rsidR="007818D4" w:rsidRPr="002512C1">
        <w:rPr>
          <w:rFonts w:ascii="Times New Roman" w:hAnsi="Times New Roman" w:cs="Times New Roman"/>
        </w:rPr>
        <w:t>)</w:t>
      </w:r>
      <w:r w:rsidR="00AB70BF" w:rsidRPr="002512C1">
        <w:rPr>
          <w:rFonts w:ascii="Times New Roman" w:hAnsi="Times New Roman" w:cs="Times New Roman"/>
        </w:rPr>
        <w:t xml:space="preserve"> </w:t>
      </w:r>
      <w:r w:rsidR="007818D4" w:rsidRPr="002512C1">
        <w:rPr>
          <w:rFonts w:ascii="Times New Roman" w:hAnsi="Times New Roman" w:cs="Times New Roman"/>
        </w:rPr>
        <w:t xml:space="preserve">but slightly less so in the </w:t>
      </w:r>
      <w:r w:rsidR="00AB70BF" w:rsidRPr="002512C1">
        <w:rPr>
          <w:rFonts w:ascii="Times New Roman" w:hAnsi="Times New Roman" w:cs="Times New Roman"/>
        </w:rPr>
        <w:t xml:space="preserve">soil matrices </w:t>
      </w:r>
      <w:r w:rsidR="007818D4" w:rsidRPr="002512C1">
        <w:rPr>
          <w:rFonts w:ascii="Times New Roman" w:hAnsi="Times New Roman" w:cs="Times New Roman"/>
        </w:rPr>
        <w:t>(&lt;</w:t>
      </w:r>
      <w:r w:rsidR="00AB70BF" w:rsidRPr="002512C1">
        <w:rPr>
          <w:rFonts w:ascii="Times New Roman" w:hAnsi="Times New Roman" w:cs="Times New Roman"/>
        </w:rPr>
        <w:t xml:space="preserve">20% </w:t>
      </w:r>
      <w:r w:rsidR="007818D4" w:rsidRPr="002512C1">
        <w:rPr>
          <w:rFonts w:ascii="Times New Roman" w:hAnsi="Times New Roman" w:cs="Times New Roman"/>
        </w:rPr>
        <w:t>losses) and therefore immediate extraction was introduce</w:t>
      </w:r>
      <w:r w:rsidR="001E34EC" w:rsidRPr="002512C1">
        <w:rPr>
          <w:rFonts w:ascii="Times New Roman" w:hAnsi="Times New Roman" w:cs="Times New Roman"/>
        </w:rPr>
        <w:t>d</w:t>
      </w:r>
      <w:r w:rsidR="007818D4" w:rsidRPr="002512C1">
        <w:rPr>
          <w:rFonts w:ascii="Times New Roman" w:hAnsi="Times New Roman" w:cs="Times New Roman"/>
        </w:rPr>
        <w:t xml:space="preserve"> for this phase.</w:t>
      </w:r>
      <w:r w:rsidR="0066438A" w:rsidRPr="002512C1">
        <w:rPr>
          <w:rFonts w:ascii="Times New Roman" w:hAnsi="Times New Roman" w:cs="Times New Roman"/>
        </w:rPr>
        <w:t xml:space="preserve"> The most efficient recoveries (</w:t>
      </w:r>
      <w:r w:rsidR="0023677E" w:rsidRPr="002512C1">
        <w:rPr>
          <w:rFonts w:ascii="Times New Roman" w:hAnsi="Times New Roman" w:cs="Times New Roman"/>
        </w:rPr>
        <w:t>&gt;</w:t>
      </w:r>
      <w:r w:rsidR="00DB4399" w:rsidRPr="002512C1">
        <w:rPr>
          <w:rFonts w:ascii="Times New Roman" w:hAnsi="Times New Roman" w:cs="Times New Roman"/>
        </w:rPr>
        <w:t>86</w:t>
      </w:r>
      <w:r w:rsidR="0066438A" w:rsidRPr="002512C1">
        <w:rPr>
          <w:rFonts w:ascii="Times New Roman" w:hAnsi="Times New Roman" w:cs="Times New Roman"/>
        </w:rPr>
        <w:t>%) from soil matrices were achieved for carbamazepine and chloramphenicol</w:t>
      </w:r>
      <w:r w:rsidR="001E34EC" w:rsidRPr="002512C1">
        <w:rPr>
          <w:rFonts w:ascii="Times New Roman" w:hAnsi="Times New Roman" w:cs="Times New Roman"/>
        </w:rPr>
        <w:t xml:space="preserve"> (Table 1)</w:t>
      </w:r>
      <w:r w:rsidR="0066438A" w:rsidRPr="002512C1">
        <w:rPr>
          <w:rFonts w:ascii="Times New Roman" w:hAnsi="Times New Roman" w:cs="Times New Roman"/>
        </w:rPr>
        <w:t>. Due to its high affinity for soil particles, triclosan could not be extracted efficiently (</w:t>
      </w:r>
      <w:r w:rsidR="0023677E" w:rsidRPr="002512C1">
        <w:rPr>
          <w:rFonts w:ascii="Times New Roman" w:hAnsi="Times New Roman" w:cs="Times New Roman"/>
        </w:rPr>
        <w:t>&lt;</w:t>
      </w:r>
      <w:r w:rsidR="0066438A" w:rsidRPr="002512C1">
        <w:rPr>
          <w:rFonts w:ascii="Times New Roman" w:hAnsi="Times New Roman" w:cs="Times New Roman"/>
        </w:rPr>
        <w:t xml:space="preserve">20%) from </w:t>
      </w:r>
      <w:proofErr w:type="gramStart"/>
      <w:r w:rsidR="0066438A" w:rsidRPr="002512C1">
        <w:rPr>
          <w:rFonts w:ascii="Times New Roman" w:hAnsi="Times New Roman" w:cs="Times New Roman"/>
        </w:rPr>
        <w:t>either soil and</w:t>
      </w:r>
      <w:proofErr w:type="gramEnd"/>
      <w:r w:rsidR="0066438A" w:rsidRPr="002512C1">
        <w:rPr>
          <w:rFonts w:ascii="Times New Roman" w:hAnsi="Times New Roman" w:cs="Times New Roman"/>
        </w:rPr>
        <w:t xml:space="preserve"> therefore this </w:t>
      </w:r>
      <w:r w:rsidR="00034CD3" w:rsidRPr="002512C1">
        <w:rPr>
          <w:rFonts w:ascii="Times New Roman" w:hAnsi="Times New Roman" w:cs="Times New Roman"/>
        </w:rPr>
        <w:t>personal care product</w:t>
      </w:r>
      <w:r w:rsidR="0066438A" w:rsidRPr="002512C1">
        <w:rPr>
          <w:rFonts w:ascii="Times New Roman" w:hAnsi="Times New Roman" w:cs="Times New Roman"/>
        </w:rPr>
        <w:t xml:space="preserve"> was not included in the leachate experiments. For the batch sorption experiments</w:t>
      </w:r>
      <w:r w:rsidR="0023677E" w:rsidRPr="002512C1">
        <w:rPr>
          <w:rFonts w:ascii="Times New Roman" w:hAnsi="Times New Roman" w:cs="Times New Roman"/>
        </w:rPr>
        <w:t>,</w:t>
      </w:r>
      <w:r w:rsidR="0066438A" w:rsidRPr="002512C1">
        <w:rPr>
          <w:rFonts w:ascii="Times New Roman" w:hAnsi="Times New Roman" w:cs="Times New Roman"/>
        </w:rPr>
        <w:t xml:space="preserve"> the amount of triclosan sorbed on the soil was estimated from the difference between the </w:t>
      </w:r>
      <w:r w:rsidR="00F8180E" w:rsidRPr="002512C1">
        <w:rPr>
          <w:rFonts w:ascii="Times New Roman" w:hAnsi="Times New Roman" w:cs="Times New Roman"/>
        </w:rPr>
        <w:t>starting</w:t>
      </w:r>
      <w:r w:rsidR="0066438A" w:rsidRPr="002512C1">
        <w:rPr>
          <w:rFonts w:ascii="Times New Roman" w:hAnsi="Times New Roman" w:cs="Times New Roman"/>
        </w:rPr>
        <w:t xml:space="preserve"> concentration</w:t>
      </w:r>
      <w:r w:rsidR="00F8180E" w:rsidRPr="002512C1">
        <w:rPr>
          <w:rFonts w:ascii="Times New Roman" w:hAnsi="Times New Roman" w:cs="Times New Roman"/>
        </w:rPr>
        <w:t>s</w:t>
      </w:r>
      <w:r w:rsidR="0066438A" w:rsidRPr="002512C1">
        <w:rPr>
          <w:rFonts w:ascii="Times New Roman" w:hAnsi="Times New Roman" w:cs="Times New Roman"/>
        </w:rPr>
        <w:t xml:space="preserve"> and the final aqueous phase concentration</w:t>
      </w:r>
      <w:r w:rsidR="00F8180E" w:rsidRPr="002512C1">
        <w:rPr>
          <w:rFonts w:ascii="Times New Roman" w:hAnsi="Times New Roman" w:cs="Times New Roman"/>
        </w:rPr>
        <w:t>s</w:t>
      </w:r>
      <w:r w:rsidR="0066438A" w:rsidRPr="002512C1">
        <w:rPr>
          <w:rFonts w:ascii="Times New Roman" w:hAnsi="Times New Roman" w:cs="Times New Roman"/>
        </w:rPr>
        <w:t xml:space="preserve">. The </w:t>
      </w:r>
      <w:r w:rsidR="00DB4399" w:rsidRPr="002512C1">
        <w:rPr>
          <w:rFonts w:ascii="Times New Roman" w:hAnsi="Times New Roman" w:cs="Times New Roman"/>
        </w:rPr>
        <w:t>limit of quantification (</w:t>
      </w:r>
      <w:r w:rsidR="0066438A" w:rsidRPr="002512C1">
        <w:rPr>
          <w:rFonts w:ascii="Times New Roman" w:hAnsi="Times New Roman" w:cs="Times New Roman"/>
        </w:rPr>
        <w:t>LOQ</w:t>
      </w:r>
      <w:r w:rsidR="00DB4399" w:rsidRPr="002512C1">
        <w:rPr>
          <w:rFonts w:ascii="Times New Roman" w:hAnsi="Times New Roman" w:cs="Times New Roman"/>
        </w:rPr>
        <w:t>) values</w:t>
      </w:r>
      <w:r w:rsidR="0066438A" w:rsidRPr="002512C1">
        <w:rPr>
          <w:rFonts w:ascii="Times New Roman" w:hAnsi="Times New Roman" w:cs="Times New Roman"/>
        </w:rPr>
        <w:t xml:space="preserve"> for the extraction of bezafibrate, carbamazepine, chloramphenicol and diclofenac from the soil samples were</w:t>
      </w:r>
      <w:r w:rsidR="00444A65" w:rsidRPr="002512C1">
        <w:rPr>
          <w:rFonts w:ascii="Times New Roman" w:hAnsi="Times New Roman" w:cs="Times New Roman"/>
        </w:rPr>
        <w:t xml:space="preserve"> </w:t>
      </w:r>
      <w:r w:rsidR="0066438A" w:rsidRPr="002512C1">
        <w:rPr>
          <w:rFonts w:ascii="Times New Roman" w:hAnsi="Times New Roman" w:cs="Times New Roman"/>
        </w:rPr>
        <w:t>consistently below 20 µg</w:t>
      </w:r>
      <w:r w:rsidR="002A3A30" w:rsidRPr="002512C1">
        <w:rPr>
          <w:rFonts w:ascii="Times New Roman" w:hAnsi="Times New Roman" w:cs="Times New Roman"/>
        </w:rPr>
        <w:t xml:space="preserve"> </w:t>
      </w:r>
      <w:r w:rsidR="0066438A" w:rsidRPr="002512C1">
        <w:rPr>
          <w:rFonts w:ascii="Times New Roman" w:hAnsi="Times New Roman" w:cs="Times New Roman"/>
        </w:rPr>
        <w:t>kg</w:t>
      </w:r>
      <w:r w:rsidR="002A3A30" w:rsidRPr="002512C1">
        <w:rPr>
          <w:rFonts w:ascii="Times New Roman" w:hAnsi="Times New Roman" w:cs="Times New Roman"/>
          <w:vertAlign w:val="superscript"/>
        </w:rPr>
        <w:t>-1</w:t>
      </w:r>
      <w:r w:rsidR="0066438A" w:rsidRPr="002512C1">
        <w:rPr>
          <w:rFonts w:ascii="Times New Roman" w:hAnsi="Times New Roman" w:cs="Times New Roman"/>
        </w:rPr>
        <w:t>.</w:t>
      </w:r>
    </w:p>
    <w:p w:rsidR="00444A65" w:rsidRPr="002512C1" w:rsidRDefault="00AB70BF" w:rsidP="002512C1">
      <w:pPr>
        <w:ind w:firstLine="284"/>
        <w:jc w:val="both"/>
        <w:rPr>
          <w:rFonts w:ascii="Times New Roman" w:hAnsi="Times New Roman" w:cs="Times New Roman"/>
        </w:rPr>
      </w:pPr>
      <w:r w:rsidRPr="002512C1">
        <w:rPr>
          <w:rFonts w:ascii="Times New Roman" w:hAnsi="Times New Roman" w:cs="Times New Roman"/>
        </w:rPr>
        <w:t xml:space="preserve">The </w:t>
      </w:r>
      <w:r w:rsidR="00444A65" w:rsidRPr="002512C1">
        <w:rPr>
          <w:rFonts w:ascii="Times New Roman" w:hAnsi="Times New Roman" w:cs="Times New Roman"/>
        </w:rPr>
        <w:t xml:space="preserve">efficiency of the </w:t>
      </w:r>
      <w:r w:rsidRPr="002512C1">
        <w:rPr>
          <w:rFonts w:ascii="Times New Roman" w:hAnsi="Times New Roman" w:cs="Times New Roman"/>
        </w:rPr>
        <w:t xml:space="preserve">solid phase extraction of the </w:t>
      </w:r>
      <w:r w:rsidR="00444A65" w:rsidRPr="002512C1">
        <w:rPr>
          <w:rFonts w:ascii="Times New Roman" w:hAnsi="Times New Roman" w:cs="Times New Roman"/>
        </w:rPr>
        <w:t>PPCPs</w:t>
      </w:r>
      <w:r w:rsidRPr="002512C1">
        <w:rPr>
          <w:rFonts w:ascii="Times New Roman" w:hAnsi="Times New Roman" w:cs="Times New Roman"/>
        </w:rPr>
        <w:t xml:space="preserve"> was assessed </w:t>
      </w:r>
      <w:r w:rsidR="00444A65" w:rsidRPr="002512C1">
        <w:rPr>
          <w:rFonts w:ascii="Times New Roman" w:hAnsi="Times New Roman" w:cs="Times New Roman"/>
        </w:rPr>
        <w:t>by repeated extractions of deionised water spiked with a mixture of the 5 compounds.</w:t>
      </w:r>
      <w:r w:rsidRPr="002512C1">
        <w:rPr>
          <w:rFonts w:ascii="Times New Roman" w:hAnsi="Times New Roman" w:cs="Times New Roman"/>
        </w:rPr>
        <w:t xml:space="preserve"> </w:t>
      </w:r>
      <w:r w:rsidR="00F92846" w:rsidRPr="002512C1">
        <w:rPr>
          <w:rFonts w:ascii="Times New Roman" w:hAnsi="Times New Roman" w:cs="Times New Roman"/>
        </w:rPr>
        <w:t>The aqueous samples</w:t>
      </w:r>
      <w:r w:rsidR="00707E8A" w:rsidRPr="002512C1">
        <w:rPr>
          <w:rFonts w:ascii="Times New Roman" w:hAnsi="Times New Roman" w:cs="Times New Roman"/>
        </w:rPr>
        <w:t xml:space="preserve"> </w:t>
      </w:r>
      <w:r w:rsidR="00F92846" w:rsidRPr="002512C1">
        <w:rPr>
          <w:rFonts w:ascii="Times New Roman" w:hAnsi="Times New Roman" w:cs="Times New Roman"/>
        </w:rPr>
        <w:t xml:space="preserve">yielded excellent recoveries (&gt;95%) for bezafibrate, carbamazepine, chloramphenicol and diclofenac </w:t>
      </w:r>
      <w:r w:rsidR="001E34EC" w:rsidRPr="002512C1">
        <w:rPr>
          <w:rFonts w:ascii="Times New Roman" w:hAnsi="Times New Roman" w:cs="Times New Roman"/>
        </w:rPr>
        <w:t>with</w:t>
      </w:r>
      <w:r w:rsidR="00F92846" w:rsidRPr="002512C1">
        <w:rPr>
          <w:rFonts w:ascii="Times New Roman" w:hAnsi="Times New Roman" w:cs="Times New Roman"/>
        </w:rPr>
        <w:t xml:space="preserve"> the average recovery for triclosan </w:t>
      </w:r>
      <w:r w:rsidR="001E34EC" w:rsidRPr="002512C1">
        <w:rPr>
          <w:rFonts w:ascii="Times New Roman" w:hAnsi="Times New Roman" w:cs="Times New Roman"/>
        </w:rPr>
        <w:t>being</w:t>
      </w:r>
      <w:r w:rsidR="00F92846" w:rsidRPr="002512C1">
        <w:rPr>
          <w:rFonts w:ascii="Times New Roman" w:hAnsi="Times New Roman" w:cs="Times New Roman"/>
        </w:rPr>
        <w:t xml:space="preserve"> slightly lower at 88%</w:t>
      </w:r>
      <w:r w:rsidR="0007005F" w:rsidRPr="002512C1">
        <w:rPr>
          <w:rFonts w:ascii="Times New Roman" w:hAnsi="Times New Roman" w:cs="Times New Roman"/>
        </w:rPr>
        <w:t xml:space="preserve"> </w:t>
      </w:r>
      <w:r w:rsidR="00707E8A" w:rsidRPr="002512C1">
        <w:rPr>
          <w:rFonts w:ascii="Times New Roman" w:hAnsi="Times New Roman" w:cs="Times New Roman"/>
        </w:rPr>
        <w:t>(</w:t>
      </w:r>
      <w:r w:rsidR="001E34EC" w:rsidRPr="002512C1">
        <w:rPr>
          <w:rFonts w:ascii="Times New Roman" w:hAnsi="Times New Roman" w:cs="Times New Roman"/>
        </w:rPr>
        <w:t>Table 1)</w:t>
      </w:r>
      <w:r w:rsidR="00F92846" w:rsidRPr="002512C1">
        <w:rPr>
          <w:rFonts w:ascii="Times New Roman" w:hAnsi="Times New Roman" w:cs="Times New Roman"/>
        </w:rPr>
        <w:t xml:space="preserve">. </w:t>
      </w:r>
      <w:r w:rsidR="00D0439F" w:rsidRPr="002512C1">
        <w:rPr>
          <w:rFonts w:ascii="Times New Roman" w:hAnsi="Times New Roman" w:cs="Times New Roman"/>
        </w:rPr>
        <w:t>The reproducibilities based on analysing four 1 mg</w:t>
      </w:r>
      <w:r w:rsidR="002A3A30" w:rsidRPr="002512C1">
        <w:rPr>
          <w:rFonts w:ascii="Times New Roman" w:hAnsi="Times New Roman" w:cs="Times New Roman"/>
        </w:rPr>
        <w:t xml:space="preserve"> </w:t>
      </w:r>
      <w:r w:rsidR="00D0439F" w:rsidRPr="002512C1">
        <w:rPr>
          <w:rFonts w:ascii="Times New Roman" w:hAnsi="Times New Roman" w:cs="Times New Roman"/>
        </w:rPr>
        <w:t>l</w:t>
      </w:r>
      <w:r w:rsidR="002A3A30" w:rsidRPr="002512C1">
        <w:rPr>
          <w:rFonts w:ascii="Times New Roman" w:hAnsi="Times New Roman" w:cs="Times New Roman"/>
          <w:vertAlign w:val="superscript"/>
        </w:rPr>
        <w:t>-1</w:t>
      </w:r>
      <w:r w:rsidR="00D0439F" w:rsidRPr="002512C1">
        <w:rPr>
          <w:rFonts w:ascii="Times New Roman" w:hAnsi="Times New Roman" w:cs="Times New Roman"/>
        </w:rPr>
        <w:t xml:space="preserve"> mixed PPCP standard solutions 5 times each in a random order were </w:t>
      </w:r>
      <w:r w:rsidR="00707E8A" w:rsidRPr="002512C1">
        <w:rPr>
          <w:rFonts w:ascii="Times New Roman" w:hAnsi="Times New Roman" w:cs="Times New Roman"/>
        </w:rPr>
        <w:t xml:space="preserve">within </w:t>
      </w:r>
      <w:r w:rsidR="00F92846" w:rsidRPr="002512C1">
        <w:rPr>
          <w:rFonts w:ascii="Times New Roman" w:hAnsi="Times New Roman" w:cs="Times New Roman"/>
        </w:rPr>
        <w:t>5%. T</w:t>
      </w:r>
      <w:r w:rsidR="00444A65" w:rsidRPr="002512C1">
        <w:rPr>
          <w:rFonts w:ascii="Times New Roman" w:hAnsi="Times New Roman" w:cs="Times New Roman"/>
        </w:rPr>
        <w:t>he LOQ for th</w:t>
      </w:r>
      <w:r w:rsidR="00F92846" w:rsidRPr="002512C1">
        <w:rPr>
          <w:rFonts w:ascii="Times New Roman" w:hAnsi="Times New Roman" w:cs="Times New Roman"/>
        </w:rPr>
        <w:t xml:space="preserve">e solid phase extraction of aqueous samples </w:t>
      </w:r>
      <w:r w:rsidR="00444A65" w:rsidRPr="002512C1">
        <w:rPr>
          <w:rFonts w:ascii="Times New Roman" w:hAnsi="Times New Roman" w:cs="Times New Roman"/>
        </w:rPr>
        <w:t>process was consistently below 1.25 µg</w:t>
      </w:r>
      <w:r w:rsidR="002A3A30" w:rsidRPr="002512C1">
        <w:rPr>
          <w:rFonts w:ascii="Times New Roman" w:hAnsi="Times New Roman" w:cs="Times New Roman"/>
        </w:rPr>
        <w:t xml:space="preserve"> </w:t>
      </w:r>
      <w:r w:rsidR="00444A65" w:rsidRPr="002512C1">
        <w:rPr>
          <w:rFonts w:ascii="Times New Roman" w:hAnsi="Times New Roman" w:cs="Times New Roman"/>
        </w:rPr>
        <w:t>l</w:t>
      </w:r>
      <w:r w:rsidR="002A3A30" w:rsidRPr="002512C1">
        <w:rPr>
          <w:rFonts w:ascii="Times New Roman" w:hAnsi="Times New Roman" w:cs="Times New Roman"/>
          <w:vertAlign w:val="superscript"/>
        </w:rPr>
        <w:t>-1</w:t>
      </w:r>
      <w:r w:rsidR="00444A65" w:rsidRPr="002512C1">
        <w:rPr>
          <w:rFonts w:ascii="Times New Roman" w:hAnsi="Times New Roman" w:cs="Times New Roman"/>
        </w:rPr>
        <w:t xml:space="preserve">. </w:t>
      </w:r>
    </w:p>
    <w:p w:rsidR="002512C1" w:rsidRDefault="002512C1" w:rsidP="002512C1">
      <w:pPr>
        <w:pStyle w:val="TablesTitle"/>
        <w:spacing w:line="480" w:lineRule="auto"/>
        <w:jc w:val="both"/>
        <w:rPr>
          <w:b w:val="0"/>
          <w:sz w:val="20"/>
          <w:szCs w:val="20"/>
        </w:rPr>
      </w:pPr>
    </w:p>
    <w:p w:rsidR="008D66D2" w:rsidRPr="002512C1" w:rsidRDefault="002512C1" w:rsidP="002512C1">
      <w:pPr>
        <w:pStyle w:val="TablesTitle"/>
        <w:spacing w:line="480" w:lineRule="auto"/>
        <w:jc w:val="both"/>
      </w:pPr>
      <w:proofErr w:type="gramStart"/>
      <w:r w:rsidRPr="002512C1">
        <w:rPr>
          <w:b w:val="0"/>
        </w:rPr>
        <w:t>Table 1.</w:t>
      </w:r>
      <w:proofErr w:type="gramEnd"/>
      <w:r w:rsidRPr="002512C1">
        <w:rPr>
          <w:b w:val="0"/>
        </w:rPr>
        <w:t xml:space="preserve"> Method validation results for the analysis of selected PPCPs. </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417"/>
        <w:gridCol w:w="1560"/>
        <w:gridCol w:w="1275"/>
        <w:gridCol w:w="1843"/>
      </w:tblGrid>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PPCP</w:t>
            </w:r>
          </w:p>
        </w:tc>
        <w:tc>
          <w:tcPr>
            <w:tcW w:w="1417"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Soil A recovery % (RSD%)</w:t>
            </w:r>
            <w:r w:rsidRPr="002512C1">
              <w:rPr>
                <w:rFonts w:ascii="Times New Roman" w:hAnsi="Times New Roman" w:cs="Times New Roman"/>
                <w:bCs/>
                <w:vertAlign w:val="superscript"/>
                <w:lang w:eastAsia="hu-HU"/>
              </w:rPr>
              <w:t>a</w:t>
            </w:r>
          </w:p>
        </w:tc>
        <w:tc>
          <w:tcPr>
            <w:tcW w:w="1560"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Soil B</w:t>
            </w:r>
          </w:p>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recovery % (RSD%)</w:t>
            </w:r>
            <w:r w:rsidRPr="002512C1">
              <w:rPr>
                <w:rFonts w:ascii="Times New Roman" w:hAnsi="Times New Roman" w:cs="Times New Roman"/>
                <w:bCs/>
                <w:vertAlign w:val="superscript"/>
                <w:lang w:eastAsia="hu-HU"/>
              </w:rPr>
              <w:t>a</w:t>
            </w:r>
          </w:p>
        </w:tc>
        <w:tc>
          <w:tcPr>
            <w:tcW w:w="1275"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SPE recovery %</w:t>
            </w:r>
            <w:r w:rsidRPr="002512C1">
              <w:rPr>
                <w:rFonts w:ascii="Times New Roman" w:hAnsi="Times New Roman" w:cs="Times New Roman"/>
                <w:bCs/>
                <w:vertAlign w:val="superscript"/>
                <w:lang w:eastAsia="hu-HU"/>
              </w:rPr>
              <w:t>b</w:t>
            </w:r>
          </w:p>
        </w:tc>
        <w:tc>
          <w:tcPr>
            <w:tcW w:w="1843" w:type="dxa"/>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Reproducibility</w:t>
            </w:r>
          </w:p>
          <w:p w:rsidR="002512C1" w:rsidRPr="002512C1" w:rsidRDefault="002512C1" w:rsidP="002512C1">
            <w:pPr>
              <w:jc w:val="center"/>
              <w:rPr>
                <w:rFonts w:ascii="Times New Roman" w:hAnsi="Times New Roman" w:cs="Times New Roman"/>
                <w:bCs/>
                <w:lang w:eastAsia="hu-HU"/>
              </w:rPr>
            </w:pPr>
            <w:proofErr w:type="spellStart"/>
            <w:r w:rsidRPr="002512C1">
              <w:rPr>
                <w:rFonts w:ascii="Times New Roman" w:hAnsi="Times New Roman" w:cs="Times New Roman"/>
                <w:bCs/>
                <w:lang w:eastAsia="hu-HU"/>
              </w:rPr>
              <w:t>RSD%</w:t>
            </w:r>
            <w:r w:rsidRPr="002512C1">
              <w:rPr>
                <w:rFonts w:ascii="Times New Roman" w:hAnsi="Times New Roman" w:cs="Times New Roman"/>
                <w:bCs/>
                <w:vertAlign w:val="superscript"/>
                <w:lang w:eastAsia="hu-HU"/>
              </w:rPr>
              <w:t>c</w:t>
            </w:r>
            <w:proofErr w:type="spellEnd"/>
          </w:p>
        </w:tc>
      </w:tr>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bCs/>
                <w:lang w:eastAsia="hu-HU"/>
              </w:rPr>
            </w:pPr>
            <w:proofErr w:type="spellStart"/>
            <w:r w:rsidRPr="002512C1">
              <w:rPr>
                <w:rFonts w:ascii="Times New Roman" w:hAnsi="Times New Roman" w:cs="Times New Roman"/>
                <w:bCs/>
                <w:lang w:eastAsia="hu-HU"/>
              </w:rPr>
              <w:t>Bezafibrate</w:t>
            </w:r>
            <w:proofErr w:type="spellEnd"/>
          </w:p>
        </w:tc>
        <w:tc>
          <w:tcPr>
            <w:tcW w:w="1417"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49.9 (4.3)</w:t>
            </w:r>
          </w:p>
        </w:tc>
        <w:tc>
          <w:tcPr>
            <w:tcW w:w="1560"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65.1 (3.18)</w:t>
            </w:r>
          </w:p>
        </w:tc>
        <w:tc>
          <w:tcPr>
            <w:tcW w:w="127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&gt;95</w:t>
            </w:r>
          </w:p>
        </w:tc>
        <w:tc>
          <w:tcPr>
            <w:tcW w:w="1843" w:type="dxa"/>
            <w:vAlign w:val="center"/>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5.0</w:t>
            </w:r>
          </w:p>
        </w:tc>
      </w:tr>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Carbamazepine</w:t>
            </w:r>
          </w:p>
        </w:tc>
        <w:tc>
          <w:tcPr>
            <w:tcW w:w="1417"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98.2 (4.5)</w:t>
            </w:r>
          </w:p>
        </w:tc>
        <w:tc>
          <w:tcPr>
            <w:tcW w:w="1560"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86.3 (2.8)</w:t>
            </w:r>
          </w:p>
        </w:tc>
        <w:tc>
          <w:tcPr>
            <w:tcW w:w="127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&gt;95</w:t>
            </w:r>
          </w:p>
        </w:tc>
        <w:tc>
          <w:tcPr>
            <w:tcW w:w="1843" w:type="dxa"/>
            <w:vAlign w:val="center"/>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3.6</w:t>
            </w:r>
          </w:p>
        </w:tc>
      </w:tr>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Chloramphenicol</w:t>
            </w:r>
          </w:p>
        </w:tc>
        <w:tc>
          <w:tcPr>
            <w:tcW w:w="1417"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97.2 (4.8)</w:t>
            </w:r>
          </w:p>
        </w:tc>
        <w:tc>
          <w:tcPr>
            <w:tcW w:w="1560"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96.5 (3.8)</w:t>
            </w:r>
          </w:p>
        </w:tc>
        <w:tc>
          <w:tcPr>
            <w:tcW w:w="127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&gt;95</w:t>
            </w:r>
          </w:p>
        </w:tc>
        <w:tc>
          <w:tcPr>
            <w:tcW w:w="1843" w:type="dxa"/>
            <w:vAlign w:val="center"/>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2.2</w:t>
            </w:r>
          </w:p>
        </w:tc>
      </w:tr>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bCs/>
                <w:lang w:eastAsia="hu-HU"/>
              </w:rPr>
            </w:pPr>
            <w:r w:rsidRPr="002512C1">
              <w:rPr>
                <w:rFonts w:ascii="Times New Roman" w:hAnsi="Times New Roman" w:cs="Times New Roman"/>
                <w:bCs/>
                <w:lang w:eastAsia="hu-HU"/>
              </w:rPr>
              <w:t>Diclofenac</w:t>
            </w:r>
          </w:p>
        </w:tc>
        <w:tc>
          <w:tcPr>
            <w:tcW w:w="1417"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61.9 (6.1)</w:t>
            </w:r>
          </w:p>
        </w:tc>
        <w:tc>
          <w:tcPr>
            <w:tcW w:w="1560"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72.9 (8.4)</w:t>
            </w:r>
          </w:p>
        </w:tc>
        <w:tc>
          <w:tcPr>
            <w:tcW w:w="127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&gt;95</w:t>
            </w:r>
          </w:p>
        </w:tc>
        <w:tc>
          <w:tcPr>
            <w:tcW w:w="1843" w:type="dxa"/>
            <w:vAlign w:val="center"/>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3.7</w:t>
            </w:r>
          </w:p>
        </w:tc>
      </w:tr>
      <w:tr w:rsidR="002512C1" w:rsidRPr="002512C1" w:rsidTr="00B42C2D">
        <w:trPr>
          <w:trHeight w:val="289"/>
        </w:trPr>
        <w:tc>
          <w:tcPr>
            <w:tcW w:w="1985" w:type="dxa"/>
            <w:noWrap/>
            <w:vAlign w:val="center"/>
          </w:tcPr>
          <w:p w:rsidR="002512C1" w:rsidRPr="002512C1" w:rsidRDefault="002512C1" w:rsidP="002512C1">
            <w:pPr>
              <w:jc w:val="center"/>
              <w:rPr>
                <w:rFonts w:ascii="Times New Roman" w:hAnsi="Times New Roman" w:cs="Times New Roman"/>
                <w:bCs/>
                <w:lang w:eastAsia="hu-HU"/>
              </w:rPr>
            </w:pPr>
            <w:proofErr w:type="spellStart"/>
            <w:r w:rsidRPr="002512C1">
              <w:rPr>
                <w:rFonts w:ascii="Times New Roman" w:hAnsi="Times New Roman" w:cs="Times New Roman"/>
                <w:bCs/>
                <w:lang w:eastAsia="hu-HU"/>
              </w:rPr>
              <w:t>Triclosan</w:t>
            </w:r>
            <w:proofErr w:type="spellEnd"/>
          </w:p>
        </w:tc>
        <w:tc>
          <w:tcPr>
            <w:tcW w:w="1417"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&lt;20</w:t>
            </w:r>
          </w:p>
        </w:tc>
        <w:tc>
          <w:tcPr>
            <w:tcW w:w="1560"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&lt;20</w:t>
            </w:r>
          </w:p>
        </w:tc>
        <w:tc>
          <w:tcPr>
            <w:tcW w:w="1275" w:type="dxa"/>
            <w:noWrap/>
            <w:vAlign w:val="center"/>
          </w:tcPr>
          <w:p w:rsidR="002512C1" w:rsidRPr="002512C1" w:rsidRDefault="002512C1" w:rsidP="002512C1">
            <w:pPr>
              <w:jc w:val="center"/>
              <w:rPr>
                <w:rFonts w:ascii="Times New Roman" w:hAnsi="Times New Roman" w:cs="Times New Roman"/>
                <w:lang w:eastAsia="hu-HU"/>
              </w:rPr>
            </w:pPr>
            <w:r w:rsidRPr="002512C1">
              <w:rPr>
                <w:rFonts w:ascii="Times New Roman" w:hAnsi="Times New Roman" w:cs="Times New Roman"/>
                <w:lang w:eastAsia="hu-HU"/>
              </w:rPr>
              <w:t>88</w:t>
            </w:r>
          </w:p>
        </w:tc>
        <w:tc>
          <w:tcPr>
            <w:tcW w:w="1843" w:type="dxa"/>
            <w:vAlign w:val="center"/>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3.3</w:t>
            </w:r>
          </w:p>
        </w:tc>
      </w:tr>
    </w:tbl>
    <w:p w:rsidR="002512C1" w:rsidRPr="002512C1" w:rsidRDefault="002512C1" w:rsidP="002512C1">
      <w:pPr>
        <w:ind w:firstLine="284"/>
        <w:jc w:val="both"/>
        <w:rPr>
          <w:sz w:val="16"/>
          <w:szCs w:val="16"/>
        </w:rPr>
      </w:pPr>
      <w:r w:rsidRPr="002512C1">
        <w:rPr>
          <w:sz w:val="16"/>
          <w:szCs w:val="16"/>
        </w:rPr>
        <w:t>RSD: Relative Standard Deviation</w:t>
      </w:r>
    </w:p>
    <w:p w:rsidR="002512C1" w:rsidRPr="002512C1" w:rsidRDefault="002512C1" w:rsidP="002512C1">
      <w:pPr>
        <w:ind w:firstLine="284"/>
        <w:jc w:val="both"/>
        <w:rPr>
          <w:sz w:val="16"/>
          <w:szCs w:val="16"/>
        </w:rPr>
      </w:pPr>
      <w:proofErr w:type="gramStart"/>
      <w:r w:rsidRPr="002512C1">
        <w:rPr>
          <w:vertAlign w:val="superscript"/>
        </w:rPr>
        <w:t>a</w:t>
      </w:r>
      <w:proofErr w:type="gramEnd"/>
      <w:r w:rsidRPr="002512C1">
        <w:rPr>
          <w:sz w:val="16"/>
          <w:szCs w:val="16"/>
        </w:rPr>
        <w:t xml:space="preserve"> Recovery of PPCP compounds during the ultrasonic extraction process from soils A and B</w:t>
      </w:r>
    </w:p>
    <w:p w:rsidR="002512C1" w:rsidRPr="002512C1" w:rsidRDefault="002512C1" w:rsidP="002512C1">
      <w:pPr>
        <w:ind w:firstLine="284"/>
        <w:jc w:val="both"/>
        <w:rPr>
          <w:sz w:val="16"/>
          <w:szCs w:val="16"/>
        </w:rPr>
      </w:pPr>
      <w:proofErr w:type="gramStart"/>
      <w:r w:rsidRPr="002512C1">
        <w:rPr>
          <w:vertAlign w:val="superscript"/>
        </w:rPr>
        <w:t>b</w:t>
      </w:r>
      <w:proofErr w:type="gramEnd"/>
      <w:r w:rsidRPr="002512C1">
        <w:rPr>
          <w:vertAlign w:val="superscript"/>
        </w:rPr>
        <w:t xml:space="preserve"> </w:t>
      </w:r>
      <w:r w:rsidRPr="002512C1">
        <w:rPr>
          <w:sz w:val="16"/>
          <w:szCs w:val="16"/>
        </w:rPr>
        <w:t xml:space="preserve">Recovery of PPCPs from aqueous phase by solid phase extraction </w:t>
      </w:r>
    </w:p>
    <w:p w:rsidR="002512C1" w:rsidRPr="002512C1" w:rsidRDefault="002512C1" w:rsidP="002512C1">
      <w:pPr>
        <w:ind w:firstLine="284"/>
        <w:jc w:val="both"/>
        <w:rPr>
          <w:sz w:val="16"/>
          <w:szCs w:val="16"/>
        </w:rPr>
      </w:pPr>
      <w:proofErr w:type="gramStart"/>
      <w:r w:rsidRPr="002512C1">
        <w:rPr>
          <w:vertAlign w:val="superscript"/>
        </w:rPr>
        <w:t>c</w:t>
      </w:r>
      <w:proofErr w:type="gramEnd"/>
      <w:r w:rsidRPr="002512C1">
        <w:rPr>
          <w:sz w:val="16"/>
          <w:szCs w:val="16"/>
        </w:rPr>
        <w:t xml:space="preserve"> Reproducibility of the chromatographic separation method (RSD values based on measured peak areas)</w:t>
      </w:r>
    </w:p>
    <w:p w:rsidR="002512C1" w:rsidRPr="002512C1" w:rsidRDefault="002512C1" w:rsidP="002512C1">
      <w:pPr>
        <w:ind w:firstLine="284"/>
        <w:jc w:val="both"/>
        <w:rPr>
          <w:rFonts w:ascii="Times New Roman" w:hAnsi="Times New Roman" w:cs="Times New Roman"/>
        </w:rPr>
      </w:pPr>
    </w:p>
    <w:p w:rsidR="004E004D" w:rsidRPr="002512C1" w:rsidRDefault="004E004D" w:rsidP="002512C1">
      <w:pPr>
        <w:jc w:val="both"/>
        <w:rPr>
          <w:rFonts w:ascii="Times New Roman" w:hAnsi="Times New Roman" w:cs="Times New Roman"/>
        </w:rPr>
      </w:pPr>
      <w:r w:rsidRPr="002512C1">
        <w:rPr>
          <w:rFonts w:ascii="Times New Roman" w:hAnsi="Times New Roman" w:cs="Times New Roman"/>
        </w:rPr>
        <w:t>2.</w:t>
      </w:r>
      <w:r w:rsidR="008A42ED" w:rsidRPr="002512C1">
        <w:rPr>
          <w:rFonts w:ascii="Times New Roman" w:hAnsi="Times New Roman" w:cs="Times New Roman"/>
        </w:rPr>
        <w:t>4</w:t>
      </w:r>
      <w:r w:rsidRPr="002512C1">
        <w:rPr>
          <w:rFonts w:ascii="Times New Roman" w:hAnsi="Times New Roman" w:cs="Times New Roman"/>
        </w:rPr>
        <w:t xml:space="preserve"> </w:t>
      </w:r>
      <w:r w:rsidR="00E10631" w:rsidRPr="002512C1">
        <w:rPr>
          <w:rFonts w:ascii="Times New Roman" w:hAnsi="Times New Roman" w:cs="Times New Roman"/>
        </w:rPr>
        <w:t>PPCP</w:t>
      </w:r>
      <w:r w:rsidRPr="002512C1">
        <w:rPr>
          <w:rFonts w:ascii="Times New Roman" w:hAnsi="Times New Roman" w:cs="Times New Roman"/>
        </w:rPr>
        <w:t xml:space="preserve"> analysis</w:t>
      </w:r>
    </w:p>
    <w:p w:rsidR="006237DD" w:rsidRDefault="00E10631" w:rsidP="002512C1">
      <w:pPr>
        <w:ind w:firstLine="284"/>
        <w:jc w:val="both"/>
        <w:rPr>
          <w:rFonts w:ascii="Times New Roman" w:hAnsi="Times New Roman" w:cs="Times New Roman"/>
        </w:rPr>
      </w:pPr>
      <w:r w:rsidRPr="002512C1">
        <w:rPr>
          <w:rFonts w:ascii="Times New Roman" w:hAnsi="Times New Roman" w:cs="Times New Roman"/>
        </w:rPr>
        <w:t xml:space="preserve">The five PPCPs were analysed by LC-MS using a </w:t>
      </w:r>
      <w:r w:rsidR="004E004D" w:rsidRPr="002512C1">
        <w:rPr>
          <w:rFonts w:ascii="Times New Roman" w:hAnsi="Times New Roman" w:cs="Times New Roman"/>
        </w:rPr>
        <w:t xml:space="preserve">Shimadzu LCMS-IT-TOF system </w:t>
      </w:r>
      <w:r w:rsidRPr="002512C1">
        <w:rPr>
          <w:rFonts w:ascii="Times New Roman" w:hAnsi="Times New Roman" w:cs="Times New Roman"/>
        </w:rPr>
        <w:t xml:space="preserve">equipped with </w:t>
      </w:r>
      <w:r w:rsidR="004E004D" w:rsidRPr="002512C1">
        <w:rPr>
          <w:rFonts w:ascii="Times New Roman" w:hAnsi="Times New Roman" w:cs="Times New Roman"/>
        </w:rPr>
        <w:t>LCMSsolution Version 3.50 software.</w:t>
      </w:r>
      <w:r w:rsidRPr="002512C1">
        <w:rPr>
          <w:rFonts w:ascii="Times New Roman" w:hAnsi="Times New Roman" w:cs="Times New Roman"/>
        </w:rPr>
        <w:t xml:space="preserve"> The employed chromatographic conditions are </w:t>
      </w:r>
      <w:r w:rsidR="007B15B1" w:rsidRPr="002512C1">
        <w:rPr>
          <w:rFonts w:ascii="Times New Roman" w:hAnsi="Times New Roman" w:cs="Times New Roman"/>
        </w:rPr>
        <w:t>presented</w:t>
      </w:r>
      <w:r w:rsidRPr="002512C1">
        <w:rPr>
          <w:rFonts w:ascii="Times New Roman" w:hAnsi="Times New Roman" w:cs="Times New Roman"/>
        </w:rPr>
        <w:t xml:space="preserve"> in Table </w:t>
      </w:r>
      <w:r w:rsidR="00D0439F" w:rsidRPr="002512C1">
        <w:rPr>
          <w:rFonts w:ascii="Times New Roman" w:hAnsi="Times New Roman" w:cs="Times New Roman"/>
        </w:rPr>
        <w:t>2</w:t>
      </w:r>
      <w:r w:rsidR="00A5498A" w:rsidRPr="002512C1">
        <w:rPr>
          <w:rFonts w:ascii="Times New Roman" w:hAnsi="Times New Roman" w:cs="Times New Roman"/>
        </w:rPr>
        <w:t>.</w:t>
      </w:r>
      <w:r w:rsidR="006237DD" w:rsidRPr="002512C1">
        <w:rPr>
          <w:rFonts w:ascii="Times New Roman" w:hAnsi="Times New Roman" w:cs="Times New Roman"/>
        </w:rPr>
        <w:t xml:space="preserve"> The addition of formic acid to the mobile phase assisted peak separation and enhancement of peak signals due to increased PPCP ionisation</w:t>
      </w:r>
      <w:r w:rsidR="00FD385D" w:rsidRPr="002512C1">
        <w:rPr>
          <w:rFonts w:ascii="Times New Roman" w:hAnsi="Times New Roman" w:cs="Times New Roman"/>
        </w:rPr>
        <w:t xml:space="preserve"> (Kasprzyk-Hordern et al. 2007).</w:t>
      </w:r>
      <w:r w:rsidR="008D66D2" w:rsidRPr="002512C1">
        <w:rPr>
          <w:rFonts w:ascii="Times New Roman" w:hAnsi="Times New Roman" w:cs="Times New Roman"/>
        </w:rPr>
        <w:t xml:space="preserve"> </w:t>
      </w:r>
      <w:r w:rsidR="004E004D" w:rsidRPr="002512C1">
        <w:rPr>
          <w:rFonts w:ascii="Times New Roman" w:hAnsi="Times New Roman" w:cs="Times New Roman"/>
        </w:rPr>
        <w:t xml:space="preserve">PPCPs were detected using time of flight (TOF) mass </w:t>
      </w:r>
      <w:r w:rsidR="004E004D" w:rsidRPr="002512C1">
        <w:rPr>
          <w:rFonts w:ascii="Times New Roman" w:hAnsi="Times New Roman" w:cs="Times New Roman"/>
        </w:rPr>
        <w:lastRenderedPageBreak/>
        <w:t xml:space="preserve">spectrometry (MS) combined with </w:t>
      </w:r>
      <w:r w:rsidR="006237DD" w:rsidRPr="002512C1">
        <w:rPr>
          <w:rFonts w:ascii="Times New Roman" w:hAnsi="Times New Roman" w:cs="Times New Roman"/>
        </w:rPr>
        <w:t xml:space="preserve">an </w:t>
      </w:r>
      <w:r w:rsidR="004E004D" w:rsidRPr="002512C1">
        <w:rPr>
          <w:rFonts w:ascii="Times New Roman" w:hAnsi="Times New Roman" w:cs="Times New Roman"/>
        </w:rPr>
        <w:t>electrospray ionisation interface (ESI). ESI-MS was performed in both positive and negative mode</w:t>
      </w:r>
      <w:r w:rsidR="006237DD" w:rsidRPr="002512C1">
        <w:rPr>
          <w:rFonts w:ascii="Times New Roman" w:hAnsi="Times New Roman" w:cs="Times New Roman"/>
        </w:rPr>
        <w:t>s</w:t>
      </w:r>
      <w:r w:rsidR="004E004D" w:rsidRPr="002512C1">
        <w:rPr>
          <w:rFonts w:ascii="Times New Roman" w:hAnsi="Times New Roman" w:cs="Times New Roman"/>
        </w:rPr>
        <w:t xml:space="preserve"> under the following operating </w:t>
      </w:r>
      <w:r w:rsidR="006237DD" w:rsidRPr="002512C1">
        <w:rPr>
          <w:rFonts w:ascii="Times New Roman" w:hAnsi="Times New Roman" w:cs="Times New Roman"/>
        </w:rPr>
        <w:t>conditions</w:t>
      </w:r>
      <w:r w:rsidR="004E004D" w:rsidRPr="002512C1">
        <w:rPr>
          <w:rFonts w:ascii="Times New Roman" w:hAnsi="Times New Roman" w:cs="Times New Roman"/>
        </w:rPr>
        <w:t>: probe voltage, 1.7 kV (absolute); nebulizer nitrogen gas, 1.5 l</w:t>
      </w:r>
      <w:r w:rsidR="00FD3EC4" w:rsidRPr="002512C1">
        <w:rPr>
          <w:rFonts w:ascii="Times New Roman" w:hAnsi="Times New Roman" w:cs="Times New Roman"/>
        </w:rPr>
        <w:t xml:space="preserve"> </w:t>
      </w:r>
      <w:r w:rsidR="004E004D" w:rsidRPr="002512C1">
        <w:rPr>
          <w:rFonts w:ascii="Times New Roman" w:hAnsi="Times New Roman" w:cs="Times New Roman"/>
        </w:rPr>
        <w:t>min</w:t>
      </w:r>
      <w:r w:rsidR="00FD3EC4" w:rsidRPr="002512C1">
        <w:rPr>
          <w:rFonts w:ascii="Times New Roman" w:hAnsi="Times New Roman" w:cs="Times New Roman"/>
          <w:vertAlign w:val="superscript"/>
        </w:rPr>
        <w:t>-1</w:t>
      </w:r>
      <w:r w:rsidR="004E004D" w:rsidRPr="002512C1">
        <w:rPr>
          <w:rFonts w:ascii="Times New Roman" w:hAnsi="Times New Roman" w:cs="Times New Roman"/>
        </w:rPr>
        <w:t xml:space="preserve">; curved desolvation line (CDL) temperature, 250 °C. The system was run in scan mode in the m/z range of 100 to 500 Daltons. </w:t>
      </w:r>
    </w:p>
    <w:p w:rsidR="002512C1" w:rsidRDefault="002512C1" w:rsidP="002512C1">
      <w:pPr>
        <w:ind w:firstLine="284"/>
        <w:jc w:val="both"/>
        <w:rPr>
          <w:rFonts w:ascii="Times New Roman" w:hAnsi="Times New Roman" w:cs="Times New Roman"/>
        </w:rPr>
      </w:pPr>
    </w:p>
    <w:p w:rsidR="002512C1" w:rsidRPr="002512C1" w:rsidRDefault="002512C1" w:rsidP="002512C1">
      <w:pPr>
        <w:spacing w:line="480" w:lineRule="auto"/>
        <w:jc w:val="both"/>
        <w:rPr>
          <w:rFonts w:ascii="Times New Roman" w:hAnsi="Times New Roman" w:cs="Times New Roman"/>
        </w:rPr>
      </w:pPr>
      <w:proofErr w:type="gramStart"/>
      <w:r w:rsidRPr="002512C1">
        <w:rPr>
          <w:rFonts w:ascii="Times New Roman" w:hAnsi="Times New Roman" w:cs="Times New Roman"/>
        </w:rPr>
        <w:t>Table 2.</w:t>
      </w:r>
      <w:proofErr w:type="gramEnd"/>
      <w:r w:rsidRPr="002512C1">
        <w:rPr>
          <w:rFonts w:ascii="Times New Roman" w:hAnsi="Times New Roman" w:cs="Times New Roman"/>
        </w:rPr>
        <w:t xml:space="preserve"> Liquid chromatography conditions employed for PPCP analysis.</w:t>
      </w:r>
    </w:p>
    <w:tbl>
      <w:tblPr>
        <w:tblStyle w:val="TableGrid1"/>
        <w:tblW w:w="0" w:type="auto"/>
        <w:tblLook w:val="04A0" w:firstRow="1" w:lastRow="0" w:firstColumn="1" w:lastColumn="0" w:noHBand="0" w:noVBand="1"/>
      </w:tblPr>
      <w:tblGrid>
        <w:gridCol w:w="4621"/>
        <w:gridCol w:w="4621"/>
      </w:tblGrid>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Column</w:t>
            </w:r>
          </w:p>
        </w:tc>
        <w:tc>
          <w:tcPr>
            <w:tcW w:w="4621" w:type="dxa"/>
          </w:tcPr>
          <w:p w:rsidR="002512C1" w:rsidRPr="002512C1" w:rsidRDefault="002512C1" w:rsidP="002512C1">
            <w:pPr>
              <w:rPr>
                <w:rFonts w:ascii="Times New Roman" w:hAnsi="Times New Roman" w:cs="Times New Roman"/>
              </w:rPr>
            </w:pPr>
            <w:proofErr w:type="spellStart"/>
            <w:r w:rsidRPr="002512C1">
              <w:rPr>
                <w:rFonts w:ascii="Times New Roman" w:hAnsi="Times New Roman" w:cs="Times New Roman"/>
              </w:rPr>
              <w:t>Kinetex</w:t>
            </w:r>
            <w:proofErr w:type="spellEnd"/>
            <w:r w:rsidRPr="002512C1">
              <w:rPr>
                <w:rFonts w:ascii="Times New Roman" w:hAnsi="Times New Roman" w:cs="Times New Roman"/>
              </w:rPr>
              <w:t xml:space="preserve"> 2.6u C18 (50mm x 2.10mm)</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Column temperature</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35 °C</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Mobile phase</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Solvent A: 0.1% formic acid in water; Solvent B: 0.2 % formic acid in acetonitrile</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Flow rate</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0.3 ml/min</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Injection volume</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10µl</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Solvent gradient</w:t>
            </w:r>
          </w:p>
        </w:tc>
        <w:tc>
          <w:tcPr>
            <w:tcW w:w="4621" w:type="dxa"/>
          </w:tcPr>
          <w:p w:rsidR="002512C1" w:rsidRPr="002512C1" w:rsidRDefault="002512C1" w:rsidP="002512C1">
            <w:pPr>
              <w:rPr>
                <w:rFonts w:ascii="Times New Roman" w:hAnsi="Times New Roman" w:cs="Times New Roman"/>
              </w:rPr>
            </w:pP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Time (min)</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B %</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0.1</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2</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1.6</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2</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1.61</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20</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7</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40</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12</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75</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13</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75</w:t>
            </w:r>
          </w:p>
        </w:tc>
      </w:tr>
      <w:tr w:rsidR="002512C1" w:rsidRPr="002512C1" w:rsidTr="00B42C2D">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13.01</w:t>
            </w:r>
          </w:p>
        </w:tc>
        <w:tc>
          <w:tcPr>
            <w:tcW w:w="4621" w:type="dxa"/>
          </w:tcPr>
          <w:p w:rsidR="002512C1" w:rsidRPr="002512C1" w:rsidRDefault="002512C1" w:rsidP="002512C1">
            <w:pPr>
              <w:rPr>
                <w:rFonts w:ascii="Times New Roman" w:hAnsi="Times New Roman" w:cs="Times New Roman"/>
              </w:rPr>
            </w:pPr>
            <w:r w:rsidRPr="002512C1">
              <w:rPr>
                <w:rFonts w:ascii="Times New Roman" w:hAnsi="Times New Roman" w:cs="Times New Roman"/>
              </w:rPr>
              <w:t>2</w:t>
            </w:r>
          </w:p>
        </w:tc>
      </w:tr>
    </w:tbl>
    <w:p w:rsidR="008D66D2" w:rsidRPr="00511DC4" w:rsidRDefault="008D66D2" w:rsidP="008D66D2">
      <w:pPr>
        <w:spacing w:line="480" w:lineRule="auto"/>
        <w:ind w:firstLine="284"/>
        <w:jc w:val="both"/>
        <w:rPr>
          <w:rFonts w:ascii="Times New Roman" w:hAnsi="Times New Roman" w:cs="Times New Roman"/>
          <w:sz w:val="20"/>
          <w:szCs w:val="20"/>
        </w:rPr>
      </w:pPr>
    </w:p>
    <w:p w:rsidR="00F04863" w:rsidRDefault="00F04863" w:rsidP="002512C1">
      <w:pPr>
        <w:pStyle w:val="ListParagraph"/>
        <w:numPr>
          <w:ilvl w:val="0"/>
          <w:numId w:val="29"/>
        </w:numPr>
        <w:ind w:left="357" w:hanging="357"/>
        <w:jc w:val="both"/>
        <w:rPr>
          <w:b/>
          <w:sz w:val="24"/>
          <w:szCs w:val="24"/>
        </w:rPr>
      </w:pPr>
      <w:r w:rsidRPr="002512C1">
        <w:rPr>
          <w:b/>
          <w:sz w:val="24"/>
          <w:szCs w:val="24"/>
        </w:rPr>
        <w:t>Results</w:t>
      </w:r>
      <w:r w:rsidR="00D0439F" w:rsidRPr="002512C1">
        <w:rPr>
          <w:b/>
          <w:sz w:val="24"/>
          <w:szCs w:val="24"/>
        </w:rPr>
        <w:t xml:space="preserve"> </w:t>
      </w:r>
      <w:r w:rsidR="00F65E92" w:rsidRPr="002512C1">
        <w:rPr>
          <w:b/>
          <w:sz w:val="24"/>
          <w:szCs w:val="24"/>
        </w:rPr>
        <w:t xml:space="preserve">and discussion </w:t>
      </w:r>
      <w:r w:rsidR="00D0439F" w:rsidRPr="002512C1">
        <w:rPr>
          <w:b/>
          <w:sz w:val="24"/>
          <w:szCs w:val="24"/>
        </w:rPr>
        <w:t>of sorption experiments</w:t>
      </w:r>
    </w:p>
    <w:p w:rsidR="00273BC3" w:rsidRPr="002512C1" w:rsidRDefault="00273BC3" w:rsidP="00273BC3">
      <w:pPr>
        <w:pStyle w:val="ListParagraph"/>
        <w:ind w:left="357"/>
        <w:jc w:val="both"/>
        <w:rPr>
          <w:b/>
          <w:sz w:val="24"/>
          <w:szCs w:val="24"/>
        </w:rPr>
      </w:pPr>
    </w:p>
    <w:p w:rsidR="00F04863" w:rsidRPr="002512C1" w:rsidRDefault="00F04863" w:rsidP="002512C1">
      <w:pPr>
        <w:jc w:val="both"/>
        <w:rPr>
          <w:rFonts w:ascii="Times New Roman" w:hAnsi="Times New Roman" w:cs="Times New Roman"/>
        </w:rPr>
      </w:pPr>
      <w:r w:rsidRPr="002512C1">
        <w:rPr>
          <w:rFonts w:ascii="Times New Roman" w:hAnsi="Times New Roman" w:cs="Times New Roman"/>
        </w:rPr>
        <w:t xml:space="preserve">3.1 </w:t>
      </w:r>
      <w:r w:rsidR="000C10FF" w:rsidRPr="002512C1">
        <w:rPr>
          <w:rFonts w:ascii="Times New Roman" w:hAnsi="Times New Roman" w:cs="Times New Roman"/>
        </w:rPr>
        <w:t>Deri</w:t>
      </w:r>
      <w:r w:rsidR="002A0D4E" w:rsidRPr="002512C1">
        <w:rPr>
          <w:rFonts w:ascii="Times New Roman" w:hAnsi="Times New Roman" w:cs="Times New Roman"/>
        </w:rPr>
        <w:t>vation of sorption coefficients</w:t>
      </w:r>
    </w:p>
    <w:p w:rsidR="00C21ADF" w:rsidRPr="002512C1" w:rsidRDefault="00F16429" w:rsidP="002512C1">
      <w:pPr>
        <w:ind w:firstLine="284"/>
        <w:jc w:val="both"/>
        <w:rPr>
          <w:rFonts w:ascii="Times New Roman" w:hAnsi="Times New Roman" w:cs="Times New Roman"/>
        </w:rPr>
      </w:pPr>
      <w:r w:rsidRPr="002512C1">
        <w:rPr>
          <w:rFonts w:ascii="Times New Roman" w:hAnsi="Times New Roman" w:cs="Times New Roman"/>
        </w:rPr>
        <w:t>The determined equilibrium concentrations in the aqueous and solid soil phases</w:t>
      </w:r>
      <w:r w:rsidR="002711A5" w:rsidRPr="002512C1">
        <w:rPr>
          <w:rFonts w:ascii="Times New Roman" w:hAnsi="Times New Roman" w:cs="Times New Roman"/>
        </w:rPr>
        <w:t xml:space="preserve"> </w:t>
      </w:r>
      <w:r w:rsidR="003B36A7" w:rsidRPr="002512C1">
        <w:rPr>
          <w:rFonts w:ascii="Times New Roman" w:hAnsi="Times New Roman" w:cs="Times New Roman"/>
        </w:rPr>
        <w:t xml:space="preserve">following the batch adsorption experiments </w:t>
      </w:r>
      <w:r w:rsidR="002711A5" w:rsidRPr="002512C1">
        <w:rPr>
          <w:rFonts w:ascii="Times New Roman" w:hAnsi="Times New Roman" w:cs="Times New Roman"/>
        </w:rPr>
        <w:t xml:space="preserve">fitted </w:t>
      </w:r>
      <w:r w:rsidR="00081D7A" w:rsidRPr="002512C1">
        <w:rPr>
          <w:rFonts w:ascii="Times New Roman" w:hAnsi="Times New Roman" w:cs="Times New Roman"/>
        </w:rPr>
        <w:t xml:space="preserve">well </w:t>
      </w:r>
      <w:r w:rsidR="002711A5" w:rsidRPr="002512C1">
        <w:rPr>
          <w:rFonts w:ascii="Times New Roman" w:hAnsi="Times New Roman" w:cs="Times New Roman"/>
        </w:rPr>
        <w:t xml:space="preserve">to the Freundlich adsorption isotherm </w:t>
      </w:r>
      <w:r w:rsidR="00081D7A" w:rsidRPr="002512C1">
        <w:rPr>
          <w:rFonts w:ascii="Times New Roman" w:hAnsi="Times New Roman" w:cs="Times New Roman"/>
        </w:rPr>
        <w:t>(R</w:t>
      </w:r>
      <w:r w:rsidR="00081D7A" w:rsidRPr="002512C1">
        <w:rPr>
          <w:rFonts w:ascii="Times New Roman" w:hAnsi="Times New Roman" w:cs="Times New Roman"/>
          <w:vertAlign w:val="superscript"/>
        </w:rPr>
        <w:t xml:space="preserve">2 </w:t>
      </w:r>
      <w:r w:rsidR="00081D7A" w:rsidRPr="002512C1">
        <w:rPr>
          <w:rFonts w:ascii="Times New Roman" w:hAnsi="Times New Roman" w:cs="Times New Roman"/>
        </w:rPr>
        <w:t>&gt; 0.9</w:t>
      </w:r>
      <w:r w:rsidR="002A1BDA" w:rsidRPr="002512C1">
        <w:rPr>
          <w:rFonts w:ascii="Times New Roman" w:hAnsi="Times New Roman" w:cs="Times New Roman"/>
        </w:rPr>
        <w:t>0</w:t>
      </w:r>
      <w:r w:rsidR="00081D7A" w:rsidRPr="002512C1">
        <w:rPr>
          <w:rFonts w:ascii="Times New Roman" w:hAnsi="Times New Roman" w:cs="Times New Roman"/>
        </w:rPr>
        <w:t>).</w:t>
      </w:r>
      <w:r w:rsidR="002711A5" w:rsidRPr="002512C1">
        <w:rPr>
          <w:rFonts w:ascii="Times New Roman" w:hAnsi="Times New Roman" w:cs="Times New Roman"/>
        </w:rPr>
        <w:t xml:space="preserve"> The Freundlich adsorption coefficients (K</w:t>
      </w:r>
      <w:r w:rsidR="002711A5" w:rsidRPr="002512C1">
        <w:rPr>
          <w:rFonts w:ascii="Times New Roman" w:hAnsi="Times New Roman" w:cs="Times New Roman"/>
          <w:vertAlign w:val="subscript"/>
        </w:rPr>
        <w:t>F</w:t>
      </w:r>
      <w:r w:rsidR="002711A5" w:rsidRPr="002512C1">
        <w:rPr>
          <w:rFonts w:ascii="Times New Roman" w:hAnsi="Times New Roman" w:cs="Times New Roman"/>
        </w:rPr>
        <w:t xml:space="preserve">) </w:t>
      </w:r>
      <w:r w:rsidR="00081D7A" w:rsidRPr="002512C1">
        <w:rPr>
          <w:rFonts w:ascii="Times New Roman" w:hAnsi="Times New Roman" w:cs="Times New Roman"/>
        </w:rPr>
        <w:t xml:space="preserve">derived </w:t>
      </w:r>
      <w:r w:rsidR="00B97F64" w:rsidRPr="002512C1">
        <w:rPr>
          <w:rFonts w:ascii="Times New Roman" w:hAnsi="Times New Roman" w:cs="Times New Roman"/>
        </w:rPr>
        <w:t xml:space="preserve">using </w:t>
      </w:r>
      <w:r w:rsidR="00081D7A" w:rsidRPr="002512C1">
        <w:rPr>
          <w:rFonts w:ascii="Times New Roman" w:hAnsi="Times New Roman" w:cs="Times New Roman"/>
        </w:rPr>
        <w:t>Equation</w:t>
      </w:r>
      <w:r w:rsidR="003B36A7" w:rsidRPr="002512C1">
        <w:rPr>
          <w:rFonts w:ascii="Times New Roman" w:hAnsi="Times New Roman" w:cs="Times New Roman"/>
        </w:rPr>
        <w:t>s 1</w:t>
      </w:r>
      <w:r w:rsidR="0023677E" w:rsidRPr="002512C1">
        <w:rPr>
          <w:rFonts w:ascii="Times New Roman" w:hAnsi="Times New Roman" w:cs="Times New Roman"/>
        </w:rPr>
        <w:t xml:space="preserve"> </w:t>
      </w:r>
      <w:r w:rsidR="003B36A7" w:rsidRPr="002512C1">
        <w:rPr>
          <w:rFonts w:ascii="Times New Roman" w:hAnsi="Times New Roman" w:cs="Times New Roman"/>
        </w:rPr>
        <w:t>and</w:t>
      </w:r>
      <w:r w:rsidR="00081D7A" w:rsidRPr="002512C1">
        <w:rPr>
          <w:rFonts w:ascii="Times New Roman" w:hAnsi="Times New Roman" w:cs="Times New Roman"/>
        </w:rPr>
        <w:t xml:space="preserve"> 2 </w:t>
      </w:r>
      <w:r w:rsidR="002711A5" w:rsidRPr="002512C1">
        <w:rPr>
          <w:rFonts w:ascii="Times New Roman" w:hAnsi="Times New Roman" w:cs="Times New Roman"/>
        </w:rPr>
        <w:t xml:space="preserve">are listed in Table </w:t>
      </w:r>
      <w:r w:rsidR="000C10FF" w:rsidRPr="002512C1">
        <w:rPr>
          <w:rFonts w:ascii="Times New Roman" w:hAnsi="Times New Roman" w:cs="Times New Roman"/>
        </w:rPr>
        <w:t>3</w:t>
      </w:r>
      <w:r w:rsidR="00081D7A" w:rsidRPr="002512C1">
        <w:rPr>
          <w:rFonts w:ascii="Times New Roman" w:hAnsi="Times New Roman" w:cs="Times New Roman"/>
        </w:rPr>
        <w:t>.</w:t>
      </w:r>
      <w:r w:rsidR="002711A5" w:rsidRPr="002512C1">
        <w:rPr>
          <w:rFonts w:ascii="Times New Roman" w:hAnsi="Times New Roman" w:cs="Times New Roman"/>
        </w:rPr>
        <w:t xml:space="preserve"> </w:t>
      </w:r>
    </w:p>
    <w:p w:rsidR="009E2632" w:rsidRPr="002512C1" w:rsidRDefault="009E2632" w:rsidP="002512C1">
      <w:pPr>
        <w:ind w:firstLine="284"/>
        <w:jc w:val="both"/>
        <w:rPr>
          <w:rFonts w:ascii="Times New Roman" w:hAnsi="Times New Roman" w:cs="Times New Roman"/>
        </w:rPr>
      </w:pPr>
    </w:p>
    <w:p w:rsidR="00C21ADF" w:rsidRPr="002512C1" w:rsidRDefault="00C21ADF" w:rsidP="002512C1">
      <w:pPr>
        <w:ind w:firstLine="720"/>
        <w:rPr>
          <w:rFonts w:ascii="Times New Roman" w:hAnsi="Times New Roman" w:cs="Times New Roman"/>
        </w:rPr>
      </w:pPr>
      <w:r w:rsidRPr="002512C1">
        <w:rPr>
          <w:rFonts w:ascii="Times New Roman" w:hAnsi="Times New Roman" w:cs="Times New Roman"/>
        </w:rPr>
        <w:t>C</w:t>
      </w:r>
      <w:r w:rsidRPr="002512C1">
        <w:rPr>
          <w:rFonts w:ascii="Times New Roman" w:hAnsi="Times New Roman" w:cs="Times New Roman"/>
          <w:vertAlign w:val="subscript"/>
        </w:rPr>
        <w:t>s</w:t>
      </w:r>
      <w:r w:rsidRPr="002512C1">
        <w:rPr>
          <w:rFonts w:ascii="Times New Roman" w:hAnsi="Times New Roman" w:cs="Times New Roman"/>
        </w:rPr>
        <w:t>= K</w:t>
      </w:r>
      <w:r w:rsidRPr="002512C1">
        <w:rPr>
          <w:rFonts w:ascii="Times New Roman" w:hAnsi="Times New Roman" w:cs="Times New Roman"/>
          <w:vertAlign w:val="subscript"/>
        </w:rPr>
        <w:t>F</w:t>
      </w:r>
      <w:r w:rsidRPr="002512C1">
        <w:rPr>
          <w:rFonts w:ascii="Times New Roman" w:hAnsi="Times New Roman" w:cs="Times New Roman"/>
        </w:rPr>
        <w:t xml:space="preserve"> x C</w:t>
      </w:r>
      <w:r w:rsidRPr="002512C1">
        <w:rPr>
          <w:rFonts w:ascii="Times New Roman" w:hAnsi="Times New Roman" w:cs="Times New Roman"/>
          <w:vertAlign w:val="subscript"/>
        </w:rPr>
        <w:t>w</w:t>
      </w:r>
      <w:r w:rsidRPr="002512C1">
        <w:rPr>
          <w:rFonts w:ascii="Times New Roman" w:hAnsi="Times New Roman" w:cs="Times New Roman"/>
          <w:vertAlign w:val="superscript"/>
        </w:rPr>
        <w:t>1/n</w:t>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t>(Eq1)</w:t>
      </w:r>
    </w:p>
    <w:p w:rsidR="00C21ADF" w:rsidRPr="002512C1" w:rsidRDefault="00C21ADF" w:rsidP="002512C1">
      <w:pPr>
        <w:ind w:firstLine="720"/>
        <w:rPr>
          <w:rFonts w:ascii="Times New Roman" w:hAnsi="Times New Roman" w:cs="Times New Roman"/>
        </w:rPr>
      </w:pPr>
      <w:proofErr w:type="gramStart"/>
      <w:r w:rsidRPr="002512C1">
        <w:rPr>
          <w:rFonts w:ascii="Times New Roman" w:hAnsi="Times New Roman" w:cs="Times New Roman"/>
        </w:rPr>
        <w:t>log</w:t>
      </w:r>
      <w:proofErr w:type="gramEnd"/>
      <w:r w:rsidRPr="002512C1">
        <w:rPr>
          <w:rFonts w:ascii="Times New Roman" w:hAnsi="Times New Roman" w:cs="Times New Roman"/>
        </w:rPr>
        <w:t xml:space="preserve"> C</w:t>
      </w:r>
      <w:r w:rsidRPr="002512C1">
        <w:rPr>
          <w:rFonts w:ascii="Times New Roman" w:hAnsi="Times New Roman" w:cs="Times New Roman"/>
          <w:vertAlign w:val="subscript"/>
        </w:rPr>
        <w:t>s</w:t>
      </w:r>
      <w:r w:rsidRPr="002512C1">
        <w:rPr>
          <w:rFonts w:ascii="Times New Roman" w:hAnsi="Times New Roman" w:cs="Times New Roman"/>
        </w:rPr>
        <w:t xml:space="preserve"> = log K</w:t>
      </w:r>
      <w:r w:rsidRPr="002512C1">
        <w:rPr>
          <w:rFonts w:ascii="Times New Roman" w:hAnsi="Times New Roman" w:cs="Times New Roman"/>
          <w:vertAlign w:val="subscript"/>
        </w:rPr>
        <w:t>F</w:t>
      </w:r>
      <w:r w:rsidRPr="002512C1">
        <w:rPr>
          <w:rFonts w:ascii="Times New Roman" w:hAnsi="Times New Roman" w:cs="Times New Roman"/>
        </w:rPr>
        <w:t xml:space="preserve"> + 1/n log Cw</w:t>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t>(Eq 2)</w:t>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p>
    <w:p w:rsidR="00C21ADF" w:rsidRPr="002512C1" w:rsidRDefault="00C21ADF" w:rsidP="002512C1">
      <w:pPr>
        <w:ind w:firstLine="284"/>
        <w:rPr>
          <w:rFonts w:ascii="Times New Roman" w:hAnsi="Times New Roman" w:cs="Times New Roman"/>
        </w:rPr>
      </w:pPr>
    </w:p>
    <w:p w:rsidR="00C21ADF" w:rsidRPr="002512C1" w:rsidRDefault="00F16429" w:rsidP="002512C1">
      <w:pPr>
        <w:rPr>
          <w:rFonts w:ascii="Times New Roman" w:hAnsi="Times New Roman" w:cs="Times New Roman"/>
          <w:i/>
        </w:rPr>
      </w:pPr>
      <w:proofErr w:type="gramStart"/>
      <w:r w:rsidRPr="002512C1">
        <w:rPr>
          <w:rFonts w:ascii="Times New Roman" w:hAnsi="Times New Roman" w:cs="Times New Roman"/>
        </w:rPr>
        <w:t>w</w:t>
      </w:r>
      <w:r w:rsidR="00C21ADF" w:rsidRPr="002512C1">
        <w:rPr>
          <w:rFonts w:ascii="Times New Roman" w:hAnsi="Times New Roman" w:cs="Times New Roman"/>
        </w:rPr>
        <w:t>here</w:t>
      </w:r>
      <w:proofErr w:type="gramEnd"/>
      <w:r w:rsidR="00C21ADF" w:rsidRPr="002512C1">
        <w:rPr>
          <w:rFonts w:ascii="Times New Roman" w:hAnsi="Times New Roman" w:cs="Times New Roman"/>
        </w:rPr>
        <w:t>:</w:t>
      </w:r>
      <w:r w:rsidR="00C21ADF" w:rsidRPr="002512C1">
        <w:rPr>
          <w:rFonts w:ascii="Times New Roman" w:hAnsi="Times New Roman" w:cs="Times New Roman"/>
        </w:rPr>
        <w:tab/>
        <w:t>C</w:t>
      </w:r>
      <w:r w:rsidR="00C21ADF" w:rsidRPr="002512C1">
        <w:rPr>
          <w:rFonts w:ascii="Times New Roman" w:hAnsi="Times New Roman" w:cs="Times New Roman"/>
          <w:vertAlign w:val="subscript"/>
        </w:rPr>
        <w:t>s</w:t>
      </w:r>
      <w:r w:rsidR="00C21ADF" w:rsidRPr="002512C1">
        <w:rPr>
          <w:rFonts w:ascii="Times New Roman" w:hAnsi="Times New Roman" w:cs="Times New Roman"/>
        </w:rPr>
        <w:t xml:space="preserve"> is the sorbed amount (mg</w:t>
      </w:r>
      <w:r w:rsidR="00616C9A" w:rsidRPr="002512C1">
        <w:rPr>
          <w:rFonts w:ascii="Times New Roman" w:hAnsi="Times New Roman" w:cs="Times New Roman"/>
        </w:rPr>
        <w:t xml:space="preserve"> </w:t>
      </w:r>
      <w:r w:rsidR="00C21ADF" w:rsidRPr="002512C1">
        <w:rPr>
          <w:rFonts w:ascii="Times New Roman" w:hAnsi="Times New Roman" w:cs="Times New Roman"/>
        </w:rPr>
        <w:t>kg</w:t>
      </w:r>
      <w:r w:rsidR="00616C9A" w:rsidRPr="002512C1">
        <w:rPr>
          <w:rFonts w:ascii="Times New Roman" w:hAnsi="Times New Roman" w:cs="Times New Roman"/>
          <w:vertAlign w:val="superscript"/>
        </w:rPr>
        <w:t>-1</w:t>
      </w:r>
      <w:r w:rsidR="00C21ADF" w:rsidRPr="002512C1">
        <w:rPr>
          <w:rFonts w:ascii="Times New Roman" w:hAnsi="Times New Roman" w:cs="Times New Roman"/>
        </w:rPr>
        <w:t xml:space="preserve">), </w:t>
      </w:r>
    </w:p>
    <w:p w:rsidR="00C21ADF" w:rsidRPr="002512C1" w:rsidRDefault="00FB7409" w:rsidP="002512C1">
      <w:pPr>
        <w:ind w:firstLine="436"/>
        <w:jc w:val="both"/>
        <w:rPr>
          <w:rFonts w:ascii="Times New Roman" w:hAnsi="Times New Roman" w:cs="Times New Roman"/>
        </w:rPr>
      </w:pPr>
      <w:r w:rsidRPr="002512C1">
        <w:rPr>
          <w:rFonts w:ascii="Times New Roman" w:hAnsi="Times New Roman" w:cs="Times New Roman"/>
        </w:rPr>
        <w:t xml:space="preserve">    </w:t>
      </w:r>
      <w:r w:rsidR="00C21ADF" w:rsidRPr="002512C1">
        <w:rPr>
          <w:rFonts w:ascii="Times New Roman" w:hAnsi="Times New Roman" w:cs="Times New Roman"/>
        </w:rPr>
        <w:t>C</w:t>
      </w:r>
      <w:r w:rsidR="00C21ADF" w:rsidRPr="002512C1">
        <w:rPr>
          <w:rFonts w:ascii="Times New Roman" w:hAnsi="Times New Roman" w:cs="Times New Roman"/>
          <w:vertAlign w:val="subscript"/>
        </w:rPr>
        <w:t>w</w:t>
      </w:r>
      <w:r w:rsidR="00C21ADF" w:rsidRPr="002512C1">
        <w:rPr>
          <w:rFonts w:ascii="Times New Roman" w:hAnsi="Times New Roman" w:cs="Times New Roman"/>
        </w:rPr>
        <w:t xml:space="preserve"> is the equilibrium concentration in the aqueous phase (mg</w:t>
      </w:r>
      <w:r w:rsidR="00616C9A" w:rsidRPr="002512C1">
        <w:rPr>
          <w:rFonts w:ascii="Times New Roman" w:hAnsi="Times New Roman" w:cs="Times New Roman"/>
        </w:rPr>
        <w:t xml:space="preserve"> </w:t>
      </w:r>
      <w:r w:rsidR="00C21ADF" w:rsidRPr="002512C1">
        <w:rPr>
          <w:rFonts w:ascii="Times New Roman" w:hAnsi="Times New Roman" w:cs="Times New Roman"/>
        </w:rPr>
        <w:t>l</w:t>
      </w:r>
      <w:r w:rsidR="00616C9A" w:rsidRPr="002512C1">
        <w:rPr>
          <w:rFonts w:ascii="Times New Roman" w:hAnsi="Times New Roman" w:cs="Times New Roman"/>
          <w:vertAlign w:val="superscript"/>
        </w:rPr>
        <w:t>-1</w:t>
      </w:r>
      <w:r w:rsidR="00C21ADF" w:rsidRPr="002512C1">
        <w:rPr>
          <w:rFonts w:ascii="Times New Roman" w:hAnsi="Times New Roman" w:cs="Times New Roman"/>
        </w:rPr>
        <w:t xml:space="preserve">), </w:t>
      </w:r>
      <w:r w:rsidRPr="002512C1">
        <w:rPr>
          <w:rFonts w:ascii="Times New Roman" w:hAnsi="Times New Roman" w:cs="Times New Roman"/>
        </w:rPr>
        <w:t>and</w:t>
      </w:r>
    </w:p>
    <w:p w:rsidR="00C21ADF" w:rsidRPr="002512C1" w:rsidRDefault="00C21ADF" w:rsidP="002512C1">
      <w:pPr>
        <w:ind w:left="720"/>
        <w:jc w:val="both"/>
        <w:rPr>
          <w:rFonts w:ascii="Times New Roman" w:hAnsi="Times New Roman" w:cs="Times New Roman"/>
        </w:rPr>
      </w:pPr>
      <w:proofErr w:type="gramStart"/>
      <w:r w:rsidRPr="002512C1">
        <w:rPr>
          <w:rFonts w:ascii="Times New Roman" w:hAnsi="Times New Roman" w:cs="Times New Roman"/>
        </w:rPr>
        <w:t>n  is</w:t>
      </w:r>
      <w:proofErr w:type="gramEnd"/>
      <w:r w:rsidRPr="002512C1">
        <w:rPr>
          <w:rFonts w:ascii="Times New Roman" w:hAnsi="Times New Roman" w:cs="Times New Roman"/>
        </w:rPr>
        <w:t xml:space="preserve"> a dimensionless value which describes the isotherm curvature</w:t>
      </w:r>
      <w:r w:rsidR="006D6AC7" w:rsidRPr="002512C1">
        <w:rPr>
          <w:rFonts w:ascii="Times New Roman" w:hAnsi="Times New Roman" w:cs="Times New Roman"/>
        </w:rPr>
        <w:t xml:space="preserve"> and indicat</w:t>
      </w:r>
      <w:r w:rsidR="00B97F64" w:rsidRPr="002512C1">
        <w:rPr>
          <w:rFonts w:ascii="Times New Roman" w:hAnsi="Times New Roman" w:cs="Times New Roman"/>
        </w:rPr>
        <w:t>es</w:t>
      </w:r>
      <w:r w:rsidRPr="002512C1">
        <w:rPr>
          <w:rFonts w:ascii="Times New Roman" w:hAnsi="Times New Roman" w:cs="Times New Roman"/>
        </w:rPr>
        <w:t xml:space="preserve"> </w:t>
      </w:r>
      <w:r w:rsidR="009E2632" w:rsidRPr="002512C1">
        <w:rPr>
          <w:rFonts w:ascii="Times New Roman" w:hAnsi="Times New Roman" w:cs="Times New Roman"/>
        </w:rPr>
        <w:t>the correlation between K</w:t>
      </w:r>
      <w:r w:rsidR="009E2632" w:rsidRPr="002512C1">
        <w:rPr>
          <w:rFonts w:ascii="Times New Roman" w:hAnsi="Times New Roman" w:cs="Times New Roman"/>
          <w:vertAlign w:val="subscript"/>
        </w:rPr>
        <w:t xml:space="preserve">F </w:t>
      </w:r>
      <w:r w:rsidR="009E2632" w:rsidRPr="002512C1">
        <w:rPr>
          <w:rFonts w:ascii="Times New Roman" w:hAnsi="Times New Roman" w:cs="Times New Roman"/>
        </w:rPr>
        <w:t>and the distribution coefficient (K</w:t>
      </w:r>
      <w:r w:rsidR="009E2632" w:rsidRPr="002512C1">
        <w:rPr>
          <w:rFonts w:ascii="Times New Roman" w:hAnsi="Times New Roman" w:cs="Times New Roman"/>
          <w:vertAlign w:val="subscript"/>
        </w:rPr>
        <w:t>d</w:t>
      </w:r>
      <w:r w:rsidR="009E2632" w:rsidRPr="002512C1">
        <w:rPr>
          <w:rFonts w:ascii="Times New Roman" w:hAnsi="Times New Roman" w:cs="Times New Roman"/>
        </w:rPr>
        <w:t>)</w:t>
      </w:r>
      <w:r w:rsidR="00B97F64" w:rsidRPr="002512C1">
        <w:rPr>
          <w:rFonts w:ascii="Times New Roman" w:hAnsi="Times New Roman" w:cs="Times New Roman"/>
        </w:rPr>
        <w:t>; a</w:t>
      </w:r>
      <w:r w:rsidR="009E2632" w:rsidRPr="002512C1">
        <w:rPr>
          <w:rFonts w:ascii="Times New Roman" w:hAnsi="Times New Roman" w:cs="Times New Roman"/>
        </w:rPr>
        <w:t xml:space="preserve"> value </w:t>
      </w:r>
      <w:r w:rsidR="00B97F64" w:rsidRPr="002512C1">
        <w:rPr>
          <w:rFonts w:ascii="Times New Roman" w:hAnsi="Times New Roman" w:cs="Times New Roman"/>
        </w:rPr>
        <w:t xml:space="preserve">of 1/n = 1 represents a linear distribution as shown in Equation 3: </w:t>
      </w:r>
    </w:p>
    <w:p w:rsidR="00FB7409" w:rsidRPr="002512C1" w:rsidRDefault="00FB7409" w:rsidP="002512C1">
      <w:pPr>
        <w:ind w:left="720"/>
        <w:jc w:val="both"/>
        <w:rPr>
          <w:rFonts w:ascii="Times New Roman" w:hAnsi="Times New Roman" w:cs="Times New Roman"/>
        </w:rPr>
      </w:pPr>
    </w:p>
    <w:p w:rsidR="00B97F64" w:rsidRPr="002512C1" w:rsidRDefault="00B97F64" w:rsidP="002512C1">
      <w:pPr>
        <w:ind w:left="436"/>
        <w:jc w:val="both"/>
        <w:rPr>
          <w:rFonts w:ascii="Times New Roman" w:hAnsi="Times New Roman" w:cs="Times New Roman"/>
        </w:rPr>
      </w:pPr>
      <w:r w:rsidRPr="002512C1">
        <w:rPr>
          <w:rFonts w:ascii="Times New Roman" w:hAnsi="Times New Roman" w:cs="Times New Roman"/>
        </w:rPr>
        <w:tab/>
        <w:t>C</w:t>
      </w:r>
      <w:r w:rsidRPr="002512C1">
        <w:rPr>
          <w:rFonts w:ascii="Times New Roman" w:hAnsi="Times New Roman" w:cs="Times New Roman"/>
          <w:vertAlign w:val="subscript"/>
        </w:rPr>
        <w:t>s</w:t>
      </w:r>
      <w:r w:rsidRPr="002512C1">
        <w:rPr>
          <w:rFonts w:ascii="Times New Roman" w:hAnsi="Times New Roman" w:cs="Times New Roman"/>
        </w:rPr>
        <w:t xml:space="preserve"> = </w:t>
      </w:r>
      <w:proofErr w:type="gramStart"/>
      <w:r w:rsidRPr="002512C1">
        <w:rPr>
          <w:rFonts w:ascii="Times New Roman" w:hAnsi="Times New Roman" w:cs="Times New Roman"/>
        </w:rPr>
        <w:t>K</w:t>
      </w:r>
      <w:r w:rsidRPr="002512C1">
        <w:rPr>
          <w:rFonts w:ascii="Times New Roman" w:hAnsi="Times New Roman" w:cs="Times New Roman"/>
          <w:vertAlign w:val="subscript"/>
        </w:rPr>
        <w:t>d</w:t>
      </w:r>
      <w:proofErr w:type="gramEnd"/>
      <w:r w:rsidRPr="002512C1">
        <w:rPr>
          <w:rFonts w:ascii="Times New Roman" w:hAnsi="Times New Roman" w:cs="Times New Roman"/>
        </w:rPr>
        <w:t xml:space="preserve"> C</w:t>
      </w:r>
      <w:r w:rsidRPr="002512C1">
        <w:rPr>
          <w:rFonts w:ascii="Times New Roman" w:hAnsi="Times New Roman" w:cs="Times New Roman"/>
          <w:vertAlign w:val="subscript"/>
        </w:rPr>
        <w:t>w</w:t>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r>
      <w:r w:rsidRPr="002512C1">
        <w:rPr>
          <w:rFonts w:ascii="Times New Roman" w:hAnsi="Times New Roman" w:cs="Times New Roman"/>
        </w:rPr>
        <w:tab/>
        <w:t>(Eq 3)</w:t>
      </w:r>
    </w:p>
    <w:p w:rsidR="00B01BB6" w:rsidRPr="002512C1" w:rsidRDefault="00B01BB6" w:rsidP="002512C1">
      <w:pPr>
        <w:autoSpaceDE/>
        <w:autoSpaceDN/>
        <w:adjustRightInd/>
        <w:rPr>
          <w:rFonts w:ascii="Times New Roman" w:eastAsia="Times New Roman" w:hAnsi="Times New Roman" w:cs="Times New Roman"/>
        </w:rPr>
      </w:pPr>
    </w:p>
    <w:p w:rsidR="0083791D" w:rsidRPr="002512C1" w:rsidRDefault="00B01BB6" w:rsidP="002512C1">
      <w:pPr>
        <w:autoSpaceDE/>
        <w:autoSpaceDN/>
        <w:adjustRightInd/>
        <w:ind w:firstLine="284"/>
        <w:jc w:val="both"/>
        <w:rPr>
          <w:rFonts w:ascii="Times New Roman" w:hAnsi="Times New Roman" w:cs="Times New Roman"/>
        </w:rPr>
      </w:pPr>
      <w:r w:rsidRPr="002512C1">
        <w:rPr>
          <w:rFonts w:ascii="Times New Roman" w:eastAsia="Times New Roman" w:hAnsi="Times New Roman" w:cs="Times New Roman"/>
        </w:rPr>
        <w:t xml:space="preserve">Although the </w:t>
      </w:r>
      <w:r w:rsidR="000B5DC3" w:rsidRPr="002512C1">
        <w:rPr>
          <w:rFonts w:ascii="Times New Roman" w:eastAsia="Times New Roman" w:hAnsi="Times New Roman" w:cs="Times New Roman"/>
        </w:rPr>
        <w:t>K</w:t>
      </w:r>
      <w:r w:rsidRPr="002512C1">
        <w:rPr>
          <w:rFonts w:ascii="Times New Roman" w:eastAsia="Times New Roman" w:hAnsi="Times New Roman" w:cs="Times New Roman"/>
          <w:vertAlign w:val="subscript"/>
        </w:rPr>
        <w:t>F</w:t>
      </w:r>
      <w:r w:rsidR="000B5DC3" w:rsidRPr="002512C1">
        <w:rPr>
          <w:rFonts w:ascii="Times New Roman" w:eastAsia="Times New Roman" w:hAnsi="Times New Roman" w:cs="Times New Roman"/>
        </w:rPr>
        <w:t xml:space="preserve"> value </w:t>
      </w:r>
      <w:r w:rsidRPr="002512C1">
        <w:rPr>
          <w:rFonts w:ascii="Times New Roman" w:eastAsia="Times New Roman" w:hAnsi="Times New Roman" w:cs="Times New Roman"/>
        </w:rPr>
        <w:t xml:space="preserve">provides a measure of the soil </w:t>
      </w:r>
      <w:r w:rsidR="000B5DC3" w:rsidRPr="002512C1">
        <w:rPr>
          <w:rFonts w:ascii="Times New Roman" w:eastAsia="Times New Roman" w:hAnsi="Times New Roman" w:cs="Times New Roman"/>
        </w:rPr>
        <w:t xml:space="preserve">adsorption affinity, </w:t>
      </w:r>
      <w:r w:rsidRPr="002512C1">
        <w:rPr>
          <w:rFonts w:ascii="Times New Roman" w:eastAsia="Times New Roman" w:hAnsi="Times New Roman" w:cs="Times New Roman"/>
        </w:rPr>
        <w:t>where the values of n indicate non-linearity it</w:t>
      </w:r>
      <w:r w:rsidR="000B5DC3" w:rsidRPr="002512C1">
        <w:rPr>
          <w:rFonts w:ascii="Times New Roman" w:eastAsia="Times New Roman" w:hAnsi="Times New Roman" w:cs="Times New Roman"/>
        </w:rPr>
        <w:t xml:space="preserve"> </w:t>
      </w:r>
      <w:r w:rsidRPr="002512C1">
        <w:rPr>
          <w:rFonts w:ascii="Times New Roman" w:eastAsia="Times New Roman" w:hAnsi="Times New Roman" w:cs="Times New Roman"/>
        </w:rPr>
        <w:t xml:space="preserve">is not appropriate </w:t>
      </w:r>
      <w:r w:rsidR="00EA4030" w:rsidRPr="002512C1">
        <w:rPr>
          <w:rFonts w:ascii="Times New Roman" w:eastAsia="Times New Roman" w:hAnsi="Times New Roman" w:cs="Times New Roman"/>
        </w:rPr>
        <w:t xml:space="preserve">to </w:t>
      </w:r>
      <w:r w:rsidRPr="002512C1">
        <w:rPr>
          <w:rFonts w:ascii="Times New Roman" w:eastAsia="Times New Roman" w:hAnsi="Times New Roman" w:cs="Times New Roman"/>
        </w:rPr>
        <w:t xml:space="preserve">use this parameter for comparison </w:t>
      </w:r>
      <w:r w:rsidR="00FA3733" w:rsidRPr="002512C1">
        <w:rPr>
          <w:rFonts w:ascii="Times New Roman" w:eastAsia="Times New Roman" w:hAnsi="Times New Roman" w:cs="Times New Roman"/>
        </w:rPr>
        <w:t>between different samples</w:t>
      </w:r>
      <w:r w:rsidR="00FD385D" w:rsidRPr="002512C1">
        <w:rPr>
          <w:rFonts w:ascii="Times New Roman" w:eastAsia="Times New Roman" w:hAnsi="Times New Roman" w:cs="Times New Roman"/>
        </w:rPr>
        <w:t xml:space="preserve"> (Chen et al. 1999).</w:t>
      </w:r>
      <w:r w:rsidR="000B5DC3" w:rsidRPr="002512C1">
        <w:rPr>
          <w:rFonts w:ascii="Times New Roman" w:eastAsia="Times New Roman" w:hAnsi="Times New Roman" w:cs="Times New Roman"/>
        </w:rPr>
        <w:t xml:space="preserve"> </w:t>
      </w:r>
      <w:r w:rsidR="00FA3733" w:rsidRPr="002512C1">
        <w:rPr>
          <w:rFonts w:ascii="Times New Roman" w:eastAsia="Times New Roman" w:hAnsi="Times New Roman" w:cs="Times New Roman"/>
        </w:rPr>
        <w:t xml:space="preserve">The </w:t>
      </w:r>
      <w:proofErr w:type="gramStart"/>
      <w:r w:rsidR="000B5DC3" w:rsidRPr="002512C1">
        <w:rPr>
          <w:rFonts w:ascii="Times New Roman" w:eastAsia="Times New Roman" w:hAnsi="Times New Roman" w:cs="Times New Roman"/>
        </w:rPr>
        <w:t>K</w:t>
      </w:r>
      <w:r w:rsidR="000B5DC3" w:rsidRPr="002512C1">
        <w:rPr>
          <w:rFonts w:ascii="Times New Roman" w:eastAsia="Times New Roman" w:hAnsi="Times New Roman" w:cs="Times New Roman"/>
          <w:vertAlign w:val="subscript"/>
        </w:rPr>
        <w:t>d</w:t>
      </w:r>
      <w:proofErr w:type="gramEnd"/>
      <w:r w:rsidR="000B5DC3" w:rsidRPr="002512C1">
        <w:rPr>
          <w:rFonts w:ascii="Times New Roman" w:eastAsia="Times New Roman" w:hAnsi="Times New Roman" w:cs="Times New Roman"/>
        </w:rPr>
        <w:t xml:space="preserve"> </w:t>
      </w:r>
      <w:r w:rsidR="00FA3733" w:rsidRPr="002512C1">
        <w:rPr>
          <w:rFonts w:ascii="Times New Roman" w:eastAsia="Times New Roman" w:hAnsi="Times New Roman" w:cs="Times New Roman"/>
        </w:rPr>
        <w:t>values have been used for this purpose and where n values deviate substantially</w:t>
      </w:r>
      <w:r w:rsidR="00EA4030" w:rsidRPr="002512C1">
        <w:rPr>
          <w:rFonts w:ascii="Times New Roman" w:eastAsia="Times New Roman" w:hAnsi="Times New Roman" w:cs="Times New Roman"/>
        </w:rPr>
        <w:t xml:space="preserve"> (n&lt;0.8 or n&gt;1.25)</w:t>
      </w:r>
      <w:r w:rsidR="00FA3733" w:rsidRPr="002512C1">
        <w:rPr>
          <w:rFonts w:ascii="Times New Roman" w:eastAsia="Times New Roman" w:hAnsi="Times New Roman" w:cs="Times New Roman"/>
        </w:rPr>
        <w:t xml:space="preserve"> from </w:t>
      </w:r>
      <w:r w:rsidR="003B36A7" w:rsidRPr="002512C1">
        <w:rPr>
          <w:rFonts w:ascii="Times New Roman" w:eastAsia="Times New Roman" w:hAnsi="Times New Roman" w:cs="Times New Roman"/>
        </w:rPr>
        <w:t>unity</w:t>
      </w:r>
      <w:r w:rsidR="00FA3733" w:rsidRPr="002512C1">
        <w:rPr>
          <w:rFonts w:ascii="Times New Roman" w:eastAsia="Times New Roman" w:hAnsi="Times New Roman" w:cs="Times New Roman"/>
        </w:rPr>
        <w:t xml:space="preserve"> indicating nonlinearity, average K</w:t>
      </w:r>
      <w:r w:rsidR="00FA3733" w:rsidRPr="002512C1">
        <w:rPr>
          <w:rFonts w:ascii="Times New Roman" w:eastAsia="Times New Roman" w:hAnsi="Times New Roman" w:cs="Times New Roman"/>
          <w:vertAlign w:val="subscript"/>
        </w:rPr>
        <w:t>d</w:t>
      </w:r>
      <w:r w:rsidR="00FA3733" w:rsidRPr="002512C1">
        <w:rPr>
          <w:rFonts w:ascii="Times New Roman" w:eastAsia="Times New Roman" w:hAnsi="Times New Roman" w:cs="Times New Roman"/>
        </w:rPr>
        <w:t xml:space="preserve"> values </w:t>
      </w:r>
      <w:r w:rsidR="003B36A7" w:rsidRPr="002512C1">
        <w:rPr>
          <w:rFonts w:ascii="Times New Roman" w:eastAsia="Times New Roman" w:hAnsi="Times New Roman" w:cs="Times New Roman"/>
        </w:rPr>
        <w:t>have been</w:t>
      </w:r>
      <w:r w:rsidR="00FA3733" w:rsidRPr="002512C1">
        <w:rPr>
          <w:rFonts w:ascii="Times New Roman" w:eastAsia="Times New Roman" w:hAnsi="Times New Roman" w:cs="Times New Roman"/>
        </w:rPr>
        <w:t xml:space="preserve"> derived using the range of measured data for a particular soil and PPCP</w:t>
      </w:r>
      <w:r w:rsidR="0023677E" w:rsidRPr="002512C1">
        <w:rPr>
          <w:rFonts w:ascii="Times New Roman" w:eastAsia="Times New Roman" w:hAnsi="Times New Roman" w:cs="Times New Roman"/>
        </w:rPr>
        <w:t xml:space="preserve"> combination</w:t>
      </w:r>
      <w:r w:rsidR="00FA3733" w:rsidRPr="002512C1">
        <w:rPr>
          <w:rFonts w:ascii="Times New Roman" w:eastAsia="Times New Roman" w:hAnsi="Times New Roman" w:cs="Times New Roman"/>
        </w:rPr>
        <w:t>. Subsequently, t</w:t>
      </w:r>
      <w:r w:rsidR="001C46D8" w:rsidRPr="002512C1">
        <w:rPr>
          <w:rFonts w:ascii="Times New Roman" w:hAnsi="Times New Roman" w:cs="Times New Roman"/>
        </w:rPr>
        <w:t xml:space="preserve">he </w:t>
      </w:r>
      <w:r w:rsidR="00F16429" w:rsidRPr="002512C1">
        <w:rPr>
          <w:rFonts w:ascii="Times New Roman" w:hAnsi="Times New Roman" w:cs="Times New Roman"/>
        </w:rPr>
        <w:t>o</w:t>
      </w:r>
      <w:r w:rsidR="0083791D" w:rsidRPr="002512C1">
        <w:rPr>
          <w:rFonts w:ascii="Times New Roman" w:hAnsi="Times New Roman" w:cs="Times New Roman"/>
        </w:rPr>
        <w:t xml:space="preserve">rganic carbon </w:t>
      </w:r>
      <w:r w:rsidR="001C46D8" w:rsidRPr="002512C1">
        <w:rPr>
          <w:rFonts w:ascii="Times New Roman" w:hAnsi="Times New Roman" w:cs="Times New Roman"/>
        </w:rPr>
        <w:t xml:space="preserve">normalised </w:t>
      </w:r>
      <w:r w:rsidR="0083791D" w:rsidRPr="002512C1">
        <w:rPr>
          <w:rFonts w:ascii="Times New Roman" w:hAnsi="Times New Roman" w:cs="Times New Roman"/>
        </w:rPr>
        <w:t>adsorption coefficient</w:t>
      </w:r>
      <w:r w:rsidR="001C46D8" w:rsidRPr="002512C1">
        <w:rPr>
          <w:rFonts w:ascii="Times New Roman" w:hAnsi="Times New Roman" w:cs="Times New Roman"/>
        </w:rPr>
        <w:t xml:space="preserve">s </w:t>
      </w:r>
      <w:r w:rsidR="001C46D8" w:rsidRPr="002512C1">
        <w:rPr>
          <w:rFonts w:ascii="Times New Roman" w:hAnsi="Times New Roman" w:cs="Times New Roman"/>
        </w:rPr>
        <w:lastRenderedPageBreak/>
        <w:t xml:space="preserve">(Table </w:t>
      </w:r>
      <w:r w:rsidR="00D0439F" w:rsidRPr="002512C1">
        <w:rPr>
          <w:rFonts w:ascii="Times New Roman" w:hAnsi="Times New Roman" w:cs="Times New Roman"/>
        </w:rPr>
        <w:t>3</w:t>
      </w:r>
      <w:r w:rsidR="001C46D8" w:rsidRPr="002512C1">
        <w:rPr>
          <w:rFonts w:ascii="Times New Roman" w:hAnsi="Times New Roman" w:cs="Times New Roman"/>
        </w:rPr>
        <w:t xml:space="preserve">) </w:t>
      </w:r>
      <w:r w:rsidR="003B36A7" w:rsidRPr="002512C1">
        <w:rPr>
          <w:rFonts w:ascii="Times New Roman" w:hAnsi="Times New Roman" w:cs="Times New Roman"/>
        </w:rPr>
        <w:t xml:space="preserve">have been calculated </w:t>
      </w:r>
      <w:r w:rsidR="00F16429" w:rsidRPr="002512C1">
        <w:rPr>
          <w:rFonts w:ascii="Times New Roman" w:hAnsi="Times New Roman" w:cs="Times New Roman"/>
        </w:rPr>
        <w:t xml:space="preserve">using </w:t>
      </w:r>
      <w:r w:rsidR="001C46D8" w:rsidRPr="002512C1">
        <w:rPr>
          <w:rFonts w:ascii="Times New Roman" w:hAnsi="Times New Roman" w:cs="Times New Roman"/>
        </w:rPr>
        <w:t>the measured organic carbon fractions for soils A and B of 0.008 and 0.036, respectively.</w:t>
      </w:r>
    </w:p>
    <w:p w:rsidR="008D66D2" w:rsidRDefault="008D66D2" w:rsidP="008D66D2">
      <w:pPr>
        <w:autoSpaceDE/>
        <w:autoSpaceDN/>
        <w:adjustRightInd/>
        <w:spacing w:line="480" w:lineRule="auto"/>
        <w:ind w:firstLine="284"/>
        <w:jc w:val="both"/>
        <w:rPr>
          <w:rFonts w:ascii="Times New Roman" w:hAnsi="Times New Roman" w:cs="Times New Roman"/>
          <w:sz w:val="20"/>
          <w:szCs w:val="20"/>
        </w:rPr>
      </w:pPr>
    </w:p>
    <w:p w:rsidR="002512C1" w:rsidRPr="002512C1" w:rsidRDefault="002512C1" w:rsidP="002512C1">
      <w:pPr>
        <w:rPr>
          <w:rFonts w:ascii="Times New Roman" w:hAnsi="Times New Roman" w:cs="Times New Roman"/>
        </w:rPr>
      </w:pPr>
      <w:proofErr w:type="gramStart"/>
      <w:r w:rsidRPr="002512C1">
        <w:rPr>
          <w:rFonts w:ascii="Times New Roman" w:hAnsi="Times New Roman" w:cs="Times New Roman"/>
        </w:rPr>
        <w:t>Table 3.</w:t>
      </w:r>
      <w:proofErr w:type="gramEnd"/>
      <w:r w:rsidRPr="002512C1">
        <w:rPr>
          <w:rFonts w:ascii="Times New Roman" w:hAnsi="Times New Roman" w:cs="Times New Roman"/>
        </w:rPr>
        <w:t xml:space="preserve"> Comparison of determined distribution coefficients for sterile soils A and B with literature reported values.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052"/>
        <w:gridCol w:w="1308"/>
        <w:gridCol w:w="636"/>
        <w:gridCol w:w="1052"/>
        <w:gridCol w:w="1548"/>
        <w:gridCol w:w="636"/>
        <w:gridCol w:w="1491"/>
      </w:tblGrid>
      <w:tr w:rsidR="002512C1" w:rsidRPr="002512C1" w:rsidTr="002512C1">
        <w:trPr>
          <w:trHeight w:val="514"/>
        </w:trPr>
        <w:tc>
          <w:tcPr>
            <w:tcW w:w="1883" w:type="dxa"/>
          </w:tcPr>
          <w:p w:rsidR="002512C1" w:rsidRPr="002512C1" w:rsidRDefault="002512C1" w:rsidP="002512C1"/>
        </w:tc>
        <w:tc>
          <w:tcPr>
            <w:tcW w:w="2996" w:type="dxa"/>
            <w:gridSpan w:val="3"/>
          </w:tcPr>
          <w:p w:rsidR="002512C1" w:rsidRPr="002512C1" w:rsidRDefault="002512C1" w:rsidP="002512C1">
            <w:pPr>
              <w:jc w:val="center"/>
              <w:rPr>
                <w:rFonts w:ascii="Times New Roman" w:hAnsi="Times New Roman" w:cs="Times New Roman"/>
              </w:rPr>
            </w:pPr>
            <w:r w:rsidRPr="002512C1">
              <w:rPr>
                <w:rFonts w:ascii="Times New Roman" w:hAnsi="Times New Roman" w:cs="Times New Roman"/>
              </w:rPr>
              <w:t>Soil A</w:t>
            </w:r>
          </w:p>
        </w:tc>
        <w:tc>
          <w:tcPr>
            <w:tcW w:w="3236" w:type="dxa"/>
            <w:gridSpan w:val="3"/>
          </w:tcPr>
          <w:p w:rsidR="002512C1" w:rsidRPr="002512C1" w:rsidRDefault="002512C1" w:rsidP="002512C1">
            <w:pPr>
              <w:jc w:val="center"/>
            </w:pPr>
            <w:r w:rsidRPr="002512C1">
              <w:t>Soil B</w:t>
            </w:r>
          </w:p>
        </w:tc>
        <w:tc>
          <w:tcPr>
            <w:tcW w:w="1491" w:type="dxa"/>
          </w:tcPr>
          <w:p w:rsidR="002512C1" w:rsidRPr="002512C1" w:rsidRDefault="002512C1" w:rsidP="002512C1"/>
        </w:tc>
      </w:tr>
      <w:tr w:rsidR="002512C1" w:rsidRPr="002512C1" w:rsidTr="002512C1">
        <w:trPr>
          <w:trHeight w:val="514"/>
        </w:trPr>
        <w:tc>
          <w:tcPr>
            <w:tcW w:w="1883" w:type="dxa"/>
          </w:tcPr>
          <w:p w:rsidR="002512C1" w:rsidRPr="002512C1" w:rsidRDefault="002512C1" w:rsidP="002512C1"/>
        </w:tc>
        <w:tc>
          <w:tcPr>
            <w:tcW w:w="1052" w:type="dxa"/>
          </w:tcPr>
          <w:p w:rsidR="002512C1" w:rsidRPr="002512C1" w:rsidRDefault="002512C1" w:rsidP="002512C1">
            <w:r w:rsidRPr="002512C1">
              <w:t>K</w:t>
            </w:r>
            <w:r w:rsidRPr="002512C1">
              <w:rPr>
                <w:vertAlign w:val="subscript"/>
              </w:rPr>
              <w:t>F</w:t>
            </w:r>
            <w:r w:rsidRPr="002512C1">
              <w:t xml:space="preserve"> (n value)</w:t>
            </w:r>
          </w:p>
        </w:tc>
        <w:tc>
          <w:tcPr>
            <w:tcW w:w="1308" w:type="dxa"/>
          </w:tcPr>
          <w:p w:rsidR="002512C1" w:rsidRPr="002512C1" w:rsidRDefault="002512C1" w:rsidP="002512C1">
            <w:proofErr w:type="spellStart"/>
            <w:r w:rsidRPr="002512C1">
              <w:t>K</w:t>
            </w:r>
            <w:r w:rsidRPr="002512C1">
              <w:rPr>
                <w:vertAlign w:val="subscript"/>
              </w:rPr>
              <w:t>d</w:t>
            </w:r>
            <w:proofErr w:type="spellEnd"/>
            <w:r w:rsidRPr="002512C1">
              <w:t xml:space="preserve"> (l kg</w:t>
            </w:r>
            <w:r w:rsidRPr="002512C1">
              <w:rPr>
                <w:vertAlign w:val="superscript"/>
              </w:rPr>
              <w:t>-1</w:t>
            </w:r>
            <w:r w:rsidRPr="002512C1">
              <w:t>)</w:t>
            </w:r>
          </w:p>
        </w:tc>
        <w:tc>
          <w:tcPr>
            <w:tcW w:w="636" w:type="dxa"/>
          </w:tcPr>
          <w:p w:rsidR="002512C1" w:rsidRPr="002512C1" w:rsidRDefault="002512C1" w:rsidP="002512C1">
            <w:pPr>
              <w:rPr>
                <w:vertAlign w:val="subscript"/>
              </w:rPr>
            </w:pPr>
            <w:r w:rsidRPr="002512C1">
              <w:t xml:space="preserve">log </w:t>
            </w:r>
            <w:proofErr w:type="spellStart"/>
            <w:r w:rsidRPr="002512C1">
              <w:t>K</w:t>
            </w:r>
            <w:r w:rsidRPr="002512C1">
              <w:rPr>
                <w:vertAlign w:val="subscript"/>
              </w:rPr>
              <w:t>oc</w:t>
            </w:r>
            <w:proofErr w:type="spellEnd"/>
          </w:p>
        </w:tc>
        <w:tc>
          <w:tcPr>
            <w:tcW w:w="1052" w:type="dxa"/>
          </w:tcPr>
          <w:p w:rsidR="002512C1" w:rsidRPr="002512C1" w:rsidRDefault="002512C1" w:rsidP="002512C1">
            <w:r w:rsidRPr="002512C1">
              <w:t>K</w:t>
            </w:r>
            <w:r w:rsidRPr="002512C1">
              <w:rPr>
                <w:vertAlign w:val="subscript"/>
              </w:rPr>
              <w:t>F</w:t>
            </w:r>
            <w:r w:rsidRPr="002512C1">
              <w:t xml:space="preserve"> (n value)</w:t>
            </w:r>
          </w:p>
        </w:tc>
        <w:tc>
          <w:tcPr>
            <w:tcW w:w="1548" w:type="dxa"/>
          </w:tcPr>
          <w:p w:rsidR="002512C1" w:rsidRPr="002512C1" w:rsidRDefault="002512C1" w:rsidP="002512C1">
            <w:proofErr w:type="spellStart"/>
            <w:r w:rsidRPr="002512C1">
              <w:t>K</w:t>
            </w:r>
            <w:r w:rsidRPr="002512C1">
              <w:rPr>
                <w:vertAlign w:val="subscript"/>
              </w:rPr>
              <w:t>d</w:t>
            </w:r>
            <w:proofErr w:type="spellEnd"/>
            <w:r w:rsidRPr="002512C1">
              <w:t xml:space="preserve"> (l kg</w:t>
            </w:r>
            <w:r w:rsidRPr="002512C1">
              <w:rPr>
                <w:vertAlign w:val="superscript"/>
              </w:rPr>
              <w:t>-1</w:t>
            </w:r>
            <w:r w:rsidRPr="002512C1">
              <w:t>)</w:t>
            </w:r>
          </w:p>
        </w:tc>
        <w:tc>
          <w:tcPr>
            <w:tcW w:w="636" w:type="dxa"/>
          </w:tcPr>
          <w:p w:rsidR="002512C1" w:rsidRPr="002512C1" w:rsidRDefault="002512C1" w:rsidP="002512C1">
            <w:pPr>
              <w:rPr>
                <w:vertAlign w:val="subscript"/>
              </w:rPr>
            </w:pPr>
            <w:r w:rsidRPr="002512C1">
              <w:t xml:space="preserve">log </w:t>
            </w:r>
            <w:proofErr w:type="spellStart"/>
            <w:r w:rsidRPr="002512C1">
              <w:t>K</w:t>
            </w:r>
            <w:r w:rsidRPr="002512C1">
              <w:rPr>
                <w:vertAlign w:val="subscript"/>
              </w:rPr>
              <w:t>oc</w:t>
            </w:r>
            <w:proofErr w:type="spellEnd"/>
          </w:p>
        </w:tc>
        <w:tc>
          <w:tcPr>
            <w:tcW w:w="1491" w:type="dxa"/>
          </w:tcPr>
          <w:p w:rsidR="002512C1" w:rsidRPr="002512C1" w:rsidRDefault="002512C1" w:rsidP="002512C1">
            <w:r w:rsidRPr="002512C1">
              <w:t xml:space="preserve"> log </w:t>
            </w:r>
            <w:proofErr w:type="spellStart"/>
            <w:r w:rsidRPr="002512C1">
              <w:t>K</w:t>
            </w:r>
            <w:r w:rsidRPr="002512C1">
              <w:rPr>
                <w:vertAlign w:val="subscript"/>
              </w:rPr>
              <w:t>oc</w:t>
            </w:r>
            <w:proofErr w:type="spellEnd"/>
            <w:r w:rsidRPr="002512C1">
              <w:t xml:space="preserve"> (predicted values)</w:t>
            </w:r>
          </w:p>
        </w:tc>
      </w:tr>
      <w:tr w:rsidR="002512C1" w:rsidRPr="002512C1" w:rsidTr="002512C1">
        <w:trPr>
          <w:trHeight w:val="250"/>
        </w:trPr>
        <w:tc>
          <w:tcPr>
            <w:tcW w:w="1883" w:type="dxa"/>
          </w:tcPr>
          <w:p w:rsidR="002512C1" w:rsidRPr="002512C1" w:rsidRDefault="002512C1" w:rsidP="002512C1">
            <w:proofErr w:type="spellStart"/>
            <w:r w:rsidRPr="002512C1">
              <w:t>Bezafibrate</w:t>
            </w:r>
            <w:proofErr w:type="spellEnd"/>
          </w:p>
        </w:tc>
        <w:tc>
          <w:tcPr>
            <w:tcW w:w="1052" w:type="dxa"/>
          </w:tcPr>
          <w:p w:rsidR="002512C1" w:rsidRPr="002512C1" w:rsidRDefault="002512C1" w:rsidP="002512C1">
            <w:r w:rsidRPr="002512C1">
              <w:t>0.37</w:t>
            </w:r>
          </w:p>
          <w:p w:rsidR="002512C1" w:rsidRPr="002512C1" w:rsidRDefault="002512C1" w:rsidP="002512C1">
            <w:r w:rsidRPr="002512C1">
              <w:t>(n=0.99)</w:t>
            </w:r>
          </w:p>
        </w:tc>
        <w:tc>
          <w:tcPr>
            <w:tcW w:w="1308" w:type="dxa"/>
          </w:tcPr>
          <w:p w:rsidR="002512C1" w:rsidRPr="002512C1" w:rsidRDefault="002512C1" w:rsidP="002512C1">
            <w:r w:rsidRPr="002512C1">
              <w:t>0.39</w:t>
            </w:r>
            <w:r w:rsidRPr="002512C1">
              <w:rPr>
                <w:rFonts w:ascii="Times New Roman" w:hAnsi="Times New Roman" w:cs="Times New Roman"/>
              </w:rPr>
              <w:t>±</w:t>
            </w:r>
            <w:r w:rsidRPr="002512C1">
              <w:t>0.13</w:t>
            </w:r>
          </w:p>
        </w:tc>
        <w:tc>
          <w:tcPr>
            <w:tcW w:w="636" w:type="dxa"/>
          </w:tcPr>
          <w:p w:rsidR="002512C1" w:rsidRPr="002512C1" w:rsidRDefault="002512C1" w:rsidP="002512C1">
            <w:r w:rsidRPr="002512C1">
              <w:t>1.64</w:t>
            </w:r>
          </w:p>
        </w:tc>
        <w:tc>
          <w:tcPr>
            <w:tcW w:w="1052" w:type="dxa"/>
          </w:tcPr>
          <w:p w:rsidR="002512C1" w:rsidRPr="002512C1" w:rsidRDefault="002512C1" w:rsidP="002512C1">
            <w:r w:rsidRPr="002512C1">
              <w:t>20.23</w:t>
            </w:r>
          </w:p>
          <w:p w:rsidR="002512C1" w:rsidRPr="002512C1" w:rsidRDefault="002512C1" w:rsidP="002512C1">
            <w:r w:rsidRPr="002512C1">
              <w:t>(n=1.23)</w:t>
            </w:r>
          </w:p>
        </w:tc>
        <w:tc>
          <w:tcPr>
            <w:tcW w:w="1548" w:type="dxa"/>
          </w:tcPr>
          <w:p w:rsidR="002512C1" w:rsidRPr="002512C1" w:rsidRDefault="002512C1" w:rsidP="002512C1">
            <w:r w:rsidRPr="002512C1">
              <w:t>22.84</w:t>
            </w:r>
            <w:r w:rsidRPr="002512C1">
              <w:rPr>
                <w:rFonts w:ascii="Times New Roman" w:hAnsi="Times New Roman" w:cs="Times New Roman"/>
              </w:rPr>
              <w:t>±</w:t>
            </w:r>
            <w:r w:rsidRPr="002512C1">
              <w:t>4.16</w:t>
            </w:r>
          </w:p>
        </w:tc>
        <w:tc>
          <w:tcPr>
            <w:tcW w:w="636" w:type="dxa"/>
          </w:tcPr>
          <w:p w:rsidR="002512C1" w:rsidRPr="002512C1" w:rsidRDefault="002512C1" w:rsidP="002512C1">
            <w:r w:rsidRPr="002512C1">
              <w:t>2.80</w:t>
            </w:r>
          </w:p>
        </w:tc>
        <w:tc>
          <w:tcPr>
            <w:tcW w:w="1491" w:type="dxa"/>
          </w:tcPr>
          <w:p w:rsidR="002512C1" w:rsidRPr="002512C1" w:rsidRDefault="002512C1" w:rsidP="002512C1">
            <w:pPr>
              <w:rPr>
                <w:vertAlign w:val="superscript"/>
              </w:rPr>
            </w:pPr>
            <w:r w:rsidRPr="002512C1">
              <w:t>2.62</w:t>
            </w:r>
            <w:r w:rsidRPr="002512C1">
              <w:rPr>
                <w:vertAlign w:val="superscript"/>
              </w:rPr>
              <w:t>a</w:t>
            </w:r>
          </w:p>
        </w:tc>
      </w:tr>
      <w:tr w:rsidR="002512C1" w:rsidRPr="002512C1" w:rsidTr="002512C1">
        <w:trPr>
          <w:trHeight w:val="250"/>
        </w:trPr>
        <w:tc>
          <w:tcPr>
            <w:tcW w:w="1883" w:type="dxa"/>
          </w:tcPr>
          <w:p w:rsidR="002512C1" w:rsidRPr="002512C1" w:rsidRDefault="002512C1" w:rsidP="002512C1">
            <w:r w:rsidRPr="002512C1">
              <w:t>Carbamazepine</w:t>
            </w:r>
          </w:p>
        </w:tc>
        <w:tc>
          <w:tcPr>
            <w:tcW w:w="1052" w:type="dxa"/>
          </w:tcPr>
          <w:p w:rsidR="002512C1" w:rsidRPr="002512C1" w:rsidRDefault="002512C1" w:rsidP="002512C1">
            <w:r w:rsidRPr="002512C1">
              <w:t>0.14</w:t>
            </w:r>
          </w:p>
          <w:p w:rsidR="002512C1" w:rsidRPr="002512C1" w:rsidRDefault="002512C1" w:rsidP="002512C1">
            <w:r w:rsidRPr="002512C1">
              <w:t>(n=0.5)</w:t>
            </w:r>
          </w:p>
        </w:tc>
        <w:tc>
          <w:tcPr>
            <w:tcW w:w="1308" w:type="dxa"/>
          </w:tcPr>
          <w:p w:rsidR="002512C1" w:rsidRPr="002512C1" w:rsidRDefault="002512C1" w:rsidP="002512C1">
            <w:r w:rsidRPr="002512C1">
              <w:t>0.54</w:t>
            </w:r>
            <w:r w:rsidRPr="002512C1">
              <w:rPr>
                <w:rFonts w:ascii="Times New Roman" w:hAnsi="Times New Roman" w:cs="Times New Roman"/>
              </w:rPr>
              <w:t>±</w:t>
            </w:r>
            <w:r w:rsidRPr="002512C1">
              <w:t>0.39</w:t>
            </w:r>
          </w:p>
        </w:tc>
        <w:tc>
          <w:tcPr>
            <w:tcW w:w="636" w:type="dxa"/>
          </w:tcPr>
          <w:p w:rsidR="002512C1" w:rsidRPr="002512C1" w:rsidRDefault="002512C1" w:rsidP="002512C1">
            <w:r w:rsidRPr="002512C1">
              <w:t>1.78</w:t>
            </w:r>
          </w:p>
        </w:tc>
        <w:tc>
          <w:tcPr>
            <w:tcW w:w="1052" w:type="dxa"/>
          </w:tcPr>
          <w:p w:rsidR="002512C1" w:rsidRPr="002512C1" w:rsidRDefault="002512C1" w:rsidP="002512C1">
            <w:r w:rsidRPr="002512C1">
              <w:t>4.52</w:t>
            </w:r>
          </w:p>
          <w:p w:rsidR="002512C1" w:rsidRPr="002512C1" w:rsidRDefault="002512C1" w:rsidP="002512C1">
            <w:r w:rsidRPr="002512C1">
              <w:t>(n=0.95)</w:t>
            </w:r>
          </w:p>
        </w:tc>
        <w:tc>
          <w:tcPr>
            <w:tcW w:w="1548" w:type="dxa"/>
          </w:tcPr>
          <w:p w:rsidR="002512C1" w:rsidRPr="002512C1" w:rsidRDefault="002512C1" w:rsidP="002512C1">
            <w:r w:rsidRPr="002512C1">
              <w:t>4.56</w:t>
            </w:r>
            <w:r w:rsidRPr="002512C1">
              <w:rPr>
                <w:rFonts w:ascii="Times New Roman" w:hAnsi="Times New Roman" w:cs="Times New Roman"/>
              </w:rPr>
              <w:t>±2</w:t>
            </w:r>
            <w:r w:rsidRPr="002512C1">
              <w:t>.10</w:t>
            </w:r>
          </w:p>
        </w:tc>
        <w:tc>
          <w:tcPr>
            <w:tcW w:w="636" w:type="dxa"/>
          </w:tcPr>
          <w:p w:rsidR="002512C1" w:rsidRPr="002512C1" w:rsidRDefault="002512C1" w:rsidP="002512C1">
            <w:r w:rsidRPr="002512C1">
              <w:t>2.10</w:t>
            </w:r>
          </w:p>
        </w:tc>
        <w:tc>
          <w:tcPr>
            <w:tcW w:w="1491" w:type="dxa"/>
          </w:tcPr>
          <w:p w:rsidR="002512C1" w:rsidRPr="002512C1" w:rsidRDefault="002512C1" w:rsidP="002512C1">
            <w:pPr>
              <w:rPr>
                <w:vertAlign w:val="superscript"/>
              </w:rPr>
            </w:pPr>
            <w:r w:rsidRPr="002512C1">
              <w:t>2.71</w:t>
            </w:r>
            <w:r w:rsidRPr="002512C1">
              <w:rPr>
                <w:vertAlign w:val="superscript"/>
              </w:rPr>
              <w:t>a</w:t>
            </w:r>
          </w:p>
        </w:tc>
      </w:tr>
      <w:tr w:rsidR="002512C1" w:rsidRPr="002512C1" w:rsidTr="002512C1">
        <w:trPr>
          <w:trHeight w:val="261"/>
        </w:trPr>
        <w:tc>
          <w:tcPr>
            <w:tcW w:w="1883" w:type="dxa"/>
          </w:tcPr>
          <w:p w:rsidR="002512C1" w:rsidRPr="002512C1" w:rsidRDefault="002512C1" w:rsidP="002512C1">
            <w:r w:rsidRPr="002512C1">
              <w:t>Chloramphenicol</w:t>
            </w:r>
          </w:p>
        </w:tc>
        <w:tc>
          <w:tcPr>
            <w:tcW w:w="1052" w:type="dxa"/>
          </w:tcPr>
          <w:p w:rsidR="002512C1" w:rsidRPr="002512C1" w:rsidRDefault="002512C1" w:rsidP="002512C1">
            <w:r w:rsidRPr="002512C1">
              <w:t>0.57</w:t>
            </w:r>
          </w:p>
          <w:p w:rsidR="002512C1" w:rsidRPr="002512C1" w:rsidRDefault="002512C1" w:rsidP="002512C1">
            <w:r w:rsidRPr="002512C1">
              <w:t>(n=1.24)</w:t>
            </w:r>
          </w:p>
        </w:tc>
        <w:tc>
          <w:tcPr>
            <w:tcW w:w="1308" w:type="dxa"/>
          </w:tcPr>
          <w:p w:rsidR="002512C1" w:rsidRPr="002512C1" w:rsidRDefault="002512C1" w:rsidP="002512C1">
            <w:r w:rsidRPr="002512C1">
              <w:t>0.46</w:t>
            </w:r>
            <w:r w:rsidRPr="002512C1">
              <w:rPr>
                <w:rFonts w:ascii="Times New Roman" w:hAnsi="Times New Roman" w:cs="Times New Roman"/>
              </w:rPr>
              <w:t>±</w:t>
            </w:r>
            <w:r w:rsidRPr="002512C1">
              <w:t>0.47</w:t>
            </w:r>
          </w:p>
        </w:tc>
        <w:tc>
          <w:tcPr>
            <w:tcW w:w="636" w:type="dxa"/>
          </w:tcPr>
          <w:p w:rsidR="002512C1" w:rsidRPr="002512C1" w:rsidRDefault="002512C1" w:rsidP="002512C1">
            <w:r w:rsidRPr="002512C1">
              <w:t>1.71</w:t>
            </w:r>
          </w:p>
        </w:tc>
        <w:tc>
          <w:tcPr>
            <w:tcW w:w="1052" w:type="dxa"/>
          </w:tcPr>
          <w:p w:rsidR="002512C1" w:rsidRPr="002512C1" w:rsidRDefault="002512C1" w:rsidP="002512C1">
            <w:r w:rsidRPr="002512C1">
              <w:t>0.39</w:t>
            </w:r>
          </w:p>
          <w:p w:rsidR="002512C1" w:rsidRPr="002512C1" w:rsidRDefault="002512C1" w:rsidP="002512C1">
            <w:r w:rsidRPr="002512C1">
              <w:t>(n=0.94)</w:t>
            </w:r>
          </w:p>
        </w:tc>
        <w:tc>
          <w:tcPr>
            <w:tcW w:w="1548" w:type="dxa"/>
          </w:tcPr>
          <w:p w:rsidR="002512C1" w:rsidRPr="002512C1" w:rsidRDefault="002512C1" w:rsidP="002512C1">
            <w:r w:rsidRPr="002512C1">
              <w:t>0.42±0.03</w:t>
            </w:r>
          </w:p>
        </w:tc>
        <w:tc>
          <w:tcPr>
            <w:tcW w:w="636" w:type="dxa"/>
          </w:tcPr>
          <w:p w:rsidR="002512C1" w:rsidRPr="002512C1" w:rsidRDefault="002512C1" w:rsidP="002512C1">
            <w:r w:rsidRPr="002512C1">
              <w:t>1.07</w:t>
            </w:r>
          </w:p>
        </w:tc>
        <w:tc>
          <w:tcPr>
            <w:tcW w:w="1491" w:type="dxa"/>
          </w:tcPr>
          <w:p w:rsidR="002512C1" w:rsidRPr="002512C1" w:rsidRDefault="002512C1" w:rsidP="002512C1">
            <w:pPr>
              <w:rPr>
                <w:vertAlign w:val="superscript"/>
              </w:rPr>
            </w:pPr>
            <w:r w:rsidRPr="002512C1">
              <w:t>1.99</w:t>
            </w:r>
            <w:r w:rsidRPr="002512C1">
              <w:rPr>
                <w:vertAlign w:val="superscript"/>
              </w:rPr>
              <w:t>a</w:t>
            </w:r>
          </w:p>
        </w:tc>
      </w:tr>
      <w:tr w:rsidR="002512C1" w:rsidRPr="002512C1" w:rsidTr="002512C1">
        <w:trPr>
          <w:trHeight w:val="250"/>
        </w:trPr>
        <w:tc>
          <w:tcPr>
            <w:tcW w:w="1883" w:type="dxa"/>
          </w:tcPr>
          <w:p w:rsidR="002512C1" w:rsidRPr="002512C1" w:rsidRDefault="002512C1" w:rsidP="002512C1">
            <w:r w:rsidRPr="002512C1">
              <w:t>Diclofenac</w:t>
            </w:r>
          </w:p>
        </w:tc>
        <w:tc>
          <w:tcPr>
            <w:tcW w:w="1052" w:type="dxa"/>
          </w:tcPr>
          <w:p w:rsidR="002512C1" w:rsidRPr="002512C1" w:rsidRDefault="002512C1" w:rsidP="002512C1">
            <w:r w:rsidRPr="002512C1">
              <w:t>1.23</w:t>
            </w:r>
          </w:p>
          <w:p w:rsidR="002512C1" w:rsidRPr="002512C1" w:rsidRDefault="002512C1" w:rsidP="002512C1">
            <w:r w:rsidRPr="002512C1">
              <w:t>(n=1.06)</w:t>
            </w:r>
          </w:p>
        </w:tc>
        <w:tc>
          <w:tcPr>
            <w:tcW w:w="1308" w:type="dxa"/>
          </w:tcPr>
          <w:p w:rsidR="002512C1" w:rsidRPr="002512C1" w:rsidRDefault="002512C1" w:rsidP="002512C1">
            <w:r w:rsidRPr="002512C1">
              <w:t>1.17</w:t>
            </w:r>
            <w:r w:rsidRPr="002512C1">
              <w:rPr>
                <w:rFonts w:ascii="Times New Roman" w:hAnsi="Times New Roman" w:cs="Times New Roman"/>
              </w:rPr>
              <w:t>±</w:t>
            </w:r>
            <w:r w:rsidRPr="002512C1">
              <w:t>0.09</w:t>
            </w:r>
          </w:p>
        </w:tc>
        <w:tc>
          <w:tcPr>
            <w:tcW w:w="636" w:type="dxa"/>
          </w:tcPr>
          <w:p w:rsidR="002512C1" w:rsidRPr="002512C1" w:rsidRDefault="002512C1" w:rsidP="002512C1">
            <w:r w:rsidRPr="002512C1">
              <w:t>2.11</w:t>
            </w:r>
          </w:p>
        </w:tc>
        <w:tc>
          <w:tcPr>
            <w:tcW w:w="1052" w:type="dxa"/>
          </w:tcPr>
          <w:p w:rsidR="002512C1" w:rsidRPr="002512C1" w:rsidRDefault="002512C1" w:rsidP="002512C1">
            <w:r w:rsidRPr="002512C1">
              <w:t>33.07</w:t>
            </w:r>
          </w:p>
          <w:p w:rsidR="002512C1" w:rsidRPr="002512C1" w:rsidRDefault="002512C1" w:rsidP="002512C1">
            <w:r w:rsidRPr="002512C1">
              <w:t>(n=1.90)</w:t>
            </w:r>
          </w:p>
        </w:tc>
        <w:tc>
          <w:tcPr>
            <w:tcW w:w="1548" w:type="dxa"/>
          </w:tcPr>
          <w:p w:rsidR="002512C1" w:rsidRPr="002512C1" w:rsidRDefault="002512C1" w:rsidP="002512C1">
            <w:r w:rsidRPr="002512C1">
              <w:t>77.42±36.55</w:t>
            </w:r>
          </w:p>
        </w:tc>
        <w:tc>
          <w:tcPr>
            <w:tcW w:w="636" w:type="dxa"/>
          </w:tcPr>
          <w:p w:rsidR="002512C1" w:rsidRPr="002512C1" w:rsidRDefault="002512C1" w:rsidP="002512C1">
            <w:r w:rsidRPr="002512C1">
              <w:t>3.33</w:t>
            </w:r>
          </w:p>
        </w:tc>
        <w:tc>
          <w:tcPr>
            <w:tcW w:w="1491" w:type="dxa"/>
          </w:tcPr>
          <w:p w:rsidR="002512C1" w:rsidRPr="002512C1" w:rsidRDefault="002512C1" w:rsidP="002512C1">
            <w:pPr>
              <w:rPr>
                <w:vertAlign w:val="superscript"/>
              </w:rPr>
            </w:pPr>
            <w:r w:rsidRPr="002512C1">
              <w:t>2.39</w:t>
            </w:r>
            <w:r w:rsidRPr="002512C1">
              <w:rPr>
                <w:vertAlign w:val="superscript"/>
              </w:rPr>
              <w:t>b</w:t>
            </w:r>
          </w:p>
        </w:tc>
      </w:tr>
      <w:tr w:rsidR="002512C1" w:rsidRPr="002512C1" w:rsidTr="002512C1">
        <w:trPr>
          <w:trHeight w:val="250"/>
        </w:trPr>
        <w:tc>
          <w:tcPr>
            <w:tcW w:w="1883" w:type="dxa"/>
          </w:tcPr>
          <w:p w:rsidR="002512C1" w:rsidRPr="002512C1" w:rsidRDefault="002512C1" w:rsidP="002512C1">
            <w:proofErr w:type="spellStart"/>
            <w:r w:rsidRPr="002512C1">
              <w:t>Triclosan</w:t>
            </w:r>
            <w:proofErr w:type="spellEnd"/>
          </w:p>
        </w:tc>
        <w:tc>
          <w:tcPr>
            <w:tcW w:w="1052" w:type="dxa"/>
          </w:tcPr>
          <w:p w:rsidR="002512C1" w:rsidRPr="002512C1" w:rsidRDefault="002512C1" w:rsidP="002512C1">
            <w:r w:rsidRPr="002512C1">
              <w:t>12.92</w:t>
            </w:r>
          </w:p>
          <w:p w:rsidR="002512C1" w:rsidRPr="002512C1" w:rsidRDefault="002512C1" w:rsidP="002512C1">
            <w:r w:rsidRPr="002512C1">
              <w:t>(n=0.81)</w:t>
            </w:r>
          </w:p>
        </w:tc>
        <w:tc>
          <w:tcPr>
            <w:tcW w:w="1308" w:type="dxa"/>
          </w:tcPr>
          <w:p w:rsidR="002512C1" w:rsidRPr="002512C1" w:rsidRDefault="002512C1" w:rsidP="002512C1">
            <w:r w:rsidRPr="002512C1">
              <w:t>12.11</w:t>
            </w:r>
            <w:r w:rsidRPr="002512C1">
              <w:rPr>
                <w:rFonts w:ascii="Times New Roman" w:hAnsi="Times New Roman" w:cs="Times New Roman"/>
              </w:rPr>
              <w:t>±5</w:t>
            </w:r>
            <w:r w:rsidRPr="002512C1">
              <w:t>.92</w:t>
            </w:r>
          </w:p>
        </w:tc>
        <w:tc>
          <w:tcPr>
            <w:tcW w:w="636" w:type="dxa"/>
          </w:tcPr>
          <w:p w:rsidR="002512C1" w:rsidRPr="002512C1" w:rsidRDefault="002512C1" w:rsidP="002512C1">
            <w:r w:rsidRPr="002512C1">
              <w:t>3.13</w:t>
            </w:r>
          </w:p>
        </w:tc>
        <w:tc>
          <w:tcPr>
            <w:tcW w:w="1052" w:type="dxa"/>
          </w:tcPr>
          <w:p w:rsidR="002512C1" w:rsidRPr="002512C1" w:rsidRDefault="002512C1" w:rsidP="002512C1">
            <w:r w:rsidRPr="002512C1">
              <w:t>22.25</w:t>
            </w:r>
          </w:p>
          <w:p w:rsidR="002512C1" w:rsidRPr="002512C1" w:rsidRDefault="002512C1" w:rsidP="002512C1">
            <w:r w:rsidRPr="002512C1">
              <w:t>(n=3.89)</w:t>
            </w:r>
          </w:p>
        </w:tc>
        <w:tc>
          <w:tcPr>
            <w:tcW w:w="1548" w:type="dxa"/>
          </w:tcPr>
          <w:p w:rsidR="002512C1" w:rsidRPr="002512C1" w:rsidRDefault="002512C1" w:rsidP="002512C1">
            <w:r w:rsidRPr="002512C1">
              <w:t>119.77±101.5</w:t>
            </w:r>
          </w:p>
        </w:tc>
        <w:tc>
          <w:tcPr>
            <w:tcW w:w="636" w:type="dxa"/>
          </w:tcPr>
          <w:p w:rsidR="002512C1" w:rsidRPr="002512C1" w:rsidRDefault="002512C1" w:rsidP="002512C1">
            <w:r w:rsidRPr="002512C1">
              <w:t>3.52</w:t>
            </w:r>
          </w:p>
        </w:tc>
        <w:tc>
          <w:tcPr>
            <w:tcW w:w="1491" w:type="dxa"/>
          </w:tcPr>
          <w:p w:rsidR="002512C1" w:rsidRPr="002512C1" w:rsidRDefault="002512C1" w:rsidP="002512C1">
            <w:pPr>
              <w:rPr>
                <w:vertAlign w:val="superscript"/>
              </w:rPr>
            </w:pPr>
            <w:r w:rsidRPr="002512C1">
              <w:t>3.54</w:t>
            </w:r>
            <w:r w:rsidRPr="002512C1">
              <w:rPr>
                <w:vertAlign w:val="superscript"/>
              </w:rPr>
              <w:t>b</w:t>
            </w:r>
          </w:p>
          <w:p w:rsidR="002512C1" w:rsidRPr="002512C1" w:rsidRDefault="002512C1" w:rsidP="002512C1">
            <w:pPr>
              <w:rPr>
                <w:vertAlign w:val="superscript"/>
              </w:rPr>
            </w:pPr>
            <w:r w:rsidRPr="002512C1">
              <w:t>4.06-4.20</w:t>
            </w:r>
            <w:r w:rsidRPr="002512C1">
              <w:rPr>
                <w:vertAlign w:val="superscript"/>
              </w:rPr>
              <w:t>c</w:t>
            </w:r>
          </w:p>
          <w:p w:rsidR="002512C1" w:rsidRPr="002512C1" w:rsidRDefault="002512C1" w:rsidP="002512C1">
            <w:pPr>
              <w:rPr>
                <w:vertAlign w:val="superscript"/>
              </w:rPr>
            </w:pPr>
            <w:r w:rsidRPr="002512C1">
              <w:t>3.99-4.04</w:t>
            </w:r>
            <w:r w:rsidRPr="002512C1">
              <w:rPr>
                <w:vertAlign w:val="superscript"/>
              </w:rPr>
              <w:t>d</w:t>
            </w:r>
          </w:p>
        </w:tc>
      </w:tr>
    </w:tbl>
    <w:p w:rsidR="002512C1" w:rsidRPr="002512C1" w:rsidRDefault="002512C1" w:rsidP="002512C1">
      <w:pPr>
        <w:rPr>
          <w:sz w:val="20"/>
          <w:szCs w:val="20"/>
        </w:rPr>
      </w:pPr>
      <w:proofErr w:type="spellStart"/>
      <w:proofErr w:type="gramStart"/>
      <w:r w:rsidRPr="002512C1">
        <w:rPr>
          <w:vertAlign w:val="superscript"/>
        </w:rPr>
        <w:t>a</w:t>
      </w:r>
      <w:proofErr w:type="spellEnd"/>
      <w:proofErr w:type="gramEnd"/>
      <w:r w:rsidRPr="002512C1">
        <w:rPr>
          <w:sz w:val="20"/>
          <w:szCs w:val="20"/>
        </w:rPr>
        <w:t xml:space="preserve"> estimated from </w:t>
      </w:r>
      <w:proofErr w:type="spellStart"/>
      <w:r w:rsidRPr="002512C1">
        <w:rPr>
          <w:sz w:val="20"/>
          <w:szCs w:val="20"/>
        </w:rPr>
        <w:t>K</w:t>
      </w:r>
      <w:r w:rsidRPr="002512C1">
        <w:rPr>
          <w:sz w:val="20"/>
          <w:szCs w:val="20"/>
          <w:vertAlign w:val="subscript"/>
        </w:rPr>
        <w:t>ow</w:t>
      </w:r>
      <w:proofErr w:type="spellEnd"/>
      <w:r w:rsidRPr="002512C1">
        <w:rPr>
          <w:sz w:val="20"/>
          <w:szCs w:val="20"/>
        </w:rPr>
        <w:t xml:space="preserve">; Lyman, </w:t>
      </w:r>
      <w:proofErr w:type="spellStart"/>
      <w:r w:rsidRPr="002512C1">
        <w:rPr>
          <w:sz w:val="20"/>
          <w:szCs w:val="20"/>
        </w:rPr>
        <w:t>Reehl</w:t>
      </w:r>
      <w:proofErr w:type="spellEnd"/>
      <w:r w:rsidRPr="002512C1">
        <w:rPr>
          <w:sz w:val="20"/>
          <w:szCs w:val="20"/>
        </w:rPr>
        <w:t xml:space="preserve"> and Rosenblatt (1990)</w:t>
      </w:r>
    </w:p>
    <w:p w:rsidR="002512C1" w:rsidRPr="002512C1" w:rsidRDefault="002512C1" w:rsidP="002512C1">
      <w:pPr>
        <w:rPr>
          <w:sz w:val="20"/>
          <w:szCs w:val="20"/>
        </w:rPr>
      </w:pPr>
      <w:proofErr w:type="gramStart"/>
      <w:r w:rsidRPr="002512C1">
        <w:rPr>
          <w:vertAlign w:val="superscript"/>
        </w:rPr>
        <w:t>b</w:t>
      </w:r>
      <w:proofErr w:type="gramEnd"/>
      <w:r w:rsidRPr="002512C1">
        <w:rPr>
          <w:sz w:val="20"/>
          <w:szCs w:val="20"/>
          <w:vertAlign w:val="superscript"/>
        </w:rPr>
        <w:t xml:space="preserve"> </w:t>
      </w:r>
      <w:r w:rsidRPr="002512C1">
        <w:rPr>
          <w:sz w:val="20"/>
          <w:szCs w:val="20"/>
        </w:rPr>
        <w:t xml:space="preserve">agricultural soil; Barron, Havel, Purcell, </w:t>
      </w:r>
      <w:proofErr w:type="spellStart"/>
      <w:r w:rsidRPr="002512C1">
        <w:rPr>
          <w:sz w:val="20"/>
          <w:szCs w:val="20"/>
        </w:rPr>
        <w:t>Szpak</w:t>
      </w:r>
      <w:proofErr w:type="spellEnd"/>
      <w:r w:rsidRPr="002512C1">
        <w:rPr>
          <w:sz w:val="20"/>
          <w:szCs w:val="20"/>
        </w:rPr>
        <w:t>, Kelleher and Paull (2009)</w:t>
      </w:r>
    </w:p>
    <w:p w:rsidR="002512C1" w:rsidRPr="002512C1" w:rsidRDefault="002512C1" w:rsidP="002512C1">
      <w:pPr>
        <w:rPr>
          <w:sz w:val="20"/>
          <w:szCs w:val="20"/>
        </w:rPr>
      </w:pPr>
      <w:proofErr w:type="gramStart"/>
      <w:r w:rsidRPr="002512C1">
        <w:rPr>
          <w:sz w:val="20"/>
          <w:szCs w:val="20"/>
          <w:vertAlign w:val="superscript"/>
        </w:rPr>
        <w:t>c</w:t>
      </w:r>
      <w:proofErr w:type="gramEnd"/>
      <w:r w:rsidRPr="002512C1">
        <w:rPr>
          <w:sz w:val="20"/>
          <w:szCs w:val="20"/>
          <w:vertAlign w:val="superscript"/>
        </w:rPr>
        <w:t xml:space="preserve"> </w:t>
      </w:r>
      <w:r w:rsidRPr="002512C1">
        <w:rPr>
          <w:sz w:val="20"/>
          <w:szCs w:val="20"/>
        </w:rPr>
        <w:t xml:space="preserve">experimental; Wu, </w:t>
      </w:r>
      <w:proofErr w:type="spellStart"/>
      <w:r w:rsidRPr="002512C1">
        <w:rPr>
          <w:sz w:val="20"/>
          <w:szCs w:val="20"/>
        </w:rPr>
        <w:t>Spongberg</w:t>
      </w:r>
      <w:proofErr w:type="spellEnd"/>
      <w:r w:rsidRPr="002512C1">
        <w:rPr>
          <w:sz w:val="20"/>
          <w:szCs w:val="20"/>
        </w:rPr>
        <w:t xml:space="preserve"> and Witter (2009)</w:t>
      </w:r>
    </w:p>
    <w:p w:rsidR="002512C1" w:rsidRPr="002512C1" w:rsidRDefault="002512C1" w:rsidP="002512C1">
      <w:pPr>
        <w:rPr>
          <w:sz w:val="20"/>
          <w:szCs w:val="20"/>
        </w:rPr>
      </w:pPr>
      <w:proofErr w:type="gramStart"/>
      <w:r w:rsidRPr="002512C1">
        <w:rPr>
          <w:vertAlign w:val="superscript"/>
        </w:rPr>
        <w:t>d</w:t>
      </w:r>
      <w:proofErr w:type="gramEnd"/>
      <w:r w:rsidRPr="002512C1">
        <w:rPr>
          <w:sz w:val="20"/>
          <w:szCs w:val="20"/>
          <w:vertAlign w:val="superscript"/>
        </w:rPr>
        <w:t xml:space="preserve"> </w:t>
      </w:r>
      <w:r w:rsidRPr="002512C1">
        <w:rPr>
          <w:sz w:val="20"/>
          <w:szCs w:val="20"/>
        </w:rPr>
        <w:t>experimental;</w:t>
      </w:r>
      <w:r w:rsidRPr="002512C1">
        <w:rPr>
          <w:sz w:val="20"/>
          <w:szCs w:val="20"/>
          <w:vertAlign w:val="superscript"/>
        </w:rPr>
        <w:t xml:space="preserve"> </w:t>
      </w:r>
      <w:proofErr w:type="spellStart"/>
      <w:r w:rsidRPr="002512C1">
        <w:rPr>
          <w:sz w:val="20"/>
          <w:szCs w:val="20"/>
        </w:rPr>
        <w:t>Karnjanapiboonwong</w:t>
      </w:r>
      <w:proofErr w:type="spellEnd"/>
      <w:r w:rsidRPr="002512C1">
        <w:rPr>
          <w:sz w:val="20"/>
          <w:szCs w:val="20"/>
        </w:rPr>
        <w:t>, Morse, Maul, Anderson and Todd  (2010)</w:t>
      </w:r>
    </w:p>
    <w:p w:rsidR="002512C1" w:rsidRPr="00511DC4" w:rsidRDefault="002512C1" w:rsidP="008D66D2">
      <w:pPr>
        <w:autoSpaceDE/>
        <w:autoSpaceDN/>
        <w:adjustRightInd/>
        <w:spacing w:line="480" w:lineRule="auto"/>
        <w:ind w:firstLine="284"/>
        <w:jc w:val="both"/>
        <w:rPr>
          <w:rFonts w:ascii="Times New Roman" w:hAnsi="Times New Roman" w:cs="Times New Roman"/>
          <w:sz w:val="20"/>
          <w:szCs w:val="20"/>
        </w:rPr>
      </w:pPr>
    </w:p>
    <w:p w:rsidR="003B36A7" w:rsidRPr="002512C1" w:rsidRDefault="003B36A7" w:rsidP="00273BC3">
      <w:pPr>
        <w:ind w:firstLine="284"/>
        <w:jc w:val="both"/>
        <w:rPr>
          <w:rFonts w:ascii="Times New Roman" w:hAnsi="Times New Roman" w:cs="Times New Roman"/>
        </w:rPr>
      </w:pPr>
      <w:r w:rsidRPr="002512C1">
        <w:rPr>
          <w:rFonts w:ascii="Times New Roman" w:hAnsi="Times New Roman" w:cs="Times New Roman"/>
        </w:rPr>
        <w:t>The greatest discrepancies between K</w:t>
      </w:r>
      <w:r w:rsidRPr="002512C1">
        <w:rPr>
          <w:rFonts w:ascii="Times New Roman" w:hAnsi="Times New Roman" w:cs="Times New Roman"/>
          <w:vertAlign w:val="subscript"/>
        </w:rPr>
        <w:t>d</w:t>
      </w:r>
      <w:r w:rsidRPr="002512C1">
        <w:rPr>
          <w:rFonts w:ascii="Times New Roman" w:hAnsi="Times New Roman" w:cs="Times New Roman"/>
        </w:rPr>
        <w:t xml:space="preserve"> and K</w:t>
      </w:r>
      <w:r w:rsidRPr="002512C1">
        <w:rPr>
          <w:rFonts w:ascii="Times New Roman" w:hAnsi="Times New Roman" w:cs="Times New Roman"/>
          <w:vertAlign w:val="subscript"/>
        </w:rPr>
        <w:t>F</w:t>
      </w:r>
      <w:r w:rsidRPr="002512C1">
        <w:rPr>
          <w:rFonts w:ascii="Times New Roman" w:hAnsi="Times New Roman" w:cs="Times New Roman"/>
        </w:rPr>
        <w:t xml:space="preserve"> values, as indicated by large deviations of n from unity, exist for soil B (particularly diclofenac and triclosan) </w:t>
      </w:r>
      <w:r w:rsidR="00312423" w:rsidRPr="002512C1">
        <w:rPr>
          <w:rFonts w:ascii="Times New Roman" w:hAnsi="Times New Roman" w:cs="Times New Roman"/>
        </w:rPr>
        <w:t>although</w:t>
      </w:r>
      <w:r w:rsidRPr="002512C1">
        <w:rPr>
          <w:rFonts w:ascii="Times New Roman" w:hAnsi="Times New Roman" w:cs="Times New Roman"/>
        </w:rPr>
        <w:t xml:space="preserve"> carbamazepine shows a </w:t>
      </w:r>
      <w:r w:rsidR="00312423" w:rsidRPr="002512C1">
        <w:rPr>
          <w:rFonts w:ascii="Times New Roman" w:hAnsi="Times New Roman" w:cs="Times New Roman"/>
        </w:rPr>
        <w:t xml:space="preserve">greater variability </w:t>
      </w:r>
      <w:r w:rsidRPr="002512C1">
        <w:rPr>
          <w:rFonts w:ascii="Times New Roman" w:hAnsi="Times New Roman" w:cs="Times New Roman"/>
        </w:rPr>
        <w:t>in soil A</w:t>
      </w:r>
      <w:r w:rsidR="00312423" w:rsidRPr="002512C1">
        <w:rPr>
          <w:rFonts w:ascii="Times New Roman" w:hAnsi="Times New Roman" w:cs="Times New Roman"/>
        </w:rPr>
        <w:t xml:space="preserve"> compared to soil B</w:t>
      </w:r>
      <w:r w:rsidRPr="002512C1">
        <w:rPr>
          <w:rFonts w:ascii="Times New Roman" w:hAnsi="Times New Roman" w:cs="Times New Roman"/>
        </w:rPr>
        <w:t>. Satisfactory agreement between the K</w:t>
      </w:r>
      <w:r w:rsidRPr="002512C1">
        <w:rPr>
          <w:rFonts w:ascii="Times New Roman" w:hAnsi="Times New Roman" w:cs="Times New Roman"/>
          <w:vertAlign w:val="subscript"/>
        </w:rPr>
        <w:t>d</w:t>
      </w:r>
      <w:r w:rsidRPr="002512C1">
        <w:rPr>
          <w:rFonts w:ascii="Times New Roman" w:hAnsi="Times New Roman" w:cs="Times New Roman"/>
        </w:rPr>
        <w:t xml:space="preserve"> and K</w:t>
      </w:r>
      <w:r w:rsidRPr="002512C1">
        <w:rPr>
          <w:rFonts w:ascii="Times New Roman" w:hAnsi="Times New Roman" w:cs="Times New Roman"/>
          <w:vertAlign w:val="subscript"/>
        </w:rPr>
        <w:t>F</w:t>
      </w:r>
      <w:r w:rsidRPr="002512C1">
        <w:rPr>
          <w:rFonts w:ascii="Times New Roman" w:hAnsi="Times New Roman" w:cs="Times New Roman"/>
        </w:rPr>
        <w:t xml:space="preserve"> values appears to hold for n values within the range 0.8&gt; n &lt;1.25.</w:t>
      </w:r>
    </w:p>
    <w:p w:rsidR="00CE7B56" w:rsidRPr="002512C1" w:rsidRDefault="00CE7B56" w:rsidP="00273BC3">
      <w:pPr>
        <w:autoSpaceDE/>
        <w:autoSpaceDN/>
        <w:adjustRightInd/>
        <w:ind w:firstLine="284"/>
        <w:jc w:val="both"/>
        <w:rPr>
          <w:rFonts w:ascii="Times New Roman" w:hAnsi="Times New Roman" w:cs="Times New Roman"/>
          <w:bCs/>
        </w:rPr>
      </w:pPr>
      <w:bookmarkStart w:id="4" w:name="_Toc333577491"/>
      <w:bookmarkStart w:id="5" w:name="_Toc342480853"/>
      <w:r w:rsidRPr="002512C1">
        <w:rPr>
          <w:rFonts w:ascii="Times New Roman" w:hAnsi="Times New Roman" w:cs="Times New Roman"/>
          <w:bCs/>
        </w:rPr>
        <w:t>The sorption characteristics of PPCP compounds</w:t>
      </w:r>
      <w:r w:rsidR="00FB7409" w:rsidRPr="002512C1">
        <w:rPr>
          <w:rFonts w:ascii="Times New Roman" w:hAnsi="Times New Roman" w:cs="Times New Roman"/>
          <w:bCs/>
        </w:rPr>
        <w:t xml:space="preserve">, as defined by </w:t>
      </w:r>
      <w:proofErr w:type="gramStart"/>
      <w:r w:rsidR="00FB7409" w:rsidRPr="002512C1">
        <w:rPr>
          <w:rFonts w:ascii="Times New Roman" w:hAnsi="Times New Roman" w:cs="Times New Roman"/>
          <w:bCs/>
        </w:rPr>
        <w:t>K</w:t>
      </w:r>
      <w:r w:rsidR="00FB7409" w:rsidRPr="002512C1">
        <w:rPr>
          <w:rFonts w:ascii="Times New Roman" w:hAnsi="Times New Roman" w:cs="Times New Roman"/>
          <w:bCs/>
          <w:vertAlign w:val="subscript"/>
        </w:rPr>
        <w:t>d</w:t>
      </w:r>
      <w:proofErr w:type="gramEnd"/>
      <w:r w:rsidR="00FB7409" w:rsidRPr="002512C1">
        <w:rPr>
          <w:rFonts w:ascii="Times New Roman" w:hAnsi="Times New Roman" w:cs="Times New Roman"/>
          <w:bCs/>
          <w:vertAlign w:val="subscript"/>
        </w:rPr>
        <w:t xml:space="preserve"> </w:t>
      </w:r>
      <w:r w:rsidR="00FB7409" w:rsidRPr="002512C1">
        <w:rPr>
          <w:rFonts w:ascii="Times New Roman" w:hAnsi="Times New Roman" w:cs="Times New Roman"/>
          <w:bCs/>
        </w:rPr>
        <w:t>values,</w:t>
      </w:r>
      <w:r w:rsidRPr="002512C1">
        <w:rPr>
          <w:rFonts w:ascii="Times New Roman" w:hAnsi="Times New Roman" w:cs="Times New Roman"/>
          <w:bCs/>
        </w:rPr>
        <w:t xml:space="preserve"> have not been extensively tested in soil matrices and therefore it is often necessary to rely on </w:t>
      </w:r>
      <w:r w:rsidR="00F41966" w:rsidRPr="002512C1">
        <w:rPr>
          <w:rFonts w:ascii="Times New Roman" w:hAnsi="Times New Roman" w:cs="Times New Roman"/>
          <w:bCs/>
        </w:rPr>
        <w:t>estimated</w:t>
      </w:r>
      <w:r w:rsidRPr="002512C1">
        <w:rPr>
          <w:rFonts w:ascii="Times New Roman" w:hAnsi="Times New Roman" w:cs="Times New Roman"/>
          <w:bCs/>
        </w:rPr>
        <w:t xml:space="preserve"> values derived from octanol-water coefficients (K</w:t>
      </w:r>
      <w:r w:rsidRPr="002512C1">
        <w:rPr>
          <w:rFonts w:ascii="Times New Roman" w:hAnsi="Times New Roman" w:cs="Times New Roman"/>
          <w:bCs/>
          <w:vertAlign w:val="subscript"/>
        </w:rPr>
        <w:t>ow</w:t>
      </w:r>
      <w:r w:rsidRPr="002512C1">
        <w:rPr>
          <w:rFonts w:ascii="Times New Roman" w:hAnsi="Times New Roman" w:cs="Times New Roman"/>
          <w:bCs/>
        </w:rPr>
        <w:t xml:space="preserve">). Comparison of the </w:t>
      </w:r>
      <w:r w:rsidR="00F41966" w:rsidRPr="002512C1">
        <w:rPr>
          <w:rFonts w:ascii="Times New Roman" w:hAnsi="Times New Roman" w:cs="Times New Roman"/>
          <w:bCs/>
        </w:rPr>
        <w:t>predicted</w:t>
      </w:r>
      <w:r w:rsidRPr="002512C1">
        <w:rPr>
          <w:rFonts w:ascii="Times New Roman" w:hAnsi="Times New Roman" w:cs="Times New Roman"/>
          <w:bCs/>
        </w:rPr>
        <w:t xml:space="preserve"> log K</w:t>
      </w:r>
      <w:r w:rsidRPr="002512C1">
        <w:rPr>
          <w:rFonts w:ascii="Times New Roman" w:hAnsi="Times New Roman" w:cs="Times New Roman"/>
          <w:bCs/>
          <w:vertAlign w:val="subscript"/>
        </w:rPr>
        <w:t>oc</w:t>
      </w:r>
      <w:r w:rsidRPr="002512C1">
        <w:rPr>
          <w:rFonts w:ascii="Times New Roman" w:hAnsi="Times New Roman" w:cs="Times New Roman"/>
          <w:bCs/>
        </w:rPr>
        <w:t xml:space="preserve"> values with the experimental values (Table 3) shows the best agreement in the case of soil A for chloramphenicol and diclofenac and with the lower determined results for the other compounds indicating a greater mobility than would be predicted. For soil B, the closest similarity exists for bezafibrate with more efficient soil mobilities being indicated for carbamazepine, chloramphenicol and triclosan. The behaviour of diclofenac in soil B is unique for the tested soils in that the determined log K</w:t>
      </w:r>
      <w:r w:rsidRPr="002512C1">
        <w:rPr>
          <w:rFonts w:ascii="Times New Roman" w:hAnsi="Times New Roman" w:cs="Times New Roman"/>
          <w:bCs/>
          <w:vertAlign w:val="subscript"/>
        </w:rPr>
        <w:t>oc</w:t>
      </w:r>
      <w:r w:rsidRPr="002512C1">
        <w:rPr>
          <w:rFonts w:ascii="Times New Roman" w:hAnsi="Times New Roman" w:cs="Times New Roman"/>
          <w:bCs/>
        </w:rPr>
        <w:t xml:space="preserve"> value exceeds the predicted value. The associated reduced mobility may suggest that hydophobicity-independent mechanisms, such as cation exchange, cation bridging at clay surfaces, surface complexation, and hydrogen bonding</w:t>
      </w:r>
      <w:r w:rsidR="00FD385D" w:rsidRPr="002512C1">
        <w:rPr>
          <w:rFonts w:ascii="Times New Roman" w:hAnsi="Times New Roman" w:cs="Times New Roman"/>
          <w:bCs/>
        </w:rPr>
        <w:t xml:space="preserve"> (Yamamoto et al. 2009; Tolls 2001) </w:t>
      </w:r>
      <w:r w:rsidRPr="002512C1">
        <w:rPr>
          <w:rFonts w:ascii="Times New Roman" w:hAnsi="Times New Roman" w:cs="Times New Roman"/>
          <w:bCs/>
        </w:rPr>
        <w:t xml:space="preserve">are additionally present as influencing parameters. </w:t>
      </w:r>
    </w:p>
    <w:p w:rsidR="006D6AC7" w:rsidRPr="002512C1" w:rsidRDefault="006D6AC7" w:rsidP="00273BC3">
      <w:pPr>
        <w:pStyle w:val="XXXX"/>
        <w:spacing w:before="0" w:after="0" w:line="240" w:lineRule="auto"/>
      </w:pPr>
    </w:p>
    <w:p w:rsidR="00D92FDE" w:rsidRPr="002512C1" w:rsidRDefault="00D92FDE" w:rsidP="00273BC3">
      <w:pPr>
        <w:pStyle w:val="XXXX"/>
        <w:spacing w:before="0" w:after="0" w:line="240" w:lineRule="auto"/>
      </w:pPr>
      <w:r w:rsidRPr="002512C1">
        <w:t>3.2</w:t>
      </w:r>
      <w:r w:rsidR="002B2144" w:rsidRPr="002512C1">
        <w:t xml:space="preserve"> </w:t>
      </w:r>
      <w:r w:rsidR="000C10FF" w:rsidRPr="002512C1">
        <w:t xml:space="preserve">Environmental relevance of </w:t>
      </w:r>
      <w:r w:rsidR="00CE7B56" w:rsidRPr="002512C1">
        <w:t xml:space="preserve">the </w:t>
      </w:r>
      <w:r w:rsidR="000C10FF" w:rsidRPr="002512C1">
        <w:t xml:space="preserve">determined </w:t>
      </w:r>
      <w:r w:rsidR="00CA2F21" w:rsidRPr="002512C1">
        <w:t xml:space="preserve">sorption </w:t>
      </w:r>
      <w:r w:rsidRPr="002512C1">
        <w:t>coefficients</w:t>
      </w:r>
      <w:bookmarkEnd w:id="4"/>
      <w:bookmarkEnd w:id="5"/>
    </w:p>
    <w:p w:rsidR="00FB32FE" w:rsidRPr="002512C1" w:rsidRDefault="00FD385D" w:rsidP="00273BC3">
      <w:pPr>
        <w:autoSpaceDE/>
        <w:autoSpaceDN/>
        <w:adjustRightInd/>
        <w:ind w:firstLine="284"/>
        <w:jc w:val="both"/>
        <w:rPr>
          <w:rFonts w:ascii="Times New Roman" w:hAnsi="Times New Roman" w:cs="Times New Roman"/>
          <w:bCs/>
        </w:rPr>
      </w:pPr>
      <w:proofErr w:type="spellStart"/>
      <w:r w:rsidRPr="002512C1">
        <w:rPr>
          <w:rFonts w:ascii="Times New Roman" w:hAnsi="Times New Roman" w:cs="Times New Roman"/>
          <w:bCs/>
          <w:lang w:val="fr-FR"/>
        </w:rPr>
        <w:t>Chefetz</w:t>
      </w:r>
      <w:proofErr w:type="spellEnd"/>
      <w:r w:rsidRPr="002512C1">
        <w:rPr>
          <w:rFonts w:ascii="Times New Roman" w:hAnsi="Times New Roman" w:cs="Times New Roman"/>
          <w:bCs/>
          <w:lang w:val="fr-FR"/>
        </w:rPr>
        <w:t xml:space="preserve"> et al</w:t>
      </w:r>
      <w:r w:rsidR="00294F6A" w:rsidRPr="002512C1">
        <w:rPr>
          <w:rFonts w:ascii="Times New Roman" w:hAnsi="Times New Roman" w:cs="Times New Roman"/>
          <w:bCs/>
          <w:lang w:val="fr-FR"/>
        </w:rPr>
        <w:t>.</w:t>
      </w:r>
      <w:r w:rsidRPr="002512C1">
        <w:rPr>
          <w:rFonts w:ascii="Times New Roman" w:hAnsi="Times New Roman" w:cs="Times New Roman"/>
          <w:bCs/>
          <w:lang w:val="fr-FR"/>
        </w:rPr>
        <w:t xml:space="preserve"> (2008), Ternes et al</w:t>
      </w:r>
      <w:r w:rsidR="00294F6A" w:rsidRPr="002512C1">
        <w:rPr>
          <w:rFonts w:ascii="Times New Roman" w:hAnsi="Times New Roman" w:cs="Times New Roman"/>
          <w:bCs/>
          <w:lang w:val="fr-FR"/>
        </w:rPr>
        <w:t>.</w:t>
      </w:r>
      <w:r w:rsidRPr="002512C1">
        <w:rPr>
          <w:rFonts w:ascii="Times New Roman" w:hAnsi="Times New Roman" w:cs="Times New Roman"/>
          <w:bCs/>
          <w:lang w:val="fr-FR"/>
        </w:rPr>
        <w:t xml:space="preserve"> </w:t>
      </w:r>
      <w:r w:rsidRPr="002512C1">
        <w:rPr>
          <w:rFonts w:ascii="Times New Roman" w:hAnsi="Times New Roman" w:cs="Times New Roman"/>
          <w:bCs/>
        </w:rPr>
        <w:t xml:space="preserve">(2007), Williams and </w:t>
      </w:r>
      <w:proofErr w:type="spellStart"/>
      <w:r w:rsidRPr="002512C1">
        <w:rPr>
          <w:rFonts w:ascii="Times New Roman" w:hAnsi="Times New Roman" w:cs="Times New Roman"/>
          <w:bCs/>
        </w:rPr>
        <w:t>Adamsen</w:t>
      </w:r>
      <w:proofErr w:type="spellEnd"/>
      <w:r w:rsidRPr="002512C1">
        <w:rPr>
          <w:rFonts w:ascii="Times New Roman" w:hAnsi="Times New Roman" w:cs="Times New Roman"/>
          <w:bCs/>
        </w:rPr>
        <w:t xml:space="preserve"> (2006), Xu et al</w:t>
      </w:r>
      <w:r w:rsidR="00294F6A" w:rsidRPr="002512C1">
        <w:rPr>
          <w:rFonts w:ascii="Times New Roman" w:hAnsi="Times New Roman" w:cs="Times New Roman"/>
          <w:bCs/>
        </w:rPr>
        <w:t>.</w:t>
      </w:r>
      <w:r w:rsidRPr="002512C1">
        <w:rPr>
          <w:rFonts w:ascii="Times New Roman" w:hAnsi="Times New Roman" w:cs="Times New Roman"/>
          <w:bCs/>
        </w:rPr>
        <w:t xml:space="preserve"> (2009) and Yu et al</w:t>
      </w:r>
      <w:r w:rsidR="00294F6A" w:rsidRPr="002512C1">
        <w:rPr>
          <w:rFonts w:ascii="Times New Roman" w:hAnsi="Times New Roman" w:cs="Times New Roman"/>
          <w:bCs/>
        </w:rPr>
        <w:t>.</w:t>
      </w:r>
      <w:r w:rsidRPr="002512C1">
        <w:rPr>
          <w:rFonts w:ascii="Times New Roman" w:hAnsi="Times New Roman" w:cs="Times New Roman"/>
          <w:bCs/>
        </w:rPr>
        <w:t xml:space="preserve"> (2009) </w:t>
      </w:r>
      <w:r w:rsidR="0037688C" w:rsidRPr="002512C1">
        <w:rPr>
          <w:rFonts w:ascii="Times New Roman" w:hAnsi="Times New Roman" w:cs="Times New Roman"/>
          <w:bCs/>
        </w:rPr>
        <w:t>have identified soil organic matter (SOM) as being an important factor influencing the sorption of pharmaceuticals and thus their ultimate fate in the environment.</w:t>
      </w:r>
      <w:r w:rsidR="00FB32FE" w:rsidRPr="002512C1">
        <w:rPr>
          <w:rFonts w:ascii="Times New Roman" w:hAnsi="Times New Roman" w:cs="Times New Roman"/>
          <w:bCs/>
        </w:rPr>
        <w:t xml:space="preserve"> </w:t>
      </w:r>
      <w:r w:rsidR="0037688C" w:rsidRPr="002512C1">
        <w:rPr>
          <w:rFonts w:ascii="Times New Roman" w:hAnsi="Times New Roman" w:cs="Times New Roman"/>
          <w:bCs/>
        </w:rPr>
        <w:t xml:space="preserve"> </w:t>
      </w:r>
      <w:r w:rsidR="00FE5BEC" w:rsidRPr="002512C1">
        <w:rPr>
          <w:rFonts w:ascii="Times New Roman" w:hAnsi="Times New Roman" w:cs="Times New Roman"/>
          <w:bCs/>
        </w:rPr>
        <w:t xml:space="preserve">The elevated sorption coefficients observed for the non-normalised </w:t>
      </w:r>
      <w:proofErr w:type="spellStart"/>
      <w:r w:rsidR="00FE5BEC" w:rsidRPr="002512C1">
        <w:rPr>
          <w:rFonts w:ascii="Times New Roman" w:hAnsi="Times New Roman" w:cs="Times New Roman"/>
          <w:bCs/>
        </w:rPr>
        <w:t>K</w:t>
      </w:r>
      <w:r w:rsidR="00FE5BEC" w:rsidRPr="002512C1">
        <w:rPr>
          <w:rFonts w:ascii="Times New Roman" w:hAnsi="Times New Roman" w:cs="Times New Roman"/>
          <w:bCs/>
          <w:vertAlign w:val="subscript"/>
        </w:rPr>
        <w:t>d</w:t>
      </w:r>
      <w:proofErr w:type="spellEnd"/>
      <w:r w:rsidR="00FE5BEC" w:rsidRPr="002512C1">
        <w:rPr>
          <w:rFonts w:ascii="Times New Roman" w:hAnsi="Times New Roman" w:cs="Times New Roman"/>
          <w:bCs/>
        </w:rPr>
        <w:t xml:space="preserve"> values clearly indicate </w:t>
      </w:r>
      <w:r w:rsidR="00FE5BEC" w:rsidRPr="002512C1">
        <w:rPr>
          <w:rFonts w:ascii="Times New Roman" w:hAnsi="Times New Roman" w:cs="Times New Roman"/>
          <w:bCs/>
        </w:rPr>
        <w:lastRenderedPageBreak/>
        <w:t xml:space="preserve">that this is the case for </w:t>
      </w:r>
      <w:r w:rsidR="007072AA" w:rsidRPr="002512C1">
        <w:rPr>
          <w:rFonts w:ascii="Times New Roman" w:hAnsi="Times New Roman" w:cs="Times New Roman"/>
          <w:bCs/>
        </w:rPr>
        <w:t xml:space="preserve">the more highly organic </w:t>
      </w:r>
      <w:r w:rsidR="00F756B3" w:rsidRPr="002512C1">
        <w:rPr>
          <w:rFonts w:ascii="Times New Roman" w:hAnsi="Times New Roman" w:cs="Times New Roman"/>
          <w:bCs/>
        </w:rPr>
        <w:t>soil B</w:t>
      </w:r>
      <w:r w:rsidR="007072AA" w:rsidRPr="002512C1">
        <w:rPr>
          <w:rFonts w:ascii="Times New Roman" w:hAnsi="Times New Roman" w:cs="Times New Roman"/>
          <w:bCs/>
        </w:rPr>
        <w:t xml:space="preserve"> compared to soil A.</w:t>
      </w:r>
      <w:r w:rsidR="00F756B3" w:rsidRPr="002512C1">
        <w:rPr>
          <w:rFonts w:ascii="Times New Roman" w:hAnsi="Times New Roman" w:cs="Times New Roman"/>
          <w:bCs/>
        </w:rPr>
        <w:t xml:space="preserve"> </w:t>
      </w:r>
      <w:r w:rsidR="00DD52D1" w:rsidRPr="002512C1">
        <w:rPr>
          <w:rFonts w:ascii="Times New Roman" w:hAnsi="Times New Roman" w:cs="Times New Roman"/>
          <w:bCs/>
        </w:rPr>
        <w:t>Drillia et al.</w:t>
      </w:r>
      <w:r w:rsidRPr="002512C1">
        <w:rPr>
          <w:rFonts w:ascii="Times New Roman" w:hAnsi="Times New Roman" w:cs="Times New Roman"/>
          <w:bCs/>
        </w:rPr>
        <w:t xml:space="preserve"> (2005)</w:t>
      </w:r>
      <w:r w:rsidR="00DD52D1" w:rsidRPr="002512C1">
        <w:rPr>
          <w:rFonts w:ascii="Times New Roman" w:hAnsi="Times New Roman" w:cs="Times New Roman"/>
          <w:bCs/>
        </w:rPr>
        <w:t xml:space="preserve"> determined the K</w:t>
      </w:r>
      <w:r w:rsidR="00DD52D1" w:rsidRPr="002512C1">
        <w:rPr>
          <w:rFonts w:ascii="Times New Roman" w:hAnsi="Times New Roman" w:cs="Times New Roman"/>
          <w:bCs/>
          <w:vertAlign w:val="subscript"/>
        </w:rPr>
        <w:t xml:space="preserve">oc </w:t>
      </w:r>
      <w:r w:rsidR="00DD52D1" w:rsidRPr="002512C1">
        <w:rPr>
          <w:rFonts w:ascii="Times New Roman" w:hAnsi="Times New Roman" w:cs="Times New Roman"/>
          <w:bCs/>
        </w:rPr>
        <w:t xml:space="preserve">values for the sorption of carabamazepine and diclofenac to both high (7.1%) and low (0.37%) organic carbon content soils and found that the influence of organic carbon was much more pronounced for diclofenac which is </w:t>
      </w:r>
      <w:r w:rsidR="00E15C07" w:rsidRPr="002512C1">
        <w:rPr>
          <w:rFonts w:ascii="Times New Roman" w:hAnsi="Times New Roman" w:cs="Times New Roman"/>
          <w:bCs/>
        </w:rPr>
        <w:t xml:space="preserve">replicated in </w:t>
      </w:r>
      <w:r w:rsidR="00DD52D1" w:rsidRPr="002512C1">
        <w:rPr>
          <w:rFonts w:ascii="Times New Roman" w:hAnsi="Times New Roman" w:cs="Times New Roman"/>
          <w:bCs/>
        </w:rPr>
        <w:t xml:space="preserve">this study. </w:t>
      </w:r>
      <w:r w:rsidR="0037688C" w:rsidRPr="002512C1">
        <w:rPr>
          <w:rFonts w:ascii="Times New Roman" w:hAnsi="Times New Roman" w:cs="Times New Roman"/>
          <w:bCs/>
        </w:rPr>
        <w:t>Chloramphenicol do</w:t>
      </w:r>
      <w:r w:rsidR="007072AA" w:rsidRPr="002512C1">
        <w:rPr>
          <w:rFonts w:ascii="Times New Roman" w:hAnsi="Times New Roman" w:cs="Times New Roman"/>
          <w:bCs/>
        </w:rPr>
        <w:t>es</w:t>
      </w:r>
      <w:r w:rsidR="0037688C" w:rsidRPr="002512C1">
        <w:rPr>
          <w:rFonts w:ascii="Times New Roman" w:hAnsi="Times New Roman" w:cs="Times New Roman"/>
          <w:bCs/>
        </w:rPr>
        <w:t xml:space="preserve"> not follow th</w:t>
      </w:r>
      <w:r w:rsidR="006703A7" w:rsidRPr="002512C1">
        <w:rPr>
          <w:rFonts w:ascii="Times New Roman" w:hAnsi="Times New Roman" w:cs="Times New Roman"/>
          <w:bCs/>
        </w:rPr>
        <w:t>e preferential</w:t>
      </w:r>
      <w:r w:rsidR="0037688C" w:rsidRPr="002512C1">
        <w:rPr>
          <w:rFonts w:ascii="Times New Roman" w:hAnsi="Times New Roman" w:cs="Times New Roman"/>
          <w:bCs/>
        </w:rPr>
        <w:t xml:space="preserve"> trend </w:t>
      </w:r>
      <w:r w:rsidR="006703A7" w:rsidRPr="002512C1">
        <w:rPr>
          <w:rFonts w:ascii="Times New Roman" w:hAnsi="Times New Roman" w:cs="Times New Roman"/>
          <w:bCs/>
        </w:rPr>
        <w:t xml:space="preserve">for sorption to a more highly organic soil </w:t>
      </w:r>
      <w:r w:rsidR="0037688C" w:rsidRPr="002512C1">
        <w:rPr>
          <w:rFonts w:ascii="Times New Roman" w:hAnsi="Times New Roman" w:cs="Times New Roman"/>
          <w:bCs/>
        </w:rPr>
        <w:t xml:space="preserve">indicating that other factors may be influencing the sorption process. </w:t>
      </w:r>
      <w:r w:rsidR="00B633A3" w:rsidRPr="002512C1">
        <w:rPr>
          <w:rFonts w:ascii="Times New Roman" w:hAnsi="Times New Roman" w:cs="Times New Roman"/>
          <w:bCs/>
        </w:rPr>
        <w:t xml:space="preserve">In the case of chloramphenicol, it </w:t>
      </w:r>
      <w:r w:rsidR="00F30D3B" w:rsidRPr="002512C1">
        <w:rPr>
          <w:rFonts w:ascii="Times New Roman" w:hAnsi="Times New Roman" w:cs="Times New Roman"/>
          <w:bCs/>
        </w:rPr>
        <w:t>is possible that its</w:t>
      </w:r>
      <w:r w:rsidR="00B633A3" w:rsidRPr="002512C1">
        <w:rPr>
          <w:rFonts w:ascii="Times New Roman" w:hAnsi="Times New Roman" w:cs="Times New Roman"/>
          <w:bCs/>
        </w:rPr>
        <w:t xml:space="preserve"> high water </w:t>
      </w:r>
      <w:proofErr w:type="gramStart"/>
      <w:r w:rsidR="00B633A3" w:rsidRPr="002512C1">
        <w:rPr>
          <w:rFonts w:ascii="Times New Roman" w:hAnsi="Times New Roman" w:cs="Times New Roman"/>
          <w:bCs/>
        </w:rPr>
        <w:t>solubility</w:t>
      </w:r>
      <w:r w:rsidR="00F30D3B" w:rsidRPr="002512C1">
        <w:rPr>
          <w:rFonts w:ascii="Times New Roman" w:hAnsi="Times New Roman" w:cs="Times New Roman"/>
          <w:bCs/>
        </w:rPr>
        <w:t>,</w:t>
      </w:r>
      <w:proofErr w:type="gramEnd"/>
      <w:r w:rsidR="00B633A3" w:rsidRPr="002512C1">
        <w:rPr>
          <w:rFonts w:ascii="Times New Roman" w:hAnsi="Times New Roman" w:cs="Times New Roman"/>
          <w:bCs/>
        </w:rPr>
        <w:t xml:space="preserve"> </w:t>
      </w:r>
      <w:r w:rsidR="004107A2" w:rsidRPr="002512C1">
        <w:rPr>
          <w:rFonts w:ascii="Times New Roman" w:hAnsi="Times New Roman" w:cs="Times New Roman"/>
          <w:bCs/>
        </w:rPr>
        <w:t xml:space="preserve">combined with </w:t>
      </w:r>
      <w:r w:rsidR="00B633A3" w:rsidRPr="002512C1">
        <w:rPr>
          <w:rFonts w:ascii="Times New Roman" w:hAnsi="Times New Roman" w:cs="Times New Roman"/>
          <w:bCs/>
        </w:rPr>
        <w:t xml:space="preserve">the hydrophobic nature of soil B </w:t>
      </w:r>
      <w:r w:rsidR="004107A2" w:rsidRPr="002512C1">
        <w:rPr>
          <w:rFonts w:ascii="Times New Roman" w:hAnsi="Times New Roman" w:cs="Times New Roman"/>
          <w:bCs/>
        </w:rPr>
        <w:t xml:space="preserve">results in </w:t>
      </w:r>
      <w:r w:rsidR="00B633A3" w:rsidRPr="002512C1">
        <w:rPr>
          <w:rFonts w:ascii="Times New Roman" w:hAnsi="Times New Roman" w:cs="Times New Roman"/>
          <w:bCs/>
        </w:rPr>
        <w:t>reduce</w:t>
      </w:r>
      <w:r w:rsidR="004107A2" w:rsidRPr="002512C1">
        <w:rPr>
          <w:rFonts w:ascii="Times New Roman" w:hAnsi="Times New Roman" w:cs="Times New Roman"/>
          <w:bCs/>
        </w:rPr>
        <w:t>d</w:t>
      </w:r>
      <w:r w:rsidR="00B633A3" w:rsidRPr="002512C1">
        <w:rPr>
          <w:rFonts w:ascii="Times New Roman" w:hAnsi="Times New Roman" w:cs="Times New Roman"/>
          <w:bCs/>
        </w:rPr>
        <w:t xml:space="preserve"> </w:t>
      </w:r>
      <w:r w:rsidR="004107A2" w:rsidRPr="002512C1">
        <w:rPr>
          <w:rFonts w:ascii="Times New Roman" w:hAnsi="Times New Roman" w:cs="Times New Roman"/>
          <w:bCs/>
        </w:rPr>
        <w:t xml:space="preserve">potential </w:t>
      </w:r>
      <w:r w:rsidR="00B633A3" w:rsidRPr="002512C1">
        <w:rPr>
          <w:rFonts w:ascii="Times New Roman" w:hAnsi="Times New Roman" w:cs="Times New Roman"/>
          <w:bCs/>
        </w:rPr>
        <w:t xml:space="preserve">active surface sorption </w:t>
      </w:r>
      <w:r w:rsidR="004107A2" w:rsidRPr="002512C1">
        <w:rPr>
          <w:rFonts w:ascii="Times New Roman" w:hAnsi="Times New Roman" w:cs="Times New Roman"/>
          <w:bCs/>
        </w:rPr>
        <w:t xml:space="preserve">sites </w:t>
      </w:r>
      <w:r w:rsidR="00E15C07" w:rsidRPr="002512C1">
        <w:rPr>
          <w:rFonts w:ascii="Times New Roman" w:hAnsi="Times New Roman" w:cs="Times New Roman"/>
          <w:bCs/>
        </w:rPr>
        <w:t xml:space="preserve">such that </w:t>
      </w:r>
      <w:r w:rsidR="00B633A3" w:rsidRPr="002512C1">
        <w:rPr>
          <w:rFonts w:ascii="Times New Roman" w:hAnsi="Times New Roman" w:cs="Times New Roman"/>
          <w:bCs/>
        </w:rPr>
        <w:t>the majority of chloramphenicol remain</w:t>
      </w:r>
      <w:r w:rsidR="00FB7409" w:rsidRPr="002512C1">
        <w:rPr>
          <w:rFonts w:ascii="Times New Roman" w:hAnsi="Times New Roman" w:cs="Times New Roman"/>
          <w:bCs/>
        </w:rPr>
        <w:t>s</w:t>
      </w:r>
      <w:r w:rsidR="00B633A3" w:rsidRPr="002512C1">
        <w:rPr>
          <w:rFonts w:ascii="Times New Roman" w:hAnsi="Times New Roman" w:cs="Times New Roman"/>
          <w:bCs/>
        </w:rPr>
        <w:t xml:space="preserve"> in the aqueous phase. </w:t>
      </w:r>
    </w:p>
    <w:p w:rsidR="0023050F" w:rsidRPr="002512C1" w:rsidRDefault="00884412" w:rsidP="00273BC3">
      <w:pPr>
        <w:autoSpaceDE/>
        <w:autoSpaceDN/>
        <w:adjustRightInd/>
        <w:ind w:firstLine="284"/>
        <w:jc w:val="both"/>
        <w:rPr>
          <w:rFonts w:ascii="Times New Roman" w:hAnsi="Times New Roman" w:cs="Times New Roman"/>
          <w:bCs/>
          <w:vertAlign w:val="subscript"/>
        </w:rPr>
      </w:pPr>
      <w:r w:rsidRPr="002512C1">
        <w:rPr>
          <w:rFonts w:ascii="Times New Roman" w:hAnsi="Times New Roman" w:cs="Times New Roman"/>
          <w:bCs/>
        </w:rPr>
        <w:t>Another influencing factor with regard to the sorption characteristics is the pK</w:t>
      </w:r>
      <w:r w:rsidRPr="002512C1">
        <w:rPr>
          <w:rFonts w:ascii="Times New Roman" w:hAnsi="Times New Roman" w:cs="Times New Roman"/>
          <w:bCs/>
          <w:vertAlign w:val="subscript"/>
        </w:rPr>
        <w:t>a</w:t>
      </w:r>
      <w:r w:rsidRPr="002512C1">
        <w:rPr>
          <w:rFonts w:ascii="Times New Roman" w:hAnsi="Times New Roman" w:cs="Times New Roman"/>
          <w:bCs/>
        </w:rPr>
        <w:t xml:space="preserve"> of the investigated compound relative to the pH of the soil. Where the soil pH is higher than the pK</w:t>
      </w:r>
      <w:r w:rsidRPr="002512C1">
        <w:rPr>
          <w:rFonts w:ascii="Times New Roman" w:hAnsi="Times New Roman" w:cs="Times New Roman"/>
          <w:bCs/>
          <w:vertAlign w:val="subscript"/>
        </w:rPr>
        <w:t>a</w:t>
      </w:r>
      <w:r w:rsidRPr="002512C1">
        <w:rPr>
          <w:rFonts w:ascii="Times New Roman" w:hAnsi="Times New Roman" w:cs="Times New Roman"/>
          <w:bCs/>
        </w:rPr>
        <w:t xml:space="preserve"> value</w:t>
      </w:r>
      <w:r w:rsidR="00C94C2D" w:rsidRPr="002512C1">
        <w:rPr>
          <w:rFonts w:ascii="Times New Roman" w:hAnsi="Times New Roman" w:cs="Times New Roman"/>
          <w:bCs/>
        </w:rPr>
        <w:t>,</w:t>
      </w:r>
      <w:r w:rsidRPr="002512C1">
        <w:rPr>
          <w:rFonts w:ascii="Times New Roman" w:hAnsi="Times New Roman" w:cs="Times New Roman"/>
          <w:bCs/>
        </w:rPr>
        <w:t xml:space="preserve"> which is the case in soil A for bezafibrate </w:t>
      </w:r>
      <w:r w:rsidR="00C94C2D" w:rsidRPr="002512C1">
        <w:rPr>
          <w:rFonts w:ascii="Times New Roman" w:hAnsi="Times New Roman" w:cs="Times New Roman"/>
          <w:bCs/>
        </w:rPr>
        <w:t>(pK</w:t>
      </w:r>
      <w:r w:rsidR="00C94C2D" w:rsidRPr="002512C1">
        <w:rPr>
          <w:rFonts w:ascii="Times New Roman" w:hAnsi="Times New Roman" w:cs="Times New Roman"/>
          <w:bCs/>
          <w:vertAlign w:val="subscript"/>
        </w:rPr>
        <w:t>a</w:t>
      </w:r>
      <w:r w:rsidR="00C94C2D" w:rsidRPr="002512C1">
        <w:rPr>
          <w:rFonts w:ascii="Times New Roman" w:hAnsi="Times New Roman" w:cs="Times New Roman"/>
          <w:bCs/>
        </w:rPr>
        <w:t xml:space="preserve"> = 3.3) </w:t>
      </w:r>
      <w:r w:rsidRPr="002512C1">
        <w:rPr>
          <w:rFonts w:ascii="Times New Roman" w:hAnsi="Times New Roman" w:cs="Times New Roman"/>
          <w:bCs/>
        </w:rPr>
        <w:t>and diclofenac</w:t>
      </w:r>
      <w:r w:rsidR="00C94C2D" w:rsidRPr="002512C1">
        <w:rPr>
          <w:rFonts w:ascii="Times New Roman" w:hAnsi="Times New Roman" w:cs="Times New Roman"/>
          <w:bCs/>
        </w:rPr>
        <w:t xml:space="preserve"> (pK</w:t>
      </w:r>
      <w:r w:rsidR="00C94C2D" w:rsidRPr="002512C1">
        <w:rPr>
          <w:rFonts w:ascii="Times New Roman" w:hAnsi="Times New Roman" w:cs="Times New Roman"/>
          <w:bCs/>
          <w:vertAlign w:val="subscript"/>
        </w:rPr>
        <w:t>a</w:t>
      </w:r>
      <w:r w:rsidR="00C94C2D" w:rsidRPr="002512C1">
        <w:rPr>
          <w:rFonts w:ascii="Times New Roman" w:hAnsi="Times New Roman" w:cs="Times New Roman"/>
          <w:bCs/>
        </w:rPr>
        <w:t xml:space="preserve"> = 4.0), these compounds</w:t>
      </w:r>
      <w:r w:rsidRPr="002512C1">
        <w:rPr>
          <w:rFonts w:ascii="Times New Roman" w:hAnsi="Times New Roman" w:cs="Times New Roman"/>
          <w:bCs/>
        </w:rPr>
        <w:t xml:space="preserve"> </w:t>
      </w:r>
      <w:r w:rsidR="00C94C2D" w:rsidRPr="002512C1">
        <w:rPr>
          <w:rFonts w:ascii="Times New Roman" w:hAnsi="Times New Roman" w:cs="Times New Roman"/>
          <w:bCs/>
        </w:rPr>
        <w:t xml:space="preserve">tend to exist in the dissociated form and the resulting negatively charged species (&gt; 99% </w:t>
      </w:r>
      <w:r w:rsidR="0023050F" w:rsidRPr="002512C1">
        <w:rPr>
          <w:rFonts w:ascii="Times New Roman" w:hAnsi="Times New Roman" w:cs="Times New Roman"/>
          <w:bCs/>
        </w:rPr>
        <w:t xml:space="preserve">composition in soil A) </w:t>
      </w:r>
      <w:r w:rsidR="00C94C2D" w:rsidRPr="002512C1">
        <w:rPr>
          <w:rFonts w:ascii="Times New Roman" w:hAnsi="Times New Roman" w:cs="Times New Roman"/>
          <w:bCs/>
        </w:rPr>
        <w:t xml:space="preserve">adsorb </w:t>
      </w:r>
      <w:r w:rsidR="0023050F" w:rsidRPr="002512C1">
        <w:rPr>
          <w:rFonts w:ascii="Times New Roman" w:hAnsi="Times New Roman" w:cs="Times New Roman"/>
          <w:bCs/>
        </w:rPr>
        <w:t xml:space="preserve">less </w:t>
      </w:r>
      <w:r w:rsidR="00C94C2D" w:rsidRPr="002512C1">
        <w:rPr>
          <w:rFonts w:ascii="Times New Roman" w:hAnsi="Times New Roman" w:cs="Times New Roman"/>
          <w:bCs/>
        </w:rPr>
        <w:t xml:space="preserve">strongly </w:t>
      </w:r>
      <w:r w:rsidR="00694EA4" w:rsidRPr="002512C1">
        <w:rPr>
          <w:rFonts w:ascii="Times New Roman" w:hAnsi="Times New Roman" w:cs="Times New Roman"/>
          <w:bCs/>
        </w:rPr>
        <w:t>than their neutral counterparts (11% for bezafibrate; 39% for diclofenac</w:t>
      </w:r>
      <w:r w:rsidR="00E15C07" w:rsidRPr="002512C1">
        <w:rPr>
          <w:rFonts w:ascii="Times New Roman" w:hAnsi="Times New Roman" w:cs="Times New Roman"/>
          <w:bCs/>
        </w:rPr>
        <w:t xml:space="preserve"> in the more acidic soil B</w:t>
      </w:r>
      <w:r w:rsidR="00694EA4" w:rsidRPr="002512C1">
        <w:rPr>
          <w:rFonts w:ascii="Times New Roman" w:hAnsi="Times New Roman" w:cs="Times New Roman"/>
          <w:bCs/>
        </w:rPr>
        <w:t xml:space="preserve">) </w:t>
      </w:r>
      <w:r w:rsidR="00E15C07" w:rsidRPr="002512C1">
        <w:rPr>
          <w:rFonts w:ascii="Times New Roman" w:hAnsi="Times New Roman" w:cs="Times New Roman"/>
          <w:bCs/>
        </w:rPr>
        <w:t>and this</w:t>
      </w:r>
      <w:r w:rsidR="00694EA4" w:rsidRPr="002512C1">
        <w:rPr>
          <w:rFonts w:ascii="Times New Roman" w:hAnsi="Times New Roman" w:cs="Times New Roman"/>
          <w:bCs/>
        </w:rPr>
        <w:t xml:space="preserve"> is reinforced by the presence of a negative net surface charge on most subsurface </w:t>
      </w:r>
      <w:r w:rsidR="0023050F" w:rsidRPr="002512C1">
        <w:rPr>
          <w:rFonts w:ascii="Times New Roman" w:hAnsi="Times New Roman" w:cs="Times New Roman"/>
          <w:bCs/>
        </w:rPr>
        <w:t>soil particles</w:t>
      </w:r>
      <w:r w:rsidR="00694EA4" w:rsidRPr="002512C1">
        <w:rPr>
          <w:rFonts w:ascii="Times New Roman" w:hAnsi="Times New Roman" w:cs="Times New Roman"/>
          <w:bCs/>
        </w:rPr>
        <w:t>.</w:t>
      </w:r>
      <w:r w:rsidR="00C94C2D" w:rsidRPr="002512C1">
        <w:rPr>
          <w:rFonts w:ascii="Times New Roman" w:hAnsi="Times New Roman" w:cs="Times New Roman"/>
          <w:bCs/>
        </w:rPr>
        <w:t xml:space="preserve"> Th</w:t>
      </w:r>
      <w:r w:rsidR="0023050F" w:rsidRPr="002512C1">
        <w:rPr>
          <w:rFonts w:ascii="Times New Roman" w:hAnsi="Times New Roman" w:cs="Times New Roman"/>
          <w:bCs/>
        </w:rPr>
        <w:t xml:space="preserve">e </w:t>
      </w:r>
      <w:r w:rsidR="004F61E9" w:rsidRPr="002512C1">
        <w:rPr>
          <w:rFonts w:ascii="Times New Roman" w:hAnsi="Times New Roman" w:cs="Times New Roman"/>
          <w:bCs/>
        </w:rPr>
        <w:t xml:space="preserve">considerably </w:t>
      </w:r>
      <w:r w:rsidR="0023050F" w:rsidRPr="002512C1">
        <w:rPr>
          <w:rFonts w:ascii="Times New Roman" w:hAnsi="Times New Roman" w:cs="Times New Roman"/>
          <w:bCs/>
        </w:rPr>
        <w:t xml:space="preserve">lower determined </w:t>
      </w:r>
      <w:r w:rsidR="00C94C2D" w:rsidRPr="002512C1">
        <w:rPr>
          <w:rFonts w:ascii="Times New Roman" w:hAnsi="Times New Roman" w:cs="Times New Roman"/>
          <w:bCs/>
        </w:rPr>
        <w:t xml:space="preserve">adsorption coefficients of these PPCPs in soil </w:t>
      </w:r>
      <w:proofErr w:type="gramStart"/>
      <w:r w:rsidR="00C94C2D" w:rsidRPr="002512C1">
        <w:rPr>
          <w:rFonts w:ascii="Times New Roman" w:hAnsi="Times New Roman" w:cs="Times New Roman"/>
          <w:bCs/>
        </w:rPr>
        <w:t>A</w:t>
      </w:r>
      <w:proofErr w:type="gramEnd"/>
      <w:r w:rsidR="00C94C2D" w:rsidRPr="002512C1">
        <w:rPr>
          <w:rFonts w:ascii="Times New Roman" w:hAnsi="Times New Roman" w:cs="Times New Roman"/>
          <w:bCs/>
        </w:rPr>
        <w:t xml:space="preserve"> </w:t>
      </w:r>
      <w:r w:rsidR="0023050F" w:rsidRPr="002512C1">
        <w:rPr>
          <w:rFonts w:ascii="Times New Roman" w:hAnsi="Times New Roman" w:cs="Times New Roman"/>
          <w:bCs/>
        </w:rPr>
        <w:t xml:space="preserve">compared to soil B are consistent with this phenomenon. </w:t>
      </w:r>
      <w:r w:rsidR="0037225D" w:rsidRPr="002512C1">
        <w:rPr>
          <w:rFonts w:ascii="Times New Roman" w:hAnsi="Times New Roman" w:cs="Times New Roman"/>
          <w:bCs/>
        </w:rPr>
        <w:t>For carbamazepine and chloramphenicol the pK</w:t>
      </w:r>
      <w:r w:rsidR="0037225D" w:rsidRPr="002512C1">
        <w:rPr>
          <w:rFonts w:ascii="Times New Roman" w:hAnsi="Times New Roman" w:cs="Times New Roman"/>
          <w:bCs/>
          <w:vertAlign w:val="subscript"/>
        </w:rPr>
        <w:t>a</w:t>
      </w:r>
      <w:r w:rsidR="0037225D" w:rsidRPr="002512C1">
        <w:rPr>
          <w:rFonts w:ascii="Times New Roman" w:hAnsi="Times New Roman" w:cs="Times New Roman"/>
          <w:bCs/>
        </w:rPr>
        <w:t xml:space="preserve"> values exceed the pH values of both soils producing predominantly positively charged species </w:t>
      </w:r>
      <w:r w:rsidR="00FB7409" w:rsidRPr="002512C1">
        <w:rPr>
          <w:rFonts w:ascii="Times New Roman" w:hAnsi="Times New Roman" w:cs="Times New Roman"/>
          <w:bCs/>
        </w:rPr>
        <w:t xml:space="preserve">which </w:t>
      </w:r>
      <w:r w:rsidR="004F61E9" w:rsidRPr="002512C1">
        <w:rPr>
          <w:rFonts w:ascii="Times New Roman" w:hAnsi="Times New Roman" w:cs="Times New Roman"/>
          <w:bCs/>
        </w:rPr>
        <w:t xml:space="preserve">increases the </w:t>
      </w:r>
      <w:r w:rsidR="00BE5AA3" w:rsidRPr="002512C1">
        <w:rPr>
          <w:rFonts w:ascii="Times New Roman" w:hAnsi="Times New Roman" w:cs="Times New Roman"/>
          <w:bCs/>
        </w:rPr>
        <w:t xml:space="preserve">tendency for soil adsorption </w:t>
      </w:r>
      <w:r w:rsidR="00FB7409" w:rsidRPr="002512C1">
        <w:rPr>
          <w:rFonts w:ascii="Times New Roman" w:hAnsi="Times New Roman" w:cs="Times New Roman"/>
          <w:bCs/>
        </w:rPr>
        <w:t>and</w:t>
      </w:r>
      <w:r w:rsidR="00D70DF4" w:rsidRPr="002512C1">
        <w:rPr>
          <w:rFonts w:ascii="Times New Roman" w:hAnsi="Times New Roman" w:cs="Times New Roman"/>
          <w:bCs/>
        </w:rPr>
        <w:t>, in the case of carbamazepine, reduces the difference in the sorption coefficients of the two soils</w:t>
      </w:r>
      <w:r w:rsidR="00BE5AA3" w:rsidRPr="002512C1">
        <w:rPr>
          <w:rFonts w:ascii="Times New Roman" w:hAnsi="Times New Roman" w:cs="Times New Roman"/>
          <w:bCs/>
        </w:rPr>
        <w:t xml:space="preserve">. </w:t>
      </w:r>
      <w:r w:rsidR="00D70DF4" w:rsidRPr="002512C1">
        <w:rPr>
          <w:rFonts w:ascii="Times New Roman" w:hAnsi="Times New Roman" w:cs="Times New Roman"/>
          <w:bCs/>
        </w:rPr>
        <w:t>The higher K</w:t>
      </w:r>
      <w:r w:rsidR="00D70DF4" w:rsidRPr="002512C1">
        <w:rPr>
          <w:rFonts w:ascii="Times New Roman" w:hAnsi="Times New Roman" w:cs="Times New Roman"/>
          <w:bCs/>
          <w:vertAlign w:val="subscript"/>
        </w:rPr>
        <w:t>oc</w:t>
      </w:r>
      <w:r w:rsidR="00D70DF4" w:rsidRPr="002512C1">
        <w:rPr>
          <w:rFonts w:ascii="Times New Roman" w:hAnsi="Times New Roman" w:cs="Times New Roman"/>
          <w:bCs/>
        </w:rPr>
        <w:t xml:space="preserve"> value in soil A exhibited by </w:t>
      </w:r>
      <w:r w:rsidR="00AB5D15" w:rsidRPr="002512C1">
        <w:rPr>
          <w:rFonts w:ascii="Times New Roman" w:hAnsi="Times New Roman" w:cs="Times New Roman"/>
          <w:bCs/>
        </w:rPr>
        <w:t xml:space="preserve">choramphenicol, </w:t>
      </w:r>
      <w:r w:rsidR="00D70DF4" w:rsidRPr="002512C1">
        <w:rPr>
          <w:rFonts w:ascii="Times New Roman" w:hAnsi="Times New Roman" w:cs="Times New Roman"/>
          <w:bCs/>
        </w:rPr>
        <w:t xml:space="preserve">may be a </w:t>
      </w:r>
      <w:r w:rsidR="00F30D3B" w:rsidRPr="002512C1">
        <w:rPr>
          <w:rFonts w:ascii="Times New Roman" w:hAnsi="Times New Roman" w:cs="Times New Roman"/>
          <w:bCs/>
        </w:rPr>
        <w:t xml:space="preserve">consequence </w:t>
      </w:r>
      <w:r w:rsidR="00D70DF4" w:rsidRPr="002512C1">
        <w:rPr>
          <w:rFonts w:ascii="Times New Roman" w:hAnsi="Times New Roman" w:cs="Times New Roman"/>
          <w:bCs/>
        </w:rPr>
        <w:t xml:space="preserve">of </w:t>
      </w:r>
      <w:r w:rsidR="00AB5D15" w:rsidRPr="002512C1">
        <w:rPr>
          <w:rFonts w:ascii="Times New Roman" w:hAnsi="Times New Roman" w:cs="Times New Roman"/>
          <w:bCs/>
        </w:rPr>
        <w:t xml:space="preserve">the higher clay/silt fraction in </w:t>
      </w:r>
      <w:r w:rsidR="00D70DF4" w:rsidRPr="002512C1">
        <w:rPr>
          <w:rFonts w:ascii="Times New Roman" w:hAnsi="Times New Roman" w:cs="Times New Roman"/>
          <w:bCs/>
        </w:rPr>
        <w:t xml:space="preserve">this </w:t>
      </w:r>
      <w:r w:rsidR="00AB5D15" w:rsidRPr="002512C1">
        <w:rPr>
          <w:rFonts w:ascii="Times New Roman" w:hAnsi="Times New Roman" w:cs="Times New Roman"/>
          <w:bCs/>
        </w:rPr>
        <w:t xml:space="preserve">soil (27%) compared to soil B (18%) </w:t>
      </w:r>
      <w:r w:rsidR="00D70DF4" w:rsidRPr="002512C1">
        <w:rPr>
          <w:rFonts w:ascii="Times New Roman" w:hAnsi="Times New Roman" w:cs="Times New Roman"/>
          <w:bCs/>
        </w:rPr>
        <w:t>which will encourage</w:t>
      </w:r>
      <w:r w:rsidR="00AB5D15" w:rsidRPr="002512C1">
        <w:rPr>
          <w:rFonts w:ascii="Times New Roman" w:hAnsi="Times New Roman" w:cs="Times New Roman"/>
          <w:bCs/>
        </w:rPr>
        <w:t xml:space="preserve"> cation exchange processes to more strongly influence the otherwise prevalent organic carbon adsorption. </w:t>
      </w:r>
      <w:r w:rsidR="00FD2293" w:rsidRPr="002512C1">
        <w:rPr>
          <w:rFonts w:ascii="Times New Roman" w:hAnsi="Times New Roman" w:cs="Times New Roman"/>
          <w:bCs/>
        </w:rPr>
        <w:t>In a series of controlled experiments, Shimizu et al.</w:t>
      </w:r>
      <w:r w:rsidR="00FD385D" w:rsidRPr="002512C1">
        <w:rPr>
          <w:rFonts w:ascii="Times New Roman" w:hAnsi="Times New Roman" w:cs="Times New Roman"/>
          <w:bCs/>
        </w:rPr>
        <w:t xml:space="preserve"> (1992)</w:t>
      </w:r>
      <w:r w:rsidR="00FD2293" w:rsidRPr="002512C1">
        <w:rPr>
          <w:rFonts w:ascii="Times New Roman" w:hAnsi="Times New Roman" w:cs="Times New Roman"/>
          <w:bCs/>
        </w:rPr>
        <w:t xml:space="preserve"> showed that the sorption of pentachlorophenol to a range of natural solids was more dependent on the </w:t>
      </w:r>
      <w:r w:rsidR="00F30D3B" w:rsidRPr="002512C1">
        <w:rPr>
          <w:rFonts w:ascii="Times New Roman" w:hAnsi="Times New Roman" w:cs="Times New Roman"/>
          <w:bCs/>
        </w:rPr>
        <w:t>expansive</w:t>
      </w:r>
      <w:r w:rsidR="00FD2293" w:rsidRPr="002512C1">
        <w:rPr>
          <w:rFonts w:ascii="Times New Roman" w:hAnsi="Times New Roman" w:cs="Times New Roman"/>
          <w:bCs/>
        </w:rPr>
        <w:t xml:space="preserve"> clay content and the cation exchange capacity than the organic carbon content.</w:t>
      </w:r>
      <w:r w:rsidR="00AB5D15" w:rsidRPr="002512C1">
        <w:rPr>
          <w:rFonts w:ascii="Times New Roman" w:hAnsi="Times New Roman" w:cs="Times New Roman"/>
          <w:bCs/>
        </w:rPr>
        <w:t xml:space="preserve"> </w:t>
      </w:r>
      <w:r w:rsidR="00BE5AA3" w:rsidRPr="002512C1">
        <w:rPr>
          <w:rFonts w:ascii="Times New Roman" w:hAnsi="Times New Roman" w:cs="Times New Roman"/>
          <w:bCs/>
        </w:rPr>
        <w:t>In the case of triclosan, a pK</w:t>
      </w:r>
      <w:r w:rsidR="00BE5AA3" w:rsidRPr="002512C1">
        <w:rPr>
          <w:rFonts w:ascii="Times New Roman" w:hAnsi="Times New Roman" w:cs="Times New Roman"/>
          <w:bCs/>
          <w:vertAlign w:val="subscript"/>
        </w:rPr>
        <w:t xml:space="preserve">a </w:t>
      </w:r>
      <w:r w:rsidR="00BE5AA3" w:rsidRPr="002512C1">
        <w:rPr>
          <w:rFonts w:ascii="Times New Roman" w:hAnsi="Times New Roman" w:cs="Times New Roman"/>
          <w:bCs/>
        </w:rPr>
        <w:t xml:space="preserve">value of 7.9 indicates that 83% </w:t>
      </w:r>
      <w:r w:rsidR="007333D6" w:rsidRPr="002512C1">
        <w:rPr>
          <w:rFonts w:ascii="Times New Roman" w:hAnsi="Times New Roman" w:cs="Times New Roman"/>
          <w:bCs/>
        </w:rPr>
        <w:t>and &gt;99% would exist as the more readily adsorbable positive ionised form in soils A and B, respectively. This is mirrored by the K</w:t>
      </w:r>
      <w:r w:rsidR="007333D6" w:rsidRPr="002512C1">
        <w:rPr>
          <w:rFonts w:ascii="Times New Roman" w:hAnsi="Times New Roman" w:cs="Times New Roman"/>
          <w:bCs/>
          <w:vertAlign w:val="subscript"/>
        </w:rPr>
        <w:t xml:space="preserve">oc </w:t>
      </w:r>
      <w:r w:rsidR="007333D6" w:rsidRPr="002512C1">
        <w:rPr>
          <w:rFonts w:ascii="Times New Roman" w:hAnsi="Times New Roman" w:cs="Times New Roman"/>
          <w:bCs/>
        </w:rPr>
        <w:t>values although both soils demonstrate strong affinities for this compound.</w:t>
      </w:r>
      <w:r w:rsidR="00A508B1" w:rsidRPr="002512C1">
        <w:rPr>
          <w:rFonts w:ascii="Times New Roman" w:hAnsi="Times New Roman" w:cs="Times New Roman"/>
          <w:bCs/>
        </w:rPr>
        <w:t xml:space="preserve"> The log K</w:t>
      </w:r>
      <w:r w:rsidR="00A508B1" w:rsidRPr="002512C1">
        <w:rPr>
          <w:rFonts w:ascii="Times New Roman" w:hAnsi="Times New Roman" w:cs="Times New Roman"/>
          <w:bCs/>
          <w:vertAlign w:val="subscript"/>
        </w:rPr>
        <w:t xml:space="preserve">oc </w:t>
      </w:r>
      <w:r w:rsidR="00A508B1" w:rsidRPr="002512C1">
        <w:rPr>
          <w:rFonts w:ascii="Times New Roman" w:hAnsi="Times New Roman" w:cs="Times New Roman"/>
          <w:bCs/>
        </w:rPr>
        <w:t>values are generally lower than the literature values which may be partly explained by the relatively high sand contents of both soils (&gt;73%)</w:t>
      </w:r>
      <w:r w:rsidR="00FD385D" w:rsidRPr="002512C1">
        <w:rPr>
          <w:rFonts w:ascii="Times New Roman" w:hAnsi="Times New Roman" w:cs="Times New Roman"/>
          <w:bCs/>
        </w:rPr>
        <w:t xml:space="preserve"> </w:t>
      </w:r>
      <w:proofErr w:type="gramStart"/>
      <w:r w:rsidR="00FD385D" w:rsidRPr="002512C1">
        <w:rPr>
          <w:rFonts w:ascii="Times New Roman" w:hAnsi="Times New Roman" w:cs="Times New Roman"/>
          <w:bCs/>
        </w:rPr>
        <w:t>(Karnjanapibeenwaong et al. 2010).</w:t>
      </w:r>
      <w:proofErr w:type="gramEnd"/>
      <w:r w:rsidR="00A508B1" w:rsidRPr="002512C1">
        <w:rPr>
          <w:rFonts w:ascii="Times New Roman" w:hAnsi="Times New Roman" w:cs="Times New Roman"/>
          <w:bCs/>
        </w:rPr>
        <w:t xml:space="preserve"> </w:t>
      </w:r>
    </w:p>
    <w:p w:rsidR="00546FCC" w:rsidRPr="002512C1" w:rsidRDefault="00AD2828" w:rsidP="00273BC3">
      <w:pPr>
        <w:autoSpaceDE/>
        <w:autoSpaceDN/>
        <w:adjustRightInd/>
        <w:ind w:firstLine="284"/>
        <w:jc w:val="both"/>
        <w:rPr>
          <w:rFonts w:ascii="Times New Roman" w:hAnsi="Times New Roman" w:cs="Times New Roman"/>
          <w:bCs/>
        </w:rPr>
      </w:pPr>
      <w:r w:rsidRPr="002512C1">
        <w:rPr>
          <w:rFonts w:ascii="Times New Roman" w:hAnsi="Times New Roman" w:cs="Times New Roman"/>
        </w:rPr>
        <w:t xml:space="preserve">The derived </w:t>
      </w:r>
      <w:proofErr w:type="spellStart"/>
      <w:r w:rsidR="00D92FDE" w:rsidRPr="002512C1">
        <w:rPr>
          <w:rFonts w:ascii="Times New Roman" w:hAnsi="Times New Roman" w:cs="Times New Roman"/>
        </w:rPr>
        <w:t>K</w:t>
      </w:r>
      <w:r w:rsidR="00D92FDE" w:rsidRPr="002512C1">
        <w:rPr>
          <w:rFonts w:ascii="Times New Roman" w:hAnsi="Times New Roman" w:cs="Times New Roman"/>
          <w:vertAlign w:val="subscript"/>
        </w:rPr>
        <w:t>oc</w:t>
      </w:r>
      <w:proofErr w:type="spellEnd"/>
      <w:r w:rsidR="00D92FDE" w:rsidRPr="002512C1">
        <w:rPr>
          <w:rFonts w:ascii="Times New Roman" w:hAnsi="Times New Roman" w:cs="Times New Roman"/>
        </w:rPr>
        <w:t xml:space="preserve"> coefficients for the selected PPCPs </w:t>
      </w:r>
      <w:r w:rsidRPr="002512C1">
        <w:rPr>
          <w:rFonts w:ascii="Times New Roman" w:hAnsi="Times New Roman" w:cs="Times New Roman"/>
        </w:rPr>
        <w:t xml:space="preserve">indicate different behaviours with respect to sorption and mobility in the two soils </w:t>
      </w:r>
      <w:r w:rsidR="00E15C07" w:rsidRPr="002512C1">
        <w:rPr>
          <w:rFonts w:ascii="Times New Roman" w:hAnsi="Times New Roman" w:cs="Times New Roman"/>
        </w:rPr>
        <w:t>with</w:t>
      </w:r>
      <w:r w:rsidRPr="002512C1">
        <w:rPr>
          <w:rFonts w:ascii="Times New Roman" w:hAnsi="Times New Roman" w:cs="Times New Roman"/>
        </w:rPr>
        <w:t xml:space="preserve"> </w:t>
      </w:r>
      <w:r w:rsidR="00B452C6" w:rsidRPr="002512C1">
        <w:rPr>
          <w:rFonts w:ascii="Times New Roman" w:hAnsi="Times New Roman" w:cs="Times New Roman"/>
        </w:rPr>
        <w:t>triclosan and diclofenac consistently demonstrat</w:t>
      </w:r>
      <w:r w:rsidR="00E15C07" w:rsidRPr="002512C1">
        <w:rPr>
          <w:rFonts w:ascii="Times New Roman" w:hAnsi="Times New Roman" w:cs="Times New Roman"/>
        </w:rPr>
        <w:t>ing</w:t>
      </w:r>
      <w:r w:rsidR="00B452C6" w:rsidRPr="002512C1">
        <w:rPr>
          <w:rFonts w:ascii="Times New Roman" w:hAnsi="Times New Roman" w:cs="Times New Roman"/>
        </w:rPr>
        <w:t xml:space="preserve"> the strongest </w:t>
      </w:r>
      <w:r w:rsidR="00E15C07" w:rsidRPr="002512C1">
        <w:rPr>
          <w:rFonts w:ascii="Times New Roman" w:hAnsi="Times New Roman" w:cs="Times New Roman"/>
        </w:rPr>
        <w:t xml:space="preserve">soil </w:t>
      </w:r>
      <w:r w:rsidR="00B452C6" w:rsidRPr="002512C1">
        <w:rPr>
          <w:rFonts w:ascii="Times New Roman" w:hAnsi="Times New Roman" w:cs="Times New Roman"/>
        </w:rPr>
        <w:t xml:space="preserve">affinities </w:t>
      </w:r>
      <w:r w:rsidR="00E15C07" w:rsidRPr="002512C1">
        <w:rPr>
          <w:rFonts w:ascii="Times New Roman" w:hAnsi="Times New Roman" w:cs="Times New Roman"/>
        </w:rPr>
        <w:t xml:space="preserve">and hence potentially </w:t>
      </w:r>
      <w:r w:rsidR="00B452C6" w:rsidRPr="002512C1">
        <w:rPr>
          <w:rFonts w:ascii="Times New Roman" w:hAnsi="Times New Roman" w:cs="Times New Roman"/>
        </w:rPr>
        <w:t xml:space="preserve">low or </w:t>
      </w:r>
      <w:r w:rsidR="00E15C07" w:rsidRPr="002512C1">
        <w:rPr>
          <w:rFonts w:ascii="Times New Roman" w:hAnsi="Times New Roman" w:cs="Times New Roman"/>
        </w:rPr>
        <w:t>low/</w:t>
      </w:r>
      <w:r w:rsidR="00B452C6" w:rsidRPr="002512C1">
        <w:rPr>
          <w:rFonts w:ascii="Times New Roman" w:hAnsi="Times New Roman" w:cs="Times New Roman"/>
        </w:rPr>
        <w:t xml:space="preserve">moderate mobilities. The adsorption </w:t>
      </w:r>
      <w:r w:rsidR="00D92FDE" w:rsidRPr="002512C1">
        <w:rPr>
          <w:rFonts w:ascii="Times New Roman" w:hAnsi="Times New Roman" w:cs="Times New Roman"/>
        </w:rPr>
        <w:t xml:space="preserve">order </w:t>
      </w:r>
      <w:r w:rsidR="00B452C6" w:rsidRPr="002512C1">
        <w:rPr>
          <w:rFonts w:ascii="Times New Roman" w:hAnsi="Times New Roman" w:cs="Times New Roman"/>
        </w:rPr>
        <w:t xml:space="preserve">for soil A is </w:t>
      </w:r>
      <w:r w:rsidR="00D70DF4" w:rsidRPr="002512C1">
        <w:rPr>
          <w:rFonts w:ascii="Times New Roman" w:hAnsi="Times New Roman" w:cs="Times New Roman"/>
        </w:rPr>
        <w:t xml:space="preserve">bezafibrate &lt; chloramphenicol &lt; </w:t>
      </w:r>
      <w:r w:rsidR="00B452C6" w:rsidRPr="002512C1">
        <w:rPr>
          <w:rFonts w:ascii="Times New Roman" w:hAnsi="Times New Roman" w:cs="Times New Roman"/>
        </w:rPr>
        <w:t>carbamazepine &lt;</w:t>
      </w:r>
      <w:r w:rsidR="00E15C07" w:rsidRPr="002512C1">
        <w:rPr>
          <w:rFonts w:ascii="Times New Roman" w:hAnsi="Times New Roman" w:cs="Times New Roman"/>
        </w:rPr>
        <w:t xml:space="preserve"> </w:t>
      </w:r>
      <w:r w:rsidR="00D92FDE" w:rsidRPr="002512C1">
        <w:rPr>
          <w:rFonts w:ascii="Times New Roman" w:hAnsi="Times New Roman" w:cs="Times New Roman"/>
        </w:rPr>
        <w:t>diclofenac</w:t>
      </w:r>
      <w:r w:rsidR="00E15C07" w:rsidRPr="002512C1">
        <w:rPr>
          <w:rFonts w:ascii="Times New Roman" w:hAnsi="Times New Roman" w:cs="Times New Roman"/>
        </w:rPr>
        <w:t xml:space="preserve"> </w:t>
      </w:r>
      <w:r w:rsidR="00D92FDE" w:rsidRPr="002512C1">
        <w:rPr>
          <w:rFonts w:ascii="Times New Roman" w:hAnsi="Times New Roman" w:cs="Times New Roman"/>
        </w:rPr>
        <w:t>&lt;</w:t>
      </w:r>
      <w:r w:rsidR="00E15C07" w:rsidRPr="002512C1">
        <w:rPr>
          <w:rFonts w:ascii="Times New Roman" w:hAnsi="Times New Roman" w:cs="Times New Roman"/>
        </w:rPr>
        <w:t xml:space="preserve"> </w:t>
      </w:r>
      <w:r w:rsidR="00D92FDE" w:rsidRPr="002512C1">
        <w:rPr>
          <w:rFonts w:ascii="Times New Roman" w:hAnsi="Times New Roman" w:cs="Times New Roman"/>
        </w:rPr>
        <w:t xml:space="preserve">triclosan </w:t>
      </w:r>
      <w:r w:rsidR="00B452C6" w:rsidRPr="002512C1">
        <w:rPr>
          <w:rFonts w:ascii="Times New Roman" w:hAnsi="Times New Roman" w:cs="Times New Roman"/>
        </w:rPr>
        <w:t>with</w:t>
      </w:r>
      <w:r w:rsidR="00D92FDE" w:rsidRPr="002512C1">
        <w:rPr>
          <w:rFonts w:ascii="Times New Roman" w:hAnsi="Times New Roman" w:cs="Times New Roman"/>
        </w:rPr>
        <w:t xml:space="preserve"> </w:t>
      </w:r>
      <w:r w:rsidR="00D70DF4" w:rsidRPr="002512C1">
        <w:rPr>
          <w:rFonts w:ascii="Times New Roman" w:hAnsi="Times New Roman" w:cs="Times New Roman"/>
        </w:rPr>
        <w:t xml:space="preserve">the similar values for </w:t>
      </w:r>
      <w:r w:rsidR="00B452C6" w:rsidRPr="002512C1">
        <w:rPr>
          <w:rFonts w:ascii="Times New Roman" w:hAnsi="Times New Roman" w:cs="Times New Roman"/>
        </w:rPr>
        <w:t xml:space="preserve">carbamazepine, bezafibrate and chloramphenicol </w:t>
      </w:r>
      <w:r w:rsidR="00D70DF4" w:rsidRPr="002512C1">
        <w:rPr>
          <w:rFonts w:ascii="Times New Roman" w:hAnsi="Times New Roman" w:cs="Times New Roman"/>
        </w:rPr>
        <w:t xml:space="preserve">being representative of potentially </w:t>
      </w:r>
      <w:r w:rsidR="00E15C07" w:rsidRPr="002512C1">
        <w:rPr>
          <w:rFonts w:ascii="Times New Roman" w:hAnsi="Times New Roman" w:cs="Times New Roman"/>
        </w:rPr>
        <w:t>moderate</w:t>
      </w:r>
      <w:r w:rsidR="00B452C6" w:rsidRPr="002512C1">
        <w:rPr>
          <w:rFonts w:ascii="Times New Roman" w:hAnsi="Times New Roman" w:cs="Times New Roman"/>
        </w:rPr>
        <w:t xml:space="preserve"> mobilities</w:t>
      </w:r>
      <w:r w:rsidR="00FB7409" w:rsidRPr="002512C1">
        <w:rPr>
          <w:rFonts w:ascii="Times New Roman" w:hAnsi="Times New Roman" w:cs="Times New Roman"/>
        </w:rPr>
        <w:t>.</w:t>
      </w:r>
      <w:r w:rsidR="00B452C6" w:rsidRPr="002512C1">
        <w:rPr>
          <w:rFonts w:ascii="Times New Roman" w:hAnsi="Times New Roman" w:cs="Times New Roman"/>
        </w:rPr>
        <w:t xml:space="preserve"> In soil B, the </w:t>
      </w:r>
      <w:r w:rsidR="004E0EAD" w:rsidRPr="002512C1">
        <w:rPr>
          <w:rFonts w:ascii="Times New Roman" w:hAnsi="Times New Roman" w:cs="Times New Roman"/>
        </w:rPr>
        <w:t xml:space="preserve">order becomes </w:t>
      </w:r>
      <w:r w:rsidR="004E0EAD" w:rsidRPr="002512C1">
        <w:rPr>
          <w:rFonts w:ascii="Times New Roman" w:hAnsi="Times New Roman" w:cs="Times New Roman"/>
          <w:bCs/>
        </w:rPr>
        <w:t xml:space="preserve">chloramphenicol &lt; carbamazepine &lt; bezafibrate &lt; </w:t>
      </w:r>
      <w:r w:rsidR="00546FCC" w:rsidRPr="002512C1">
        <w:rPr>
          <w:rFonts w:ascii="Times New Roman" w:hAnsi="Times New Roman" w:cs="Times New Roman"/>
          <w:bCs/>
        </w:rPr>
        <w:t>diclofenac &lt;</w:t>
      </w:r>
      <w:r w:rsidR="00BE210F" w:rsidRPr="002512C1">
        <w:rPr>
          <w:rFonts w:ascii="Times New Roman" w:hAnsi="Times New Roman" w:cs="Times New Roman"/>
          <w:bCs/>
        </w:rPr>
        <w:t xml:space="preserve"> </w:t>
      </w:r>
      <w:r w:rsidR="004E0EAD" w:rsidRPr="002512C1">
        <w:rPr>
          <w:rFonts w:ascii="Times New Roman" w:hAnsi="Times New Roman" w:cs="Times New Roman"/>
          <w:bCs/>
        </w:rPr>
        <w:t xml:space="preserve">triclosan with </w:t>
      </w:r>
      <w:r w:rsidR="00BE210F" w:rsidRPr="002512C1">
        <w:rPr>
          <w:rFonts w:ascii="Times New Roman" w:hAnsi="Times New Roman" w:cs="Times New Roman"/>
          <w:bCs/>
        </w:rPr>
        <w:t xml:space="preserve">only chloramphenicol being potentially capable of a high </w:t>
      </w:r>
      <w:r w:rsidR="00546FCC" w:rsidRPr="002512C1">
        <w:rPr>
          <w:rFonts w:ascii="Times New Roman" w:hAnsi="Times New Roman" w:cs="Times New Roman"/>
          <w:bCs/>
        </w:rPr>
        <w:t>mobilit</w:t>
      </w:r>
      <w:r w:rsidR="00BE210F" w:rsidRPr="002512C1">
        <w:rPr>
          <w:rFonts w:ascii="Times New Roman" w:hAnsi="Times New Roman" w:cs="Times New Roman"/>
          <w:bCs/>
        </w:rPr>
        <w:t xml:space="preserve">y </w:t>
      </w:r>
      <w:r w:rsidR="00E07B02" w:rsidRPr="002512C1">
        <w:rPr>
          <w:rFonts w:ascii="Times New Roman" w:hAnsi="Times New Roman" w:cs="Times New Roman"/>
          <w:bCs/>
        </w:rPr>
        <w:t>followed by decreases to moderate (carbamazepine), moderate/low (bezafibrate) and low mobilities (</w:t>
      </w:r>
      <w:r w:rsidR="00FB7409" w:rsidRPr="002512C1">
        <w:rPr>
          <w:rFonts w:ascii="Times New Roman" w:hAnsi="Times New Roman" w:cs="Times New Roman"/>
        </w:rPr>
        <w:t xml:space="preserve">diclofenac and triclosan). </w:t>
      </w:r>
      <w:r w:rsidR="00BE210F" w:rsidRPr="002512C1">
        <w:rPr>
          <w:rFonts w:ascii="Times New Roman" w:hAnsi="Times New Roman" w:cs="Times New Roman"/>
          <w:bCs/>
        </w:rPr>
        <w:t>The observed</w:t>
      </w:r>
      <w:r w:rsidR="00546FCC" w:rsidRPr="002512C1">
        <w:rPr>
          <w:rFonts w:ascii="Times New Roman" w:hAnsi="Times New Roman" w:cs="Times New Roman"/>
          <w:bCs/>
        </w:rPr>
        <w:t xml:space="preserve"> </w:t>
      </w:r>
      <w:r w:rsidR="00C634B7" w:rsidRPr="002512C1">
        <w:rPr>
          <w:rFonts w:ascii="Times New Roman" w:hAnsi="Times New Roman" w:cs="Times New Roman"/>
          <w:bCs/>
        </w:rPr>
        <w:t>sorption behaviours predicted for diclofenac and triclosan  are consistent with the K</w:t>
      </w:r>
      <w:r w:rsidR="00C634B7" w:rsidRPr="002512C1">
        <w:rPr>
          <w:rFonts w:ascii="Times New Roman" w:hAnsi="Times New Roman" w:cs="Times New Roman"/>
          <w:bCs/>
          <w:vertAlign w:val="subscript"/>
        </w:rPr>
        <w:t xml:space="preserve">oc </w:t>
      </w:r>
      <w:r w:rsidR="00C634B7" w:rsidRPr="002512C1">
        <w:rPr>
          <w:rFonts w:ascii="Times New Roman" w:hAnsi="Times New Roman" w:cs="Times New Roman"/>
          <w:bCs/>
        </w:rPr>
        <w:t xml:space="preserve">values determined </w:t>
      </w:r>
      <w:r w:rsidR="00BE210F" w:rsidRPr="002512C1">
        <w:rPr>
          <w:rFonts w:ascii="Times New Roman" w:hAnsi="Times New Roman" w:cs="Times New Roman"/>
          <w:bCs/>
        </w:rPr>
        <w:t>by Xu et al.</w:t>
      </w:r>
      <w:r w:rsidR="00FD385D" w:rsidRPr="002512C1">
        <w:rPr>
          <w:rFonts w:ascii="Times New Roman" w:hAnsi="Times New Roman" w:cs="Times New Roman"/>
          <w:bCs/>
        </w:rPr>
        <w:t xml:space="preserve"> (2009)</w:t>
      </w:r>
      <w:r w:rsidR="00BE210F" w:rsidRPr="002512C1">
        <w:rPr>
          <w:rFonts w:ascii="Times New Roman" w:hAnsi="Times New Roman" w:cs="Times New Roman"/>
          <w:bCs/>
        </w:rPr>
        <w:t xml:space="preserve"> </w:t>
      </w:r>
      <w:r w:rsidR="00C634B7" w:rsidRPr="002512C1">
        <w:rPr>
          <w:rFonts w:ascii="Times New Roman" w:hAnsi="Times New Roman" w:cs="Times New Roman"/>
          <w:bCs/>
        </w:rPr>
        <w:t>f</w:t>
      </w:r>
      <w:r w:rsidR="004A7AE8" w:rsidRPr="002512C1">
        <w:rPr>
          <w:rFonts w:ascii="Times New Roman" w:hAnsi="Times New Roman" w:cs="Times New Roman"/>
          <w:bCs/>
        </w:rPr>
        <w:t>rom an investigation of four sterilised soils containing different percentages of organic carbon (0.44-3.16%)</w:t>
      </w:r>
      <w:r w:rsidR="00C634B7" w:rsidRPr="002512C1">
        <w:rPr>
          <w:rFonts w:ascii="Times New Roman" w:hAnsi="Times New Roman" w:cs="Times New Roman"/>
          <w:bCs/>
        </w:rPr>
        <w:t>.</w:t>
      </w:r>
      <w:r w:rsidR="004A7AE8" w:rsidRPr="002512C1">
        <w:rPr>
          <w:rFonts w:ascii="Times New Roman" w:hAnsi="Times New Roman" w:cs="Times New Roman"/>
          <w:bCs/>
        </w:rPr>
        <w:t xml:space="preserve"> </w:t>
      </w:r>
    </w:p>
    <w:p w:rsidR="00C634B7" w:rsidRPr="002512C1" w:rsidRDefault="00C634B7" w:rsidP="00273BC3">
      <w:pPr>
        <w:autoSpaceDE/>
        <w:autoSpaceDN/>
        <w:adjustRightInd/>
        <w:ind w:firstLine="284"/>
        <w:jc w:val="both"/>
        <w:rPr>
          <w:rFonts w:ascii="Times New Roman" w:hAnsi="Times New Roman" w:cs="Times New Roman"/>
          <w:bCs/>
        </w:rPr>
      </w:pPr>
    </w:p>
    <w:p w:rsidR="000C10FF" w:rsidRDefault="000C10FF" w:rsidP="00273BC3">
      <w:pPr>
        <w:pStyle w:val="ListParagraph"/>
        <w:numPr>
          <w:ilvl w:val="0"/>
          <w:numId w:val="29"/>
        </w:numPr>
        <w:ind w:left="0" w:firstLine="0"/>
        <w:jc w:val="both"/>
        <w:rPr>
          <w:b/>
          <w:sz w:val="24"/>
          <w:szCs w:val="24"/>
        </w:rPr>
      </w:pPr>
      <w:r w:rsidRPr="002512C1">
        <w:rPr>
          <w:b/>
          <w:sz w:val="24"/>
          <w:szCs w:val="24"/>
        </w:rPr>
        <w:t xml:space="preserve">Results </w:t>
      </w:r>
      <w:r w:rsidR="00F65E92" w:rsidRPr="002512C1">
        <w:rPr>
          <w:b/>
          <w:sz w:val="24"/>
          <w:szCs w:val="24"/>
        </w:rPr>
        <w:t xml:space="preserve">and discussion </w:t>
      </w:r>
      <w:r w:rsidRPr="002512C1">
        <w:rPr>
          <w:b/>
          <w:sz w:val="24"/>
          <w:szCs w:val="24"/>
        </w:rPr>
        <w:t>of leachate experiments</w:t>
      </w:r>
    </w:p>
    <w:p w:rsidR="00273BC3" w:rsidRPr="002512C1" w:rsidRDefault="00273BC3" w:rsidP="00273BC3">
      <w:pPr>
        <w:pStyle w:val="ListParagraph"/>
        <w:ind w:left="0"/>
        <w:jc w:val="both"/>
        <w:rPr>
          <w:b/>
          <w:sz w:val="24"/>
          <w:szCs w:val="24"/>
        </w:rPr>
      </w:pPr>
    </w:p>
    <w:p w:rsidR="00361C57" w:rsidRPr="002512C1" w:rsidRDefault="003C305D" w:rsidP="00273BC3">
      <w:pPr>
        <w:ind w:firstLine="284"/>
        <w:jc w:val="both"/>
        <w:rPr>
          <w:rFonts w:ascii="Times New Roman" w:hAnsi="Times New Roman" w:cs="Times New Roman"/>
        </w:rPr>
      </w:pPr>
      <w:r w:rsidRPr="002512C1">
        <w:rPr>
          <w:rFonts w:ascii="Times New Roman" w:hAnsi="Times New Roman" w:cs="Times New Roman"/>
        </w:rPr>
        <w:t xml:space="preserve">Leachate experiments were conducted over a period of 12 days by </w:t>
      </w:r>
      <w:r w:rsidR="0023677E" w:rsidRPr="002512C1">
        <w:rPr>
          <w:rFonts w:ascii="Times New Roman" w:hAnsi="Times New Roman" w:cs="Times New Roman"/>
        </w:rPr>
        <w:t>introduc</w:t>
      </w:r>
      <w:r w:rsidRPr="002512C1">
        <w:rPr>
          <w:rFonts w:ascii="Times New Roman" w:hAnsi="Times New Roman" w:cs="Times New Roman"/>
        </w:rPr>
        <w:t xml:space="preserve">ing 20 µg of bezafibrate, carbamazepine, chloramphenicol and diclofenac to prepared soil columns. In addition to PPCP levels leaving the columns in the leachates and being retained within the </w:t>
      </w:r>
      <w:r w:rsidRPr="002512C1">
        <w:rPr>
          <w:rFonts w:ascii="Times New Roman" w:hAnsi="Times New Roman" w:cs="Times New Roman"/>
        </w:rPr>
        <w:lastRenderedPageBreak/>
        <w:t>soil columns, the p</w:t>
      </w:r>
      <w:r w:rsidR="00C73DEA" w:rsidRPr="002512C1">
        <w:rPr>
          <w:rFonts w:ascii="Times New Roman" w:hAnsi="Times New Roman" w:cs="Times New Roman"/>
        </w:rPr>
        <w:t>H</w:t>
      </w:r>
      <w:r w:rsidRPr="002512C1">
        <w:rPr>
          <w:rFonts w:ascii="Times New Roman" w:hAnsi="Times New Roman" w:cs="Times New Roman"/>
        </w:rPr>
        <w:t xml:space="preserve"> and dissolved organic carbon (DOC) in the leachate were determined.</w:t>
      </w:r>
      <w:r w:rsidR="00361C57" w:rsidRPr="002512C1">
        <w:rPr>
          <w:rFonts w:ascii="Times New Roman" w:hAnsi="Times New Roman" w:cs="Times New Roman"/>
        </w:rPr>
        <w:t xml:space="preserve"> The pH of the introduced artificial rainwater (8.41 ± 0.09) showed the overall expected greater decrease </w:t>
      </w:r>
      <w:r w:rsidR="00B07853" w:rsidRPr="002512C1">
        <w:rPr>
          <w:rFonts w:ascii="Times New Roman" w:hAnsi="Times New Roman" w:cs="Times New Roman"/>
        </w:rPr>
        <w:t>of</w:t>
      </w:r>
      <w:r w:rsidR="00361C57" w:rsidRPr="002512C1">
        <w:rPr>
          <w:rFonts w:ascii="Times New Roman" w:hAnsi="Times New Roman" w:cs="Times New Roman"/>
        </w:rPr>
        <w:t xml:space="preserve"> 4.5 for the more acidic soil B compared to a pH reduction of 1.0 for soil A. The measured leachate DOC concentrations were consistent with the differences in the soil organic contents and decreased over the period of the experiment from 57.7 ± 8.1 to 15.4 ± 3.8 mg</w:t>
      </w:r>
      <w:r w:rsidR="00A937EE" w:rsidRPr="002512C1">
        <w:rPr>
          <w:rFonts w:ascii="Times New Roman" w:hAnsi="Times New Roman" w:cs="Times New Roman"/>
        </w:rPr>
        <w:t xml:space="preserve"> </w:t>
      </w:r>
      <w:r w:rsidR="00361C57" w:rsidRPr="002512C1">
        <w:rPr>
          <w:rFonts w:ascii="Times New Roman" w:hAnsi="Times New Roman" w:cs="Times New Roman"/>
        </w:rPr>
        <w:t>l</w:t>
      </w:r>
      <w:r w:rsidR="00A937EE" w:rsidRPr="002512C1">
        <w:rPr>
          <w:rFonts w:ascii="Times New Roman" w:hAnsi="Times New Roman" w:cs="Times New Roman"/>
          <w:vertAlign w:val="superscript"/>
        </w:rPr>
        <w:t>-1</w:t>
      </w:r>
      <w:r w:rsidR="00361C57" w:rsidRPr="002512C1">
        <w:rPr>
          <w:rFonts w:ascii="Times New Roman" w:hAnsi="Times New Roman" w:cs="Times New Roman"/>
        </w:rPr>
        <w:t xml:space="preserve"> in soil A and from 329.0 ± 12.6 to 67.3 ± 5.4 mg</w:t>
      </w:r>
      <w:r w:rsidR="00A937EE" w:rsidRPr="002512C1">
        <w:rPr>
          <w:rFonts w:ascii="Times New Roman" w:hAnsi="Times New Roman" w:cs="Times New Roman"/>
        </w:rPr>
        <w:t xml:space="preserve"> </w:t>
      </w:r>
      <w:r w:rsidR="00361C57" w:rsidRPr="002512C1">
        <w:rPr>
          <w:rFonts w:ascii="Times New Roman" w:hAnsi="Times New Roman" w:cs="Times New Roman"/>
        </w:rPr>
        <w:t>l</w:t>
      </w:r>
      <w:r w:rsidR="00A937EE" w:rsidRPr="002512C1">
        <w:rPr>
          <w:rFonts w:ascii="Times New Roman" w:hAnsi="Times New Roman" w:cs="Times New Roman"/>
          <w:vertAlign w:val="superscript"/>
        </w:rPr>
        <w:t>-1</w:t>
      </w:r>
      <w:r w:rsidR="00361C57" w:rsidRPr="002512C1">
        <w:rPr>
          <w:rFonts w:ascii="Times New Roman" w:hAnsi="Times New Roman" w:cs="Times New Roman"/>
        </w:rPr>
        <w:t xml:space="preserve"> in soil B in the presence of CaCl</w:t>
      </w:r>
      <w:r w:rsidR="00361C57" w:rsidRPr="002512C1">
        <w:rPr>
          <w:rFonts w:ascii="Times New Roman" w:hAnsi="Times New Roman" w:cs="Times New Roman"/>
          <w:vertAlign w:val="subscript"/>
        </w:rPr>
        <w:t>2.</w:t>
      </w:r>
      <w:r w:rsidR="00361C57" w:rsidRPr="002512C1">
        <w:rPr>
          <w:rFonts w:ascii="Times New Roman" w:hAnsi="Times New Roman" w:cs="Times New Roman"/>
        </w:rPr>
        <w:t xml:space="preserve"> Replacing the eluent by NaCl on day 7 </w:t>
      </w:r>
      <w:r w:rsidR="00441EA1" w:rsidRPr="002512C1">
        <w:rPr>
          <w:rFonts w:ascii="Times New Roman" w:hAnsi="Times New Roman" w:cs="Times New Roman"/>
        </w:rPr>
        <w:t xml:space="preserve">slightly </w:t>
      </w:r>
      <w:r w:rsidR="00361C57" w:rsidRPr="002512C1">
        <w:rPr>
          <w:rFonts w:ascii="Times New Roman" w:hAnsi="Times New Roman" w:cs="Times New Roman"/>
        </w:rPr>
        <w:t xml:space="preserve">reversed this decreasing trend. </w:t>
      </w:r>
    </w:p>
    <w:p w:rsidR="002A607B" w:rsidRPr="002512C1" w:rsidRDefault="002A607B" w:rsidP="00273BC3">
      <w:pPr>
        <w:rPr>
          <w:rFonts w:ascii="Times New Roman" w:hAnsi="Times New Roman" w:cs="Times New Roman"/>
        </w:rPr>
      </w:pPr>
    </w:p>
    <w:p w:rsidR="002A607B" w:rsidRPr="002512C1" w:rsidRDefault="00A33105" w:rsidP="00273BC3">
      <w:pPr>
        <w:jc w:val="both"/>
        <w:rPr>
          <w:rFonts w:ascii="Times New Roman" w:hAnsi="Times New Roman" w:cs="Times New Roman"/>
        </w:rPr>
      </w:pPr>
      <w:r w:rsidRPr="002512C1">
        <w:rPr>
          <w:rFonts w:ascii="Times New Roman" w:hAnsi="Times New Roman" w:cs="Times New Roman"/>
        </w:rPr>
        <w:t>4</w:t>
      </w:r>
      <w:r w:rsidR="002A607B" w:rsidRPr="002512C1">
        <w:rPr>
          <w:rFonts w:ascii="Times New Roman" w:hAnsi="Times New Roman" w:cs="Times New Roman"/>
        </w:rPr>
        <w:t>.</w:t>
      </w:r>
      <w:r w:rsidR="00C73DEA" w:rsidRPr="002512C1">
        <w:rPr>
          <w:rFonts w:ascii="Times New Roman" w:hAnsi="Times New Roman" w:cs="Times New Roman"/>
        </w:rPr>
        <w:t>1</w:t>
      </w:r>
      <w:r w:rsidR="002A607B" w:rsidRPr="002512C1">
        <w:rPr>
          <w:rFonts w:ascii="Times New Roman" w:hAnsi="Times New Roman" w:cs="Times New Roman"/>
        </w:rPr>
        <w:t xml:space="preserve"> Concentration</w:t>
      </w:r>
      <w:r w:rsidR="00D62873" w:rsidRPr="002512C1">
        <w:rPr>
          <w:rFonts w:ascii="Times New Roman" w:hAnsi="Times New Roman" w:cs="Times New Roman"/>
        </w:rPr>
        <w:t>s</w:t>
      </w:r>
      <w:r w:rsidR="002A607B" w:rsidRPr="002512C1">
        <w:rPr>
          <w:rFonts w:ascii="Times New Roman" w:hAnsi="Times New Roman" w:cs="Times New Roman"/>
        </w:rPr>
        <w:t xml:space="preserve"> and temporal distribution</w:t>
      </w:r>
      <w:r w:rsidR="00D62873" w:rsidRPr="002512C1">
        <w:rPr>
          <w:rFonts w:ascii="Times New Roman" w:hAnsi="Times New Roman" w:cs="Times New Roman"/>
        </w:rPr>
        <w:t>s</w:t>
      </w:r>
      <w:r w:rsidR="002A607B" w:rsidRPr="002512C1">
        <w:rPr>
          <w:rFonts w:ascii="Times New Roman" w:hAnsi="Times New Roman" w:cs="Times New Roman"/>
        </w:rPr>
        <w:t xml:space="preserve"> of selected PPCPs in the leachate samples</w:t>
      </w:r>
    </w:p>
    <w:p w:rsidR="002A607B" w:rsidRPr="002512C1" w:rsidRDefault="00A33105" w:rsidP="00273BC3">
      <w:pPr>
        <w:ind w:firstLine="284"/>
        <w:jc w:val="both"/>
        <w:rPr>
          <w:rFonts w:ascii="Times New Roman" w:hAnsi="Times New Roman" w:cs="Times New Roman"/>
        </w:rPr>
      </w:pPr>
      <w:r w:rsidRPr="002512C1">
        <w:rPr>
          <w:rFonts w:ascii="Times New Roman" w:hAnsi="Times New Roman" w:cs="Times New Roman"/>
        </w:rPr>
        <w:t>T</w:t>
      </w:r>
      <w:r w:rsidR="002A607B" w:rsidRPr="002512C1">
        <w:rPr>
          <w:rFonts w:ascii="Times New Roman" w:hAnsi="Times New Roman" w:cs="Times New Roman"/>
        </w:rPr>
        <w:t xml:space="preserve">he leaching </w:t>
      </w:r>
      <w:r w:rsidR="00B447D8" w:rsidRPr="002512C1">
        <w:rPr>
          <w:rFonts w:ascii="Times New Roman" w:hAnsi="Times New Roman" w:cs="Times New Roman"/>
        </w:rPr>
        <w:t xml:space="preserve">and soil retention </w:t>
      </w:r>
      <w:r w:rsidR="002A607B" w:rsidRPr="002512C1">
        <w:rPr>
          <w:rFonts w:ascii="Times New Roman" w:hAnsi="Times New Roman" w:cs="Times New Roman"/>
        </w:rPr>
        <w:t xml:space="preserve">behaviours </w:t>
      </w:r>
      <w:r w:rsidRPr="002512C1">
        <w:rPr>
          <w:rFonts w:ascii="Times New Roman" w:hAnsi="Times New Roman" w:cs="Times New Roman"/>
        </w:rPr>
        <w:t xml:space="preserve">of bezafibrate, carbamazepine, chloramphenicol and diclofenac </w:t>
      </w:r>
      <w:r w:rsidR="002A607B" w:rsidRPr="002512C1">
        <w:rPr>
          <w:rFonts w:ascii="Times New Roman" w:hAnsi="Times New Roman" w:cs="Times New Roman"/>
        </w:rPr>
        <w:t>in the two soils over 12 day experiments</w:t>
      </w:r>
      <w:r w:rsidRPr="002512C1">
        <w:rPr>
          <w:rFonts w:ascii="Times New Roman" w:hAnsi="Times New Roman" w:cs="Times New Roman"/>
        </w:rPr>
        <w:t xml:space="preserve"> are illustrated in Fig</w:t>
      </w:r>
      <w:r w:rsidR="008D642A" w:rsidRPr="002512C1">
        <w:rPr>
          <w:rFonts w:ascii="Times New Roman" w:hAnsi="Times New Roman" w:cs="Times New Roman"/>
        </w:rPr>
        <w:t>.</w:t>
      </w:r>
      <w:r w:rsidRPr="002512C1">
        <w:rPr>
          <w:rFonts w:ascii="Times New Roman" w:hAnsi="Times New Roman" w:cs="Times New Roman"/>
        </w:rPr>
        <w:t xml:space="preserve"> </w:t>
      </w:r>
      <w:r w:rsidR="00B447D8" w:rsidRPr="002512C1">
        <w:rPr>
          <w:rFonts w:ascii="Times New Roman" w:hAnsi="Times New Roman" w:cs="Times New Roman"/>
        </w:rPr>
        <w:t>1</w:t>
      </w:r>
      <w:r w:rsidR="002A607B" w:rsidRPr="002512C1">
        <w:rPr>
          <w:rFonts w:ascii="Times New Roman" w:hAnsi="Times New Roman" w:cs="Times New Roman"/>
        </w:rPr>
        <w:t xml:space="preserve">. The </w:t>
      </w:r>
      <w:r w:rsidR="00B447D8" w:rsidRPr="002512C1">
        <w:rPr>
          <w:rFonts w:ascii="Times New Roman" w:hAnsi="Times New Roman" w:cs="Times New Roman"/>
        </w:rPr>
        <w:t xml:space="preserve">leachate histograms </w:t>
      </w:r>
      <w:r w:rsidR="002A607B" w:rsidRPr="002512C1">
        <w:rPr>
          <w:rFonts w:ascii="Times New Roman" w:hAnsi="Times New Roman" w:cs="Times New Roman"/>
        </w:rPr>
        <w:t xml:space="preserve">represent the </w:t>
      </w:r>
      <w:r w:rsidR="00B447D8" w:rsidRPr="002512C1">
        <w:rPr>
          <w:rFonts w:ascii="Times New Roman" w:hAnsi="Times New Roman" w:cs="Times New Roman"/>
        </w:rPr>
        <w:t xml:space="preserve">relative </w:t>
      </w:r>
      <w:r w:rsidR="002A607B" w:rsidRPr="002512C1">
        <w:rPr>
          <w:rFonts w:ascii="Times New Roman" w:hAnsi="Times New Roman" w:cs="Times New Roman"/>
        </w:rPr>
        <w:t>average percentage</w:t>
      </w:r>
      <w:r w:rsidRPr="002512C1">
        <w:rPr>
          <w:rFonts w:ascii="Times New Roman" w:hAnsi="Times New Roman" w:cs="Times New Roman"/>
        </w:rPr>
        <w:t>s</w:t>
      </w:r>
      <w:r w:rsidR="002A607B" w:rsidRPr="002512C1">
        <w:rPr>
          <w:rFonts w:ascii="Times New Roman" w:hAnsi="Times New Roman" w:cs="Times New Roman"/>
        </w:rPr>
        <w:t xml:space="preserve"> of </w:t>
      </w:r>
      <w:r w:rsidRPr="002512C1">
        <w:rPr>
          <w:rFonts w:ascii="Times New Roman" w:hAnsi="Times New Roman" w:cs="Times New Roman"/>
        </w:rPr>
        <w:t>PPCPs</w:t>
      </w:r>
      <w:r w:rsidR="002A607B" w:rsidRPr="002512C1">
        <w:rPr>
          <w:rFonts w:ascii="Times New Roman" w:hAnsi="Times New Roman" w:cs="Times New Roman"/>
        </w:rPr>
        <w:t xml:space="preserve"> that </w:t>
      </w:r>
      <w:r w:rsidRPr="002512C1">
        <w:rPr>
          <w:rFonts w:ascii="Times New Roman" w:hAnsi="Times New Roman" w:cs="Times New Roman"/>
        </w:rPr>
        <w:t xml:space="preserve">progressively </w:t>
      </w:r>
      <w:r w:rsidR="002A607B" w:rsidRPr="002512C1">
        <w:rPr>
          <w:rFonts w:ascii="Times New Roman" w:hAnsi="Times New Roman" w:cs="Times New Roman"/>
        </w:rPr>
        <w:t>leached through the soil column</w:t>
      </w:r>
      <w:r w:rsidRPr="002512C1">
        <w:rPr>
          <w:rFonts w:ascii="Times New Roman" w:hAnsi="Times New Roman" w:cs="Times New Roman"/>
        </w:rPr>
        <w:t>s.</w:t>
      </w:r>
      <w:r w:rsidR="002A607B" w:rsidRPr="002512C1">
        <w:rPr>
          <w:rFonts w:ascii="Times New Roman" w:hAnsi="Times New Roman" w:cs="Times New Roman"/>
        </w:rPr>
        <w:t xml:space="preserve"> The </w:t>
      </w:r>
      <w:r w:rsidR="008322D4" w:rsidRPr="002512C1">
        <w:rPr>
          <w:rFonts w:ascii="Times New Roman" w:hAnsi="Times New Roman" w:cs="Times New Roman"/>
        </w:rPr>
        <w:t>lighter</w:t>
      </w:r>
      <w:r w:rsidR="00F806DF" w:rsidRPr="002512C1">
        <w:rPr>
          <w:rFonts w:ascii="Times New Roman" w:hAnsi="Times New Roman" w:cs="Times New Roman"/>
        </w:rPr>
        <w:t xml:space="preserve"> </w:t>
      </w:r>
      <w:r w:rsidR="00932D83" w:rsidRPr="002512C1">
        <w:rPr>
          <w:rFonts w:ascii="Times New Roman" w:hAnsi="Times New Roman" w:cs="Times New Roman"/>
        </w:rPr>
        <w:t xml:space="preserve">shaded </w:t>
      </w:r>
      <w:r w:rsidR="002A607B" w:rsidRPr="002512C1">
        <w:rPr>
          <w:rFonts w:ascii="Times New Roman" w:hAnsi="Times New Roman" w:cs="Times New Roman"/>
        </w:rPr>
        <w:t xml:space="preserve">bars represent the situation when the columns were </w:t>
      </w:r>
      <w:r w:rsidR="00932D83" w:rsidRPr="002512C1">
        <w:rPr>
          <w:rFonts w:ascii="Times New Roman" w:hAnsi="Times New Roman" w:cs="Times New Roman"/>
        </w:rPr>
        <w:t xml:space="preserve">continuously </w:t>
      </w:r>
      <w:r w:rsidR="002A607B" w:rsidRPr="002512C1">
        <w:rPr>
          <w:rFonts w:ascii="Times New Roman" w:hAnsi="Times New Roman" w:cs="Times New Roman"/>
        </w:rPr>
        <w:t>percolated with 0.01 M CaCl</w:t>
      </w:r>
      <w:r w:rsidR="002A607B" w:rsidRPr="002512C1">
        <w:rPr>
          <w:rFonts w:ascii="Times New Roman" w:hAnsi="Times New Roman" w:cs="Times New Roman"/>
          <w:vertAlign w:val="subscript"/>
        </w:rPr>
        <w:t>2</w:t>
      </w:r>
      <w:r w:rsidR="002A607B" w:rsidRPr="002512C1">
        <w:rPr>
          <w:rFonts w:ascii="Times New Roman" w:hAnsi="Times New Roman" w:cs="Times New Roman"/>
        </w:rPr>
        <w:t xml:space="preserve"> and the </w:t>
      </w:r>
      <w:r w:rsidR="008322D4" w:rsidRPr="002512C1">
        <w:rPr>
          <w:rFonts w:ascii="Times New Roman" w:hAnsi="Times New Roman" w:cs="Times New Roman"/>
        </w:rPr>
        <w:t>dark</w:t>
      </w:r>
      <w:r w:rsidR="00F806DF" w:rsidRPr="002512C1">
        <w:rPr>
          <w:rFonts w:ascii="Times New Roman" w:hAnsi="Times New Roman" w:cs="Times New Roman"/>
        </w:rPr>
        <w:t>er</w:t>
      </w:r>
      <w:r w:rsidR="002A607B" w:rsidRPr="002512C1">
        <w:rPr>
          <w:rFonts w:ascii="Times New Roman" w:hAnsi="Times New Roman" w:cs="Times New Roman"/>
        </w:rPr>
        <w:t xml:space="preserve"> bars </w:t>
      </w:r>
      <w:r w:rsidR="00932D83" w:rsidRPr="002512C1">
        <w:rPr>
          <w:rFonts w:ascii="Times New Roman" w:hAnsi="Times New Roman" w:cs="Times New Roman"/>
        </w:rPr>
        <w:t xml:space="preserve">indicate the impact of </w:t>
      </w:r>
      <w:r w:rsidR="002A607B" w:rsidRPr="002512C1">
        <w:rPr>
          <w:rFonts w:ascii="Times New Roman" w:hAnsi="Times New Roman" w:cs="Times New Roman"/>
        </w:rPr>
        <w:t>switch</w:t>
      </w:r>
      <w:r w:rsidR="00932D83" w:rsidRPr="002512C1">
        <w:rPr>
          <w:rFonts w:ascii="Times New Roman" w:hAnsi="Times New Roman" w:cs="Times New Roman"/>
        </w:rPr>
        <w:t>ing</w:t>
      </w:r>
      <w:r w:rsidR="002A607B" w:rsidRPr="002512C1">
        <w:rPr>
          <w:rFonts w:ascii="Times New Roman" w:hAnsi="Times New Roman" w:cs="Times New Roman"/>
        </w:rPr>
        <w:t xml:space="preserve"> to 0.1 M NaCl</w:t>
      </w:r>
      <w:r w:rsidR="00932D83" w:rsidRPr="002512C1">
        <w:rPr>
          <w:rFonts w:ascii="Times New Roman" w:hAnsi="Times New Roman" w:cs="Times New Roman"/>
        </w:rPr>
        <w:t xml:space="preserve"> after 7 days</w:t>
      </w:r>
      <w:r w:rsidR="002A607B" w:rsidRPr="002512C1">
        <w:rPr>
          <w:rFonts w:ascii="Times New Roman" w:hAnsi="Times New Roman" w:cs="Times New Roman"/>
        </w:rPr>
        <w:t xml:space="preserve">. </w:t>
      </w:r>
      <w:r w:rsidR="00F806DF" w:rsidRPr="002512C1">
        <w:rPr>
          <w:rFonts w:ascii="Times New Roman" w:hAnsi="Times New Roman" w:cs="Times New Roman"/>
        </w:rPr>
        <w:t>The former are accompanied by standard deviations as these experiment</w:t>
      </w:r>
      <w:r w:rsidR="00654E6D" w:rsidRPr="002512C1">
        <w:rPr>
          <w:rFonts w:ascii="Times New Roman" w:hAnsi="Times New Roman" w:cs="Times New Roman"/>
        </w:rPr>
        <w:t>s</w:t>
      </w:r>
      <w:r w:rsidR="00F806DF" w:rsidRPr="002512C1">
        <w:rPr>
          <w:rFonts w:ascii="Times New Roman" w:hAnsi="Times New Roman" w:cs="Times New Roman"/>
        </w:rPr>
        <w:t xml:space="preserve"> were conducted in duplicate. The soil column histograms indicate the relative average percentages of PPCPs which were retained by the soils and are also differentiated in terms of whether the eluent was consistently 0.01 M CaCl</w:t>
      </w:r>
      <w:r w:rsidR="00F806DF" w:rsidRPr="002512C1">
        <w:rPr>
          <w:rFonts w:ascii="Times New Roman" w:hAnsi="Times New Roman" w:cs="Times New Roman"/>
          <w:vertAlign w:val="subscript"/>
        </w:rPr>
        <w:t xml:space="preserve">2 </w:t>
      </w:r>
      <w:r w:rsidR="00F806DF" w:rsidRPr="002512C1">
        <w:rPr>
          <w:rFonts w:ascii="Times New Roman" w:hAnsi="Times New Roman" w:cs="Times New Roman"/>
        </w:rPr>
        <w:t>(lighter bars) or was changed to 0.1 M NaCl after 7 days (darker bars).</w:t>
      </w:r>
    </w:p>
    <w:p w:rsidR="00A908B3" w:rsidRDefault="00273BC3" w:rsidP="008D66D2">
      <w:pPr>
        <w:autoSpaceDE/>
        <w:autoSpaceDN/>
        <w:adjustRightInd/>
        <w:spacing w:line="480" w:lineRule="auto"/>
        <w:rPr>
          <w:rFonts w:ascii="Times New Roman" w:hAnsi="Times New Roman" w:cs="Times New Roman"/>
          <w:sz w:val="20"/>
          <w:szCs w:val="20"/>
        </w:rPr>
      </w:pPr>
      <w:r w:rsidRPr="00EB1442">
        <w:rPr>
          <w:noProof/>
        </w:rPr>
        <w:drawing>
          <wp:inline distT="0" distB="0" distL="0" distR="0" wp14:anchorId="23623501" wp14:editId="099834C5">
            <wp:extent cx="5731510" cy="3097413"/>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3BC3" w:rsidRPr="00273BC3" w:rsidRDefault="00273BC3" w:rsidP="00273BC3">
      <w:pPr>
        <w:jc w:val="both"/>
        <w:rPr>
          <w:rFonts w:ascii="Times New Roman" w:hAnsi="Times New Roman" w:cs="Times New Roman"/>
        </w:rPr>
      </w:pPr>
      <w:proofErr w:type="gramStart"/>
      <w:r w:rsidRPr="00273BC3">
        <w:rPr>
          <w:rFonts w:ascii="Times New Roman" w:hAnsi="Times New Roman" w:cs="Times New Roman"/>
        </w:rPr>
        <w:t>Figure 1.</w:t>
      </w:r>
      <w:proofErr w:type="gramEnd"/>
      <w:r w:rsidRPr="00273BC3">
        <w:rPr>
          <w:rFonts w:ascii="Times New Roman" w:hAnsi="Times New Roman" w:cs="Times New Roman"/>
        </w:rPr>
        <w:t xml:space="preserve"> Relative percentages of PPCPs released in leachates and retained on columns for soils A and B.</w:t>
      </w:r>
    </w:p>
    <w:p w:rsidR="00273BC3" w:rsidRPr="00511DC4" w:rsidRDefault="00273BC3" w:rsidP="008D66D2">
      <w:pPr>
        <w:autoSpaceDE/>
        <w:autoSpaceDN/>
        <w:adjustRightInd/>
        <w:spacing w:line="480" w:lineRule="auto"/>
        <w:rPr>
          <w:rFonts w:ascii="Times New Roman" w:hAnsi="Times New Roman" w:cs="Times New Roman"/>
          <w:sz w:val="20"/>
          <w:szCs w:val="20"/>
        </w:rPr>
      </w:pPr>
    </w:p>
    <w:p w:rsidR="00186201" w:rsidRPr="00273BC3" w:rsidRDefault="008E4DBB" w:rsidP="00273BC3">
      <w:pPr>
        <w:ind w:firstLine="284"/>
        <w:jc w:val="both"/>
        <w:rPr>
          <w:rFonts w:ascii="Times New Roman" w:hAnsi="Times New Roman" w:cs="Times New Roman"/>
        </w:rPr>
      </w:pPr>
      <w:r w:rsidRPr="00273BC3">
        <w:rPr>
          <w:rFonts w:ascii="Times New Roman" w:hAnsi="Times New Roman" w:cs="Times New Roman"/>
        </w:rPr>
        <w:t xml:space="preserve">It is clear that soil </w:t>
      </w:r>
      <w:proofErr w:type="gramStart"/>
      <w:r w:rsidRPr="00273BC3">
        <w:rPr>
          <w:rFonts w:ascii="Times New Roman" w:hAnsi="Times New Roman" w:cs="Times New Roman"/>
        </w:rPr>
        <w:t>A</w:t>
      </w:r>
      <w:proofErr w:type="gramEnd"/>
      <w:r w:rsidRPr="00273BC3">
        <w:rPr>
          <w:rFonts w:ascii="Times New Roman" w:hAnsi="Times New Roman" w:cs="Times New Roman"/>
        </w:rPr>
        <w:t xml:space="preserve"> exhibits a predominant potential for efficient leaching which is consistent with </w:t>
      </w:r>
      <w:r w:rsidR="00932D83" w:rsidRPr="00273BC3">
        <w:rPr>
          <w:rFonts w:ascii="Times New Roman" w:hAnsi="Times New Roman" w:cs="Times New Roman"/>
        </w:rPr>
        <w:t xml:space="preserve">the lower organic content </w:t>
      </w:r>
      <w:r w:rsidRPr="00273BC3">
        <w:rPr>
          <w:rFonts w:ascii="Times New Roman" w:hAnsi="Times New Roman" w:cs="Times New Roman"/>
        </w:rPr>
        <w:t xml:space="preserve">of this </w:t>
      </w:r>
      <w:r w:rsidR="002A607B" w:rsidRPr="00273BC3">
        <w:rPr>
          <w:rFonts w:ascii="Times New Roman" w:hAnsi="Times New Roman" w:cs="Times New Roman"/>
        </w:rPr>
        <w:t>soil</w:t>
      </w:r>
      <w:r w:rsidR="008322D4" w:rsidRPr="00273BC3">
        <w:rPr>
          <w:rFonts w:ascii="Times New Roman" w:hAnsi="Times New Roman" w:cs="Times New Roman"/>
        </w:rPr>
        <w:t xml:space="preserve"> and the generally lower K</w:t>
      </w:r>
      <w:r w:rsidR="008322D4" w:rsidRPr="00273BC3">
        <w:rPr>
          <w:rFonts w:ascii="Times New Roman" w:hAnsi="Times New Roman" w:cs="Times New Roman"/>
          <w:vertAlign w:val="subscript"/>
        </w:rPr>
        <w:t xml:space="preserve">oc </w:t>
      </w:r>
      <w:r w:rsidR="008322D4" w:rsidRPr="00273BC3">
        <w:rPr>
          <w:rFonts w:ascii="Times New Roman" w:hAnsi="Times New Roman" w:cs="Times New Roman"/>
        </w:rPr>
        <w:t>values determined for the PPCPs in this soil</w:t>
      </w:r>
      <w:r w:rsidR="00932D83" w:rsidRPr="00273BC3">
        <w:rPr>
          <w:rFonts w:ascii="Times New Roman" w:hAnsi="Times New Roman" w:cs="Times New Roman"/>
        </w:rPr>
        <w:t>.</w:t>
      </w:r>
      <w:r w:rsidR="002A607B" w:rsidRPr="00273BC3">
        <w:rPr>
          <w:rFonts w:ascii="Times New Roman" w:hAnsi="Times New Roman" w:cs="Times New Roman"/>
        </w:rPr>
        <w:t xml:space="preserve"> </w:t>
      </w:r>
      <w:r w:rsidR="00990FE9" w:rsidRPr="00273BC3">
        <w:rPr>
          <w:rFonts w:ascii="Times New Roman" w:hAnsi="Times New Roman" w:cs="Times New Roman"/>
        </w:rPr>
        <w:t>C</w:t>
      </w:r>
      <w:r w:rsidRPr="00273BC3">
        <w:rPr>
          <w:rFonts w:ascii="Times New Roman" w:hAnsi="Times New Roman" w:cs="Times New Roman"/>
        </w:rPr>
        <w:t xml:space="preserve">hloramphenicol, bezafibrate and diclofenac all </w:t>
      </w:r>
      <w:r w:rsidR="00186201" w:rsidRPr="00273BC3">
        <w:rPr>
          <w:rFonts w:ascii="Times New Roman" w:hAnsi="Times New Roman" w:cs="Times New Roman"/>
        </w:rPr>
        <w:t>show a high mobility in soil A</w:t>
      </w:r>
      <w:r w:rsidR="00990FE9" w:rsidRPr="00273BC3">
        <w:rPr>
          <w:rFonts w:ascii="Times New Roman" w:hAnsi="Times New Roman" w:cs="Times New Roman"/>
        </w:rPr>
        <w:t xml:space="preserve"> with</w:t>
      </w:r>
      <w:r w:rsidR="00186201" w:rsidRPr="00273BC3">
        <w:rPr>
          <w:rFonts w:ascii="Times New Roman" w:hAnsi="Times New Roman" w:cs="Times New Roman"/>
        </w:rPr>
        <w:t xml:space="preserve"> the </w:t>
      </w:r>
      <w:r w:rsidR="00990FE9" w:rsidRPr="00273BC3">
        <w:rPr>
          <w:rFonts w:ascii="Times New Roman" w:hAnsi="Times New Roman" w:cs="Times New Roman"/>
        </w:rPr>
        <w:t xml:space="preserve">overall </w:t>
      </w:r>
      <w:r w:rsidRPr="00273BC3">
        <w:rPr>
          <w:rFonts w:ascii="Times New Roman" w:hAnsi="Times New Roman" w:cs="Times New Roman"/>
        </w:rPr>
        <w:t>preferen</w:t>
      </w:r>
      <w:r w:rsidR="00186201" w:rsidRPr="00273BC3">
        <w:rPr>
          <w:rFonts w:ascii="Times New Roman" w:hAnsi="Times New Roman" w:cs="Times New Roman"/>
        </w:rPr>
        <w:t xml:space="preserve">tial </w:t>
      </w:r>
      <w:r w:rsidR="008322D4" w:rsidRPr="00273BC3">
        <w:rPr>
          <w:rFonts w:ascii="Times New Roman" w:hAnsi="Times New Roman" w:cs="Times New Roman"/>
        </w:rPr>
        <w:t xml:space="preserve">order of </w:t>
      </w:r>
      <w:r w:rsidR="00186201" w:rsidRPr="00273BC3">
        <w:rPr>
          <w:rFonts w:ascii="Times New Roman" w:hAnsi="Times New Roman" w:cs="Times New Roman"/>
        </w:rPr>
        <w:t>leaching be</w:t>
      </w:r>
      <w:r w:rsidR="00990FE9" w:rsidRPr="00273BC3">
        <w:rPr>
          <w:rFonts w:ascii="Times New Roman" w:hAnsi="Times New Roman" w:cs="Times New Roman"/>
        </w:rPr>
        <w:t>ing</w:t>
      </w:r>
      <w:r w:rsidR="00186201" w:rsidRPr="00273BC3">
        <w:rPr>
          <w:rFonts w:ascii="Times New Roman" w:hAnsi="Times New Roman" w:cs="Times New Roman"/>
        </w:rPr>
        <w:t xml:space="preserve"> c</w:t>
      </w:r>
      <w:r w:rsidR="002A607B" w:rsidRPr="00273BC3">
        <w:rPr>
          <w:rFonts w:ascii="Times New Roman" w:hAnsi="Times New Roman" w:cs="Times New Roman"/>
        </w:rPr>
        <w:t>hloramphenicol</w:t>
      </w:r>
      <w:r w:rsidR="000234DF" w:rsidRPr="00273BC3">
        <w:rPr>
          <w:rFonts w:ascii="Times New Roman" w:hAnsi="Times New Roman" w:cs="Times New Roman"/>
        </w:rPr>
        <w:t xml:space="preserve"> </w:t>
      </w:r>
      <w:r w:rsidR="00186201" w:rsidRPr="00273BC3">
        <w:rPr>
          <w:rFonts w:ascii="Times New Roman" w:hAnsi="Times New Roman" w:cs="Times New Roman"/>
        </w:rPr>
        <w:t>&gt;</w:t>
      </w:r>
      <w:r w:rsidR="00D927E4" w:rsidRPr="00273BC3">
        <w:rPr>
          <w:rFonts w:ascii="Times New Roman" w:hAnsi="Times New Roman" w:cs="Times New Roman"/>
        </w:rPr>
        <w:t xml:space="preserve"> </w:t>
      </w:r>
      <w:proofErr w:type="spellStart"/>
      <w:r w:rsidR="00D927E4" w:rsidRPr="00273BC3">
        <w:rPr>
          <w:rFonts w:ascii="Times New Roman" w:hAnsi="Times New Roman" w:cs="Times New Roman"/>
        </w:rPr>
        <w:t>bezafibrate</w:t>
      </w:r>
      <w:proofErr w:type="spellEnd"/>
      <w:r w:rsidR="00D927E4" w:rsidRPr="00273BC3">
        <w:rPr>
          <w:rFonts w:ascii="Times New Roman" w:hAnsi="Times New Roman" w:cs="Times New Roman"/>
        </w:rPr>
        <w:t xml:space="preserve"> </w:t>
      </w:r>
      <w:r w:rsidR="00186201" w:rsidRPr="00273BC3">
        <w:rPr>
          <w:rFonts w:ascii="Times New Roman" w:hAnsi="Times New Roman" w:cs="Times New Roman"/>
        </w:rPr>
        <w:t>&gt; diclofenac &gt; carbamazepine</w:t>
      </w:r>
      <w:r w:rsidR="002279F3" w:rsidRPr="00273BC3">
        <w:rPr>
          <w:rFonts w:ascii="Times New Roman" w:hAnsi="Times New Roman" w:cs="Times New Roman"/>
        </w:rPr>
        <w:t xml:space="preserve"> (Fig</w:t>
      </w:r>
      <w:r w:rsidR="008D642A" w:rsidRPr="00273BC3">
        <w:rPr>
          <w:rFonts w:ascii="Times New Roman" w:hAnsi="Times New Roman" w:cs="Times New Roman"/>
        </w:rPr>
        <w:t>.</w:t>
      </w:r>
      <w:r w:rsidR="002279F3" w:rsidRPr="00273BC3">
        <w:rPr>
          <w:rFonts w:ascii="Times New Roman" w:hAnsi="Times New Roman" w:cs="Times New Roman"/>
        </w:rPr>
        <w:t xml:space="preserve"> 1)</w:t>
      </w:r>
      <w:r w:rsidR="00186201" w:rsidRPr="00273BC3">
        <w:rPr>
          <w:rFonts w:ascii="Times New Roman" w:hAnsi="Times New Roman" w:cs="Times New Roman"/>
        </w:rPr>
        <w:t>. This is not entirely consistent with the determined K</w:t>
      </w:r>
      <w:r w:rsidR="00186201" w:rsidRPr="00273BC3">
        <w:rPr>
          <w:rFonts w:ascii="Times New Roman" w:hAnsi="Times New Roman" w:cs="Times New Roman"/>
          <w:vertAlign w:val="subscript"/>
        </w:rPr>
        <w:t xml:space="preserve">oc </w:t>
      </w:r>
      <w:r w:rsidR="00186201" w:rsidRPr="00273BC3">
        <w:rPr>
          <w:rFonts w:ascii="Times New Roman" w:hAnsi="Times New Roman" w:cs="Times New Roman"/>
        </w:rPr>
        <w:t xml:space="preserve">values in soil </w:t>
      </w:r>
      <w:proofErr w:type="gramStart"/>
      <w:r w:rsidR="00186201" w:rsidRPr="00273BC3">
        <w:rPr>
          <w:rFonts w:ascii="Times New Roman" w:hAnsi="Times New Roman" w:cs="Times New Roman"/>
        </w:rPr>
        <w:t>A</w:t>
      </w:r>
      <w:proofErr w:type="gramEnd"/>
      <w:r w:rsidR="00186201" w:rsidRPr="00273BC3">
        <w:rPr>
          <w:rFonts w:ascii="Times New Roman" w:hAnsi="Times New Roman" w:cs="Times New Roman"/>
        </w:rPr>
        <w:t xml:space="preserve"> which would have predicted similar mobilities for chloramphenicol, bezafibrate and carbamazepine with diclofenac expected to demonstrate a lower mobility. Hence the behaviours of carbamazepine and diclofenac </w:t>
      </w:r>
      <w:r w:rsidR="00DB4731" w:rsidRPr="00273BC3">
        <w:rPr>
          <w:rFonts w:ascii="Times New Roman" w:hAnsi="Times New Roman" w:cs="Times New Roman"/>
        </w:rPr>
        <w:t xml:space="preserve">in the </w:t>
      </w:r>
      <w:r w:rsidR="00DB4731" w:rsidRPr="00273BC3">
        <w:rPr>
          <w:rFonts w:ascii="Times New Roman" w:hAnsi="Times New Roman" w:cs="Times New Roman"/>
        </w:rPr>
        <w:lastRenderedPageBreak/>
        <w:t>column leachate experiments do not follow those predicted by the K</w:t>
      </w:r>
      <w:r w:rsidR="00DB4731" w:rsidRPr="00273BC3">
        <w:rPr>
          <w:rFonts w:ascii="Times New Roman" w:hAnsi="Times New Roman" w:cs="Times New Roman"/>
          <w:vertAlign w:val="subscript"/>
        </w:rPr>
        <w:t xml:space="preserve">oc </w:t>
      </w:r>
      <w:r w:rsidR="00DB4731" w:rsidRPr="00273BC3">
        <w:rPr>
          <w:rFonts w:ascii="Times New Roman" w:hAnsi="Times New Roman" w:cs="Times New Roman"/>
        </w:rPr>
        <w:t xml:space="preserve">values. The </w:t>
      </w:r>
      <w:r w:rsidR="00935780" w:rsidRPr="00273BC3">
        <w:rPr>
          <w:rFonts w:ascii="Times New Roman" w:hAnsi="Times New Roman" w:cs="Times New Roman"/>
        </w:rPr>
        <w:t xml:space="preserve">different </w:t>
      </w:r>
      <w:r w:rsidR="00DB4731" w:rsidRPr="00273BC3">
        <w:rPr>
          <w:rFonts w:ascii="Times New Roman" w:hAnsi="Times New Roman" w:cs="Times New Roman"/>
        </w:rPr>
        <w:t>pK</w:t>
      </w:r>
      <w:r w:rsidR="00DB4731" w:rsidRPr="00273BC3">
        <w:rPr>
          <w:rFonts w:ascii="Times New Roman" w:hAnsi="Times New Roman" w:cs="Times New Roman"/>
          <w:vertAlign w:val="subscript"/>
        </w:rPr>
        <w:t xml:space="preserve">a </w:t>
      </w:r>
      <w:r w:rsidR="00DB4731" w:rsidRPr="00273BC3">
        <w:rPr>
          <w:rFonts w:ascii="Times New Roman" w:hAnsi="Times New Roman" w:cs="Times New Roman"/>
        </w:rPr>
        <w:t xml:space="preserve">values of diclofenac (4.0) and carbamazepine (13.4) are such that in </w:t>
      </w:r>
      <w:r w:rsidR="00935780" w:rsidRPr="00273BC3">
        <w:rPr>
          <w:rFonts w:ascii="Times New Roman" w:hAnsi="Times New Roman" w:cs="Times New Roman"/>
        </w:rPr>
        <w:t xml:space="preserve">the neutral </w:t>
      </w:r>
      <w:r w:rsidR="00DB4731" w:rsidRPr="00273BC3">
        <w:rPr>
          <w:rFonts w:ascii="Times New Roman" w:hAnsi="Times New Roman" w:cs="Times New Roman"/>
        </w:rPr>
        <w:t xml:space="preserve">pH environment </w:t>
      </w:r>
      <w:r w:rsidR="00935780" w:rsidRPr="00273BC3">
        <w:rPr>
          <w:rFonts w:ascii="Times New Roman" w:hAnsi="Times New Roman" w:cs="Times New Roman"/>
        </w:rPr>
        <w:t xml:space="preserve">provided by soil </w:t>
      </w:r>
      <w:proofErr w:type="gramStart"/>
      <w:r w:rsidR="00935780" w:rsidRPr="00273BC3">
        <w:rPr>
          <w:rFonts w:ascii="Times New Roman" w:hAnsi="Times New Roman" w:cs="Times New Roman"/>
        </w:rPr>
        <w:t>A</w:t>
      </w:r>
      <w:proofErr w:type="gramEnd"/>
      <w:r w:rsidR="00935780" w:rsidRPr="00273BC3">
        <w:rPr>
          <w:rFonts w:ascii="Times New Roman" w:hAnsi="Times New Roman" w:cs="Times New Roman"/>
        </w:rPr>
        <w:t>, diclofenac will partially exist in t</w:t>
      </w:r>
      <w:r w:rsidR="00DB4731" w:rsidRPr="00273BC3">
        <w:rPr>
          <w:rFonts w:ascii="Times New Roman" w:hAnsi="Times New Roman" w:cs="Times New Roman"/>
        </w:rPr>
        <w:t>he dissociated form</w:t>
      </w:r>
      <w:r w:rsidR="00935780" w:rsidRPr="00273BC3">
        <w:rPr>
          <w:rFonts w:ascii="Times New Roman" w:hAnsi="Times New Roman" w:cs="Times New Roman"/>
        </w:rPr>
        <w:t xml:space="preserve"> which will generally </w:t>
      </w:r>
      <w:r w:rsidR="00DB4731" w:rsidRPr="00273BC3">
        <w:rPr>
          <w:rFonts w:ascii="Times New Roman" w:hAnsi="Times New Roman" w:cs="Times New Roman"/>
        </w:rPr>
        <w:t xml:space="preserve">adsorb less </w:t>
      </w:r>
      <w:r w:rsidR="00935780" w:rsidRPr="00273BC3">
        <w:rPr>
          <w:rFonts w:ascii="Times New Roman" w:hAnsi="Times New Roman" w:cs="Times New Roman"/>
        </w:rPr>
        <w:t xml:space="preserve">efficiently </w:t>
      </w:r>
      <w:r w:rsidR="00DB4731" w:rsidRPr="00273BC3">
        <w:rPr>
          <w:rFonts w:ascii="Times New Roman" w:hAnsi="Times New Roman" w:cs="Times New Roman"/>
        </w:rPr>
        <w:t xml:space="preserve">than </w:t>
      </w:r>
      <w:r w:rsidR="005D3E62" w:rsidRPr="00273BC3">
        <w:rPr>
          <w:rFonts w:ascii="Times New Roman" w:hAnsi="Times New Roman" w:cs="Times New Roman"/>
        </w:rPr>
        <w:t>its</w:t>
      </w:r>
      <w:r w:rsidR="00DB4731" w:rsidRPr="00273BC3">
        <w:rPr>
          <w:rFonts w:ascii="Times New Roman" w:hAnsi="Times New Roman" w:cs="Times New Roman"/>
        </w:rPr>
        <w:t xml:space="preserve"> neutral counterpart. Schaffer et</w:t>
      </w:r>
      <w:r w:rsidR="00F41966" w:rsidRPr="00273BC3">
        <w:rPr>
          <w:rFonts w:ascii="Times New Roman" w:hAnsi="Times New Roman" w:cs="Times New Roman"/>
        </w:rPr>
        <w:t xml:space="preserve"> </w:t>
      </w:r>
      <w:r w:rsidR="00A937EE" w:rsidRPr="00273BC3">
        <w:rPr>
          <w:rFonts w:ascii="Times New Roman" w:hAnsi="Times New Roman" w:cs="Times New Roman"/>
        </w:rPr>
        <w:t>al.</w:t>
      </w:r>
      <w:r w:rsidR="00FD385D" w:rsidRPr="00273BC3">
        <w:rPr>
          <w:rFonts w:ascii="Times New Roman" w:hAnsi="Times New Roman" w:cs="Times New Roman"/>
        </w:rPr>
        <w:t xml:space="preserve"> (2012)</w:t>
      </w:r>
      <w:r w:rsidR="00DB4731" w:rsidRPr="00273BC3">
        <w:rPr>
          <w:rFonts w:ascii="Times New Roman" w:hAnsi="Times New Roman" w:cs="Times New Roman"/>
        </w:rPr>
        <w:t xml:space="preserve"> found that increasing the pH in columns packed with sandy sediments enhanced the mobility of naproxen, a weakly acidic pharmaceutical, due to the dissociation of a carboxylic acid group</w:t>
      </w:r>
      <w:r w:rsidR="00935780" w:rsidRPr="00273BC3">
        <w:rPr>
          <w:rFonts w:ascii="Times New Roman" w:hAnsi="Times New Roman" w:cs="Times New Roman"/>
        </w:rPr>
        <w:t xml:space="preserve"> and demonstrated </w:t>
      </w:r>
      <w:r w:rsidR="00441EA1" w:rsidRPr="00273BC3">
        <w:rPr>
          <w:rFonts w:ascii="Times New Roman" w:hAnsi="Times New Roman" w:cs="Times New Roman"/>
        </w:rPr>
        <w:t xml:space="preserve">that </w:t>
      </w:r>
      <w:r w:rsidR="00935780" w:rsidRPr="00273BC3">
        <w:rPr>
          <w:rFonts w:ascii="Times New Roman" w:hAnsi="Times New Roman" w:cs="Times New Roman"/>
        </w:rPr>
        <w:t xml:space="preserve">this phenomenon became important in soils containing a </w:t>
      </w:r>
      <w:r w:rsidR="00DB4731" w:rsidRPr="00273BC3">
        <w:rPr>
          <w:rFonts w:ascii="Times New Roman" w:hAnsi="Times New Roman" w:cs="Times New Roman"/>
        </w:rPr>
        <w:t>low organic matter content</w:t>
      </w:r>
      <w:r w:rsidR="00935780" w:rsidRPr="00273BC3">
        <w:rPr>
          <w:rFonts w:ascii="Times New Roman" w:hAnsi="Times New Roman" w:cs="Times New Roman"/>
        </w:rPr>
        <w:t>.</w:t>
      </w:r>
      <w:r w:rsidR="00DB4731" w:rsidRPr="00273BC3">
        <w:rPr>
          <w:rFonts w:ascii="Times New Roman" w:hAnsi="Times New Roman" w:cs="Times New Roman"/>
        </w:rPr>
        <w:t xml:space="preserve"> </w:t>
      </w:r>
      <w:r w:rsidR="00935780" w:rsidRPr="00273BC3">
        <w:rPr>
          <w:rFonts w:ascii="Times New Roman" w:hAnsi="Times New Roman" w:cs="Times New Roman"/>
        </w:rPr>
        <w:t>This may explain the unexpected behaviour of diclofenac compared to carbamazepine. It was also</w:t>
      </w:r>
      <w:r w:rsidR="00186201" w:rsidRPr="00273BC3">
        <w:rPr>
          <w:rFonts w:ascii="Times New Roman" w:hAnsi="Times New Roman" w:cs="Times New Roman"/>
        </w:rPr>
        <w:t xml:space="preserve"> noticeable that carbamazepine </w:t>
      </w:r>
      <w:r w:rsidR="00935780" w:rsidRPr="00273BC3">
        <w:rPr>
          <w:rFonts w:ascii="Times New Roman" w:hAnsi="Times New Roman" w:cs="Times New Roman"/>
        </w:rPr>
        <w:t>wa</w:t>
      </w:r>
      <w:r w:rsidR="00186201" w:rsidRPr="00273BC3">
        <w:rPr>
          <w:rFonts w:ascii="Times New Roman" w:hAnsi="Times New Roman" w:cs="Times New Roman"/>
        </w:rPr>
        <w:t xml:space="preserve">s the only tested PPCP </w:t>
      </w:r>
      <w:r w:rsidR="00935780" w:rsidRPr="00273BC3">
        <w:rPr>
          <w:rFonts w:ascii="Times New Roman" w:hAnsi="Times New Roman" w:cs="Times New Roman"/>
        </w:rPr>
        <w:t>to</w:t>
      </w:r>
      <w:r w:rsidR="00186201" w:rsidRPr="00273BC3">
        <w:rPr>
          <w:rFonts w:ascii="Times New Roman" w:hAnsi="Times New Roman" w:cs="Times New Roman"/>
        </w:rPr>
        <w:t xml:space="preserve"> show a significant behaviour change in the presence of </w:t>
      </w:r>
      <w:r w:rsidR="005D7166" w:rsidRPr="00273BC3">
        <w:rPr>
          <w:rFonts w:ascii="Times New Roman" w:hAnsi="Times New Roman" w:cs="Times New Roman"/>
        </w:rPr>
        <w:t xml:space="preserve">0.1M </w:t>
      </w:r>
      <w:r w:rsidR="00186201" w:rsidRPr="00273BC3">
        <w:rPr>
          <w:rFonts w:ascii="Times New Roman" w:hAnsi="Times New Roman" w:cs="Times New Roman"/>
        </w:rPr>
        <w:t xml:space="preserve">NaCl with the </w:t>
      </w:r>
      <w:r w:rsidR="005D7166" w:rsidRPr="00273BC3">
        <w:rPr>
          <w:rFonts w:ascii="Times New Roman" w:hAnsi="Times New Roman" w:cs="Times New Roman"/>
        </w:rPr>
        <w:t>leachate content being elevated by 19%</w:t>
      </w:r>
      <w:r w:rsidR="00E6131C" w:rsidRPr="00273BC3">
        <w:rPr>
          <w:rFonts w:ascii="Times New Roman" w:hAnsi="Times New Roman" w:cs="Times New Roman"/>
        </w:rPr>
        <w:t xml:space="preserve"> </w:t>
      </w:r>
      <w:r w:rsidR="005F72AD" w:rsidRPr="00273BC3">
        <w:rPr>
          <w:rFonts w:ascii="Times New Roman" w:hAnsi="Times New Roman" w:cs="Times New Roman"/>
        </w:rPr>
        <w:t xml:space="preserve">accompanied by </w:t>
      </w:r>
      <w:r w:rsidR="00E6131C" w:rsidRPr="00273BC3">
        <w:rPr>
          <w:rFonts w:ascii="Times New Roman" w:hAnsi="Times New Roman" w:cs="Times New Roman"/>
        </w:rPr>
        <w:t>a proportionate decrease in column retention.</w:t>
      </w:r>
      <w:r w:rsidR="00E644CC" w:rsidRPr="00273BC3">
        <w:rPr>
          <w:rFonts w:ascii="Times New Roman" w:hAnsi="Times New Roman" w:cs="Times New Roman"/>
        </w:rPr>
        <w:t xml:space="preserve"> This is consistent with the results obtained from column leaching exper</w:t>
      </w:r>
      <w:r w:rsidR="00A937EE" w:rsidRPr="00273BC3">
        <w:rPr>
          <w:rFonts w:ascii="Times New Roman" w:hAnsi="Times New Roman" w:cs="Times New Roman"/>
        </w:rPr>
        <w:t>iments reported by Navon et al.</w:t>
      </w:r>
      <w:r w:rsidR="00FD385D" w:rsidRPr="00273BC3">
        <w:rPr>
          <w:rFonts w:ascii="Times New Roman" w:hAnsi="Times New Roman" w:cs="Times New Roman"/>
        </w:rPr>
        <w:t xml:space="preserve"> (2011)</w:t>
      </w:r>
      <w:r w:rsidR="003E0E01" w:rsidRPr="00273BC3">
        <w:rPr>
          <w:rFonts w:ascii="Times New Roman" w:hAnsi="Times New Roman" w:cs="Times New Roman"/>
        </w:rPr>
        <w:t xml:space="preserve"> </w:t>
      </w:r>
      <w:r w:rsidR="00E644CC" w:rsidRPr="00273BC3">
        <w:rPr>
          <w:rFonts w:ascii="Times New Roman" w:hAnsi="Times New Roman" w:cs="Times New Roman"/>
        </w:rPr>
        <w:t>for carbamazepine in bulk clay soils and by Borgman and Chefetz</w:t>
      </w:r>
      <w:r w:rsidR="00FD385D" w:rsidRPr="00273BC3">
        <w:rPr>
          <w:rFonts w:ascii="Times New Roman" w:hAnsi="Times New Roman" w:cs="Times New Roman"/>
        </w:rPr>
        <w:t xml:space="preserve"> (2013)</w:t>
      </w:r>
      <w:r w:rsidR="00E644CC" w:rsidRPr="00273BC3">
        <w:rPr>
          <w:rFonts w:ascii="Times New Roman" w:hAnsi="Times New Roman" w:cs="Times New Roman"/>
        </w:rPr>
        <w:t xml:space="preserve"> for bezafibrate, carbamazepine and diclofenac in biosolids-amended soils due to an increased mobilisation of dissolved organic carbon (DOC).</w:t>
      </w:r>
      <w:r w:rsidR="0099155A" w:rsidRPr="00273BC3">
        <w:rPr>
          <w:rFonts w:ascii="Times New Roman" w:hAnsi="Times New Roman" w:cs="Times New Roman"/>
        </w:rPr>
        <w:t xml:space="preserve"> Field experiments have shown that the preferential mechanism for carbamazepine was sorption to a volcanic sandy soil (&gt;99%)</w:t>
      </w:r>
      <w:r w:rsidR="00FD385D" w:rsidRPr="00273BC3">
        <w:rPr>
          <w:rFonts w:ascii="Times New Roman" w:hAnsi="Times New Roman" w:cs="Times New Roman"/>
        </w:rPr>
        <w:t xml:space="preserve"> </w:t>
      </w:r>
      <w:proofErr w:type="gramStart"/>
      <w:r w:rsidR="00FD385D" w:rsidRPr="00273BC3">
        <w:rPr>
          <w:rFonts w:ascii="Times New Roman" w:hAnsi="Times New Roman" w:cs="Times New Roman"/>
        </w:rPr>
        <w:t>(Gielen et al.</w:t>
      </w:r>
      <w:r w:rsidR="00C80A2E" w:rsidRPr="00273BC3">
        <w:rPr>
          <w:rFonts w:ascii="Times New Roman" w:hAnsi="Times New Roman" w:cs="Times New Roman"/>
        </w:rPr>
        <w:t xml:space="preserve"> </w:t>
      </w:r>
      <w:r w:rsidR="00FD385D" w:rsidRPr="00273BC3">
        <w:rPr>
          <w:rFonts w:ascii="Times New Roman" w:hAnsi="Times New Roman" w:cs="Times New Roman"/>
        </w:rPr>
        <w:t xml:space="preserve">2009) </w:t>
      </w:r>
      <w:r w:rsidR="0099155A" w:rsidRPr="00273BC3">
        <w:rPr>
          <w:rFonts w:ascii="Times New Roman" w:hAnsi="Times New Roman" w:cs="Times New Roman"/>
        </w:rPr>
        <w:t>although there was the potential for leaching to occur at neutral pH in soils possessing low organic carbon content &lt;1%.</w:t>
      </w:r>
      <w:proofErr w:type="gramEnd"/>
      <w:r w:rsidR="0099155A" w:rsidRPr="00273BC3">
        <w:rPr>
          <w:rFonts w:ascii="Times New Roman" w:hAnsi="Times New Roman" w:cs="Times New Roman"/>
        </w:rPr>
        <w:t xml:space="preserve"> </w:t>
      </w:r>
      <w:r w:rsidR="00751E15" w:rsidRPr="00273BC3">
        <w:rPr>
          <w:rFonts w:ascii="Times New Roman" w:hAnsi="Times New Roman" w:cs="Times New Roman"/>
        </w:rPr>
        <w:t xml:space="preserve">Similar </w:t>
      </w:r>
      <w:r w:rsidR="0099155A" w:rsidRPr="00273BC3">
        <w:rPr>
          <w:rFonts w:ascii="Times New Roman" w:hAnsi="Times New Roman" w:cs="Times New Roman"/>
        </w:rPr>
        <w:t xml:space="preserve">results </w:t>
      </w:r>
      <w:r w:rsidR="00751E15" w:rsidRPr="00273BC3">
        <w:rPr>
          <w:rFonts w:ascii="Times New Roman" w:hAnsi="Times New Roman" w:cs="Times New Roman"/>
        </w:rPr>
        <w:t>we</w:t>
      </w:r>
      <w:r w:rsidR="0099155A" w:rsidRPr="00273BC3">
        <w:rPr>
          <w:rFonts w:ascii="Times New Roman" w:hAnsi="Times New Roman" w:cs="Times New Roman"/>
        </w:rPr>
        <w:t>re observed by Calisto and Esteves</w:t>
      </w:r>
      <w:r w:rsidR="00FD385D" w:rsidRPr="00273BC3">
        <w:rPr>
          <w:rFonts w:ascii="Times New Roman" w:hAnsi="Times New Roman" w:cs="Times New Roman"/>
        </w:rPr>
        <w:t xml:space="preserve"> (2012)</w:t>
      </w:r>
      <w:r w:rsidR="0099155A" w:rsidRPr="00273BC3">
        <w:rPr>
          <w:rFonts w:ascii="Times New Roman" w:hAnsi="Times New Roman" w:cs="Times New Roman"/>
        </w:rPr>
        <w:t xml:space="preserve"> for agricul</w:t>
      </w:r>
      <w:r w:rsidR="00A937EE" w:rsidRPr="00273BC3">
        <w:rPr>
          <w:rFonts w:ascii="Times New Roman" w:hAnsi="Times New Roman" w:cs="Times New Roman"/>
        </w:rPr>
        <w:t>tural soils and by Fenet et al.</w:t>
      </w:r>
      <w:r w:rsidR="00FD385D" w:rsidRPr="00273BC3">
        <w:rPr>
          <w:rFonts w:ascii="Times New Roman" w:hAnsi="Times New Roman" w:cs="Times New Roman"/>
        </w:rPr>
        <w:t xml:space="preserve"> (2012)</w:t>
      </w:r>
      <w:r w:rsidR="00C03FE3" w:rsidRPr="00273BC3">
        <w:rPr>
          <w:rFonts w:ascii="Times New Roman" w:hAnsi="Times New Roman" w:cs="Times New Roman"/>
        </w:rPr>
        <w:t xml:space="preserve"> </w:t>
      </w:r>
      <w:r w:rsidR="0099155A" w:rsidRPr="00273BC3">
        <w:rPr>
          <w:rFonts w:ascii="Times New Roman" w:hAnsi="Times New Roman" w:cs="Times New Roman"/>
        </w:rPr>
        <w:t>who found that the parent compound was less mobile than two of its metabolites (carbamazepine-10,11-epoxide and 10,11-dihydro-10,11-dihydrocarbamazepine).</w:t>
      </w:r>
    </w:p>
    <w:p w:rsidR="00990FE9" w:rsidRPr="00273BC3" w:rsidRDefault="002279F3" w:rsidP="00273BC3">
      <w:pPr>
        <w:ind w:firstLine="284"/>
        <w:jc w:val="both"/>
        <w:rPr>
          <w:rFonts w:ascii="Times New Roman" w:hAnsi="Times New Roman" w:cs="Times New Roman"/>
        </w:rPr>
      </w:pPr>
      <w:r w:rsidRPr="00273BC3">
        <w:rPr>
          <w:rFonts w:ascii="Times New Roman" w:hAnsi="Times New Roman" w:cs="Times New Roman"/>
        </w:rPr>
        <w:t xml:space="preserve">Only chloramphenicol demonstrated any tendency to leach from soil B </w:t>
      </w:r>
      <w:r w:rsidR="00E6131C" w:rsidRPr="00273BC3">
        <w:rPr>
          <w:rFonts w:ascii="Times New Roman" w:hAnsi="Times New Roman" w:cs="Times New Roman"/>
        </w:rPr>
        <w:t>which is consistent with the low log K</w:t>
      </w:r>
      <w:r w:rsidR="00E6131C" w:rsidRPr="00273BC3">
        <w:rPr>
          <w:rFonts w:ascii="Times New Roman" w:hAnsi="Times New Roman" w:cs="Times New Roman"/>
          <w:vertAlign w:val="subscript"/>
        </w:rPr>
        <w:t xml:space="preserve">oc </w:t>
      </w:r>
      <w:r w:rsidR="00E6131C" w:rsidRPr="00273BC3">
        <w:rPr>
          <w:rFonts w:ascii="Times New Roman" w:hAnsi="Times New Roman" w:cs="Times New Roman"/>
        </w:rPr>
        <w:t>value (1.07) determined for this combination</w:t>
      </w:r>
      <w:r w:rsidR="00CC767E" w:rsidRPr="00273BC3">
        <w:rPr>
          <w:rFonts w:ascii="Times New Roman" w:hAnsi="Times New Roman" w:cs="Times New Roman"/>
        </w:rPr>
        <w:t xml:space="preserve"> of soil and PPCP</w:t>
      </w:r>
      <w:r w:rsidR="00E6131C" w:rsidRPr="00273BC3">
        <w:rPr>
          <w:rFonts w:ascii="Times New Roman" w:hAnsi="Times New Roman" w:cs="Times New Roman"/>
        </w:rPr>
        <w:t xml:space="preserve">. </w:t>
      </w:r>
      <w:r w:rsidR="005F72AD" w:rsidRPr="00273BC3">
        <w:rPr>
          <w:rFonts w:ascii="Times New Roman" w:hAnsi="Times New Roman" w:cs="Times New Roman"/>
        </w:rPr>
        <w:t xml:space="preserve">Other characteristics of chloramphenicol which influence its preferential release from </w:t>
      </w:r>
      <w:r w:rsidR="00CC767E" w:rsidRPr="00273BC3">
        <w:rPr>
          <w:rFonts w:ascii="Times New Roman" w:hAnsi="Times New Roman" w:cs="Times New Roman"/>
        </w:rPr>
        <w:t>s</w:t>
      </w:r>
      <w:r w:rsidR="005F72AD" w:rsidRPr="00273BC3">
        <w:rPr>
          <w:rFonts w:ascii="Times New Roman" w:hAnsi="Times New Roman" w:cs="Times New Roman"/>
        </w:rPr>
        <w:t>oil</w:t>
      </w:r>
      <w:r w:rsidR="00CC767E" w:rsidRPr="00273BC3">
        <w:rPr>
          <w:rFonts w:ascii="Times New Roman" w:hAnsi="Times New Roman" w:cs="Times New Roman"/>
        </w:rPr>
        <w:t xml:space="preserve"> </w:t>
      </w:r>
      <w:r w:rsidR="005F72AD" w:rsidRPr="00273BC3">
        <w:rPr>
          <w:rFonts w:ascii="Times New Roman" w:hAnsi="Times New Roman" w:cs="Times New Roman"/>
        </w:rPr>
        <w:t>B relative to the other PPCPs are its higher solubility and lower K</w:t>
      </w:r>
      <w:r w:rsidR="005F72AD" w:rsidRPr="00273BC3">
        <w:rPr>
          <w:rFonts w:ascii="Times New Roman" w:hAnsi="Times New Roman" w:cs="Times New Roman"/>
          <w:vertAlign w:val="subscript"/>
        </w:rPr>
        <w:t xml:space="preserve">ow </w:t>
      </w:r>
      <w:r w:rsidR="005F72AD" w:rsidRPr="00273BC3">
        <w:rPr>
          <w:rFonts w:ascii="Times New Roman" w:hAnsi="Times New Roman" w:cs="Times New Roman"/>
        </w:rPr>
        <w:t>values. However, t</w:t>
      </w:r>
      <w:r w:rsidRPr="00273BC3">
        <w:rPr>
          <w:rFonts w:ascii="Times New Roman" w:hAnsi="Times New Roman" w:cs="Times New Roman"/>
        </w:rPr>
        <w:t xml:space="preserve">he impact of changing the eluent to NaCl </w:t>
      </w:r>
      <w:r w:rsidR="00E6131C" w:rsidRPr="00273BC3">
        <w:rPr>
          <w:rFonts w:ascii="Times New Roman" w:hAnsi="Times New Roman" w:cs="Times New Roman"/>
        </w:rPr>
        <w:t xml:space="preserve">exerts </w:t>
      </w:r>
      <w:r w:rsidRPr="00273BC3">
        <w:rPr>
          <w:rFonts w:ascii="Times New Roman" w:hAnsi="Times New Roman" w:cs="Times New Roman"/>
        </w:rPr>
        <w:t xml:space="preserve">a negative effect </w:t>
      </w:r>
      <w:r w:rsidR="005F72AD" w:rsidRPr="00273BC3">
        <w:rPr>
          <w:rFonts w:ascii="Times New Roman" w:hAnsi="Times New Roman" w:cs="Times New Roman"/>
        </w:rPr>
        <w:t>by</w:t>
      </w:r>
      <w:r w:rsidRPr="00273BC3">
        <w:rPr>
          <w:rFonts w:ascii="Times New Roman" w:hAnsi="Times New Roman" w:cs="Times New Roman"/>
        </w:rPr>
        <w:t xml:space="preserve"> reducing the relative amount </w:t>
      </w:r>
      <w:r w:rsidR="00CC767E" w:rsidRPr="00273BC3">
        <w:rPr>
          <w:rFonts w:ascii="Times New Roman" w:hAnsi="Times New Roman" w:cs="Times New Roman"/>
        </w:rPr>
        <w:t xml:space="preserve">of </w:t>
      </w:r>
      <w:r w:rsidR="005F72AD" w:rsidRPr="00273BC3">
        <w:rPr>
          <w:rFonts w:ascii="Times New Roman" w:hAnsi="Times New Roman" w:cs="Times New Roman"/>
        </w:rPr>
        <w:t xml:space="preserve">chloramphenicol </w:t>
      </w:r>
      <w:r w:rsidR="00990FE9" w:rsidRPr="00273BC3">
        <w:rPr>
          <w:rFonts w:ascii="Times New Roman" w:hAnsi="Times New Roman" w:cs="Times New Roman"/>
        </w:rPr>
        <w:t>leaving the columns from 89% to below 60%</w:t>
      </w:r>
      <w:r w:rsidR="005F72AD" w:rsidRPr="00273BC3">
        <w:rPr>
          <w:rFonts w:ascii="Times New Roman" w:hAnsi="Times New Roman" w:cs="Times New Roman"/>
        </w:rPr>
        <w:t xml:space="preserve"> and the reason for this is not clear</w:t>
      </w:r>
      <w:r w:rsidR="00990FE9" w:rsidRPr="00273BC3">
        <w:rPr>
          <w:rFonts w:ascii="Times New Roman" w:hAnsi="Times New Roman" w:cs="Times New Roman"/>
        </w:rPr>
        <w:t>. The rates of leaching from both soils follow the decreasing order of chloramphenicol &gt; bezafibrate &gt; diclofenac</w:t>
      </w:r>
      <w:r w:rsidR="0023677E" w:rsidRPr="00273BC3">
        <w:rPr>
          <w:rFonts w:ascii="Times New Roman" w:hAnsi="Times New Roman" w:cs="Times New Roman"/>
        </w:rPr>
        <w:t>,</w:t>
      </w:r>
      <w:r w:rsidR="00990FE9" w:rsidRPr="00273BC3">
        <w:rPr>
          <w:rFonts w:ascii="Times New Roman" w:hAnsi="Times New Roman" w:cs="Times New Roman"/>
        </w:rPr>
        <w:t xml:space="preserve"> carbamazepine although</w:t>
      </w:r>
      <w:r w:rsidR="0023677E" w:rsidRPr="00273BC3">
        <w:rPr>
          <w:rFonts w:ascii="Times New Roman" w:hAnsi="Times New Roman" w:cs="Times New Roman"/>
        </w:rPr>
        <w:t xml:space="preserve"> the minimum amounts of bezafibrate, diclofenac and carbamazepine leaving the soil B columns makes this effect insignificant</w:t>
      </w:r>
      <w:r w:rsidR="00990FE9" w:rsidRPr="00273BC3">
        <w:rPr>
          <w:rFonts w:ascii="Times New Roman" w:hAnsi="Times New Roman" w:cs="Times New Roman"/>
        </w:rPr>
        <w:t xml:space="preserve">. A comparison of the observed leaching rates of chloramphenicol </w:t>
      </w:r>
      <w:r w:rsidR="001D2119" w:rsidRPr="00273BC3">
        <w:rPr>
          <w:rFonts w:ascii="Times New Roman" w:hAnsi="Times New Roman" w:cs="Times New Roman"/>
        </w:rPr>
        <w:t xml:space="preserve">from both soils </w:t>
      </w:r>
      <w:r w:rsidR="0016353E" w:rsidRPr="00273BC3">
        <w:rPr>
          <w:rFonts w:ascii="Times New Roman" w:hAnsi="Times New Roman" w:cs="Times New Roman"/>
        </w:rPr>
        <w:t>in the presence of CaCl</w:t>
      </w:r>
      <w:r w:rsidR="0016353E" w:rsidRPr="00273BC3">
        <w:rPr>
          <w:rFonts w:ascii="Times New Roman" w:hAnsi="Times New Roman" w:cs="Times New Roman"/>
          <w:vertAlign w:val="subscript"/>
        </w:rPr>
        <w:t xml:space="preserve">2 </w:t>
      </w:r>
      <w:r w:rsidR="0016353E" w:rsidRPr="00273BC3">
        <w:rPr>
          <w:rFonts w:ascii="Times New Roman" w:hAnsi="Times New Roman" w:cs="Times New Roman"/>
        </w:rPr>
        <w:t xml:space="preserve">as eluent </w:t>
      </w:r>
      <w:r w:rsidR="00990FE9" w:rsidRPr="00273BC3">
        <w:rPr>
          <w:rFonts w:ascii="Times New Roman" w:hAnsi="Times New Roman" w:cs="Times New Roman"/>
        </w:rPr>
        <w:t>is shown in Fig</w:t>
      </w:r>
      <w:r w:rsidR="008D642A" w:rsidRPr="00273BC3">
        <w:rPr>
          <w:rFonts w:ascii="Times New Roman" w:hAnsi="Times New Roman" w:cs="Times New Roman"/>
        </w:rPr>
        <w:t>.</w:t>
      </w:r>
      <w:r w:rsidR="00990FE9" w:rsidRPr="00273BC3">
        <w:rPr>
          <w:rFonts w:ascii="Times New Roman" w:hAnsi="Times New Roman" w:cs="Times New Roman"/>
        </w:rPr>
        <w:t xml:space="preserve"> 2</w:t>
      </w:r>
      <w:r w:rsidR="00F7510A" w:rsidRPr="00273BC3">
        <w:rPr>
          <w:rFonts w:ascii="Times New Roman" w:hAnsi="Times New Roman" w:cs="Times New Roman"/>
        </w:rPr>
        <w:t xml:space="preserve"> demonstrating that t</w:t>
      </w:r>
      <w:r w:rsidR="001D2119" w:rsidRPr="00273BC3">
        <w:rPr>
          <w:rFonts w:ascii="Times New Roman" w:hAnsi="Times New Roman" w:cs="Times New Roman"/>
        </w:rPr>
        <w:t xml:space="preserve">he majority of the leached chloramphenicol leaves the </w:t>
      </w:r>
      <w:r w:rsidR="008322D4" w:rsidRPr="00273BC3">
        <w:rPr>
          <w:rFonts w:ascii="Times New Roman" w:hAnsi="Times New Roman" w:cs="Times New Roman"/>
        </w:rPr>
        <w:t xml:space="preserve">soil </w:t>
      </w:r>
      <w:proofErr w:type="gramStart"/>
      <w:r w:rsidR="008322D4" w:rsidRPr="00273BC3">
        <w:rPr>
          <w:rFonts w:ascii="Times New Roman" w:hAnsi="Times New Roman" w:cs="Times New Roman"/>
        </w:rPr>
        <w:t>A</w:t>
      </w:r>
      <w:proofErr w:type="gramEnd"/>
      <w:r w:rsidR="008322D4" w:rsidRPr="00273BC3">
        <w:rPr>
          <w:rFonts w:ascii="Times New Roman" w:hAnsi="Times New Roman" w:cs="Times New Roman"/>
        </w:rPr>
        <w:t xml:space="preserve"> </w:t>
      </w:r>
      <w:r w:rsidR="001D2119" w:rsidRPr="00273BC3">
        <w:rPr>
          <w:rFonts w:ascii="Times New Roman" w:hAnsi="Times New Roman" w:cs="Times New Roman"/>
        </w:rPr>
        <w:t>column</w:t>
      </w:r>
      <w:r w:rsidR="008322D4" w:rsidRPr="00273BC3">
        <w:rPr>
          <w:rFonts w:ascii="Times New Roman" w:hAnsi="Times New Roman" w:cs="Times New Roman"/>
        </w:rPr>
        <w:t>s</w:t>
      </w:r>
      <w:r w:rsidR="001D2119" w:rsidRPr="00273BC3">
        <w:rPr>
          <w:rFonts w:ascii="Times New Roman" w:hAnsi="Times New Roman" w:cs="Times New Roman"/>
        </w:rPr>
        <w:t xml:space="preserve"> in the first 4 days (9</w:t>
      </w:r>
      <w:r w:rsidR="00C1409F" w:rsidRPr="00273BC3">
        <w:rPr>
          <w:rFonts w:ascii="Times New Roman" w:hAnsi="Times New Roman" w:cs="Times New Roman"/>
        </w:rPr>
        <w:t>0</w:t>
      </w:r>
      <w:r w:rsidR="001D2119" w:rsidRPr="00273BC3">
        <w:rPr>
          <w:rFonts w:ascii="Times New Roman" w:hAnsi="Times New Roman" w:cs="Times New Roman"/>
        </w:rPr>
        <w:t xml:space="preserve">%) followed by a rapid drop which results in a negligible presence in the leachate after 12 days. In soil B, the leachate behaviour of chloramphenicol is more protracted with only small amounts appearing after 2 days and the majority </w:t>
      </w:r>
      <w:r w:rsidR="00CC767E" w:rsidRPr="00273BC3">
        <w:rPr>
          <w:rFonts w:ascii="Times New Roman" w:hAnsi="Times New Roman" w:cs="Times New Roman"/>
        </w:rPr>
        <w:t xml:space="preserve">leaving the column </w:t>
      </w:r>
      <w:r w:rsidR="001D2119" w:rsidRPr="00273BC3">
        <w:rPr>
          <w:rFonts w:ascii="Times New Roman" w:hAnsi="Times New Roman" w:cs="Times New Roman"/>
        </w:rPr>
        <w:t>in the 4-8 day period</w:t>
      </w:r>
      <w:r w:rsidR="008322D4" w:rsidRPr="00273BC3">
        <w:rPr>
          <w:rFonts w:ascii="Times New Roman" w:hAnsi="Times New Roman" w:cs="Times New Roman"/>
        </w:rPr>
        <w:t xml:space="preserve"> </w:t>
      </w:r>
      <w:r w:rsidR="001D2119" w:rsidRPr="00273BC3">
        <w:rPr>
          <w:rFonts w:ascii="Times New Roman" w:hAnsi="Times New Roman" w:cs="Times New Roman"/>
        </w:rPr>
        <w:t>(7</w:t>
      </w:r>
      <w:r w:rsidR="00F7510A" w:rsidRPr="00273BC3">
        <w:rPr>
          <w:rFonts w:ascii="Times New Roman" w:hAnsi="Times New Roman" w:cs="Times New Roman"/>
        </w:rPr>
        <w:t>8</w:t>
      </w:r>
      <w:r w:rsidR="001D2119" w:rsidRPr="00273BC3">
        <w:rPr>
          <w:rFonts w:ascii="Times New Roman" w:hAnsi="Times New Roman" w:cs="Times New Roman"/>
        </w:rPr>
        <w:t xml:space="preserve">%). There is still a small amount of chloramphenicol in the soil leachate after 12 days. </w:t>
      </w:r>
      <w:r w:rsidR="0016353E" w:rsidRPr="00273BC3">
        <w:rPr>
          <w:rFonts w:ascii="Times New Roman" w:hAnsi="Times New Roman" w:cs="Times New Roman"/>
        </w:rPr>
        <w:t xml:space="preserve">The </w:t>
      </w:r>
      <w:r w:rsidR="00BF22D7" w:rsidRPr="00273BC3">
        <w:rPr>
          <w:rFonts w:ascii="Times New Roman" w:hAnsi="Times New Roman" w:cs="Times New Roman"/>
        </w:rPr>
        <w:t xml:space="preserve">temporal </w:t>
      </w:r>
      <w:r w:rsidR="0016353E" w:rsidRPr="00273BC3">
        <w:rPr>
          <w:rFonts w:ascii="Times New Roman" w:hAnsi="Times New Roman" w:cs="Times New Roman"/>
        </w:rPr>
        <w:t xml:space="preserve">behaviour of bezafibrate in soil A </w:t>
      </w:r>
      <w:r w:rsidR="00BF22D7" w:rsidRPr="00273BC3">
        <w:rPr>
          <w:rFonts w:ascii="Times New Roman" w:hAnsi="Times New Roman" w:cs="Times New Roman"/>
        </w:rPr>
        <w:t xml:space="preserve">leachates </w:t>
      </w:r>
      <w:r w:rsidR="0016353E" w:rsidRPr="00273BC3">
        <w:rPr>
          <w:rFonts w:ascii="Times New Roman" w:hAnsi="Times New Roman" w:cs="Times New Roman"/>
        </w:rPr>
        <w:t>is similar to chloramphenicol in that there is an immediate release (7</w:t>
      </w:r>
      <w:r w:rsidR="000D788F" w:rsidRPr="00273BC3">
        <w:rPr>
          <w:rFonts w:ascii="Times New Roman" w:hAnsi="Times New Roman" w:cs="Times New Roman"/>
        </w:rPr>
        <w:t>4</w:t>
      </w:r>
      <w:r w:rsidR="0016353E" w:rsidRPr="00273BC3">
        <w:rPr>
          <w:rFonts w:ascii="Times New Roman" w:hAnsi="Times New Roman" w:cs="Times New Roman"/>
        </w:rPr>
        <w:t xml:space="preserve">% after 4 days) followed by a progressive decrease </w:t>
      </w:r>
      <w:r w:rsidR="00F7510A" w:rsidRPr="00273BC3">
        <w:rPr>
          <w:rFonts w:ascii="Times New Roman" w:hAnsi="Times New Roman" w:cs="Times New Roman"/>
        </w:rPr>
        <w:t>which</w:t>
      </w:r>
      <w:r w:rsidR="0016353E" w:rsidRPr="00273BC3">
        <w:rPr>
          <w:rFonts w:ascii="Times New Roman" w:hAnsi="Times New Roman" w:cs="Times New Roman"/>
        </w:rPr>
        <w:t xml:space="preserve"> is </w:t>
      </w:r>
      <w:r w:rsidR="00F7510A" w:rsidRPr="00273BC3">
        <w:rPr>
          <w:rFonts w:ascii="Times New Roman" w:hAnsi="Times New Roman" w:cs="Times New Roman"/>
        </w:rPr>
        <w:t xml:space="preserve">still </w:t>
      </w:r>
      <w:r w:rsidR="00BF22D7" w:rsidRPr="00273BC3">
        <w:rPr>
          <w:rFonts w:ascii="Times New Roman" w:hAnsi="Times New Roman" w:cs="Times New Roman"/>
        </w:rPr>
        <w:t xml:space="preserve">not fully exhausted </w:t>
      </w:r>
      <w:r w:rsidR="0016353E" w:rsidRPr="00273BC3">
        <w:rPr>
          <w:rFonts w:ascii="Times New Roman" w:hAnsi="Times New Roman" w:cs="Times New Roman"/>
        </w:rPr>
        <w:t>after 12 days. The temporal patterns of diclofenac and carbamazepine leaching from soil A are similar with increases to day 4 followed by an exponential decrease to day 12.</w:t>
      </w:r>
      <w:r w:rsidR="008322D4" w:rsidRPr="00273BC3">
        <w:rPr>
          <w:rFonts w:ascii="Times New Roman" w:hAnsi="Times New Roman" w:cs="Times New Roman"/>
        </w:rPr>
        <w:t xml:space="preserve"> Although changing the eluent to 0.1M NaCl after 7 days increases the DOC content of the leachate, the effect on bezafibrate, chloramphenicol and diclofenac was minimal. This was probably because for soil A, the majority of the leaching had already occurred whereas for soil B, the leachate presence of these compounds was minimal</w:t>
      </w:r>
      <w:r w:rsidR="00EF3F7A" w:rsidRPr="00273BC3">
        <w:rPr>
          <w:rFonts w:ascii="Times New Roman" w:hAnsi="Times New Roman" w:cs="Times New Roman"/>
        </w:rPr>
        <w:t>, except for chloramphenicol</w:t>
      </w:r>
      <w:r w:rsidR="008322D4" w:rsidRPr="00273BC3">
        <w:rPr>
          <w:rFonts w:ascii="Times New Roman" w:hAnsi="Times New Roman" w:cs="Times New Roman"/>
        </w:rPr>
        <w:t>.</w:t>
      </w:r>
    </w:p>
    <w:p w:rsidR="007A091B" w:rsidRPr="00511DC4" w:rsidRDefault="007A091B" w:rsidP="008D66D2">
      <w:pPr>
        <w:spacing w:line="480" w:lineRule="auto"/>
        <w:ind w:firstLine="284"/>
        <w:jc w:val="both"/>
        <w:rPr>
          <w:rFonts w:ascii="Times New Roman" w:hAnsi="Times New Roman" w:cs="Times New Roman"/>
          <w:sz w:val="20"/>
          <w:szCs w:val="20"/>
        </w:rPr>
      </w:pPr>
    </w:p>
    <w:p w:rsidR="008D66D2" w:rsidRPr="00511DC4" w:rsidRDefault="008D66D2" w:rsidP="008D66D2">
      <w:pPr>
        <w:spacing w:line="480" w:lineRule="auto"/>
        <w:rPr>
          <w:rFonts w:ascii="Times New Roman" w:hAnsi="Times New Roman" w:cs="Times New Roman"/>
          <w:sz w:val="20"/>
          <w:szCs w:val="20"/>
        </w:rPr>
      </w:pPr>
    </w:p>
    <w:p w:rsidR="00273BC3" w:rsidRDefault="00273BC3" w:rsidP="008D66D2">
      <w:pPr>
        <w:spacing w:line="480" w:lineRule="auto"/>
        <w:rPr>
          <w:rFonts w:ascii="Times New Roman" w:hAnsi="Times New Roman" w:cs="Times New Roman"/>
          <w:sz w:val="20"/>
          <w:szCs w:val="20"/>
        </w:rPr>
      </w:pPr>
    </w:p>
    <w:p w:rsidR="00273BC3" w:rsidRDefault="00273BC3" w:rsidP="008D66D2">
      <w:pPr>
        <w:spacing w:line="480" w:lineRule="auto"/>
        <w:rPr>
          <w:rFonts w:ascii="Times New Roman" w:hAnsi="Times New Roman" w:cs="Times New Roman"/>
          <w:sz w:val="20"/>
          <w:szCs w:val="20"/>
        </w:rPr>
      </w:pPr>
      <w:r w:rsidRPr="00475EB2">
        <w:rPr>
          <w:noProof/>
        </w:rPr>
        <w:lastRenderedPageBreak/>
        <w:drawing>
          <wp:inline distT="0" distB="0" distL="0" distR="0" wp14:anchorId="4B4C1175" wp14:editId="4046890D">
            <wp:extent cx="4607551" cy="2504941"/>
            <wp:effectExtent l="19050" t="0" r="2159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3BC3" w:rsidRPr="00273BC3" w:rsidRDefault="00273BC3" w:rsidP="00273BC3">
      <w:pPr>
        <w:rPr>
          <w:rFonts w:ascii="Times New Roman" w:hAnsi="Times New Roman" w:cs="Times New Roman"/>
        </w:rPr>
      </w:pPr>
      <w:proofErr w:type="gramStart"/>
      <w:r w:rsidRPr="00273BC3">
        <w:rPr>
          <w:rFonts w:ascii="Times New Roman" w:hAnsi="Times New Roman" w:cs="Times New Roman"/>
        </w:rPr>
        <w:t>Figure 2.</w:t>
      </w:r>
      <w:proofErr w:type="gramEnd"/>
      <w:r w:rsidRPr="00273BC3">
        <w:rPr>
          <w:rFonts w:ascii="Times New Roman" w:hAnsi="Times New Roman" w:cs="Times New Roman"/>
        </w:rPr>
        <w:t xml:space="preserve"> </w:t>
      </w:r>
      <w:proofErr w:type="gramStart"/>
      <w:r w:rsidRPr="00273BC3">
        <w:rPr>
          <w:rFonts w:ascii="Times New Roman" w:hAnsi="Times New Roman" w:cs="Times New Roman"/>
        </w:rPr>
        <w:t>Temporal pattern of PPCP release in the leachate from soils A and B with 0.01M CaCl</w:t>
      </w:r>
      <w:r w:rsidRPr="00273BC3">
        <w:rPr>
          <w:rFonts w:ascii="Times New Roman" w:hAnsi="Times New Roman" w:cs="Times New Roman"/>
          <w:vertAlign w:val="subscript"/>
        </w:rPr>
        <w:t>2</w:t>
      </w:r>
      <w:r w:rsidRPr="00273BC3">
        <w:rPr>
          <w:rFonts w:ascii="Times New Roman" w:hAnsi="Times New Roman" w:cs="Times New Roman"/>
        </w:rPr>
        <w:t xml:space="preserve"> as eluent.</w:t>
      </w:r>
      <w:proofErr w:type="gramEnd"/>
    </w:p>
    <w:p w:rsidR="00273BC3" w:rsidRDefault="00273BC3" w:rsidP="008D66D2">
      <w:pPr>
        <w:spacing w:line="480" w:lineRule="auto"/>
        <w:rPr>
          <w:rFonts w:ascii="Times New Roman" w:hAnsi="Times New Roman" w:cs="Times New Roman"/>
          <w:sz w:val="20"/>
          <w:szCs w:val="20"/>
        </w:rPr>
      </w:pPr>
    </w:p>
    <w:p w:rsidR="00330C7F" w:rsidRPr="00273BC3" w:rsidRDefault="00330C7F" w:rsidP="00273BC3">
      <w:pPr>
        <w:rPr>
          <w:rFonts w:ascii="Times New Roman" w:hAnsi="Times New Roman" w:cs="Times New Roman"/>
        </w:rPr>
      </w:pPr>
      <w:r w:rsidRPr="00273BC3">
        <w:rPr>
          <w:rFonts w:ascii="Times New Roman" w:hAnsi="Times New Roman" w:cs="Times New Roman"/>
        </w:rPr>
        <w:t>4.</w:t>
      </w:r>
      <w:r w:rsidR="002B2144" w:rsidRPr="00273BC3">
        <w:rPr>
          <w:rFonts w:ascii="Times New Roman" w:hAnsi="Times New Roman" w:cs="Times New Roman"/>
        </w:rPr>
        <w:t xml:space="preserve">2 </w:t>
      </w:r>
      <w:r w:rsidRPr="00273BC3">
        <w:rPr>
          <w:rFonts w:ascii="Times New Roman" w:hAnsi="Times New Roman" w:cs="Times New Roman"/>
        </w:rPr>
        <w:t>Final soil distribution</w:t>
      </w:r>
      <w:r w:rsidR="005509C5" w:rsidRPr="00273BC3">
        <w:rPr>
          <w:rFonts w:ascii="Times New Roman" w:hAnsi="Times New Roman" w:cs="Times New Roman"/>
        </w:rPr>
        <w:t>s</w:t>
      </w:r>
      <w:r w:rsidR="002A0D4E" w:rsidRPr="00273BC3">
        <w:rPr>
          <w:rFonts w:ascii="Times New Roman" w:hAnsi="Times New Roman" w:cs="Times New Roman"/>
        </w:rPr>
        <w:t xml:space="preserve"> of applied PPCPs</w:t>
      </w:r>
    </w:p>
    <w:p w:rsidR="009E2104" w:rsidRPr="00273BC3" w:rsidRDefault="00F558E1" w:rsidP="00273BC3">
      <w:pPr>
        <w:ind w:firstLine="284"/>
        <w:jc w:val="both"/>
        <w:rPr>
          <w:rFonts w:ascii="Times New Roman" w:hAnsi="Times New Roman" w:cs="Times New Roman"/>
        </w:rPr>
      </w:pPr>
      <w:r w:rsidRPr="00273BC3">
        <w:rPr>
          <w:rFonts w:ascii="Times New Roman" w:hAnsi="Times New Roman" w:cs="Times New Roman"/>
        </w:rPr>
        <w:t>As expected from the leachate</w:t>
      </w:r>
      <w:r w:rsidR="008322D4" w:rsidRPr="00273BC3">
        <w:rPr>
          <w:rFonts w:ascii="Times New Roman" w:hAnsi="Times New Roman" w:cs="Times New Roman"/>
        </w:rPr>
        <w:t xml:space="preserve"> behaviours</w:t>
      </w:r>
      <w:r w:rsidRPr="00273BC3">
        <w:rPr>
          <w:rFonts w:ascii="Times New Roman" w:hAnsi="Times New Roman" w:cs="Times New Roman"/>
        </w:rPr>
        <w:t xml:space="preserve">, the predominant behaviour of soil B is retention of PPCPs on the soil column due to attachment to the particulate phase (&gt;98% in the case of diclofenac, </w:t>
      </w:r>
      <w:proofErr w:type="spellStart"/>
      <w:r w:rsidRPr="00273BC3">
        <w:rPr>
          <w:rFonts w:ascii="Times New Roman" w:hAnsi="Times New Roman" w:cs="Times New Roman"/>
        </w:rPr>
        <w:t>bezafibrate</w:t>
      </w:r>
      <w:proofErr w:type="spellEnd"/>
      <w:r w:rsidRPr="00273BC3">
        <w:rPr>
          <w:rFonts w:ascii="Times New Roman" w:hAnsi="Times New Roman" w:cs="Times New Roman"/>
        </w:rPr>
        <w:t xml:space="preserve"> and carbamazepine) (Fig</w:t>
      </w:r>
      <w:r w:rsidR="008D642A" w:rsidRPr="00273BC3">
        <w:rPr>
          <w:rFonts w:ascii="Times New Roman" w:hAnsi="Times New Roman" w:cs="Times New Roman"/>
        </w:rPr>
        <w:t>.</w:t>
      </w:r>
      <w:r w:rsidRPr="00273BC3">
        <w:rPr>
          <w:rFonts w:ascii="Times New Roman" w:hAnsi="Times New Roman" w:cs="Times New Roman"/>
        </w:rPr>
        <w:t xml:space="preserve"> 1). </w:t>
      </w:r>
      <w:r w:rsidR="00F832DA" w:rsidRPr="00273BC3">
        <w:rPr>
          <w:rFonts w:ascii="Times New Roman" w:hAnsi="Times New Roman" w:cs="Times New Roman"/>
        </w:rPr>
        <w:t>This is entirely consistent with the determined K</w:t>
      </w:r>
      <w:r w:rsidR="00F832DA" w:rsidRPr="00273BC3">
        <w:rPr>
          <w:rFonts w:ascii="Times New Roman" w:hAnsi="Times New Roman" w:cs="Times New Roman"/>
          <w:vertAlign w:val="subscript"/>
        </w:rPr>
        <w:t>oc</w:t>
      </w:r>
      <w:r w:rsidR="00F832DA" w:rsidRPr="00273BC3">
        <w:rPr>
          <w:rFonts w:ascii="Times New Roman" w:hAnsi="Times New Roman" w:cs="Times New Roman"/>
        </w:rPr>
        <w:t xml:space="preserve"> values and indicates that sorption to organic carbon is the predominant mechanism in this soil. Chloramphenicol exhibited the lowest K</w:t>
      </w:r>
      <w:r w:rsidR="00F832DA" w:rsidRPr="00273BC3">
        <w:rPr>
          <w:rFonts w:ascii="Times New Roman" w:hAnsi="Times New Roman" w:cs="Times New Roman"/>
          <w:vertAlign w:val="subscript"/>
        </w:rPr>
        <w:t>oc</w:t>
      </w:r>
      <w:r w:rsidR="00F832DA" w:rsidRPr="00273BC3">
        <w:rPr>
          <w:rFonts w:ascii="Times New Roman" w:hAnsi="Times New Roman" w:cs="Times New Roman"/>
        </w:rPr>
        <w:t xml:space="preserve"> value </w:t>
      </w:r>
      <w:r w:rsidR="007678A0" w:rsidRPr="00273BC3">
        <w:rPr>
          <w:rFonts w:ascii="Times New Roman" w:hAnsi="Times New Roman" w:cs="Times New Roman"/>
        </w:rPr>
        <w:t xml:space="preserve">for soil B </w:t>
      </w:r>
      <w:r w:rsidR="00F832DA" w:rsidRPr="00273BC3">
        <w:rPr>
          <w:rFonts w:ascii="Times New Roman" w:hAnsi="Times New Roman" w:cs="Times New Roman"/>
        </w:rPr>
        <w:t xml:space="preserve">which identifies it as </w:t>
      </w:r>
      <w:r w:rsidRPr="00273BC3">
        <w:rPr>
          <w:rFonts w:ascii="Times New Roman" w:hAnsi="Times New Roman" w:cs="Times New Roman"/>
        </w:rPr>
        <w:t>the most mobile PPCP</w:t>
      </w:r>
      <w:r w:rsidR="00F832DA" w:rsidRPr="00273BC3">
        <w:rPr>
          <w:rFonts w:ascii="Times New Roman" w:hAnsi="Times New Roman" w:cs="Times New Roman"/>
        </w:rPr>
        <w:t xml:space="preserve"> in </w:t>
      </w:r>
      <w:r w:rsidR="007678A0" w:rsidRPr="00273BC3">
        <w:rPr>
          <w:rFonts w:ascii="Times New Roman" w:hAnsi="Times New Roman" w:cs="Times New Roman"/>
        </w:rPr>
        <w:t xml:space="preserve">this </w:t>
      </w:r>
      <w:r w:rsidR="00F832DA" w:rsidRPr="00273BC3">
        <w:rPr>
          <w:rFonts w:ascii="Times New Roman" w:hAnsi="Times New Roman" w:cs="Times New Roman"/>
        </w:rPr>
        <w:t>soil</w:t>
      </w:r>
      <w:r w:rsidR="007678A0" w:rsidRPr="00273BC3">
        <w:rPr>
          <w:rFonts w:ascii="Times New Roman" w:hAnsi="Times New Roman" w:cs="Times New Roman"/>
        </w:rPr>
        <w:t>.</w:t>
      </w:r>
      <w:r w:rsidRPr="00273BC3">
        <w:rPr>
          <w:rFonts w:ascii="Times New Roman" w:hAnsi="Times New Roman" w:cs="Times New Roman"/>
        </w:rPr>
        <w:t xml:space="preserve"> </w:t>
      </w:r>
      <w:r w:rsidR="007678A0" w:rsidRPr="00273BC3">
        <w:rPr>
          <w:rFonts w:ascii="Times New Roman" w:hAnsi="Times New Roman" w:cs="Times New Roman"/>
        </w:rPr>
        <w:t xml:space="preserve">Only a </w:t>
      </w:r>
      <w:r w:rsidR="00F832DA" w:rsidRPr="00273BC3">
        <w:rPr>
          <w:rFonts w:ascii="Times New Roman" w:hAnsi="Times New Roman" w:cs="Times New Roman"/>
        </w:rPr>
        <w:t xml:space="preserve">low overall </w:t>
      </w:r>
      <w:r w:rsidR="0094506A" w:rsidRPr="00273BC3">
        <w:rPr>
          <w:rFonts w:ascii="Times New Roman" w:hAnsi="Times New Roman" w:cs="Times New Roman"/>
        </w:rPr>
        <w:t xml:space="preserve">relative percentage </w:t>
      </w:r>
      <w:r w:rsidR="00F832DA" w:rsidRPr="00273BC3">
        <w:rPr>
          <w:rFonts w:ascii="Times New Roman" w:hAnsi="Times New Roman" w:cs="Times New Roman"/>
        </w:rPr>
        <w:t>(</w:t>
      </w:r>
      <w:r w:rsidR="0094506A" w:rsidRPr="00273BC3">
        <w:rPr>
          <w:rFonts w:ascii="Times New Roman" w:hAnsi="Times New Roman" w:cs="Times New Roman"/>
        </w:rPr>
        <w:t>11%</w:t>
      </w:r>
      <w:r w:rsidR="00F832DA" w:rsidRPr="00273BC3">
        <w:rPr>
          <w:rFonts w:ascii="Times New Roman" w:hAnsi="Times New Roman" w:cs="Times New Roman"/>
        </w:rPr>
        <w:t xml:space="preserve">) </w:t>
      </w:r>
      <w:r w:rsidRPr="00273BC3">
        <w:rPr>
          <w:rFonts w:ascii="Times New Roman" w:hAnsi="Times New Roman" w:cs="Times New Roman"/>
        </w:rPr>
        <w:t xml:space="preserve">was </w:t>
      </w:r>
      <w:r w:rsidR="0094506A" w:rsidRPr="00273BC3">
        <w:rPr>
          <w:rFonts w:ascii="Times New Roman" w:hAnsi="Times New Roman" w:cs="Times New Roman"/>
        </w:rPr>
        <w:t>retained on</w:t>
      </w:r>
      <w:r w:rsidR="00F832DA" w:rsidRPr="00273BC3">
        <w:rPr>
          <w:rFonts w:ascii="Times New Roman" w:hAnsi="Times New Roman" w:cs="Times New Roman"/>
        </w:rPr>
        <w:t xml:space="preserve"> the</w:t>
      </w:r>
      <w:r w:rsidR="0094506A" w:rsidRPr="00273BC3">
        <w:rPr>
          <w:rFonts w:ascii="Times New Roman" w:hAnsi="Times New Roman" w:cs="Times New Roman"/>
        </w:rPr>
        <w:t xml:space="preserve"> </w:t>
      </w:r>
      <w:r w:rsidRPr="00273BC3">
        <w:rPr>
          <w:rFonts w:ascii="Times New Roman" w:hAnsi="Times New Roman" w:cs="Times New Roman"/>
        </w:rPr>
        <w:t>soil column after 12 days</w:t>
      </w:r>
      <w:r w:rsidR="007678A0" w:rsidRPr="00273BC3">
        <w:rPr>
          <w:rFonts w:ascii="Times New Roman" w:hAnsi="Times New Roman" w:cs="Times New Roman"/>
        </w:rPr>
        <w:t xml:space="preserve"> and this</w:t>
      </w:r>
      <w:r w:rsidRPr="00273BC3">
        <w:rPr>
          <w:rFonts w:ascii="Times New Roman" w:hAnsi="Times New Roman" w:cs="Times New Roman"/>
        </w:rPr>
        <w:t xml:space="preserve"> </w:t>
      </w:r>
      <w:r w:rsidR="0094506A" w:rsidRPr="00273BC3">
        <w:rPr>
          <w:rFonts w:ascii="Times New Roman" w:hAnsi="Times New Roman" w:cs="Times New Roman"/>
        </w:rPr>
        <w:t xml:space="preserve">was mainly </w:t>
      </w:r>
      <w:r w:rsidRPr="00273BC3">
        <w:rPr>
          <w:rFonts w:ascii="Times New Roman" w:hAnsi="Times New Roman" w:cs="Times New Roman"/>
        </w:rPr>
        <w:t>accumulat</w:t>
      </w:r>
      <w:r w:rsidR="0094506A" w:rsidRPr="00273BC3">
        <w:rPr>
          <w:rFonts w:ascii="Times New Roman" w:hAnsi="Times New Roman" w:cs="Times New Roman"/>
        </w:rPr>
        <w:t>ed (</w:t>
      </w:r>
      <w:r w:rsidR="00C05992" w:rsidRPr="00273BC3">
        <w:rPr>
          <w:rFonts w:ascii="Times New Roman" w:hAnsi="Times New Roman" w:cs="Times New Roman"/>
        </w:rPr>
        <w:t>78</w:t>
      </w:r>
      <w:r w:rsidR="0094506A" w:rsidRPr="00273BC3">
        <w:rPr>
          <w:rFonts w:ascii="Times New Roman" w:hAnsi="Times New Roman" w:cs="Times New Roman"/>
        </w:rPr>
        <w:t xml:space="preserve">%) within the lowest </w:t>
      </w:r>
      <w:r w:rsidR="007678A0" w:rsidRPr="00273BC3">
        <w:rPr>
          <w:rFonts w:ascii="Times New Roman" w:hAnsi="Times New Roman" w:cs="Times New Roman"/>
        </w:rPr>
        <w:t xml:space="preserve">soil </w:t>
      </w:r>
      <w:r w:rsidR="0094506A" w:rsidRPr="00273BC3">
        <w:rPr>
          <w:rFonts w:ascii="Times New Roman" w:hAnsi="Times New Roman" w:cs="Times New Roman"/>
        </w:rPr>
        <w:t>layer (&gt;7 cm)</w:t>
      </w:r>
      <w:r w:rsidR="00907681" w:rsidRPr="00273BC3">
        <w:rPr>
          <w:rFonts w:ascii="Times New Roman" w:hAnsi="Times New Roman" w:cs="Times New Roman"/>
        </w:rPr>
        <w:t xml:space="preserve"> (Fig</w:t>
      </w:r>
      <w:r w:rsidR="008D642A" w:rsidRPr="00273BC3">
        <w:rPr>
          <w:rFonts w:ascii="Times New Roman" w:hAnsi="Times New Roman" w:cs="Times New Roman"/>
        </w:rPr>
        <w:t>.</w:t>
      </w:r>
      <w:r w:rsidR="00907681" w:rsidRPr="00273BC3">
        <w:rPr>
          <w:rFonts w:ascii="Times New Roman" w:hAnsi="Times New Roman" w:cs="Times New Roman"/>
        </w:rPr>
        <w:t xml:space="preserve"> 3)</w:t>
      </w:r>
      <w:r w:rsidR="0094506A" w:rsidRPr="00273BC3">
        <w:rPr>
          <w:rFonts w:ascii="Times New Roman" w:hAnsi="Times New Roman" w:cs="Times New Roman"/>
        </w:rPr>
        <w:t>.</w:t>
      </w:r>
      <w:r w:rsidRPr="00273BC3">
        <w:rPr>
          <w:rFonts w:ascii="Times New Roman" w:hAnsi="Times New Roman" w:cs="Times New Roman"/>
        </w:rPr>
        <w:t xml:space="preserve"> </w:t>
      </w:r>
      <w:r w:rsidR="007678A0" w:rsidRPr="00273BC3">
        <w:rPr>
          <w:rFonts w:ascii="Times New Roman" w:hAnsi="Times New Roman" w:cs="Times New Roman"/>
        </w:rPr>
        <w:t>The PPCP distribution patterns in the soil B column were consistent with the determined K</w:t>
      </w:r>
      <w:r w:rsidR="007678A0" w:rsidRPr="00273BC3">
        <w:rPr>
          <w:rFonts w:ascii="Times New Roman" w:hAnsi="Times New Roman" w:cs="Times New Roman"/>
          <w:vertAlign w:val="subscript"/>
        </w:rPr>
        <w:t>oc</w:t>
      </w:r>
      <w:r w:rsidR="007678A0" w:rsidRPr="00273BC3">
        <w:rPr>
          <w:rFonts w:ascii="Times New Roman" w:hAnsi="Times New Roman" w:cs="Times New Roman"/>
        </w:rPr>
        <w:t xml:space="preserve"> values, with the majority of carbamazepine travelling into the deeper segments (peaking at 3-5 cm depth) compare</w:t>
      </w:r>
      <w:r w:rsidR="00441EA1" w:rsidRPr="00273BC3">
        <w:rPr>
          <w:rFonts w:ascii="Times New Roman" w:hAnsi="Times New Roman" w:cs="Times New Roman"/>
        </w:rPr>
        <w:t>d to bezafibrate and diclofenac for which &gt;90% was retained above 3 cm</w:t>
      </w:r>
      <w:r w:rsidR="00907681" w:rsidRPr="00273BC3">
        <w:rPr>
          <w:rFonts w:ascii="Times New Roman" w:hAnsi="Times New Roman" w:cs="Times New Roman"/>
        </w:rPr>
        <w:t xml:space="preserve"> (Fig</w:t>
      </w:r>
      <w:r w:rsidR="008D642A" w:rsidRPr="00273BC3">
        <w:rPr>
          <w:rFonts w:ascii="Times New Roman" w:hAnsi="Times New Roman" w:cs="Times New Roman"/>
        </w:rPr>
        <w:t>.</w:t>
      </w:r>
      <w:r w:rsidR="00907681" w:rsidRPr="00273BC3">
        <w:rPr>
          <w:rFonts w:ascii="Times New Roman" w:hAnsi="Times New Roman" w:cs="Times New Roman"/>
        </w:rPr>
        <w:t xml:space="preserve"> 3)</w:t>
      </w:r>
      <w:r w:rsidR="007678A0" w:rsidRPr="00273BC3">
        <w:rPr>
          <w:rFonts w:ascii="Times New Roman" w:hAnsi="Times New Roman" w:cs="Times New Roman"/>
        </w:rPr>
        <w:t>. The ability of PPCPs to form complexes with dissolved organic matter (DOM)</w:t>
      </w:r>
      <w:r w:rsidR="00FD385D" w:rsidRPr="00273BC3">
        <w:rPr>
          <w:rFonts w:ascii="Times New Roman" w:hAnsi="Times New Roman" w:cs="Times New Roman"/>
        </w:rPr>
        <w:t xml:space="preserve"> (Hernandez-Ruiz et al. 2012)</w:t>
      </w:r>
      <w:r w:rsidR="00FD385D" w:rsidRPr="00273BC3">
        <w:rPr>
          <w:rFonts w:ascii="Times New Roman" w:hAnsi="Times New Roman" w:cs="Times New Roman"/>
          <w:vertAlign w:val="superscript"/>
        </w:rPr>
        <w:t xml:space="preserve"> </w:t>
      </w:r>
      <w:r w:rsidR="007678A0" w:rsidRPr="00273BC3">
        <w:rPr>
          <w:rFonts w:ascii="Times New Roman" w:hAnsi="Times New Roman" w:cs="Times New Roman"/>
        </w:rPr>
        <w:t xml:space="preserve">illustrates their potential to penetrate organic rich soils, such as soil B, via pore water transport. </w:t>
      </w:r>
    </w:p>
    <w:p w:rsidR="00966036" w:rsidRPr="00273BC3" w:rsidRDefault="00966036" w:rsidP="00273BC3">
      <w:pPr>
        <w:ind w:firstLine="284"/>
        <w:jc w:val="both"/>
        <w:rPr>
          <w:rFonts w:ascii="Times New Roman" w:hAnsi="Times New Roman" w:cs="Times New Roman"/>
        </w:rPr>
      </w:pPr>
      <w:r w:rsidRPr="00273BC3">
        <w:rPr>
          <w:rFonts w:ascii="Times New Roman" w:hAnsi="Times New Roman" w:cs="Times New Roman"/>
        </w:rPr>
        <w:t>The small amounts of th</w:t>
      </w:r>
      <w:r w:rsidR="00441EA1" w:rsidRPr="00273BC3">
        <w:rPr>
          <w:rFonts w:ascii="Times New Roman" w:hAnsi="Times New Roman" w:cs="Times New Roman"/>
        </w:rPr>
        <w:t>ose</w:t>
      </w:r>
      <w:r w:rsidRPr="00273BC3">
        <w:rPr>
          <w:rFonts w:ascii="Times New Roman" w:hAnsi="Times New Roman" w:cs="Times New Roman"/>
        </w:rPr>
        <w:t xml:space="preserve"> PPCPs retained in soil </w:t>
      </w:r>
      <w:proofErr w:type="gramStart"/>
      <w:r w:rsidRPr="00273BC3">
        <w:rPr>
          <w:rFonts w:ascii="Times New Roman" w:hAnsi="Times New Roman" w:cs="Times New Roman"/>
        </w:rPr>
        <w:t>A</w:t>
      </w:r>
      <w:proofErr w:type="gramEnd"/>
      <w:r w:rsidRPr="00273BC3">
        <w:rPr>
          <w:rFonts w:ascii="Times New Roman" w:hAnsi="Times New Roman" w:cs="Times New Roman"/>
        </w:rPr>
        <w:t xml:space="preserve"> </w:t>
      </w:r>
      <w:r w:rsidR="00441EA1" w:rsidRPr="00273BC3">
        <w:rPr>
          <w:rFonts w:ascii="Times New Roman" w:hAnsi="Times New Roman" w:cs="Times New Roman"/>
        </w:rPr>
        <w:t>demonstrated abili</w:t>
      </w:r>
      <w:r w:rsidR="006C7326" w:rsidRPr="00273BC3">
        <w:rPr>
          <w:rFonts w:ascii="Times New Roman" w:hAnsi="Times New Roman" w:cs="Times New Roman"/>
        </w:rPr>
        <w:t>ties</w:t>
      </w:r>
      <w:r w:rsidR="00441EA1" w:rsidRPr="00273BC3">
        <w:rPr>
          <w:rFonts w:ascii="Times New Roman" w:hAnsi="Times New Roman" w:cs="Times New Roman"/>
        </w:rPr>
        <w:t xml:space="preserve"> to penetrate to depths below 3 cm</w:t>
      </w:r>
      <w:r w:rsidR="00907681" w:rsidRPr="00273BC3">
        <w:rPr>
          <w:rFonts w:ascii="Times New Roman" w:hAnsi="Times New Roman" w:cs="Times New Roman"/>
        </w:rPr>
        <w:t xml:space="preserve"> (Fig</w:t>
      </w:r>
      <w:r w:rsidR="008D642A" w:rsidRPr="00273BC3">
        <w:rPr>
          <w:rFonts w:ascii="Times New Roman" w:hAnsi="Times New Roman" w:cs="Times New Roman"/>
        </w:rPr>
        <w:t>.</w:t>
      </w:r>
      <w:r w:rsidR="00907681" w:rsidRPr="00273BC3">
        <w:rPr>
          <w:rFonts w:ascii="Times New Roman" w:hAnsi="Times New Roman" w:cs="Times New Roman"/>
        </w:rPr>
        <w:t xml:space="preserve"> 3)</w:t>
      </w:r>
      <w:r w:rsidR="00441EA1" w:rsidRPr="00273BC3">
        <w:rPr>
          <w:rFonts w:ascii="Times New Roman" w:hAnsi="Times New Roman" w:cs="Times New Roman"/>
        </w:rPr>
        <w:t xml:space="preserve">. </w:t>
      </w:r>
      <w:r w:rsidRPr="00273BC3">
        <w:rPr>
          <w:rFonts w:ascii="Times New Roman" w:hAnsi="Times New Roman" w:cs="Times New Roman"/>
        </w:rPr>
        <w:t>These results suggest that polarity of the PPCPs and the organic matter content of the soil are important factors affecting the mobility of the pharmaceuticals. Soil B has a higher organic matter content and polar compounds with less affinity for organic substances would pass through the soil quicker. This is in agreement with Chefetz et al.</w:t>
      </w:r>
      <w:r w:rsidR="00FD385D" w:rsidRPr="00273BC3">
        <w:rPr>
          <w:rFonts w:ascii="Times New Roman" w:hAnsi="Times New Roman" w:cs="Times New Roman"/>
        </w:rPr>
        <w:t xml:space="preserve"> (2008),</w:t>
      </w:r>
      <w:r w:rsidRPr="00273BC3">
        <w:rPr>
          <w:rFonts w:ascii="Times New Roman" w:hAnsi="Times New Roman" w:cs="Times New Roman"/>
        </w:rPr>
        <w:t xml:space="preserve"> who suggest that carbamazepine and diclofenac can be classified as low mobility compounds in SOM-rich soil layers but that this mobility increases with decreasing SOM. This emphasizes the potential transport of pharmaceuticals to groundwater due to intensive irrigation with reclaimed wastewater in SOM-poor soils, such as soil A.</w:t>
      </w:r>
    </w:p>
    <w:p w:rsidR="008D66D2" w:rsidRPr="00511DC4" w:rsidRDefault="008D66D2" w:rsidP="008D66D2">
      <w:pPr>
        <w:spacing w:line="480" w:lineRule="auto"/>
        <w:ind w:firstLine="284"/>
        <w:jc w:val="both"/>
        <w:rPr>
          <w:rFonts w:ascii="Times New Roman" w:hAnsi="Times New Roman" w:cs="Times New Roman"/>
          <w:sz w:val="20"/>
          <w:szCs w:val="20"/>
        </w:rPr>
      </w:pPr>
    </w:p>
    <w:p w:rsidR="00273BC3" w:rsidRDefault="00273BC3" w:rsidP="008D66D2">
      <w:pPr>
        <w:spacing w:line="480" w:lineRule="auto"/>
        <w:ind w:firstLine="284"/>
        <w:jc w:val="both"/>
        <w:rPr>
          <w:rFonts w:ascii="Times New Roman" w:hAnsi="Times New Roman" w:cs="Times New Roman"/>
          <w:sz w:val="20"/>
          <w:szCs w:val="20"/>
        </w:rPr>
      </w:pPr>
    </w:p>
    <w:p w:rsidR="00273BC3" w:rsidRDefault="00273BC3" w:rsidP="008D66D2">
      <w:pPr>
        <w:spacing w:line="480" w:lineRule="auto"/>
        <w:ind w:firstLine="284"/>
        <w:jc w:val="both"/>
        <w:rPr>
          <w:rFonts w:ascii="Times New Roman" w:hAnsi="Times New Roman" w:cs="Times New Roman"/>
          <w:sz w:val="20"/>
          <w:szCs w:val="20"/>
        </w:rPr>
      </w:pPr>
    </w:p>
    <w:p w:rsidR="00273BC3" w:rsidRDefault="00273BC3" w:rsidP="008D66D2">
      <w:pPr>
        <w:spacing w:line="480" w:lineRule="auto"/>
        <w:ind w:firstLine="284"/>
        <w:jc w:val="both"/>
        <w:rPr>
          <w:rFonts w:ascii="Times New Roman" w:hAnsi="Times New Roman" w:cs="Times New Roman"/>
          <w:sz w:val="20"/>
          <w:szCs w:val="20"/>
        </w:rPr>
      </w:pPr>
      <w:r>
        <w:rPr>
          <w:noProof/>
        </w:rPr>
        <w:lastRenderedPageBreak/>
        <w:drawing>
          <wp:inline distT="0" distB="0" distL="0" distR="0" wp14:anchorId="4188F570" wp14:editId="3E3CACBE">
            <wp:extent cx="5203190" cy="31489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260" t="20984" r="3923" b="10362"/>
                    <a:stretch>
                      <a:fillRect/>
                    </a:stretch>
                  </pic:blipFill>
                  <pic:spPr bwMode="auto">
                    <a:xfrm>
                      <a:off x="0" y="0"/>
                      <a:ext cx="5203190" cy="3148965"/>
                    </a:xfrm>
                    <a:prstGeom prst="rect">
                      <a:avLst/>
                    </a:prstGeom>
                    <a:noFill/>
                    <a:ln w="9525">
                      <a:noFill/>
                      <a:miter lim="800000"/>
                      <a:headEnd/>
                      <a:tailEnd/>
                    </a:ln>
                  </pic:spPr>
                </pic:pic>
              </a:graphicData>
            </a:graphic>
          </wp:inline>
        </w:drawing>
      </w:r>
    </w:p>
    <w:p w:rsidR="00273BC3" w:rsidRPr="00273BC3" w:rsidRDefault="00273BC3" w:rsidP="00273BC3">
      <w:pPr>
        <w:jc w:val="both"/>
        <w:rPr>
          <w:rFonts w:ascii="Times New Roman" w:hAnsi="Times New Roman" w:cs="Times New Roman"/>
        </w:rPr>
      </w:pPr>
      <w:proofErr w:type="gramStart"/>
      <w:r w:rsidRPr="00273BC3">
        <w:rPr>
          <w:rFonts w:ascii="Times New Roman" w:hAnsi="Times New Roman" w:cs="Times New Roman"/>
        </w:rPr>
        <w:t>Figure 3.</w:t>
      </w:r>
      <w:proofErr w:type="gramEnd"/>
      <w:r w:rsidRPr="00273BC3">
        <w:rPr>
          <w:rFonts w:ascii="Times New Roman" w:hAnsi="Times New Roman" w:cs="Times New Roman"/>
        </w:rPr>
        <w:t xml:space="preserve">  The percentage distributions of a) </w:t>
      </w:r>
      <w:proofErr w:type="spellStart"/>
      <w:r w:rsidRPr="00273BC3">
        <w:rPr>
          <w:rFonts w:ascii="Times New Roman" w:hAnsi="Times New Roman" w:cs="Times New Roman"/>
        </w:rPr>
        <w:t>bezafibrate</w:t>
      </w:r>
      <w:proofErr w:type="spellEnd"/>
      <w:r w:rsidRPr="00273BC3">
        <w:rPr>
          <w:rFonts w:ascii="Times New Roman" w:hAnsi="Times New Roman" w:cs="Times New Roman"/>
        </w:rPr>
        <w:t>, b) carbamazepine, c) chloramphenicol and d) diclofenac by depth in columns containing soils A and B after leaching with 0.01M CaCl</w:t>
      </w:r>
      <w:r w:rsidRPr="00273BC3">
        <w:rPr>
          <w:rFonts w:ascii="Times New Roman" w:hAnsi="Times New Roman" w:cs="Times New Roman"/>
          <w:vertAlign w:val="subscript"/>
        </w:rPr>
        <w:t>2</w:t>
      </w:r>
      <w:r w:rsidRPr="00273BC3">
        <w:rPr>
          <w:rFonts w:ascii="Times New Roman" w:hAnsi="Times New Roman" w:cs="Times New Roman"/>
        </w:rPr>
        <w:t xml:space="preserve"> for 12 days. </w:t>
      </w:r>
    </w:p>
    <w:p w:rsidR="00273BC3" w:rsidRDefault="00273BC3" w:rsidP="008D66D2">
      <w:pPr>
        <w:spacing w:line="480" w:lineRule="auto"/>
        <w:ind w:firstLine="284"/>
        <w:jc w:val="both"/>
        <w:rPr>
          <w:rFonts w:ascii="Times New Roman" w:hAnsi="Times New Roman" w:cs="Times New Roman"/>
          <w:sz w:val="20"/>
          <w:szCs w:val="20"/>
        </w:rPr>
      </w:pPr>
    </w:p>
    <w:p w:rsidR="00441EA1" w:rsidRPr="00273BC3" w:rsidRDefault="00441EA1" w:rsidP="00273BC3">
      <w:pPr>
        <w:ind w:firstLine="284"/>
        <w:jc w:val="both"/>
        <w:rPr>
          <w:rFonts w:ascii="Times New Roman" w:hAnsi="Times New Roman" w:cs="Times New Roman"/>
        </w:rPr>
      </w:pPr>
      <w:r w:rsidRPr="00273BC3">
        <w:rPr>
          <w:rFonts w:ascii="Times New Roman" w:hAnsi="Times New Roman" w:cs="Times New Roman"/>
        </w:rPr>
        <w:t xml:space="preserve">Despite the greater overall retention </w:t>
      </w:r>
      <w:r w:rsidR="002D64AC" w:rsidRPr="00273BC3">
        <w:rPr>
          <w:rFonts w:ascii="Times New Roman" w:hAnsi="Times New Roman" w:cs="Times New Roman"/>
        </w:rPr>
        <w:t xml:space="preserve">of carbamazepine </w:t>
      </w:r>
      <w:r w:rsidRPr="00273BC3">
        <w:rPr>
          <w:rFonts w:ascii="Times New Roman" w:hAnsi="Times New Roman" w:cs="Times New Roman"/>
        </w:rPr>
        <w:t>within soil B, the soil depth profiles are similar with peak penetration after 12 days being attained at 3-5 cm</w:t>
      </w:r>
      <w:r w:rsidR="002D64AC" w:rsidRPr="00273BC3">
        <w:rPr>
          <w:rFonts w:ascii="Times New Roman" w:hAnsi="Times New Roman" w:cs="Times New Roman"/>
        </w:rPr>
        <w:t xml:space="preserve"> </w:t>
      </w:r>
      <w:r w:rsidR="000B146D" w:rsidRPr="00273BC3">
        <w:rPr>
          <w:rFonts w:ascii="Times New Roman" w:hAnsi="Times New Roman" w:cs="Times New Roman"/>
        </w:rPr>
        <w:t xml:space="preserve">followed by decreases to the &gt;7 cm depth </w:t>
      </w:r>
      <w:r w:rsidR="002D64AC" w:rsidRPr="00273BC3">
        <w:rPr>
          <w:rFonts w:ascii="Times New Roman" w:hAnsi="Times New Roman" w:cs="Times New Roman"/>
        </w:rPr>
        <w:t>(Fig</w:t>
      </w:r>
      <w:r w:rsidR="008D642A" w:rsidRPr="00273BC3">
        <w:rPr>
          <w:rFonts w:ascii="Times New Roman" w:hAnsi="Times New Roman" w:cs="Times New Roman"/>
        </w:rPr>
        <w:t>.</w:t>
      </w:r>
      <w:r w:rsidR="002D64AC" w:rsidRPr="00273BC3">
        <w:rPr>
          <w:rFonts w:ascii="Times New Roman" w:hAnsi="Times New Roman" w:cs="Times New Roman"/>
        </w:rPr>
        <w:t xml:space="preserve"> 3)</w:t>
      </w:r>
      <w:r w:rsidRPr="00273BC3">
        <w:rPr>
          <w:rFonts w:ascii="Times New Roman" w:hAnsi="Times New Roman" w:cs="Times New Roman"/>
        </w:rPr>
        <w:t xml:space="preserve">. </w:t>
      </w:r>
      <w:r w:rsidR="000B146D" w:rsidRPr="00273BC3">
        <w:rPr>
          <w:rFonts w:ascii="Times New Roman" w:hAnsi="Times New Roman" w:cs="Times New Roman"/>
        </w:rPr>
        <w:t xml:space="preserve">Similar </w:t>
      </w:r>
      <w:r w:rsidRPr="00273BC3">
        <w:rPr>
          <w:rFonts w:ascii="Times New Roman" w:hAnsi="Times New Roman" w:cs="Times New Roman"/>
        </w:rPr>
        <w:t xml:space="preserve">migration patterns </w:t>
      </w:r>
      <w:r w:rsidR="000B146D" w:rsidRPr="00273BC3">
        <w:rPr>
          <w:rFonts w:ascii="Times New Roman" w:hAnsi="Times New Roman" w:cs="Times New Roman"/>
        </w:rPr>
        <w:t xml:space="preserve">for both soils also exist for bezafibrate with a progressive decrease occurring with increasing depth. Diclofenac demonstrates different soil depth distributions with the elevated amounts in soil B being preferentially retained in the surface layer and </w:t>
      </w:r>
      <w:r w:rsidR="006C7326" w:rsidRPr="00273BC3">
        <w:rPr>
          <w:rFonts w:ascii="Times New Roman" w:hAnsi="Times New Roman" w:cs="Times New Roman"/>
        </w:rPr>
        <w:t>n</w:t>
      </w:r>
      <w:r w:rsidR="000B146D" w:rsidRPr="00273BC3">
        <w:rPr>
          <w:rFonts w:ascii="Times New Roman" w:hAnsi="Times New Roman" w:cs="Times New Roman"/>
        </w:rPr>
        <w:t>o migration evident belo</w:t>
      </w:r>
      <w:r w:rsidR="006C7326" w:rsidRPr="00273BC3">
        <w:rPr>
          <w:rFonts w:ascii="Times New Roman" w:hAnsi="Times New Roman" w:cs="Times New Roman"/>
        </w:rPr>
        <w:t>w</w:t>
      </w:r>
      <w:r w:rsidR="000B146D" w:rsidRPr="00273BC3">
        <w:rPr>
          <w:rFonts w:ascii="Times New Roman" w:hAnsi="Times New Roman" w:cs="Times New Roman"/>
        </w:rPr>
        <w:t xml:space="preserve"> 3 cm. O</w:t>
      </w:r>
      <w:r w:rsidR="00F7510A" w:rsidRPr="00273BC3">
        <w:rPr>
          <w:rFonts w:ascii="Times New Roman" w:hAnsi="Times New Roman" w:cs="Times New Roman"/>
        </w:rPr>
        <w:t xml:space="preserve">nly </w:t>
      </w:r>
      <w:r w:rsidR="00C05992" w:rsidRPr="00273BC3">
        <w:rPr>
          <w:rFonts w:ascii="Times New Roman" w:hAnsi="Times New Roman" w:cs="Times New Roman"/>
        </w:rPr>
        <w:t>6</w:t>
      </w:r>
      <w:r w:rsidRPr="00273BC3">
        <w:rPr>
          <w:rFonts w:ascii="Times New Roman" w:hAnsi="Times New Roman" w:cs="Times New Roman"/>
        </w:rPr>
        <w:t>% of bezafibrate reached depths</w:t>
      </w:r>
      <w:r w:rsidR="002D64AC" w:rsidRPr="00273BC3">
        <w:rPr>
          <w:rFonts w:ascii="Times New Roman" w:hAnsi="Times New Roman" w:cs="Times New Roman"/>
        </w:rPr>
        <w:t xml:space="preserve"> </w:t>
      </w:r>
      <w:r w:rsidR="000B146D" w:rsidRPr="00273BC3">
        <w:rPr>
          <w:rFonts w:ascii="Times New Roman" w:hAnsi="Times New Roman" w:cs="Times New Roman"/>
        </w:rPr>
        <w:t xml:space="preserve">below 3 cm in soil B </w:t>
      </w:r>
      <w:r w:rsidR="002D64AC" w:rsidRPr="00273BC3">
        <w:rPr>
          <w:rFonts w:ascii="Times New Roman" w:hAnsi="Times New Roman" w:cs="Times New Roman"/>
        </w:rPr>
        <w:t>(Fig</w:t>
      </w:r>
      <w:r w:rsidR="008D642A" w:rsidRPr="00273BC3">
        <w:rPr>
          <w:rFonts w:ascii="Times New Roman" w:hAnsi="Times New Roman" w:cs="Times New Roman"/>
        </w:rPr>
        <w:t>.</w:t>
      </w:r>
      <w:r w:rsidR="002D64AC" w:rsidRPr="00273BC3">
        <w:rPr>
          <w:rFonts w:ascii="Times New Roman" w:hAnsi="Times New Roman" w:cs="Times New Roman"/>
        </w:rPr>
        <w:t xml:space="preserve"> 3)</w:t>
      </w:r>
      <w:r w:rsidRPr="00273BC3">
        <w:rPr>
          <w:rFonts w:ascii="Times New Roman" w:hAnsi="Times New Roman" w:cs="Times New Roman"/>
        </w:rPr>
        <w:t>. The preferential accumulation of diclofenac in the upper layers of a biosolids-amended soil has been reported by Borgman and Chefetz</w:t>
      </w:r>
      <w:r w:rsidR="00FD385D" w:rsidRPr="00273BC3">
        <w:rPr>
          <w:rFonts w:ascii="Times New Roman" w:hAnsi="Times New Roman" w:cs="Times New Roman"/>
        </w:rPr>
        <w:t xml:space="preserve"> (2013)</w:t>
      </w:r>
      <w:r w:rsidRPr="00273BC3">
        <w:rPr>
          <w:rFonts w:ascii="Times New Roman" w:hAnsi="Times New Roman" w:cs="Times New Roman"/>
        </w:rPr>
        <w:t xml:space="preserve"> during column leaching experiments.</w:t>
      </w:r>
    </w:p>
    <w:p w:rsidR="0009613A" w:rsidRPr="00273BC3" w:rsidRDefault="0009613A" w:rsidP="00273BC3">
      <w:pPr>
        <w:ind w:firstLine="284"/>
        <w:jc w:val="both"/>
        <w:rPr>
          <w:rFonts w:ascii="Times New Roman" w:hAnsi="Times New Roman" w:cs="Times New Roman"/>
        </w:rPr>
      </w:pPr>
      <w:r w:rsidRPr="00273BC3">
        <w:rPr>
          <w:rFonts w:ascii="Times New Roman" w:hAnsi="Times New Roman" w:cs="Times New Roman"/>
        </w:rPr>
        <w:t>Th</w:t>
      </w:r>
      <w:r w:rsidR="00441EA1" w:rsidRPr="00273BC3">
        <w:rPr>
          <w:rFonts w:ascii="Times New Roman" w:hAnsi="Times New Roman" w:cs="Times New Roman"/>
        </w:rPr>
        <w:t>e</w:t>
      </w:r>
      <w:r w:rsidRPr="00273BC3">
        <w:rPr>
          <w:rFonts w:ascii="Times New Roman" w:hAnsi="Times New Roman" w:cs="Times New Roman"/>
        </w:rPr>
        <w:t xml:space="preserve"> effect</w:t>
      </w:r>
      <w:r w:rsidR="00441EA1" w:rsidRPr="00273BC3">
        <w:rPr>
          <w:rFonts w:ascii="Times New Roman" w:hAnsi="Times New Roman" w:cs="Times New Roman"/>
        </w:rPr>
        <w:t xml:space="preserve"> of changing the effluent to 0.1M NaCl was observable for soil B</w:t>
      </w:r>
      <w:r w:rsidR="008322D4" w:rsidRPr="00273BC3">
        <w:rPr>
          <w:rFonts w:ascii="Times New Roman" w:hAnsi="Times New Roman" w:cs="Times New Roman"/>
        </w:rPr>
        <w:t xml:space="preserve"> in terms of the overall amount </w:t>
      </w:r>
      <w:r w:rsidR="00441EA1" w:rsidRPr="00273BC3">
        <w:rPr>
          <w:rFonts w:ascii="Times New Roman" w:hAnsi="Times New Roman" w:cs="Times New Roman"/>
        </w:rPr>
        <w:t xml:space="preserve">retained and </w:t>
      </w:r>
      <w:r w:rsidR="008322D4" w:rsidRPr="00273BC3">
        <w:rPr>
          <w:rFonts w:ascii="Times New Roman" w:hAnsi="Times New Roman" w:cs="Times New Roman"/>
        </w:rPr>
        <w:t xml:space="preserve">its </w:t>
      </w:r>
      <w:r w:rsidR="00441EA1" w:rsidRPr="00273BC3">
        <w:rPr>
          <w:rFonts w:ascii="Times New Roman" w:hAnsi="Times New Roman" w:cs="Times New Roman"/>
        </w:rPr>
        <w:t>movement to the lower soil layers.</w:t>
      </w:r>
      <w:r w:rsidR="0094506A" w:rsidRPr="00273BC3">
        <w:rPr>
          <w:rFonts w:ascii="Times New Roman" w:hAnsi="Times New Roman" w:cs="Times New Roman"/>
        </w:rPr>
        <w:t xml:space="preserve"> </w:t>
      </w:r>
      <w:r w:rsidRPr="00273BC3">
        <w:rPr>
          <w:rFonts w:ascii="Times New Roman" w:hAnsi="Times New Roman" w:cs="Times New Roman"/>
        </w:rPr>
        <w:t xml:space="preserve">The influence of NaCl was not significant for soil </w:t>
      </w:r>
      <w:proofErr w:type="gramStart"/>
      <w:r w:rsidRPr="00273BC3">
        <w:rPr>
          <w:rFonts w:ascii="Times New Roman" w:hAnsi="Times New Roman" w:cs="Times New Roman"/>
        </w:rPr>
        <w:t>A</w:t>
      </w:r>
      <w:proofErr w:type="gramEnd"/>
      <w:r w:rsidRPr="00273BC3">
        <w:rPr>
          <w:rFonts w:ascii="Times New Roman" w:hAnsi="Times New Roman" w:cs="Times New Roman"/>
        </w:rPr>
        <w:t xml:space="preserve"> columns with the most strongly retained PPCP being carbamazepine followed by diclofenac and </w:t>
      </w:r>
      <w:proofErr w:type="spellStart"/>
      <w:r w:rsidRPr="00273BC3">
        <w:rPr>
          <w:rFonts w:ascii="Times New Roman" w:hAnsi="Times New Roman" w:cs="Times New Roman"/>
        </w:rPr>
        <w:t>bezafibrate</w:t>
      </w:r>
      <w:proofErr w:type="spellEnd"/>
      <w:r w:rsidRPr="00273BC3">
        <w:rPr>
          <w:rFonts w:ascii="Times New Roman" w:hAnsi="Times New Roman" w:cs="Times New Roman"/>
        </w:rPr>
        <w:t xml:space="preserve"> (Fig</w:t>
      </w:r>
      <w:r w:rsidR="008D642A" w:rsidRPr="00273BC3">
        <w:rPr>
          <w:rFonts w:ascii="Times New Roman" w:hAnsi="Times New Roman" w:cs="Times New Roman"/>
        </w:rPr>
        <w:t>.</w:t>
      </w:r>
      <w:r w:rsidRPr="00273BC3">
        <w:rPr>
          <w:rFonts w:ascii="Times New Roman" w:hAnsi="Times New Roman" w:cs="Times New Roman"/>
        </w:rPr>
        <w:t xml:space="preserve"> 1).</w:t>
      </w:r>
      <w:r w:rsidR="00F832DA" w:rsidRPr="00273BC3">
        <w:rPr>
          <w:rFonts w:ascii="Times New Roman" w:hAnsi="Times New Roman" w:cs="Times New Roman"/>
        </w:rPr>
        <w:t xml:space="preserve"> In this case the lack of exact agreement with the prediction derived from the determined K</w:t>
      </w:r>
      <w:r w:rsidR="00F832DA" w:rsidRPr="00273BC3">
        <w:rPr>
          <w:rFonts w:ascii="Times New Roman" w:hAnsi="Times New Roman" w:cs="Times New Roman"/>
          <w:vertAlign w:val="subscript"/>
        </w:rPr>
        <w:t>oc</w:t>
      </w:r>
      <w:r w:rsidR="00F832DA" w:rsidRPr="00273BC3">
        <w:rPr>
          <w:rFonts w:ascii="Times New Roman" w:hAnsi="Times New Roman" w:cs="Times New Roman"/>
        </w:rPr>
        <w:t xml:space="preserve"> values would indicate that additional factors to organic carbon sorption are also present. </w:t>
      </w:r>
      <w:r w:rsidR="00966036" w:rsidRPr="00273BC3">
        <w:rPr>
          <w:rFonts w:ascii="Times New Roman" w:hAnsi="Times New Roman" w:cs="Times New Roman"/>
        </w:rPr>
        <w:t>Although a change in the leaching solution from 0.01M CaCl</w:t>
      </w:r>
      <w:r w:rsidR="00966036" w:rsidRPr="00273BC3">
        <w:rPr>
          <w:rFonts w:ascii="Times New Roman" w:hAnsi="Times New Roman" w:cs="Times New Roman"/>
          <w:vertAlign w:val="subscript"/>
        </w:rPr>
        <w:t>2</w:t>
      </w:r>
      <w:r w:rsidR="00966036" w:rsidRPr="00273BC3">
        <w:rPr>
          <w:rFonts w:ascii="Times New Roman" w:hAnsi="Times New Roman" w:cs="Times New Roman"/>
        </w:rPr>
        <w:t xml:space="preserve"> to 0.1M NaCl increased mobilisation of the dissolved organic carbon (DOC), this was not accompanied by an improved leaching efficiency of the compounds of interest. This is consistent with the results obtained from column leaching experiments reported by Navon et al.</w:t>
      </w:r>
      <w:r w:rsidR="00FD385D" w:rsidRPr="00273BC3">
        <w:rPr>
          <w:rFonts w:ascii="Times New Roman" w:hAnsi="Times New Roman" w:cs="Times New Roman"/>
        </w:rPr>
        <w:t xml:space="preserve"> (2011)</w:t>
      </w:r>
      <w:r w:rsidR="00C03FE3" w:rsidRPr="00273BC3">
        <w:rPr>
          <w:rFonts w:ascii="Times New Roman" w:hAnsi="Times New Roman" w:cs="Times New Roman"/>
        </w:rPr>
        <w:t xml:space="preserve"> </w:t>
      </w:r>
      <w:r w:rsidR="00966036" w:rsidRPr="00273BC3">
        <w:rPr>
          <w:rFonts w:ascii="Times New Roman" w:hAnsi="Times New Roman" w:cs="Times New Roman"/>
        </w:rPr>
        <w:t>for carbamazepine in bulk clay soils and by Borgman and Chefetz</w:t>
      </w:r>
      <w:r w:rsidR="00FD385D" w:rsidRPr="00273BC3">
        <w:rPr>
          <w:rFonts w:ascii="Times New Roman" w:hAnsi="Times New Roman" w:cs="Times New Roman"/>
        </w:rPr>
        <w:t xml:space="preserve"> (2013)</w:t>
      </w:r>
      <w:r w:rsidR="00966036" w:rsidRPr="00273BC3">
        <w:rPr>
          <w:rFonts w:ascii="Times New Roman" w:hAnsi="Times New Roman" w:cs="Times New Roman"/>
        </w:rPr>
        <w:t xml:space="preserve"> for bezafibrate, carbamazepine and diclofenac in biosolids-amended soils. </w:t>
      </w:r>
    </w:p>
    <w:p w:rsidR="00966036" w:rsidRPr="00273BC3" w:rsidRDefault="00966036" w:rsidP="00273BC3">
      <w:pPr>
        <w:ind w:firstLine="284"/>
        <w:jc w:val="both"/>
        <w:rPr>
          <w:rFonts w:ascii="Times New Roman" w:hAnsi="Times New Roman" w:cs="Times New Roman"/>
        </w:rPr>
      </w:pPr>
      <w:r w:rsidRPr="00273BC3">
        <w:rPr>
          <w:rFonts w:ascii="Times New Roman" w:hAnsi="Times New Roman" w:cs="Times New Roman"/>
        </w:rPr>
        <w:t xml:space="preserve">Both tested soils </w:t>
      </w:r>
      <w:r w:rsidR="00441EA1" w:rsidRPr="00273BC3">
        <w:rPr>
          <w:rFonts w:ascii="Times New Roman" w:hAnsi="Times New Roman" w:cs="Times New Roman"/>
        </w:rPr>
        <w:t xml:space="preserve">predominantly </w:t>
      </w:r>
      <w:r w:rsidRPr="00273BC3">
        <w:rPr>
          <w:rFonts w:ascii="Times New Roman" w:hAnsi="Times New Roman" w:cs="Times New Roman"/>
        </w:rPr>
        <w:t xml:space="preserve">consist of the sand fraction </w:t>
      </w:r>
      <w:r w:rsidR="00441EA1" w:rsidRPr="00273BC3">
        <w:rPr>
          <w:rFonts w:ascii="Times New Roman" w:hAnsi="Times New Roman" w:cs="Times New Roman"/>
        </w:rPr>
        <w:t xml:space="preserve">(70%) </w:t>
      </w:r>
      <w:r w:rsidRPr="00273BC3">
        <w:rPr>
          <w:rFonts w:ascii="Times New Roman" w:hAnsi="Times New Roman" w:cs="Times New Roman"/>
        </w:rPr>
        <w:t xml:space="preserve">although soil B has a slightly lighter texture. However, it appears </w:t>
      </w:r>
      <w:r w:rsidR="00EF3F7A" w:rsidRPr="00273BC3">
        <w:rPr>
          <w:rFonts w:ascii="Times New Roman" w:hAnsi="Times New Roman" w:cs="Times New Roman"/>
        </w:rPr>
        <w:t>that</w:t>
      </w:r>
      <w:r w:rsidRPr="00273BC3">
        <w:rPr>
          <w:rFonts w:ascii="Times New Roman" w:hAnsi="Times New Roman" w:cs="Times New Roman"/>
        </w:rPr>
        <w:t xml:space="preserve"> the higher organic content and lower pH of soil B are responsible for the greater retention of the PPCP compounds. </w:t>
      </w:r>
      <w:r w:rsidR="0034689A" w:rsidRPr="00273BC3">
        <w:rPr>
          <w:rFonts w:ascii="Times New Roman" w:hAnsi="Times New Roman" w:cs="Times New Roman"/>
        </w:rPr>
        <w:t>The i</w:t>
      </w:r>
      <w:r w:rsidRPr="00273BC3">
        <w:rPr>
          <w:rFonts w:ascii="Times New Roman" w:hAnsi="Times New Roman" w:cs="Times New Roman"/>
        </w:rPr>
        <w:t>onic strength</w:t>
      </w:r>
      <w:r w:rsidR="0034689A" w:rsidRPr="00273BC3">
        <w:rPr>
          <w:rFonts w:ascii="Times New Roman" w:hAnsi="Times New Roman" w:cs="Times New Roman"/>
        </w:rPr>
        <w:t xml:space="preserve"> of the eluent can also play an important role but this was not observed in the reported experiments.</w:t>
      </w:r>
      <w:r w:rsidRPr="00273BC3">
        <w:rPr>
          <w:rFonts w:ascii="Times New Roman" w:hAnsi="Times New Roman" w:cs="Times New Roman"/>
        </w:rPr>
        <w:t xml:space="preserve"> The soil pH </w:t>
      </w:r>
      <w:r w:rsidR="0034689A" w:rsidRPr="00273BC3">
        <w:rPr>
          <w:rFonts w:ascii="Times New Roman" w:hAnsi="Times New Roman" w:cs="Times New Roman"/>
        </w:rPr>
        <w:t xml:space="preserve">is particularly relevant for </w:t>
      </w:r>
      <w:r w:rsidRPr="00273BC3">
        <w:rPr>
          <w:rFonts w:ascii="Times New Roman" w:hAnsi="Times New Roman" w:cs="Times New Roman"/>
        </w:rPr>
        <w:t xml:space="preserve">the sorption of weak acids and bases. At low pH values, weak bases in the cationic form are adsorbed to a higher extent than the free bases, as demonstrated by the behaviour of chloramphenicol exhibiting a greater retention in </w:t>
      </w:r>
      <w:r w:rsidRPr="00273BC3">
        <w:rPr>
          <w:rFonts w:ascii="Times New Roman" w:hAnsi="Times New Roman" w:cs="Times New Roman"/>
        </w:rPr>
        <w:lastRenderedPageBreak/>
        <w:t>soil B. Also weak acids such as bezafibrate and diclofenac have stronger sorption at low pH. In a pH environment higher than the pKa (as in soil A), these compounds would partially exist in their dissociated forms and as anions they generally adsorb less strongly to organic carbon and clay than their neutral counterparts</w:t>
      </w:r>
      <w:r w:rsidR="00441EA1" w:rsidRPr="00273BC3">
        <w:rPr>
          <w:rFonts w:ascii="Times New Roman" w:hAnsi="Times New Roman" w:cs="Times New Roman"/>
        </w:rPr>
        <w:t>. However, s</w:t>
      </w:r>
      <w:r w:rsidRPr="00273BC3">
        <w:rPr>
          <w:rFonts w:ascii="Times New Roman" w:hAnsi="Times New Roman" w:cs="Times New Roman"/>
        </w:rPr>
        <w:t>oil properties such as pH have only a small effect on the sorption of these compounds to clay minerals except in soils with low organic matter content where this phenomenon is magnified. In soil B the organic matter content is over 3.6% and this appears to be the strongest factor affecting the sorption of PPCP compounds.</w:t>
      </w:r>
    </w:p>
    <w:p w:rsidR="002B6D5E" w:rsidRPr="00273BC3" w:rsidRDefault="002B6D5E" w:rsidP="00273BC3">
      <w:pPr>
        <w:ind w:firstLine="284"/>
        <w:jc w:val="both"/>
        <w:rPr>
          <w:rFonts w:ascii="Times New Roman" w:hAnsi="Times New Roman" w:cs="Times New Roman"/>
        </w:rPr>
      </w:pPr>
    </w:p>
    <w:p w:rsidR="00FD25E0" w:rsidRDefault="002B2144" w:rsidP="00273BC3">
      <w:pPr>
        <w:autoSpaceDE/>
        <w:autoSpaceDN/>
        <w:adjustRightInd/>
        <w:rPr>
          <w:rFonts w:ascii="Times New Roman" w:hAnsi="Times New Roman" w:cs="Times New Roman"/>
          <w:b/>
          <w:bCs/>
        </w:rPr>
      </w:pPr>
      <w:r w:rsidRPr="00273BC3">
        <w:rPr>
          <w:rFonts w:ascii="Times New Roman" w:hAnsi="Times New Roman" w:cs="Times New Roman"/>
          <w:b/>
          <w:bCs/>
        </w:rPr>
        <w:t xml:space="preserve">5 </w:t>
      </w:r>
      <w:r w:rsidR="0034689A" w:rsidRPr="00273BC3">
        <w:rPr>
          <w:rFonts w:ascii="Times New Roman" w:hAnsi="Times New Roman" w:cs="Times New Roman"/>
          <w:b/>
          <w:bCs/>
        </w:rPr>
        <w:t>Conclusion</w:t>
      </w:r>
      <w:r w:rsidR="002A0D4E" w:rsidRPr="00273BC3">
        <w:rPr>
          <w:rFonts w:ascii="Times New Roman" w:hAnsi="Times New Roman" w:cs="Times New Roman"/>
          <w:b/>
          <w:bCs/>
        </w:rPr>
        <w:t>s</w:t>
      </w:r>
    </w:p>
    <w:p w:rsidR="00273BC3" w:rsidRPr="00273BC3" w:rsidRDefault="00273BC3" w:rsidP="00273BC3">
      <w:pPr>
        <w:autoSpaceDE/>
        <w:autoSpaceDN/>
        <w:adjustRightInd/>
        <w:rPr>
          <w:rFonts w:ascii="Times New Roman" w:hAnsi="Times New Roman" w:cs="Times New Roman"/>
          <w:b/>
          <w:bCs/>
        </w:rPr>
      </w:pPr>
    </w:p>
    <w:p w:rsidR="00482AB7" w:rsidRPr="00273BC3" w:rsidRDefault="00482AB7" w:rsidP="00273BC3">
      <w:pPr>
        <w:autoSpaceDE/>
        <w:autoSpaceDN/>
        <w:adjustRightInd/>
        <w:jc w:val="both"/>
        <w:rPr>
          <w:rFonts w:ascii="Times New Roman" w:hAnsi="Times New Roman" w:cs="Times New Roman"/>
          <w:bCs/>
        </w:rPr>
      </w:pPr>
      <w:r w:rsidRPr="00273BC3">
        <w:rPr>
          <w:rFonts w:ascii="Times New Roman" w:hAnsi="Times New Roman" w:cs="Times New Roman"/>
          <w:bCs/>
        </w:rPr>
        <w:t xml:space="preserve">Widely contrasting behaviours have been observed for the interactions of PPCPs </w:t>
      </w:r>
      <w:r w:rsidR="00931C66" w:rsidRPr="00273BC3">
        <w:rPr>
          <w:rFonts w:ascii="Times New Roman" w:hAnsi="Times New Roman" w:cs="Times New Roman"/>
          <w:bCs/>
        </w:rPr>
        <w:t>possessing</w:t>
      </w:r>
      <w:r w:rsidRPr="00273BC3">
        <w:rPr>
          <w:rFonts w:ascii="Times New Roman" w:hAnsi="Times New Roman" w:cs="Times New Roman"/>
          <w:bCs/>
        </w:rPr>
        <w:t xml:space="preserve"> differ</w:t>
      </w:r>
      <w:r w:rsidR="00931C66" w:rsidRPr="00273BC3">
        <w:rPr>
          <w:rFonts w:ascii="Times New Roman" w:hAnsi="Times New Roman" w:cs="Times New Roman"/>
          <w:bCs/>
        </w:rPr>
        <w:t>ent</w:t>
      </w:r>
      <w:r w:rsidRPr="00273BC3">
        <w:rPr>
          <w:rFonts w:ascii="Times New Roman" w:hAnsi="Times New Roman" w:cs="Times New Roman"/>
          <w:bCs/>
        </w:rPr>
        <w:t xml:space="preserve"> physico-chemical characteristics when exposed to soils varying in acidity and organic carbon content. Experimentally determined organic carbon distribution coefficients (K</w:t>
      </w:r>
      <w:r w:rsidRPr="00273BC3">
        <w:rPr>
          <w:rFonts w:ascii="Times New Roman" w:hAnsi="Times New Roman" w:cs="Times New Roman"/>
          <w:bCs/>
          <w:vertAlign w:val="subscript"/>
        </w:rPr>
        <w:t>oc</w:t>
      </w:r>
      <w:r w:rsidRPr="00273BC3">
        <w:rPr>
          <w:rFonts w:ascii="Times New Roman" w:hAnsi="Times New Roman" w:cs="Times New Roman"/>
          <w:bCs/>
        </w:rPr>
        <w:t>) are shown to be more reliable than estimated values</w:t>
      </w:r>
      <w:r w:rsidR="00931C66" w:rsidRPr="00273BC3">
        <w:rPr>
          <w:rFonts w:ascii="Times New Roman" w:hAnsi="Times New Roman" w:cs="Times New Roman"/>
          <w:bCs/>
        </w:rPr>
        <w:t>,</w:t>
      </w:r>
      <w:r w:rsidRPr="00273BC3">
        <w:rPr>
          <w:rFonts w:ascii="Times New Roman" w:hAnsi="Times New Roman" w:cs="Times New Roman"/>
          <w:bCs/>
        </w:rPr>
        <w:t xml:space="preserve"> based on octanol–water coefficients, </w:t>
      </w:r>
      <w:r w:rsidR="00931C66" w:rsidRPr="00273BC3">
        <w:rPr>
          <w:rFonts w:ascii="Times New Roman" w:hAnsi="Times New Roman" w:cs="Times New Roman"/>
          <w:bCs/>
        </w:rPr>
        <w:t xml:space="preserve">for </w:t>
      </w:r>
      <w:r w:rsidRPr="00273BC3">
        <w:rPr>
          <w:rFonts w:ascii="Times New Roman" w:hAnsi="Times New Roman" w:cs="Times New Roman"/>
          <w:bCs/>
        </w:rPr>
        <w:t>predict</w:t>
      </w:r>
      <w:r w:rsidR="00931C66" w:rsidRPr="00273BC3">
        <w:rPr>
          <w:rFonts w:ascii="Times New Roman" w:hAnsi="Times New Roman" w:cs="Times New Roman"/>
          <w:bCs/>
        </w:rPr>
        <w:t>ing</w:t>
      </w:r>
      <w:r w:rsidRPr="00273BC3">
        <w:rPr>
          <w:rFonts w:ascii="Times New Roman" w:hAnsi="Times New Roman" w:cs="Times New Roman"/>
          <w:bCs/>
        </w:rPr>
        <w:t xml:space="preserve"> PPCP soil mobilities, particularly for lower organic content soils. The controlling influence of hydrophobicity dependent mechanisms can be </w:t>
      </w:r>
      <w:r w:rsidR="00931C66" w:rsidRPr="00273BC3">
        <w:rPr>
          <w:rFonts w:ascii="Times New Roman" w:hAnsi="Times New Roman" w:cs="Times New Roman"/>
          <w:bCs/>
        </w:rPr>
        <w:t xml:space="preserve">seen to be </w:t>
      </w:r>
      <w:r w:rsidRPr="00273BC3">
        <w:rPr>
          <w:rFonts w:ascii="Times New Roman" w:hAnsi="Times New Roman" w:cs="Times New Roman"/>
          <w:bCs/>
        </w:rPr>
        <w:t>moderated by other factors such as the soil pH/pK</w:t>
      </w:r>
      <w:r w:rsidRPr="00273BC3">
        <w:rPr>
          <w:rFonts w:ascii="Times New Roman" w:hAnsi="Times New Roman" w:cs="Times New Roman"/>
          <w:bCs/>
          <w:vertAlign w:val="subscript"/>
        </w:rPr>
        <w:t>a</w:t>
      </w:r>
      <w:r w:rsidRPr="00273BC3">
        <w:rPr>
          <w:rFonts w:ascii="Times New Roman" w:hAnsi="Times New Roman" w:cs="Times New Roman"/>
          <w:bCs/>
        </w:rPr>
        <w:t xml:space="preserve"> relationship which results, for example, in an enhanced mobility for diclofenac in soil A. Only this soil, characterised by being neutral and possessing a low organic content allowed bezafibrate, carbamazepine, chloramphenicol and diclofenac to pass through soil columns efficiently over a 12 day period. Chloramphenicol demonstrated the most effective leaching potential, in terms of both amount and rate and also possesses the ability to leach through soil B although at a reduced rate. Therefore, PPCPs with similar properties to chloramphenicol are unlikely to be efficiently removed by soil filtration and have the potential to penetrate to much greater depths than those tested in these experiments. On the other hand, diclofenac, bezafibrate and carbamazepine were effectively retained by soil B with the majority being held in the top 5 cm which indicates the potential for a more highly organic soil of this type to be used for soil purification purposes. Where PPCPs are present in wastewaters being irrigated on to agricultural soils with low organic content, their mobility p</w:t>
      </w:r>
      <w:r w:rsidR="00931C66" w:rsidRPr="00273BC3">
        <w:rPr>
          <w:rFonts w:ascii="Times New Roman" w:hAnsi="Times New Roman" w:cs="Times New Roman"/>
          <w:bCs/>
        </w:rPr>
        <w:t>resents</w:t>
      </w:r>
      <w:r w:rsidRPr="00273BC3">
        <w:rPr>
          <w:rFonts w:ascii="Times New Roman" w:hAnsi="Times New Roman" w:cs="Times New Roman"/>
          <w:bCs/>
        </w:rPr>
        <w:t xml:space="preserve"> a potential risk of groundwater contamination and the use of organic amendments is recommended to assist the retention of the PPCPs in the upper soil layers.  </w:t>
      </w:r>
      <w:r w:rsidR="005B3F7E" w:rsidRPr="00273BC3">
        <w:rPr>
          <w:rFonts w:ascii="Times New Roman" w:hAnsi="Times New Roman" w:cs="Times New Roman"/>
          <w:bCs/>
        </w:rPr>
        <w:t xml:space="preserve">However, given </w:t>
      </w:r>
      <w:r w:rsidRPr="00273BC3">
        <w:rPr>
          <w:rFonts w:ascii="Times New Roman" w:hAnsi="Times New Roman" w:cs="Times New Roman"/>
          <w:bCs/>
        </w:rPr>
        <w:t xml:space="preserve">the wide range of properties which exist for PPCPs and indeed for soil types it is </w:t>
      </w:r>
      <w:r w:rsidR="00931C66" w:rsidRPr="00273BC3">
        <w:rPr>
          <w:rFonts w:ascii="Times New Roman" w:hAnsi="Times New Roman" w:cs="Times New Roman"/>
          <w:bCs/>
        </w:rPr>
        <w:t>evident</w:t>
      </w:r>
      <w:r w:rsidRPr="00273BC3">
        <w:rPr>
          <w:rFonts w:ascii="Times New Roman" w:hAnsi="Times New Roman" w:cs="Times New Roman"/>
          <w:bCs/>
        </w:rPr>
        <w:t xml:space="preserve"> that considerable further work is required before a fuller understanding of the risk posed by </w:t>
      </w:r>
      <w:r w:rsidR="00931C66" w:rsidRPr="00273BC3">
        <w:rPr>
          <w:rFonts w:ascii="Times New Roman" w:hAnsi="Times New Roman" w:cs="Times New Roman"/>
          <w:bCs/>
        </w:rPr>
        <w:t xml:space="preserve">soils contaminated with </w:t>
      </w:r>
      <w:r w:rsidRPr="00273BC3">
        <w:rPr>
          <w:rFonts w:ascii="Times New Roman" w:hAnsi="Times New Roman" w:cs="Times New Roman"/>
          <w:bCs/>
        </w:rPr>
        <w:t>PPCPs can be determined</w:t>
      </w:r>
      <w:r w:rsidR="005B3F7E" w:rsidRPr="00273BC3">
        <w:rPr>
          <w:rFonts w:ascii="Times New Roman" w:hAnsi="Times New Roman" w:cs="Times New Roman"/>
          <w:bCs/>
        </w:rPr>
        <w:t>. A</w:t>
      </w:r>
      <w:r w:rsidR="00931C66" w:rsidRPr="00273BC3">
        <w:rPr>
          <w:rFonts w:ascii="Times New Roman" w:hAnsi="Times New Roman" w:cs="Times New Roman"/>
          <w:bCs/>
        </w:rPr>
        <w:t>dditional</w:t>
      </w:r>
      <w:r w:rsidR="005B3F7E" w:rsidRPr="00273BC3">
        <w:rPr>
          <w:rFonts w:ascii="Times New Roman" w:hAnsi="Times New Roman" w:cs="Times New Roman"/>
          <w:bCs/>
        </w:rPr>
        <w:t>ly,</w:t>
      </w:r>
      <w:r w:rsidR="00931C66" w:rsidRPr="00273BC3">
        <w:rPr>
          <w:rFonts w:ascii="Times New Roman" w:hAnsi="Times New Roman" w:cs="Times New Roman"/>
          <w:bCs/>
        </w:rPr>
        <w:t xml:space="preserve"> </w:t>
      </w:r>
      <w:r w:rsidR="005B3F7E" w:rsidRPr="00273BC3">
        <w:rPr>
          <w:rFonts w:ascii="Times New Roman" w:hAnsi="Times New Roman" w:cs="Times New Roman"/>
          <w:bCs/>
        </w:rPr>
        <w:t xml:space="preserve">the role played by </w:t>
      </w:r>
      <w:r w:rsidR="000B146D" w:rsidRPr="00273BC3">
        <w:rPr>
          <w:rFonts w:ascii="Times New Roman" w:hAnsi="Times New Roman" w:cs="Times New Roman"/>
          <w:bCs/>
        </w:rPr>
        <w:t xml:space="preserve">influencing </w:t>
      </w:r>
      <w:r w:rsidRPr="00273BC3">
        <w:rPr>
          <w:rFonts w:ascii="Times New Roman" w:hAnsi="Times New Roman" w:cs="Times New Roman"/>
          <w:bCs/>
        </w:rPr>
        <w:t>factors</w:t>
      </w:r>
      <w:r w:rsidR="005B3F7E" w:rsidRPr="00273BC3">
        <w:rPr>
          <w:rFonts w:ascii="Times New Roman" w:hAnsi="Times New Roman" w:cs="Times New Roman"/>
          <w:bCs/>
        </w:rPr>
        <w:t>,</w:t>
      </w:r>
      <w:r w:rsidRPr="00273BC3">
        <w:rPr>
          <w:rFonts w:ascii="Times New Roman" w:hAnsi="Times New Roman" w:cs="Times New Roman"/>
          <w:bCs/>
        </w:rPr>
        <w:t xml:space="preserve"> such as biodegradation</w:t>
      </w:r>
      <w:r w:rsidR="000B146D" w:rsidRPr="00273BC3">
        <w:rPr>
          <w:rFonts w:ascii="Times New Roman" w:hAnsi="Times New Roman" w:cs="Times New Roman"/>
          <w:bCs/>
        </w:rPr>
        <w:t xml:space="preserve"> in non-sterile soils</w:t>
      </w:r>
      <w:r w:rsidR="005B3F7E" w:rsidRPr="00273BC3">
        <w:rPr>
          <w:rFonts w:ascii="Times New Roman" w:hAnsi="Times New Roman" w:cs="Times New Roman"/>
          <w:bCs/>
        </w:rPr>
        <w:t xml:space="preserve"> needs to be further explored</w:t>
      </w:r>
      <w:r w:rsidRPr="00273BC3">
        <w:rPr>
          <w:rFonts w:ascii="Times New Roman" w:hAnsi="Times New Roman" w:cs="Times New Roman"/>
          <w:bCs/>
        </w:rPr>
        <w:t xml:space="preserve">. </w:t>
      </w:r>
    </w:p>
    <w:p w:rsidR="00482AB7" w:rsidRPr="00273BC3" w:rsidRDefault="00482AB7" w:rsidP="00273BC3">
      <w:pPr>
        <w:autoSpaceDE/>
        <w:autoSpaceDN/>
        <w:adjustRightInd/>
        <w:jc w:val="both"/>
        <w:rPr>
          <w:rFonts w:ascii="Times New Roman" w:hAnsi="Times New Roman" w:cs="Times New Roman"/>
          <w:bCs/>
        </w:rPr>
      </w:pPr>
    </w:p>
    <w:p w:rsidR="00EF3F7A" w:rsidRPr="00273BC3" w:rsidRDefault="009C7EDA" w:rsidP="00273BC3">
      <w:pPr>
        <w:autoSpaceDE/>
        <w:autoSpaceDN/>
        <w:adjustRightInd/>
        <w:jc w:val="both"/>
        <w:rPr>
          <w:rFonts w:ascii="Times New Roman" w:hAnsi="Times New Roman" w:cs="Times New Roman"/>
        </w:rPr>
      </w:pPr>
      <w:proofErr w:type="gramStart"/>
      <w:r w:rsidRPr="00273BC3">
        <w:rPr>
          <w:rFonts w:ascii="Times New Roman" w:hAnsi="Times New Roman" w:cs="Times New Roman"/>
          <w:b/>
          <w:bCs/>
        </w:rPr>
        <w:t>Acknowledgement</w:t>
      </w:r>
      <w:r w:rsidR="002A0D4E" w:rsidRPr="00273BC3">
        <w:rPr>
          <w:rFonts w:ascii="Times New Roman" w:hAnsi="Times New Roman" w:cs="Times New Roman"/>
          <w:b/>
          <w:bCs/>
        </w:rPr>
        <w:t xml:space="preserve">s  </w:t>
      </w:r>
      <w:r w:rsidR="00EF3F7A" w:rsidRPr="00273BC3">
        <w:rPr>
          <w:rFonts w:ascii="Times New Roman" w:hAnsi="Times New Roman" w:cs="Times New Roman"/>
        </w:rPr>
        <w:t>Tamas</w:t>
      </w:r>
      <w:proofErr w:type="gramEnd"/>
      <w:r w:rsidR="00EF3F7A" w:rsidRPr="00273BC3">
        <w:rPr>
          <w:rFonts w:ascii="Times New Roman" w:hAnsi="Times New Roman" w:cs="Times New Roman"/>
        </w:rPr>
        <w:t xml:space="preserve"> Balogh acknowledges the award of a research studentship from Middlesex University to support his PhD studies. We are grateful to the University of Reading for facilitating the collection of soil samples from Sonning Farm. </w:t>
      </w:r>
    </w:p>
    <w:p w:rsidR="002B6D5E" w:rsidRPr="00511DC4" w:rsidRDefault="002B6D5E" w:rsidP="008D66D2">
      <w:pPr>
        <w:autoSpaceDE/>
        <w:autoSpaceDN/>
        <w:adjustRightInd/>
        <w:spacing w:line="480" w:lineRule="auto"/>
        <w:jc w:val="both"/>
        <w:rPr>
          <w:rFonts w:ascii="Times New Roman" w:hAnsi="Times New Roman" w:cs="Times New Roman"/>
          <w:bCs/>
          <w:sz w:val="20"/>
          <w:szCs w:val="20"/>
        </w:rPr>
      </w:pPr>
    </w:p>
    <w:p w:rsidR="00FD25E0" w:rsidRPr="00273BC3" w:rsidRDefault="00432FE5" w:rsidP="00273BC3">
      <w:pPr>
        <w:autoSpaceDE/>
        <w:autoSpaceDN/>
        <w:adjustRightInd/>
        <w:jc w:val="both"/>
        <w:rPr>
          <w:rFonts w:asciiTheme="majorBidi" w:hAnsiTheme="majorBidi" w:cstheme="majorBidi"/>
          <w:b/>
        </w:rPr>
      </w:pPr>
      <w:r w:rsidRPr="00273BC3">
        <w:rPr>
          <w:rFonts w:asciiTheme="majorBidi" w:hAnsiTheme="majorBidi" w:cstheme="majorBidi"/>
          <w:b/>
        </w:rPr>
        <w:t>References</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Barron L, Havel J, P</w:t>
      </w:r>
      <w:r w:rsidR="008D642A" w:rsidRPr="00273BC3">
        <w:rPr>
          <w:rFonts w:asciiTheme="majorBidi" w:hAnsiTheme="majorBidi" w:cstheme="majorBidi"/>
        </w:rPr>
        <w:t xml:space="preserve">urcell M, Szpak M, Kelleher B, </w:t>
      </w:r>
      <w:r w:rsidRPr="00273BC3">
        <w:rPr>
          <w:rFonts w:asciiTheme="majorBidi" w:hAnsiTheme="majorBidi" w:cstheme="majorBidi"/>
        </w:rPr>
        <w:t xml:space="preserve">Paull B (2009)  Predicting sorption of pharmaceuticals and personal care products onto soil and digested sludge using artificial neural </w:t>
      </w:r>
      <w:r w:rsidR="008D642A" w:rsidRPr="00273BC3">
        <w:rPr>
          <w:rFonts w:asciiTheme="majorBidi" w:hAnsiTheme="majorBidi" w:cstheme="majorBidi"/>
        </w:rPr>
        <w:t>networks. Analyst 134:663-670</w:t>
      </w:r>
    </w:p>
    <w:p w:rsidR="00A72686"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Borgman</w:t>
      </w:r>
      <w:proofErr w:type="spellEnd"/>
      <w:r w:rsidRPr="00273BC3">
        <w:rPr>
          <w:rFonts w:asciiTheme="majorBidi" w:hAnsiTheme="majorBidi" w:cstheme="majorBidi"/>
        </w:rPr>
        <w:t xml:space="preserve"> O, </w:t>
      </w:r>
      <w:proofErr w:type="spellStart"/>
      <w:r w:rsidRPr="00273BC3">
        <w:rPr>
          <w:rFonts w:asciiTheme="majorBidi" w:hAnsiTheme="majorBidi" w:cstheme="majorBidi"/>
        </w:rPr>
        <w:t>Chefetz</w:t>
      </w:r>
      <w:proofErr w:type="spellEnd"/>
      <w:r w:rsidRPr="00273BC3">
        <w:rPr>
          <w:rFonts w:asciiTheme="majorBidi" w:hAnsiTheme="majorBidi" w:cstheme="majorBidi"/>
        </w:rPr>
        <w:t xml:space="preserve"> B (2013) Combined effects of biosolids application and irrigation with reclaimed wastewater on transport of pharmaceutical compounds in arable</w:t>
      </w:r>
      <w:r w:rsidR="008D642A" w:rsidRPr="00273BC3">
        <w:rPr>
          <w:rFonts w:asciiTheme="majorBidi" w:hAnsiTheme="majorBidi" w:cstheme="majorBidi"/>
        </w:rPr>
        <w:t xml:space="preserve"> soils. Water Res 47:3431-3443</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lastRenderedPageBreak/>
        <w:t>Calderón</w:t>
      </w:r>
      <w:proofErr w:type="spellEnd"/>
      <w:r w:rsidRPr="00273BC3">
        <w:rPr>
          <w:rFonts w:asciiTheme="majorBidi" w:hAnsiTheme="majorBidi" w:cstheme="majorBidi"/>
        </w:rPr>
        <w:t>-Preciado D, Jiménez-Cartagena C, Matamoros V, Bayona JM (2011) Screening of 47 organic microcontaminants in agricultural irrigation waters and their soil loading. Water Res 45</w:t>
      </w:r>
      <w:r w:rsidR="008D642A" w:rsidRPr="00273BC3">
        <w:rPr>
          <w:rFonts w:asciiTheme="majorBidi" w:hAnsiTheme="majorBidi" w:cstheme="majorBidi"/>
        </w:rPr>
        <w:t>:221–231</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Calisto V</w:t>
      </w:r>
      <w:r w:rsidR="008F29FF" w:rsidRPr="00273BC3">
        <w:rPr>
          <w:rFonts w:asciiTheme="majorBidi" w:hAnsiTheme="majorBidi" w:cstheme="majorBidi"/>
        </w:rPr>
        <w:t>,</w:t>
      </w:r>
      <w:r w:rsidRPr="00273BC3">
        <w:rPr>
          <w:rFonts w:asciiTheme="majorBidi" w:hAnsiTheme="majorBidi" w:cstheme="majorBidi"/>
        </w:rPr>
        <w:t xml:space="preserve"> </w:t>
      </w:r>
      <w:proofErr w:type="spellStart"/>
      <w:r w:rsidRPr="00273BC3">
        <w:rPr>
          <w:rFonts w:asciiTheme="majorBidi" w:hAnsiTheme="majorBidi" w:cstheme="majorBidi"/>
        </w:rPr>
        <w:t>Esteves</w:t>
      </w:r>
      <w:proofErr w:type="spellEnd"/>
      <w:r w:rsidRPr="00273BC3">
        <w:rPr>
          <w:rFonts w:asciiTheme="majorBidi" w:hAnsiTheme="majorBidi" w:cstheme="majorBidi"/>
        </w:rPr>
        <w:t xml:space="preserve"> VI </w:t>
      </w:r>
      <w:r w:rsidR="008F29FF" w:rsidRPr="00273BC3">
        <w:rPr>
          <w:rFonts w:asciiTheme="majorBidi" w:hAnsiTheme="majorBidi" w:cstheme="majorBidi"/>
        </w:rPr>
        <w:t>(</w:t>
      </w:r>
      <w:r w:rsidRPr="00273BC3">
        <w:rPr>
          <w:rFonts w:asciiTheme="majorBidi" w:hAnsiTheme="majorBidi" w:cstheme="majorBidi"/>
        </w:rPr>
        <w:t>2012</w:t>
      </w:r>
      <w:r w:rsidR="008F29FF" w:rsidRPr="00273BC3">
        <w:rPr>
          <w:rFonts w:asciiTheme="majorBidi" w:hAnsiTheme="majorBidi" w:cstheme="majorBidi"/>
        </w:rPr>
        <w:t>)</w:t>
      </w:r>
      <w:r w:rsidRPr="00273BC3">
        <w:rPr>
          <w:rFonts w:asciiTheme="majorBidi" w:hAnsiTheme="majorBidi" w:cstheme="majorBidi"/>
        </w:rPr>
        <w:t xml:space="preserve"> Adsorption of the antiepileptic carbamazepine onto agricultural soils.</w:t>
      </w:r>
      <w:r w:rsidR="008F29FF" w:rsidRPr="00273BC3">
        <w:rPr>
          <w:rFonts w:asciiTheme="majorBidi" w:hAnsiTheme="majorBidi" w:cstheme="majorBidi"/>
        </w:rPr>
        <w:t xml:space="preserve"> </w:t>
      </w:r>
      <w:r w:rsidRPr="00273BC3">
        <w:rPr>
          <w:rFonts w:asciiTheme="majorBidi" w:hAnsiTheme="majorBidi" w:cstheme="majorBidi"/>
        </w:rPr>
        <w:t xml:space="preserve">J Environ </w:t>
      </w:r>
      <w:proofErr w:type="spellStart"/>
      <w:r w:rsidRPr="00273BC3">
        <w:rPr>
          <w:rFonts w:asciiTheme="majorBidi" w:hAnsiTheme="majorBidi" w:cstheme="majorBidi"/>
        </w:rPr>
        <w:t>Monit</w:t>
      </w:r>
      <w:proofErr w:type="spellEnd"/>
      <w:r w:rsidRPr="00273BC3">
        <w:rPr>
          <w:rFonts w:asciiTheme="majorBidi" w:hAnsiTheme="majorBidi" w:cstheme="majorBidi"/>
        </w:rPr>
        <w:t xml:space="preserve"> 14</w:t>
      </w:r>
      <w:r w:rsidR="008D642A" w:rsidRPr="00273BC3">
        <w:rPr>
          <w:rFonts w:asciiTheme="majorBidi" w:hAnsiTheme="majorBidi" w:cstheme="majorBidi"/>
        </w:rPr>
        <w:t>:1597-1603</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Chefetz</w:t>
      </w:r>
      <w:proofErr w:type="spellEnd"/>
      <w:r w:rsidRPr="00273BC3">
        <w:rPr>
          <w:rFonts w:asciiTheme="majorBidi" w:hAnsiTheme="majorBidi" w:cstheme="majorBidi"/>
        </w:rPr>
        <w:t xml:space="preserve"> B, </w:t>
      </w:r>
      <w:proofErr w:type="spellStart"/>
      <w:r w:rsidRPr="00273BC3">
        <w:rPr>
          <w:rFonts w:asciiTheme="majorBidi" w:hAnsiTheme="majorBidi" w:cstheme="majorBidi"/>
        </w:rPr>
        <w:t>Mualem</w:t>
      </w:r>
      <w:proofErr w:type="spellEnd"/>
      <w:r w:rsidRPr="00273BC3">
        <w:rPr>
          <w:rFonts w:asciiTheme="majorBidi" w:hAnsiTheme="majorBidi" w:cstheme="majorBidi"/>
        </w:rPr>
        <w:t xml:space="preserve"> T</w:t>
      </w:r>
      <w:r w:rsidR="008F29FF" w:rsidRPr="00273BC3">
        <w:rPr>
          <w:rFonts w:asciiTheme="majorBidi" w:hAnsiTheme="majorBidi" w:cstheme="majorBidi"/>
        </w:rPr>
        <w:t xml:space="preserve">, </w:t>
      </w:r>
      <w:r w:rsidRPr="00273BC3">
        <w:rPr>
          <w:rFonts w:asciiTheme="majorBidi" w:hAnsiTheme="majorBidi" w:cstheme="majorBidi"/>
        </w:rPr>
        <w:t>Ben-Ari J (2008) Sorption and mobility of pharmaceutical compounds in soil irrigated with reclaimed wastewater. Chemosphere 73</w:t>
      </w:r>
      <w:r w:rsidR="008D642A" w:rsidRPr="00273BC3">
        <w:rPr>
          <w:rFonts w:asciiTheme="majorBidi" w:hAnsiTheme="majorBidi" w:cstheme="majorBidi"/>
        </w:rPr>
        <w:t>:1335–1343</w:t>
      </w:r>
    </w:p>
    <w:p w:rsidR="00A72686" w:rsidRPr="00273BC3" w:rsidRDefault="00A72686" w:rsidP="00D971D6">
      <w:pPr>
        <w:autoSpaceDE/>
        <w:autoSpaceDN/>
        <w:adjustRightInd/>
        <w:ind w:left="454" w:hanging="454"/>
        <w:jc w:val="both"/>
        <w:rPr>
          <w:rFonts w:asciiTheme="majorBidi" w:eastAsia="Times New Roman" w:hAnsiTheme="majorBidi" w:cstheme="majorBidi"/>
        </w:rPr>
      </w:pPr>
      <w:r w:rsidRPr="00273BC3">
        <w:rPr>
          <w:rFonts w:asciiTheme="majorBidi" w:eastAsia="Times New Roman" w:hAnsiTheme="majorBidi" w:cstheme="majorBidi"/>
        </w:rPr>
        <w:t>Chen Z, Xing B</w:t>
      </w:r>
      <w:r w:rsidR="008F29FF" w:rsidRPr="00273BC3">
        <w:rPr>
          <w:rFonts w:asciiTheme="majorBidi" w:eastAsia="Times New Roman" w:hAnsiTheme="majorBidi" w:cstheme="majorBidi"/>
        </w:rPr>
        <w:t xml:space="preserve">, </w:t>
      </w:r>
      <w:r w:rsidRPr="00273BC3">
        <w:rPr>
          <w:rFonts w:asciiTheme="majorBidi" w:eastAsia="Times New Roman" w:hAnsiTheme="majorBidi" w:cstheme="majorBidi"/>
        </w:rPr>
        <w:t xml:space="preserve">McGill WB </w:t>
      </w:r>
      <w:r w:rsidR="008F29FF" w:rsidRPr="00273BC3">
        <w:rPr>
          <w:rFonts w:asciiTheme="majorBidi" w:eastAsia="Times New Roman" w:hAnsiTheme="majorBidi" w:cstheme="majorBidi"/>
        </w:rPr>
        <w:t>(</w:t>
      </w:r>
      <w:r w:rsidRPr="00273BC3">
        <w:rPr>
          <w:rFonts w:asciiTheme="majorBidi" w:eastAsia="Times New Roman" w:hAnsiTheme="majorBidi" w:cstheme="majorBidi"/>
        </w:rPr>
        <w:t>1999</w:t>
      </w:r>
      <w:r w:rsidR="008F29FF" w:rsidRPr="00273BC3">
        <w:rPr>
          <w:rFonts w:asciiTheme="majorBidi" w:eastAsia="Times New Roman" w:hAnsiTheme="majorBidi" w:cstheme="majorBidi"/>
        </w:rPr>
        <w:t>)</w:t>
      </w:r>
      <w:r w:rsidRPr="00273BC3">
        <w:rPr>
          <w:rFonts w:asciiTheme="majorBidi" w:eastAsia="Times New Roman" w:hAnsiTheme="majorBidi" w:cstheme="majorBidi"/>
        </w:rPr>
        <w:t xml:space="preserve"> A unified sorption variable for environmental</w:t>
      </w:r>
    </w:p>
    <w:p w:rsidR="00A72686" w:rsidRPr="00273BC3" w:rsidRDefault="00A72686" w:rsidP="00D971D6">
      <w:pPr>
        <w:autoSpaceDE/>
        <w:autoSpaceDN/>
        <w:adjustRightInd/>
        <w:ind w:left="454"/>
        <w:jc w:val="both"/>
        <w:rPr>
          <w:rFonts w:asciiTheme="majorBidi" w:eastAsia="Times New Roman" w:hAnsiTheme="majorBidi" w:cstheme="majorBidi"/>
        </w:rPr>
      </w:pPr>
      <w:proofErr w:type="gramStart"/>
      <w:r w:rsidRPr="00273BC3">
        <w:rPr>
          <w:rFonts w:asciiTheme="majorBidi" w:eastAsia="Times New Roman" w:hAnsiTheme="majorBidi" w:cstheme="majorBidi"/>
        </w:rPr>
        <w:t>applications</w:t>
      </w:r>
      <w:proofErr w:type="gramEnd"/>
      <w:r w:rsidRPr="00273BC3">
        <w:rPr>
          <w:rFonts w:asciiTheme="majorBidi" w:eastAsia="Times New Roman" w:hAnsiTheme="majorBidi" w:cstheme="majorBidi"/>
        </w:rPr>
        <w:t xml:space="preserve"> of the </w:t>
      </w:r>
      <w:proofErr w:type="spellStart"/>
      <w:r w:rsidRPr="00273BC3">
        <w:rPr>
          <w:rFonts w:asciiTheme="majorBidi" w:eastAsia="Times New Roman" w:hAnsiTheme="majorBidi" w:cstheme="majorBidi"/>
        </w:rPr>
        <w:t>Freundlich</w:t>
      </w:r>
      <w:proofErr w:type="spellEnd"/>
      <w:r w:rsidRPr="00273BC3">
        <w:rPr>
          <w:rFonts w:asciiTheme="majorBidi" w:eastAsia="Times New Roman" w:hAnsiTheme="majorBidi" w:cstheme="majorBidi"/>
        </w:rPr>
        <w:t xml:space="preserve"> equation. J Environ </w:t>
      </w:r>
      <w:proofErr w:type="spellStart"/>
      <w:r w:rsidRPr="00273BC3">
        <w:rPr>
          <w:rFonts w:asciiTheme="majorBidi" w:eastAsia="Times New Roman" w:hAnsiTheme="majorBidi" w:cstheme="majorBidi"/>
        </w:rPr>
        <w:t>Qual</w:t>
      </w:r>
      <w:proofErr w:type="spellEnd"/>
      <w:r w:rsidRPr="00273BC3">
        <w:rPr>
          <w:rFonts w:asciiTheme="majorBidi" w:eastAsia="Times New Roman" w:hAnsiTheme="majorBidi" w:cstheme="majorBidi"/>
        </w:rPr>
        <w:t xml:space="preserve"> 28</w:t>
      </w:r>
      <w:r w:rsidR="008D642A" w:rsidRPr="00273BC3">
        <w:rPr>
          <w:rFonts w:asciiTheme="majorBidi" w:eastAsia="Times New Roman" w:hAnsiTheme="majorBidi" w:cstheme="majorBidi"/>
        </w:rPr>
        <w:t>:1422–1428</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Daughton</w:t>
      </w:r>
      <w:proofErr w:type="spellEnd"/>
      <w:r w:rsidRPr="00273BC3">
        <w:rPr>
          <w:rFonts w:asciiTheme="majorBidi" w:hAnsiTheme="majorBidi" w:cstheme="majorBidi"/>
        </w:rPr>
        <w:t xml:space="preserve"> CG</w:t>
      </w:r>
      <w:r w:rsidR="008F29FF" w:rsidRPr="00273BC3">
        <w:rPr>
          <w:rFonts w:asciiTheme="majorBidi" w:hAnsiTheme="majorBidi" w:cstheme="majorBidi"/>
        </w:rPr>
        <w:t xml:space="preserve">, </w:t>
      </w:r>
      <w:proofErr w:type="spellStart"/>
      <w:r w:rsidRPr="00273BC3">
        <w:rPr>
          <w:rFonts w:asciiTheme="majorBidi" w:hAnsiTheme="majorBidi" w:cstheme="majorBidi"/>
        </w:rPr>
        <w:t>Ternes</w:t>
      </w:r>
      <w:proofErr w:type="spellEnd"/>
      <w:r w:rsidRPr="00273BC3">
        <w:rPr>
          <w:rFonts w:asciiTheme="majorBidi" w:hAnsiTheme="majorBidi" w:cstheme="majorBidi"/>
        </w:rPr>
        <w:t xml:space="preserve"> TA (1999) Pharmaceuticals and personal care products in the environment: agents of subtle change? Environ Health </w:t>
      </w:r>
      <w:proofErr w:type="spellStart"/>
      <w:r w:rsidRPr="00273BC3">
        <w:rPr>
          <w:rFonts w:asciiTheme="majorBidi" w:hAnsiTheme="majorBidi" w:cstheme="majorBidi"/>
        </w:rPr>
        <w:t>Persp</w:t>
      </w:r>
      <w:proofErr w:type="spellEnd"/>
      <w:r w:rsidRPr="00273BC3">
        <w:rPr>
          <w:rFonts w:asciiTheme="majorBidi" w:hAnsiTheme="majorBidi" w:cstheme="majorBidi"/>
        </w:rPr>
        <w:t xml:space="preserve"> 107</w:t>
      </w:r>
      <w:r w:rsidR="008D642A" w:rsidRPr="00273BC3">
        <w:rPr>
          <w:rFonts w:asciiTheme="majorBidi" w:hAnsiTheme="majorBidi" w:cstheme="majorBidi"/>
        </w:rPr>
        <w:t>:907–938</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Drillia</w:t>
      </w:r>
      <w:proofErr w:type="spellEnd"/>
      <w:r w:rsidRPr="00273BC3">
        <w:rPr>
          <w:rFonts w:asciiTheme="majorBidi" w:hAnsiTheme="majorBidi" w:cstheme="majorBidi"/>
        </w:rPr>
        <w:t xml:space="preserve"> P, </w:t>
      </w:r>
      <w:proofErr w:type="spellStart"/>
      <w:r w:rsidRPr="00273BC3">
        <w:rPr>
          <w:rFonts w:asciiTheme="majorBidi" w:hAnsiTheme="majorBidi" w:cstheme="majorBidi"/>
        </w:rPr>
        <w:t>Stamatelatou</w:t>
      </w:r>
      <w:proofErr w:type="spellEnd"/>
      <w:r w:rsidRPr="00273BC3">
        <w:rPr>
          <w:rFonts w:asciiTheme="majorBidi" w:hAnsiTheme="majorBidi" w:cstheme="majorBidi"/>
        </w:rPr>
        <w:t xml:space="preserve"> K</w:t>
      </w:r>
      <w:r w:rsidR="008F29FF" w:rsidRPr="00273BC3">
        <w:rPr>
          <w:rFonts w:asciiTheme="majorBidi" w:hAnsiTheme="majorBidi" w:cstheme="majorBidi"/>
        </w:rPr>
        <w:t>,</w:t>
      </w:r>
      <w:r w:rsidR="008D642A" w:rsidRPr="00273BC3">
        <w:rPr>
          <w:rFonts w:asciiTheme="majorBidi" w:hAnsiTheme="majorBidi" w:cstheme="majorBidi"/>
        </w:rPr>
        <w:t xml:space="preserve"> </w:t>
      </w:r>
      <w:proofErr w:type="spellStart"/>
      <w:r w:rsidR="008D642A" w:rsidRPr="00273BC3">
        <w:rPr>
          <w:rFonts w:asciiTheme="majorBidi" w:hAnsiTheme="majorBidi" w:cstheme="majorBidi"/>
        </w:rPr>
        <w:t>Lyberatos</w:t>
      </w:r>
      <w:proofErr w:type="spellEnd"/>
      <w:r w:rsidR="008D642A" w:rsidRPr="00273BC3">
        <w:rPr>
          <w:rFonts w:asciiTheme="majorBidi" w:hAnsiTheme="majorBidi" w:cstheme="majorBidi"/>
        </w:rPr>
        <w:t xml:space="preserve"> G (2005) </w:t>
      </w:r>
      <w:r w:rsidRPr="00273BC3">
        <w:rPr>
          <w:rFonts w:asciiTheme="majorBidi" w:hAnsiTheme="majorBidi" w:cstheme="majorBidi"/>
        </w:rPr>
        <w:t>Fate and mobility of pharmaceuticals in solid matrices. Chemosphere 60</w:t>
      </w:r>
      <w:r w:rsidR="008D642A" w:rsidRPr="00273BC3">
        <w:rPr>
          <w:rFonts w:asciiTheme="majorBidi" w:hAnsiTheme="majorBidi" w:cstheme="majorBidi"/>
        </w:rPr>
        <w:t>:1034-1044</w:t>
      </w:r>
    </w:p>
    <w:p w:rsidR="00A72686" w:rsidRPr="00273BC3" w:rsidRDefault="00A72686" w:rsidP="00273BC3">
      <w:pPr>
        <w:ind w:left="454" w:hanging="454"/>
        <w:jc w:val="both"/>
        <w:rPr>
          <w:rFonts w:asciiTheme="majorBidi" w:hAnsiTheme="majorBidi" w:cstheme="majorBidi"/>
        </w:rPr>
      </w:pPr>
      <w:proofErr w:type="gramStart"/>
      <w:r w:rsidRPr="00273BC3">
        <w:rPr>
          <w:rFonts w:asciiTheme="majorBidi" w:hAnsiTheme="majorBidi" w:cstheme="majorBidi"/>
        </w:rPr>
        <w:t>Ellis JB (2006) Pharmaceutical and personal care products (PPCPs) in urban receiving waters.</w:t>
      </w:r>
      <w:proofErr w:type="gramEnd"/>
      <w:r w:rsidRPr="00273BC3">
        <w:rPr>
          <w:rFonts w:asciiTheme="majorBidi" w:hAnsiTheme="majorBidi" w:cstheme="majorBidi"/>
        </w:rPr>
        <w:t xml:space="preserve"> Environ </w:t>
      </w:r>
      <w:proofErr w:type="spellStart"/>
      <w:r w:rsidRPr="00273BC3">
        <w:rPr>
          <w:rFonts w:asciiTheme="majorBidi" w:hAnsiTheme="majorBidi" w:cstheme="majorBidi"/>
        </w:rPr>
        <w:t>Pollut</w:t>
      </w:r>
      <w:proofErr w:type="spellEnd"/>
      <w:r w:rsidRPr="00273BC3">
        <w:rPr>
          <w:rFonts w:asciiTheme="majorBidi" w:hAnsiTheme="majorBidi" w:cstheme="majorBidi"/>
        </w:rPr>
        <w:t xml:space="preserve"> 144</w:t>
      </w:r>
      <w:r w:rsidR="008D642A" w:rsidRPr="00273BC3">
        <w:rPr>
          <w:rFonts w:asciiTheme="majorBidi" w:hAnsiTheme="majorBidi" w:cstheme="majorBidi"/>
        </w:rPr>
        <w:t>:184-189</w:t>
      </w:r>
    </w:p>
    <w:p w:rsidR="00A72686" w:rsidRPr="00273BC3" w:rsidRDefault="00A72686" w:rsidP="00273BC3">
      <w:pPr>
        <w:autoSpaceDE/>
        <w:autoSpaceDN/>
        <w:adjustRightInd/>
        <w:ind w:left="454" w:hanging="454"/>
        <w:jc w:val="both"/>
        <w:rPr>
          <w:rFonts w:asciiTheme="majorBidi" w:hAnsiTheme="majorBidi" w:cstheme="majorBidi"/>
        </w:rPr>
      </w:pPr>
      <w:proofErr w:type="gramStart"/>
      <w:r w:rsidRPr="00273BC3">
        <w:rPr>
          <w:rStyle w:val="groupname"/>
          <w:rFonts w:asciiTheme="majorBidi" w:hAnsiTheme="majorBidi" w:cstheme="majorBidi"/>
          <w:iCs/>
        </w:rPr>
        <w:t>European Medicines Agency-Committee for Medicinal Products</w:t>
      </w:r>
      <w:r w:rsidRPr="00273BC3">
        <w:rPr>
          <w:rStyle w:val="HTMLCite"/>
          <w:rFonts w:asciiTheme="majorBidi" w:hAnsiTheme="majorBidi" w:cstheme="majorBidi"/>
        </w:rPr>
        <w:t xml:space="preserve"> </w:t>
      </w:r>
      <w:r w:rsidRPr="00273BC3">
        <w:rPr>
          <w:rStyle w:val="HTMLCite"/>
          <w:rFonts w:asciiTheme="majorBidi" w:hAnsiTheme="majorBidi" w:cstheme="majorBidi"/>
          <w:i w:val="0"/>
        </w:rPr>
        <w:t>(</w:t>
      </w:r>
      <w:r w:rsidRPr="00273BC3">
        <w:rPr>
          <w:rStyle w:val="pubyear"/>
          <w:rFonts w:asciiTheme="majorBidi" w:hAnsiTheme="majorBidi" w:cstheme="majorBidi"/>
          <w:iCs/>
        </w:rPr>
        <w:t>2006)</w:t>
      </w:r>
      <w:r w:rsidRPr="00273BC3">
        <w:rPr>
          <w:rStyle w:val="HTMLCite"/>
          <w:rFonts w:asciiTheme="majorBidi" w:hAnsiTheme="majorBidi" w:cstheme="majorBidi"/>
        </w:rPr>
        <w:t xml:space="preserve"> </w:t>
      </w:r>
      <w:r w:rsidRPr="00273BC3">
        <w:rPr>
          <w:rStyle w:val="booktitle"/>
          <w:rFonts w:asciiTheme="majorBidi" w:hAnsiTheme="majorBidi" w:cstheme="majorBidi"/>
          <w:iCs/>
        </w:rPr>
        <w:t>Guideline on the environmental risk assessment of medicinal products for human use</w:t>
      </w:r>
      <w:r w:rsidRPr="00273BC3">
        <w:rPr>
          <w:rStyle w:val="HTMLCite"/>
          <w:rFonts w:asciiTheme="majorBidi" w:hAnsiTheme="majorBidi" w:cstheme="majorBidi"/>
        </w:rPr>
        <w:t>.</w:t>
      </w:r>
      <w:proofErr w:type="gramEnd"/>
      <w:r w:rsidRPr="00273BC3">
        <w:rPr>
          <w:rStyle w:val="HTMLCite"/>
          <w:rFonts w:asciiTheme="majorBidi" w:hAnsiTheme="majorBidi" w:cstheme="majorBidi"/>
        </w:rPr>
        <w:t xml:space="preserve"> </w:t>
      </w:r>
      <w:proofErr w:type="gramStart"/>
      <w:r w:rsidRPr="00273BC3">
        <w:rPr>
          <w:rStyle w:val="HTMLCite"/>
          <w:rFonts w:asciiTheme="majorBidi" w:hAnsiTheme="majorBidi" w:cstheme="majorBidi"/>
          <w:i w:val="0"/>
        </w:rPr>
        <w:t>EMEA/CHMP/SWP/4447/00.</w:t>
      </w:r>
      <w:proofErr w:type="gramEnd"/>
      <w:r w:rsidRPr="00273BC3">
        <w:rPr>
          <w:rStyle w:val="HTMLCite"/>
          <w:rFonts w:asciiTheme="majorBidi" w:hAnsiTheme="majorBidi" w:cstheme="majorBidi"/>
          <w:i w:val="0"/>
        </w:rPr>
        <w:t xml:space="preserve"> Canary Wharf,</w:t>
      </w:r>
      <w:r w:rsidRPr="00273BC3">
        <w:rPr>
          <w:rStyle w:val="HTMLCite"/>
          <w:rFonts w:asciiTheme="majorBidi" w:hAnsiTheme="majorBidi" w:cstheme="majorBidi"/>
        </w:rPr>
        <w:t xml:space="preserve"> </w:t>
      </w:r>
      <w:r w:rsidRPr="00273BC3">
        <w:rPr>
          <w:rStyle w:val="publisherlocation"/>
          <w:rFonts w:asciiTheme="majorBidi" w:hAnsiTheme="majorBidi" w:cstheme="majorBidi"/>
          <w:iCs/>
        </w:rPr>
        <w:t>London, UK</w:t>
      </w:r>
    </w:p>
    <w:p w:rsidR="00A72686" w:rsidRPr="00273BC3" w:rsidRDefault="00A72686" w:rsidP="00273BC3">
      <w:pPr>
        <w:autoSpaceDE/>
        <w:autoSpaceDN/>
        <w:adjustRightInd/>
        <w:ind w:left="454" w:hanging="454"/>
        <w:jc w:val="both"/>
        <w:rPr>
          <w:rStyle w:val="referencetext"/>
          <w:rFonts w:asciiTheme="majorBidi" w:hAnsiTheme="majorBidi" w:cstheme="majorBidi"/>
        </w:rPr>
      </w:pPr>
      <w:r w:rsidRPr="00273BC3">
        <w:rPr>
          <w:rFonts w:asciiTheme="majorBidi" w:hAnsiTheme="majorBidi" w:cstheme="majorBidi"/>
        </w:rPr>
        <w:t>European Commission (1994) Commission Regulation (EC) No 1430/94 of 22 June 1994 amending Annexes I, II, III and IV of Council Regulation (EEC) No 2377/90 laying down a Community procedure for the establishment of maximum residue limits of veterinary medicinal products in foodstuffs of animal origin</w:t>
      </w:r>
    </w:p>
    <w:p w:rsidR="00A72686" w:rsidRPr="00273BC3" w:rsidRDefault="00A72686" w:rsidP="00273BC3">
      <w:pPr>
        <w:ind w:left="454" w:hanging="454"/>
        <w:jc w:val="both"/>
        <w:rPr>
          <w:rFonts w:asciiTheme="majorBidi" w:eastAsia="AdvTimes" w:hAnsiTheme="majorBidi" w:cstheme="majorBidi"/>
        </w:rPr>
      </w:pPr>
      <w:r w:rsidRPr="00273BC3">
        <w:rPr>
          <w:rFonts w:asciiTheme="majorBidi" w:eastAsia="AdvTimes" w:hAnsiTheme="majorBidi" w:cstheme="majorBidi"/>
        </w:rPr>
        <w:t xml:space="preserve">Ferrari B, </w:t>
      </w:r>
      <w:proofErr w:type="spellStart"/>
      <w:r w:rsidRPr="00273BC3">
        <w:rPr>
          <w:rFonts w:asciiTheme="majorBidi" w:eastAsia="AdvTimes" w:hAnsiTheme="majorBidi" w:cstheme="majorBidi"/>
        </w:rPr>
        <w:t>Paxeus</w:t>
      </w:r>
      <w:proofErr w:type="spellEnd"/>
      <w:r w:rsidRPr="00273BC3">
        <w:rPr>
          <w:rFonts w:asciiTheme="majorBidi" w:eastAsia="AdvTimes" w:hAnsiTheme="majorBidi" w:cstheme="majorBidi"/>
        </w:rPr>
        <w:t xml:space="preserve"> N, </w:t>
      </w:r>
      <w:proofErr w:type="spellStart"/>
      <w:r w:rsidRPr="00273BC3">
        <w:rPr>
          <w:rFonts w:asciiTheme="majorBidi" w:eastAsia="AdvTimes" w:hAnsiTheme="majorBidi" w:cstheme="majorBidi"/>
        </w:rPr>
        <w:t>Giudice</w:t>
      </w:r>
      <w:proofErr w:type="spellEnd"/>
      <w:r w:rsidRPr="00273BC3">
        <w:rPr>
          <w:rFonts w:asciiTheme="majorBidi" w:eastAsia="AdvTimes" w:hAnsiTheme="majorBidi" w:cstheme="majorBidi"/>
        </w:rPr>
        <w:t xml:space="preserve"> RL, Pollio A</w:t>
      </w:r>
      <w:r w:rsidR="008F29FF" w:rsidRPr="00273BC3">
        <w:rPr>
          <w:rFonts w:asciiTheme="majorBidi" w:eastAsia="AdvTimes" w:hAnsiTheme="majorBidi" w:cstheme="majorBidi"/>
        </w:rPr>
        <w:t>,</w:t>
      </w:r>
      <w:r w:rsidRPr="00273BC3">
        <w:rPr>
          <w:rFonts w:asciiTheme="majorBidi" w:eastAsia="AdvTimes" w:hAnsiTheme="majorBidi" w:cstheme="majorBidi"/>
        </w:rPr>
        <w:t xml:space="preserve"> Garric J (2003</w:t>
      </w:r>
      <w:proofErr w:type="gramStart"/>
      <w:r w:rsidRPr="00273BC3">
        <w:rPr>
          <w:rFonts w:asciiTheme="majorBidi" w:eastAsia="AdvTimes" w:hAnsiTheme="majorBidi" w:cstheme="majorBidi"/>
        </w:rPr>
        <w:t>)  Ecotoxicological</w:t>
      </w:r>
      <w:proofErr w:type="gramEnd"/>
      <w:r w:rsidRPr="00273BC3">
        <w:rPr>
          <w:rFonts w:asciiTheme="majorBidi" w:eastAsia="AdvTimes" w:hAnsiTheme="majorBidi" w:cstheme="majorBidi"/>
        </w:rPr>
        <w:t xml:space="preserve"> impact of pharmaceuticals found in treated wastewaters: study of carbamazepine, clofibric acid, and diclofenac. </w:t>
      </w:r>
      <w:proofErr w:type="spellStart"/>
      <w:r w:rsidRPr="00273BC3">
        <w:rPr>
          <w:rFonts w:asciiTheme="majorBidi" w:eastAsia="AdvTimes" w:hAnsiTheme="majorBidi" w:cstheme="majorBidi"/>
        </w:rPr>
        <w:t>Ecotox</w:t>
      </w:r>
      <w:proofErr w:type="spellEnd"/>
      <w:r w:rsidRPr="00273BC3">
        <w:rPr>
          <w:rFonts w:asciiTheme="majorBidi" w:eastAsia="AdvTimes" w:hAnsiTheme="majorBidi" w:cstheme="majorBidi"/>
        </w:rPr>
        <w:t xml:space="preserve"> Environ Safe 55</w:t>
      </w:r>
      <w:r w:rsidR="008D642A" w:rsidRPr="00273BC3">
        <w:rPr>
          <w:rFonts w:asciiTheme="majorBidi" w:eastAsia="AdvTimes" w:hAnsiTheme="majorBidi" w:cstheme="majorBidi"/>
        </w:rPr>
        <w:t>:359–370</w:t>
      </w:r>
    </w:p>
    <w:p w:rsidR="00A72686"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Fenet</w:t>
      </w:r>
      <w:proofErr w:type="spellEnd"/>
      <w:r w:rsidRPr="00273BC3">
        <w:rPr>
          <w:rFonts w:asciiTheme="majorBidi" w:hAnsiTheme="majorBidi" w:cstheme="majorBidi"/>
        </w:rPr>
        <w:t xml:space="preserve"> H, Mathieu O, Mahjoub O, Li Z, Hillaire-Buys D, Casellas C</w:t>
      </w:r>
      <w:r w:rsidR="008F29FF" w:rsidRPr="00273BC3">
        <w:rPr>
          <w:rFonts w:asciiTheme="majorBidi" w:hAnsiTheme="majorBidi" w:cstheme="majorBidi"/>
        </w:rPr>
        <w:t xml:space="preserve">, </w:t>
      </w:r>
      <w:r w:rsidRPr="00273BC3">
        <w:rPr>
          <w:rFonts w:asciiTheme="majorBidi" w:hAnsiTheme="majorBidi" w:cstheme="majorBidi"/>
        </w:rPr>
        <w:t>Gomez E</w:t>
      </w:r>
      <w:r w:rsidR="008F29FF" w:rsidRPr="00273BC3">
        <w:rPr>
          <w:rFonts w:asciiTheme="majorBidi" w:hAnsiTheme="majorBidi" w:cstheme="majorBidi"/>
        </w:rPr>
        <w:t xml:space="preserve"> (</w:t>
      </w:r>
      <w:r w:rsidRPr="00273BC3">
        <w:rPr>
          <w:rFonts w:asciiTheme="majorBidi" w:hAnsiTheme="majorBidi" w:cstheme="majorBidi"/>
        </w:rPr>
        <w:t>2012</w:t>
      </w:r>
      <w:r w:rsidR="008F29FF" w:rsidRPr="00273BC3">
        <w:rPr>
          <w:rFonts w:asciiTheme="majorBidi" w:hAnsiTheme="majorBidi" w:cstheme="majorBidi"/>
        </w:rPr>
        <w:t>)</w:t>
      </w:r>
      <w:r w:rsidRPr="00273BC3">
        <w:rPr>
          <w:rFonts w:asciiTheme="majorBidi" w:hAnsiTheme="majorBidi" w:cstheme="majorBidi"/>
        </w:rPr>
        <w:t xml:space="preserve"> Carbamazepine, carbamazepine epoxide and dihydroxycarbamazepine sorption to soil and occurrence in a wastewater reuse site in Tunisia. Chemosphere 88</w:t>
      </w:r>
      <w:r w:rsidR="008D642A" w:rsidRPr="00273BC3">
        <w:rPr>
          <w:rFonts w:asciiTheme="majorBidi" w:hAnsiTheme="majorBidi" w:cstheme="majorBidi"/>
        </w:rPr>
        <w:t>:49-54</w:t>
      </w:r>
    </w:p>
    <w:p w:rsidR="004664E4"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Gielen</w:t>
      </w:r>
      <w:proofErr w:type="spellEnd"/>
      <w:r w:rsidRPr="00273BC3">
        <w:rPr>
          <w:rFonts w:asciiTheme="majorBidi" w:hAnsiTheme="majorBidi" w:cstheme="majorBidi"/>
        </w:rPr>
        <w:t xml:space="preserve"> GJHP, van den Heuvel MR, Clinton PW</w:t>
      </w:r>
      <w:r w:rsidR="008F29FF" w:rsidRPr="00273BC3">
        <w:rPr>
          <w:rFonts w:asciiTheme="majorBidi" w:hAnsiTheme="majorBidi" w:cstheme="majorBidi"/>
        </w:rPr>
        <w:t xml:space="preserve">, </w:t>
      </w:r>
      <w:r w:rsidRPr="00273BC3">
        <w:rPr>
          <w:rFonts w:asciiTheme="majorBidi" w:hAnsiTheme="majorBidi" w:cstheme="majorBidi"/>
        </w:rPr>
        <w:t xml:space="preserve">Greenfield LG </w:t>
      </w:r>
      <w:r w:rsidR="008F29FF" w:rsidRPr="00273BC3">
        <w:rPr>
          <w:rFonts w:asciiTheme="majorBidi" w:hAnsiTheme="majorBidi" w:cstheme="majorBidi"/>
        </w:rPr>
        <w:t>(</w:t>
      </w:r>
      <w:r w:rsidRPr="00273BC3">
        <w:rPr>
          <w:rFonts w:asciiTheme="majorBidi" w:hAnsiTheme="majorBidi" w:cstheme="majorBidi"/>
        </w:rPr>
        <w:t>2009</w:t>
      </w:r>
      <w:r w:rsidR="008F29FF" w:rsidRPr="00273BC3">
        <w:rPr>
          <w:rFonts w:asciiTheme="majorBidi" w:hAnsiTheme="majorBidi" w:cstheme="majorBidi"/>
        </w:rPr>
        <w:t>)</w:t>
      </w:r>
      <w:r w:rsidRPr="00273BC3">
        <w:rPr>
          <w:rFonts w:asciiTheme="majorBidi" w:hAnsiTheme="majorBidi" w:cstheme="majorBidi"/>
        </w:rPr>
        <w:t xml:space="preserve"> Factors impacting on pharmaceutical leaching following sewage application to land.  Chemosphere 74</w:t>
      </w:r>
      <w:r w:rsidR="008D642A" w:rsidRPr="00273BC3">
        <w:rPr>
          <w:rFonts w:asciiTheme="majorBidi" w:hAnsiTheme="majorBidi" w:cstheme="majorBidi"/>
        </w:rPr>
        <w:t>:537-542</w:t>
      </w:r>
    </w:p>
    <w:p w:rsidR="004664E4" w:rsidRPr="00273BC3" w:rsidRDefault="004664E4" w:rsidP="00273BC3">
      <w:pPr>
        <w:ind w:left="454" w:hanging="454"/>
        <w:jc w:val="both"/>
        <w:rPr>
          <w:rFonts w:asciiTheme="majorBidi" w:hAnsiTheme="majorBidi" w:cstheme="majorBidi"/>
        </w:rPr>
      </w:pPr>
      <w:proofErr w:type="spellStart"/>
      <w:proofErr w:type="gramStart"/>
      <w:r w:rsidRPr="00273BC3">
        <w:rPr>
          <w:rStyle w:val="hithilite"/>
          <w:rFonts w:asciiTheme="majorBidi" w:hAnsiTheme="majorBidi" w:cstheme="majorBidi"/>
        </w:rPr>
        <w:t>Getenga</w:t>
      </w:r>
      <w:proofErr w:type="spellEnd"/>
      <w:r w:rsidRPr="00273BC3">
        <w:rPr>
          <w:rStyle w:val="hithilite"/>
          <w:rFonts w:asciiTheme="majorBidi" w:hAnsiTheme="majorBidi" w:cstheme="majorBidi"/>
        </w:rPr>
        <w:t xml:space="preserve"> </w:t>
      </w:r>
      <w:r w:rsidRPr="00273BC3">
        <w:rPr>
          <w:rFonts w:asciiTheme="majorBidi" w:hAnsiTheme="majorBidi" w:cstheme="majorBidi"/>
        </w:rPr>
        <w:t xml:space="preserve"> ZM</w:t>
      </w:r>
      <w:proofErr w:type="gramEnd"/>
      <w:r w:rsidRPr="00273BC3">
        <w:rPr>
          <w:rFonts w:asciiTheme="majorBidi" w:hAnsiTheme="majorBidi" w:cstheme="majorBidi"/>
        </w:rPr>
        <w:t xml:space="preserve">, </w:t>
      </w:r>
      <w:proofErr w:type="spellStart"/>
      <w:r w:rsidRPr="00273BC3">
        <w:rPr>
          <w:rFonts w:asciiTheme="majorBidi" w:hAnsiTheme="majorBidi" w:cstheme="majorBidi"/>
        </w:rPr>
        <w:t>Dorfler</w:t>
      </w:r>
      <w:proofErr w:type="spellEnd"/>
      <w:r w:rsidRPr="00273BC3">
        <w:rPr>
          <w:rFonts w:asciiTheme="majorBidi" w:hAnsiTheme="majorBidi" w:cstheme="majorBidi"/>
        </w:rPr>
        <w:t xml:space="preserve"> U, Reiner S, Sabine, K (2004) </w:t>
      </w:r>
      <w:r w:rsidR="00A72686" w:rsidRPr="00273BC3">
        <w:rPr>
          <w:rFonts w:asciiTheme="majorBidi" w:hAnsiTheme="majorBidi" w:cstheme="majorBidi"/>
        </w:rPr>
        <w:t xml:space="preserve"> </w:t>
      </w:r>
      <w:r w:rsidR="005B3F7E" w:rsidRPr="00273BC3">
        <w:rPr>
          <w:rFonts w:asciiTheme="majorBidi" w:hAnsiTheme="majorBidi" w:cstheme="majorBidi"/>
        </w:rPr>
        <w:t xml:space="preserve">Determination of a suitable sterilization method for soil in </w:t>
      </w:r>
      <w:proofErr w:type="spellStart"/>
      <w:r w:rsidR="005B3F7E" w:rsidRPr="00273BC3">
        <w:rPr>
          <w:rFonts w:asciiTheme="majorBidi" w:hAnsiTheme="majorBidi" w:cstheme="majorBidi"/>
        </w:rPr>
        <w:t>isopr</w:t>
      </w:r>
      <w:r w:rsidR="00294F6A" w:rsidRPr="00273BC3">
        <w:rPr>
          <w:rFonts w:asciiTheme="majorBidi" w:hAnsiTheme="majorBidi" w:cstheme="majorBidi"/>
        </w:rPr>
        <w:t>o</w:t>
      </w:r>
      <w:r w:rsidR="005B3F7E" w:rsidRPr="00273BC3">
        <w:rPr>
          <w:rFonts w:asciiTheme="majorBidi" w:hAnsiTheme="majorBidi" w:cstheme="majorBidi"/>
        </w:rPr>
        <w:t>turon</w:t>
      </w:r>
      <w:proofErr w:type="spellEnd"/>
      <w:r w:rsidR="005B3F7E" w:rsidRPr="00273BC3">
        <w:rPr>
          <w:rFonts w:asciiTheme="majorBidi" w:hAnsiTheme="majorBidi" w:cstheme="majorBidi"/>
        </w:rPr>
        <w:t xml:space="preserve"> biodegradation studies.</w:t>
      </w:r>
      <w:r w:rsidR="00562F26" w:rsidRPr="00273BC3">
        <w:rPr>
          <w:rFonts w:asciiTheme="majorBidi" w:hAnsiTheme="majorBidi" w:cstheme="majorBidi"/>
        </w:rPr>
        <w:t xml:space="preserve"> </w:t>
      </w:r>
      <w:r w:rsidRPr="00273BC3">
        <w:rPr>
          <w:rFonts w:asciiTheme="majorBidi" w:hAnsiTheme="majorBidi" w:cstheme="majorBidi"/>
        </w:rPr>
        <w:t xml:space="preserve">Bull Environ </w:t>
      </w:r>
      <w:proofErr w:type="spellStart"/>
      <w:r w:rsidRPr="00273BC3">
        <w:rPr>
          <w:rFonts w:asciiTheme="majorBidi" w:hAnsiTheme="majorBidi" w:cstheme="majorBidi"/>
        </w:rPr>
        <w:t>Contam</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Toxicol</w:t>
      </w:r>
      <w:proofErr w:type="spellEnd"/>
      <w:r w:rsidR="008D642A" w:rsidRPr="00273BC3">
        <w:rPr>
          <w:rFonts w:asciiTheme="majorBidi" w:hAnsiTheme="majorBidi" w:cstheme="majorBidi"/>
        </w:rPr>
        <w:t xml:space="preserve"> </w:t>
      </w:r>
      <w:r w:rsidRPr="00273BC3">
        <w:rPr>
          <w:rStyle w:val="databold"/>
          <w:rFonts w:asciiTheme="majorBidi" w:hAnsiTheme="majorBidi" w:cstheme="majorBidi"/>
        </w:rPr>
        <w:t>72:415-421</w:t>
      </w:r>
    </w:p>
    <w:p w:rsidR="00A72686" w:rsidRPr="00273BC3" w:rsidRDefault="008F29FF" w:rsidP="00273BC3">
      <w:pPr>
        <w:autoSpaceDE/>
        <w:autoSpaceDN/>
        <w:adjustRightInd/>
        <w:ind w:left="454" w:hanging="454"/>
        <w:jc w:val="both"/>
        <w:rPr>
          <w:rFonts w:asciiTheme="majorBidi" w:eastAsia="Times New Roman" w:hAnsiTheme="majorBidi" w:cstheme="majorBidi"/>
        </w:rPr>
      </w:pPr>
      <w:proofErr w:type="spellStart"/>
      <w:r w:rsidRPr="00273BC3">
        <w:rPr>
          <w:rFonts w:asciiTheme="majorBidi" w:eastAsia="Times New Roman" w:hAnsiTheme="majorBidi" w:cstheme="majorBidi"/>
        </w:rPr>
        <w:t>Haham</w:t>
      </w:r>
      <w:proofErr w:type="spellEnd"/>
      <w:r w:rsidR="00A72686" w:rsidRPr="00273BC3">
        <w:rPr>
          <w:rFonts w:asciiTheme="majorBidi" w:eastAsia="Times New Roman" w:hAnsiTheme="majorBidi" w:cstheme="majorBidi"/>
        </w:rPr>
        <w:t xml:space="preserve"> H, Oren A</w:t>
      </w:r>
      <w:r w:rsidRPr="00273BC3">
        <w:rPr>
          <w:rFonts w:asciiTheme="majorBidi" w:eastAsia="Times New Roman" w:hAnsiTheme="majorBidi" w:cstheme="majorBidi"/>
        </w:rPr>
        <w:t>,</w:t>
      </w:r>
      <w:r w:rsidR="00A72686" w:rsidRPr="00273BC3">
        <w:rPr>
          <w:rFonts w:asciiTheme="majorBidi" w:eastAsia="Times New Roman" w:hAnsiTheme="majorBidi" w:cstheme="majorBidi"/>
        </w:rPr>
        <w:t xml:space="preserve"> </w:t>
      </w:r>
      <w:proofErr w:type="spellStart"/>
      <w:r w:rsidR="00A72686" w:rsidRPr="00273BC3">
        <w:rPr>
          <w:rFonts w:asciiTheme="majorBidi" w:eastAsia="Times New Roman" w:hAnsiTheme="majorBidi" w:cstheme="majorBidi"/>
        </w:rPr>
        <w:t>Chefetz</w:t>
      </w:r>
      <w:proofErr w:type="spellEnd"/>
      <w:r w:rsidR="00A72686" w:rsidRPr="00273BC3">
        <w:rPr>
          <w:rFonts w:asciiTheme="majorBidi" w:eastAsia="Times New Roman" w:hAnsiTheme="majorBidi" w:cstheme="majorBidi"/>
        </w:rPr>
        <w:t xml:space="preserve"> B </w:t>
      </w:r>
      <w:r w:rsidRPr="00273BC3">
        <w:rPr>
          <w:rFonts w:asciiTheme="majorBidi" w:eastAsia="Times New Roman" w:hAnsiTheme="majorBidi" w:cstheme="majorBidi"/>
        </w:rPr>
        <w:t>(</w:t>
      </w:r>
      <w:r w:rsidR="00A72686" w:rsidRPr="00273BC3">
        <w:rPr>
          <w:rFonts w:asciiTheme="majorBidi" w:eastAsia="Times New Roman" w:hAnsiTheme="majorBidi" w:cstheme="majorBidi"/>
        </w:rPr>
        <w:t>2012</w:t>
      </w:r>
      <w:r w:rsidRPr="00273BC3">
        <w:rPr>
          <w:rFonts w:asciiTheme="majorBidi" w:eastAsia="Times New Roman" w:hAnsiTheme="majorBidi" w:cstheme="majorBidi"/>
        </w:rPr>
        <w:t>)</w:t>
      </w:r>
      <w:r w:rsidR="00A72686" w:rsidRPr="00273BC3">
        <w:rPr>
          <w:rFonts w:asciiTheme="majorBidi" w:eastAsia="Times New Roman" w:hAnsiTheme="majorBidi" w:cstheme="majorBidi"/>
        </w:rPr>
        <w:t xml:space="preserve"> Insight into the role of dissolved organic matter in sorption of sulfapyridine by semiarid soils. Environ </w:t>
      </w:r>
      <w:proofErr w:type="spellStart"/>
      <w:r w:rsidR="00A72686" w:rsidRPr="00273BC3">
        <w:rPr>
          <w:rFonts w:asciiTheme="majorBidi" w:eastAsia="Times New Roman" w:hAnsiTheme="majorBidi" w:cstheme="majorBidi"/>
        </w:rPr>
        <w:t>Sci</w:t>
      </w:r>
      <w:proofErr w:type="spellEnd"/>
      <w:r w:rsidR="00A72686" w:rsidRPr="00273BC3">
        <w:rPr>
          <w:rFonts w:asciiTheme="majorBidi" w:eastAsia="Times New Roman" w:hAnsiTheme="majorBidi" w:cstheme="majorBidi"/>
        </w:rPr>
        <w:t xml:space="preserve"> </w:t>
      </w:r>
      <w:proofErr w:type="spellStart"/>
      <w:r w:rsidR="00A72686" w:rsidRPr="00273BC3">
        <w:rPr>
          <w:rFonts w:asciiTheme="majorBidi" w:eastAsia="Times New Roman" w:hAnsiTheme="majorBidi" w:cstheme="majorBidi"/>
        </w:rPr>
        <w:t>Technol</w:t>
      </w:r>
      <w:proofErr w:type="spellEnd"/>
      <w:r w:rsidR="00A72686" w:rsidRPr="00273BC3">
        <w:rPr>
          <w:rFonts w:asciiTheme="majorBidi" w:eastAsia="Times New Roman" w:hAnsiTheme="majorBidi" w:cstheme="majorBidi"/>
        </w:rPr>
        <w:t xml:space="preserve"> 46</w:t>
      </w:r>
      <w:r w:rsidR="008D642A" w:rsidRPr="00273BC3">
        <w:rPr>
          <w:rFonts w:asciiTheme="majorBidi" w:eastAsia="Times New Roman" w:hAnsiTheme="majorBidi" w:cstheme="majorBidi"/>
        </w:rPr>
        <w:t>:11870–11877</w:t>
      </w:r>
    </w:p>
    <w:p w:rsidR="008F29FF" w:rsidRPr="00273BC3" w:rsidRDefault="008F29FF"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Halling-S</w:t>
      </w:r>
      <w:r w:rsidR="008A6C09" w:rsidRPr="00273BC3">
        <w:rPr>
          <w:rFonts w:asciiTheme="majorBidi" w:hAnsiTheme="majorBidi" w:cstheme="majorBidi"/>
        </w:rPr>
        <w:t>ø</w:t>
      </w:r>
      <w:r w:rsidRPr="00273BC3">
        <w:rPr>
          <w:rFonts w:asciiTheme="majorBidi" w:hAnsiTheme="majorBidi" w:cstheme="majorBidi"/>
        </w:rPr>
        <w:t>rensen</w:t>
      </w:r>
      <w:proofErr w:type="spellEnd"/>
      <w:r w:rsidRPr="00273BC3">
        <w:rPr>
          <w:rFonts w:asciiTheme="majorBidi" w:hAnsiTheme="majorBidi" w:cstheme="majorBidi"/>
        </w:rPr>
        <w:t xml:space="preserve"> B, </w:t>
      </w:r>
      <w:proofErr w:type="spellStart"/>
      <w:r w:rsidRPr="00273BC3">
        <w:rPr>
          <w:rFonts w:asciiTheme="majorBidi" w:hAnsiTheme="majorBidi" w:cstheme="majorBidi"/>
        </w:rPr>
        <w:t>Nors</w:t>
      </w:r>
      <w:proofErr w:type="spellEnd"/>
      <w:r w:rsidRPr="00273BC3">
        <w:rPr>
          <w:rFonts w:asciiTheme="majorBidi" w:hAnsiTheme="majorBidi" w:cstheme="majorBidi"/>
        </w:rPr>
        <w:t xml:space="preserve"> Nielsen S, </w:t>
      </w:r>
      <w:proofErr w:type="spellStart"/>
      <w:r w:rsidRPr="00273BC3">
        <w:rPr>
          <w:rFonts w:asciiTheme="majorBidi" w:hAnsiTheme="majorBidi" w:cstheme="majorBidi"/>
        </w:rPr>
        <w:t>Lanzky</w:t>
      </w:r>
      <w:proofErr w:type="spellEnd"/>
      <w:r w:rsidRPr="00273BC3">
        <w:rPr>
          <w:rFonts w:asciiTheme="majorBidi" w:hAnsiTheme="majorBidi" w:cstheme="majorBidi"/>
        </w:rPr>
        <w:t xml:space="preserve"> PF, </w:t>
      </w:r>
      <w:proofErr w:type="spellStart"/>
      <w:r w:rsidRPr="00273BC3">
        <w:rPr>
          <w:rFonts w:asciiTheme="majorBidi" w:hAnsiTheme="majorBidi" w:cstheme="majorBidi"/>
        </w:rPr>
        <w:t>Ingerslev</w:t>
      </w:r>
      <w:proofErr w:type="spellEnd"/>
      <w:r w:rsidRPr="00273BC3">
        <w:rPr>
          <w:rFonts w:asciiTheme="majorBidi" w:hAnsiTheme="majorBidi" w:cstheme="majorBidi"/>
        </w:rPr>
        <w:t xml:space="preserve"> F, </w:t>
      </w:r>
      <w:proofErr w:type="spellStart"/>
      <w:r w:rsidRPr="00273BC3">
        <w:rPr>
          <w:rFonts w:asciiTheme="majorBidi" w:hAnsiTheme="majorBidi" w:cstheme="majorBidi"/>
        </w:rPr>
        <w:t>Holten</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Lutzh</w:t>
      </w:r>
      <w:r w:rsidR="008A6C09" w:rsidRPr="00273BC3">
        <w:rPr>
          <w:rFonts w:asciiTheme="majorBidi" w:hAnsiTheme="majorBidi" w:cstheme="majorBidi"/>
        </w:rPr>
        <w:t>ø</w:t>
      </w:r>
      <w:r w:rsidRPr="00273BC3">
        <w:rPr>
          <w:rFonts w:asciiTheme="majorBidi" w:hAnsiTheme="majorBidi" w:cstheme="majorBidi"/>
        </w:rPr>
        <w:t>ft</w:t>
      </w:r>
      <w:proofErr w:type="spellEnd"/>
      <w:r w:rsidRPr="00273BC3">
        <w:rPr>
          <w:rFonts w:asciiTheme="majorBidi" w:hAnsiTheme="majorBidi" w:cstheme="majorBidi"/>
        </w:rPr>
        <w:t xml:space="preserve"> HC,  </w:t>
      </w:r>
      <w:proofErr w:type="spellStart"/>
      <w:r w:rsidRPr="00273BC3">
        <w:rPr>
          <w:rFonts w:asciiTheme="majorBidi" w:hAnsiTheme="majorBidi" w:cstheme="majorBidi"/>
        </w:rPr>
        <w:t>J</w:t>
      </w:r>
      <w:r w:rsidR="008A6C09" w:rsidRPr="00273BC3">
        <w:rPr>
          <w:rFonts w:asciiTheme="majorBidi" w:hAnsiTheme="majorBidi" w:cstheme="majorBidi"/>
        </w:rPr>
        <w:t>ø</w:t>
      </w:r>
      <w:r w:rsidRPr="00273BC3">
        <w:rPr>
          <w:rFonts w:asciiTheme="majorBidi" w:hAnsiTheme="majorBidi" w:cstheme="majorBidi"/>
        </w:rPr>
        <w:t>rgensen</w:t>
      </w:r>
      <w:proofErr w:type="spellEnd"/>
      <w:r w:rsidRPr="00273BC3">
        <w:rPr>
          <w:rFonts w:asciiTheme="majorBidi" w:hAnsiTheme="majorBidi" w:cstheme="majorBidi"/>
        </w:rPr>
        <w:t xml:space="preserve"> SE (1998) Occurrence, fate and effects of pharmaceutical substances in the environment—a review. Chemosphere, 36</w:t>
      </w:r>
      <w:r w:rsidR="008D642A" w:rsidRPr="00273BC3">
        <w:rPr>
          <w:rFonts w:asciiTheme="majorBidi" w:hAnsiTheme="majorBidi" w:cstheme="majorBidi"/>
        </w:rPr>
        <w:t>:</w:t>
      </w:r>
      <w:r w:rsidRPr="00273BC3">
        <w:rPr>
          <w:rFonts w:asciiTheme="majorBidi" w:hAnsiTheme="majorBidi" w:cstheme="majorBidi"/>
        </w:rPr>
        <w:t>357</w:t>
      </w:r>
      <w:r w:rsidR="00DC5A6B" w:rsidRPr="00273BC3">
        <w:rPr>
          <w:rFonts w:asciiTheme="majorBidi" w:hAnsiTheme="majorBidi" w:cstheme="majorBidi"/>
        </w:rPr>
        <w:t>-393</w:t>
      </w:r>
    </w:p>
    <w:p w:rsidR="00A72686" w:rsidRPr="00273BC3" w:rsidRDefault="00A72686" w:rsidP="00273BC3">
      <w:pPr>
        <w:autoSpaceDE/>
        <w:autoSpaceDN/>
        <w:adjustRightInd/>
        <w:ind w:left="454" w:hanging="454"/>
        <w:jc w:val="both"/>
        <w:rPr>
          <w:rFonts w:asciiTheme="majorBidi" w:hAnsiTheme="majorBidi" w:cstheme="majorBidi"/>
        </w:rPr>
      </w:pPr>
      <w:proofErr w:type="spellStart"/>
      <w:proofErr w:type="gramStart"/>
      <w:r w:rsidRPr="00273BC3">
        <w:rPr>
          <w:rFonts w:asciiTheme="majorBidi" w:hAnsiTheme="majorBidi" w:cstheme="majorBidi"/>
        </w:rPr>
        <w:t>Heberer</w:t>
      </w:r>
      <w:proofErr w:type="spellEnd"/>
      <w:r w:rsidRPr="00273BC3">
        <w:rPr>
          <w:rFonts w:asciiTheme="majorBidi" w:hAnsiTheme="majorBidi" w:cstheme="majorBidi"/>
        </w:rPr>
        <w:t xml:space="preserve"> T</w:t>
      </w:r>
      <w:r w:rsidR="00DC5A6B" w:rsidRPr="00273BC3">
        <w:rPr>
          <w:rFonts w:asciiTheme="majorBidi" w:hAnsiTheme="majorBidi" w:cstheme="majorBidi"/>
        </w:rPr>
        <w:t xml:space="preserve">, </w:t>
      </w:r>
      <w:r w:rsidRPr="00273BC3">
        <w:rPr>
          <w:rFonts w:asciiTheme="majorBidi" w:hAnsiTheme="majorBidi" w:cstheme="majorBidi"/>
        </w:rPr>
        <w:t>Stan HJ (1997) Determination of clofibric acid and N-(phenylsulfonyl)-sarcosine in sewage, river and drinking water.</w:t>
      </w:r>
      <w:proofErr w:type="gramEnd"/>
      <w:r w:rsidRPr="00273BC3">
        <w:rPr>
          <w:rFonts w:asciiTheme="majorBidi" w:hAnsiTheme="majorBidi" w:cstheme="majorBidi"/>
        </w:rPr>
        <w:t xml:space="preserve">  Int </w:t>
      </w:r>
      <w:proofErr w:type="gramStart"/>
      <w:r w:rsidRPr="00273BC3">
        <w:rPr>
          <w:rFonts w:asciiTheme="majorBidi" w:hAnsiTheme="majorBidi" w:cstheme="majorBidi"/>
        </w:rPr>
        <w:t>J  Environ</w:t>
      </w:r>
      <w:proofErr w:type="gramEnd"/>
      <w:r w:rsidRPr="00273BC3">
        <w:rPr>
          <w:rFonts w:asciiTheme="majorBidi" w:hAnsiTheme="majorBidi" w:cstheme="majorBidi"/>
        </w:rPr>
        <w:t xml:space="preserve">  Anal  </w:t>
      </w:r>
      <w:proofErr w:type="spellStart"/>
      <w:r w:rsidRPr="00273BC3">
        <w:rPr>
          <w:rFonts w:asciiTheme="majorBidi" w:hAnsiTheme="majorBidi" w:cstheme="majorBidi"/>
        </w:rPr>
        <w:t>Chem</w:t>
      </w:r>
      <w:proofErr w:type="spellEnd"/>
      <w:r w:rsidRPr="00273BC3">
        <w:rPr>
          <w:rFonts w:asciiTheme="majorBidi" w:hAnsiTheme="majorBidi" w:cstheme="majorBidi"/>
        </w:rPr>
        <w:t xml:space="preserve"> 67</w:t>
      </w:r>
      <w:r w:rsidR="008D642A" w:rsidRPr="00273BC3">
        <w:rPr>
          <w:rFonts w:asciiTheme="majorBidi" w:hAnsiTheme="majorBidi" w:cstheme="majorBidi"/>
        </w:rPr>
        <w:t>:113–123</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 xml:space="preserve">Hernandez-Ruiz S, </w:t>
      </w:r>
      <w:proofErr w:type="spellStart"/>
      <w:r w:rsidRPr="00273BC3">
        <w:rPr>
          <w:rFonts w:asciiTheme="majorBidi" w:hAnsiTheme="majorBidi" w:cstheme="majorBidi"/>
        </w:rPr>
        <w:t>Abrell</w:t>
      </w:r>
      <w:proofErr w:type="spellEnd"/>
      <w:r w:rsidRPr="00273BC3">
        <w:rPr>
          <w:rFonts w:asciiTheme="majorBidi" w:hAnsiTheme="majorBidi" w:cstheme="majorBidi"/>
        </w:rPr>
        <w:t xml:space="preserve"> L, </w:t>
      </w:r>
      <w:proofErr w:type="spellStart"/>
      <w:r w:rsidRPr="00273BC3">
        <w:rPr>
          <w:rFonts w:asciiTheme="majorBidi" w:hAnsiTheme="majorBidi" w:cstheme="majorBidi"/>
        </w:rPr>
        <w:t>Wickramasekara</w:t>
      </w:r>
      <w:proofErr w:type="spellEnd"/>
      <w:r w:rsidRPr="00273BC3">
        <w:rPr>
          <w:rFonts w:asciiTheme="majorBidi" w:hAnsiTheme="majorBidi" w:cstheme="majorBidi"/>
        </w:rPr>
        <w:t xml:space="preserve"> S, Chefetz B</w:t>
      </w:r>
      <w:r w:rsidR="00DC5A6B" w:rsidRPr="00273BC3">
        <w:rPr>
          <w:rFonts w:asciiTheme="majorBidi" w:hAnsiTheme="majorBidi" w:cstheme="majorBidi"/>
        </w:rPr>
        <w:t>,</w:t>
      </w:r>
      <w:r w:rsidRPr="00273BC3">
        <w:rPr>
          <w:rFonts w:asciiTheme="majorBidi" w:hAnsiTheme="majorBidi" w:cstheme="majorBidi"/>
        </w:rPr>
        <w:t xml:space="preserve"> Chorover J </w:t>
      </w:r>
      <w:r w:rsidR="00DC5A6B" w:rsidRPr="00273BC3">
        <w:rPr>
          <w:rFonts w:asciiTheme="majorBidi" w:hAnsiTheme="majorBidi" w:cstheme="majorBidi"/>
        </w:rPr>
        <w:t>(</w:t>
      </w:r>
      <w:r w:rsidRPr="00273BC3">
        <w:rPr>
          <w:rFonts w:asciiTheme="majorBidi" w:hAnsiTheme="majorBidi" w:cstheme="majorBidi"/>
        </w:rPr>
        <w:t>2012</w:t>
      </w:r>
      <w:r w:rsidR="00DC5A6B" w:rsidRPr="00273BC3">
        <w:rPr>
          <w:rFonts w:asciiTheme="majorBidi" w:hAnsiTheme="majorBidi" w:cstheme="majorBidi"/>
        </w:rPr>
        <w:t>)</w:t>
      </w:r>
      <w:r w:rsidRPr="00273BC3">
        <w:rPr>
          <w:rFonts w:asciiTheme="majorBidi" w:hAnsiTheme="majorBidi" w:cstheme="majorBidi"/>
        </w:rPr>
        <w:t xml:space="preserve"> Quantifying PPCP interaction with dissolved organic matter in aqueous solution: combined use of fluorescence quenching and tandem mass </w:t>
      </w:r>
      <w:proofErr w:type="spellStart"/>
      <w:r w:rsidRPr="00273BC3">
        <w:rPr>
          <w:rFonts w:asciiTheme="majorBidi" w:hAnsiTheme="majorBidi" w:cstheme="majorBidi"/>
        </w:rPr>
        <w:t>spectrometry.Water</w:t>
      </w:r>
      <w:proofErr w:type="spellEnd"/>
      <w:r w:rsidRPr="00273BC3">
        <w:rPr>
          <w:rFonts w:asciiTheme="majorBidi" w:hAnsiTheme="majorBidi" w:cstheme="majorBidi"/>
        </w:rPr>
        <w:t xml:space="preserve"> Res 46</w:t>
      </w:r>
      <w:r w:rsidR="008D642A" w:rsidRPr="00273BC3">
        <w:rPr>
          <w:rFonts w:asciiTheme="majorBidi" w:hAnsiTheme="majorBidi" w:cstheme="majorBidi"/>
        </w:rPr>
        <w:t>:943–954</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Hilton MJ</w:t>
      </w:r>
      <w:r w:rsidR="00DC5A6B" w:rsidRPr="00273BC3">
        <w:rPr>
          <w:rFonts w:asciiTheme="majorBidi" w:hAnsiTheme="majorBidi" w:cstheme="majorBidi"/>
        </w:rPr>
        <w:t xml:space="preserve">, </w:t>
      </w:r>
      <w:r w:rsidRPr="00273BC3">
        <w:rPr>
          <w:rFonts w:asciiTheme="majorBidi" w:hAnsiTheme="majorBidi" w:cstheme="majorBidi"/>
        </w:rPr>
        <w:t xml:space="preserve">Thomas KV (2003) Determination of selected human pharmaceutical compounds in effluent and surface water samples by high-performance liquid chromatography–electrospray tandem mass spectrometry. J </w:t>
      </w:r>
      <w:proofErr w:type="spellStart"/>
      <w:r w:rsidRPr="00273BC3">
        <w:rPr>
          <w:rFonts w:asciiTheme="majorBidi" w:hAnsiTheme="majorBidi" w:cstheme="majorBidi"/>
        </w:rPr>
        <w:t>Chromatogr</w:t>
      </w:r>
      <w:proofErr w:type="spellEnd"/>
      <w:r w:rsidRPr="00273BC3">
        <w:rPr>
          <w:rFonts w:asciiTheme="majorBidi" w:hAnsiTheme="majorBidi" w:cstheme="majorBidi"/>
        </w:rPr>
        <w:t xml:space="preserve"> A 1015</w:t>
      </w:r>
      <w:r w:rsidR="008D642A" w:rsidRPr="00273BC3">
        <w:rPr>
          <w:rFonts w:asciiTheme="majorBidi" w:hAnsiTheme="majorBidi" w:cstheme="majorBidi"/>
        </w:rPr>
        <w:t>:129–141</w:t>
      </w:r>
    </w:p>
    <w:p w:rsidR="00A72686" w:rsidRPr="00273BC3" w:rsidRDefault="00A72686" w:rsidP="00273BC3">
      <w:pPr>
        <w:ind w:left="454" w:hanging="454"/>
        <w:jc w:val="both"/>
        <w:rPr>
          <w:rFonts w:asciiTheme="majorBidi" w:hAnsiTheme="majorBidi" w:cstheme="majorBidi"/>
          <w:lang w:val="da-DK"/>
        </w:rPr>
      </w:pPr>
      <w:proofErr w:type="gramStart"/>
      <w:r w:rsidRPr="00273BC3">
        <w:rPr>
          <w:rFonts w:asciiTheme="majorBidi" w:hAnsiTheme="majorBidi" w:cstheme="majorBidi"/>
        </w:rPr>
        <w:t xml:space="preserve">Hirsch R, </w:t>
      </w:r>
      <w:proofErr w:type="spellStart"/>
      <w:r w:rsidRPr="00273BC3">
        <w:rPr>
          <w:rFonts w:asciiTheme="majorBidi" w:hAnsiTheme="majorBidi" w:cstheme="majorBidi"/>
        </w:rPr>
        <w:t>Ternes</w:t>
      </w:r>
      <w:proofErr w:type="spellEnd"/>
      <w:r w:rsidRPr="00273BC3">
        <w:rPr>
          <w:rFonts w:asciiTheme="majorBidi" w:hAnsiTheme="majorBidi" w:cstheme="majorBidi"/>
        </w:rPr>
        <w:t xml:space="preserve"> T, </w:t>
      </w:r>
      <w:proofErr w:type="spellStart"/>
      <w:r w:rsidRPr="00273BC3">
        <w:rPr>
          <w:rFonts w:asciiTheme="majorBidi" w:hAnsiTheme="majorBidi" w:cstheme="majorBidi"/>
        </w:rPr>
        <w:t>Haberer</w:t>
      </w:r>
      <w:proofErr w:type="spellEnd"/>
      <w:r w:rsidRPr="00273BC3">
        <w:rPr>
          <w:rFonts w:asciiTheme="majorBidi" w:hAnsiTheme="majorBidi" w:cstheme="majorBidi"/>
        </w:rPr>
        <w:t xml:space="preserve"> K</w:t>
      </w:r>
      <w:r w:rsidR="00DC5A6B" w:rsidRPr="00273BC3">
        <w:rPr>
          <w:rFonts w:asciiTheme="majorBidi" w:hAnsiTheme="majorBidi" w:cstheme="majorBidi"/>
        </w:rPr>
        <w:t>,</w:t>
      </w:r>
      <w:r w:rsidRPr="00273BC3">
        <w:rPr>
          <w:rFonts w:asciiTheme="majorBidi" w:hAnsiTheme="majorBidi" w:cstheme="majorBidi"/>
        </w:rPr>
        <w:t xml:space="preserve"> Kratz KL (1999) Occurrence of antibiotics in the aquatic environment.</w:t>
      </w:r>
      <w:proofErr w:type="gramEnd"/>
      <w:r w:rsidRPr="00273BC3">
        <w:rPr>
          <w:rFonts w:asciiTheme="majorBidi" w:hAnsiTheme="majorBidi" w:cstheme="majorBidi"/>
        </w:rPr>
        <w:t xml:space="preserve"> </w:t>
      </w:r>
      <w:r w:rsidRPr="00273BC3">
        <w:rPr>
          <w:rFonts w:asciiTheme="majorBidi" w:hAnsiTheme="majorBidi" w:cstheme="majorBidi"/>
          <w:lang w:val="da-DK"/>
        </w:rPr>
        <w:t>Sci Total Environ 225</w:t>
      </w:r>
      <w:r w:rsidR="008D642A" w:rsidRPr="00273BC3">
        <w:rPr>
          <w:rFonts w:asciiTheme="majorBidi" w:hAnsiTheme="majorBidi" w:cstheme="majorBidi"/>
          <w:lang w:val="da-DK"/>
        </w:rPr>
        <w:t>:109–118</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lastRenderedPageBreak/>
        <w:t xml:space="preserve">Holm JV, </w:t>
      </w:r>
      <w:proofErr w:type="spellStart"/>
      <w:r w:rsidRPr="00273BC3">
        <w:rPr>
          <w:rFonts w:asciiTheme="majorBidi" w:hAnsiTheme="majorBidi" w:cstheme="majorBidi"/>
        </w:rPr>
        <w:t>Rugge</w:t>
      </w:r>
      <w:proofErr w:type="spellEnd"/>
      <w:r w:rsidRPr="00273BC3">
        <w:rPr>
          <w:rFonts w:asciiTheme="majorBidi" w:hAnsiTheme="majorBidi" w:cstheme="majorBidi"/>
        </w:rPr>
        <w:t xml:space="preserve"> K, </w:t>
      </w:r>
      <w:proofErr w:type="spellStart"/>
      <w:r w:rsidRPr="00273BC3">
        <w:rPr>
          <w:rFonts w:asciiTheme="majorBidi" w:hAnsiTheme="majorBidi" w:cstheme="majorBidi"/>
        </w:rPr>
        <w:t>Bjerg</w:t>
      </w:r>
      <w:proofErr w:type="spellEnd"/>
      <w:r w:rsidRPr="00273BC3">
        <w:rPr>
          <w:rFonts w:asciiTheme="majorBidi" w:hAnsiTheme="majorBidi" w:cstheme="majorBidi"/>
        </w:rPr>
        <w:t xml:space="preserve"> PL</w:t>
      </w:r>
      <w:r w:rsidR="00DC5A6B" w:rsidRPr="00273BC3">
        <w:rPr>
          <w:rFonts w:asciiTheme="majorBidi" w:hAnsiTheme="majorBidi" w:cstheme="majorBidi"/>
        </w:rPr>
        <w:t xml:space="preserve">, </w:t>
      </w:r>
      <w:r w:rsidRPr="00273BC3">
        <w:rPr>
          <w:rFonts w:asciiTheme="majorBidi" w:hAnsiTheme="majorBidi" w:cstheme="majorBidi"/>
        </w:rPr>
        <w:t xml:space="preserve">Christensen TH (1995) Occurrence and distribution of pharmaceutical organic-compounds in the groundwater downgradient of a landfill (Grindsted, Denmark). </w:t>
      </w:r>
      <w:proofErr w:type="gramStart"/>
      <w:r w:rsidRPr="00273BC3">
        <w:rPr>
          <w:rFonts w:asciiTheme="majorBidi" w:hAnsiTheme="majorBidi" w:cstheme="majorBidi"/>
        </w:rPr>
        <w:t xml:space="preserve">Environ  </w:t>
      </w:r>
      <w:proofErr w:type="spellStart"/>
      <w:r w:rsidRPr="00273BC3">
        <w:rPr>
          <w:rFonts w:asciiTheme="majorBidi" w:hAnsiTheme="majorBidi" w:cstheme="majorBidi"/>
        </w:rPr>
        <w:t>Sci</w:t>
      </w:r>
      <w:proofErr w:type="spellEnd"/>
      <w:proofErr w:type="gramEnd"/>
      <w:r w:rsidRPr="00273BC3">
        <w:rPr>
          <w:rFonts w:asciiTheme="majorBidi" w:hAnsiTheme="majorBidi" w:cstheme="majorBidi"/>
        </w:rPr>
        <w:t xml:space="preserve">  </w:t>
      </w:r>
      <w:proofErr w:type="spellStart"/>
      <w:r w:rsidRPr="00273BC3">
        <w:rPr>
          <w:rFonts w:asciiTheme="majorBidi" w:hAnsiTheme="majorBidi" w:cstheme="majorBidi"/>
        </w:rPr>
        <w:t>Technol</w:t>
      </w:r>
      <w:proofErr w:type="spellEnd"/>
      <w:r w:rsidRPr="00273BC3">
        <w:rPr>
          <w:rFonts w:asciiTheme="majorBidi" w:hAnsiTheme="majorBidi" w:cstheme="majorBidi"/>
        </w:rPr>
        <w:t xml:space="preserve">  29</w:t>
      </w:r>
      <w:r w:rsidR="008D642A" w:rsidRPr="00273BC3">
        <w:rPr>
          <w:rFonts w:asciiTheme="majorBidi" w:hAnsiTheme="majorBidi" w:cstheme="majorBidi"/>
        </w:rPr>
        <w:t>:1415–1420</w:t>
      </w:r>
    </w:p>
    <w:p w:rsidR="00A72686" w:rsidRPr="00273BC3" w:rsidRDefault="00A72686" w:rsidP="00273BC3">
      <w:pPr>
        <w:autoSpaceDE/>
        <w:autoSpaceDN/>
        <w:adjustRightInd/>
        <w:ind w:left="454" w:hanging="454"/>
        <w:jc w:val="both"/>
        <w:rPr>
          <w:rFonts w:asciiTheme="majorBidi" w:hAnsiTheme="majorBidi" w:cstheme="majorBidi"/>
        </w:rPr>
      </w:pPr>
      <w:proofErr w:type="spellStart"/>
      <w:proofErr w:type="gramStart"/>
      <w:r w:rsidRPr="00273BC3">
        <w:rPr>
          <w:rFonts w:asciiTheme="majorBidi" w:hAnsiTheme="majorBidi" w:cstheme="majorBidi"/>
        </w:rPr>
        <w:t>Karnjanapiboonwong</w:t>
      </w:r>
      <w:proofErr w:type="spellEnd"/>
      <w:r w:rsidRPr="00273BC3">
        <w:rPr>
          <w:rFonts w:asciiTheme="majorBidi" w:hAnsiTheme="majorBidi" w:cstheme="majorBidi"/>
        </w:rPr>
        <w:t xml:space="preserve"> A, Morse AN, Maul JD, Anderson TA</w:t>
      </w:r>
      <w:r w:rsidR="00DC5A6B" w:rsidRPr="00273BC3">
        <w:rPr>
          <w:rFonts w:asciiTheme="majorBidi" w:hAnsiTheme="majorBidi" w:cstheme="majorBidi"/>
        </w:rPr>
        <w:t>,</w:t>
      </w:r>
      <w:r w:rsidR="008D642A" w:rsidRPr="00273BC3">
        <w:rPr>
          <w:rFonts w:asciiTheme="majorBidi" w:hAnsiTheme="majorBidi" w:cstheme="majorBidi"/>
        </w:rPr>
        <w:t xml:space="preserve"> Todd A (2010) </w:t>
      </w:r>
      <w:r w:rsidRPr="00273BC3">
        <w:rPr>
          <w:rFonts w:asciiTheme="majorBidi" w:hAnsiTheme="majorBidi" w:cstheme="majorBidi"/>
        </w:rPr>
        <w:t xml:space="preserve">Sorption of </w:t>
      </w:r>
      <w:proofErr w:type="spellStart"/>
      <w:r w:rsidRPr="00273BC3">
        <w:rPr>
          <w:rFonts w:asciiTheme="majorBidi" w:hAnsiTheme="majorBidi" w:cstheme="majorBidi"/>
        </w:rPr>
        <w:t>estrogens</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triclosan</w:t>
      </w:r>
      <w:proofErr w:type="spellEnd"/>
      <w:r w:rsidRPr="00273BC3">
        <w:rPr>
          <w:rFonts w:asciiTheme="majorBidi" w:hAnsiTheme="majorBidi" w:cstheme="majorBidi"/>
        </w:rPr>
        <w:t>, and caffeine in a sandy loam and a silt loam soil.</w:t>
      </w:r>
      <w:proofErr w:type="gramEnd"/>
      <w:r w:rsidRPr="00273BC3">
        <w:rPr>
          <w:rFonts w:asciiTheme="majorBidi" w:hAnsiTheme="majorBidi" w:cstheme="majorBidi"/>
        </w:rPr>
        <w:t xml:space="preserve"> J Soils </w:t>
      </w:r>
      <w:proofErr w:type="spellStart"/>
      <w:r w:rsidRPr="00273BC3">
        <w:rPr>
          <w:rFonts w:asciiTheme="majorBidi" w:hAnsiTheme="majorBidi" w:cstheme="majorBidi"/>
        </w:rPr>
        <w:t>Sed</w:t>
      </w:r>
      <w:proofErr w:type="spellEnd"/>
      <w:r w:rsidRPr="00273BC3">
        <w:rPr>
          <w:rFonts w:asciiTheme="majorBidi" w:hAnsiTheme="majorBidi" w:cstheme="majorBidi"/>
        </w:rPr>
        <w:t xml:space="preserve"> 10</w:t>
      </w:r>
      <w:r w:rsidR="008D642A" w:rsidRPr="00273BC3">
        <w:rPr>
          <w:rFonts w:asciiTheme="majorBidi" w:hAnsiTheme="majorBidi" w:cstheme="majorBidi"/>
        </w:rPr>
        <w:t>:1300-1307</w:t>
      </w:r>
    </w:p>
    <w:p w:rsidR="00A72686"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Kasprzyk-Hordern</w:t>
      </w:r>
      <w:proofErr w:type="spellEnd"/>
      <w:r w:rsidRPr="00273BC3">
        <w:rPr>
          <w:rFonts w:asciiTheme="majorBidi" w:hAnsiTheme="majorBidi" w:cstheme="majorBidi"/>
        </w:rPr>
        <w:t xml:space="preserve">  B, </w:t>
      </w:r>
      <w:proofErr w:type="spellStart"/>
      <w:r w:rsidRPr="00273BC3">
        <w:rPr>
          <w:rFonts w:asciiTheme="majorBidi" w:hAnsiTheme="majorBidi" w:cstheme="majorBidi"/>
        </w:rPr>
        <w:t>Dinsdale</w:t>
      </w:r>
      <w:proofErr w:type="spellEnd"/>
      <w:r w:rsidRPr="00273BC3">
        <w:rPr>
          <w:rFonts w:asciiTheme="majorBidi" w:hAnsiTheme="majorBidi" w:cstheme="majorBidi"/>
        </w:rPr>
        <w:t xml:space="preserve"> RM</w:t>
      </w:r>
      <w:r w:rsidR="00DC5A6B" w:rsidRPr="00273BC3">
        <w:rPr>
          <w:rFonts w:asciiTheme="majorBidi" w:hAnsiTheme="majorBidi" w:cstheme="majorBidi"/>
        </w:rPr>
        <w:t>,</w:t>
      </w:r>
      <w:r w:rsidRPr="00273BC3">
        <w:rPr>
          <w:rFonts w:asciiTheme="majorBidi" w:hAnsiTheme="majorBidi" w:cstheme="majorBidi"/>
        </w:rPr>
        <w:t xml:space="preserve"> Guwy AJ (2007) Multi-residue method for the determination of basic/neutral pharmaceuticals and illicit drugs in surface water by solid-phase extraction and ultra performance liquid chromatography–positive electrospray ionisation tandem mass spectrometry. J </w:t>
      </w:r>
      <w:proofErr w:type="spellStart"/>
      <w:r w:rsidRPr="00273BC3">
        <w:rPr>
          <w:rFonts w:asciiTheme="majorBidi" w:hAnsiTheme="majorBidi" w:cstheme="majorBidi"/>
        </w:rPr>
        <w:t>Chromatogr</w:t>
      </w:r>
      <w:proofErr w:type="spellEnd"/>
      <w:r w:rsidRPr="00273BC3">
        <w:rPr>
          <w:rFonts w:asciiTheme="majorBidi" w:hAnsiTheme="majorBidi" w:cstheme="majorBidi"/>
        </w:rPr>
        <w:t xml:space="preserve"> A 1161</w:t>
      </w:r>
      <w:r w:rsidR="008D642A" w:rsidRPr="00273BC3">
        <w:rPr>
          <w:rFonts w:asciiTheme="majorBidi" w:hAnsiTheme="majorBidi" w:cstheme="majorBidi"/>
        </w:rPr>
        <w:t>:132–145</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Kasprzyk-Hordern</w:t>
      </w:r>
      <w:proofErr w:type="spellEnd"/>
      <w:r w:rsidR="00DC5A6B" w:rsidRPr="00273BC3">
        <w:rPr>
          <w:rFonts w:asciiTheme="majorBidi" w:hAnsiTheme="majorBidi" w:cstheme="majorBidi"/>
        </w:rPr>
        <w:t xml:space="preserve"> </w:t>
      </w:r>
      <w:r w:rsidRPr="00273BC3">
        <w:rPr>
          <w:rFonts w:asciiTheme="majorBidi" w:hAnsiTheme="majorBidi" w:cstheme="majorBidi"/>
        </w:rPr>
        <w:t xml:space="preserve">B, </w:t>
      </w:r>
      <w:proofErr w:type="spellStart"/>
      <w:r w:rsidRPr="00273BC3">
        <w:rPr>
          <w:rFonts w:asciiTheme="majorBidi" w:hAnsiTheme="majorBidi" w:cstheme="majorBidi"/>
        </w:rPr>
        <w:t>Dinsdale</w:t>
      </w:r>
      <w:proofErr w:type="spellEnd"/>
      <w:r w:rsidR="00DC5A6B" w:rsidRPr="00273BC3">
        <w:rPr>
          <w:rFonts w:asciiTheme="majorBidi" w:hAnsiTheme="majorBidi" w:cstheme="majorBidi"/>
        </w:rPr>
        <w:t xml:space="preserve"> </w:t>
      </w:r>
      <w:r w:rsidRPr="00273BC3">
        <w:rPr>
          <w:rFonts w:asciiTheme="majorBidi" w:hAnsiTheme="majorBidi" w:cstheme="majorBidi"/>
        </w:rPr>
        <w:t>RM</w:t>
      </w:r>
      <w:r w:rsidR="00DC5A6B" w:rsidRPr="00273BC3">
        <w:rPr>
          <w:rFonts w:asciiTheme="majorBidi" w:hAnsiTheme="majorBidi" w:cstheme="majorBidi"/>
        </w:rPr>
        <w:t>,</w:t>
      </w:r>
      <w:r w:rsidRPr="00273BC3">
        <w:rPr>
          <w:rFonts w:asciiTheme="majorBidi" w:hAnsiTheme="majorBidi" w:cstheme="majorBidi"/>
        </w:rPr>
        <w:t xml:space="preserve"> Guwy AJ (2009a) </w:t>
      </w:r>
      <w:proofErr w:type="gramStart"/>
      <w:r w:rsidRPr="00273BC3">
        <w:rPr>
          <w:rFonts w:asciiTheme="majorBidi" w:hAnsiTheme="majorBidi" w:cstheme="majorBidi"/>
        </w:rPr>
        <w:t>Illicit</w:t>
      </w:r>
      <w:proofErr w:type="gramEnd"/>
      <w:r w:rsidRPr="00273BC3">
        <w:rPr>
          <w:rFonts w:asciiTheme="majorBidi" w:hAnsiTheme="majorBidi" w:cstheme="majorBidi"/>
        </w:rPr>
        <w:t xml:space="preserve"> drugs and pharmaceuticals in the environment – Forensic applications of environmental data. Part 1: Estimation of the usage of drugs in local communities. Environ </w:t>
      </w:r>
      <w:proofErr w:type="spellStart"/>
      <w:r w:rsidRPr="00273BC3">
        <w:rPr>
          <w:rFonts w:asciiTheme="majorBidi" w:hAnsiTheme="majorBidi" w:cstheme="majorBidi"/>
        </w:rPr>
        <w:t>Pollut</w:t>
      </w:r>
      <w:proofErr w:type="spellEnd"/>
      <w:r w:rsidRPr="00273BC3">
        <w:rPr>
          <w:rFonts w:asciiTheme="majorBidi" w:hAnsiTheme="majorBidi" w:cstheme="majorBidi"/>
        </w:rPr>
        <w:t xml:space="preserve"> 157</w:t>
      </w:r>
      <w:r w:rsidR="008D642A" w:rsidRPr="00273BC3">
        <w:rPr>
          <w:rFonts w:asciiTheme="majorBidi" w:hAnsiTheme="majorBidi" w:cstheme="majorBidi"/>
        </w:rPr>
        <w:t>:1773-1777</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Kasprzyk-Hordern</w:t>
      </w:r>
      <w:proofErr w:type="spellEnd"/>
      <w:r w:rsidRPr="00273BC3">
        <w:rPr>
          <w:rFonts w:asciiTheme="majorBidi" w:hAnsiTheme="majorBidi" w:cstheme="majorBidi"/>
        </w:rPr>
        <w:t xml:space="preserve"> B, </w:t>
      </w:r>
      <w:proofErr w:type="spellStart"/>
      <w:r w:rsidRPr="00273BC3">
        <w:rPr>
          <w:rFonts w:asciiTheme="majorBidi" w:hAnsiTheme="majorBidi" w:cstheme="majorBidi"/>
        </w:rPr>
        <w:t>Dinsdale</w:t>
      </w:r>
      <w:proofErr w:type="spellEnd"/>
      <w:r w:rsidRPr="00273BC3">
        <w:rPr>
          <w:rFonts w:asciiTheme="majorBidi" w:hAnsiTheme="majorBidi" w:cstheme="majorBidi"/>
        </w:rPr>
        <w:t xml:space="preserve"> RM</w:t>
      </w:r>
      <w:r w:rsidR="00DC5A6B" w:rsidRPr="00273BC3">
        <w:rPr>
          <w:rFonts w:asciiTheme="majorBidi" w:hAnsiTheme="majorBidi" w:cstheme="majorBidi"/>
        </w:rPr>
        <w:t>,</w:t>
      </w:r>
      <w:r w:rsidRPr="00273BC3">
        <w:rPr>
          <w:rFonts w:asciiTheme="majorBidi" w:hAnsiTheme="majorBidi" w:cstheme="majorBidi"/>
        </w:rPr>
        <w:t xml:space="preserve"> Guwy AJ (2009b) </w:t>
      </w:r>
      <w:proofErr w:type="gramStart"/>
      <w:r w:rsidRPr="00273BC3">
        <w:rPr>
          <w:rFonts w:asciiTheme="majorBidi" w:hAnsiTheme="majorBidi" w:cstheme="majorBidi"/>
        </w:rPr>
        <w:t>Illicit</w:t>
      </w:r>
      <w:proofErr w:type="gramEnd"/>
      <w:r w:rsidRPr="00273BC3">
        <w:rPr>
          <w:rFonts w:asciiTheme="majorBidi" w:hAnsiTheme="majorBidi" w:cstheme="majorBidi"/>
        </w:rPr>
        <w:t xml:space="preserve"> drugs and pharmaceuticals in the environment – Forensic applications of environmental data. Part 2</w:t>
      </w:r>
      <w:proofErr w:type="gramStart"/>
      <w:r w:rsidRPr="00273BC3">
        <w:rPr>
          <w:rFonts w:asciiTheme="majorBidi" w:hAnsiTheme="majorBidi" w:cstheme="majorBidi"/>
        </w:rPr>
        <w:t>:Pharmaceuticals</w:t>
      </w:r>
      <w:proofErr w:type="gramEnd"/>
      <w:r w:rsidRPr="00273BC3">
        <w:rPr>
          <w:rFonts w:asciiTheme="majorBidi" w:hAnsiTheme="majorBidi" w:cstheme="majorBidi"/>
        </w:rPr>
        <w:t xml:space="preserve"> as chemical markers of faecal water contamination. Environ </w:t>
      </w:r>
      <w:proofErr w:type="spellStart"/>
      <w:r w:rsidRPr="00273BC3">
        <w:rPr>
          <w:rFonts w:asciiTheme="majorBidi" w:hAnsiTheme="majorBidi" w:cstheme="majorBidi"/>
        </w:rPr>
        <w:t>Pollut</w:t>
      </w:r>
      <w:proofErr w:type="spellEnd"/>
      <w:r w:rsidRPr="00273BC3">
        <w:rPr>
          <w:rFonts w:asciiTheme="majorBidi" w:hAnsiTheme="majorBidi" w:cstheme="majorBidi"/>
        </w:rPr>
        <w:t xml:space="preserve"> 157</w:t>
      </w:r>
      <w:r w:rsidR="008D642A" w:rsidRPr="00273BC3">
        <w:rPr>
          <w:rFonts w:asciiTheme="majorBidi" w:hAnsiTheme="majorBidi" w:cstheme="majorBidi"/>
        </w:rPr>
        <w:t>:1778-1786</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Kasprzyk-Hordern</w:t>
      </w:r>
      <w:proofErr w:type="spellEnd"/>
      <w:r w:rsidRPr="00273BC3">
        <w:rPr>
          <w:rFonts w:asciiTheme="majorBidi" w:hAnsiTheme="majorBidi" w:cstheme="majorBidi"/>
        </w:rPr>
        <w:t xml:space="preserve"> B, </w:t>
      </w:r>
      <w:proofErr w:type="spellStart"/>
      <w:r w:rsidRPr="00273BC3">
        <w:rPr>
          <w:rFonts w:asciiTheme="majorBidi" w:hAnsiTheme="majorBidi" w:cstheme="majorBidi"/>
        </w:rPr>
        <w:t>Dinsdale</w:t>
      </w:r>
      <w:proofErr w:type="spellEnd"/>
      <w:r w:rsidRPr="00273BC3">
        <w:rPr>
          <w:rFonts w:asciiTheme="majorBidi" w:hAnsiTheme="majorBidi" w:cstheme="majorBidi"/>
        </w:rPr>
        <w:t xml:space="preserve"> RM</w:t>
      </w:r>
      <w:r w:rsidR="00DC5A6B" w:rsidRPr="00273BC3">
        <w:rPr>
          <w:rFonts w:asciiTheme="majorBidi" w:hAnsiTheme="majorBidi" w:cstheme="majorBidi"/>
        </w:rPr>
        <w:t>,</w:t>
      </w:r>
      <w:r w:rsidRPr="00273BC3">
        <w:rPr>
          <w:rFonts w:asciiTheme="majorBidi" w:hAnsiTheme="majorBidi" w:cstheme="majorBidi"/>
        </w:rPr>
        <w:t xml:space="preserve"> Guwy AJ (2009c) The removal of pharmaceuticals, personal care products, endocrine disruptors and illicit drugs during wastewater treatment and its impact on the quality of receiving waters. Water Res 43</w:t>
      </w:r>
      <w:r w:rsidR="008D642A" w:rsidRPr="00273BC3">
        <w:rPr>
          <w:rFonts w:asciiTheme="majorBidi" w:hAnsiTheme="majorBidi" w:cstheme="majorBidi"/>
        </w:rPr>
        <w:t>:363 – 380</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 xml:space="preserve">Kay P, Blackwell PA Boxall ABA (2004) Fate of veterinary antibiotics in a macroporous tile drained clay soil. Environ </w:t>
      </w:r>
      <w:proofErr w:type="spellStart"/>
      <w:r w:rsidRPr="00273BC3">
        <w:rPr>
          <w:rFonts w:asciiTheme="majorBidi" w:hAnsiTheme="majorBidi" w:cstheme="majorBidi"/>
        </w:rPr>
        <w:t>Toxicol</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Chem</w:t>
      </w:r>
      <w:proofErr w:type="spellEnd"/>
      <w:r w:rsidRPr="00273BC3">
        <w:rPr>
          <w:rFonts w:asciiTheme="majorBidi" w:hAnsiTheme="majorBidi" w:cstheme="majorBidi"/>
        </w:rPr>
        <w:t xml:space="preserve"> 23</w:t>
      </w:r>
      <w:r w:rsidR="008D642A" w:rsidRPr="00273BC3">
        <w:rPr>
          <w:rFonts w:asciiTheme="majorBidi" w:hAnsiTheme="majorBidi" w:cstheme="majorBidi"/>
        </w:rPr>
        <w:t>:1136–1144</w:t>
      </w:r>
    </w:p>
    <w:p w:rsidR="00A72686"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K</w:t>
      </w:r>
      <w:r w:rsidR="008A6C09" w:rsidRPr="00273BC3">
        <w:rPr>
          <w:rFonts w:asciiTheme="majorBidi" w:hAnsiTheme="majorBidi" w:cstheme="majorBidi"/>
        </w:rPr>
        <w:t>ü</w:t>
      </w:r>
      <w:r w:rsidRPr="00273BC3">
        <w:rPr>
          <w:rFonts w:asciiTheme="majorBidi" w:hAnsiTheme="majorBidi" w:cstheme="majorBidi"/>
        </w:rPr>
        <w:t>mmerer</w:t>
      </w:r>
      <w:proofErr w:type="spellEnd"/>
      <w:r w:rsidRPr="00273BC3">
        <w:rPr>
          <w:rFonts w:asciiTheme="majorBidi" w:hAnsiTheme="majorBidi" w:cstheme="majorBidi"/>
        </w:rPr>
        <w:t xml:space="preserve"> K (2001) Drugs in the environment: emission of drugs, diagnostic aids and disinfectants into wastewater by hospitals in relation to other sources—a review. Chemosphere 45</w:t>
      </w:r>
      <w:r w:rsidR="008D642A" w:rsidRPr="00273BC3">
        <w:rPr>
          <w:rFonts w:asciiTheme="majorBidi" w:hAnsiTheme="majorBidi" w:cstheme="majorBidi"/>
        </w:rPr>
        <w:t>:957–969</w:t>
      </w:r>
    </w:p>
    <w:p w:rsidR="00A72686" w:rsidRPr="00273BC3" w:rsidRDefault="00A72686" w:rsidP="00273BC3">
      <w:pPr>
        <w:ind w:left="454" w:hanging="454"/>
        <w:jc w:val="both"/>
        <w:rPr>
          <w:rFonts w:asciiTheme="majorBidi" w:hAnsiTheme="majorBidi" w:cstheme="majorBidi"/>
        </w:rPr>
      </w:pPr>
      <w:proofErr w:type="spellStart"/>
      <w:proofErr w:type="gramStart"/>
      <w:r w:rsidRPr="00273BC3">
        <w:rPr>
          <w:rFonts w:asciiTheme="majorBidi" w:hAnsiTheme="majorBidi" w:cstheme="majorBidi"/>
        </w:rPr>
        <w:t>K</w:t>
      </w:r>
      <w:r w:rsidR="00C33DD6" w:rsidRPr="00273BC3">
        <w:rPr>
          <w:rFonts w:asciiTheme="majorBidi" w:hAnsiTheme="majorBidi" w:cstheme="majorBidi"/>
        </w:rPr>
        <w:t>ü</w:t>
      </w:r>
      <w:r w:rsidRPr="00273BC3">
        <w:rPr>
          <w:rFonts w:asciiTheme="majorBidi" w:hAnsiTheme="majorBidi" w:cstheme="majorBidi"/>
        </w:rPr>
        <w:t>mmerer</w:t>
      </w:r>
      <w:proofErr w:type="spellEnd"/>
      <w:r w:rsidRPr="00273BC3">
        <w:rPr>
          <w:rFonts w:asciiTheme="majorBidi" w:hAnsiTheme="majorBidi" w:cstheme="majorBidi"/>
        </w:rPr>
        <w:t xml:space="preserve"> K </w:t>
      </w:r>
      <w:r w:rsidR="00DC5A6B" w:rsidRPr="00273BC3">
        <w:rPr>
          <w:rFonts w:asciiTheme="majorBidi" w:hAnsiTheme="majorBidi" w:cstheme="majorBidi"/>
        </w:rPr>
        <w:t>(</w:t>
      </w:r>
      <w:r w:rsidRPr="00273BC3">
        <w:rPr>
          <w:rFonts w:asciiTheme="majorBidi" w:hAnsiTheme="majorBidi" w:cstheme="majorBidi"/>
        </w:rPr>
        <w:t>2009a</w:t>
      </w:r>
      <w:r w:rsidR="00DC5A6B" w:rsidRPr="00273BC3">
        <w:rPr>
          <w:rFonts w:asciiTheme="majorBidi" w:hAnsiTheme="majorBidi" w:cstheme="majorBidi"/>
        </w:rPr>
        <w:t>)</w:t>
      </w:r>
      <w:r w:rsidRPr="00273BC3">
        <w:rPr>
          <w:rFonts w:asciiTheme="majorBidi" w:hAnsiTheme="majorBidi" w:cstheme="majorBidi"/>
        </w:rPr>
        <w:t xml:space="preserve"> Antibiotics in the aquatic environment – A review – Part 1.</w:t>
      </w:r>
      <w:proofErr w:type="gramEnd"/>
      <w:r w:rsidRPr="00273BC3">
        <w:rPr>
          <w:rFonts w:asciiTheme="majorBidi" w:hAnsiTheme="majorBidi" w:cstheme="majorBidi"/>
        </w:rPr>
        <w:t xml:space="preserve"> Chemosphere 75</w:t>
      </w:r>
      <w:r w:rsidR="008D642A" w:rsidRPr="00273BC3">
        <w:rPr>
          <w:rFonts w:asciiTheme="majorBidi" w:hAnsiTheme="majorBidi" w:cstheme="majorBidi"/>
        </w:rPr>
        <w:t>:417-434</w:t>
      </w:r>
    </w:p>
    <w:p w:rsidR="00A72686" w:rsidRPr="00273BC3" w:rsidRDefault="00A72686" w:rsidP="00273BC3">
      <w:pPr>
        <w:ind w:left="454" w:hanging="454"/>
        <w:jc w:val="both"/>
        <w:rPr>
          <w:rFonts w:asciiTheme="majorBidi" w:hAnsiTheme="majorBidi" w:cstheme="majorBidi"/>
        </w:rPr>
      </w:pPr>
      <w:proofErr w:type="spellStart"/>
      <w:proofErr w:type="gramStart"/>
      <w:r w:rsidRPr="00273BC3">
        <w:rPr>
          <w:rFonts w:asciiTheme="majorBidi" w:hAnsiTheme="majorBidi" w:cstheme="majorBidi"/>
        </w:rPr>
        <w:t>K</w:t>
      </w:r>
      <w:r w:rsidR="00C33DD6" w:rsidRPr="00273BC3">
        <w:rPr>
          <w:rFonts w:asciiTheme="majorBidi" w:hAnsiTheme="majorBidi" w:cstheme="majorBidi"/>
        </w:rPr>
        <w:t>ü</w:t>
      </w:r>
      <w:r w:rsidRPr="00273BC3">
        <w:rPr>
          <w:rFonts w:asciiTheme="majorBidi" w:hAnsiTheme="majorBidi" w:cstheme="majorBidi"/>
        </w:rPr>
        <w:t>mmerer</w:t>
      </w:r>
      <w:proofErr w:type="spellEnd"/>
      <w:r w:rsidRPr="00273BC3">
        <w:rPr>
          <w:rFonts w:asciiTheme="majorBidi" w:hAnsiTheme="majorBidi" w:cstheme="majorBidi"/>
        </w:rPr>
        <w:t xml:space="preserve"> K </w:t>
      </w:r>
      <w:r w:rsidR="00DC5A6B" w:rsidRPr="00273BC3">
        <w:rPr>
          <w:rFonts w:asciiTheme="majorBidi" w:hAnsiTheme="majorBidi" w:cstheme="majorBidi"/>
        </w:rPr>
        <w:t>(2</w:t>
      </w:r>
      <w:r w:rsidRPr="00273BC3">
        <w:rPr>
          <w:rFonts w:asciiTheme="majorBidi" w:hAnsiTheme="majorBidi" w:cstheme="majorBidi"/>
        </w:rPr>
        <w:t>009b</w:t>
      </w:r>
      <w:r w:rsidR="00DC5A6B" w:rsidRPr="00273BC3">
        <w:rPr>
          <w:rFonts w:asciiTheme="majorBidi" w:hAnsiTheme="majorBidi" w:cstheme="majorBidi"/>
        </w:rPr>
        <w:t>)</w:t>
      </w:r>
      <w:r w:rsidRPr="00273BC3">
        <w:rPr>
          <w:rFonts w:asciiTheme="majorBidi" w:hAnsiTheme="majorBidi" w:cstheme="majorBidi"/>
        </w:rPr>
        <w:t xml:space="preserve"> Antibiotics in the aquatic environment – A review – Part II.</w:t>
      </w:r>
      <w:proofErr w:type="gramEnd"/>
      <w:r w:rsidRPr="00273BC3">
        <w:rPr>
          <w:rFonts w:asciiTheme="majorBidi" w:hAnsiTheme="majorBidi" w:cstheme="majorBidi"/>
        </w:rPr>
        <w:t xml:space="preserve"> Chemosphere 75</w:t>
      </w:r>
      <w:r w:rsidR="008D642A" w:rsidRPr="00273BC3">
        <w:rPr>
          <w:rFonts w:asciiTheme="majorBidi" w:hAnsiTheme="majorBidi" w:cstheme="majorBidi"/>
        </w:rPr>
        <w:t>:435-441</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 xml:space="preserve">Lyman WJ, </w:t>
      </w:r>
      <w:proofErr w:type="spellStart"/>
      <w:r w:rsidRPr="00273BC3">
        <w:rPr>
          <w:rFonts w:asciiTheme="majorBidi" w:hAnsiTheme="majorBidi" w:cstheme="majorBidi"/>
        </w:rPr>
        <w:t>Reehl</w:t>
      </w:r>
      <w:proofErr w:type="spellEnd"/>
      <w:r w:rsidRPr="00273BC3">
        <w:rPr>
          <w:rFonts w:asciiTheme="majorBidi" w:hAnsiTheme="majorBidi" w:cstheme="majorBidi"/>
        </w:rPr>
        <w:t xml:space="preserve"> WF</w:t>
      </w:r>
      <w:r w:rsidR="00DC5A6B" w:rsidRPr="00273BC3">
        <w:rPr>
          <w:rFonts w:asciiTheme="majorBidi" w:hAnsiTheme="majorBidi" w:cstheme="majorBidi"/>
        </w:rPr>
        <w:t>,</w:t>
      </w:r>
      <w:r w:rsidRPr="00273BC3">
        <w:rPr>
          <w:rFonts w:asciiTheme="majorBidi" w:hAnsiTheme="majorBidi" w:cstheme="majorBidi"/>
        </w:rPr>
        <w:t xml:space="preserve"> Rosenblatt DH (1990) Handbook of Chemical Property Estimation Methods: Environmental Behaviour of Organic Compounds.</w:t>
      </w:r>
      <w:r w:rsidR="00FF146D" w:rsidRPr="00273BC3">
        <w:rPr>
          <w:rFonts w:asciiTheme="majorBidi" w:hAnsiTheme="majorBidi" w:cstheme="majorBidi"/>
        </w:rPr>
        <w:t xml:space="preserve"> American Chemical Society, </w:t>
      </w:r>
      <w:r w:rsidR="008D642A" w:rsidRPr="00273BC3">
        <w:rPr>
          <w:rFonts w:asciiTheme="majorBidi" w:hAnsiTheme="majorBidi" w:cstheme="majorBidi"/>
        </w:rPr>
        <w:t>pp 960</w:t>
      </w:r>
    </w:p>
    <w:p w:rsidR="00A72686" w:rsidRPr="00273BC3" w:rsidRDefault="00A72686" w:rsidP="00273BC3">
      <w:pPr>
        <w:autoSpaceDE/>
        <w:autoSpaceDN/>
        <w:adjustRightInd/>
        <w:ind w:left="454" w:hanging="454"/>
        <w:jc w:val="both"/>
        <w:rPr>
          <w:rFonts w:asciiTheme="majorBidi" w:hAnsiTheme="majorBidi" w:cstheme="majorBidi"/>
        </w:rPr>
      </w:pPr>
      <w:proofErr w:type="spellStart"/>
      <w:r w:rsidRPr="00273BC3">
        <w:rPr>
          <w:rFonts w:asciiTheme="majorBidi" w:hAnsiTheme="majorBidi" w:cstheme="majorBidi"/>
        </w:rPr>
        <w:t>Maoz</w:t>
      </w:r>
      <w:proofErr w:type="spellEnd"/>
      <w:r w:rsidRPr="00273BC3">
        <w:rPr>
          <w:rFonts w:asciiTheme="majorBidi" w:hAnsiTheme="majorBidi" w:cstheme="majorBidi"/>
        </w:rPr>
        <w:t xml:space="preserve"> A</w:t>
      </w:r>
      <w:r w:rsidR="00FF146D" w:rsidRPr="00273BC3">
        <w:rPr>
          <w:rFonts w:asciiTheme="majorBidi" w:hAnsiTheme="majorBidi" w:cstheme="majorBidi"/>
        </w:rPr>
        <w:t>,</w:t>
      </w:r>
      <w:r w:rsidRPr="00273BC3">
        <w:rPr>
          <w:rFonts w:asciiTheme="majorBidi" w:hAnsiTheme="majorBidi" w:cstheme="majorBidi"/>
        </w:rPr>
        <w:t xml:space="preserve"> </w:t>
      </w:r>
      <w:proofErr w:type="spellStart"/>
      <w:r w:rsidRPr="00273BC3">
        <w:rPr>
          <w:rFonts w:asciiTheme="majorBidi" w:hAnsiTheme="majorBidi" w:cstheme="majorBidi"/>
        </w:rPr>
        <w:t>Chefetz</w:t>
      </w:r>
      <w:proofErr w:type="spellEnd"/>
      <w:r w:rsidRPr="00273BC3">
        <w:rPr>
          <w:rFonts w:asciiTheme="majorBidi" w:hAnsiTheme="majorBidi" w:cstheme="majorBidi"/>
        </w:rPr>
        <w:t xml:space="preserve"> B </w:t>
      </w:r>
      <w:r w:rsidR="00FF146D" w:rsidRPr="00273BC3">
        <w:rPr>
          <w:rFonts w:asciiTheme="majorBidi" w:hAnsiTheme="majorBidi" w:cstheme="majorBidi"/>
        </w:rPr>
        <w:t>(</w:t>
      </w:r>
      <w:r w:rsidRPr="00273BC3">
        <w:rPr>
          <w:rFonts w:asciiTheme="majorBidi" w:hAnsiTheme="majorBidi" w:cstheme="majorBidi"/>
        </w:rPr>
        <w:t>2010</w:t>
      </w:r>
      <w:r w:rsidR="00FF146D" w:rsidRPr="00273BC3">
        <w:rPr>
          <w:rFonts w:asciiTheme="majorBidi" w:hAnsiTheme="majorBidi" w:cstheme="majorBidi"/>
        </w:rPr>
        <w:t>)</w:t>
      </w:r>
      <w:r w:rsidRPr="00273BC3">
        <w:rPr>
          <w:rFonts w:asciiTheme="majorBidi" w:hAnsiTheme="majorBidi" w:cstheme="majorBidi"/>
        </w:rPr>
        <w:t xml:space="preserve"> Sorption of the pharmaceuticals carbamazepine and naproxen to dissolved organic matter: role of structural fractions. Water Res 44</w:t>
      </w:r>
      <w:r w:rsidR="008D642A" w:rsidRPr="00273BC3">
        <w:rPr>
          <w:rFonts w:asciiTheme="majorBidi" w:hAnsiTheme="majorBidi" w:cstheme="majorBidi"/>
        </w:rPr>
        <w:t>:981–989</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Navon R, Hernandez-Ruiz S, Chorover J</w:t>
      </w:r>
      <w:r w:rsidR="00FF146D" w:rsidRPr="00273BC3">
        <w:rPr>
          <w:rFonts w:asciiTheme="majorBidi" w:hAnsiTheme="majorBidi" w:cstheme="majorBidi"/>
        </w:rPr>
        <w:t>,</w:t>
      </w:r>
      <w:r w:rsidRPr="00273BC3">
        <w:rPr>
          <w:rFonts w:asciiTheme="majorBidi" w:hAnsiTheme="majorBidi" w:cstheme="majorBidi"/>
        </w:rPr>
        <w:t xml:space="preserve"> Chefetz B </w:t>
      </w:r>
      <w:r w:rsidR="00FF146D" w:rsidRPr="00273BC3">
        <w:rPr>
          <w:rFonts w:asciiTheme="majorBidi" w:hAnsiTheme="majorBidi" w:cstheme="majorBidi"/>
        </w:rPr>
        <w:t>(</w:t>
      </w:r>
      <w:r w:rsidRPr="00273BC3">
        <w:rPr>
          <w:rFonts w:asciiTheme="majorBidi" w:hAnsiTheme="majorBidi" w:cstheme="majorBidi"/>
        </w:rPr>
        <w:t>2011</w:t>
      </w:r>
      <w:r w:rsidR="00FF146D" w:rsidRPr="00273BC3">
        <w:rPr>
          <w:rFonts w:asciiTheme="majorBidi" w:hAnsiTheme="majorBidi" w:cstheme="majorBidi"/>
        </w:rPr>
        <w:t>)</w:t>
      </w:r>
      <w:r w:rsidRPr="00273BC3">
        <w:rPr>
          <w:rFonts w:asciiTheme="majorBidi" w:hAnsiTheme="majorBidi" w:cstheme="majorBidi"/>
        </w:rPr>
        <w:t xml:space="preserve"> Interactions of carbamazepine in soil: effects of dissolved organic matter. J Environ </w:t>
      </w:r>
      <w:proofErr w:type="spellStart"/>
      <w:r w:rsidRPr="00273BC3">
        <w:rPr>
          <w:rFonts w:asciiTheme="majorBidi" w:hAnsiTheme="majorBidi" w:cstheme="majorBidi"/>
        </w:rPr>
        <w:t>Qual</w:t>
      </w:r>
      <w:proofErr w:type="spellEnd"/>
      <w:r w:rsidRPr="00273BC3">
        <w:rPr>
          <w:rFonts w:asciiTheme="majorBidi" w:hAnsiTheme="majorBidi" w:cstheme="majorBidi"/>
        </w:rPr>
        <w:t xml:space="preserve"> 40</w:t>
      </w:r>
      <w:r w:rsidR="008D642A" w:rsidRPr="00273BC3">
        <w:rPr>
          <w:rFonts w:asciiTheme="majorBidi" w:hAnsiTheme="majorBidi" w:cstheme="majorBidi"/>
        </w:rPr>
        <w:t>:942–948</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OECD (2004) Test No. 312: Leaching in soil columns. OECD guidelines for the testing of chemicals Section 3: Degradation and accumulation. Organisation for Economic Co-opera</w:t>
      </w:r>
      <w:r w:rsidR="008D642A" w:rsidRPr="00273BC3">
        <w:rPr>
          <w:rFonts w:asciiTheme="majorBidi" w:hAnsiTheme="majorBidi" w:cstheme="majorBidi"/>
        </w:rPr>
        <w:t>tion and Development Publishing</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lang w:val="da-DK"/>
        </w:rPr>
        <w:t>Oppel J, Broll G, Löffler D, Meller M, R</w:t>
      </w:r>
      <w:r w:rsidR="00C33DD6" w:rsidRPr="00273BC3">
        <w:rPr>
          <w:rFonts w:asciiTheme="majorBidi" w:hAnsiTheme="majorBidi" w:cstheme="majorBidi"/>
          <w:lang w:val="da-DK"/>
        </w:rPr>
        <w:t>ö</w:t>
      </w:r>
      <w:r w:rsidRPr="00273BC3">
        <w:rPr>
          <w:rFonts w:asciiTheme="majorBidi" w:hAnsiTheme="majorBidi" w:cstheme="majorBidi"/>
          <w:lang w:val="da-DK"/>
        </w:rPr>
        <w:t>mbke J</w:t>
      </w:r>
      <w:r w:rsidR="00FF146D" w:rsidRPr="00273BC3">
        <w:rPr>
          <w:rFonts w:asciiTheme="majorBidi" w:hAnsiTheme="majorBidi" w:cstheme="majorBidi"/>
          <w:lang w:val="da-DK"/>
        </w:rPr>
        <w:t>,</w:t>
      </w:r>
      <w:r w:rsidRPr="00273BC3">
        <w:rPr>
          <w:rFonts w:asciiTheme="majorBidi" w:hAnsiTheme="majorBidi" w:cstheme="majorBidi"/>
          <w:lang w:val="da-DK"/>
        </w:rPr>
        <w:t xml:space="preserve"> Ternes T (2004) </w:t>
      </w:r>
      <w:r w:rsidRPr="00273BC3">
        <w:rPr>
          <w:rFonts w:asciiTheme="majorBidi" w:hAnsiTheme="majorBidi" w:cstheme="majorBidi"/>
        </w:rPr>
        <w:t xml:space="preserve">Leaching behaviour of pharmaceuticals in soil-testing-systems: a part of an environmental risk assessment for groundwater protection. </w:t>
      </w:r>
      <w:proofErr w:type="spellStart"/>
      <w:r w:rsidRPr="00273BC3">
        <w:rPr>
          <w:rFonts w:asciiTheme="majorBidi" w:hAnsiTheme="majorBidi" w:cstheme="majorBidi"/>
        </w:rPr>
        <w:t>Sci</w:t>
      </w:r>
      <w:proofErr w:type="spellEnd"/>
      <w:r w:rsidRPr="00273BC3">
        <w:rPr>
          <w:rFonts w:asciiTheme="majorBidi" w:hAnsiTheme="majorBidi" w:cstheme="majorBidi"/>
        </w:rPr>
        <w:t xml:space="preserve"> Total Environ 328</w:t>
      </w:r>
      <w:r w:rsidR="008D642A" w:rsidRPr="00273BC3">
        <w:rPr>
          <w:rFonts w:asciiTheme="majorBidi" w:hAnsiTheme="majorBidi" w:cstheme="majorBidi"/>
        </w:rPr>
        <w:t>:265–273</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Revitt DM, Balogh T</w:t>
      </w:r>
      <w:r w:rsidR="00FF146D" w:rsidRPr="00273BC3">
        <w:rPr>
          <w:rFonts w:asciiTheme="majorBidi" w:hAnsiTheme="majorBidi" w:cstheme="majorBidi"/>
        </w:rPr>
        <w:t xml:space="preserve">, </w:t>
      </w:r>
      <w:r w:rsidRPr="00273BC3">
        <w:rPr>
          <w:rFonts w:asciiTheme="majorBidi" w:hAnsiTheme="majorBidi" w:cstheme="majorBidi"/>
        </w:rPr>
        <w:t>Jones H (201</w:t>
      </w:r>
      <w:r w:rsidR="000236B0" w:rsidRPr="00273BC3">
        <w:rPr>
          <w:rFonts w:asciiTheme="majorBidi" w:hAnsiTheme="majorBidi" w:cstheme="majorBidi"/>
        </w:rPr>
        <w:t>4</w:t>
      </w:r>
      <w:r w:rsidRPr="00273BC3">
        <w:rPr>
          <w:rFonts w:asciiTheme="majorBidi" w:hAnsiTheme="majorBidi" w:cstheme="majorBidi"/>
        </w:rPr>
        <w:t xml:space="preserve">) Soil mobility of surface applied polyaromatic hydrocarbons in response to simulated rainfall. Environ </w:t>
      </w:r>
      <w:proofErr w:type="spellStart"/>
      <w:r w:rsidRPr="00273BC3">
        <w:rPr>
          <w:rFonts w:asciiTheme="majorBidi" w:hAnsiTheme="majorBidi" w:cstheme="majorBidi"/>
        </w:rPr>
        <w:t>Sci</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Pollut</w:t>
      </w:r>
      <w:proofErr w:type="spellEnd"/>
      <w:r w:rsidRPr="00273BC3">
        <w:rPr>
          <w:rFonts w:asciiTheme="majorBidi" w:hAnsiTheme="majorBidi" w:cstheme="majorBidi"/>
        </w:rPr>
        <w:t xml:space="preserve"> Res</w:t>
      </w:r>
      <w:r w:rsidR="000236B0" w:rsidRPr="00273BC3">
        <w:rPr>
          <w:rFonts w:asciiTheme="majorBidi" w:hAnsiTheme="majorBidi" w:cstheme="majorBidi"/>
        </w:rPr>
        <w:t xml:space="preserve"> 21</w:t>
      </w:r>
      <w:r w:rsidR="008D642A" w:rsidRPr="00273BC3">
        <w:rPr>
          <w:rFonts w:asciiTheme="majorBidi" w:hAnsiTheme="majorBidi" w:cstheme="majorBidi"/>
        </w:rPr>
        <w:t>:</w:t>
      </w:r>
      <w:r w:rsidR="000236B0" w:rsidRPr="00273BC3">
        <w:rPr>
          <w:rFonts w:asciiTheme="majorBidi" w:hAnsiTheme="majorBidi" w:cstheme="majorBidi"/>
        </w:rPr>
        <w:t>4209-4219</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lang w:val="da-DK"/>
        </w:rPr>
        <w:t>Sacher F, Lange FT, Brauch H-J</w:t>
      </w:r>
      <w:r w:rsidR="00FF146D" w:rsidRPr="00273BC3">
        <w:rPr>
          <w:rFonts w:asciiTheme="majorBidi" w:hAnsiTheme="majorBidi" w:cstheme="majorBidi"/>
          <w:lang w:val="da-DK"/>
        </w:rPr>
        <w:t>,</w:t>
      </w:r>
      <w:r w:rsidRPr="00273BC3">
        <w:rPr>
          <w:rFonts w:asciiTheme="majorBidi" w:hAnsiTheme="majorBidi" w:cstheme="majorBidi"/>
          <w:lang w:val="da-DK"/>
        </w:rPr>
        <w:t xml:space="preserve"> Blankenhorn I (2001)</w:t>
      </w:r>
      <w:r w:rsidRPr="00273BC3">
        <w:rPr>
          <w:rFonts w:asciiTheme="majorBidi" w:hAnsiTheme="majorBidi" w:cstheme="majorBidi"/>
        </w:rPr>
        <w:t xml:space="preserve">Pharmaceuticals in groundwaters: analytical methods and results of a monitoring program in Baden-Wurttemberg, Germany. J. </w:t>
      </w:r>
      <w:proofErr w:type="spellStart"/>
      <w:r w:rsidRPr="00273BC3">
        <w:rPr>
          <w:rFonts w:asciiTheme="majorBidi" w:hAnsiTheme="majorBidi" w:cstheme="majorBidi"/>
        </w:rPr>
        <w:t>Chromatogr</w:t>
      </w:r>
      <w:proofErr w:type="spellEnd"/>
      <w:r w:rsidRPr="00273BC3">
        <w:rPr>
          <w:rFonts w:asciiTheme="majorBidi" w:hAnsiTheme="majorBidi" w:cstheme="majorBidi"/>
        </w:rPr>
        <w:t xml:space="preserve"> A 938</w:t>
      </w:r>
      <w:r w:rsidR="008D642A" w:rsidRPr="00273BC3">
        <w:rPr>
          <w:rFonts w:asciiTheme="majorBidi" w:hAnsiTheme="majorBidi" w:cstheme="majorBidi"/>
        </w:rPr>
        <w:t>:199–210</w:t>
      </w:r>
    </w:p>
    <w:p w:rsidR="00A72686" w:rsidRPr="00273BC3" w:rsidRDefault="00A72686" w:rsidP="00273BC3">
      <w:pPr>
        <w:autoSpaceDE/>
        <w:autoSpaceDN/>
        <w:adjustRightInd/>
        <w:ind w:left="454" w:hanging="454"/>
        <w:jc w:val="both"/>
        <w:rPr>
          <w:rFonts w:asciiTheme="majorBidi" w:eastAsia="Times New Roman" w:hAnsiTheme="majorBidi" w:cstheme="majorBidi"/>
        </w:rPr>
      </w:pPr>
      <w:r w:rsidRPr="00273BC3">
        <w:rPr>
          <w:rFonts w:asciiTheme="majorBidi" w:eastAsia="Times New Roman" w:hAnsiTheme="majorBidi" w:cstheme="majorBidi"/>
        </w:rPr>
        <w:t xml:space="preserve">Schaffer M, Boxberger N, </w:t>
      </w:r>
      <w:proofErr w:type="spellStart"/>
      <w:r w:rsidRPr="00273BC3">
        <w:rPr>
          <w:rFonts w:asciiTheme="majorBidi" w:eastAsia="Times New Roman" w:hAnsiTheme="majorBidi" w:cstheme="majorBidi"/>
        </w:rPr>
        <w:t>Börnick</w:t>
      </w:r>
      <w:proofErr w:type="spellEnd"/>
      <w:r w:rsidRPr="00273BC3">
        <w:rPr>
          <w:rFonts w:asciiTheme="majorBidi" w:eastAsia="Times New Roman" w:hAnsiTheme="majorBidi" w:cstheme="majorBidi"/>
        </w:rPr>
        <w:t xml:space="preserve"> H, </w:t>
      </w:r>
      <w:proofErr w:type="spellStart"/>
      <w:r w:rsidRPr="00273BC3">
        <w:rPr>
          <w:rFonts w:asciiTheme="majorBidi" w:eastAsia="Times New Roman" w:hAnsiTheme="majorBidi" w:cstheme="majorBidi"/>
        </w:rPr>
        <w:t>Licha</w:t>
      </w:r>
      <w:proofErr w:type="spellEnd"/>
      <w:r w:rsidRPr="00273BC3">
        <w:rPr>
          <w:rFonts w:asciiTheme="majorBidi" w:eastAsia="Times New Roman" w:hAnsiTheme="majorBidi" w:cstheme="majorBidi"/>
        </w:rPr>
        <w:t xml:space="preserve"> T</w:t>
      </w:r>
      <w:r w:rsidR="00FF146D" w:rsidRPr="00273BC3">
        <w:rPr>
          <w:rFonts w:asciiTheme="majorBidi" w:eastAsia="Times New Roman" w:hAnsiTheme="majorBidi" w:cstheme="majorBidi"/>
        </w:rPr>
        <w:t>,</w:t>
      </w:r>
      <w:r w:rsidRPr="00273BC3">
        <w:rPr>
          <w:rFonts w:asciiTheme="majorBidi" w:eastAsia="Times New Roman" w:hAnsiTheme="majorBidi" w:cstheme="majorBidi"/>
        </w:rPr>
        <w:t xml:space="preserve"> </w:t>
      </w:r>
      <w:proofErr w:type="spellStart"/>
      <w:r w:rsidRPr="00273BC3">
        <w:rPr>
          <w:rFonts w:asciiTheme="majorBidi" w:eastAsia="Times New Roman" w:hAnsiTheme="majorBidi" w:cstheme="majorBidi"/>
        </w:rPr>
        <w:t>Worch</w:t>
      </w:r>
      <w:proofErr w:type="spellEnd"/>
      <w:r w:rsidRPr="00273BC3">
        <w:rPr>
          <w:rFonts w:asciiTheme="majorBidi" w:eastAsia="Times New Roman" w:hAnsiTheme="majorBidi" w:cstheme="majorBidi"/>
        </w:rPr>
        <w:t xml:space="preserve"> E</w:t>
      </w:r>
      <w:r w:rsidR="00FF146D" w:rsidRPr="00273BC3">
        <w:rPr>
          <w:rFonts w:asciiTheme="majorBidi" w:eastAsia="Times New Roman" w:hAnsiTheme="majorBidi" w:cstheme="majorBidi"/>
        </w:rPr>
        <w:t xml:space="preserve"> (</w:t>
      </w:r>
      <w:r w:rsidRPr="00273BC3">
        <w:rPr>
          <w:rFonts w:asciiTheme="majorBidi" w:eastAsia="Times New Roman" w:hAnsiTheme="majorBidi" w:cstheme="majorBidi"/>
        </w:rPr>
        <w:t>2012</w:t>
      </w:r>
      <w:r w:rsidR="00FF146D" w:rsidRPr="00273BC3">
        <w:rPr>
          <w:rFonts w:asciiTheme="majorBidi" w:eastAsia="Times New Roman" w:hAnsiTheme="majorBidi" w:cstheme="majorBidi"/>
        </w:rPr>
        <w:t>)</w:t>
      </w:r>
      <w:r w:rsidRPr="00273BC3">
        <w:rPr>
          <w:rFonts w:asciiTheme="majorBidi" w:eastAsia="Times New Roman" w:hAnsiTheme="majorBidi" w:cstheme="majorBidi"/>
        </w:rPr>
        <w:t xml:space="preserve"> Sorption influenced transport of ionizable pharmaceuticals onto a natural sandy aquifer sediment at different pH.  Chemosphere 87</w:t>
      </w:r>
      <w:r w:rsidR="008D642A" w:rsidRPr="00273BC3">
        <w:rPr>
          <w:rFonts w:asciiTheme="majorBidi" w:eastAsia="Times New Roman" w:hAnsiTheme="majorBidi" w:cstheme="majorBidi"/>
        </w:rPr>
        <w:t>:513–520</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lastRenderedPageBreak/>
        <w:t>Shimizu Y, Yamazaki S</w:t>
      </w:r>
      <w:r w:rsidR="00FF146D" w:rsidRPr="00273BC3">
        <w:rPr>
          <w:rFonts w:asciiTheme="majorBidi" w:hAnsiTheme="majorBidi" w:cstheme="majorBidi"/>
        </w:rPr>
        <w:t xml:space="preserve">, </w:t>
      </w:r>
      <w:proofErr w:type="spellStart"/>
      <w:r w:rsidR="008D642A" w:rsidRPr="00273BC3">
        <w:rPr>
          <w:rFonts w:asciiTheme="majorBidi" w:hAnsiTheme="majorBidi" w:cstheme="majorBidi"/>
        </w:rPr>
        <w:t>Terashima</w:t>
      </w:r>
      <w:proofErr w:type="spellEnd"/>
      <w:r w:rsidR="008D642A" w:rsidRPr="00273BC3">
        <w:rPr>
          <w:rFonts w:asciiTheme="majorBidi" w:hAnsiTheme="majorBidi" w:cstheme="majorBidi"/>
        </w:rPr>
        <w:t xml:space="preserve"> Y </w:t>
      </w:r>
      <w:r w:rsidRPr="00273BC3">
        <w:rPr>
          <w:rFonts w:asciiTheme="majorBidi" w:hAnsiTheme="majorBidi" w:cstheme="majorBidi"/>
        </w:rPr>
        <w:t xml:space="preserve">(1992) Sorption of anionic pentachlorophenol (PCP) in aquatic environments - the effect of pH. Water </w:t>
      </w:r>
      <w:proofErr w:type="spellStart"/>
      <w:r w:rsidRPr="00273BC3">
        <w:rPr>
          <w:rFonts w:asciiTheme="majorBidi" w:hAnsiTheme="majorBidi" w:cstheme="majorBidi"/>
        </w:rPr>
        <w:t>Sci</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Technol</w:t>
      </w:r>
      <w:proofErr w:type="spellEnd"/>
      <w:r w:rsidRPr="00273BC3">
        <w:rPr>
          <w:rFonts w:asciiTheme="majorBidi" w:hAnsiTheme="majorBidi" w:cstheme="majorBidi"/>
        </w:rPr>
        <w:t xml:space="preserve"> 25</w:t>
      </w:r>
      <w:r w:rsidR="008D642A" w:rsidRPr="00273BC3">
        <w:rPr>
          <w:rFonts w:asciiTheme="majorBidi" w:hAnsiTheme="majorBidi" w:cstheme="majorBidi"/>
        </w:rPr>
        <w:t>:41-48</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 xml:space="preserve">Siemens J, </w:t>
      </w:r>
      <w:proofErr w:type="spellStart"/>
      <w:r w:rsidRPr="00273BC3">
        <w:rPr>
          <w:rFonts w:asciiTheme="majorBidi" w:hAnsiTheme="majorBidi" w:cstheme="majorBidi"/>
        </w:rPr>
        <w:t>Huschek</w:t>
      </w:r>
      <w:proofErr w:type="spellEnd"/>
      <w:r w:rsidRPr="00273BC3">
        <w:rPr>
          <w:rFonts w:asciiTheme="majorBidi" w:hAnsiTheme="majorBidi" w:cstheme="majorBidi"/>
        </w:rPr>
        <w:t xml:space="preserve"> G, </w:t>
      </w:r>
      <w:proofErr w:type="spellStart"/>
      <w:r w:rsidRPr="00273BC3">
        <w:rPr>
          <w:rFonts w:asciiTheme="majorBidi" w:hAnsiTheme="majorBidi" w:cstheme="majorBidi"/>
        </w:rPr>
        <w:t>Walshe</w:t>
      </w:r>
      <w:proofErr w:type="spellEnd"/>
      <w:r w:rsidRPr="00273BC3">
        <w:rPr>
          <w:rFonts w:asciiTheme="majorBidi" w:hAnsiTheme="majorBidi" w:cstheme="majorBidi"/>
        </w:rPr>
        <w:t xml:space="preserve"> G, Siebe C, Kasteel R, Wulf S, Clemens J</w:t>
      </w:r>
      <w:r w:rsidR="00FF146D" w:rsidRPr="00273BC3">
        <w:rPr>
          <w:rFonts w:asciiTheme="majorBidi" w:hAnsiTheme="majorBidi" w:cstheme="majorBidi"/>
        </w:rPr>
        <w:t>,</w:t>
      </w:r>
      <w:r w:rsidRPr="00273BC3">
        <w:rPr>
          <w:rFonts w:asciiTheme="majorBidi" w:hAnsiTheme="majorBidi" w:cstheme="majorBidi"/>
        </w:rPr>
        <w:t xml:space="preserve"> Kaupenjohamm M </w:t>
      </w:r>
      <w:r w:rsidR="00FF146D" w:rsidRPr="00273BC3">
        <w:rPr>
          <w:rFonts w:asciiTheme="majorBidi" w:hAnsiTheme="majorBidi" w:cstheme="majorBidi"/>
        </w:rPr>
        <w:t>(</w:t>
      </w:r>
      <w:r w:rsidRPr="00273BC3">
        <w:rPr>
          <w:rFonts w:asciiTheme="majorBidi" w:hAnsiTheme="majorBidi" w:cstheme="majorBidi"/>
        </w:rPr>
        <w:t>2010</w:t>
      </w:r>
      <w:r w:rsidR="00FF146D" w:rsidRPr="00273BC3">
        <w:rPr>
          <w:rFonts w:asciiTheme="majorBidi" w:hAnsiTheme="majorBidi" w:cstheme="majorBidi"/>
        </w:rPr>
        <w:t>)</w:t>
      </w:r>
      <w:r w:rsidRPr="00273BC3">
        <w:rPr>
          <w:rFonts w:asciiTheme="majorBidi" w:hAnsiTheme="majorBidi" w:cstheme="majorBidi"/>
        </w:rPr>
        <w:t xml:space="preserve"> Transport of pharmaceuticals in columns of a wastewater-irrigated Mexican clay soil. J Environ </w:t>
      </w:r>
      <w:proofErr w:type="spellStart"/>
      <w:r w:rsidRPr="00273BC3">
        <w:rPr>
          <w:rFonts w:asciiTheme="majorBidi" w:hAnsiTheme="majorBidi" w:cstheme="majorBidi"/>
        </w:rPr>
        <w:t>Qual</w:t>
      </w:r>
      <w:proofErr w:type="spellEnd"/>
      <w:r w:rsidRPr="00273BC3">
        <w:rPr>
          <w:rFonts w:asciiTheme="majorBidi" w:hAnsiTheme="majorBidi" w:cstheme="majorBidi"/>
        </w:rPr>
        <w:t xml:space="preserve"> 39</w:t>
      </w:r>
      <w:r w:rsidR="008D642A" w:rsidRPr="00273BC3">
        <w:rPr>
          <w:rFonts w:asciiTheme="majorBidi" w:hAnsiTheme="majorBidi" w:cstheme="majorBidi"/>
        </w:rPr>
        <w:t>:1201-1210</w:t>
      </w:r>
    </w:p>
    <w:p w:rsidR="00A72686" w:rsidRPr="00273BC3" w:rsidRDefault="00A72686" w:rsidP="00273BC3">
      <w:pPr>
        <w:ind w:left="454" w:hanging="454"/>
        <w:jc w:val="both"/>
        <w:rPr>
          <w:rStyle w:val="referencetext"/>
          <w:rFonts w:asciiTheme="majorBidi" w:hAnsiTheme="majorBidi" w:cstheme="majorBidi"/>
        </w:rPr>
      </w:pPr>
      <w:proofErr w:type="spellStart"/>
      <w:proofErr w:type="gramStart"/>
      <w:r w:rsidRPr="00273BC3">
        <w:rPr>
          <w:rStyle w:val="referencetext"/>
          <w:rFonts w:asciiTheme="majorBidi" w:hAnsiTheme="majorBidi" w:cstheme="majorBidi"/>
        </w:rPr>
        <w:t>Ternes</w:t>
      </w:r>
      <w:proofErr w:type="spellEnd"/>
      <w:r w:rsidRPr="00273BC3">
        <w:rPr>
          <w:rStyle w:val="referencetext"/>
          <w:rFonts w:asciiTheme="majorBidi" w:hAnsiTheme="majorBidi" w:cstheme="majorBidi"/>
        </w:rPr>
        <w:t xml:space="preserve"> TA (1998) Occurrence of drugs in German sewage treatment plants and rivers</w:t>
      </w:r>
      <w:r w:rsidR="00FF146D" w:rsidRPr="00273BC3">
        <w:rPr>
          <w:rStyle w:val="referencetext"/>
          <w:rFonts w:asciiTheme="majorBidi" w:hAnsiTheme="majorBidi" w:cstheme="majorBidi"/>
        </w:rPr>
        <w:t>.</w:t>
      </w:r>
      <w:proofErr w:type="gramEnd"/>
      <w:r w:rsidRPr="00273BC3">
        <w:rPr>
          <w:rStyle w:val="referencetext"/>
          <w:rFonts w:asciiTheme="majorBidi" w:hAnsiTheme="majorBidi" w:cstheme="majorBidi"/>
        </w:rPr>
        <w:t xml:space="preserve"> Water Res 3</w:t>
      </w:r>
      <w:r w:rsidRPr="00273BC3">
        <w:rPr>
          <w:rStyle w:val="Strong"/>
          <w:rFonts w:asciiTheme="majorBidi" w:hAnsiTheme="majorBidi" w:cstheme="majorBidi"/>
          <w:b w:val="0"/>
        </w:rPr>
        <w:t>2</w:t>
      </w:r>
      <w:r w:rsidR="008D642A" w:rsidRPr="00273BC3">
        <w:rPr>
          <w:rStyle w:val="Strong"/>
          <w:rFonts w:asciiTheme="majorBidi" w:hAnsiTheme="majorBidi" w:cstheme="majorBidi"/>
          <w:b w:val="0"/>
        </w:rPr>
        <w:t>:</w:t>
      </w:r>
      <w:r w:rsidR="008D642A" w:rsidRPr="00273BC3">
        <w:rPr>
          <w:rStyle w:val="referencetext"/>
          <w:rFonts w:asciiTheme="majorBidi" w:hAnsiTheme="majorBidi" w:cstheme="majorBidi"/>
        </w:rPr>
        <w:t>3245–3260</w:t>
      </w:r>
    </w:p>
    <w:p w:rsidR="00A72686" w:rsidRPr="00273BC3" w:rsidRDefault="00A72686" w:rsidP="00273BC3">
      <w:pPr>
        <w:ind w:left="454" w:hanging="454"/>
        <w:jc w:val="both"/>
        <w:rPr>
          <w:rFonts w:asciiTheme="majorBidi" w:hAnsiTheme="majorBidi" w:cstheme="majorBidi"/>
        </w:rPr>
      </w:pPr>
      <w:proofErr w:type="spellStart"/>
      <w:r w:rsidRPr="00273BC3">
        <w:rPr>
          <w:rFonts w:asciiTheme="majorBidi" w:hAnsiTheme="majorBidi" w:cstheme="majorBidi"/>
        </w:rPr>
        <w:t>Ternes</w:t>
      </w:r>
      <w:proofErr w:type="spellEnd"/>
      <w:r w:rsidRPr="00273BC3">
        <w:rPr>
          <w:rFonts w:asciiTheme="majorBidi" w:hAnsiTheme="majorBidi" w:cstheme="majorBidi"/>
        </w:rPr>
        <w:t xml:space="preserve"> TA, </w:t>
      </w:r>
      <w:proofErr w:type="spellStart"/>
      <w:r w:rsidRPr="00273BC3">
        <w:rPr>
          <w:rFonts w:asciiTheme="majorBidi" w:hAnsiTheme="majorBidi" w:cstheme="majorBidi"/>
        </w:rPr>
        <w:t>Bonerz</w:t>
      </w:r>
      <w:proofErr w:type="spellEnd"/>
      <w:r w:rsidRPr="00273BC3">
        <w:rPr>
          <w:rFonts w:asciiTheme="majorBidi" w:hAnsiTheme="majorBidi" w:cstheme="majorBidi"/>
        </w:rPr>
        <w:t xml:space="preserve"> M, Herrmann N, Teiser B</w:t>
      </w:r>
      <w:r w:rsidR="00FF146D" w:rsidRPr="00273BC3">
        <w:rPr>
          <w:rFonts w:asciiTheme="majorBidi" w:hAnsiTheme="majorBidi" w:cstheme="majorBidi"/>
        </w:rPr>
        <w:t>,</w:t>
      </w:r>
      <w:r w:rsidRPr="00273BC3">
        <w:rPr>
          <w:rFonts w:asciiTheme="majorBidi" w:hAnsiTheme="majorBidi" w:cstheme="majorBidi"/>
        </w:rPr>
        <w:t xml:space="preserve"> Andersen HR (2007) Irrigation of treated wastewater in Braunschweig, Germany: An option to remove pharmaceuticals and musk fragrances. Chemosphere 66</w:t>
      </w:r>
      <w:r w:rsidR="008D642A" w:rsidRPr="00273BC3">
        <w:rPr>
          <w:rFonts w:asciiTheme="majorBidi" w:hAnsiTheme="majorBidi" w:cstheme="majorBidi"/>
        </w:rPr>
        <w:t>:894–904</w:t>
      </w:r>
    </w:p>
    <w:p w:rsidR="00A72686" w:rsidRPr="00273BC3" w:rsidRDefault="00A72686" w:rsidP="00273BC3">
      <w:pPr>
        <w:autoSpaceDE/>
        <w:autoSpaceDN/>
        <w:adjustRightInd/>
        <w:ind w:left="454" w:hanging="454"/>
        <w:jc w:val="both"/>
        <w:rPr>
          <w:rFonts w:asciiTheme="majorBidi" w:hAnsiTheme="majorBidi" w:cstheme="majorBidi"/>
        </w:rPr>
      </w:pPr>
      <w:proofErr w:type="gramStart"/>
      <w:r w:rsidRPr="00273BC3">
        <w:rPr>
          <w:rFonts w:asciiTheme="majorBidi" w:hAnsiTheme="majorBidi" w:cstheme="majorBidi"/>
        </w:rPr>
        <w:t>Tolls J (2001</w:t>
      </w:r>
      <w:r w:rsidR="00CD6C47" w:rsidRPr="00273BC3">
        <w:rPr>
          <w:rFonts w:asciiTheme="majorBidi" w:hAnsiTheme="majorBidi" w:cstheme="majorBidi"/>
        </w:rPr>
        <w:t>)</w:t>
      </w:r>
      <w:r w:rsidRPr="00273BC3">
        <w:rPr>
          <w:rFonts w:asciiTheme="majorBidi" w:hAnsiTheme="majorBidi" w:cstheme="majorBidi"/>
        </w:rPr>
        <w:t xml:space="preserve"> Sorption of veterinary pharmaceuticals in soils: A review.</w:t>
      </w:r>
      <w:proofErr w:type="gramEnd"/>
      <w:r w:rsidRPr="00273BC3">
        <w:rPr>
          <w:rFonts w:asciiTheme="majorBidi" w:hAnsiTheme="majorBidi" w:cstheme="majorBidi"/>
        </w:rPr>
        <w:t xml:space="preserve"> Enviro</w:t>
      </w:r>
      <w:r w:rsidR="00CD6C47" w:rsidRPr="00273BC3">
        <w:rPr>
          <w:rFonts w:asciiTheme="majorBidi" w:hAnsiTheme="majorBidi" w:cstheme="majorBidi"/>
        </w:rPr>
        <w:t>n</w:t>
      </w:r>
      <w:r w:rsidRPr="00273BC3">
        <w:rPr>
          <w:rFonts w:asciiTheme="majorBidi" w:hAnsiTheme="majorBidi" w:cstheme="majorBidi"/>
        </w:rPr>
        <w:t xml:space="preserve"> </w:t>
      </w:r>
      <w:proofErr w:type="spellStart"/>
      <w:r w:rsidRPr="00273BC3">
        <w:rPr>
          <w:rFonts w:asciiTheme="majorBidi" w:hAnsiTheme="majorBidi" w:cstheme="majorBidi"/>
        </w:rPr>
        <w:t>Sci</w:t>
      </w:r>
      <w:proofErr w:type="spellEnd"/>
      <w:r w:rsidRPr="00273BC3">
        <w:rPr>
          <w:rFonts w:asciiTheme="majorBidi" w:hAnsiTheme="majorBidi" w:cstheme="majorBidi"/>
        </w:rPr>
        <w:t xml:space="preserve"> </w:t>
      </w:r>
      <w:proofErr w:type="spellStart"/>
      <w:r w:rsidRPr="00273BC3">
        <w:rPr>
          <w:rFonts w:asciiTheme="majorBidi" w:hAnsiTheme="majorBidi" w:cstheme="majorBidi"/>
        </w:rPr>
        <w:t>Technol</w:t>
      </w:r>
      <w:proofErr w:type="spellEnd"/>
      <w:r w:rsidRPr="00273BC3">
        <w:rPr>
          <w:rFonts w:asciiTheme="majorBidi" w:hAnsiTheme="majorBidi" w:cstheme="majorBidi"/>
        </w:rPr>
        <w:t xml:space="preserve"> 35</w:t>
      </w:r>
      <w:r w:rsidR="008D642A" w:rsidRPr="00273BC3">
        <w:rPr>
          <w:rFonts w:asciiTheme="majorBidi" w:hAnsiTheme="majorBidi" w:cstheme="majorBidi"/>
        </w:rPr>
        <w:t>:3397-3406</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Williams CF</w:t>
      </w:r>
      <w:r w:rsidR="00A520DD" w:rsidRPr="00273BC3">
        <w:rPr>
          <w:rFonts w:asciiTheme="majorBidi" w:hAnsiTheme="majorBidi" w:cstheme="majorBidi"/>
        </w:rPr>
        <w:t>,</w:t>
      </w:r>
      <w:r w:rsidRPr="00273BC3">
        <w:rPr>
          <w:rFonts w:asciiTheme="majorBidi" w:hAnsiTheme="majorBidi" w:cstheme="majorBidi"/>
        </w:rPr>
        <w:t xml:space="preserve"> </w:t>
      </w:r>
      <w:proofErr w:type="spellStart"/>
      <w:r w:rsidRPr="00273BC3">
        <w:rPr>
          <w:rFonts w:asciiTheme="majorBidi" w:hAnsiTheme="majorBidi" w:cstheme="majorBidi"/>
        </w:rPr>
        <w:t>Adamsen</w:t>
      </w:r>
      <w:proofErr w:type="spellEnd"/>
      <w:r w:rsidRPr="00273BC3">
        <w:rPr>
          <w:rFonts w:asciiTheme="majorBidi" w:hAnsiTheme="majorBidi" w:cstheme="majorBidi"/>
        </w:rPr>
        <w:t xml:space="preserve"> FJ (2006) </w:t>
      </w:r>
      <w:r w:rsidRPr="00273BC3">
        <w:rPr>
          <w:rStyle w:val="textbold"/>
          <w:rFonts w:asciiTheme="majorBidi" w:hAnsiTheme="majorBidi" w:cstheme="majorBidi"/>
        </w:rPr>
        <w:t xml:space="preserve">Sorption-desorption of carbamazepine from irrigated soils. </w:t>
      </w:r>
      <w:r w:rsidRPr="00273BC3">
        <w:rPr>
          <w:rStyle w:val="textitalic"/>
          <w:rFonts w:asciiTheme="majorBidi" w:hAnsiTheme="majorBidi" w:cstheme="majorBidi"/>
        </w:rPr>
        <w:t xml:space="preserve">J Environ </w:t>
      </w:r>
      <w:proofErr w:type="spellStart"/>
      <w:r w:rsidRPr="00273BC3">
        <w:rPr>
          <w:rStyle w:val="textitalic"/>
          <w:rFonts w:asciiTheme="majorBidi" w:hAnsiTheme="majorBidi" w:cstheme="majorBidi"/>
        </w:rPr>
        <w:t>Qual</w:t>
      </w:r>
      <w:proofErr w:type="spellEnd"/>
      <w:r w:rsidRPr="00273BC3">
        <w:rPr>
          <w:rFonts w:asciiTheme="majorBidi" w:hAnsiTheme="majorBidi" w:cstheme="majorBidi"/>
        </w:rPr>
        <w:t xml:space="preserve"> 35</w:t>
      </w:r>
      <w:r w:rsidR="008D642A" w:rsidRPr="00273BC3">
        <w:rPr>
          <w:rFonts w:asciiTheme="majorBidi" w:hAnsiTheme="majorBidi" w:cstheme="majorBidi"/>
        </w:rPr>
        <w:t>:1779-1783</w:t>
      </w:r>
    </w:p>
    <w:p w:rsidR="00CD6C47" w:rsidRPr="00273BC3" w:rsidRDefault="00562F26" w:rsidP="00273BC3">
      <w:pPr>
        <w:ind w:left="454" w:hanging="454"/>
        <w:jc w:val="both"/>
        <w:rPr>
          <w:rFonts w:asciiTheme="majorBidi" w:hAnsiTheme="majorBidi" w:cstheme="majorBidi"/>
        </w:rPr>
      </w:pPr>
      <w:proofErr w:type="gramStart"/>
      <w:r w:rsidRPr="00273BC3">
        <w:rPr>
          <w:rFonts w:asciiTheme="majorBidi" w:hAnsiTheme="majorBidi" w:cstheme="majorBidi"/>
        </w:rPr>
        <w:t>Williams M,</w:t>
      </w:r>
      <w:r w:rsidR="008D642A" w:rsidRPr="00273BC3">
        <w:rPr>
          <w:rFonts w:asciiTheme="majorBidi" w:hAnsiTheme="majorBidi" w:cstheme="majorBidi"/>
        </w:rPr>
        <w:t xml:space="preserve"> </w:t>
      </w:r>
      <w:r w:rsidRPr="00273BC3">
        <w:rPr>
          <w:rFonts w:asciiTheme="majorBidi" w:hAnsiTheme="majorBidi" w:cstheme="majorBidi"/>
        </w:rPr>
        <w:t>Ong PL, Williams DB, Kookana RS (</w:t>
      </w:r>
      <w:r w:rsidR="00CD6C47" w:rsidRPr="00273BC3">
        <w:rPr>
          <w:rFonts w:asciiTheme="majorBidi" w:hAnsiTheme="majorBidi" w:cstheme="majorBidi"/>
        </w:rPr>
        <w:t>2009).</w:t>
      </w:r>
      <w:proofErr w:type="gramEnd"/>
      <w:r w:rsidR="00CD6C47" w:rsidRPr="00273BC3">
        <w:rPr>
          <w:rFonts w:asciiTheme="majorBidi" w:hAnsiTheme="majorBidi" w:cstheme="majorBidi"/>
        </w:rPr>
        <w:t xml:space="preserve"> </w:t>
      </w:r>
      <w:r w:rsidR="00CD6C47" w:rsidRPr="00273BC3">
        <w:rPr>
          <w:rFonts w:asciiTheme="majorBidi" w:hAnsiTheme="majorBidi" w:cstheme="majorBidi"/>
          <w:b/>
          <w:bCs/>
          <w:vertAlign w:val="superscript"/>
        </w:rPr>
        <w:t xml:space="preserve"> </w:t>
      </w:r>
      <w:r w:rsidR="00CD6C47" w:rsidRPr="00273BC3">
        <w:rPr>
          <w:rStyle w:val="hithilite"/>
          <w:rFonts w:asciiTheme="majorBidi" w:hAnsiTheme="majorBidi" w:cstheme="majorBidi"/>
        </w:rPr>
        <w:t>Estimating</w:t>
      </w:r>
      <w:r w:rsidR="00CD6C47" w:rsidRPr="00273BC3">
        <w:rPr>
          <w:rFonts w:asciiTheme="majorBidi" w:hAnsiTheme="majorBidi" w:cstheme="majorBidi"/>
        </w:rPr>
        <w:t xml:space="preserve"> the sorption of pharmaceuticals based on their pharmacological distribution. Envi</w:t>
      </w:r>
      <w:r w:rsidR="008D642A" w:rsidRPr="00273BC3">
        <w:rPr>
          <w:rFonts w:asciiTheme="majorBidi" w:hAnsiTheme="majorBidi" w:cstheme="majorBidi"/>
        </w:rPr>
        <w:t xml:space="preserve">ron </w:t>
      </w:r>
      <w:proofErr w:type="spellStart"/>
      <w:r w:rsidR="008D642A" w:rsidRPr="00273BC3">
        <w:rPr>
          <w:rFonts w:asciiTheme="majorBidi" w:hAnsiTheme="majorBidi" w:cstheme="majorBidi"/>
        </w:rPr>
        <w:t>Toxicol</w:t>
      </w:r>
      <w:proofErr w:type="spellEnd"/>
      <w:r w:rsidR="008D642A" w:rsidRPr="00273BC3">
        <w:rPr>
          <w:rFonts w:asciiTheme="majorBidi" w:hAnsiTheme="majorBidi" w:cstheme="majorBidi"/>
        </w:rPr>
        <w:t xml:space="preserve"> </w:t>
      </w:r>
      <w:proofErr w:type="spellStart"/>
      <w:r w:rsidR="008D642A" w:rsidRPr="00273BC3">
        <w:rPr>
          <w:rFonts w:asciiTheme="majorBidi" w:hAnsiTheme="majorBidi" w:cstheme="majorBidi"/>
        </w:rPr>
        <w:t>Chem</w:t>
      </w:r>
      <w:proofErr w:type="spellEnd"/>
      <w:r w:rsidR="008D642A" w:rsidRPr="00273BC3">
        <w:rPr>
          <w:rFonts w:asciiTheme="majorBidi" w:hAnsiTheme="majorBidi" w:cstheme="majorBidi"/>
        </w:rPr>
        <w:t xml:space="preserve"> 28: 2572-2579</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 xml:space="preserve">Wu CX, </w:t>
      </w:r>
      <w:proofErr w:type="spellStart"/>
      <w:r w:rsidRPr="00273BC3">
        <w:rPr>
          <w:rFonts w:asciiTheme="majorBidi" w:hAnsiTheme="majorBidi" w:cstheme="majorBidi"/>
        </w:rPr>
        <w:t>Spongberg</w:t>
      </w:r>
      <w:proofErr w:type="spellEnd"/>
      <w:r w:rsidRPr="00273BC3">
        <w:rPr>
          <w:rFonts w:asciiTheme="majorBidi" w:hAnsiTheme="majorBidi" w:cstheme="majorBidi"/>
        </w:rPr>
        <w:t xml:space="preserve"> AL</w:t>
      </w:r>
      <w:r w:rsidR="00A520DD" w:rsidRPr="00273BC3">
        <w:rPr>
          <w:rFonts w:asciiTheme="majorBidi" w:hAnsiTheme="majorBidi" w:cstheme="majorBidi"/>
        </w:rPr>
        <w:t>,</w:t>
      </w:r>
      <w:r w:rsidR="002A0D4E" w:rsidRPr="00273BC3">
        <w:rPr>
          <w:rFonts w:asciiTheme="majorBidi" w:hAnsiTheme="majorBidi" w:cstheme="majorBidi"/>
        </w:rPr>
        <w:t xml:space="preserve"> Witter JD (2009) </w:t>
      </w:r>
      <w:r w:rsidRPr="00273BC3">
        <w:rPr>
          <w:rFonts w:asciiTheme="majorBidi" w:hAnsiTheme="majorBidi" w:cstheme="majorBidi"/>
        </w:rPr>
        <w:t xml:space="preserve">Adsorption and degradation of triclosan and triclocarban in solids and biosolids-amended soils. J </w:t>
      </w:r>
      <w:proofErr w:type="spellStart"/>
      <w:r w:rsidRPr="00273BC3">
        <w:rPr>
          <w:rFonts w:asciiTheme="majorBidi" w:hAnsiTheme="majorBidi" w:cstheme="majorBidi"/>
        </w:rPr>
        <w:t>Agric</w:t>
      </w:r>
      <w:proofErr w:type="spellEnd"/>
      <w:r w:rsidRPr="00273BC3">
        <w:rPr>
          <w:rFonts w:asciiTheme="majorBidi" w:hAnsiTheme="majorBidi" w:cstheme="majorBidi"/>
        </w:rPr>
        <w:t xml:space="preserve"> Food </w:t>
      </w:r>
      <w:proofErr w:type="spellStart"/>
      <w:r w:rsidRPr="00273BC3">
        <w:rPr>
          <w:rFonts w:asciiTheme="majorBidi" w:hAnsiTheme="majorBidi" w:cstheme="majorBidi"/>
        </w:rPr>
        <w:t>Chem</w:t>
      </w:r>
      <w:proofErr w:type="spellEnd"/>
      <w:r w:rsidRPr="00273BC3">
        <w:rPr>
          <w:rFonts w:asciiTheme="majorBidi" w:hAnsiTheme="majorBidi" w:cstheme="majorBidi"/>
        </w:rPr>
        <w:t xml:space="preserve"> 57</w:t>
      </w:r>
      <w:r w:rsidR="00A520DD" w:rsidRPr="00273BC3">
        <w:rPr>
          <w:rFonts w:asciiTheme="majorBidi" w:hAnsiTheme="majorBidi" w:cstheme="majorBidi"/>
        </w:rPr>
        <w:t>:</w:t>
      </w:r>
      <w:r w:rsidR="008D642A" w:rsidRPr="00273BC3">
        <w:rPr>
          <w:rFonts w:asciiTheme="majorBidi" w:hAnsiTheme="majorBidi" w:cstheme="majorBidi"/>
        </w:rPr>
        <w:t>4900-4905</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Xu J, Wu L</w:t>
      </w:r>
      <w:r w:rsidR="00A520DD" w:rsidRPr="00273BC3">
        <w:rPr>
          <w:rFonts w:asciiTheme="majorBidi" w:hAnsiTheme="majorBidi" w:cstheme="majorBidi"/>
        </w:rPr>
        <w:t>,</w:t>
      </w:r>
      <w:r w:rsidRPr="00273BC3">
        <w:rPr>
          <w:rFonts w:asciiTheme="majorBidi" w:hAnsiTheme="majorBidi" w:cstheme="majorBidi"/>
        </w:rPr>
        <w:t xml:space="preserve"> Chang AC (2009) Degradation and adsorption of selected pharmaceuticals and personal care products (PPCPs) in agricultural soils. Chemosphere 77</w:t>
      </w:r>
      <w:r w:rsidR="00A520DD" w:rsidRPr="00273BC3">
        <w:rPr>
          <w:rFonts w:asciiTheme="majorBidi" w:hAnsiTheme="majorBidi" w:cstheme="majorBidi"/>
        </w:rPr>
        <w:t>:</w:t>
      </w:r>
      <w:r w:rsidR="008D642A" w:rsidRPr="00273BC3">
        <w:rPr>
          <w:rFonts w:asciiTheme="majorBidi" w:hAnsiTheme="majorBidi" w:cstheme="majorBidi"/>
        </w:rPr>
        <w:t>1299-130</w:t>
      </w:r>
    </w:p>
    <w:p w:rsidR="00A72686" w:rsidRPr="00273BC3" w:rsidRDefault="00A72686" w:rsidP="00273BC3">
      <w:pPr>
        <w:autoSpaceDE/>
        <w:autoSpaceDN/>
        <w:adjustRightInd/>
        <w:ind w:left="454" w:hanging="454"/>
        <w:jc w:val="both"/>
        <w:rPr>
          <w:rFonts w:asciiTheme="majorBidi" w:hAnsiTheme="majorBidi" w:cstheme="majorBidi"/>
        </w:rPr>
      </w:pPr>
      <w:r w:rsidRPr="00273BC3">
        <w:rPr>
          <w:rFonts w:asciiTheme="majorBidi" w:hAnsiTheme="majorBidi" w:cstheme="majorBidi"/>
        </w:rPr>
        <w:t>Yamamoto H,  Nakamura Y, Moriguchi S, Nakamura Y, Honda Y</w:t>
      </w:r>
      <w:r w:rsidR="002A0D4E" w:rsidRPr="00273BC3">
        <w:rPr>
          <w:rFonts w:asciiTheme="majorBidi" w:hAnsiTheme="majorBidi" w:cstheme="majorBidi"/>
        </w:rPr>
        <w:t xml:space="preserve">, Tamura I, </w:t>
      </w:r>
      <w:r w:rsidRPr="00273BC3">
        <w:rPr>
          <w:rFonts w:asciiTheme="majorBidi" w:hAnsiTheme="majorBidi" w:cstheme="majorBidi"/>
        </w:rPr>
        <w:t>Hirata Y, Hayashi A</w:t>
      </w:r>
      <w:r w:rsidR="00A520DD" w:rsidRPr="00273BC3">
        <w:rPr>
          <w:rFonts w:asciiTheme="majorBidi" w:hAnsiTheme="majorBidi" w:cstheme="majorBidi"/>
        </w:rPr>
        <w:t xml:space="preserve">, </w:t>
      </w:r>
      <w:r w:rsidRPr="00273BC3">
        <w:rPr>
          <w:rFonts w:asciiTheme="majorBidi" w:hAnsiTheme="majorBidi" w:cstheme="majorBidi"/>
        </w:rPr>
        <w:t>Sekizawa J (2009)  Persistence and partitioning of eight selected pharmaceuticals in the aquatic environment: Laboratory photolysis, biodegradation, and sorption experiments. Water Res 43</w:t>
      </w:r>
      <w:r w:rsidR="008D642A" w:rsidRPr="00273BC3">
        <w:rPr>
          <w:rFonts w:asciiTheme="majorBidi" w:hAnsiTheme="majorBidi" w:cstheme="majorBidi"/>
        </w:rPr>
        <w:t>:351-362</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rPr>
        <w:t>Yu L, Fink G, Wintgens T, Melin</w:t>
      </w:r>
      <w:proofErr w:type="gramStart"/>
      <w:r w:rsidRPr="00273BC3">
        <w:rPr>
          <w:rFonts w:asciiTheme="majorBidi" w:hAnsiTheme="majorBidi" w:cstheme="majorBidi"/>
        </w:rPr>
        <w:t>,T</w:t>
      </w:r>
      <w:proofErr w:type="gramEnd"/>
      <w:r w:rsidR="00A520DD" w:rsidRPr="00273BC3">
        <w:rPr>
          <w:rFonts w:asciiTheme="majorBidi" w:hAnsiTheme="majorBidi" w:cstheme="majorBidi"/>
        </w:rPr>
        <w:t>,</w:t>
      </w:r>
      <w:r w:rsidRPr="00273BC3">
        <w:rPr>
          <w:rFonts w:asciiTheme="majorBidi" w:hAnsiTheme="majorBidi" w:cstheme="majorBidi"/>
        </w:rPr>
        <w:t xml:space="preserve"> Ternes T (2009) Sorption behavior of potential organic wastewater indicators with soils. Water Res</w:t>
      </w:r>
      <w:r w:rsidR="00A520DD" w:rsidRPr="00273BC3">
        <w:rPr>
          <w:rFonts w:asciiTheme="majorBidi" w:hAnsiTheme="majorBidi" w:cstheme="majorBidi"/>
        </w:rPr>
        <w:t xml:space="preserve"> </w:t>
      </w:r>
      <w:r w:rsidRPr="00273BC3">
        <w:rPr>
          <w:rFonts w:asciiTheme="majorBidi" w:hAnsiTheme="majorBidi" w:cstheme="majorBidi"/>
        </w:rPr>
        <w:t>43</w:t>
      </w:r>
      <w:r w:rsidR="008D642A" w:rsidRPr="00273BC3">
        <w:rPr>
          <w:rFonts w:asciiTheme="majorBidi" w:hAnsiTheme="majorBidi" w:cstheme="majorBidi"/>
        </w:rPr>
        <w:t>:951–60</w:t>
      </w:r>
    </w:p>
    <w:p w:rsidR="00A72686" w:rsidRPr="00273BC3" w:rsidRDefault="00A72686" w:rsidP="00273BC3">
      <w:pPr>
        <w:ind w:left="454" w:hanging="454"/>
        <w:jc w:val="both"/>
        <w:rPr>
          <w:rFonts w:asciiTheme="majorBidi" w:hAnsiTheme="majorBidi" w:cstheme="majorBidi"/>
        </w:rPr>
      </w:pPr>
      <w:r w:rsidRPr="00273BC3">
        <w:rPr>
          <w:rFonts w:asciiTheme="majorBidi" w:hAnsiTheme="majorBidi" w:cstheme="majorBidi"/>
          <w:lang w:val="da-DK"/>
        </w:rPr>
        <w:t>Zhang Y, Zhu S, Xiao R,Wang J</w:t>
      </w:r>
      <w:r w:rsidR="00A520DD" w:rsidRPr="00273BC3">
        <w:rPr>
          <w:rFonts w:asciiTheme="majorBidi" w:hAnsiTheme="majorBidi" w:cstheme="majorBidi"/>
          <w:lang w:val="da-DK"/>
        </w:rPr>
        <w:t xml:space="preserve">, </w:t>
      </w:r>
      <w:r w:rsidRPr="00273BC3">
        <w:rPr>
          <w:rFonts w:asciiTheme="majorBidi" w:hAnsiTheme="majorBidi" w:cstheme="majorBidi"/>
          <w:lang w:val="da-DK"/>
        </w:rPr>
        <w:t xml:space="preserve">Li F (2008) </w:t>
      </w:r>
      <w:r w:rsidRPr="00273BC3">
        <w:rPr>
          <w:rFonts w:asciiTheme="majorBidi" w:hAnsiTheme="majorBidi" w:cstheme="majorBidi"/>
        </w:rPr>
        <w:t>Vertical transport of PAHs in different particle size fractions of sandy soils. Environ Geol 53</w:t>
      </w:r>
      <w:r w:rsidR="00A520DD" w:rsidRPr="00273BC3">
        <w:rPr>
          <w:rFonts w:asciiTheme="majorBidi" w:hAnsiTheme="majorBidi" w:cstheme="majorBidi"/>
        </w:rPr>
        <w:t>:</w:t>
      </w:r>
      <w:r w:rsidR="008D642A" w:rsidRPr="00273BC3">
        <w:rPr>
          <w:rFonts w:asciiTheme="majorBidi" w:hAnsiTheme="majorBidi" w:cstheme="majorBidi"/>
        </w:rPr>
        <w:t>1165–1172</w:t>
      </w:r>
    </w:p>
    <w:p w:rsidR="00030300" w:rsidRPr="00511DC4" w:rsidRDefault="00446DC0" w:rsidP="00273BC3">
      <w:pPr>
        <w:autoSpaceDE/>
        <w:autoSpaceDN/>
        <w:adjustRightInd/>
        <w:rPr>
          <w:rFonts w:ascii="Times New Roman" w:hAnsi="Times New Roman" w:cs="Times New Roman"/>
          <w:sz w:val="20"/>
          <w:szCs w:val="20"/>
        </w:rPr>
      </w:pPr>
      <w:r w:rsidRPr="00273BC3">
        <w:rPr>
          <w:rFonts w:asciiTheme="majorBidi" w:hAnsiTheme="majorBidi" w:cstheme="majorBidi"/>
          <w:b/>
        </w:rPr>
        <w:br w:type="page"/>
      </w:r>
    </w:p>
    <w:sectPr w:rsidR="00030300" w:rsidRPr="00511DC4" w:rsidSect="002512C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AF" w:rsidRDefault="003075AF" w:rsidP="008153FB">
      <w:r>
        <w:separator/>
      </w:r>
    </w:p>
  </w:endnote>
  <w:endnote w:type="continuationSeparator" w:id="0">
    <w:p w:rsidR="003075AF" w:rsidRDefault="003075AF" w:rsidP="0081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HHCHL+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66" w:rsidRDefault="003075AF">
    <w:pPr>
      <w:pStyle w:val="Footer"/>
      <w:jc w:val="center"/>
    </w:pPr>
    <w:r>
      <w:fldChar w:fldCharType="begin"/>
    </w:r>
    <w:r>
      <w:instrText xml:space="preserve"> PAGE   \* MERGEFORMAT </w:instrText>
    </w:r>
    <w:r>
      <w:fldChar w:fldCharType="separate"/>
    </w:r>
    <w:r w:rsidR="00D05B48">
      <w:rPr>
        <w:noProof/>
      </w:rPr>
      <w:t>1</w:t>
    </w:r>
    <w:r>
      <w:rPr>
        <w:noProof/>
      </w:rPr>
      <w:fldChar w:fldCharType="end"/>
    </w:r>
  </w:p>
  <w:p w:rsidR="00931C66" w:rsidRDefault="0093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AF" w:rsidRDefault="003075AF" w:rsidP="008153FB">
      <w:r>
        <w:separator/>
      </w:r>
    </w:p>
  </w:footnote>
  <w:footnote w:type="continuationSeparator" w:id="0">
    <w:p w:rsidR="003075AF" w:rsidRDefault="003075AF" w:rsidP="00815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6AB7C0"/>
    <w:lvl w:ilvl="0">
      <w:start w:val="1"/>
      <w:numFmt w:val="decimal"/>
      <w:lvlText w:val="%1."/>
      <w:lvlJc w:val="left"/>
      <w:pPr>
        <w:tabs>
          <w:tab w:val="num" w:pos="1492"/>
        </w:tabs>
        <w:ind w:left="1492" w:hanging="360"/>
      </w:pPr>
    </w:lvl>
  </w:abstractNum>
  <w:abstractNum w:abstractNumId="1">
    <w:nsid w:val="FFFFFF7D"/>
    <w:multiLevelType w:val="singleLevel"/>
    <w:tmpl w:val="2DD4ACD6"/>
    <w:lvl w:ilvl="0">
      <w:start w:val="1"/>
      <w:numFmt w:val="decimal"/>
      <w:lvlText w:val="%1."/>
      <w:lvlJc w:val="left"/>
      <w:pPr>
        <w:tabs>
          <w:tab w:val="num" w:pos="1209"/>
        </w:tabs>
        <w:ind w:left="1209" w:hanging="360"/>
      </w:pPr>
    </w:lvl>
  </w:abstractNum>
  <w:abstractNum w:abstractNumId="2">
    <w:nsid w:val="FFFFFF7E"/>
    <w:multiLevelType w:val="singleLevel"/>
    <w:tmpl w:val="D3A4D1C8"/>
    <w:lvl w:ilvl="0">
      <w:start w:val="1"/>
      <w:numFmt w:val="decimal"/>
      <w:lvlText w:val="%1."/>
      <w:lvlJc w:val="left"/>
      <w:pPr>
        <w:tabs>
          <w:tab w:val="num" w:pos="926"/>
        </w:tabs>
        <w:ind w:left="926" w:hanging="360"/>
      </w:pPr>
    </w:lvl>
  </w:abstractNum>
  <w:abstractNum w:abstractNumId="3">
    <w:nsid w:val="FFFFFF7F"/>
    <w:multiLevelType w:val="singleLevel"/>
    <w:tmpl w:val="7608820A"/>
    <w:lvl w:ilvl="0">
      <w:start w:val="1"/>
      <w:numFmt w:val="decimal"/>
      <w:lvlText w:val="%1."/>
      <w:lvlJc w:val="left"/>
      <w:pPr>
        <w:tabs>
          <w:tab w:val="num" w:pos="643"/>
        </w:tabs>
        <w:ind w:left="643" w:hanging="360"/>
      </w:pPr>
    </w:lvl>
  </w:abstractNum>
  <w:abstractNum w:abstractNumId="4">
    <w:nsid w:val="FFFFFF80"/>
    <w:multiLevelType w:val="singleLevel"/>
    <w:tmpl w:val="4B3EF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03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9A56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168F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E63A06"/>
    <w:lvl w:ilvl="0">
      <w:start w:val="1"/>
      <w:numFmt w:val="decimal"/>
      <w:lvlText w:val="%1."/>
      <w:lvlJc w:val="left"/>
      <w:pPr>
        <w:tabs>
          <w:tab w:val="num" w:pos="360"/>
        </w:tabs>
        <w:ind w:left="360" w:hanging="360"/>
      </w:pPr>
    </w:lvl>
  </w:abstractNum>
  <w:abstractNum w:abstractNumId="9">
    <w:nsid w:val="FFFFFF89"/>
    <w:multiLevelType w:val="singleLevel"/>
    <w:tmpl w:val="8664281C"/>
    <w:lvl w:ilvl="0">
      <w:start w:val="1"/>
      <w:numFmt w:val="bullet"/>
      <w:lvlText w:val=""/>
      <w:lvlJc w:val="left"/>
      <w:pPr>
        <w:tabs>
          <w:tab w:val="num" w:pos="360"/>
        </w:tabs>
        <w:ind w:left="360" w:hanging="360"/>
      </w:pPr>
      <w:rPr>
        <w:rFonts w:ascii="Symbol" w:hAnsi="Symbol" w:hint="default"/>
      </w:rPr>
    </w:lvl>
  </w:abstractNum>
  <w:abstractNum w:abstractNumId="10">
    <w:nsid w:val="0A964986"/>
    <w:multiLevelType w:val="multilevel"/>
    <w:tmpl w:val="D84204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0BF32E08"/>
    <w:multiLevelType w:val="multilevel"/>
    <w:tmpl w:val="5D02701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234FD9"/>
    <w:multiLevelType w:val="multilevel"/>
    <w:tmpl w:val="0EBE0A0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150066D8"/>
    <w:multiLevelType w:val="hybridMultilevel"/>
    <w:tmpl w:val="6DC23922"/>
    <w:lvl w:ilvl="0" w:tplc="FEA00080">
      <w:numFmt w:val="bullet"/>
      <w:lvlText w:val="-"/>
      <w:lvlJc w:val="left"/>
      <w:pPr>
        <w:ind w:left="2160" w:hanging="360"/>
      </w:pPr>
      <w:rPr>
        <w:rFonts w:ascii="Times New Roman" w:eastAsia="SimSun" w:hAnsi="Times New Roman"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4">
    <w:nsid w:val="156A4425"/>
    <w:multiLevelType w:val="multilevel"/>
    <w:tmpl w:val="FD2C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064B61"/>
    <w:multiLevelType w:val="hybridMultilevel"/>
    <w:tmpl w:val="23FCC6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1DDC46E4"/>
    <w:multiLevelType w:val="multilevel"/>
    <w:tmpl w:val="DBF4C7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2F4F1E"/>
    <w:multiLevelType w:val="multilevel"/>
    <w:tmpl w:val="F1CA9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601F93"/>
    <w:multiLevelType w:val="multilevel"/>
    <w:tmpl w:val="10607EA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56812C6"/>
    <w:multiLevelType w:val="hybridMultilevel"/>
    <w:tmpl w:val="83643A94"/>
    <w:lvl w:ilvl="0" w:tplc="5C246B58">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20">
    <w:nsid w:val="387F2E86"/>
    <w:multiLevelType w:val="multilevel"/>
    <w:tmpl w:val="1318D05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A21CF6"/>
    <w:multiLevelType w:val="multilevel"/>
    <w:tmpl w:val="4A562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7181DAC"/>
    <w:multiLevelType w:val="multilevel"/>
    <w:tmpl w:val="F070C068"/>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795400C"/>
    <w:multiLevelType w:val="multilevel"/>
    <w:tmpl w:val="A5507F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23978F4"/>
    <w:multiLevelType w:val="hybridMultilevel"/>
    <w:tmpl w:val="0F407C6A"/>
    <w:lvl w:ilvl="0" w:tplc="040E0001">
      <w:start w:val="1"/>
      <w:numFmt w:val="bullet"/>
      <w:lvlText w:val=""/>
      <w:lvlJc w:val="left"/>
      <w:pPr>
        <w:tabs>
          <w:tab w:val="num" w:pos="720"/>
        </w:tabs>
        <w:ind w:left="720" w:hanging="360"/>
      </w:pPr>
      <w:rPr>
        <w:rFonts w:ascii="Symbol" w:hAnsi="Symbol" w:cs="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645D17BE"/>
    <w:multiLevelType w:val="hybridMultilevel"/>
    <w:tmpl w:val="0434AB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nsid w:val="650704F7"/>
    <w:multiLevelType w:val="hybridMultilevel"/>
    <w:tmpl w:val="4CCC9608"/>
    <w:lvl w:ilvl="0" w:tplc="08090001">
      <w:start w:val="1"/>
      <w:numFmt w:val="bullet"/>
      <w:lvlText w:val=""/>
      <w:lvlJc w:val="left"/>
      <w:pPr>
        <w:ind w:left="2804" w:hanging="360"/>
      </w:pPr>
      <w:rPr>
        <w:rFonts w:ascii="Symbol" w:hAnsi="Symbol" w:cs="Symbol"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cs="Wingdings" w:hint="default"/>
      </w:rPr>
    </w:lvl>
    <w:lvl w:ilvl="3" w:tplc="08090001" w:tentative="1">
      <w:start w:val="1"/>
      <w:numFmt w:val="bullet"/>
      <w:lvlText w:val=""/>
      <w:lvlJc w:val="left"/>
      <w:pPr>
        <w:ind w:left="4964" w:hanging="360"/>
      </w:pPr>
      <w:rPr>
        <w:rFonts w:ascii="Symbol" w:hAnsi="Symbol" w:cs="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cs="Wingdings" w:hint="default"/>
      </w:rPr>
    </w:lvl>
    <w:lvl w:ilvl="6" w:tplc="08090001" w:tentative="1">
      <w:start w:val="1"/>
      <w:numFmt w:val="bullet"/>
      <w:lvlText w:val=""/>
      <w:lvlJc w:val="left"/>
      <w:pPr>
        <w:ind w:left="7124" w:hanging="360"/>
      </w:pPr>
      <w:rPr>
        <w:rFonts w:ascii="Symbol" w:hAnsi="Symbol" w:cs="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cs="Wingdings" w:hint="default"/>
      </w:rPr>
    </w:lvl>
  </w:abstractNum>
  <w:abstractNum w:abstractNumId="27">
    <w:nsid w:val="6760183E"/>
    <w:multiLevelType w:val="multilevel"/>
    <w:tmpl w:val="E306F3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526119D"/>
    <w:multiLevelType w:val="hybridMultilevel"/>
    <w:tmpl w:val="9E50E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9302F5"/>
    <w:multiLevelType w:val="hybridMultilevel"/>
    <w:tmpl w:val="5D7246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46201D"/>
    <w:multiLevelType w:val="hybridMultilevel"/>
    <w:tmpl w:val="684A4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994BA8"/>
    <w:multiLevelType w:val="multilevel"/>
    <w:tmpl w:val="5002BA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7"/>
  </w:num>
  <w:num w:numId="3">
    <w:abstractNumId w:val="12"/>
  </w:num>
  <w:num w:numId="4">
    <w:abstractNumId w:val="11"/>
  </w:num>
  <w:num w:numId="5">
    <w:abstractNumId w:val="25"/>
  </w:num>
  <w:num w:numId="6">
    <w:abstractNumId w:val="15"/>
  </w:num>
  <w:num w:numId="7">
    <w:abstractNumId w:val="19"/>
  </w:num>
  <w:num w:numId="8">
    <w:abstractNumId w:val="10"/>
  </w:num>
  <w:num w:numId="9">
    <w:abstractNumId w:val="22"/>
  </w:num>
  <w:num w:numId="10">
    <w:abstractNumId w:val="31"/>
  </w:num>
  <w:num w:numId="11">
    <w:abstractNumId w:val="17"/>
  </w:num>
  <w:num w:numId="12">
    <w:abstractNumId w:val="20"/>
  </w:num>
  <w:num w:numId="13">
    <w:abstractNumId w:val="18"/>
  </w:num>
  <w:num w:numId="14">
    <w:abstractNumId w:val="14"/>
  </w:num>
  <w:num w:numId="15">
    <w:abstractNumId w:val="26"/>
  </w:num>
  <w:num w:numId="16">
    <w:abstractNumId w:val="24"/>
  </w:num>
  <w:num w:numId="17">
    <w:abstractNumId w:val="30"/>
  </w:num>
  <w:num w:numId="18">
    <w:abstractNumId w:val="29"/>
  </w:num>
  <w:num w:numId="19">
    <w:abstractNumId w:val="0"/>
  </w:num>
  <w:num w:numId="20">
    <w:abstractNumId w:val="2"/>
  </w:num>
  <w:num w:numId="21">
    <w:abstractNumId w:val="1"/>
  </w:num>
  <w:num w:numId="22">
    <w:abstractNumId w:val="3"/>
  </w:num>
  <w:num w:numId="23">
    <w:abstractNumId w:val="8"/>
  </w:num>
  <w:num w:numId="24">
    <w:abstractNumId w:val="5"/>
  </w:num>
  <w:num w:numId="25">
    <w:abstractNumId w:val="4"/>
  </w:num>
  <w:num w:numId="26">
    <w:abstractNumId w:val="6"/>
  </w:num>
  <w:num w:numId="27">
    <w:abstractNumId w:val="9"/>
  </w:num>
  <w:num w:numId="28">
    <w:abstractNumId w:val="7"/>
  </w:num>
  <w:num w:numId="29">
    <w:abstractNumId w:val="21"/>
  </w:num>
  <w:num w:numId="30">
    <w:abstractNumId w:val="16"/>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1"/>
    <w:rsid w:val="000040F4"/>
    <w:rsid w:val="00007117"/>
    <w:rsid w:val="000175FD"/>
    <w:rsid w:val="00023224"/>
    <w:rsid w:val="000234DF"/>
    <w:rsid w:val="000236B0"/>
    <w:rsid w:val="00030300"/>
    <w:rsid w:val="0003279D"/>
    <w:rsid w:val="00033F2F"/>
    <w:rsid w:val="00034CD3"/>
    <w:rsid w:val="00035265"/>
    <w:rsid w:val="0004037E"/>
    <w:rsid w:val="000418CB"/>
    <w:rsid w:val="00041FE1"/>
    <w:rsid w:val="000420F1"/>
    <w:rsid w:val="00051EEB"/>
    <w:rsid w:val="000561B1"/>
    <w:rsid w:val="00065D1F"/>
    <w:rsid w:val="0007005F"/>
    <w:rsid w:val="00073E97"/>
    <w:rsid w:val="00081D7A"/>
    <w:rsid w:val="0008379E"/>
    <w:rsid w:val="00087703"/>
    <w:rsid w:val="00091789"/>
    <w:rsid w:val="0009613A"/>
    <w:rsid w:val="000B146D"/>
    <w:rsid w:val="000B5DC3"/>
    <w:rsid w:val="000C10FF"/>
    <w:rsid w:val="000C4AA9"/>
    <w:rsid w:val="000D2CC3"/>
    <w:rsid w:val="000D788F"/>
    <w:rsid w:val="000E00E7"/>
    <w:rsid w:val="000E3AEE"/>
    <w:rsid w:val="000E7169"/>
    <w:rsid w:val="000E73DE"/>
    <w:rsid w:val="00103906"/>
    <w:rsid w:val="001110DD"/>
    <w:rsid w:val="0011548F"/>
    <w:rsid w:val="00121F5B"/>
    <w:rsid w:val="001242C7"/>
    <w:rsid w:val="00126EF9"/>
    <w:rsid w:val="00133136"/>
    <w:rsid w:val="00140461"/>
    <w:rsid w:val="0016353E"/>
    <w:rsid w:val="00165885"/>
    <w:rsid w:val="00165F2C"/>
    <w:rsid w:val="00175EF1"/>
    <w:rsid w:val="00180D7D"/>
    <w:rsid w:val="00186201"/>
    <w:rsid w:val="001872E4"/>
    <w:rsid w:val="001873FF"/>
    <w:rsid w:val="00192A30"/>
    <w:rsid w:val="001A2F67"/>
    <w:rsid w:val="001A68E8"/>
    <w:rsid w:val="001A7DFE"/>
    <w:rsid w:val="001B3167"/>
    <w:rsid w:val="001B471C"/>
    <w:rsid w:val="001B4721"/>
    <w:rsid w:val="001B7063"/>
    <w:rsid w:val="001C46D8"/>
    <w:rsid w:val="001D2119"/>
    <w:rsid w:val="001E34EC"/>
    <w:rsid w:val="001E3D00"/>
    <w:rsid w:val="001E4220"/>
    <w:rsid w:val="001E5A08"/>
    <w:rsid w:val="001E5EA1"/>
    <w:rsid w:val="001E6DE4"/>
    <w:rsid w:val="001E76F5"/>
    <w:rsid w:val="001F3835"/>
    <w:rsid w:val="001F5972"/>
    <w:rsid w:val="001F7F6B"/>
    <w:rsid w:val="00206D3C"/>
    <w:rsid w:val="0021107D"/>
    <w:rsid w:val="00211E00"/>
    <w:rsid w:val="00211FBF"/>
    <w:rsid w:val="00223743"/>
    <w:rsid w:val="002279F3"/>
    <w:rsid w:val="00227AEF"/>
    <w:rsid w:val="002302F9"/>
    <w:rsid w:val="0023050F"/>
    <w:rsid w:val="00230FED"/>
    <w:rsid w:val="00231FE4"/>
    <w:rsid w:val="00235F14"/>
    <w:rsid w:val="0023677E"/>
    <w:rsid w:val="0023767C"/>
    <w:rsid w:val="00237820"/>
    <w:rsid w:val="00247ECB"/>
    <w:rsid w:val="002512C1"/>
    <w:rsid w:val="00261428"/>
    <w:rsid w:val="00261E07"/>
    <w:rsid w:val="002711A5"/>
    <w:rsid w:val="0027272E"/>
    <w:rsid w:val="00273BC3"/>
    <w:rsid w:val="00276953"/>
    <w:rsid w:val="00281650"/>
    <w:rsid w:val="00284A3F"/>
    <w:rsid w:val="00285D41"/>
    <w:rsid w:val="00285FC8"/>
    <w:rsid w:val="0028694A"/>
    <w:rsid w:val="00294F6A"/>
    <w:rsid w:val="00295B98"/>
    <w:rsid w:val="002A0D4E"/>
    <w:rsid w:val="002A1BDA"/>
    <w:rsid w:val="002A3A30"/>
    <w:rsid w:val="002A4414"/>
    <w:rsid w:val="002A607B"/>
    <w:rsid w:val="002A7BDE"/>
    <w:rsid w:val="002B14C3"/>
    <w:rsid w:val="002B2144"/>
    <w:rsid w:val="002B5EA9"/>
    <w:rsid w:val="002B6D5E"/>
    <w:rsid w:val="002B7802"/>
    <w:rsid w:val="002C4605"/>
    <w:rsid w:val="002D3CE5"/>
    <w:rsid w:val="002D64AC"/>
    <w:rsid w:val="002E13BD"/>
    <w:rsid w:val="002F159A"/>
    <w:rsid w:val="0030078F"/>
    <w:rsid w:val="003044DD"/>
    <w:rsid w:val="00306620"/>
    <w:rsid w:val="003075AF"/>
    <w:rsid w:val="00310F66"/>
    <w:rsid w:val="003113F3"/>
    <w:rsid w:val="003117FD"/>
    <w:rsid w:val="00312423"/>
    <w:rsid w:val="00314540"/>
    <w:rsid w:val="00316B36"/>
    <w:rsid w:val="00317E49"/>
    <w:rsid w:val="00322105"/>
    <w:rsid w:val="003229EE"/>
    <w:rsid w:val="00322B9D"/>
    <w:rsid w:val="0032669C"/>
    <w:rsid w:val="0032675E"/>
    <w:rsid w:val="003308C7"/>
    <w:rsid w:val="00330C7F"/>
    <w:rsid w:val="003329F2"/>
    <w:rsid w:val="0034323E"/>
    <w:rsid w:val="00344268"/>
    <w:rsid w:val="00344599"/>
    <w:rsid w:val="0034689A"/>
    <w:rsid w:val="00347F20"/>
    <w:rsid w:val="0035033C"/>
    <w:rsid w:val="0035067C"/>
    <w:rsid w:val="00351A27"/>
    <w:rsid w:val="003526F1"/>
    <w:rsid w:val="00352CB7"/>
    <w:rsid w:val="003541B2"/>
    <w:rsid w:val="00361C57"/>
    <w:rsid w:val="00371CD1"/>
    <w:rsid w:val="0037225D"/>
    <w:rsid w:val="003725DA"/>
    <w:rsid w:val="0037419F"/>
    <w:rsid w:val="00374778"/>
    <w:rsid w:val="00375523"/>
    <w:rsid w:val="0037688C"/>
    <w:rsid w:val="00376E27"/>
    <w:rsid w:val="00396336"/>
    <w:rsid w:val="00397F6A"/>
    <w:rsid w:val="003A37D0"/>
    <w:rsid w:val="003A7088"/>
    <w:rsid w:val="003B36A7"/>
    <w:rsid w:val="003C0041"/>
    <w:rsid w:val="003C305D"/>
    <w:rsid w:val="003C41E1"/>
    <w:rsid w:val="003C4C25"/>
    <w:rsid w:val="003C6B34"/>
    <w:rsid w:val="003C734A"/>
    <w:rsid w:val="003D39FE"/>
    <w:rsid w:val="003E0E01"/>
    <w:rsid w:val="003E2A45"/>
    <w:rsid w:val="003E3FE9"/>
    <w:rsid w:val="003E413C"/>
    <w:rsid w:val="003E4B80"/>
    <w:rsid w:val="003E4CA1"/>
    <w:rsid w:val="003E799C"/>
    <w:rsid w:val="003F5EB0"/>
    <w:rsid w:val="0040713D"/>
    <w:rsid w:val="004107A2"/>
    <w:rsid w:val="00414C24"/>
    <w:rsid w:val="004200C8"/>
    <w:rsid w:val="00421800"/>
    <w:rsid w:val="00425D67"/>
    <w:rsid w:val="004313CC"/>
    <w:rsid w:val="00432FE5"/>
    <w:rsid w:val="00433CEA"/>
    <w:rsid w:val="00433D93"/>
    <w:rsid w:val="00440CB9"/>
    <w:rsid w:val="00441EA1"/>
    <w:rsid w:val="00442342"/>
    <w:rsid w:val="00444A65"/>
    <w:rsid w:val="00446DC0"/>
    <w:rsid w:val="00455CDC"/>
    <w:rsid w:val="004575DA"/>
    <w:rsid w:val="00460BB5"/>
    <w:rsid w:val="00461414"/>
    <w:rsid w:val="004664E4"/>
    <w:rsid w:val="00475A61"/>
    <w:rsid w:val="0048140E"/>
    <w:rsid w:val="00482AB7"/>
    <w:rsid w:val="00482B71"/>
    <w:rsid w:val="0048341E"/>
    <w:rsid w:val="004866A2"/>
    <w:rsid w:val="0048687A"/>
    <w:rsid w:val="004870B6"/>
    <w:rsid w:val="00492511"/>
    <w:rsid w:val="00493DDF"/>
    <w:rsid w:val="00497BF0"/>
    <w:rsid w:val="004A5887"/>
    <w:rsid w:val="004A6178"/>
    <w:rsid w:val="004A7020"/>
    <w:rsid w:val="004A7AE8"/>
    <w:rsid w:val="004C4866"/>
    <w:rsid w:val="004C4C37"/>
    <w:rsid w:val="004D0EBC"/>
    <w:rsid w:val="004E004D"/>
    <w:rsid w:val="004E0EAD"/>
    <w:rsid w:val="004E4FAE"/>
    <w:rsid w:val="004F2BBF"/>
    <w:rsid w:val="004F61E9"/>
    <w:rsid w:val="00501E20"/>
    <w:rsid w:val="0050418B"/>
    <w:rsid w:val="00504B9A"/>
    <w:rsid w:val="0051155A"/>
    <w:rsid w:val="00511DC4"/>
    <w:rsid w:val="00515571"/>
    <w:rsid w:val="005203D0"/>
    <w:rsid w:val="00522C55"/>
    <w:rsid w:val="00524699"/>
    <w:rsid w:val="00526A3F"/>
    <w:rsid w:val="005300B3"/>
    <w:rsid w:val="00535707"/>
    <w:rsid w:val="0054050B"/>
    <w:rsid w:val="00541B85"/>
    <w:rsid w:val="00545280"/>
    <w:rsid w:val="00546FCC"/>
    <w:rsid w:val="00547681"/>
    <w:rsid w:val="005509C5"/>
    <w:rsid w:val="00552E90"/>
    <w:rsid w:val="00553281"/>
    <w:rsid w:val="00556A45"/>
    <w:rsid w:val="00562F26"/>
    <w:rsid w:val="00563C8F"/>
    <w:rsid w:val="00573120"/>
    <w:rsid w:val="00573CA1"/>
    <w:rsid w:val="00575C47"/>
    <w:rsid w:val="00590C0B"/>
    <w:rsid w:val="00592ABE"/>
    <w:rsid w:val="005A051D"/>
    <w:rsid w:val="005A1164"/>
    <w:rsid w:val="005A2B06"/>
    <w:rsid w:val="005A50D6"/>
    <w:rsid w:val="005B3F7E"/>
    <w:rsid w:val="005B473E"/>
    <w:rsid w:val="005B56D9"/>
    <w:rsid w:val="005C1C4B"/>
    <w:rsid w:val="005C3931"/>
    <w:rsid w:val="005D2B3B"/>
    <w:rsid w:val="005D2D29"/>
    <w:rsid w:val="005D3E62"/>
    <w:rsid w:val="005D4752"/>
    <w:rsid w:val="005D7166"/>
    <w:rsid w:val="005E26A5"/>
    <w:rsid w:val="005E53E7"/>
    <w:rsid w:val="005F2A2D"/>
    <w:rsid w:val="005F4C1D"/>
    <w:rsid w:val="005F72AD"/>
    <w:rsid w:val="0060618A"/>
    <w:rsid w:val="0060646B"/>
    <w:rsid w:val="00607642"/>
    <w:rsid w:val="0061688A"/>
    <w:rsid w:val="00616C9A"/>
    <w:rsid w:val="00617F2E"/>
    <w:rsid w:val="006214FD"/>
    <w:rsid w:val="006237DD"/>
    <w:rsid w:val="00627FDE"/>
    <w:rsid w:val="006368F3"/>
    <w:rsid w:val="006369F3"/>
    <w:rsid w:val="006410AC"/>
    <w:rsid w:val="00642205"/>
    <w:rsid w:val="006422EC"/>
    <w:rsid w:val="0064313E"/>
    <w:rsid w:val="0064416F"/>
    <w:rsid w:val="0064523E"/>
    <w:rsid w:val="006472D1"/>
    <w:rsid w:val="00651AFE"/>
    <w:rsid w:val="00651F27"/>
    <w:rsid w:val="00654E6D"/>
    <w:rsid w:val="0065645B"/>
    <w:rsid w:val="006602DC"/>
    <w:rsid w:val="0066437D"/>
    <w:rsid w:val="0066438A"/>
    <w:rsid w:val="006663F4"/>
    <w:rsid w:val="006703A7"/>
    <w:rsid w:val="006718B0"/>
    <w:rsid w:val="00673E8B"/>
    <w:rsid w:val="00676D23"/>
    <w:rsid w:val="00686939"/>
    <w:rsid w:val="00694EA4"/>
    <w:rsid w:val="00696A5E"/>
    <w:rsid w:val="006A0D22"/>
    <w:rsid w:val="006A559C"/>
    <w:rsid w:val="006B0F09"/>
    <w:rsid w:val="006B4046"/>
    <w:rsid w:val="006B4DE4"/>
    <w:rsid w:val="006C4339"/>
    <w:rsid w:val="006C7326"/>
    <w:rsid w:val="006D5258"/>
    <w:rsid w:val="006D6533"/>
    <w:rsid w:val="006D6AC7"/>
    <w:rsid w:val="006E2D8A"/>
    <w:rsid w:val="007039EB"/>
    <w:rsid w:val="00703EAC"/>
    <w:rsid w:val="007072AA"/>
    <w:rsid w:val="00707E8A"/>
    <w:rsid w:val="007100EC"/>
    <w:rsid w:val="00710143"/>
    <w:rsid w:val="00710BA7"/>
    <w:rsid w:val="0072506A"/>
    <w:rsid w:val="00725912"/>
    <w:rsid w:val="007333D6"/>
    <w:rsid w:val="007340EA"/>
    <w:rsid w:val="007356BC"/>
    <w:rsid w:val="00737F20"/>
    <w:rsid w:val="00741431"/>
    <w:rsid w:val="00741EF8"/>
    <w:rsid w:val="00745964"/>
    <w:rsid w:val="007509D0"/>
    <w:rsid w:val="00751E15"/>
    <w:rsid w:val="00753607"/>
    <w:rsid w:val="00757B1F"/>
    <w:rsid w:val="00757F62"/>
    <w:rsid w:val="00760530"/>
    <w:rsid w:val="00764149"/>
    <w:rsid w:val="007645F3"/>
    <w:rsid w:val="00765D3E"/>
    <w:rsid w:val="007678A0"/>
    <w:rsid w:val="00774703"/>
    <w:rsid w:val="00780050"/>
    <w:rsid w:val="007818D4"/>
    <w:rsid w:val="007865D8"/>
    <w:rsid w:val="00795303"/>
    <w:rsid w:val="007958F3"/>
    <w:rsid w:val="007A091B"/>
    <w:rsid w:val="007B15B1"/>
    <w:rsid w:val="007B2E27"/>
    <w:rsid w:val="007B4DB2"/>
    <w:rsid w:val="007C0474"/>
    <w:rsid w:val="007C0570"/>
    <w:rsid w:val="007D1EB3"/>
    <w:rsid w:val="007D47B1"/>
    <w:rsid w:val="007E15C8"/>
    <w:rsid w:val="007E6857"/>
    <w:rsid w:val="00802D15"/>
    <w:rsid w:val="0080351F"/>
    <w:rsid w:val="00805E6A"/>
    <w:rsid w:val="008113B5"/>
    <w:rsid w:val="00812519"/>
    <w:rsid w:val="00814EF7"/>
    <w:rsid w:val="008153FB"/>
    <w:rsid w:val="00816DDD"/>
    <w:rsid w:val="00817151"/>
    <w:rsid w:val="00823B5E"/>
    <w:rsid w:val="00825381"/>
    <w:rsid w:val="0083103D"/>
    <w:rsid w:val="008322D4"/>
    <w:rsid w:val="00834C3C"/>
    <w:rsid w:val="0083791D"/>
    <w:rsid w:val="00840966"/>
    <w:rsid w:val="008465DD"/>
    <w:rsid w:val="00846799"/>
    <w:rsid w:val="008507D0"/>
    <w:rsid w:val="0085284D"/>
    <w:rsid w:val="00856635"/>
    <w:rsid w:val="008612A7"/>
    <w:rsid w:val="00863225"/>
    <w:rsid w:val="00865349"/>
    <w:rsid w:val="008654FF"/>
    <w:rsid w:val="00866812"/>
    <w:rsid w:val="00867E40"/>
    <w:rsid w:val="00880498"/>
    <w:rsid w:val="00884412"/>
    <w:rsid w:val="008879B6"/>
    <w:rsid w:val="0089135A"/>
    <w:rsid w:val="00894BDC"/>
    <w:rsid w:val="00897BDA"/>
    <w:rsid w:val="008A20E7"/>
    <w:rsid w:val="008A4054"/>
    <w:rsid w:val="008A42ED"/>
    <w:rsid w:val="008A6C09"/>
    <w:rsid w:val="008B070C"/>
    <w:rsid w:val="008B2AA4"/>
    <w:rsid w:val="008B2EFD"/>
    <w:rsid w:val="008B31D9"/>
    <w:rsid w:val="008B3AEA"/>
    <w:rsid w:val="008C38FA"/>
    <w:rsid w:val="008C49A9"/>
    <w:rsid w:val="008C58DA"/>
    <w:rsid w:val="008C7C79"/>
    <w:rsid w:val="008C7D14"/>
    <w:rsid w:val="008D4D93"/>
    <w:rsid w:val="008D642A"/>
    <w:rsid w:val="008D66D2"/>
    <w:rsid w:val="008D7236"/>
    <w:rsid w:val="008E2631"/>
    <w:rsid w:val="008E3184"/>
    <w:rsid w:val="008E491D"/>
    <w:rsid w:val="008E4DBB"/>
    <w:rsid w:val="008F29FF"/>
    <w:rsid w:val="00907681"/>
    <w:rsid w:val="00912D95"/>
    <w:rsid w:val="009174E1"/>
    <w:rsid w:val="009208E3"/>
    <w:rsid w:val="00920D59"/>
    <w:rsid w:val="0092334D"/>
    <w:rsid w:val="00925F52"/>
    <w:rsid w:val="009274B3"/>
    <w:rsid w:val="00931C66"/>
    <w:rsid w:val="00932D83"/>
    <w:rsid w:val="0093304D"/>
    <w:rsid w:val="00935780"/>
    <w:rsid w:val="0094506A"/>
    <w:rsid w:val="009500DD"/>
    <w:rsid w:val="00952091"/>
    <w:rsid w:val="00961517"/>
    <w:rsid w:val="00964676"/>
    <w:rsid w:val="00966036"/>
    <w:rsid w:val="00974962"/>
    <w:rsid w:val="009776F8"/>
    <w:rsid w:val="00980921"/>
    <w:rsid w:val="009831C1"/>
    <w:rsid w:val="009872C9"/>
    <w:rsid w:val="00990FE9"/>
    <w:rsid w:val="0099155A"/>
    <w:rsid w:val="009954E2"/>
    <w:rsid w:val="009960DE"/>
    <w:rsid w:val="009A534A"/>
    <w:rsid w:val="009C2210"/>
    <w:rsid w:val="009C2220"/>
    <w:rsid w:val="009C7EDA"/>
    <w:rsid w:val="009D052B"/>
    <w:rsid w:val="009D537D"/>
    <w:rsid w:val="009E2104"/>
    <w:rsid w:val="009E2632"/>
    <w:rsid w:val="009E4C81"/>
    <w:rsid w:val="009E54C5"/>
    <w:rsid w:val="009E7319"/>
    <w:rsid w:val="009F16B3"/>
    <w:rsid w:val="009F2AF4"/>
    <w:rsid w:val="009F406A"/>
    <w:rsid w:val="00A03978"/>
    <w:rsid w:val="00A06AB6"/>
    <w:rsid w:val="00A06B2A"/>
    <w:rsid w:val="00A1725C"/>
    <w:rsid w:val="00A2754E"/>
    <w:rsid w:val="00A33105"/>
    <w:rsid w:val="00A40995"/>
    <w:rsid w:val="00A46ED4"/>
    <w:rsid w:val="00A508B1"/>
    <w:rsid w:val="00A520DD"/>
    <w:rsid w:val="00A5498A"/>
    <w:rsid w:val="00A5526A"/>
    <w:rsid w:val="00A6037F"/>
    <w:rsid w:val="00A710D8"/>
    <w:rsid w:val="00A72686"/>
    <w:rsid w:val="00A765FA"/>
    <w:rsid w:val="00A822E8"/>
    <w:rsid w:val="00A859E0"/>
    <w:rsid w:val="00A86132"/>
    <w:rsid w:val="00A908B3"/>
    <w:rsid w:val="00A92C9C"/>
    <w:rsid w:val="00A9337B"/>
    <w:rsid w:val="00A937EE"/>
    <w:rsid w:val="00A95B96"/>
    <w:rsid w:val="00A97664"/>
    <w:rsid w:val="00AA0333"/>
    <w:rsid w:val="00AA366A"/>
    <w:rsid w:val="00AA703B"/>
    <w:rsid w:val="00AA7EBE"/>
    <w:rsid w:val="00AB188B"/>
    <w:rsid w:val="00AB38DA"/>
    <w:rsid w:val="00AB3BBF"/>
    <w:rsid w:val="00AB5D15"/>
    <w:rsid w:val="00AB70BF"/>
    <w:rsid w:val="00AC2E0A"/>
    <w:rsid w:val="00AC53B8"/>
    <w:rsid w:val="00AC5DF8"/>
    <w:rsid w:val="00AC6B1B"/>
    <w:rsid w:val="00AD0F3C"/>
    <w:rsid w:val="00AD2346"/>
    <w:rsid w:val="00AD2828"/>
    <w:rsid w:val="00AD2BA4"/>
    <w:rsid w:val="00AD5071"/>
    <w:rsid w:val="00AE3EB6"/>
    <w:rsid w:val="00AE5275"/>
    <w:rsid w:val="00AE6C2A"/>
    <w:rsid w:val="00AF728F"/>
    <w:rsid w:val="00B01BB6"/>
    <w:rsid w:val="00B05BF9"/>
    <w:rsid w:val="00B07853"/>
    <w:rsid w:val="00B154EA"/>
    <w:rsid w:val="00B21787"/>
    <w:rsid w:val="00B220CE"/>
    <w:rsid w:val="00B23937"/>
    <w:rsid w:val="00B2394B"/>
    <w:rsid w:val="00B23A24"/>
    <w:rsid w:val="00B23DF7"/>
    <w:rsid w:val="00B247A4"/>
    <w:rsid w:val="00B35CEA"/>
    <w:rsid w:val="00B410CB"/>
    <w:rsid w:val="00B4452D"/>
    <w:rsid w:val="00B447D8"/>
    <w:rsid w:val="00B452C6"/>
    <w:rsid w:val="00B458DA"/>
    <w:rsid w:val="00B5298C"/>
    <w:rsid w:val="00B6068A"/>
    <w:rsid w:val="00B633A3"/>
    <w:rsid w:val="00B64C92"/>
    <w:rsid w:val="00B650E7"/>
    <w:rsid w:val="00B663C7"/>
    <w:rsid w:val="00B71CF0"/>
    <w:rsid w:val="00B77F86"/>
    <w:rsid w:val="00B82EFE"/>
    <w:rsid w:val="00B87CE8"/>
    <w:rsid w:val="00B93F8C"/>
    <w:rsid w:val="00B9785D"/>
    <w:rsid w:val="00B97F64"/>
    <w:rsid w:val="00BA0A1F"/>
    <w:rsid w:val="00BA34EB"/>
    <w:rsid w:val="00BA45F4"/>
    <w:rsid w:val="00BA6735"/>
    <w:rsid w:val="00BB00C1"/>
    <w:rsid w:val="00BB4DA9"/>
    <w:rsid w:val="00BC12F1"/>
    <w:rsid w:val="00BC45DF"/>
    <w:rsid w:val="00BC5F68"/>
    <w:rsid w:val="00BD2164"/>
    <w:rsid w:val="00BD4AA7"/>
    <w:rsid w:val="00BD5C27"/>
    <w:rsid w:val="00BE01C3"/>
    <w:rsid w:val="00BE0ADB"/>
    <w:rsid w:val="00BE210F"/>
    <w:rsid w:val="00BE3462"/>
    <w:rsid w:val="00BE4EFC"/>
    <w:rsid w:val="00BE558C"/>
    <w:rsid w:val="00BE5AA3"/>
    <w:rsid w:val="00BF22D7"/>
    <w:rsid w:val="00BF76D7"/>
    <w:rsid w:val="00C008C8"/>
    <w:rsid w:val="00C03FE3"/>
    <w:rsid w:val="00C04831"/>
    <w:rsid w:val="00C054A3"/>
    <w:rsid w:val="00C057E4"/>
    <w:rsid w:val="00C05992"/>
    <w:rsid w:val="00C13C86"/>
    <w:rsid w:val="00C1409F"/>
    <w:rsid w:val="00C143EB"/>
    <w:rsid w:val="00C161E0"/>
    <w:rsid w:val="00C16CA5"/>
    <w:rsid w:val="00C21ADF"/>
    <w:rsid w:val="00C2711A"/>
    <w:rsid w:val="00C31C68"/>
    <w:rsid w:val="00C324D7"/>
    <w:rsid w:val="00C33DD6"/>
    <w:rsid w:val="00C4199A"/>
    <w:rsid w:val="00C41A97"/>
    <w:rsid w:val="00C41EF5"/>
    <w:rsid w:val="00C541F4"/>
    <w:rsid w:val="00C55924"/>
    <w:rsid w:val="00C6302A"/>
    <w:rsid w:val="00C634B7"/>
    <w:rsid w:val="00C70542"/>
    <w:rsid w:val="00C7190A"/>
    <w:rsid w:val="00C73DEA"/>
    <w:rsid w:val="00C80A2E"/>
    <w:rsid w:val="00C80A69"/>
    <w:rsid w:val="00C86369"/>
    <w:rsid w:val="00C92BCA"/>
    <w:rsid w:val="00C94C2D"/>
    <w:rsid w:val="00C962F1"/>
    <w:rsid w:val="00C96F1C"/>
    <w:rsid w:val="00C97D2D"/>
    <w:rsid w:val="00CA0611"/>
    <w:rsid w:val="00CA2F21"/>
    <w:rsid w:val="00CA3B58"/>
    <w:rsid w:val="00CB78C4"/>
    <w:rsid w:val="00CC292A"/>
    <w:rsid w:val="00CC2B32"/>
    <w:rsid w:val="00CC37C6"/>
    <w:rsid w:val="00CC767E"/>
    <w:rsid w:val="00CD19B6"/>
    <w:rsid w:val="00CD25F9"/>
    <w:rsid w:val="00CD6C47"/>
    <w:rsid w:val="00CD7C0B"/>
    <w:rsid w:val="00CE7B56"/>
    <w:rsid w:val="00CF6008"/>
    <w:rsid w:val="00D019B1"/>
    <w:rsid w:val="00D02124"/>
    <w:rsid w:val="00D0439F"/>
    <w:rsid w:val="00D05B48"/>
    <w:rsid w:val="00D06691"/>
    <w:rsid w:val="00D07F83"/>
    <w:rsid w:val="00D11427"/>
    <w:rsid w:val="00D14E24"/>
    <w:rsid w:val="00D26DE9"/>
    <w:rsid w:val="00D3150E"/>
    <w:rsid w:val="00D34FEC"/>
    <w:rsid w:val="00D4563E"/>
    <w:rsid w:val="00D46294"/>
    <w:rsid w:val="00D47CD2"/>
    <w:rsid w:val="00D5141E"/>
    <w:rsid w:val="00D62873"/>
    <w:rsid w:val="00D70DF4"/>
    <w:rsid w:val="00D71994"/>
    <w:rsid w:val="00D72801"/>
    <w:rsid w:val="00D7398C"/>
    <w:rsid w:val="00D74539"/>
    <w:rsid w:val="00D74D24"/>
    <w:rsid w:val="00D82714"/>
    <w:rsid w:val="00D91692"/>
    <w:rsid w:val="00D927E4"/>
    <w:rsid w:val="00D92FDE"/>
    <w:rsid w:val="00D9556B"/>
    <w:rsid w:val="00D971D6"/>
    <w:rsid w:val="00DA4CF2"/>
    <w:rsid w:val="00DA657A"/>
    <w:rsid w:val="00DA74D0"/>
    <w:rsid w:val="00DB4399"/>
    <w:rsid w:val="00DB4731"/>
    <w:rsid w:val="00DB5818"/>
    <w:rsid w:val="00DB6ABB"/>
    <w:rsid w:val="00DB7D89"/>
    <w:rsid w:val="00DC1BBA"/>
    <w:rsid w:val="00DC5A6B"/>
    <w:rsid w:val="00DD52D1"/>
    <w:rsid w:val="00DE52A1"/>
    <w:rsid w:val="00DF1E02"/>
    <w:rsid w:val="00E03DC7"/>
    <w:rsid w:val="00E059CF"/>
    <w:rsid w:val="00E07B02"/>
    <w:rsid w:val="00E10631"/>
    <w:rsid w:val="00E10F1F"/>
    <w:rsid w:val="00E14A74"/>
    <w:rsid w:val="00E15C07"/>
    <w:rsid w:val="00E1642D"/>
    <w:rsid w:val="00E22A7C"/>
    <w:rsid w:val="00E25DCD"/>
    <w:rsid w:val="00E27C69"/>
    <w:rsid w:val="00E4656D"/>
    <w:rsid w:val="00E52A50"/>
    <w:rsid w:val="00E6046D"/>
    <w:rsid w:val="00E6131C"/>
    <w:rsid w:val="00E619A0"/>
    <w:rsid w:val="00E6252F"/>
    <w:rsid w:val="00E644CC"/>
    <w:rsid w:val="00E6712C"/>
    <w:rsid w:val="00E70914"/>
    <w:rsid w:val="00E73F09"/>
    <w:rsid w:val="00E7660D"/>
    <w:rsid w:val="00E76E21"/>
    <w:rsid w:val="00E93AD6"/>
    <w:rsid w:val="00E94EA3"/>
    <w:rsid w:val="00EA4030"/>
    <w:rsid w:val="00EA6C5A"/>
    <w:rsid w:val="00EA72CE"/>
    <w:rsid w:val="00EB7AE9"/>
    <w:rsid w:val="00EC01FD"/>
    <w:rsid w:val="00EC54E9"/>
    <w:rsid w:val="00ED4702"/>
    <w:rsid w:val="00EE743A"/>
    <w:rsid w:val="00EF0F29"/>
    <w:rsid w:val="00EF3138"/>
    <w:rsid w:val="00EF3511"/>
    <w:rsid w:val="00EF3F7A"/>
    <w:rsid w:val="00EF6A32"/>
    <w:rsid w:val="00EF774F"/>
    <w:rsid w:val="00F04863"/>
    <w:rsid w:val="00F13F0C"/>
    <w:rsid w:val="00F16084"/>
    <w:rsid w:val="00F16429"/>
    <w:rsid w:val="00F209F1"/>
    <w:rsid w:val="00F22C58"/>
    <w:rsid w:val="00F2402E"/>
    <w:rsid w:val="00F27206"/>
    <w:rsid w:val="00F30D3B"/>
    <w:rsid w:val="00F318C7"/>
    <w:rsid w:val="00F32355"/>
    <w:rsid w:val="00F343D6"/>
    <w:rsid w:val="00F41966"/>
    <w:rsid w:val="00F43956"/>
    <w:rsid w:val="00F4406E"/>
    <w:rsid w:val="00F558E1"/>
    <w:rsid w:val="00F60E1F"/>
    <w:rsid w:val="00F60FD4"/>
    <w:rsid w:val="00F62716"/>
    <w:rsid w:val="00F65E92"/>
    <w:rsid w:val="00F667E4"/>
    <w:rsid w:val="00F67712"/>
    <w:rsid w:val="00F729F1"/>
    <w:rsid w:val="00F7510A"/>
    <w:rsid w:val="00F756B3"/>
    <w:rsid w:val="00F75DC2"/>
    <w:rsid w:val="00F7720F"/>
    <w:rsid w:val="00F806DF"/>
    <w:rsid w:val="00F8180E"/>
    <w:rsid w:val="00F81C48"/>
    <w:rsid w:val="00F83076"/>
    <w:rsid w:val="00F832DA"/>
    <w:rsid w:val="00F858C8"/>
    <w:rsid w:val="00F85D4A"/>
    <w:rsid w:val="00F85DD7"/>
    <w:rsid w:val="00F907AE"/>
    <w:rsid w:val="00F92846"/>
    <w:rsid w:val="00FA0B6A"/>
    <w:rsid w:val="00FA3032"/>
    <w:rsid w:val="00FA3733"/>
    <w:rsid w:val="00FB143E"/>
    <w:rsid w:val="00FB32FE"/>
    <w:rsid w:val="00FB36B6"/>
    <w:rsid w:val="00FB4BD7"/>
    <w:rsid w:val="00FB5CD1"/>
    <w:rsid w:val="00FB7409"/>
    <w:rsid w:val="00FD2293"/>
    <w:rsid w:val="00FD25E0"/>
    <w:rsid w:val="00FD385D"/>
    <w:rsid w:val="00FD38EA"/>
    <w:rsid w:val="00FD3EC4"/>
    <w:rsid w:val="00FE3536"/>
    <w:rsid w:val="00FE45C3"/>
    <w:rsid w:val="00FE5BEC"/>
    <w:rsid w:val="00FE7E63"/>
    <w:rsid w:val="00FF146D"/>
    <w:rsid w:val="00FF5061"/>
    <w:rsid w:val="00FF5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A1"/>
    <w:pPr>
      <w:autoSpaceDE w:val="0"/>
      <w:autoSpaceDN w:val="0"/>
      <w:adjustRightInd w:val="0"/>
    </w:pPr>
    <w:rPr>
      <w:rFonts w:ascii="BHHCHL+TimesNewRoman" w:eastAsia="SimSun" w:hAnsi="BHHCHL+TimesNewRoman" w:cs="BHHCHL+TimesNewRoman"/>
      <w:sz w:val="24"/>
      <w:szCs w:val="24"/>
    </w:rPr>
  </w:style>
  <w:style w:type="paragraph" w:styleId="Heading1">
    <w:name w:val="heading 1"/>
    <w:basedOn w:val="Normal"/>
    <w:link w:val="Heading1Char"/>
    <w:uiPriority w:val="99"/>
    <w:qFormat/>
    <w:rsid w:val="00573CA1"/>
    <w:pPr>
      <w:autoSpaceDE/>
      <w:autoSpaceDN/>
      <w:adjustRightInd/>
      <w:spacing w:before="100" w:beforeAutospacing="1" w:after="100" w:afterAutospacing="1"/>
      <w:outlineLvl w:val="0"/>
    </w:pPr>
    <w:rPr>
      <w:rFonts w:ascii="Times New Roman" w:hAnsi="Times New Roman" w:cs="Times New Roman"/>
      <w:b/>
      <w:bCs/>
      <w:color w:val="000000"/>
      <w:kern w:val="36"/>
      <w:sz w:val="48"/>
      <w:szCs w:val="48"/>
    </w:rPr>
  </w:style>
  <w:style w:type="paragraph" w:styleId="Heading2">
    <w:name w:val="heading 2"/>
    <w:basedOn w:val="Normal"/>
    <w:next w:val="Normal"/>
    <w:link w:val="Heading2Char"/>
    <w:uiPriority w:val="99"/>
    <w:qFormat/>
    <w:rsid w:val="00573CA1"/>
    <w:pPr>
      <w:keepNext/>
      <w:spacing w:before="240" w:after="60"/>
      <w:outlineLvl w:val="1"/>
    </w:pPr>
    <w:rPr>
      <w:rFonts w:ascii="Arial" w:hAnsi="Arial" w:cs="Times New Roman"/>
      <w:b/>
      <w:bCs/>
      <w:i/>
      <w:iCs/>
      <w:sz w:val="28"/>
      <w:szCs w:val="28"/>
    </w:rPr>
  </w:style>
  <w:style w:type="paragraph" w:styleId="Heading3">
    <w:name w:val="heading 3"/>
    <w:basedOn w:val="Normal"/>
    <w:next w:val="Normal"/>
    <w:link w:val="Heading3Char"/>
    <w:uiPriority w:val="99"/>
    <w:qFormat/>
    <w:rsid w:val="00573CA1"/>
    <w:pPr>
      <w:keepNext/>
      <w:spacing w:before="240" w:after="60"/>
      <w:outlineLvl w:val="2"/>
    </w:pPr>
    <w:rPr>
      <w:rFonts w:ascii="Arial" w:hAnsi="Arial" w:cs="Times New Roman"/>
      <w:b/>
      <w:bCs/>
      <w:sz w:val="26"/>
      <w:szCs w:val="26"/>
    </w:rPr>
  </w:style>
  <w:style w:type="paragraph" w:styleId="Heading4">
    <w:name w:val="heading 4"/>
    <w:basedOn w:val="Normal"/>
    <w:next w:val="Normal"/>
    <w:link w:val="Heading4Char"/>
    <w:uiPriority w:val="99"/>
    <w:qFormat/>
    <w:rsid w:val="00573CA1"/>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573CA1"/>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
    <w:unhideWhenUsed/>
    <w:qFormat/>
    <w:rsid w:val="00573CA1"/>
    <w:pPr>
      <w:keepNext/>
      <w:keepLines/>
      <w:spacing w:before="20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73CA1"/>
    <w:rPr>
      <w:rFonts w:ascii="Times New Roman" w:eastAsia="SimSun" w:hAnsi="Times New Roman" w:cs="Times New Roman"/>
      <w:b/>
      <w:bCs/>
      <w:color w:val="000000"/>
      <w:kern w:val="36"/>
      <w:sz w:val="48"/>
      <w:szCs w:val="48"/>
      <w:lang w:eastAsia="zh-CN"/>
    </w:rPr>
  </w:style>
  <w:style w:type="character" w:customStyle="1" w:styleId="Heading2Char">
    <w:name w:val="Heading 2 Char"/>
    <w:link w:val="Heading2"/>
    <w:uiPriority w:val="99"/>
    <w:rsid w:val="00573CA1"/>
    <w:rPr>
      <w:rFonts w:ascii="Arial" w:eastAsia="SimSun" w:hAnsi="Arial" w:cs="Arial"/>
      <w:b/>
      <w:bCs/>
      <w:i/>
      <w:iCs/>
      <w:sz w:val="28"/>
      <w:szCs w:val="28"/>
      <w:lang w:eastAsia="zh-CN"/>
    </w:rPr>
  </w:style>
  <w:style w:type="character" w:customStyle="1" w:styleId="Heading3Char">
    <w:name w:val="Heading 3 Char"/>
    <w:link w:val="Heading3"/>
    <w:uiPriority w:val="99"/>
    <w:rsid w:val="00573CA1"/>
    <w:rPr>
      <w:rFonts w:ascii="Arial" w:eastAsia="SimSun" w:hAnsi="Arial" w:cs="Arial"/>
      <w:b/>
      <w:bCs/>
      <w:sz w:val="26"/>
      <w:szCs w:val="26"/>
      <w:lang w:eastAsia="zh-CN"/>
    </w:rPr>
  </w:style>
  <w:style w:type="character" w:customStyle="1" w:styleId="Heading4Char">
    <w:name w:val="Heading 4 Char"/>
    <w:link w:val="Heading4"/>
    <w:uiPriority w:val="99"/>
    <w:rsid w:val="00573CA1"/>
    <w:rPr>
      <w:rFonts w:ascii="Times New Roman" w:eastAsia="SimSun" w:hAnsi="Times New Roman" w:cs="Times New Roman"/>
      <w:b/>
      <w:bCs/>
      <w:sz w:val="28"/>
      <w:szCs w:val="28"/>
      <w:lang w:eastAsia="zh-CN"/>
    </w:rPr>
  </w:style>
  <w:style w:type="character" w:customStyle="1" w:styleId="Heading5Char">
    <w:name w:val="Heading 5 Char"/>
    <w:link w:val="Heading5"/>
    <w:uiPriority w:val="9"/>
    <w:rsid w:val="00573CA1"/>
    <w:rPr>
      <w:rFonts w:ascii="Cambria" w:eastAsia="SimSun" w:hAnsi="Cambria" w:cs="Times New Roman"/>
      <w:color w:val="243F60"/>
      <w:sz w:val="24"/>
      <w:szCs w:val="24"/>
      <w:lang w:eastAsia="zh-CN"/>
    </w:rPr>
  </w:style>
  <w:style w:type="character" w:customStyle="1" w:styleId="Heading6Char">
    <w:name w:val="Heading 6 Char"/>
    <w:link w:val="Heading6"/>
    <w:uiPriority w:val="9"/>
    <w:rsid w:val="00573CA1"/>
    <w:rPr>
      <w:rFonts w:ascii="Cambria" w:eastAsia="SimSun" w:hAnsi="Cambria" w:cs="Times New Roman"/>
      <w:i/>
      <w:iCs/>
      <w:color w:val="243F60"/>
      <w:sz w:val="24"/>
      <w:szCs w:val="24"/>
      <w:lang w:eastAsia="zh-CN"/>
    </w:rPr>
  </w:style>
  <w:style w:type="character" w:customStyle="1" w:styleId="reflink">
    <w:name w:val="reflink"/>
    <w:basedOn w:val="DefaultParagraphFont"/>
    <w:uiPriority w:val="99"/>
    <w:rsid w:val="00573CA1"/>
  </w:style>
  <w:style w:type="paragraph" w:styleId="BalloonText">
    <w:name w:val="Balloon Text"/>
    <w:basedOn w:val="Normal"/>
    <w:link w:val="BalloonTextChar"/>
    <w:uiPriority w:val="99"/>
    <w:semiHidden/>
    <w:rsid w:val="00573CA1"/>
    <w:pPr>
      <w:autoSpaceDE/>
      <w:autoSpaceDN/>
      <w:adjustRightInd/>
    </w:pPr>
    <w:rPr>
      <w:rFonts w:ascii="Tahoma" w:hAnsi="Tahoma" w:cs="Times New Roman"/>
      <w:color w:val="000000"/>
      <w:sz w:val="16"/>
      <w:szCs w:val="16"/>
    </w:rPr>
  </w:style>
  <w:style w:type="character" w:customStyle="1" w:styleId="BalloonTextChar">
    <w:name w:val="Balloon Text Char"/>
    <w:link w:val="BalloonText"/>
    <w:uiPriority w:val="99"/>
    <w:semiHidden/>
    <w:rsid w:val="00573CA1"/>
    <w:rPr>
      <w:rFonts w:ascii="Tahoma" w:eastAsia="SimSun" w:hAnsi="Tahoma" w:cs="Tahoma"/>
      <w:color w:val="000000"/>
      <w:sz w:val="16"/>
      <w:szCs w:val="16"/>
      <w:lang w:eastAsia="zh-CN"/>
    </w:rPr>
  </w:style>
  <w:style w:type="paragraph" w:styleId="ListParagraph">
    <w:name w:val="List Paragraph"/>
    <w:basedOn w:val="Normal"/>
    <w:uiPriority w:val="34"/>
    <w:qFormat/>
    <w:rsid w:val="00573CA1"/>
    <w:pPr>
      <w:autoSpaceDE/>
      <w:autoSpaceDN/>
      <w:adjustRightInd/>
      <w:ind w:left="720"/>
      <w:contextualSpacing/>
    </w:pPr>
    <w:rPr>
      <w:rFonts w:ascii="Times New Roman" w:hAnsi="Times New Roman" w:cs="Times New Roman"/>
      <w:color w:val="000000"/>
      <w:sz w:val="20"/>
      <w:szCs w:val="20"/>
    </w:rPr>
  </w:style>
  <w:style w:type="paragraph" w:styleId="NormalWeb">
    <w:name w:val="Normal (Web)"/>
    <w:basedOn w:val="Normal"/>
    <w:uiPriority w:val="99"/>
    <w:semiHidden/>
    <w:rsid w:val="00573CA1"/>
    <w:pPr>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uiPriority w:val="99"/>
    <w:semiHidden/>
    <w:rsid w:val="00573CA1"/>
    <w:rPr>
      <w:sz w:val="16"/>
      <w:szCs w:val="16"/>
    </w:rPr>
  </w:style>
  <w:style w:type="paragraph" w:styleId="CommentText">
    <w:name w:val="annotation text"/>
    <w:basedOn w:val="Normal"/>
    <w:link w:val="CommentTextChar"/>
    <w:uiPriority w:val="99"/>
    <w:semiHidden/>
    <w:rsid w:val="00573CA1"/>
    <w:pPr>
      <w:autoSpaceDE/>
      <w:autoSpaceDN/>
      <w:adjustRightInd/>
      <w:spacing w:after="200" w:line="276" w:lineRule="auto"/>
    </w:pPr>
    <w:rPr>
      <w:rFonts w:ascii="Calibri" w:hAnsi="Calibri" w:cs="Times New Roman"/>
      <w:sz w:val="20"/>
      <w:szCs w:val="20"/>
    </w:rPr>
  </w:style>
  <w:style w:type="character" w:customStyle="1" w:styleId="CommentTextChar">
    <w:name w:val="Comment Text Char"/>
    <w:link w:val="CommentText"/>
    <w:uiPriority w:val="99"/>
    <w:semiHidden/>
    <w:rsid w:val="00573CA1"/>
    <w:rPr>
      <w:rFonts w:ascii="Calibri" w:eastAsia="SimSun" w:hAnsi="Calibri" w:cs="Calibri"/>
      <w:sz w:val="20"/>
      <w:szCs w:val="20"/>
      <w:lang w:eastAsia="zh-CN"/>
    </w:rPr>
  </w:style>
  <w:style w:type="character" w:customStyle="1" w:styleId="refpreview">
    <w:name w:val="refpreview"/>
    <w:basedOn w:val="DefaultParagraphFont"/>
    <w:rsid w:val="00573CA1"/>
  </w:style>
  <w:style w:type="character" w:styleId="Hyperlink">
    <w:name w:val="Hyperlink"/>
    <w:uiPriority w:val="99"/>
    <w:rsid w:val="00573CA1"/>
    <w:rPr>
      <w:color w:val="0000FF"/>
      <w:u w:val="single"/>
    </w:rPr>
  </w:style>
  <w:style w:type="character" w:styleId="Strong">
    <w:name w:val="Strong"/>
    <w:uiPriority w:val="22"/>
    <w:qFormat/>
    <w:rsid w:val="00573CA1"/>
    <w:rPr>
      <w:b/>
      <w:bCs/>
    </w:rPr>
  </w:style>
  <w:style w:type="character" w:customStyle="1" w:styleId="HeaderChar">
    <w:name w:val="Header Char"/>
    <w:link w:val="Header"/>
    <w:uiPriority w:val="99"/>
    <w:rsid w:val="00573CA1"/>
    <w:rPr>
      <w:color w:val="000000"/>
    </w:rPr>
  </w:style>
  <w:style w:type="paragraph" w:styleId="Header">
    <w:name w:val="header"/>
    <w:basedOn w:val="Normal"/>
    <w:link w:val="HeaderChar"/>
    <w:uiPriority w:val="99"/>
    <w:rsid w:val="00573CA1"/>
    <w:pPr>
      <w:tabs>
        <w:tab w:val="center" w:pos="4513"/>
        <w:tab w:val="right" w:pos="9026"/>
      </w:tabs>
      <w:autoSpaceDE/>
      <w:autoSpaceDN/>
      <w:adjustRightInd/>
    </w:pPr>
    <w:rPr>
      <w:rFonts w:ascii="Calibri" w:eastAsia="Calibri" w:hAnsi="Calibri" w:cs="Times New Roman"/>
      <w:color w:val="000000"/>
      <w:sz w:val="20"/>
      <w:szCs w:val="20"/>
    </w:rPr>
  </w:style>
  <w:style w:type="character" w:customStyle="1" w:styleId="lfejChar1">
    <w:name w:val="Élőfej Char1"/>
    <w:uiPriority w:val="99"/>
    <w:semiHidden/>
    <w:rsid w:val="00573CA1"/>
    <w:rPr>
      <w:rFonts w:ascii="BHHCHL+TimesNewRoman" w:eastAsia="SimSun" w:hAnsi="BHHCHL+TimesNewRoman" w:cs="BHHCHL+TimesNewRoman"/>
      <w:sz w:val="24"/>
      <w:szCs w:val="24"/>
      <w:lang w:eastAsia="zh-CN"/>
    </w:rPr>
  </w:style>
  <w:style w:type="paragraph" w:styleId="Footer">
    <w:name w:val="footer"/>
    <w:basedOn w:val="Normal"/>
    <w:link w:val="FooterChar"/>
    <w:uiPriority w:val="99"/>
    <w:rsid w:val="00573CA1"/>
    <w:pPr>
      <w:tabs>
        <w:tab w:val="center" w:pos="4513"/>
        <w:tab w:val="right" w:pos="9026"/>
      </w:tabs>
      <w:autoSpaceDE/>
      <w:autoSpaceDN/>
      <w:adjustRightInd/>
    </w:pPr>
    <w:rPr>
      <w:rFonts w:ascii="Times New Roman" w:hAnsi="Times New Roman" w:cs="Times New Roman"/>
      <w:color w:val="000000"/>
      <w:sz w:val="20"/>
      <w:szCs w:val="20"/>
    </w:rPr>
  </w:style>
  <w:style w:type="character" w:customStyle="1" w:styleId="FooterChar">
    <w:name w:val="Footer Char"/>
    <w:link w:val="Footer"/>
    <w:uiPriority w:val="99"/>
    <w:rsid w:val="00573CA1"/>
    <w:rPr>
      <w:rFonts w:ascii="Times New Roman" w:eastAsia="SimSun" w:hAnsi="Times New Roman" w:cs="Times New Roman"/>
      <w:color w:val="000000"/>
      <w:sz w:val="20"/>
      <w:szCs w:val="20"/>
      <w:lang w:eastAsia="zh-CN"/>
    </w:rPr>
  </w:style>
  <w:style w:type="character" w:customStyle="1" w:styleId="hit">
    <w:name w:val="hit"/>
    <w:basedOn w:val="DefaultParagraphFont"/>
    <w:rsid w:val="00573CA1"/>
  </w:style>
  <w:style w:type="character" w:customStyle="1" w:styleId="nbapihighlight">
    <w:name w:val="nbapihighlight"/>
    <w:basedOn w:val="DefaultParagraphFont"/>
    <w:rsid w:val="00573CA1"/>
  </w:style>
  <w:style w:type="character" w:customStyle="1" w:styleId="referencetext">
    <w:name w:val="referencetext"/>
    <w:basedOn w:val="DefaultParagraphFont"/>
    <w:rsid w:val="00573CA1"/>
  </w:style>
  <w:style w:type="character" w:customStyle="1" w:styleId="home-tab-holder">
    <w:name w:val="home-tab-holder"/>
    <w:basedOn w:val="DefaultParagraphFont"/>
    <w:uiPriority w:val="99"/>
    <w:rsid w:val="00573CA1"/>
  </w:style>
  <w:style w:type="paragraph" w:customStyle="1" w:styleId="bodytext">
    <w:name w:val="bodytext"/>
    <w:basedOn w:val="Normal"/>
    <w:uiPriority w:val="99"/>
    <w:rsid w:val="00573CA1"/>
    <w:pPr>
      <w:autoSpaceDE/>
      <w:autoSpaceDN/>
      <w:adjustRightInd/>
      <w:spacing w:before="100" w:beforeAutospacing="1" w:after="100" w:afterAutospacing="1"/>
    </w:pPr>
    <w:rPr>
      <w:rFonts w:ascii="Times New Roman" w:hAnsi="Times New Roman" w:cs="Times New Roman"/>
    </w:rPr>
  </w:style>
  <w:style w:type="character" w:customStyle="1" w:styleId="textbold">
    <w:name w:val="text_bold"/>
    <w:basedOn w:val="DefaultParagraphFont"/>
    <w:uiPriority w:val="99"/>
    <w:rsid w:val="00573CA1"/>
  </w:style>
  <w:style w:type="character" w:customStyle="1" w:styleId="textitalic">
    <w:name w:val="text_italic"/>
    <w:basedOn w:val="DefaultParagraphFont"/>
    <w:uiPriority w:val="99"/>
    <w:rsid w:val="00573CA1"/>
  </w:style>
  <w:style w:type="character" w:styleId="Emphasis">
    <w:name w:val="Emphasis"/>
    <w:uiPriority w:val="20"/>
    <w:qFormat/>
    <w:rsid w:val="00573CA1"/>
    <w:rPr>
      <w:i/>
      <w:iCs/>
    </w:rPr>
  </w:style>
  <w:style w:type="character" w:customStyle="1" w:styleId="frsourcelabel">
    <w:name w:val="fr_source_label"/>
    <w:basedOn w:val="DefaultParagraphFont"/>
    <w:uiPriority w:val="99"/>
    <w:rsid w:val="00573CA1"/>
  </w:style>
  <w:style w:type="character" w:customStyle="1" w:styleId="author">
    <w:name w:val="author"/>
    <w:basedOn w:val="DefaultParagraphFont"/>
    <w:uiPriority w:val="99"/>
    <w:rsid w:val="00573CA1"/>
  </w:style>
  <w:style w:type="character" w:customStyle="1" w:styleId="pubyear">
    <w:name w:val="pubyear"/>
    <w:basedOn w:val="DefaultParagraphFont"/>
    <w:rsid w:val="00573CA1"/>
  </w:style>
  <w:style w:type="character" w:customStyle="1" w:styleId="articletitle">
    <w:name w:val="articletitle"/>
    <w:basedOn w:val="DefaultParagraphFont"/>
    <w:uiPriority w:val="99"/>
    <w:rsid w:val="00573CA1"/>
  </w:style>
  <w:style w:type="character" w:customStyle="1" w:styleId="journaltitle">
    <w:name w:val="journaltitle"/>
    <w:basedOn w:val="DefaultParagraphFont"/>
    <w:uiPriority w:val="99"/>
    <w:rsid w:val="00573CA1"/>
  </w:style>
  <w:style w:type="character" w:customStyle="1" w:styleId="vol">
    <w:name w:val="vol"/>
    <w:basedOn w:val="DefaultParagraphFont"/>
    <w:uiPriority w:val="99"/>
    <w:rsid w:val="00573CA1"/>
  </w:style>
  <w:style w:type="character" w:customStyle="1" w:styleId="pagefirst">
    <w:name w:val="pagefirst"/>
    <w:basedOn w:val="DefaultParagraphFont"/>
    <w:uiPriority w:val="99"/>
    <w:rsid w:val="00573CA1"/>
  </w:style>
  <w:style w:type="character" w:customStyle="1" w:styleId="pagelast">
    <w:name w:val="pagelast"/>
    <w:basedOn w:val="DefaultParagraphFont"/>
    <w:uiPriority w:val="99"/>
    <w:rsid w:val="00573CA1"/>
  </w:style>
  <w:style w:type="paragraph" w:styleId="PlainText">
    <w:name w:val="Plain Text"/>
    <w:basedOn w:val="Normal"/>
    <w:link w:val="PlainTextChar"/>
    <w:uiPriority w:val="99"/>
    <w:semiHidden/>
    <w:rsid w:val="00573CA1"/>
    <w:pPr>
      <w:autoSpaceDE/>
      <w:autoSpaceDN/>
      <w:adjustRightInd/>
    </w:pPr>
    <w:rPr>
      <w:rFonts w:ascii="Consolas" w:hAnsi="Consolas" w:cs="Times New Roman"/>
      <w:sz w:val="21"/>
      <w:szCs w:val="21"/>
    </w:rPr>
  </w:style>
  <w:style w:type="character" w:customStyle="1" w:styleId="PlainTextChar">
    <w:name w:val="Plain Text Char"/>
    <w:link w:val="PlainText"/>
    <w:uiPriority w:val="99"/>
    <w:semiHidden/>
    <w:rsid w:val="00573CA1"/>
    <w:rPr>
      <w:rFonts w:ascii="Consolas" w:eastAsia="SimSun" w:hAnsi="Consolas" w:cs="Consolas"/>
      <w:sz w:val="21"/>
      <w:szCs w:val="21"/>
      <w:lang w:eastAsia="zh-CN"/>
    </w:rPr>
  </w:style>
  <w:style w:type="paragraph" w:customStyle="1" w:styleId="Tamas1">
    <w:name w:val="Tamas1"/>
    <w:basedOn w:val="Normal"/>
    <w:uiPriority w:val="99"/>
    <w:rsid w:val="00573CA1"/>
    <w:pPr>
      <w:pageBreakBefore/>
      <w:spacing w:line="360" w:lineRule="auto"/>
      <w:jc w:val="both"/>
    </w:pPr>
    <w:rPr>
      <w:rFonts w:ascii="AdvPTimes" w:hAnsi="AdvPTimes" w:cs="AdvPTimes"/>
      <w:b/>
      <w:bCs/>
      <w:color w:val="000000"/>
      <w:sz w:val="28"/>
      <w:szCs w:val="28"/>
    </w:rPr>
  </w:style>
  <w:style w:type="paragraph" w:customStyle="1" w:styleId="Tamas2">
    <w:name w:val="Tamas2"/>
    <w:basedOn w:val="Normal"/>
    <w:uiPriority w:val="99"/>
    <w:rsid w:val="00573CA1"/>
    <w:pPr>
      <w:autoSpaceDE/>
      <w:autoSpaceDN/>
      <w:adjustRightInd/>
      <w:spacing w:line="360" w:lineRule="auto"/>
    </w:pPr>
    <w:rPr>
      <w:rFonts w:ascii="Times New Roman" w:hAnsi="Times New Roman" w:cs="Times New Roman"/>
      <w:b/>
      <w:bCs/>
    </w:rPr>
  </w:style>
  <w:style w:type="paragraph" w:customStyle="1" w:styleId="Tamas3">
    <w:name w:val="Tamas3"/>
    <w:basedOn w:val="Tamas2"/>
    <w:uiPriority w:val="99"/>
    <w:rsid w:val="00573CA1"/>
  </w:style>
  <w:style w:type="paragraph" w:customStyle="1" w:styleId="Tamas4">
    <w:name w:val="Tamas4"/>
    <w:basedOn w:val="Normal"/>
    <w:uiPriority w:val="99"/>
    <w:rsid w:val="00573CA1"/>
    <w:pPr>
      <w:autoSpaceDE/>
      <w:autoSpaceDN/>
      <w:adjustRightInd/>
      <w:spacing w:line="360" w:lineRule="auto"/>
      <w:jc w:val="both"/>
    </w:pPr>
    <w:rPr>
      <w:rFonts w:ascii="Times New Roman" w:hAnsi="Times New Roman" w:cs="Times New Roman"/>
    </w:rPr>
  </w:style>
  <w:style w:type="paragraph" w:customStyle="1" w:styleId="NormlTimesNewRoman">
    <w:name w:val="Normál + Times New Roman"/>
    <w:aliases w:val="Kék,Sorkizárt,Sorköz:  1,5 sor"/>
    <w:basedOn w:val="Normal"/>
    <w:uiPriority w:val="99"/>
    <w:rsid w:val="00573CA1"/>
    <w:pPr>
      <w:autoSpaceDE/>
      <w:autoSpaceDN/>
      <w:adjustRightInd/>
      <w:spacing w:line="360" w:lineRule="auto"/>
      <w:jc w:val="both"/>
    </w:pPr>
    <w:rPr>
      <w:rFonts w:ascii="Times New Roman" w:hAnsi="Times New Roman" w:cs="Times New Roman"/>
      <w:color w:val="0000FF"/>
      <w:kern w:val="36"/>
    </w:rPr>
  </w:style>
  <w:style w:type="paragraph" w:styleId="TOC1">
    <w:name w:val="toc 1"/>
    <w:basedOn w:val="Normal"/>
    <w:next w:val="Normal"/>
    <w:autoRedefine/>
    <w:uiPriority w:val="39"/>
    <w:rsid w:val="00573CA1"/>
    <w:pPr>
      <w:tabs>
        <w:tab w:val="right" w:leader="dot" w:pos="9040"/>
      </w:tabs>
      <w:spacing w:line="360" w:lineRule="auto"/>
    </w:pPr>
  </w:style>
  <w:style w:type="paragraph" w:styleId="TOC2">
    <w:name w:val="toc 2"/>
    <w:basedOn w:val="Normal"/>
    <w:next w:val="Normal"/>
    <w:autoRedefine/>
    <w:uiPriority w:val="39"/>
    <w:rsid w:val="00573CA1"/>
    <w:pPr>
      <w:tabs>
        <w:tab w:val="right" w:leader="dot" w:pos="9040"/>
      </w:tabs>
      <w:spacing w:line="360" w:lineRule="auto"/>
      <w:ind w:left="238"/>
    </w:pPr>
  </w:style>
  <w:style w:type="paragraph" w:styleId="TOC3">
    <w:name w:val="toc 3"/>
    <w:basedOn w:val="Normal"/>
    <w:next w:val="Normal"/>
    <w:autoRedefine/>
    <w:uiPriority w:val="39"/>
    <w:rsid w:val="00573CA1"/>
    <w:pPr>
      <w:ind w:left="480"/>
    </w:pPr>
  </w:style>
  <w:style w:type="paragraph" w:styleId="TOC4">
    <w:name w:val="toc 4"/>
    <w:basedOn w:val="Normal"/>
    <w:next w:val="Normal"/>
    <w:autoRedefine/>
    <w:uiPriority w:val="39"/>
    <w:rsid w:val="00573CA1"/>
    <w:pPr>
      <w:ind w:left="720"/>
    </w:pPr>
  </w:style>
  <w:style w:type="paragraph" w:styleId="CommentSubject">
    <w:name w:val="annotation subject"/>
    <w:basedOn w:val="CommentText"/>
    <w:next w:val="CommentText"/>
    <w:link w:val="CommentSubjectChar"/>
    <w:uiPriority w:val="99"/>
    <w:semiHidden/>
    <w:unhideWhenUsed/>
    <w:rsid w:val="00573CA1"/>
    <w:pPr>
      <w:autoSpaceDE w:val="0"/>
      <w:autoSpaceDN w:val="0"/>
      <w:adjustRightInd w:val="0"/>
      <w:spacing w:after="0" w:line="240" w:lineRule="auto"/>
    </w:pPr>
    <w:rPr>
      <w:rFonts w:ascii="BHHCHL+TimesNewRoman" w:hAnsi="BHHCHL+TimesNewRoman"/>
      <w:b/>
      <w:bCs/>
    </w:rPr>
  </w:style>
  <w:style w:type="character" w:customStyle="1" w:styleId="CommentSubjectChar">
    <w:name w:val="Comment Subject Char"/>
    <w:link w:val="CommentSubject"/>
    <w:uiPriority w:val="99"/>
    <w:semiHidden/>
    <w:rsid w:val="00573CA1"/>
    <w:rPr>
      <w:rFonts w:ascii="BHHCHL+TimesNewRoman" w:eastAsia="SimSun" w:hAnsi="BHHCHL+TimesNewRoman" w:cs="BHHCHL+TimesNewRoman"/>
      <w:b/>
      <w:bCs/>
      <w:sz w:val="20"/>
      <w:szCs w:val="20"/>
      <w:lang w:eastAsia="zh-CN"/>
    </w:rPr>
  </w:style>
  <w:style w:type="character" w:styleId="PlaceholderText">
    <w:name w:val="Placeholder Text"/>
    <w:uiPriority w:val="99"/>
    <w:semiHidden/>
    <w:rsid w:val="00573CA1"/>
    <w:rPr>
      <w:color w:val="808080"/>
    </w:rPr>
  </w:style>
  <w:style w:type="paragraph" w:styleId="NoSpacing">
    <w:name w:val="No Spacing"/>
    <w:link w:val="NoSpacingChar"/>
    <w:uiPriority w:val="1"/>
    <w:qFormat/>
    <w:rsid w:val="00573CA1"/>
    <w:rPr>
      <w:rFonts w:eastAsia="SimSun"/>
      <w:sz w:val="22"/>
      <w:szCs w:val="22"/>
      <w:lang w:val="en-US" w:eastAsia="en-US"/>
    </w:rPr>
  </w:style>
  <w:style w:type="character" w:customStyle="1" w:styleId="NoSpacingChar">
    <w:name w:val="No Spacing Char"/>
    <w:link w:val="NoSpacing"/>
    <w:uiPriority w:val="1"/>
    <w:rsid w:val="00573CA1"/>
    <w:rPr>
      <w:rFonts w:eastAsia="SimSun"/>
      <w:sz w:val="22"/>
      <w:szCs w:val="22"/>
      <w:lang w:val="en-US" w:eastAsia="en-US" w:bidi="ar-SA"/>
    </w:rPr>
  </w:style>
  <w:style w:type="paragraph" w:styleId="TOCHeading">
    <w:name w:val="TOC Heading"/>
    <w:basedOn w:val="Heading1"/>
    <w:next w:val="Normal"/>
    <w:uiPriority w:val="39"/>
    <w:semiHidden/>
    <w:unhideWhenUsed/>
    <w:qFormat/>
    <w:rsid w:val="00573CA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ableofFigures">
    <w:name w:val="table of figures"/>
    <w:basedOn w:val="Normal"/>
    <w:next w:val="Normal"/>
    <w:uiPriority w:val="99"/>
    <w:unhideWhenUsed/>
    <w:rsid w:val="00573CA1"/>
  </w:style>
  <w:style w:type="character" w:customStyle="1" w:styleId="long-title">
    <w:name w:val="long-title"/>
    <w:basedOn w:val="DefaultParagraphFont"/>
    <w:rsid w:val="00FB4BD7"/>
  </w:style>
  <w:style w:type="table" w:styleId="TableGrid">
    <w:name w:val="Table Grid"/>
    <w:basedOn w:val="TableNormal"/>
    <w:uiPriority w:val="59"/>
    <w:rsid w:val="00504B9A"/>
    <w:pPr>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itle">
    <w:name w:val="Tables Title"/>
    <w:basedOn w:val="Heading5"/>
    <w:qFormat/>
    <w:rsid w:val="00D92FDE"/>
    <w:pPr>
      <w:spacing w:before="0" w:line="360" w:lineRule="auto"/>
      <w:jc w:val="center"/>
    </w:pPr>
    <w:rPr>
      <w:rFonts w:ascii="Times New Roman" w:hAnsi="Times New Roman"/>
      <w:b/>
      <w:bCs/>
      <w:color w:val="auto"/>
    </w:rPr>
  </w:style>
  <w:style w:type="paragraph" w:customStyle="1" w:styleId="XXX">
    <w:name w:val="X.X.X"/>
    <w:basedOn w:val="Heading3"/>
    <w:qFormat/>
    <w:rsid w:val="00D92FDE"/>
    <w:pPr>
      <w:spacing w:line="360" w:lineRule="auto"/>
    </w:pPr>
    <w:rPr>
      <w:rFonts w:ascii="Times New Roman" w:hAnsi="Times New Roman"/>
      <w:sz w:val="24"/>
      <w:szCs w:val="24"/>
    </w:rPr>
  </w:style>
  <w:style w:type="paragraph" w:customStyle="1" w:styleId="XXXX">
    <w:name w:val="X.X.X.X"/>
    <w:basedOn w:val="Heading4"/>
    <w:qFormat/>
    <w:rsid w:val="00D92FDE"/>
    <w:pPr>
      <w:spacing w:line="360" w:lineRule="auto"/>
    </w:pPr>
    <w:rPr>
      <w:b w:val="0"/>
      <w:bCs w:val="0"/>
      <w:sz w:val="24"/>
      <w:szCs w:val="24"/>
    </w:rPr>
  </w:style>
  <w:style w:type="paragraph" w:customStyle="1" w:styleId="Figurestitles">
    <w:name w:val="Figures titles"/>
    <w:basedOn w:val="Heading6"/>
    <w:qFormat/>
    <w:rsid w:val="00D92FDE"/>
    <w:pPr>
      <w:spacing w:before="0" w:line="360" w:lineRule="auto"/>
      <w:jc w:val="center"/>
    </w:pPr>
    <w:rPr>
      <w:rFonts w:ascii="Times New Roman" w:hAnsi="Times New Roman"/>
      <w:b/>
      <w:i w:val="0"/>
      <w:color w:val="auto"/>
    </w:rPr>
  </w:style>
  <w:style w:type="paragraph" w:customStyle="1" w:styleId="XX">
    <w:name w:val="X.X"/>
    <w:basedOn w:val="Heading2"/>
    <w:qFormat/>
    <w:rsid w:val="00FD25E0"/>
    <w:pPr>
      <w:spacing w:line="360" w:lineRule="auto"/>
    </w:pPr>
    <w:rPr>
      <w:rFonts w:ascii="Times New Roman" w:hAnsi="Times New Roman"/>
      <w:i w:val="0"/>
      <w:iCs w:val="0"/>
      <w:sz w:val="26"/>
    </w:rPr>
  </w:style>
  <w:style w:type="character" w:styleId="HTMLCite">
    <w:name w:val="HTML Cite"/>
    <w:uiPriority w:val="99"/>
    <w:semiHidden/>
    <w:unhideWhenUsed/>
    <w:rsid w:val="005D2D29"/>
    <w:rPr>
      <w:i/>
      <w:iCs/>
    </w:rPr>
  </w:style>
  <w:style w:type="character" w:customStyle="1" w:styleId="groupname">
    <w:name w:val="groupname"/>
    <w:basedOn w:val="DefaultParagraphFont"/>
    <w:rsid w:val="005D2D29"/>
  </w:style>
  <w:style w:type="character" w:customStyle="1" w:styleId="booktitle">
    <w:name w:val="booktitle"/>
    <w:basedOn w:val="DefaultParagraphFont"/>
    <w:rsid w:val="005D2D29"/>
  </w:style>
  <w:style w:type="character" w:customStyle="1" w:styleId="publisherlocation">
    <w:name w:val="publisherlocation"/>
    <w:basedOn w:val="DefaultParagraphFont"/>
    <w:rsid w:val="005D2D29"/>
  </w:style>
  <w:style w:type="character" w:styleId="LineNumber">
    <w:name w:val="line number"/>
    <w:basedOn w:val="DefaultParagraphFont"/>
    <w:uiPriority w:val="99"/>
    <w:semiHidden/>
    <w:unhideWhenUsed/>
    <w:rsid w:val="008D66D2"/>
  </w:style>
  <w:style w:type="character" w:customStyle="1" w:styleId="label">
    <w:name w:val="label"/>
    <w:basedOn w:val="DefaultParagraphFont"/>
    <w:rsid w:val="004664E4"/>
  </w:style>
  <w:style w:type="character" w:customStyle="1" w:styleId="hithilite">
    <w:name w:val="hithilite"/>
    <w:basedOn w:val="DefaultParagraphFont"/>
    <w:rsid w:val="004664E4"/>
  </w:style>
  <w:style w:type="character" w:customStyle="1" w:styleId="databold">
    <w:name w:val="data_bold"/>
    <w:basedOn w:val="DefaultParagraphFont"/>
    <w:rsid w:val="004664E4"/>
  </w:style>
  <w:style w:type="paragraph" w:customStyle="1" w:styleId="frfield">
    <w:name w:val="fr_field"/>
    <w:basedOn w:val="Normal"/>
    <w:rsid w:val="00CD6C4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frlabel">
    <w:name w:val="fr_label"/>
    <w:basedOn w:val="DefaultParagraphFont"/>
    <w:rsid w:val="00CD6C47"/>
  </w:style>
  <w:style w:type="paragraph" w:customStyle="1" w:styleId="sourcetitle">
    <w:name w:val="sourcetitle"/>
    <w:basedOn w:val="Normal"/>
    <w:rsid w:val="00CD6C4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externalref">
    <w:name w:val="externalref"/>
    <w:basedOn w:val="DefaultParagraphFont"/>
    <w:rsid w:val="002512C1"/>
  </w:style>
  <w:style w:type="character" w:customStyle="1" w:styleId="refsource">
    <w:name w:val="refsource"/>
    <w:basedOn w:val="DefaultParagraphFont"/>
    <w:rsid w:val="002512C1"/>
  </w:style>
  <w:style w:type="table" w:customStyle="1" w:styleId="TableGrid1">
    <w:name w:val="Table Grid1"/>
    <w:basedOn w:val="TableNormal"/>
    <w:next w:val="TableGrid"/>
    <w:uiPriority w:val="59"/>
    <w:rsid w:val="002512C1"/>
    <w:pPr>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A1"/>
    <w:pPr>
      <w:autoSpaceDE w:val="0"/>
      <w:autoSpaceDN w:val="0"/>
      <w:adjustRightInd w:val="0"/>
    </w:pPr>
    <w:rPr>
      <w:rFonts w:ascii="BHHCHL+TimesNewRoman" w:eastAsia="SimSun" w:hAnsi="BHHCHL+TimesNewRoman" w:cs="BHHCHL+TimesNewRoman"/>
      <w:sz w:val="24"/>
      <w:szCs w:val="24"/>
    </w:rPr>
  </w:style>
  <w:style w:type="paragraph" w:styleId="Heading1">
    <w:name w:val="heading 1"/>
    <w:basedOn w:val="Normal"/>
    <w:link w:val="Heading1Char"/>
    <w:uiPriority w:val="99"/>
    <w:qFormat/>
    <w:rsid w:val="00573CA1"/>
    <w:pPr>
      <w:autoSpaceDE/>
      <w:autoSpaceDN/>
      <w:adjustRightInd/>
      <w:spacing w:before="100" w:beforeAutospacing="1" w:after="100" w:afterAutospacing="1"/>
      <w:outlineLvl w:val="0"/>
    </w:pPr>
    <w:rPr>
      <w:rFonts w:ascii="Times New Roman" w:hAnsi="Times New Roman" w:cs="Times New Roman"/>
      <w:b/>
      <w:bCs/>
      <w:color w:val="000000"/>
      <w:kern w:val="36"/>
      <w:sz w:val="48"/>
      <w:szCs w:val="48"/>
    </w:rPr>
  </w:style>
  <w:style w:type="paragraph" w:styleId="Heading2">
    <w:name w:val="heading 2"/>
    <w:basedOn w:val="Normal"/>
    <w:next w:val="Normal"/>
    <w:link w:val="Heading2Char"/>
    <w:uiPriority w:val="99"/>
    <w:qFormat/>
    <w:rsid w:val="00573CA1"/>
    <w:pPr>
      <w:keepNext/>
      <w:spacing w:before="240" w:after="60"/>
      <w:outlineLvl w:val="1"/>
    </w:pPr>
    <w:rPr>
      <w:rFonts w:ascii="Arial" w:hAnsi="Arial" w:cs="Times New Roman"/>
      <w:b/>
      <w:bCs/>
      <w:i/>
      <w:iCs/>
      <w:sz w:val="28"/>
      <w:szCs w:val="28"/>
    </w:rPr>
  </w:style>
  <w:style w:type="paragraph" w:styleId="Heading3">
    <w:name w:val="heading 3"/>
    <w:basedOn w:val="Normal"/>
    <w:next w:val="Normal"/>
    <w:link w:val="Heading3Char"/>
    <w:uiPriority w:val="99"/>
    <w:qFormat/>
    <w:rsid w:val="00573CA1"/>
    <w:pPr>
      <w:keepNext/>
      <w:spacing w:before="240" w:after="60"/>
      <w:outlineLvl w:val="2"/>
    </w:pPr>
    <w:rPr>
      <w:rFonts w:ascii="Arial" w:hAnsi="Arial" w:cs="Times New Roman"/>
      <w:b/>
      <w:bCs/>
      <w:sz w:val="26"/>
      <w:szCs w:val="26"/>
    </w:rPr>
  </w:style>
  <w:style w:type="paragraph" w:styleId="Heading4">
    <w:name w:val="heading 4"/>
    <w:basedOn w:val="Normal"/>
    <w:next w:val="Normal"/>
    <w:link w:val="Heading4Char"/>
    <w:uiPriority w:val="99"/>
    <w:qFormat/>
    <w:rsid w:val="00573CA1"/>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qFormat/>
    <w:rsid w:val="00573CA1"/>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iPriority w:val="9"/>
    <w:unhideWhenUsed/>
    <w:qFormat/>
    <w:rsid w:val="00573CA1"/>
    <w:pPr>
      <w:keepNext/>
      <w:keepLines/>
      <w:spacing w:before="20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73CA1"/>
    <w:rPr>
      <w:rFonts w:ascii="Times New Roman" w:eastAsia="SimSun" w:hAnsi="Times New Roman" w:cs="Times New Roman"/>
      <w:b/>
      <w:bCs/>
      <w:color w:val="000000"/>
      <w:kern w:val="36"/>
      <w:sz w:val="48"/>
      <w:szCs w:val="48"/>
      <w:lang w:eastAsia="zh-CN"/>
    </w:rPr>
  </w:style>
  <w:style w:type="character" w:customStyle="1" w:styleId="Heading2Char">
    <w:name w:val="Heading 2 Char"/>
    <w:link w:val="Heading2"/>
    <w:uiPriority w:val="99"/>
    <w:rsid w:val="00573CA1"/>
    <w:rPr>
      <w:rFonts w:ascii="Arial" w:eastAsia="SimSun" w:hAnsi="Arial" w:cs="Arial"/>
      <w:b/>
      <w:bCs/>
      <w:i/>
      <w:iCs/>
      <w:sz w:val="28"/>
      <w:szCs w:val="28"/>
      <w:lang w:eastAsia="zh-CN"/>
    </w:rPr>
  </w:style>
  <w:style w:type="character" w:customStyle="1" w:styleId="Heading3Char">
    <w:name w:val="Heading 3 Char"/>
    <w:link w:val="Heading3"/>
    <w:uiPriority w:val="99"/>
    <w:rsid w:val="00573CA1"/>
    <w:rPr>
      <w:rFonts w:ascii="Arial" w:eastAsia="SimSun" w:hAnsi="Arial" w:cs="Arial"/>
      <w:b/>
      <w:bCs/>
      <w:sz w:val="26"/>
      <w:szCs w:val="26"/>
      <w:lang w:eastAsia="zh-CN"/>
    </w:rPr>
  </w:style>
  <w:style w:type="character" w:customStyle="1" w:styleId="Heading4Char">
    <w:name w:val="Heading 4 Char"/>
    <w:link w:val="Heading4"/>
    <w:uiPriority w:val="99"/>
    <w:rsid w:val="00573CA1"/>
    <w:rPr>
      <w:rFonts w:ascii="Times New Roman" w:eastAsia="SimSun" w:hAnsi="Times New Roman" w:cs="Times New Roman"/>
      <w:b/>
      <w:bCs/>
      <w:sz w:val="28"/>
      <w:szCs w:val="28"/>
      <w:lang w:eastAsia="zh-CN"/>
    </w:rPr>
  </w:style>
  <w:style w:type="character" w:customStyle="1" w:styleId="Heading5Char">
    <w:name w:val="Heading 5 Char"/>
    <w:link w:val="Heading5"/>
    <w:uiPriority w:val="9"/>
    <w:rsid w:val="00573CA1"/>
    <w:rPr>
      <w:rFonts w:ascii="Cambria" w:eastAsia="SimSun" w:hAnsi="Cambria" w:cs="Times New Roman"/>
      <w:color w:val="243F60"/>
      <w:sz w:val="24"/>
      <w:szCs w:val="24"/>
      <w:lang w:eastAsia="zh-CN"/>
    </w:rPr>
  </w:style>
  <w:style w:type="character" w:customStyle="1" w:styleId="Heading6Char">
    <w:name w:val="Heading 6 Char"/>
    <w:link w:val="Heading6"/>
    <w:uiPriority w:val="9"/>
    <w:rsid w:val="00573CA1"/>
    <w:rPr>
      <w:rFonts w:ascii="Cambria" w:eastAsia="SimSun" w:hAnsi="Cambria" w:cs="Times New Roman"/>
      <w:i/>
      <w:iCs/>
      <w:color w:val="243F60"/>
      <w:sz w:val="24"/>
      <w:szCs w:val="24"/>
      <w:lang w:eastAsia="zh-CN"/>
    </w:rPr>
  </w:style>
  <w:style w:type="character" w:customStyle="1" w:styleId="reflink">
    <w:name w:val="reflink"/>
    <w:basedOn w:val="DefaultParagraphFont"/>
    <w:uiPriority w:val="99"/>
    <w:rsid w:val="00573CA1"/>
  </w:style>
  <w:style w:type="paragraph" w:styleId="BalloonText">
    <w:name w:val="Balloon Text"/>
    <w:basedOn w:val="Normal"/>
    <w:link w:val="BalloonTextChar"/>
    <w:uiPriority w:val="99"/>
    <w:semiHidden/>
    <w:rsid w:val="00573CA1"/>
    <w:pPr>
      <w:autoSpaceDE/>
      <w:autoSpaceDN/>
      <w:adjustRightInd/>
    </w:pPr>
    <w:rPr>
      <w:rFonts w:ascii="Tahoma" w:hAnsi="Tahoma" w:cs="Times New Roman"/>
      <w:color w:val="000000"/>
      <w:sz w:val="16"/>
      <w:szCs w:val="16"/>
    </w:rPr>
  </w:style>
  <w:style w:type="character" w:customStyle="1" w:styleId="BalloonTextChar">
    <w:name w:val="Balloon Text Char"/>
    <w:link w:val="BalloonText"/>
    <w:uiPriority w:val="99"/>
    <w:semiHidden/>
    <w:rsid w:val="00573CA1"/>
    <w:rPr>
      <w:rFonts w:ascii="Tahoma" w:eastAsia="SimSun" w:hAnsi="Tahoma" w:cs="Tahoma"/>
      <w:color w:val="000000"/>
      <w:sz w:val="16"/>
      <w:szCs w:val="16"/>
      <w:lang w:eastAsia="zh-CN"/>
    </w:rPr>
  </w:style>
  <w:style w:type="paragraph" w:styleId="ListParagraph">
    <w:name w:val="List Paragraph"/>
    <w:basedOn w:val="Normal"/>
    <w:uiPriority w:val="34"/>
    <w:qFormat/>
    <w:rsid w:val="00573CA1"/>
    <w:pPr>
      <w:autoSpaceDE/>
      <w:autoSpaceDN/>
      <w:adjustRightInd/>
      <w:ind w:left="720"/>
      <w:contextualSpacing/>
    </w:pPr>
    <w:rPr>
      <w:rFonts w:ascii="Times New Roman" w:hAnsi="Times New Roman" w:cs="Times New Roman"/>
      <w:color w:val="000000"/>
      <w:sz w:val="20"/>
      <w:szCs w:val="20"/>
    </w:rPr>
  </w:style>
  <w:style w:type="paragraph" w:styleId="NormalWeb">
    <w:name w:val="Normal (Web)"/>
    <w:basedOn w:val="Normal"/>
    <w:uiPriority w:val="99"/>
    <w:semiHidden/>
    <w:rsid w:val="00573CA1"/>
    <w:pPr>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uiPriority w:val="99"/>
    <w:semiHidden/>
    <w:rsid w:val="00573CA1"/>
    <w:rPr>
      <w:sz w:val="16"/>
      <w:szCs w:val="16"/>
    </w:rPr>
  </w:style>
  <w:style w:type="paragraph" w:styleId="CommentText">
    <w:name w:val="annotation text"/>
    <w:basedOn w:val="Normal"/>
    <w:link w:val="CommentTextChar"/>
    <w:uiPriority w:val="99"/>
    <w:semiHidden/>
    <w:rsid w:val="00573CA1"/>
    <w:pPr>
      <w:autoSpaceDE/>
      <w:autoSpaceDN/>
      <w:adjustRightInd/>
      <w:spacing w:after="200" w:line="276" w:lineRule="auto"/>
    </w:pPr>
    <w:rPr>
      <w:rFonts w:ascii="Calibri" w:hAnsi="Calibri" w:cs="Times New Roman"/>
      <w:sz w:val="20"/>
      <w:szCs w:val="20"/>
    </w:rPr>
  </w:style>
  <w:style w:type="character" w:customStyle="1" w:styleId="CommentTextChar">
    <w:name w:val="Comment Text Char"/>
    <w:link w:val="CommentText"/>
    <w:uiPriority w:val="99"/>
    <w:semiHidden/>
    <w:rsid w:val="00573CA1"/>
    <w:rPr>
      <w:rFonts w:ascii="Calibri" w:eastAsia="SimSun" w:hAnsi="Calibri" w:cs="Calibri"/>
      <w:sz w:val="20"/>
      <w:szCs w:val="20"/>
      <w:lang w:eastAsia="zh-CN"/>
    </w:rPr>
  </w:style>
  <w:style w:type="character" w:customStyle="1" w:styleId="refpreview">
    <w:name w:val="refpreview"/>
    <w:basedOn w:val="DefaultParagraphFont"/>
    <w:rsid w:val="00573CA1"/>
  </w:style>
  <w:style w:type="character" w:styleId="Hyperlink">
    <w:name w:val="Hyperlink"/>
    <w:uiPriority w:val="99"/>
    <w:rsid w:val="00573CA1"/>
    <w:rPr>
      <w:color w:val="0000FF"/>
      <w:u w:val="single"/>
    </w:rPr>
  </w:style>
  <w:style w:type="character" w:styleId="Strong">
    <w:name w:val="Strong"/>
    <w:uiPriority w:val="22"/>
    <w:qFormat/>
    <w:rsid w:val="00573CA1"/>
    <w:rPr>
      <w:b/>
      <w:bCs/>
    </w:rPr>
  </w:style>
  <w:style w:type="character" w:customStyle="1" w:styleId="HeaderChar">
    <w:name w:val="Header Char"/>
    <w:link w:val="Header"/>
    <w:uiPriority w:val="99"/>
    <w:rsid w:val="00573CA1"/>
    <w:rPr>
      <w:color w:val="000000"/>
    </w:rPr>
  </w:style>
  <w:style w:type="paragraph" w:styleId="Header">
    <w:name w:val="header"/>
    <w:basedOn w:val="Normal"/>
    <w:link w:val="HeaderChar"/>
    <w:uiPriority w:val="99"/>
    <w:rsid w:val="00573CA1"/>
    <w:pPr>
      <w:tabs>
        <w:tab w:val="center" w:pos="4513"/>
        <w:tab w:val="right" w:pos="9026"/>
      </w:tabs>
      <w:autoSpaceDE/>
      <w:autoSpaceDN/>
      <w:adjustRightInd/>
    </w:pPr>
    <w:rPr>
      <w:rFonts w:ascii="Calibri" w:eastAsia="Calibri" w:hAnsi="Calibri" w:cs="Times New Roman"/>
      <w:color w:val="000000"/>
      <w:sz w:val="20"/>
      <w:szCs w:val="20"/>
    </w:rPr>
  </w:style>
  <w:style w:type="character" w:customStyle="1" w:styleId="lfejChar1">
    <w:name w:val="Élőfej Char1"/>
    <w:uiPriority w:val="99"/>
    <w:semiHidden/>
    <w:rsid w:val="00573CA1"/>
    <w:rPr>
      <w:rFonts w:ascii="BHHCHL+TimesNewRoman" w:eastAsia="SimSun" w:hAnsi="BHHCHL+TimesNewRoman" w:cs="BHHCHL+TimesNewRoman"/>
      <w:sz w:val="24"/>
      <w:szCs w:val="24"/>
      <w:lang w:eastAsia="zh-CN"/>
    </w:rPr>
  </w:style>
  <w:style w:type="paragraph" w:styleId="Footer">
    <w:name w:val="footer"/>
    <w:basedOn w:val="Normal"/>
    <w:link w:val="FooterChar"/>
    <w:uiPriority w:val="99"/>
    <w:rsid w:val="00573CA1"/>
    <w:pPr>
      <w:tabs>
        <w:tab w:val="center" w:pos="4513"/>
        <w:tab w:val="right" w:pos="9026"/>
      </w:tabs>
      <w:autoSpaceDE/>
      <w:autoSpaceDN/>
      <w:adjustRightInd/>
    </w:pPr>
    <w:rPr>
      <w:rFonts w:ascii="Times New Roman" w:hAnsi="Times New Roman" w:cs="Times New Roman"/>
      <w:color w:val="000000"/>
      <w:sz w:val="20"/>
      <w:szCs w:val="20"/>
    </w:rPr>
  </w:style>
  <w:style w:type="character" w:customStyle="1" w:styleId="FooterChar">
    <w:name w:val="Footer Char"/>
    <w:link w:val="Footer"/>
    <w:uiPriority w:val="99"/>
    <w:rsid w:val="00573CA1"/>
    <w:rPr>
      <w:rFonts w:ascii="Times New Roman" w:eastAsia="SimSun" w:hAnsi="Times New Roman" w:cs="Times New Roman"/>
      <w:color w:val="000000"/>
      <w:sz w:val="20"/>
      <w:szCs w:val="20"/>
      <w:lang w:eastAsia="zh-CN"/>
    </w:rPr>
  </w:style>
  <w:style w:type="character" w:customStyle="1" w:styleId="hit">
    <w:name w:val="hit"/>
    <w:basedOn w:val="DefaultParagraphFont"/>
    <w:rsid w:val="00573CA1"/>
  </w:style>
  <w:style w:type="character" w:customStyle="1" w:styleId="nbapihighlight">
    <w:name w:val="nbapihighlight"/>
    <w:basedOn w:val="DefaultParagraphFont"/>
    <w:rsid w:val="00573CA1"/>
  </w:style>
  <w:style w:type="character" w:customStyle="1" w:styleId="referencetext">
    <w:name w:val="referencetext"/>
    <w:basedOn w:val="DefaultParagraphFont"/>
    <w:rsid w:val="00573CA1"/>
  </w:style>
  <w:style w:type="character" w:customStyle="1" w:styleId="home-tab-holder">
    <w:name w:val="home-tab-holder"/>
    <w:basedOn w:val="DefaultParagraphFont"/>
    <w:uiPriority w:val="99"/>
    <w:rsid w:val="00573CA1"/>
  </w:style>
  <w:style w:type="paragraph" w:customStyle="1" w:styleId="bodytext">
    <w:name w:val="bodytext"/>
    <w:basedOn w:val="Normal"/>
    <w:uiPriority w:val="99"/>
    <w:rsid w:val="00573CA1"/>
    <w:pPr>
      <w:autoSpaceDE/>
      <w:autoSpaceDN/>
      <w:adjustRightInd/>
      <w:spacing w:before="100" w:beforeAutospacing="1" w:after="100" w:afterAutospacing="1"/>
    </w:pPr>
    <w:rPr>
      <w:rFonts w:ascii="Times New Roman" w:hAnsi="Times New Roman" w:cs="Times New Roman"/>
    </w:rPr>
  </w:style>
  <w:style w:type="character" w:customStyle="1" w:styleId="textbold">
    <w:name w:val="text_bold"/>
    <w:basedOn w:val="DefaultParagraphFont"/>
    <w:uiPriority w:val="99"/>
    <w:rsid w:val="00573CA1"/>
  </w:style>
  <w:style w:type="character" w:customStyle="1" w:styleId="textitalic">
    <w:name w:val="text_italic"/>
    <w:basedOn w:val="DefaultParagraphFont"/>
    <w:uiPriority w:val="99"/>
    <w:rsid w:val="00573CA1"/>
  </w:style>
  <w:style w:type="character" w:styleId="Emphasis">
    <w:name w:val="Emphasis"/>
    <w:uiPriority w:val="20"/>
    <w:qFormat/>
    <w:rsid w:val="00573CA1"/>
    <w:rPr>
      <w:i/>
      <w:iCs/>
    </w:rPr>
  </w:style>
  <w:style w:type="character" w:customStyle="1" w:styleId="frsourcelabel">
    <w:name w:val="fr_source_label"/>
    <w:basedOn w:val="DefaultParagraphFont"/>
    <w:uiPriority w:val="99"/>
    <w:rsid w:val="00573CA1"/>
  </w:style>
  <w:style w:type="character" w:customStyle="1" w:styleId="author">
    <w:name w:val="author"/>
    <w:basedOn w:val="DefaultParagraphFont"/>
    <w:uiPriority w:val="99"/>
    <w:rsid w:val="00573CA1"/>
  </w:style>
  <w:style w:type="character" w:customStyle="1" w:styleId="pubyear">
    <w:name w:val="pubyear"/>
    <w:basedOn w:val="DefaultParagraphFont"/>
    <w:rsid w:val="00573CA1"/>
  </w:style>
  <w:style w:type="character" w:customStyle="1" w:styleId="articletitle">
    <w:name w:val="articletitle"/>
    <w:basedOn w:val="DefaultParagraphFont"/>
    <w:uiPriority w:val="99"/>
    <w:rsid w:val="00573CA1"/>
  </w:style>
  <w:style w:type="character" w:customStyle="1" w:styleId="journaltitle">
    <w:name w:val="journaltitle"/>
    <w:basedOn w:val="DefaultParagraphFont"/>
    <w:uiPriority w:val="99"/>
    <w:rsid w:val="00573CA1"/>
  </w:style>
  <w:style w:type="character" w:customStyle="1" w:styleId="vol">
    <w:name w:val="vol"/>
    <w:basedOn w:val="DefaultParagraphFont"/>
    <w:uiPriority w:val="99"/>
    <w:rsid w:val="00573CA1"/>
  </w:style>
  <w:style w:type="character" w:customStyle="1" w:styleId="pagefirst">
    <w:name w:val="pagefirst"/>
    <w:basedOn w:val="DefaultParagraphFont"/>
    <w:uiPriority w:val="99"/>
    <w:rsid w:val="00573CA1"/>
  </w:style>
  <w:style w:type="character" w:customStyle="1" w:styleId="pagelast">
    <w:name w:val="pagelast"/>
    <w:basedOn w:val="DefaultParagraphFont"/>
    <w:uiPriority w:val="99"/>
    <w:rsid w:val="00573CA1"/>
  </w:style>
  <w:style w:type="paragraph" w:styleId="PlainText">
    <w:name w:val="Plain Text"/>
    <w:basedOn w:val="Normal"/>
    <w:link w:val="PlainTextChar"/>
    <w:uiPriority w:val="99"/>
    <w:semiHidden/>
    <w:rsid w:val="00573CA1"/>
    <w:pPr>
      <w:autoSpaceDE/>
      <w:autoSpaceDN/>
      <w:adjustRightInd/>
    </w:pPr>
    <w:rPr>
      <w:rFonts w:ascii="Consolas" w:hAnsi="Consolas" w:cs="Times New Roman"/>
      <w:sz w:val="21"/>
      <w:szCs w:val="21"/>
    </w:rPr>
  </w:style>
  <w:style w:type="character" w:customStyle="1" w:styleId="PlainTextChar">
    <w:name w:val="Plain Text Char"/>
    <w:link w:val="PlainText"/>
    <w:uiPriority w:val="99"/>
    <w:semiHidden/>
    <w:rsid w:val="00573CA1"/>
    <w:rPr>
      <w:rFonts w:ascii="Consolas" w:eastAsia="SimSun" w:hAnsi="Consolas" w:cs="Consolas"/>
      <w:sz w:val="21"/>
      <w:szCs w:val="21"/>
      <w:lang w:eastAsia="zh-CN"/>
    </w:rPr>
  </w:style>
  <w:style w:type="paragraph" w:customStyle="1" w:styleId="Tamas1">
    <w:name w:val="Tamas1"/>
    <w:basedOn w:val="Normal"/>
    <w:uiPriority w:val="99"/>
    <w:rsid w:val="00573CA1"/>
    <w:pPr>
      <w:pageBreakBefore/>
      <w:spacing w:line="360" w:lineRule="auto"/>
      <w:jc w:val="both"/>
    </w:pPr>
    <w:rPr>
      <w:rFonts w:ascii="AdvPTimes" w:hAnsi="AdvPTimes" w:cs="AdvPTimes"/>
      <w:b/>
      <w:bCs/>
      <w:color w:val="000000"/>
      <w:sz w:val="28"/>
      <w:szCs w:val="28"/>
    </w:rPr>
  </w:style>
  <w:style w:type="paragraph" w:customStyle="1" w:styleId="Tamas2">
    <w:name w:val="Tamas2"/>
    <w:basedOn w:val="Normal"/>
    <w:uiPriority w:val="99"/>
    <w:rsid w:val="00573CA1"/>
    <w:pPr>
      <w:autoSpaceDE/>
      <w:autoSpaceDN/>
      <w:adjustRightInd/>
      <w:spacing w:line="360" w:lineRule="auto"/>
    </w:pPr>
    <w:rPr>
      <w:rFonts w:ascii="Times New Roman" w:hAnsi="Times New Roman" w:cs="Times New Roman"/>
      <w:b/>
      <w:bCs/>
    </w:rPr>
  </w:style>
  <w:style w:type="paragraph" w:customStyle="1" w:styleId="Tamas3">
    <w:name w:val="Tamas3"/>
    <w:basedOn w:val="Tamas2"/>
    <w:uiPriority w:val="99"/>
    <w:rsid w:val="00573CA1"/>
  </w:style>
  <w:style w:type="paragraph" w:customStyle="1" w:styleId="Tamas4">
    <w:name w:val="Tamas4"/>
    <w:basedOn w:val="Normal"/>
    <w:uiPriority w:val="99"/>
    <w:rsid w:val="00573CA1"/>
    <w:pPr>
      <w:autoSpaceDE/>
      <w:autoSpaceDN/>
      <w:adjustRightInd/>
      <w:spacing w:line="360" w:lineRule="auto"/>
      <w:jc w:val="both"/>
    </w:pPr>
    <w:rPr>
      <w:rFonts w:ascii="Times New Roman" w:hAnsi="Times New Roman" w:cs="Times New Roman"/>
    </w:rPr>
  </w:style>
  <w:style w:type="paragraph" w:customStyle="1" w:styleId="NormlTimesNewRoman">
    <w:name w:val="Normál + Times New Roman"/>
    <w:aliases w:val="Kék,Sorkizárt,Sorköz:  1,5 sor"/>
    <w:basedOn w:val="Normal"/>
    <w:uiPriority w:val="99"/>
    <w:rsid w:val="00573CA1"/>
    <w:pPr>
      <w:autoSpaceDE/>
      <w:autoSpaceDN/>
      <w:adjustRightInd/>
      <w:spacing w:line="360" w:lineRule="auto"/>
      <w:jc w:val="both"/>
    </w:pPr>
    <w:rPr>
      <w:rFonts w:ascii="Times New Roman" w:hAnsi="Times New Roman" w:cs="Times New Roman"/>
      <w:color w:val="0000FF"/>
      <w:kern w:val="36"/>
    </w:rPr>
  </w:style>
  <w:style w:type="paragraph" w:styleId="TOC1">
    <w:name w:val="toc 1"/>
    <w:basedOn w:val="Normal"/>
    <w:next w:val="Normal"/>
    <w:autoRedefine/>
    <w:uiPriority w:val="39"/>
    <w:rsid w:val="00573CA1"/>
    <w:pPr>
      <w:tabs>
        <w:tab w:val="right" w:leader="dot" w:pos="9040"/>
      </w:tabs>
      <w:spacing w:line="360" w:lineRule="auto"/>
    </w:pPr>
  </w:style>
  <w:style w:type="paragraph" w:styleId="TOC2">
    <w:name w:val="toc 2"/>
    <w:basedOn w:val="Normal"/>
    <w:next w:val="Normal"/>
    <w:autoRedefine/>
    <w:uiPriority w:val="39"/>
    <w:rsid w:val="00573CA1"/>
    <w:pPr>
      <w:tabs>
        <w:tab w:val="right" w:leader="dot" w:pos="9040"/>
      </w:tabs>
      <w:spacing w:line="360" w:lineRule="auto"/>
      <w:ind w:left="238"/>
    </w:pPr>
  </w:style>
  <w:style w:type="paragraph" w:styleId="TOC3">
    <w:name w:val="toc 3"/>
    <w:basedOn w:val="Normal"/>
    <w:next w:val="Normal"/>
    <w:autoRedefine/>
    <w:uiPriority w:val="39"/>
    <w:rsid w:val="00573CA1"/>
    <w:pPr>
      <w:ind w:left="480"/>
    </w:pPr>
  </w:style>
  <w:style w:type="paragraph" w:styleId="TOC4">
    <w:name w:val="toc 4"/>
    <w:basedOn w:val="Normal"/>
    <w:next w:val="Normal"/>
    <w:autoRedefine/>
    <w:uiPriority w:val="39"/>
    <w:rsid w:val="00573CA1"/>
    <w:pPr>
      <w:ind w:left="720"/>
    </w:pPr>
  </w:style>
  <w:style w:type="paragraph" w:styleId="CommentSubject">
    <w:name w:val="annotation subject"/>
    <w:basedOn w:val="CommentText"/>
    <w:next w:val="CommentText"/>
    <w:link w:val="CommentSubjectChar"/>
    <w:uiPriority w:val="99"/>
    <w:semiHidden/>
    <w:unhideWhenUsed/>
    <w:rsid w:val="00573CA1"/>
    <w:pPr>
      <w:autoSpaceDE w:val="0"/>
      <w:autoSpaceDN w:val="0"/>
      <w:adjustRightInd w:val="0"/>
      <w:spacing w:after="0" w:line="240" w:lineRule="auto"/>
    </w:pPr>
    <w:rPr>
      <w:rFonts w:ascii="BHHCHL+TimesNewRoman" w:hAnsi="BHHCHL+TimesNewRoman"/>
      <w:b/>
      <w:bCs/>
    </w:rPr>
  </w:style>
  <w:style w:type="character" w:customStyle="1" w:styleId="CommentSubjectChar">
    <w:name w:val="Comment Subject Char"/>
    <w:link w:val="CommentSubject"/>
    <w:uiPriority w:val="99"/>
    <w:semiHidden/>
    <w:rsid w:val="00573CA1"/>
    <w:rPr>
      <w:rFonts w:ascii="BHHCHL+TimesNewRoman" w:eastAsia="SimSun" w:hAnsi="BHHCHL+TimesNewRoman" w:cs="BHHCHL+TimesNewRoman"/>
      <w:b/>
      <w:bCs/>
      <w:sz w:val="20"/>
      <w:szCs w:val="20"/>
      <w:lang w:eastAsia="zh-CN"/>
    </w:rPr>
  </w:style>
  <w:style w:type="character" w:styleId="PlaceholderText">
    <w:name w:val="Placeholder Text"/>
    <w:uiPriority w:val="99"/>
    <w:semiHidden/>
    <w:rsid w:val="00573CA1"/>
    <w:rPr>
      <w:color w:val="808080"/>
    </w:rPr>
  </w:style>
  <w:style w:type="paragraph" w:styleId="NoSpacing">
    <w:name w:val="No Spacing"/>
    <w:link w:val="NoSpacingChar"/>
    <w:uiPriority w:val="1"/>
    <w:qFormat/>
    <w:rsid w:val="00573CA1"/>
    <w:rPr>
      <w:rFonts w:eastAsia="SimSun"/>
      <w:sz w:val="22"/>
      <w:szCs w:val="22"/>
      <w:lang w:val="en-US" w:eastAsia="en-US"/>
    </w:rPr>
  </w:style>
  <w:style w:type="character" w:customStyle="1" w:styleId="NoSpacingChar">
    <w:name w:val="No Spacing Char"/>
    <w:link w:val="NoSpacing"/>
    <w:uiPriority w:val="1"/>
    <w:rsid w:val="00573CA1"/>
    <w:rPr>
      <w:rFonts w:eastAsia="SimSun"/>
      <w:sz w:val="22"/>
      <w:szCs w:val="22"/>
      <w:lang w:val="en-US" w:eastAsia="en-US" w:bidi="ar-SA"/>
    </w:rPr>
  </w:style>
  <w:style w:type="paragraph" w:styleId="TOCHeading">
    <w:name w:val="TOC Heading"/>
    <w:basedOn w:val="Heading1"/>
    <w:next w:val="Normal"/>
    <w:uiPriority w:val="39"/>
    <w:semiHidden/>
    <w:unhideWhenUsed/>
    <w:qFormat/>
    <w:rsid w:val="00573CA1"/>
    <w:pPr>
      <w:keepNext/>
      <w:keepLines/>
      <w:spacing w:before="480" w:beforeAutospacing="0" w:after="0" w:afterAutospacing="0" w:line="276" w:lineRule="auto"/>
      <w:outlineLvl w:val="9"/>
    </w:pPr>
    <w:rPr>
      <w:rFonts w:ascii="Cambria" w:hAnsi="Cambria"/>
      <w:color w:val="365F91"/>
      <w:kern w:val="0"/>
      <w:sz w:val="28"/>
      <w:szCs w:val="28"/>
      <w:lang w:val="en-US" w:eastAsia="en-US"/>
    </w:rPr>
  </w:style>
  <w:style w:type="paragraph" w:styleId="TableofFigures">
    <w:name w:val="table of figures"/>
    <w:basedOn w:val="Normal"/>
    <w:next w:val="Normal"/>
    <w:uiPriority w:val="99"/>
    <w:unhideWhenUsed/>
    <w:rsid w:val="00573CA1"/>
  </w:style>
  <w:style w:type="character" w:customStyle="1" w:styleId="long-title">
    <w:name w:val="long-title"/>
    <w:basedOn w:val="DefaultParagraphFont"/>
    <w:rsid w:val="00FB4BD7"/>
  </w:style>
  <w:style w:type="table" w:styleId="TableGrid">
    <w:name w:val="Table Grid"/>
    <w:basedOn w:val="TableNormal"/>
    <w:uiPriority w:val="59"/>
    <w:rsid w:val="00504B9A"/>
    <w:pPr>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itle">
    <w:name w:val="Tables Title"/>
    <w:basedOn w:val="Heading5"/>
    <w:qFormat/>
    <w:rsid w:val="00D92FDE"/>
    <w:pPr>
      <w:spacing w:before="0" w:line="360" w:lineRule="auto"/>
      <w:jc w:val="center"/>
    </w:pPr>
    <w:rPr>
      <w:rFonts w:ascii="Times New Roman" w:hAnsi="Times New Roman"/>
      <w:b/>
      <w:bCs/>
      <w:color w:val="auto"/>
    </w:rPr>
  </w:style>
  <w:style w:type="paragraph" w:customStyle="1" w:styleId="XXX">
    <w:name w:val="X.X.X"/>
    <w:basedOn w:val="Heading3"/>
    <w:qFormat/>
    <w:rsid w:val="00D92FDE"/>
    <w:pPr>
      <w:spacing w:line="360" w:lineRule="auto"/>
    </w:pPr>
    <w:rPr>
      <w:rFonts w:ascii="Times New Roman" w:hAnsi="Times New Roman"/>
      <w:sz w:val="24"/>
      <w:szCs w:val="24"/>
    </w:rPr>
  </w:style>
  <w:style w:type="paragraph" w:customStyle="1" w:styleId="XXXX">
    <w:name w:val="X.X.X.X"/>
    <w:basedOn w:val="Heading4"/>
    <w:qFormat/>
    <w:rsid w:val="00D92FDE"/>
    <w:pPr>
      <w:spacing w:line="360" w:lineRule="auto"/>
    </w:pPr>
    <w:rPr>
      <w:b w:val="0"/>
      <w:bCs w:val="0"/>
      <w:sz w:val="24"/>
      <w:szCs w:val="24"/>
    </w:rPr>
  </w:style>
  <w:style w:type="paragraph" w:customStyle="1" w:styleId="Figurestitles">
    <w:name w:val="Figures titles"/>
    <w:basedOn w:val="Heading6"/>
    <w:qFormat/>
    <w:rsid w:val="00D92FDE"/>
    <w:pPr>
      <w:spacing w:before="0" w:line="360" w:lineRule="auto"/>
      <w:jc w:val="center"/>
    </w:pPr>
    <w:rPr>
      <w:rFonts w:ascii="Times New Roman" w:hAnsi="Times New Roman"/>
      <w:b/>
      <w:i w:val="0"/>
      <w:color w:val="auto"/>
    </w:rPr>
  </w:style>
  <w:style w:type="paragraph" w:customStyle="1" w:styleId="XX">
    <w:name w:val="X.X"/>
    <w:basedOn w:val="Heading2"/>
    <w:qFormat/>
    <w:rsid w:val="00FD25E0"/>
    <w:pPr>
      <w:spacing w:line="360" w:lineRule="auto"/>
    </w:pPr>
    <w:rPr>
      <w:rFonts w:ascii="Times New Roman" w:hAnsi="Times New Roman"/>
      <w:i w:val="0"/>
      <w:iCs w:val="0"/>
      <w:sz w:val="26"/>
    </w:rPr>
  </w:style>
  <w:style w:type="character" w:styleId="HTMLCite">
    <w:name w:val="HTML Cite"/>
    <w:uiPriority w:val="99"/>
    <w:semiHidden/>
    <w:unhideWhenUsed/>
    <w:rsid w:val="005D2D29"/>
    <w:rPr>
      <w:i/>
      <w:iCs/>
    </w:rPr>
  </w:style>
  <w:style w:type="character" w:customStyle="1" w:styleId="groupname">
    <w:name w:val="groupname"/>
    <w:basedOn w:val="DefaultParagraphFont"/>
    <w:rsid w:val="005D2D29"/>
  </w:style>
  <w:style w:type="character" w:customStyle="1" w:styleId="booktitle">
    <w:name w:val="booktitle"/>
    <w:basedOn w:val="DefaultParagraphFont"/>
    <w:rsid w:val="005D2D29"/>
  </w:style>
  <w:style w:type="character" w:customStyle="1" w:styleId="publisherlocation">
    <w:name w:val="publisherlocation"/>
    <w:basedOn w:val="DefaultParagraphFont"/>
    <w:rsid w:val="005D2D29"/>
  </w:style>
  <w:style w:type="character" w:styleId="LineNumber">
    <w:name w:val="line number"/>
    <w:basedOn w:val="DefaultParagraphFont"/>
    <w:uiPriority w:val="99"/>
    <w:semiHidden/>
    <w:unhideWhenUsed/>
    <w:rsid w:val="008D66D2"/>
  </w:style>
  <w:style w:type="character" w:customStyle="1" w:styleId="label">
    <w:name w:val="label"/>
    <w:basedOn w:val="DefaultParagraphFont"/>
    <w:rsid w:val="004664E4"/>
  </w:style>
  <w:style w:type="character" w:customStyle="1" w:styleId="hithilite">
    <w:name w:val="hithilite"/>
    <w:basedOn w:val="DefaultParagraphFont"/>
    <w:rsid w:val="004664E4"/>
  </w:style>
  <w:style w:type="character" w:customStyle="1" w:styleId="databold">
    <w:name w:val="data_bold"/>
    <w:basedOn w:val="DefaultParagraphFont"/>
    <w:rsid w:val="004664E4"/>
  </w:style>
  <w:style w:type="paragraph" w:customStyle="1" w:styleId="frfield">
    <w:name w:val="fr_field"/>
    <w:basedOn w:val="Normal"/>
    <w:rsid w:val="00CD6C4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frlabel">
    <w:name w:val="fr_label"/>
    <w:basedOn w:val="DefaultParagraphFont"/>
    <w:rsid w:val="00CD6C47"/>
  </w:style>
  <w:style w:type="paragraph" w:customStyle="1" w:styleId="sourcetitle">
    <w:name w:val="sourcetitle"/>
    <w:basedOn w:val="Normal"/>
    <w:rsid w:val="00CD6C4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externalref">
    <w:name w:val="externalref"/>
    <w:basedOn w:val="DefaultParagraphFont"/>
    <w:rsid w:val="002512C1"/>
  </w:style>
  <w:style w:type="character" w:customStyle="1" w:styleId="refsource">
    <w:name w:val="refsource"/>
    <w:basedOn w:val="DefaultParagraphFont"/>
    <w:rsid w:val="002512C1"/>
  </w:style>
  <w:style w:type="table" w:customStyle="1" w:styleId="TableGrid1">
    <w:name w:val="Table Grid1"/>
    <w:basedOn w:val="TableNormal"/>
    <w:next w:val="TableGrid"/>
    <w:uiPriority w:val="59"/>
    <w:rsid w:val="002512C1"/>
    <w:pPr>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787">
      <w:bodyDiv w:val="1"/>
      <w:marLeft w:val="0"/>
      <w:marRight w:val="0"/>
      <w:marTop w:val="0"/>
      <w:marBottom w:val="0"/>
      <w:divBdr>
        <w:top w:val="none" w:sz="0" w:space="0" w:color="auto"/>
        <w:left w:val="none" w:sz="0" w:space="0" w:color="auto"/>
        <w:bottom w:val="none" w:sz="0" w:space="0" w:color="auto"/>
        <w:right w:val="none" w:sz="0" w:space="0" w:color="auto"/>
      </w:divBdr>
    </w:div>
    <w:div w:id="67580940">
      <w:bodyDiv w:val="1"/>
      <w:marLeft w:val="0"/>
      <w:marRight w:val="0"/>
      <w:marTop w:val="0"/>
      <w:marBottom w:val="0"/>
      <w:divBdr>
        <w:top w:val="none" w:sz="0" w:space="0" w:color="auto"/>
        <w:left w:val="none" w:sz="0" w:space="0" w:color="auto"/>
        <w:bottom w:val="none" w:sz="0" w:space="0" w:color="auto"/>
        <w:right w:val="none" w:sz="0" w:space="0" w:color="auto"/>
      </w:divBdr>
    </w:div>
    <w:div w:id="67659751">
      <w:bodyDiv w:val="1"/>
      <w:marLeft w:val="0"/>
      <w:marRight w:val="0"/>
      <w:marTop w:val="0"/>
      <w:marBottom w:val="0"/>
      <w:divBdr>
        <w:top w:val="none" w:sz="0" w:space="0" w:color="auto"/>
        <w:left w:val="none" w:sz="0" w:space="0" w:color="auto"/>
        <w:bottom w:val="none" w:sz="0" w:space="0" w:color="auto"/>
        <w:right w:val="none" w:sz="0" w:space="0" w:color="auto"/>
      </w:divBdr>
    </w:div>
    <w:div w:id="157115651">
      <w:bodyDiv w:val="1"/>
      <w:marLeft w:val="0"/>
      <w:marRight w:val="0"/>
      <w:marTop w:val="0"/>
      <w:marBottom w:val="0"/>
      <w:divBdr>
        <w:top w:val="none" w:sz="0" w:space="0" w:color="auto"/>
        <w:left w:val="none" w:sz="0" w:space="0" w:color="auto"/>
        <w:bottom w:val="none" w:sz="0" w:space="0" w:color="auto"/>
        <w:right w:val="none" w:sz="0" w:space="0" w:color="auto"/>
      </w:divBdr>
    </w:div>
    <w:div w:id="204952244">
      <w:bodyDiv w:val="1"/>
      <w:marLeft w:val="0"/>
      <w:marRight w:val="0"/>
      <w:marTop w:val="0"/>
      <w:marBottom w:val="0"/>
      <w:divBdr>
        <w:top w:val="none" w:sz="0" w:space="0" w:color="auto"/>
        <w:left w:val="none" w:sz="0" w:space="0" w:color="auto"/>
        <w:bottom w:val="none" w:sz="0" w:space="0" w:color="auto"/>
        <w:right w:val="none" w:sz="0" w:space="0" w:color="auto"/>
      </w:divBdr>
      <w:divsChild>
        <w:div w:id="605239567">
          <w:marLeft w:val="0"/>
          <w:marRight w:val="0"/>
          <w:marTop w:val="0"/>
          <w:marBottom w:val="0"/>
          <w:divBdr>
            <w:top w:val="none" w:sz="0" w:space="0" w:color="auto"/>
            <w:left w:val="none" w:sz="0" w:space="0" w:color="auto"/>
            <w:bottom w:val="none" w:sz="0" w:space="0" w:color="auto"/>
            <w:right w:val="none" w:sz="0" w:space="0" w:color="auto"/>
          </w:divBdr>
          <w:divsChild>
            <w:div w:id="812597278">
              <w:marLeft w:val="0"/>
              <w:marRight w:val="0"/>
              <w:marTop w:val="0"/>
              <w:marBottom w:val="0"/>
              <w:divBdr>
                <w:top w:val="none" w:sz="0" w:space="0" w:color="auto"/>
                <w:left w:val="none" w:sz="0" w:space="0" w:color="auto"/>
                <w:bottom w:val="none" w:sz="0" w:space="0" w:color="auto"/>
                <w:right w:val="none" w:sz="0" w:space="0" w:color="auto"/>
              </w:divBdr>
              <w:divsChild>
                <w:div w:id="121265623">
                  <w:marLeft w:val="0"/>
                  <w:marRight w:val="0"/>
                  <w:marTop w:val="0"/>
                  <w:marBottom w:val="0"/>
                  <w:divBdr>
                    <w:top w:val="none" w:sz="0" w:space="0" w:color="auto"/>
                    <w:left w:val="none" w:sz="0" w:space="0" w:color="auto"/>
                    <w:bottom w:val="none" w:sz="0" w:space="0" w:color="auto"/>
                    <w:right w:val="none" w:sz="0" w:space="0" w:color="auto"/>
                  </w:divBdr>
                </w:div>
              </w:divsChild>
            </w:div>
            <w:div w:id="1061947186">
              <w:marLeft w:val="0"/>
              <w:marRight w:val="0"/>
              <w:marTop w:val="0"/>
              <w:marBottom w:val="0"/>
              <w:divBdr>
                <w:top w:val="none" w:sz="0" w:space="0" w:color="auto"/>
                <w:left w:val="none" w:sz="0" w:space="0" w:color="auto"/>
                <w:bottom w:val="none" w:sz="0" w:space="0" w:color="auto"/>
                <w:right w:val="none" w:sz="0" w:space="0" w:color="auto"/>
              </w:divBdr>
            </w:div>
            <w:div w:id="16718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8002">
      <w:bodyDiv w:val="1"/>
      <w:marLeft w:val="0"/>
      <w:marRight w:val="0"/>
      <w:marTop w:val="0"/>
      <w:marBottom w:val="0"/>
      <w:divBdr>
        <w:top w:val="none" w:sz="0" w:space="0" w:color="auto"/>
        <w:left w:val="none" w:sz="0" w:space="0" w:color="auto"/>
        <w:bottom w:val="none" w:sz="0" w:space="0" w:color="auto"/>
        <w:right w:val="none" w:sz="0" w:space="0" w:color="auto"/>
      </w:divBdr>
    </w:div>
    <w:div w:id="523517601">
      <w:bodyDiv w:val="1"/>
      <w:marLeft w:val="0"/>
      <w:marRight w:val="0"/>
      <w:marTop w:val="0"/>
      <w:marBottom w:val="0"/>
      <w:divBdr>
        <w:top w:val="none" w:sz="0" w:space="0" w:color="auto"/>
        <w:left w:val="none" w:sz="0" w:space="0" w:color="auto"/>
        <w:bottom w:val="none" w:sz="0" w:space="0" w:color="auto"/>
        <w:right w:val="none" w:sz="0" w:space="0" w:color="auto"/>
      </w:divBdr>
    </w:div>
    <w:div w:id="545221202">
      <w:bodyDiv w:val="1"/>
      <w:marLeft w:val="0"/>
      <w:marRight w:val="0"/>
      <w:marTop w:val="0"/>
      <w:marBottom w:val="0"/>
      <w:divBdr>
        <w:top w:val="none" w:sz="0" w:space="0" w:color="auto"/>
        <w:left w:val="none" w:sz="0" w:space="0" w:color="auto"/>
        <w:bottom w:val="none" w:sz="0" w:space="0" w:color="auto"/>
        <w:right w:val="none" w:sz="0" w:space="0" w:color="auto"/>
      </w:divBdr>
    </w:div>
    <w:div w:id="604768398">
      <w:bodyDiv w:val="1"/>
      <w:marLeft w:val="0"/>
      <w:marRight w:val="0"/>
      <w:marTop w:val="0"/>
      <w:marBottom w:val="0"/>
      <w:divBdr>
        <w:top w:val="none" w:sz="0" w:space="0" w:color="auto"/>
        <w:left w:val="none" w:sz="0" w:space="0" w:color="auto"/>
        <w:bottom w:val="none" w:sz="0" w:space="0" w:color="auto"/>
        <w:right w:val="none" w:sz="0" w:space="0" w:color="auto"/>
      </w:divBdr>
    </w:div>
    <w:div w:id="672953490">
      <w:bodyDiv w:val="1"/>
      <w:marLeft w:val="0"/>
      <w:marRight w:val="0"/>
      <w:marTop w:val="0"/>
      <w:marBottom w:val="0"/>
      <w:divBdr>
        <w:top w:val="none" w:sz="0" w:space="0" w:color="auto"/>
        <w:left w:val="none" w:sz="0" w:space="0" w:color="auto"/>
        <w:bottom w:val="none" w:sz="0" w:space="0" w:color="auto"/>
        <w:right w:val="none" w:sz="0" w:space="0" w:color="auto"/>
      </w:divBdr>
    </w:div>
    <w:div w:id="714085646">
      <w:bodyDiv w:val="1"/>
      <w:marLeft w:val="0"/>
      <w:marRight w:val="0"/>
      <w:marTop w:val="0"/>
      <w:marBottom w:val="0"/>
      <w:divBdr>
        <w:top w:val="none" w:sz="0" w:space="0" w:color="auto"/>
        <w:left w:val="none" w:sz="0" w:space="0" w:color="auto"/>
        <w:bottom w:val="none" w:sz="0" w:space="0" w:color="auto"/>
        <w:right w:val="none" w:sz="0" w:space="0" w:color="auto"/>
      </w:divBdr>
    </w:div>
    <w:div w:id="780761656">
      <w:bodyDiv w:val="1"/>
      <w:marLeft w:val="0"/>
      <w:marRight w:val="0"/>
      <w:marTop w:val="0"/>
      <w:marBottom w:val="0"/>
      <w:divBdr>
        <w:top w:val="none" w:sz="0" w:space="0" w:color="auto"/>
        <w:left w:val="none" w:sz="0" w:space="0" w:color="auto"/>
        <w:bottom w:val="none" w:sz="0" w:space="0" w:color="auto"/>
        <w:right w:val="none" w:sz="0" w:space="0" w:color="auto"/>
      </w:divBdr>
    </w:div>
    <w:div w:id="1048070028">
      <w:bodyDiv w:val="1"/>
      <w:marLeft w:val="0"/>
      <w:marRight w:val="0"/>
      <w:marTop w:val="0"/>
      <w:marBottom w:val="0"/>
      <w:divBdr>
        <w:top w:val="none" w:sz="0" w:space="0" w:color="auto"/>
        <w:left w:val="none" w:sz="0" w:space="0" w:color="auto"/>
        <w:bottom w:val="none" w:sz="0" w:space="0" w:color="auto"/>
        <w:right w:val="none" w:sz="0" w:space="0" w:color="auto"/>
      </w:divBdr>
    </w:div>
    <w:div w:id="1101948017">
      <w:bodyDiv w:val="1"/>
      <w:marLeft w:val="0"/>
      <w:marRight w:val="0"/>
      <w:marTop w:val="0"/>
      <w:marBottom w:val="0"/>
      <w:divBdr>
        <w:top w:val="none" w:sz="0" w:space="0" w:color="auto"/>
        <w:left w:val="none" w:sz="0" w:space="0" w:color="auto"/>
        <w:bottom w:val="none" w:sz="0" w:space="0" w:color="auto"/>
        <w:right w:val="none" w:sz="0" w:space="0" w:color="auto"/>
      </w:divBdr>
    </w:div>
    <w:div w:id="1142816848">
      <w:bodyDiv w:val="1"/>
      <w:marLeft w:val="0"/>
      <w:marRight w:val="0"/>
      <w:marTop w:val="0"/>
      <w:marBottom w:val="0"/>
      <w:divBdr>
        <w:top w:val="none" w:sz="0" w:space="0" w:color="auto"/>
        <w:left w:val="none" w:sz="0" w:space="0" w:color="auto"/>
        <w:bottom w:val="none" w:sz="0" w:space="0" w:color="auto"/>
        <w:right w:val="none" w:sz="0" w:space="0" w:color="auto"/>
      </w:divBdr>
    </w:div>
    <w:div w:id="1254630641">
      <w:bodyDiv w:val="1"/>
      <w:marLeft w:val="0"/>
      <w:marRight w:val="0"/>
      <w:marTop w:val="0"/>
      <w:marBottom w:val="0"/>
      <w:divBdr>
        <w:top w:val="none" w:sz="0" w:space="0" w:color="auto"/>
        <w:left w:val="none" w:sz="0" w:space="0" w:color="auto"/>
        <w:bottom w:val="none" w:sz="0" w:space="0" w:color="auto"/>
        <w:right w:val="none" w:sz="0" w:space="0" w:color="auto"/>
      </w:divBdr>
      <w:divsChild>
        <w:div w:id="781807716">
          <w:marLeft w:val="0"/>
          <w:marRight w:val="0"/>
          <w:marTop w:val="0"/>
          <w:marBottom w:val="0"/>
          <w:divBdr>
            <w:top w:val="none" w:sz="0" w:space="0" w:color="auto"/>
            <w:left w:val="none" w:sz="0" w:space="0" w:color="auto"/>
            <w:bottom w:val="none" w:sz="0" w:space="0" w:color="auto"/>
            <w:right w:val="none" w:sz="0" w:space="0" w:color="auto"/>
          </w:divBdr>
          <w:divsChild>
            <w:div w:id="1659187041">
              <w:marLeft w:val="0"/>
              <w:marRight w:val="0"/>
              <w:marTop w:val="0"/>
              <w:marBottom w:val="0"/>
              <w:divBdr>
                <w:top w:val="none" w:sz="0" w:space="0" w:color="auto"/>
                <w:left w:val="none" w:sz="0" w:space="0" w:color="auto"/>
                <w:bottom w:val="none" w:sz="0" w:space="0" w:color="auto"/>
                <w:right w:val="none" w:sz="0" w:space="0" w:color="auto"/>
              </w:divBdr>
            </w:div>
          </w:divsChild>
        </w:div>
        <w:div w:id="1196499005">
          <w:marLeft w:val="0"/>
          <w:marRight w:val="0"/>
          <w:marTop w:val="0"/>
          <w:marBottom w:val="0"/>
          <w:divBdr>
            <w:top w:val="none" w:sz="0" w:space="0" w:color="auto"/>
            <w:left w:val="none" w:sz="0" w:space="0" w:color="auto"/>
            <w:bottom w:val="none" w:sz="0" w:space="0" w:color="auto"/>
            <w:right w:val="none" w:sz="0" w:space="0" w:color="auto"/>
          </w:divBdr>
        </w:div>
        <w:div w:id="1350259623">
          <w:marLeft w:val="0"/>
          <w:marRight w:val="0"/>
          <w:marTop w:val="0"/>
          <w:marBottom w:val="0"/>
          <w:divBdr>
            <w:top w:val="none" w:sz="0" w:space="0" w:color="auto"/>
            <w:left w:val="none" w:sz="0" w:space="0" w:color="auto"/>
            <w:bottom w:val="none" w:sz="0" w:space="0" w:color="auto"/>
            <w:right w:val="none" w:sz="0" w:space="0" w:color="auto"/>
          </w:divBdr>
        </w:div>
      </w:divsChild>
    </w:div>
    <w:div w:id="1323125479">
      <w:bodyDiv w:val="1"/>
      <w:marLeft w:val="0"/>
      <w:marRight w:val="0"/>
      <w:marTop w:val="0"/>
      <w:marBottom w:val="0"/>
      <w:divBdr>
        <w:top w:val="none" w:sz="0" w:space="0" w:color="auto"/>
        <w:left w:val="none" w:sz="0" w:space="0" w:color="auto"/>
        <w:bottom w:val="none" w:sz="0" w:space="0" w:color="auto"/>
        <w:right w:val="none" w:sz="0" w:space="0" w:color="auto"/>
      </w:divBdr>
    </w:div>
    <w:div w:id="1325353849">
      <w:bodyDiv w:val="1"/>
      <w:marLeft w:val="0"/>
      <w:marRight w:val="0"/>
      <w:marTop w:val="0"/>
      <w:marBottom w:val="0"/>
      <w:divBdr>
        <w:top w:val="none" w:sz="0" w:space="0" w:color="auto"/>
        <w:left w:val="none" w:sz="0" w:space="0" w:color="auto"/>
        <w:bottom w:val="none" w:sz="0" w:space="0" w:color="auto"/>
        <w:right w:val="none" w:sz="0" w:space="0" w:color="auto"/>
      </w:divBdr>
    </w:div>
    <w:div w:id="1385834565">
      <w:bodyDiv w:val="1"/>
      <w:marLeft w:val="0"/>
      <w:marRight w:val="0"/>
      <w:marTop w:val="0"/>
      <w:marBottom w:val="0"/>
      <w:divBdr>
        <w:top w:val="none" w:sz="0" w:space="0" w:color="auto"/>
        <w:left w:val="none" w:sz="0" w:space="0" w:color="auto"/>
        <w:bottom w:val="none" w:sz="0" w:space="0" w:color="auto"/>
        <w:right w:val="none" w:sz="0" w:space="0" w:color="auto"/>
      </w:divBdr>
    </w:div>
    <w:div w:id="1450082172">
      <w:bodyDiv w:val="1"/>
      <w:marLeft w:val="0"/>
      <w:marRight w:val="0"/>
      <w:marTop w:val="0"/>
      <w:marBottom w:val="0"/>
      <w:divBdr>
        <w:top w:val="none" w:sz="0" w:space="0" w:color="auto"/>
        <w:left w:val="none" w:sz="0" w:space="0" w:color="auto"/>
        <w:bottom w:val="none" w:sz="0" w:space="0" w:color="auto"/>
        <w:right w:val="none" w:sz="0" w:space="0" w:color="auto"/>
      </w:divBdr>
    </w:div>
    <w:div w:id="1489785684">
      <w:bodyDiv w:val="1"/>
      <w:marLeft w:val="0"/>
      <w:marRight w:val="0"/>
      <w:marTop w:val="0"/>
      <w:marBottom w:val="0"/>
      <w:divBdr>
        <w:top w:val="none" w:sz="0" w:space="0" w:color="auto"/>
        <w:left w:val="none" w:sz="0" w:space="0" w:color="auto"/>
        <w:bottom w:val="none" w:sz="0" w:space="0" w:color="auto"/>
        <w:right w:val="none" w:sz="0" w:space="0" w:color="auto"/>
      </w:divBdr>
    </w:div>
    <w:div w:id="1733700556">
      <w:bodyDiv w:val="1"/>
      <w:marLeft w:val="0"/>
      <w:marRight w:val="0"/>
      <w:marTop w:val="0"/>
      <w:marBottom w:val="0"/>
      <w:divBdr>
        <w:top w:val="none" w:sz="0" w:space="0" w:color="auto"/>
        <w:left w:val="none" w:sz="0" w:space="0" w:color="auto"/>
        <w:bottom w:val="none" w:sz="0" w:space="0" w:color="auto"/>
        <w:right w:val="none" w:sz="0" w:space="0" w:color="auto"/>
      </w:divBdr>
    </w:div>
    <w:div w:id="1765416202">
      <w:bodyDiv w:val="1"/>
      <w:marLeft w:val="0"/>
      <w:marRight w:val="0"/>
      <w:marTop w:val="0"/>
      <w:marBottom w:val="0"/>
      <w:divBdr>
        <w:top w:val="none" w:sz="0" w:space="0" w:color="auto"/>
        <w:left w:val="none" w:sz="0" w:space="0" w:color="auto"/>
        <w:bottom w:val="none" w:sz="0" w:space="0" w:color="auto"/>
        <w:right w:val="none" w:sz="0" w:space="0" w:color="auto"/>
      </w:divBdr>
    </w:div>
    <w:div w:id="1930776229">
      <w:bodyDiv w:val="1"/>
      <w:marLeft w:val="0"/>
      <w:marRight w:val="0"/>
      <w:marTop w:val="0"/>
      <w:marBottom w:val="0"/>
      <w:divBdr>
        <w:top w:val="none" w:sz="0" w:space="0" w:color="auto"/>
        <w:left w:val="none" w:sz="0" w:space="0" w:color="auto"/>
        <w:bottom w:val="none" w:sz="0" w:space="0" w:color="auto"/>
        <w:right w:val="none" w:sz="0" w:space="0" w:color="auto"/>
      </w:divBdr>
      <w:divsChild>
        <w:div w:id="804464481">
          <w:marLeft w:val="0"/>
          <w:marRight w:val="0"/>
          <w:marTop w:val="0"/>
          <w:marBottom w:val="0"/>
          <w:divBdr>
            <w:top w:val="none" w:sz="0" w:space="0" w:color="auto"/>
            <w:left w:val="none" w:sz="0" w:space="0" w:color="auto"/>
            <w:bottom w:val="none" w:sz="0" w:space="0" w:color="auto"/>
            <w:right w:val="none" w:sz="0" w:space="0" w:color="auto"/>
          </w:divBdr>
        </w:div>
        <w:div w:id="1519393223">
          <w:marLeft w:val="0"/>
          <w:marRight w:val="0"/>
          <w:marTop w:val="0"/>
          <w:marBottom w:val="0"/>
          <w:divBdr>
            <w:top w:val="none" w:sz="0" w:space="0" w:color="auto"/>
            <w:left w:val="none" w:sz="0" w:space="0" w:color="auto"/>
            <w:bottom w:val="none" w:sz="0" w:space="0" w:color="auto"/>
            <w:right w:val="none" w:sz="0" w:space="0" w:color="auto"/>
          </w:divBdr>
        </w:div>
      </w:divsChild>
    </w:div>
    <w:div w:id="1956905575">
      <w:bodyDiv w:val="1"/>
      <w:marLeft w:val="0"/>
      <w:marRight w:val="0"/>
      <w:marTop w:val="0"/>
      <w:marBottom w:val="0"/>
      <w:divBdr>
        <w:top w:val="none" w:sz="0" w:space="0" w:color="auto"/>
        <w:left w:val="none" w:sz="0" w:space="0" w:color="auto"/>
        <w:bottom w:val="none" w:sz="0" w:space="0" w:color="auto"/>
        <w:right w:val="none" w:sz="0" w:space="0" w:color="auto"/>
      </w:divBdr>
    </w:div>
    <w:div w:id="2056807726">
      <w:bodyDiv w:val="1"/>
      <w:marLeft w:val="0"/>
      <w:marRight w:val="0"/>
      <w:marTop w:val="0"/>
      <w:marBottom w:val="0"/>
      <w:divBdr>
        <w:top w:val="none" w:sz="0" w:space="0" w:color="auto"/>
        <w:left w:val="none" w:sz="0" w:space="0" w:color="auto"/>
        <w:bottom w:val="none" w:sz="0" w:space="0" w:color="auto"/>
        <w:right w:val="none" w:sz="0" w:space="0" w:color="auto"/>
      </w:divBdr>
      <w:divsChild>
        <w:div w:id="40637426">
          <w:marLeft w:val="0"/>
          <w:marRight w:val="0"/>
          <w:marTop w:val="0"/>
          <w:marBottom w:val="0"/>
          <w:divBdr>
            <w:top w:val="none" w:sz="0" w:space="0" w:color="auto"/>
            <w:left w:val="none" w:sz="0" w:space="0" w:color="auto"/>
            <w:bottom w:val="none" w:sz="0" w:space="0" w:color="auto"/>
            <w:right w:val="none" w:sz="0" w:space="0" w:color="auto"/>
          </w:divBdr>
        </w:div>
        <w:div w:id="141390411">
          <w:marLeft w:val="0"/>
          <w:marRight w:val="0"/>
          <w:marTop w:val="0"/>
          <w:marBottom w:val="0"/>
          <w:divBdr>
            <w:top w:val="none" w:sz="0" w:space="0" w:color="auto"/>
            <w:left w:val="none" w:sz="0" w:space="0" w:color="auto"/>
            <w:bottom w:val="none" w:sz="0" w:space="0" w:color="auto"/>
            <w:right w:val="none" w:sz="0" w:space="0" w:color="auto"/>
          </w:divBdr>
        </w:div>
        <w:div w:id="173962145">
          <w:marLeft w:val="0"/>
          <w:marRight w:val="0"/>
          <w:marTop w:val="0"/>
          <w:marBottom w:val="0"/>
          <w:divBdr>
            <w:top w:val="none" w:sz="0" w:space="0" w:color="auto"/>
            <w:left w:val="none" w:sz="0" w:space="0" w:color="auto"/>
            <w:bottom w:val="none" w:sz="0" w:space="0" w:color="auto"/>
            <w:right w:val="none" w:sz="0" w:space="0" w:color="auto"/>
          </w:divBdr>
        </w:div>
        <w:div w:id="192766877">
          <w:marLeft w:val="0"/>
          <w:marRight w:val="0"/>
          <w:marTop w:val="0"/>
          <w:marBottom w:val="0"/>
          <w:divBdr>
            <w:top w:val="none" w:sz="0" w:space="0" w:color="auto"/>
            <w:left w:val="none" w:sz="0" w:space="0" w:color="auto"/>
            <w:bottom w:val="none" w:sz="0" w:space="0" w:color="auto"/>
            <w:right w:val="none" w:sz="0" w:space="0" w:color="auto"/>
          </w:divBdr>
        </w:div>
        <w:div w:id="252935532">
          <w:marLeft w:val="0"/>
          <w:marRight w:val="0"/>
          <w:marTop w:val="0"/>
          <w:marBottom w:val="0"/>
          <w:divBdr>
            <w:top w:val="none" w:sz="0" w:space="0" w:color="auto"/>
            <w:left w:val="none" w:sz="0" w:space="0" w:color="auto"/>
            <w:bottom w:val="none" w:sz="0" w:space="0" w:color="auto"/>
            <w:right w:val="none" w:sz="0" w:space="0" w:color="auto"/>
          </w:divBdr>
        </w:div>
        <w:div w:id="277493882">
          <w:marLeft w:val="0"/>
          <w:marRight w:val="0"/>
          <w:marTop w:val="0"/>
          <w:marBottom w:val="0"/>
          <w:divBdr>
            <w:top w:val="none" w:sz="0" w:space="0" w:color="auto"/>
            <w:left w:val="none" w:sz="0" w:space="0" w:color="auto"/>
            <w:bottom w:val="none" w:sz="0" w:space="0" w:color="auto"/>
            <w:right w:val="none" w:sz="0" w:space="0" w:color="auto"/>
          </w:divBdr>
        </w:div>
        <w:div w:id="358242483">
          <w:marLeft w:val="0"/>
          <w:marRight w:val="0"/>
          <w:marTop w:val="0"/>
          <w:marBottom w:val="0"/>
          <w:divBdr>
            <w:top w:val="none" w:sz="0" w:space="0" w:color="auto"/>
            <w:left w:val="none" w:sz="0" w:space="0" w:color="auto"/>
            <w:bottom w:val="none" w:sz="0" w:space="0" w:color="auto"/>
            <w:right w:val="none" w:sz="0" w:space="0" w:color="auto"/>
          </w:divBdr>
        </w:div>
        <w:div w:id="419527033">
          <w:marLeft w:val="0"/>
          <w:marRight w:val="0"/>
          <w:marTop w:val="0"/>
          <w:marBottom w:val="0"/>
          <w:divBdr>
            <w:top w:val="none" w:sz="0" w:space="0" w:color="auto"/>
            <w:left w:val="none" w:sz="0" w:space="0" w:color="auto"/>
            <w:bottom w:val="none" w:sz="0" w:space="0" w:color="auto"/>
            <w:right w:val="none" w:sz="0" w:space="0" w:color="auto"/>
          </w:divBdr>
        </w:div>
        <w:div w:id="467938212">
          <w:marLeft w:val="0"/>
          <w:marRight w:val="0"/>
          <w:marTop w:val="0"/>
          <w:marBottom w:val="0"/>
          <w:divBdr>
            <w:top w:val="none" w:sz="0" w:space="0" w:color="auto"/>
            <w:left w:val="none" w:sz="0" w:space="0" w:color="auto"/>
            <w:bottom w:val="none" w:sz="0" w:space="0" w:color="auto"/>
            <w:right w:val="none" w:sz="0" w:space="0" w:color="auto"/>
          </w:divBdr>
        </w:div>
        <w:div w:id="500777982">
          <w:marLeft w:val="0"/>
          <w:marRight w:val="0"/>
          <w:marTop w:val="0"/>
          <w:marBottom w:val="0"/>
          <w:divBdr>
            <w:top w:val="none" w:sz="0" w:space="0" w:color="auto"/>
            <w:left w:val="none" w:sz="0" w:space="0" w:color="auto"/>
            <w:bottom w:val="none" w:sz="0" w:space="0" w:color="auto"/>
            <w:right w:val="none" w:sz="0" w:space="0" w:color="auto"/>
          </w:divBdr>
        </w:div>
        <w:div w:id="553784238">
          <w:marLeft w:val="0"/>
          <w:marRight w:val="0"/>
          <w:marTop w:val="0"/>
          <w:marBottom w:val="0"/>
          <w:divBdr>
            <w:top w:val="none" w:sz="0" w:space="0" w:color="auto"/>
            <w:left w:val="none" w:sz="0" w:space="0" w:color="auto"/>
            <w:bottom w:val="none" w:sz="0" w:space="0" w:color="auto"/>
            <w:right w:val="none" w:sz="0" w:space="0" w:color="auto"/>
          </w:divBdr>
        </w:div>
        <w:div w:id="585304145">
          <w:marLeft w:val="0"/>
          <w:marRight w:val="0"/>
          <w:marTop w:val="0"/>
          <w:marBottom w:val="0"/>
          <w:divBdr>
            <w:top w:val="none" w:sz="0" w:space="0" w:color="auto"/>
            <w:left w:val="none" w:sz="0" w:space="0" w:color="auto"/>
            <w:bottom w:val="none" w:sz="0" w:space="0" w:color="auto"/>
            <w:right w:val="none" w:sz="0" w:space="0" w:color="auto"/>
          </w:divBdr>
        </w:div>
        <w:div w:id="721950988">
          <w:marLeft w:val="0"/>
          <w:marRight w:val="0"/>
          <w:marTop w:val="0"/>
          <w:marBottom w:val="0"/>
          <w:divBdr>
            <w:top w:val="none" w:sz="0" w:space="0" w:color="auto"/>
            <w:left w:val="none" w:sz="0" w:space="0" w:color="auto"/>
            <w:bottom w:val="none" w:sz="0" w:space="0" w:color="auto"/>
            <w:right w:val="none" w:sz="0" w:space="0" w:color="auto"/>
          </w:divBdr>
        </w:div>
        <w:div w:id="758255949">
          <w:marLeft w:val="0"/>
          <w:marRight w:val="0"/>
          <w:marTop w:val="0"/>
          <w:marBottom w:val="0"/>
          <w:divBdr>
            <w:top w:val="none" w:sz="0" w:space="0" w:color="auto"/>
            <w:left w:val="none" w:sz="0" w:space="0" w:color="auto"/>
            <w:bottom w:val="none" w:sz="0" w:space="0" w:color="auto"/>
            <w:right w:val="none" w:sz="0" w:space="0" w:color="auto"/>
          </w:divBdr>
        </w:div>
        <w:div w:id="768699851">
          <w:marLeft w:val="0"/>
          <w:marRight w:val="0"/>
          <w:marTop w:val="0"/>
          <w:marBottom w:val="0"/>
          <w:divBdr>
            <w:top w:val="none" w:sz="0" w:space="0" w:color="auto"/>
            <w:left w:val="none" w:sz="0" w:space="0" w:color="auto"/>
            <w:bottom w:val="none" w:sz="0" w:space="0" w:color="auto"/>
            <w:right w:val="none" w:sz="0" w:space="0" w:color="auto"/>
          </w:divBdr>
        </w:div>
        <w:div w:id="814179269">
          <w:marLeft w:val="0"/>
          <w:marRight w:val="0"/>
          <w:marTop w:val="0"/>
          <w:marBottom w:val="0"/>
          <w:divBdr>
            <w:top w:val="none" w:sz="0" w:space="0" w:color="auto"/>
            <w:left w:val="none" w:sz="0" w:space="0" w:color="auto"/>
            <w:bottom w:val="none" w:sz="0" w:space="0" w:color="auto"/>
            <w:right w:val="none" w:sz="0" w:space="0" w:color="auto"/>
          </w:divBdr>
        </w:div>
        <w:div w:id="820730254">
          <w:marLeft w:val="0"/>
          <w:marRight w:val="0"/>
          <w:marTop w:val="0"/>
          <w:marBottom w:val="0"/>
          <w:divBdr>
            <w:top w:val="none" w:sz="0" w:space="0" w:color="auto"/>
            <w:left w:val="none" w:sz="0" w:space="0" w:color="auto"/>
            <w:bottom w:val="none" w:sz="0" w:space="0" w:color="auto"/>
            <w:right w:val="none" w:sz="0" w:space="0" w:color="auto"/>
          </w:divBdr>
        </w:div>
        <w:div w:id="829951514">
          <w:marLeft w:val="0"/>
          <w:marRight w:val="0"/>
          <w:marTop w:val="0"/>
          <w:marBottom w:val="0"/>
          <w:divBdr>
            <w:top w:val="none" w:sz="0" w:space="0" w:color="auto"/>
            <w:left w:val="none" w:sz="0" w:space="0" w:color="auto"/>
            <w:bottom w:val="none" w:sz="0" w:space="0" w:color="auto"/>
            <w:right w:val="none" w:sz="0" w:space="0" w:color="auto"/>
          </w:divBdr>
        </w:div>
        <w:div w:id="943808578">
          <w:marLeft w:val="0"/>
          <w:marRight w:val="0"/>
          <w:marTop w:val="0"/>
          <w:marBottom w:val="0"/>
          <w:divBdr>
            <w:top w:val="none" w:sz="0" w:space="0" w:color="auto"/>
            <w:left w:val="none" w:sz="0" w:space="0" w:color="auto"/>
            <w:bottom w:val="none" w:sz="0" w:space="0" w:color="auto"/>
            <w:right w:val="none" w:sz="0" w:space="0" w:color="auto"/>
          </w:divBdr>
        </w:div>
        <w:div w:id="1026442559">
          <w:marLeft w:val="0"/>
          <w:marRight w:val="0"/>
          <w:marTop w:val="0"/>
          <w:marBottom w:val="0"/>
          <w:divBdr>
            <w:top w:val="none" w:sz="0" w:space="0" w:color="auto"/>
            <w:left w:val="none" w:sz="0" w:space="0" w:color="auto"/>
            <w:bottom w:val="none" w:sz="0" w:space="0" w:color="auto"/>
            <w:right w:val="none" w:sz="0" w:space="0" w:color="auto"/>
          </w:divBdr>
        </w:div>
        <w:div w:id="1034892661">
          <w:marLeft w:val="0"/>
          <w:marRight w:val="0"/>
          <w:marTop w:val="0"/>
          <w:marBottom w:val="0"/>
          <w:divBdr>
            <w:top w:val="none" w:sz="0" w:space="0" w:color="auto"/>
            <w:left w:val="none" w:sz="0" w:space="0" w:color="auto"/>
            <w:bottom w:val="none" w:sz="0" w:space="0" w:color="auto"/>
            <w:right w:val="none" w:sz="0" w:space="0" w:color="auto"/>
          </w:divBdr>
        </w:div>
        <w:div w:id="1113792192">
          <w:marLeft w:val="0"/>
          <w:marRight w:val="0"/>
          <w:marTop w:val="0"/>
          <w:marBottom w:val="0"/>
          <w:divBdr>
            <w:top w:val="none" w:sz="0" w:space="0" w:color="auto"/>
            <w:left w:val="none" w:sz="0" w:space="0" w:color="auto"/>
            <w:bottom w:val="none" w:sz="0" w:space="0" w:color="auto"/>
            <w:right w:val="none" w:sz="0" w:space="0" w:color="auto"/>
          </w:divBdr>
        </w:div>
        <w:div w:id="1153987509">
          <w:marLeft w:val="0"/>
          <w:marRight w:val="0"/>
          <w:marTop w:val="0"/>
          <w:marBottom w:val="0"/>
          <w:divBdr>
            <w:top w:val="none" w:sz="0" w:space="0" w:color="auto"/>
            <w:left w:val="none" w:sz="0" w:space="0" w:color="auto"/>
            <w:bottom w:val="none" w:sz="0" w:space="0" w:color="auto"/>
            <w:right w:val="none" w:sz="0" w:space="0" w:color="auto"/>
          </w:divBdr>
        </w:div>
        <w:div w:id="1202402767">
          <w:marLeft w:val="0"/>
          <w:marRight w:val="0"/>
          <w:marTop w:val="0"/>
          <w:marBottom w:val="0"/>
          <w:divBdr>
            <w:top w:val="none" w:sz="0" w:space="0" w:color="auto"/>
            <w:left w:val="none" w:sz="0" w:space="0" w:color="auto"/>
            <w:bottom w:val="none" w:sz="0" w:space="0" w:color="auto"/>
            <w:right w:val="none" w:sz="0" w:space="0" w:color="auto"/>
          </w:divBdr>
        </w:div>
        <w:div w:id="1239095755">
          <w:marLeft w:val="0"/>
          <w:marRight w:val="0"/>
          <w:marTop w:val="0"/>
          <w:marBottom w:val="0"/>
          <w:divBdr>
            <w:top w:val="none" w:sz="0" w:space="0" w:color="auto"/>
            <w:left w:val="none" w:sz="0" w:space="0" w:color="auto"/>
            <w:bottom w:val="none" w:sz="0" w:space="0" w:color="auto"/>
            <w:right w:val="none" w:sz="0" w:space="0" w:color="auto"/>
          </w:divBdr>
        </w:div>
        <w:div w:id="1277983307">
          <w:marLeft w:val="0"/>
          <w:marRight w:val="0"/>
          <w:marTop w:val="0"/>
          <w:marBottom w:val="0"/>
          <w:divBdr>
            <w:top w:val="none" w:sz="0" w:space="0" w:color="auto"/>
            <w:left w:val="none" w:sz="0" w:space="0" w:color="auto"/>
            <w:bottom w:val="none" w:sz="0" w:space="0" w:color="auto"/>
            <w:right w:val="none" w:sz="0" w:space="0" w:color="auto"/>
          </w:divBdr>
        </w:div>
        <w:div w:id="1421562266">
          <w:marLeft w:val="0"/>
          <w:marRight w:val="0"/>
          <w:marTop w:val="0"/>
          <w:marBottom w:val="0"/>
          <w:divBdr>
            <w:top w:val="none" w:sz="0" w:space="0" w:color="auto"/>
            <w:left w:val="none" w:sz="0" w:space="0" w:color="auto"/>
            <w:bottom w:val="none" w:sz="0" w:space="0" w:color="auto"/>
            <w:right w:val="none" w:sz="0" w:space="0" w:color="auto"/>
          </w:divBdr>
        </w:div>
        <w:div w:id="1518890556">
          <w:marLeft w:val="0"/>
          <w:marRight w:val="0"/>
          <w:marTop w:val="0"/>
          <w:marBottom w:val="0"/>
          <w:divBdr>
            <w:top w:val="none" w:sz="0" w:space="0" w:color="auto"/>
            <w:left w:val="none" w:sz="0" w:space="0" w:color="auto"/>
            <w:bottom w:val="none" w:sz="0" w:space="0" w:color="auto"/>
            <w:right w:val="none" w:sz="0" w:space="0" w:color="auto"/>
          </w:divBdr>
        </w:div>
        <w:div w:id="1540824520">
          <w:marLeft w:val="0"/>
          <w:marRight w:val="0"/>
          <w:marTop w:val="0"/>
          <w:marBottom w:val="0"/>
          <w:divBdr>
            <w:top w:val="none" w:sz="0" w:space="0" w:color="auto"/>
            <w:left w:val="none" w:sz="0" w:space="0" w:color="auto"/>
            <w:bottom w:val="none" w:sz="0" w:space="0" w:color="auto"/>
            <w:right w:val="none" w:sz="0" w:space="0" w:color="auto"/>
          </w:divBdr>
        </w:div>
        <w:div w:id="1844778935">
          <w:marLeft w:val="0"/>
          <w:marRight w:val="0"/>
          <w:marTop w:val="0"/>
          <w:marBottom w:val="0"/>
          <w:divBdr>
            <w:top w:val="none" w:sz="0" w:space="0" w:color="auto"/>
            <w:left w:val="none" w:sz="0" w:space="0" w:color="auto"/>
            <w:bottom w:val="none" w:sz="0" w:space="0" w:color="auto"/>
            <w:right w:val="none" w:sz="0" w:space="0" w:color="auto"/>
          </w:divBdr>
        </w:div>
        <w:div w:id="193928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dx.doi.org/10.1007/s11368-014-1025-y"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251017400420063"/>
          <c:y val="5.8291515299348853E-2"/>
          <c:w val="0.55656468261160752"/>
          <c:h val="0.50509208656938209"/>
        </c:manualLayout>
      </c:layout>
      <c:barChart>
        <c:barDir val="col"/>
        <c:grouping val="clustered"/>
        <c:varyColors val="0"/>
        <c:ser>
          <c:idx val="0"/>
          <c:order val="0"/>
          <c:tx>
            <c:strRef>
              <c:f>Sheet1!$A$4</c:f>
              <c:strCache>
                <c:ptCount val="1"/>
                <c:pt idx="0">
                  <c:v>leachate (CaCl2)</c:v>
                </c:pt>
              </c:strCache>
            </c:strRef>
          </c:tx>
          <c:spPr>
            <a:noFill/>
            <a:ln>
              <a:solidFill>
                <a:schemeClr val="tx1"/>
              </a:solidFill>
            </a:ln>
          </c:spPr>
          <c:invertIfNegative val="0"/>
          <c:errBars>
            <c:errBarType val="plus"/>
            <c:errValType val="cust"/>
            <c:noEndCap val="0"/>
            <c:plus>
              <c:numRef>
                <c:f>Sheet1!$B$8:$K$8</c:f>
                <c:numCache>
                  <c:formatCode>General</c:formatCode>
                  <c:ptCount val="10"/>
                  <c:pt idx="0">
                    <c:v>0.60000000000000064</c:v>
                  </c:pt>
                  <c:pt idx="1">
                    <c:v>2.0699999999999998</c:v>
                  </c:pt>
                  <c:pt idx="2">
                    <c:v>9.69</c:v>
                  </c:pt>
                  <c:pt idx="3">
                    <c:v>0.30000000000000032</c:v>
                  </c:pt>
                  <c:pt idx="6">
                    <c:v>0.41000000000000031</c:v>
                  </c:pt>
                  <c:pt idx="7">
                    <c:v>3.86</c:v>
                  </c:pt>
                  <c:pt idx="8">
                    <c:v>15.350000000000023</c:v>
                  </c:pt>
                  <c:pt idx="9">
                    <c:v>8.0000000000000057E-2</c:v>
                  </c:pt>
                </c:numCache>
              </c:numRef>
            </c:plus>
            <c:minus>
              <c:numRef>
                <c:f>Sheet1!$B$8:$K$8</c:f>
                <c:numCache>
                  <c:formatCode>General</c:formatCode>
                  <c:ptCount val="10"/>
                  <c:pt idx="0">
                    <c:v>0.60000000000000064</c:v>
                  </c:pt>
                  <c:pt idx="1">
                    <c:v>2.0699999999999998</c:v>
                  </c:pt>
                  <c:pt idx="2">
                    <c:v>9.69</c:v>
                  </c:pt>
                  <c:pt idx="3">
                    <c:v>0.30000000000000032</c:v>
                  </c:pt>
                  <c:pt idx="6">
                    <c:v>0.41000000000000031</c:v>
                  </c:pt>
                  <c:pt idx="7">
                    <c:v>3.86</c:v>
                  </c:pt>
                  <c:pt idx="8">
                    <c:v>15.350000000000023</c:v>
                  </c:pt>
                  <c:pt idx="9">
                    <c:v>8.0000000000000057E-2</c:v>
                  </c:pt>
                </c:numCache>
              </c:numRef>
            </c:minus>
          </c:errBars>
          <c:cat>
            <c:strRef>
              <c:f>Sheet1!$B$3:$K$3</c:f>
              <c:strCache>
                <c:ptCount val="10"/>
                <c:pt idx="0">
                  <c:v>bezafibrate</c:v>
                </c:pt>
                <c:pt idx="1">
                  <c:v>carbamazepine</c:v>
                </c:pt>
                <c:pt idx="2">
                  <c:v>chloramphenicol</c:v>
                </c:pt>
                <c:pt idx="3">
                  <c:v>diclofenac</c:v>
                </c:pt>
                <c:pt idx="6">
                  <c:v>bezafibrate</c:v>
                </c:pt>
                <c:pt idx="7">
                  <c:v>carbamazepine</c:v>
                </c:pt>
                <c:pt idx="8">
                  <c:v>chloramphenicol</c:v>
                </c:pt>
                <c:pt idx="9">
                  <c:v>diclofenac</c:v>
                </c:pt>
              </c:strCache>
            </c:strRef>
          </c:cat>
          <c:val>
            <c:numRef>
              <c:f>Sheet1!$B$4:$K$4</c:f>
              <c:numCache>
                <c:formatCode>General</c:formatCode>
                <c:ptCount val="10"/>
                <c:pt idx="0">
                  <c:v>96.2</c:v>
                </c:pt>
                <c:pt idx="1">
                  <c:v>60.8</c:v>
                </c:pt>
                <c:pt idx="2">
                  <c:v>100</c:v>
                </c:pt>
                <c:pt idx="3">
                  <c:v>89.8</c:v>
                </c:pt>
                <c:pt idx="6">
                  <c:v>0.74000000000000143</c:v>
                </c:pt>
                <c:pt idx="7">
                  <c:v>2.04</c:v>
                </c:pt>
                <c:pt idx="8">
                  <c:v>88.9</c:v>
                </c:pt>
                <c:pt idx="9">
                  <c:v>6.0000000000000039E-2</c:v>
                </c:pt>
              </c:numCache>
            </c:numRef>
          </c:val>
        </c:ser>
        <c:ser>
          <c:idx val="1"/>
          <c:order val="1"/>
          <c:tx>
            <c:strRef>
              <c:f>Sheet1!$A$5</c:f>
              <c:strCache>
                <c:ptCount val="1"/>
                <c:pt idx="0">
                  <c:v>leachate (CaCl2/NaCl)</c:v>
                </c:pt>
              </c:strCache>
            </c:strRef>
          </c:tx>
          <c:spPr>
            <a:solidFill>
              <a:schemeClr val="bg1">
                <a:lumMod val="65000"/>
              </a:schemeClr>
            </a:solidFill>
          </c:spPr>
          <c:invertIfNegative val="0"/>
          <c:cat>
            <c:strRef>
              <c:f>Sheet1!$B$3:$K$3</c:f>
              <c:strCache>
                <c:ptCount val="10"/>
                <c:pt idx="0">
                  <c:v>bezafibrate</c:v>
                </c:pt>
                <c:pt idx="1">
                  <c:v>carbamazepine</c:v>
                </c:pt>
                <c:pt idx="2">
                  <c:v>chloramphenicol</c:v>
                </c:pt>
                <c:pt idx="3">
                  <c:v>diclofenac</c:v>
                </c:pt>
                <c:pt idx="6">
                  <c:v>bezafibrate</c:v>
                </c:pt>
                <c:pt idx="7">
                  <c:v>carbamazepine</c:v>
                </c:pt>
                <c:pt idx="8">
                  <c:v>chloramphenicol</c:v>
                </c:pt>
                <c:pt idx="9">
                  <c:v>diclofenac</c:v>
                </c:pt>
              </c:strCache>
            </c:strRef>
          </c:cat>
          <c:val>
            <c:numRef>
              <c:f>Sheet1!$B$5:$K$5</c:f>
              <c:numCache>
                <c:formatCode>General</c:formatCode>
                <c:ptCount val="10"/>
                <c:pt idx="0">
                  <c:v>96.9</c:v>
                </c:pt>
                <c:pt idx="1">
                  <c:v>72.599999999999994</c:v>
                </c:pt>
                <c:pt idx="2">
                  <c:v>100</c:v>
                </c:pt>
                <c:pt idx="3">
                  <c:v>92</c:v>
                </c:pt>
                <c:pt idx="6">
                  <c:v>0.1</c:v>
                </c:pt>
                <c:pt idx="7">
                  <c:v>1.3</c:v>
                </c:pt>
                <c:pt idx="8">
                  <c:v>58.6</c:v>
                </c:pt>
                <c:pt idx="9">
                  <c:v>0</c:v>
                </c:pt>
              </c:numCache>
            </c:numRef>
          </c:val>
        </c:ser>
        <c:ser>
          <c:idx val="2"/>
          <c:order val="2"/>
          <c:tx>
            <c:strRef>
              <c:f>Sheet1!$A$6</c:f>
              <c:strCache>
                <c:ptCount val="1"/>
                <c:pt idx="0">
                  <c:v>soil column (CaCl2)</c:v>
                </c:pt>
              </c:strCache>
            </c:strRef>
          </c:tx>
          <c:spPr>
            <a:solidFill>
              <a:schemeClr val="bg1">
                <a:lumMod val="85000"/>
              </a:schemeClr>
            </a:solidFill>
          </c:spPr>
          <c:invertIfNegative val="0"/>
          <c:errBars>
            <c:errBarType val="plus"/>
            <c:errValType val="cust"/>
            <c:noEndCap val="0"/>
            <c:plus>
              <c:numRef>
                <c:f>Sheet1!$B$9:$K$9</c:f>
                <c:numCache>
                  <c:formatCode>General</c:formatCode>
                  <c:ptCount val="10"/>
                  <c:pt idx="0">
                    <c:v>1.23</c:v>
                  </c:pt>
                  <c:pt idx="1">
                    <c:v>0.78</c:v>
                  </c:pt>
                  <c:pt idx="2">
                    <c:v>0</c:v>
                  </c:pt>
                  <c:pt idx="3">
                    <c:v>1.1399999999999968</c:v>
                  </c:pt>
                  <c:pt idx="6">
                    <c:v>7.52</c:v>
                  </c:pt>
                  <c:pt idx="7">
                    <c:v>4.38</c:v>
                  </c:pt>
                  <c:pt idx="8">
                    <c:v>2.1800000000000002</c:v>
                  </c:pt>
                  <c:pt idx="9">
                    <c:v>23.23</c:v>
                  </c:pt>
                </c:numCache>
              </c:numRef>
            </c:plus>
            <c:minus>
              <c:numRef>
                <c:f>Sheet1!$B$9:$K$9</c:f>
                <c:numCache>
                  <c:formatCode>General</c:formatCode>
                  <c:ptCount val="10"/>
                  <c:pt idx="0">
                    <c:v>1.23</c:v>
                  </c:pt>
                  <c:pt idx="1">
                    <c:v>0.78</c:v>
                  </c:pt>
                  <c:pt idx="2">
                    <c:v>0</c:v>
                  </c:pt>
                  <c:pt idx="3">
                    <c:v>1.1399999999999968</c:v>
                  </c:pt>
                  <c:pt idx="6">
                    <c:v>7.52</c:v>
                  </c:pt>
                  <c:pt idx="7">
                    <c:v>4.38</c:v>
                  </c:pt>
                  <c:pt idx="8">
                    <c:v>2.1800000000000002</c:v>
                  </c:pt>
                  <c:pt idx="9">
                    <c:v>23.23</c:v>
                  </c:pt>
                </c:numCache>
              </c:numRef>
            </c:minus>
          </c:errBars>
          <c:cat>
            <c:strRef>
              <c:f>Sheet1!$B$3:$K$3</c:f>
              <c:strCache>
                <c:ptCount val="10"/>
                <c:pt idx="0">
                  <c:v>bezafibrate</c:v>
                </c:pt>
                <c:pt idx="1">
                  <c:v>carbamazepine</c:v>
                </c:pt>
                <c:pt idx="2">
                  <c:v>chloramphenicol</c:v>
                </c:pt>
                <c:pt idx="3">
                  <c:v>diclofenac</c:v>
                </c:pt>
                <c:pt idx="6">
                  <c:v>bezafibrate</c:v>
                </c:pt>
                <c:pt idx="7">
                  <c:v>carbamazepine</c:v>
                </c:pt>
                <c:pt idx="8">
                  <c:v>chloramphenicol</c:v>
                </c:pt>
                <c:pt idx="9">
                  <c:v>diclofenac</c:v>
                </c:pt>
              </c:strCache>
            </c:strRef>
          </c:cat>
          <c:val>
            <c:numRef>
              <c:f>Sheet1!$B$6:$K$6</c:f>
              <c:numCache>
                <c:formatCode>General</c:formatCode>
                <c:ptCount val="10"/>
                <c:pt idx="0">
                  <c:v>3.8</c:v>
                </c:pt>
                <c:pt idx="1">
                  <c:v>39.200000000000003</c:v>
                </c:pt>
                <c:pt idx="2">
                  <c:v>0</c:v>
                </c:pt>
                <c:pt idx="3">
                  <c:v>10.200000000000001</c:v>
                </c:pt>
                <c:pt idx="6">
                  <c:v>99.3</c:v>
                </c:pt>
                <c:pt idx="7">
                  <c:v>98</c:v>
                </c:pt>
                <c:pt idx="8">
                  <c:v>11.1</c:v>
                </c:pt>
                <c:pt idx="9">
                  <c:v>99.9</c:v>
                </c:pt>
              </c:numCache>
            </c:numRef>
          </c:val>
        </c:ser>
        <c:ser>
          <c:idx val="3"/>
          <c:order val="3"/>
          <c:tx>
            <c:strRef>
              <c:f>Sheet1!$A$7</c:f>
              <c:strCache>
                <c:ptCount val="1"/>
                <c:pt idx="0">
                  <c:v>soil column (CaCl2/NaCl))</c:v>
                </c:pt>
              </c:strCache>
            </c:strRef>
          </c:tx>
          <c:spPr>
            <a:solidFill>
              <a:schemeClr val="tx1"/>
            </a:solidFill>
          </c:spPr>
          <c:invertIfNegative val="0"/>
          <c:cat>
            <c:strRef>
              <c:f>Sheet1!$B$3:$K$3</c:f>
              <c:strCache>
                <c:ptCount val="10"/>
                <c:pt idx="0">
                  <c:v>bezafibrate</c:v>
                </c:pt>
                <c:pt idx="1">
                  <c:v>carbamazepine</c:v>
                </c:pt>
                <c:pt idx="2">
                  <c:v>chloramphenicol</c:v>
                </c:pt>
                <c:pt idx="3">
                  <c:v>diclofenac</c:v>
                </c:pt>
                <c:pt idx="6">
                  <c:v>bezafibrate</c:v>
                </c:pt>
                <c:pt idx="7">
                  <c:v>carbamazepine</c:v>
                </c:pt>
                <c:pt idx="8">
                  <c:v>chloramphenicol</c:v>
                </c:pt>
                <c:pt idx="9">
                  <c:v>diclofenac</c:v>
                </c:pt>
              </c:strCache>
            </c:strRef>
          </c:cat>
          <c:val>
            <c:numRef>
              <c:f>Sheet1!$B$7:$K$7</c:f>
              <c:numCache>
                <c:formatCode>General</c:formatCode>
                <c:ptCount val="10"/>
                <c:pt idx="0">
                  <c:v>3.1</c:v>
                </c:pt>
                <c:pt idx="1">
                  <c:v>27.4</c:v>
                </c:pt>
                <c:pt idx="2">
                  <c:v>0</c:v>
                </c:pt>
                <c:pt idx="3">
                  <c:v>8</c:v>
                </c:pt>
                <c:pt idx="6">
                  <c:v>99.9</c:v>
                </c:pt>
                <c:pt idx="7">
                  <c:v>98.7</c:v>
                </c:pt>
                <c:pt idx="8">
                  <c:v>41.4</c:v>
                </c:pt>
                <c:pt idx="9">
                  <c:v>100</c:v>
                </c:pt>
              </c:numCache>
            </c:numRef>
          </c:val>
        </c:ser>
        <c:dLbls>
          <c:showLegendKey val="0"/>
          <c:showVal val="0"/>
          <c:showCatName val="0"/>
          <c:showSerName val="0"/>
          <c:showPercent val="0"/>
          <c:showBubbleSize val="0"/>
        </c:dLbls>
        <c:gapWidth val="150"/>
        <c:axId val="229558144"/>
        <c:axId val="238867584"/>
      </c:barChart>
      <c:catAx>
        <c:axId val="229558144"/>
        <c:scaling>
          <c:orientation val="minMax"/>
        </c:scaling>
        <c:delete val="0"/>
        <c:axPos val="b"/>
        <c:majorTickMark val="out"/>
        <c:minorTickMark val="none"/>
        <c:tickLblPos val="nextTo"/>
        <c:txPr>
          <a:bodyPr rot="-5400000" vert="horz"/>
          <a:lstStyle/>
          <a:p>
            <a:pPr>
              <a:defRPr sz="1000"/>
            </a:pPr>
            <a:endParaRPr lang="en-US"/>
          </a:p>
        </c:txPr>
        <c:crossAx val="238867584"/>
        <c:crosses val="autoZero"/>
        <c:auto val="1"/>
        <c:lblAlgn val="ctr"/>
        <c:lblOffset val="100"/>
        <c:noMultiLvlLbl val="0"/>
      </c:catAx>
      <c:valAx>
        <c:axId val="238867584"/>
        <c:scaling>
          <c:orientation val="minMax"/>
          <c:max val="140"/>
          <c:min val="0"/>
        </c:scaling>
        <c:delete val="0"/>
        <c:axPos val="l"/>
        <c:majorGridlines/>
        <c:title>
          <c:tx>
            <c:rich>
              <a:bodyPr rot="-5400000" vert="horz"/>
              <a:lstStyle/>
              <a:p>
                <a:pPr>
                  <a:defRPr sz="1000"/>
                </a:pPr>
                <a:r>
                  <a:rPr lang="en-US" sz="1000"/>
                  <a:t>Relative percentages appearing </a:t>
                </a:r>
              </a:p>
              <a:p>
                <a:pPr>
                  <a:defRPr sz="1000"/>
                </a:pPr>
                <a:r>
                  <a:rPr lang="en-US" sz="1000"/>
                  <a:t>leachate or being retained on</a:t>
                </a:r>
              </a:p>
              <a:p>
                <a:pPr>
                  <a:defRPr sz="1000"/>
                </a:pPr>
                <a:r>
                  <a:rPr lang="en-US" sz="1000"/>
                  <a:t> soil columns</a:t>
                </a:r>
              </a:p>
            </c:rich>
          </c:tx>
          <c:layout>
            <c:manualLayout>
              <c:xMode val="edge"/>
              <c:yMode val="edge"/>
              <c:x val="6.3886389764616983E-2"/>
              <c:y val="3.8841654327960662E-2"/>
            </c:manualLayout>
          </c:layout>
          <c:overlay val="0"/>
        </c:title>
        <c:numFmt formatCode="General" sourceLinked="1"/>
        <c:majorTickMark val="out"/>
        <c:minorTickMark val="none"/>
        <c:tickLblPos val="nextTo"/>
        <c:txPr>
          <a:bodyPr/>
          <a:lstStyle/>
          <a:p>
            <a:pPr>
              <a:defRPr sz="900">
                <a:latin typeface="+mn-lt"/>
                <a:cs typeface="Times New Roman" pitchFamily="18" charset="0"/>
              </a:defRPr>
            </a:pPr>
            <a:endParaRPr lang="en-US"/>
          </a:p>
        </c:txPr>
        <c:crossAx val="229558144"/>
        <c:crosses val="autoZero"/>
        <c:crossBetween val="between"/>
      </c:valAx>
    </c:plotArea>
    <c:legend>
      <c:legendPos val="r"/>
      <c:layout>
        <c:manualLayout>
          <c:xMode val="edge"/>
          <c:yMode val="edge"/>
          <c:x val="0.79024180074262607"/>
          <c:y val="6.2940985841518901E-2"/>
          <c:w val="0.19486614404319469"/>
          <c:h val="0.46872283124923186"/>
        </c:manualLayout>
      </c:layout>
      <c:overlay val="0"/>
      <c:txPr>
        <a:bodyPr/>
        <a:lstStyle/>
        <a:p>
          <a:pPr>
            <a:defRPr sz="1000" b="0" i="0" baseline="0"/>
          </a:pPr>
          <a:endParaRPr lang="en-US"/>
        </a:p>
      </c:txPr>
    </c:legend>
    <c:plotVisOnly val="1"/>
    <c:dispBlanksAs val="gap"/>
    <c:showDLblsOverMax val="0"/>
  </c:chart>
  <c:spPr>
    <a:ln>
      <a:noFill/>
    </a:ln>
  </c:spPr>
  <c:txPr>
    <a:bodyPr/>
    <a:lstStyle/>
    <a:p>
      <a:pPr>
        <a:defRPr sz="1200" b="1" i="0" baseline="0"/>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74648699527447"/>
          <c:y val="5.3249455520187387E-2"/>
          <c:w val="0.73684962730551484"/>
          <c:h val="0.75531909035127864"/>
        </c:manualLayout>
      </c:layout>
      <c:barChart>
        <c:barDir val="col"/>
        <c:grouping val="clustered"/>
        <c:varyColors val="0"/>
        <c:ser>
          <c:idx val="0"/>
          <c:order val="0"/>
          <c:tx>
            <c:strRef>
              <c:f>Sheet1!$C$58</c:f>
              <c:strCache>
                <c:ptCount val="1"/>
                <c:pt idx="0">
                  <c:v>Soil A</c:v>
                </c:pt>
              </c:strCache>
            </c:strRef>
          </c:tx>
          <c:spPr>
            <a:noFill/>
            <a:ln>
              <a:solidFill>
                <a:prstClr val="black"/>
              </a:solidFill>
            </a:ln>
          </c:spPr>
          <c:invertIfNegative val="0"/>
          <c:errBars>
            <c:errBarType val="plus"/>
            <c:errValType val="cust"/>
            <c:noEndCap val="0"/>
            <c:plus>
              <c:numRef>
                <c:f>Sheet1!$E$59:$E$64</c:f>
                <c:numCache>
                  <c:formatCode>General</c:formatCode>
                  <c:ptCount val="6"/>
                  <c:pt idx="0">
                    <c:v>15</c:v>
                  </c:pt>
                  <c:pt idx="1">
                    <c:v>9.6</c:v>
                  </c:pt>
                  <c:pt idx="2">
                    <c:v>2.6</c:v>
                  </c:pt>
                  <c:pt idx="3">
                    <c:v>0.60000000000000064</c:v>
                  </c:pt>
                  <c:pt idx="4">
                    <c:v>0.2</c:v>
                  </c:pt>
                  <c:pt idx="5">
                    <c:v>0.1</c:v>
                  </c:pt>
                </c:numCache>
              </c:numRef>
            </c:plus>
            <c:minus>
              <c:numRef>
                <c:f>Sheet1!$E$59:$E$64</c:f>
                <c:numCache>
                  <c:formatCode>General</c:formatCode>
                  <c:ptCount val="6"/>
                  <c:pt idx="0">
                    <c:v>15</c:v>
                  </c:pt>
                  <c:pt idx="1">
                    <c:v>9.6</c:v>
                  </c:pt>
                  <c:pt idx="2">
                    <c:v>2.6</c:v>
                  </c:pt>
                  <c:pt idx="3">
                    <c:v>0.60000000000000064</c:v>
                  </c:pt>
                  <c:pt idx="4">
                    <c:v>0.2</c:v>
                  </c:pt>
                  <c:pt idx="5">
                    <c:v>0.1</c:v>
                  </c:pt>
                </c:numCache>
              </c:numRef>
            </c:minus>
          </c:errBars>
          <c:cat>
            <c:numRef>
              <c:f>Sheet1!$B$59:$B$64</c:f>
              <c:numCache>
                <c:formatCode>General</c:formatCode>
                <c:ptCount val="6"/>
                <c:pt idx="0">
                  <c:v>2</c:v>
                </c:pt>
                <c:pt idx="1">
                  <c:v>4</c:v>
                </c:pt>
                <c:pt idx="2">
                  <c:v>6</c:v>
                </c:pt>
                <c:pt idx="3">
                  <c:v>8</c:v>
                </c:pt>
                <c:pt idx="4">
                  <c:v>10</c:v>
                </c:pt>
                <c:pt idx="5">
                  <c:v>12</c:v>
                </c:pt>
              </c:numCache>
            </c:numRef>
          </c:cat>
          <c:val>
            <c:numRef>
              <c:f>Sheet1!$C$59:$C$64</c:f>
              <c:numCache>
                <c:formatCode>General</c:formatCode>
                <c:ptCount val="6"/>
                <c:pt idx="0">
                  <c:v>53.2</c:v>
                </c:pt>
                <c:pt idx="1">
                  <c:v>37.1</c:v>
                </c:pt>
                <c:pt idx="2">
                  <c:v>6.5</c:v>
                </c:pt>
                <c:pt idx="3">
                  <c:v>2.2000000000000002</c:v>
                </c:pt>
                <c:pt idx="4">
                  <c:v>0.60000000000000064</c:v>
                </c:pt>
                <c:pt idx="5">
                  <c:v>0.4</c:v>
                </c:pt>
              </c:numCache>
            </c:numRef>
          </c:val>
        </c:ser>
        <c:ser>
          <c:idx val="1"/>
          <c:order val="1"/>
          <c:tx>
            <c:strRef>
              <c:f>Sheet1!$D$58</c:f>
              <c:strCache>
                <c:ptCount val="1"/>
                <c:pt idx="0">
                  <c:v>Soil B</c:v>
                </c:pt>
              </c:strCache>
            </c:strRef>
          </c:tx>
          <c:spPr>
            <a:solidFill>
              <a:schemeClr val="bg1">
                <a:lumMod val="65000"/>
              </a:schemeClr>
            </a:solidFill>
          </c:spPr>
          <c:invertIfNegative val="0"/>
          <c:errBars>
            <c:errBarType val="plus"/>
            <c:errValType val="cust"/>
            <c:noEndCap val="0"/>
            <c:plus>
              <c:numRef>
                <c:f>Sheet1!$F$59:$F$64</c:f>
                <c:numCache>
                  <c:formatCode>General</c:formatCode>
                  <c:ptCount val="6"/>
                  <c:pt idx="0">
                    <c:v>2.8</c:v>
                  </c:pt>
                  <c:pt idx="1">
                    <c:v>7.1</c:v>
                  </c:pt>
                  <c:pt idx="2">
                    <c:v>12.7</c:v>
                  </c:pt>
                  <c:pt idx="3">
                    <c:v>1.2</c:v>
                  </c:pt>
                  <c:pt idx="4">
                    <c:v>0.60000000000000064</c:v>
                  </c:pt>
                  <c:pt idx="5">
                    <c:v>1.2</c:v>
                  </c:pt>
                </c:numCache>
              </c:numRef>
            </c:plus>
            <c:minus>
              <c:numRef>
                <c:f>Sheet1!$F$59:$F$64</c:f>
                <c:numCache>
                  <c:formatCode>General</c:formatCode>
                  <c:ptCount val="6"/>
                  <c:pt idx="0">
                    <c:v>2.8</c:v>
                  </c:pt>
                  <c:pt idx="1">
                    <c:v>7.1</c:v>
                  </c:pt>
                  <c:pt idx="2">
                    <c:v>12.7</c:v>
                  </c:pt>
                  <c:pt idx="3">
                    <c:v>1.2</c:v>
                  </c:pt>
                  <c:pt idx="4">
                    <c:v>0.60000000000000064</c:v>
                  </c:pt>
                  <c:pt idx="5">
                    <c:v>1.2</c:v>
                  </c:pt>
                </c:numCache>
              </c:numRef>
            </c:minus>
          </c:errBars>
          <c:cat>
            <c:numRef>
              <c:f>Sheet1!$B$59:$B$64</c:f>
              <c:numCache>
                <c:formatCode>General</c:formatCode>
                <c:ptCount val="6"/>
                <c:pt idx="0">
                  <c:v>2</c:v>
                </c:pt>
                <c:pt idx="1">
                  <c:v>4</c:v>
                </c:pt>
                <c:pt idx="2">
                  <c:v>6</c:v>
                </c:pt>
                <c:pt idx="3">
                  <c:v>8</c:v>
                </c:pt>
                <c:pt idx="4">
                  <c:v>10</c:v>
                </c:pt>
                <c:pt idx="5">
                  <c:v>12</c:v>
                </c:pt>
              </c:numCache>
            </c:numRef>
          </c:cat>
          <c:val>
            <c:numRef>
              <c:f>Sheet1!$D$59:$D$64</c:f>
              <c:numCache>
                <c:formatCode>General</c:formatCode>
                <c:ptCount val="6"/>
                <c:pt idx="0">
                  <c:v>9</c:v>
                </c:pt>
                <c:pt idx="1">
                  <c:v>26.1</c:v>
                </c:pt>
                <c:pt idx="2">
                  <c:v>27.8</c:v>
                </c:pt>
                <c:pt idx="3">
                  <c:v>24.6</c:v>
                </c:pt>
                <c:pt idx="4">
                  <c:v>10</c:v>
                </c:pt>
                <c:pt idx="5">
                  <c:v>2.5</c:v>
                </c:pt>
              </c:numCache>
            </c:numRef>
          </c:val>
        </c:ser>
        <c:dLbls>
          <c:showLegendKey val="0"/>
          <c:showVal val="0"/>
          <c:showCatName val="0"/>
          <c:showSerName val="0"/>
          <c:showPercent val="0"/>
          <c:showBubbleSize val="0"/>
        </c:dLbls>
        <c:gapWidth val="150"/>
        <c:axId val="239319296"/>
        <c:axId val="261678976"/>
      </c:barChart>
      <c:catAx>
        <c:axId val="239319296"/>
        <c:scaling>
          <c:orientation val="minMax"/>
        </c:scaling>
        <c:delete val="0"/>
        <c:axPos val="b"/>
        <c:title>
          <c:tx>
            <c:rich>
              <a:bodyPr/>
              <a:lstStyle/>
              <a:p>
                <a:pPr>
                  <a:defRPr sz="1200"/>
                </a:pPr>
                <a:r>
                  <a:rPr lang="en-US" sz="1200"/>
                  <a:t>Leaching day</a:t>
                </a:r>
              </a:p>
            </c:rich>
          </c:tx>
          <c:overlay val="0"/>
        </c:title>
        <c:numFmt formatCode="General" sourceLinked="1"/>
        <c:majorTickMark val="out"/>
        <c:minorTickMark val="none"/>
        <c:tickLblPos val="nextTo"/>
        <c:crossAx val="261678976"/>
        <c:crosses val="autoZero"/>
        <c:auto val="1"/>
        <c:lblAlgn val="ctr"/>
        <c:lblOffset val="100"/>
        <c:noMultiLvlLbl val="0"/>
      </c:catAx>
      <c:valAx>
        <c:axId val="261678976"/>
        <c:scaling>
          <c:orientation val="minMax"/>
        </c:scaling>
        <c:delete val="0"/>
        <c:axPos val="l"/>
        <c:majorGridlines/>
        <c:title>
          <c:tx>
            <c:rich>
              <a:bodyPr rot="-5400000" vert="horz"/>
              <a:lstStyle/>
              <a:p>
                <a:pPr>
                  <a:defRPr sz="1200">
                    <a:latin typeface="+mn-lt"/>
                  </a:defRPr>
                </a:pPr>
                <a:r>
                  <a:rPr lang="en-US" sz="1200">
                    <a:latin typeface="+mn-lt"/>
                  </a:rPr>
                  <a:t>Percentage release of chloramphenicol in leachate</a:t>
                </a:r>
              </a:p>
            </c:rich>
          </c:tx>
          <c:overlay val="0"/>
        </c:title>
        <c:numFmt formatCode="General" sourceLinked="1"/>
        <c:majorTickMark val="out"/>
        <c:minorTickMark val="none"/>
        <c:tickLblPos val="nextTo"/>
        <c:crossAx val="239319296"/>
        <c:crosses val="autoZero"/>
        <c:crossBetween val="between"/>
      </c:valAx>
    </c:plotArea>
    <c:legend>
      <c:legendPos val="t"/>
      <c:layout>
        <c:manualLayout>
          <c:xMode val="edge"/>
          <c:yMode val="edge"/>
          <c:x val="0.65275622099856423"/>
          <c:y val="0.14468085106382977"/>
          <c:w val="0.25240273959837861"/>
          <c:h val="9.4269164630283328E-2"/>
        </c:manualLayout>
      </c:layout>
      <c:overlay val="0"/>
      <c:txPr>
        <a:bodyPr/>
        <a:lstStyle/>
        <a:p>
          <a:pPr>
            <a:defRPr sz="1200"/>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0.24375</cdr:x>
      <cdr:y>0.06473</cdr:y>
    </cdr:from>
    <cdr:to>
      <cdr:x>0.39493</cdr:x>
      <cdr:y>0.16044</cdr:y>
    </cdr:to>
    <cdr:sp macro="" textlink="">
      <cdr:nvSpPr>
        <cdr:cNvPr id="2" name="TextBox 1"/>
        <cdr:cNvSpPr txBox="1"/>
      </cdr:nvSpPr>
      <cdr:spPr>
        <a:xfrm xmlns:a="http://schemas.openxmlformats.org/drawingml/2006/main">
          <a:off x="1472507" y="211344"/>
          <a:ext cx="913279" cy="3124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200"/>
            <a:t>Soil A</a:t>
          </a:r>
        </a:p>
      </cdr:txBody>
    </cdr:sp>
  </cdr:relSizeAnchor>
  <cdr:relSizeAnchor xmlns:cdr="http://schemas.openxmlformats.org/drawingml/2006/chartDrawing">
    <cdr:from>
      <cdr:x>0.60644</cdr:x>
      <cdr:y>0.0599</cdr:y>
    </cdr:from>
    <cdr:to>
      <cdr:x>0.73129</cdr:x>
      <cdr:y>0.13018</cdr:y>
    </cdr:to>
    <cdr:sp macro="" textlink="">
      <cdr:nvSpPr>
        <cdr:cNvPr id="3" name="TextBox 2"/>
        <cdr:cNvSpPr txBox="1"/>
      </cdr:nvSpPr>
      <cdr:spPr>
        <a:xfrm xmlns:a="http://schemas.openxmlformats.org/drawingml/2006/main">
          <a:off x="3663513" y="195570"/>
          <a:ext cx="754210" cy="229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200"/>
            <a:t>Soil 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48570-8BA0-481F-8394-C91E2B2F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7509</Words>
  <Characters>42807</Characters>
  <Application>Microsoft Office Word</Application>
  <DocSecurity>0</DocSecurity>
  <Lines>356</Lines>
  <Paragraphs>100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Firmenname</Company>
  <LinksUpToDate>false</LinksUpToDate>
  <CharactersWithSpaces>50216</CharactersWithSpaces>
  <SharedDoc>false</SharedDoc>
  <HLinks>
    <vt:vector size="6" baseType="variant">
      <vt:variant>
        <vt:i4>6488134</vt:i4>
      </vt:variant>
      <vt:variant>
        <vt:i4>0</vt:i4>
      </vt:variant>
      <vt:variant>
        <vt:i4>0</vt:i4>
      </vt:variant>
      <vt:variant>
        <vt:i4>5</vt:i4>
      </vt:variant>
      <vt:variant>
        <vt:lpwstr>mailto:m.revitt@mdx.ac.uk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dc:creator>
  <cp:lastModifiedBy>Mike Revitt</cp:lastModifiedBy>
  <cp:revision>3</cp:revision>
  <cp:lastPrinted>2014-06-10T14:09:00Z</cp:lastPrinted>
  <dcterms:created xsi:type="dcterms:W3CDTF">2016-06-21T15:29:00Z</dcterms:created>
  <dcterms:modified xsi:type="dcterms:W3CDTF">2016-06-21T15:31:00Z</dcterms:modified>
</cp:coreProperties>
</file>