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862B2" w14:textId="589BDE58" w:rsidR="009A5114" w:rsidRDefault="003D3EC2" w:rsidP="00384D6D">
      <w:pPr>
        <w:jc w:val="center"/>
        <w:rPr>
          <w:sz w:val="40"/>
          <w:szCs w:val="40"/>
        </w:rPr>
      </w:pPr>
      <w:r>
        <w:rPr>
          <w:sz w:val="40"/>
          <w:szCs w:val="40"/>
        </w:rPr>
        <w:t xml:space="preserve">The </w:t>
      </w:r>
      <w:r w:rsidR="00384D6D">
        <w:rPr>
          <w:sz w:val="40"/>
          <w:szCs w:val="40"/>
        </w:rPr>
        <w:t>e</w:t>
      </w:r>
      <w:r w:rsidR="00230072">
        <w:rPr>
          <w:sz w:val="40"/>
          <w:szCs w:val="40"/>
        </w:rPr>
        <w:t xml:space="preserve">ntrepreneurial </w:t>
      </w:r>
      <w:r w:rsidR="00384D6D">
        <w:rPr>
          <w:sz w:val="40"/>
          <w:szCs w:val="40"/>
        </w:rPr>
        <w:t>u</w:t>
      </w:r>
      <w:r w:rsidR="00230072">
        <w:rPr>
          <w:sz w:val="40"/>
          <w:szCs w:val="40"/>
        </w:rPr>
        <w:t xml:space="preserve">niversity </w:t>
      </w:r>
      <w:r w:rsidR="00384D6D">
        <w:rPr>
          <w:sz w:val="40"/>
          <w:szCs w:val="40"/>
        </w:rPr>
        <w:t>as</w:t>
      </w:r>
      <w:r w:rsidR="003D7AD4">
        <w:rPr>
          <w:sz w:val="40"/>
          <w:szCs w:val="40"/>
        </w:rPr>
        <w:t xml:space="preserve"> an</w:t>
      </w:r>
      <w:r w:rsidR="00384D6D">
        <w:rPr>
          <w:sz w:val="40"/>
          <w:szCs w:val="40"/>
        </w:rPr>
        <w:t xml:space="preserve"> engine for sustainable development</w:t>
      </w:r>
    </w:p>
    <w:p w14:paraId="4FE97962" w14:textId="77777777" w:rsidR="00ED1963" w:rsidRDefault="00ED1963" w:rsidP="00384D6D">
      <w:pPr>
        <w:jc w:val="center"/>
        <w:rPr>
          <w:sz w:val="40"/>
          <w:szCs w:val="40"/>
        </w:rPr>
      </w:pPr>
    </w:p>
    <w:p w14:paraId="4AE27D17" w14:textId="6EADC9F5" w:rsidR="00ED1963" w:rsidRPr="00ED1963" w:rsidRDefault="00ED1963" w:rsidP="00ED1963">
      <w:pPr>
        <w:spacing w:after="0" w:line="240" w:lineRule="auto"/>
        <w:rPr>
          <w:sz w:val="24"/>
          <w:szCs w:val="24"/>
        </w:rPr>
      </w:pPr>
      <w:r w:rsidRPr="00ED1963">
        <w:rPr>
          <w:b/>
          <w:bCs/>
          <w:sz w:val="24"/>
          <w:szCs w:val="24"/>
        </w:rPr>
        <w:t>Nikolaos Apostolopoulos</w:t>
      </w:r>
    </w:p>
    <w:p w14:paraId="1C2E2BBA" w14:textId="77777777" w:rsidR="00ED1963" w:rsidRPr="00ED1963" w:rsidRDefault="00ED1963" w:rsidP="00ED1963">
      <w:pPr>
        <w:spacing w:after="0" w:line="240" w:lineRule="auto"/>
        <w:rPr>
          <w:sz w:val="24"/>
          <w:szCs w:val="24"/>
        </w:rPr>
      </w:pPr>
      <w:r w:rsidRPr="00ED1963">
        <w:rPr>
          <w:sz w:val="24"/>
          <w:szCs w:val="24"/>
        </w:rPr>
        <w:t>Plymouth Business School,</w:t>
      </w:r>
    </w:p>
    <w:p w14:paraId="32504827" w14:textId="77777777" w:rsidR="00ED1963" w:rsidRPr="00ED1963" w:rsidRDefault="00ED1963" w:rsidP="00ED1963">
      <w:pPr>
        <w:spacing w:after="0" w:line="240" w:lineRule="auto"/>
        <w:rPr>
          <w:sz w:val="24"/>
          <w:szCs w:val="24"/>
        </w:rPr>
      </w:pPr>
      <w:r w:rsidRPr="00ED1963">
        <w:rPr>
          <w:sz w:val="24"/>
          <w:szCs w:val="24"/>
        </w:rPr>
        <w:t>University of Plymouth,</w:t>
      </w:r>
    </w:p>
    <w:p w14:paraId="4CECC1E1" w14:textId="77777777" w:rsidR="00ED1963" w:rsidRPr="00ED1963" w:rsidRDefault="00ED1963" w:rsidP="00ED1963">
      <w:pPr>
        <w:spacing w:after="0" w:line="240" w:lineRule="auto"/>
        <w:rPr>
          <w:sz w:val="24"/>
          <w:szCs w:val="24"/>
        </w:rPr>
      </w:pPr>
      <w:r w:rsidRPr="00ED1963">
        <w:rPr>
          <w:sz w:val="24"/>
          <w:szCs w:val="24"/>
        </w:rPr>
        <w:t>Mast House, 24 Sutton Road,</w:t>
      </w:r>
    </w:p>
    <w:p w14:paraId="31D6BA0B" w14:textId="52C44A7F" w:rsidR="00ED1963" w:rsidRPr="00ED1963" w:rsidRDefault="00ED1963" w:rsidP="00ED1963">
      <w:pPr>
        <w:spacing w:after="0" w:line="240" w:lineRule="auto"/>
        <w:rPr>
          <w:sz w:val="24"/>
          <w:szCs w:val="24"/>
        </w:rPr>
      </w:pPr>
      <w:r w:rsidRPr="00ED1963">
        <w:rPr>
          <w:sz w:val="24"/>
          <w:szCs w:val="24"/>
        </w:rPr>
        <w:t xml:space="preserve">Plymouth, PL4 0HJ, </w:t>
      </w:r>
      <w:r>
        <w:rPr>
          <w:sz w:val="24"/>
          <w:szCs w:val="24"/>
        </w:rPr>
        <w:t>UK</w:t>
      </w:r>
    </w:p>
    <w:p w14:paraId="0727583C" w14:textId="04B9B18E" w:rsidR="00ED1963" w:rsidRPr="005076DC" w:rsidRDefault="00ED1963" w:rsidP="00ED1963">
      <w:pPr>
        <w:spacing w:after="0" w:line="240" w:lineRule="auto"/>
        <w:rPr>
          <w:sz w:val="24"/>
          <w:szCs w:val="24"/>
        </w:rPr>
      </w:pPr>
      <w:r w:rsidRPr="005076DC">
        <w:rPr>
          <w:sz w:val="24"/>
          <w:szCs w:val="24"/>
        </w:rPr>
        <w:t xml:space="preserve">Email: </w:t>
      </w:r>
      <w:hyperlink r:id="rId8" w:history="1">
        <w:r w:rsidRPr="005076DC">
          <w:rPr>
            <w:rStyle w:val="Hyperlink"/>
            <w:sz w:val="24"/>
            <w:szCs w:val="24"/>
          </w:rPr>
          <w:t>nikolaos.apostolopoulos@plymouth.ac.uk</w:t>
        </w:r>
      </w:hyperlink>
    </w:p>
    <w:p w14:paraId="1E36F91C" w14:textId="1CBD58B0" w:rsidR="00ED1963" w:rsidRPr="00B934BC" w:rsidRDefault="00DF58DB" w:rsidP="00ED1963">
      <w:pPr>
        <w:spacing w:after="0" w:line="240" w:lineRule="auto"/>
        <w:rPr>
          <w:sz w:val="24"/>
          <w:szCs w:val="24"/>
        </w:rPr>
      </w:pPr>
      <w:r>
        <w:rPr>
          <w:sz w:val="24"/>
          <w:szCs w:val="24"/>
        </w:rPr>
        <w:t>Corresponding author</w:t>
      </w:r>
      <w:bookmarkStart w:id="0" w:name="_GoBack"/>
      <w:bookmarkEnd w:id="0"/>
    </w:p>
    <w:p w14:paraId="3A157E59" w14:textId="77777777" w:rsidR="00ED1963" w:rsidRPr="00B934BC" w:rsidRDefault="00ED1963" w:rsidP="00ED1963">
      <w:pPr>
        <w:spacing w:after="0" w:line="240" w:lineRule="auto"/>
        <w:rPr>
          <w:sz w:val="24"/>
          <w:szCs w:val="24"/>
        </w:rPr>
      </w:pPr>
    </w:p>
    <w:p w14:paraId="659CEA68" w14:textId="4FD97BF6" w:rsidR="00ED1963" w:rsidRDefault="00ED1963" w:rsidP="00ED1963">
      <w:pPr>
        <w:spacing w:after="0" w:line="240" w:lineRule="auto"/>
        <w:rPr>
          <w:b/>
          <w:bCs/>
          <w:sz w:val="24"/>
          <w:szCs w:val="24"/>
        </w:rPr>
      </w:pPr>
      <w:r w:rsidRPr="00ED1963">
        <w:rPr>
          <w:b/>
          <w:bCs/>
          <w:sz w:val="24"/>
          <w:szCs w:val="24"/>
        </w:rPr>
        <w:t>Christopher Moon</w:t>
      </w:r>
    </w:p>
    <w:p w14:paraId="3E610A0F" w14:textId="6D2921E4" w:rsidR="00ED1963" w:rsidRPr="00ED1963" w:rsidRDefault="00ED1963" w:rsidP="00ED1963">
      <w:pPr>
        <w:spacing w:after="0" w:line="240" w:lineRule="auto"/>
        <w:rPr>
          <w:sz w:val="24"/>
          <w:szCs w:val="24"/>
        </w:rPr>
      </w:pPr>
      <w:r w:rsidRPr="00ED1963">
        <w:rPr>
          <w:sz w:val="24"/>
          <w:szCs w:val="24"/>
        </w:rPr>
        <w:t>Middlesex Business School</w:t>
      </w:r>
      <w:r w:rsidR="00B934BC">
        <w:rPr>
          <w:sz w:val="24"/>
          <w:szCs w:val="24"/>
        </w:rPr>
        <w:t>,</w:t>
      </w:r>
    </w:p>
    <w:p w14:paraId="0A6186F5" w14:textId="77777777" w:rsidR="00ED1963" w:rsidRPr="00ED1963" w:rsidRDefault="00ED1963" w:rsidP="00ED1963">
      <w:pPr>
        <w:spacing w:after="0" w:line="240" w:lineRule="auto"/>
        <w:rPr>
          <w:sz w:val="24"/>
          <w:szCs w:val="24"/>
        </w:rPr>
      </w:pPr>
      <w:r w:rsidRPr="00ED1963">
        <w:rPr>
          <w:sz w:val="24"/>
          <w:szCs w:val="24"/>
        </w:rPr>
        <w:t xml:space="preserve">Middlesex University, </w:t>
      </w:r>
    </w:p>
    <w:p w14:paraId="73DBA681" w14:textId="77777777" w:rsidR="00ED1963" w:rsidRDefault="00ED1963" w:rsidP="00ED1963">
      <w:pPr>
        <w:spacing w:after="0" w:line="240" w:lineRule="auto"/>
        <w:rPr>
          <w:sz w:val="24"/>
          <w:szCs w:val="24"/>
        </w:rPr>
      </w:pPr>
      <w:r w:rsidRPr="00ED1963">
        <w:rPr>
          <w:sz w:val="24"/>
          <w:szCs w:val="24"/>
        </w:rPr>
        <w:t xml:space="preserve">The Burroughs, Hendon, </w:t>
      </w:r>
    </w:p>
    <w:p w14:paraId="62DD3E9E" w14:textId="4F6ABE0E" w:rsidR="00ED1963" w:rsidRDefault="00ED1963" w:rsidP="00ED1963">
      <w:pPr>
        <w:spacing w:after="0" w:line="240" w:lineRule="auto"/>
        <w:rPr>
          <w:sz w:val="24"/>
          <w:szCs w:val="24"/>
        </w:rPr>
      </w:pPr>
      <w:r w:rsidRPr="00ED1963">
        <w:rPr>
          <w:sz w:val="24"/>
          <w:szCs w:val="24"/>
        </w:rPr>
        <w:t>London NW4 4BT</w:t>
      </w:r>
      <w:r>
        <w:rPr>
          <w:sz w:val="24"/>
          <w:szCs w:val="24"/>
        </w:rPr>
        <w:t>, UK</w:t>
      </w:r>
    </w:p>
    <w:p w14:paraId="42B46DDB" w14:textId="61A49829" w:rsidR="00ED1963" w:rsidRPr="005076DC" w:rsidRDefault="00ED1963" w:rsidP="00ED1963">
      <w:pPr>
        <w:spacing w:after="0" w:line="240" w:lineRule="auto"/>
        <w:rPr>
          <w:sz w:val="24"/>
          <w:szCs w:val="24"/>
        </w:rPr>
      </w:pPr>
      <w:r w:rsidRPr="005076DC">
        <w:rPr>
          <w:sz w:val="24"/>
          <w:szCs w:val="24"/>
        </w:rPr>
        <w:t xml:space="preserve">Email: </w:t>
      </w:r>
      <w:hyperlink r:id="rId9" w:history="1">
        <w:r w:rsidRPr="005076DC">
          <w:rPr>
            <w:rStyle w:val="Hyperlink"/>
            <w:sz w:val="24"/>
            <w:szCs w:val="24"/>
          </w:rPr>
          <w:t>C.Moon@mdx.ac.uk</w:t>
        </w:r>
      </w:hyperlink>
    </w:p>
    <w:p w14:paraId="59EB8808" w14:textId="77777777" w:rsidR="00ED1963" w:rsidRPr="005076DC" w:rsidRDefault="00ED1963" w:rsidP="00ED1963">
      <w:pPr>
        <w:spacing w:after="0" w:line="240" w:lineRule="auto"/>
        <w:rPr>
          <w:sz w:val="24"/>
          <w:szCs w:val="24"/>
        </w:rPr>
      </w:pPr>
    </w:p>
    <w:p w14:paraId="026E36BD" w14:textId="59369BF8" w:rsidR="00ED1963" w:rsidRPr="00ED1963" w:rsidRDefault="00ED1963" w:rsidP="00ED1963">
      <w:pPr>
        <w:spacing w:after="0" w:line="240" w:lineRule="auto"/>
        <w:rPr>
          <w:b/>
          <w:bCs/>
          <w:sz w:val="24"/>
          <w:szCs w:val="24"/>
        </w:rPr>
      </w:pPr>
      <w:r w:rsidRPr="00ED1963">
        <w:rPr>
          <w:b/>
          <w:bCs/>
          <w:sz w:val="24"/>
          <w:szCs w:val="24"/>
        </w:rPr>
        <w:t>Andreas Walmsley</w:t>
      </w:r>
    </w:p>
    <w:p w14:paraId="206128A2" w14:textId="77777777" w:rsidR="00ED1963" w:rsidRPr="00ED1963" w:rsidRDefault="00ED1963" w:rsidP="00ED1963">
      <w:pPr>
        <w:spacing w:after="0" w:line="240" w:lineRule="auto"/>
        <w:rPr>
          <w:sz w:val="24"/>
          <w:szCs w:val="24"/>
        </w:rPr>
      </w:pPr>
      <w:r w:rsidRPr="00ED1963">
        <w:rPr>
          <w:sz w:val="24"/>
          <w:szCs w:val="24"/>
        </w:rPr>
        <w:t>Plymouth Business School,</w:t>
      </w:r>
    </w:p>
    <w:p w14:paraId="4A609908" w14:textId="77777777" w:rsidR="00ED1963" w:rsidRPr="00ED1963" w:rsidRDefault="00ED1963" w:rsidP="00ED1963">
      <w:pPr>
        <w:spacing w:after="0" w:line="240" w:lineRule="auto"/>
        <w:rPr>
          <w:sz w:val="24"/>
          <w:szCs w:val="24"/>
        </w:rPr>
      </w:pPr>
      <w:r w:rsidRPr="00ED1963">
        <w:rPr>
          <w:sz w:val="24"/>
          <w:szCs w:val="24"/>
        </w:rPr>
        <w:t>University of Plymouth,</w:t>
      </w:r>
    </w:p>
    <w:p w14:paraId="76DB9B00" w14:textId="77777777" w:rsidR="00ED1963" w:rsidRPr="00ED1963" w:rsidRDefault="00ED1963" w:rsidP="00ED1963">
      <w:pPr>
        <w:spacing w:after="0" w:line="240" w:lineRule="auto"/>
        <w:rPr>
          <w:sz w:val="24"/>
          <w:szCs w:val="24"/>
        </w:rPr>
      </w:pPr>
      <w:r w:rsidRPr="00ED1963">
        <w:rPr>
          <w:sz w:val="24"/>
          <w:szCs w:val="24"/>
        </w:rPr>
        <w:t>Mast House, 24 Sutton Road,</w:t>
      </w:r>
    </w:p>
    <w:p w14:paraId="210DD337" w14:textId="61D639B2" w:rsidR="00ED1963" w:rsidRPr="00B934BC" w:rsidRDefault="00ED1963" w:rsidP="00ED1963">
      <w:pPr>
        <w:spacing w:after="0" w:line="240" w:lineRule="auto"/>
        <w:rPr>
          <w:sz w:val="24"/>
          <w:szCs w:val="24"/>
        </w:rPr>
      </w:pPr>
      <w:r w:rsidRPr="00B934BC">
        <w:rPr>
          <w:sz w:val="24"/>
          <w:szCs w:val="24"/>
        </w:rPr>
        <w:t>Plymouth, PL4 0HJ, UK</w:t>
      </w:r>
    </w:p>
    <w:p w14:paraId="727054AD" w14:textId="059B68B7" w:rsidR="00ED1963" w:rsidRPr="00DF58DB" w:rsidRDefault="00ED1963" w:rsidP="00ED1963">
      <w:pPr>
        <w:spacing w:after="0" w:line="240" w:lineRule="auto"/>
        <w:rPr>
          <w:sz w:val="24"/>
          <w:szCs w:val="24"/>
          <w:lang w:val="fr-FR"/>
        </w:rPr>
      </w:pPr>
      <w:r w:rsidRPr="00DF58DB">
        <w:rPr>
          <w:sz w:val="24"/>
          <w:szCs w:val="24"/>
          <w:lang w:val="fr-FR"/>
        </w:rPr>
        <w:t>Email :</w:t>
      </w:r>
      <w:r w:rsidRPr="00DF58DB">
        <w:rPr>
          <w:lang w:val="fr-FR"/>
        </w:rPr>
        <w:t xml:space="preserve"> </w:t>
      </w:r>
      <w:hyperlink r:id="rId10" w:history="1">
        <w:r w:rsidRPr="00DF58DB">
          <w:rPr>
            <w:rStyle w:val="Hyperlink"/>
            <w:sz w:val="24"/>
            <w:szCs w:val="24"/>
            <w:lang w:val="fr-FR"/>
          </w:rPr>
          <w:t>andreas.walmsley@plymouth.ac.uk</w:t>
        </w:r>
      </w:hyperlink>
    </w:p>
    <w:p w14:paraId="360CE09D" w14:textId="77777777" w:rsidR="00ED1963" w:rsidRPr="00DF58DB" w:rsidRDefault="00ED1963" w:rsidP="00ED1963">
      <w:pPr>
        <w:spacing w:after="0" w:line="240" w:lineRule="auto"/>
        <w:rPr>
          <w:sz w:val="24"/>
          <w:szCs w:val="24"/>
          <w:lang w:val="fr-FR"/>
        </w:rPr>
      </w:pPr>
    </w:p>
    <w:p w14:paraId="11880CF0" w14:textId="77777777" w:rsidR="00ED1963" w:rsidRPr="00DF58DB" w:rsidRDefault="00ED1963" w:rsidP="00ED1963">
      <w:pPr>
        <w:spacing w:after="0" w:line="240" w:lineRule="auto"/>
        <w:rPr>
          <w:sz w:val="24"/>
          <w:szCs w:val="24"/>
          <w:lang w:val="fr-FR"/>
        </w:rPr>
      </w:pPr>
    </w:p>
    <w:p w14:paraId="2B651DE5" w14:textId="77777777" w:rsidR="00ED1963" w:rsidRPr="00DF58DB" w:rsidRDefault="00ED1963" w:rsidP="00ED1963">
      <w:pPr>
        <w:spacing w:after="0" w:line="240" w:lineRule="auto"/>
        <w:rPr>
          <w:sz w:val="24"/>
          <w:szCs w:val="24"/>
          <w:lang w:val="fr-FR"/>
        </w:rPr>
      </w:pPr>
    </w:p>
    <w:p w14:paraId="375A503A" w14:textId="20B63345" w:rsidR="009A5114" w:rsidRDefault="009A5114" w:rsidP="00A01777">
      <w:pPr>
        <w:spacing w:after="0" w:line="240" w:lineRule="auto"/>
        <w:rPr>
          <w:b/>
          <w:sz w:val="28"/>
          <w:szCs w:val="28"/>
        </w:rPr>
      </w:pPr>
      <w:r>
        <w:rPr>
          <w:b/>
          <w:sz w:val="28"/>
          <w:szCs w:val="28"/>
        </w:rPr>
        <w:t>Abstract</w:t>
      </w:r>
    </w:p>
    <w:p w14:paraId="481E2D9B" w14:textId="77777777" w:rsidR="00ED3423" w:rsidRDefault="00ED3423" w:rsidP="00A01777">
      <w:pPr>
        <w:spacing w:after="0" w:line="240" w:lineRule="auto"/>
        <w:rPr>
          <w:b/>
          <w:sz w:val="28"/>
          <w:szCs w:val="28"/>
        </w:rPr>
      </w:pPr>
    </w:p>
    <w:p w14:paraId="48C85D43" w14:textId="62F3358C" w:rsidR="00ED3423" w:rsidRDefault="00ED3423" w:rsidP="00BD19E9">
      <w:pPr>
        <w:spacing w:after="0" w:line="240" w:lineRule="auto"/>
        <w:jc w:val="both"/>
        <w:rPr>
          <w:bCs/>
          <w:sz w:val="28"/>
          <w:szCs w:val="28"/>
        </w:rPr>
      </w:pPr>
      <w:r w:rsidRPr="00ED3423">
        <w:rPr>
          <w:bCs/>
          <w:sz w:val="28"/>
          <w:szCs w:val="28"/>
        </w:rPr>
        <w:t xml:space="preserve">This </w:t>
      </w:r>
      <w:r>
        <w:rPr>
          <w:bCs/>
          <w:sz w:val="28"/>
          <w:szCs w:val="28"/>
        </w:rPr>
        <w:t>study adopts a novel approach of conceptualising entrepreneurial universities through the lens of the UN Higher Education Sustainability Initiative (HESI).</w:t>
      </w:r>
      <w:r w:rsidR="007A2934">
        <w:rPr>
          <w:bCs/>
          <w:sz w:val="28"/>
          <w:szCs w:val="28"/>
        </w:rPr>
        <w:t xml:space="preserve"> Transcending</w:t>
      </w:r>
      <w:r>
        <w:rPr>
          <w:bCs/>
          <w:sz w:val="28"/>
          <w:szCs w:val="28"/>
        </w:rPr>
        <w:t xml:space="preserve"> the narrow approach of the entrepreneurial universities as </w:t>
      </w:r>
      <w:r w:rsidR="007657D6">
        <w:rPr>
          <w:bCs/>
          <w:sz w:val="28"/>
          <w:szCs w:val="28"/>
        </w:rPr>
        <w:t xml:space="preserve">generating </w:t>
      </w:r>
      <w:r>
        <w:rPr>
          <w:bCs/>
          <w:sz w:val="28"/>
          <w:szCs w:val="28"/>
        </w:rPr>
        <w:t>spin-offs, entrepreneurial universities</w:t>
      </w:r>
      <w:r w:rsidR="008708AE">
        <w:rPr>
          <w:bCs/>
          <w:sz w:val="28"/>
          <w:szCs w:val="28"/>
        </w:rPr>
        <w:t xml:space="preserve"> are closely linked with the concept of sustainable development. Interpreting entrepreneurial universit</w:t>
      </w:r>
      <w:r w:rsidR="00AB7CDD">
        <w:rPr>
          <w:bCs/>
          <w:sz w:val="28"/>
          <w:szCs w:val="28"/>
        </w:rPr>
        <w:t>ies</w:t>
      </w:r>
      <w:r w:rsidR="008708AE">
        <w:rPr>
          <w:bCs/>
          <w:sz w:val="28"/>
          <w:szCs w:val="28"/>
        </w:rPr>
        <w:t xml:space="preserve"> as agents promoting economic, social and environmental change, </w:t>
      </w:r>
      <w:r w:rsidR="00AD1ACD">
        <w:rPr>
          <w:bCs/>
          <w:sz w:val="28"/>
          <w:szCs w:val="28"/>
        </w:rPr>
        <w:t xml:space="preserve">the </w:t>
      </w:r>
      <w:r w:rsidR="008708AE">
        <w:rPr>
          <w:bCs/>
          <w:sz w:val="28"/>
          <w:szCs w:val="28"/>
        </w:rPr>
        <w:t xml:space="preserve">HESI can </w:t>
      </w:r>
      <w:r w:rsidR="000834B6">
        <w:rPr>
          <w:bCs/>
          <w:sz w:val="28"/>
          <w:szCs w:val="28"/>
        </w:rPr>
        <w:t>offer</w:t>
      </w:r>
      <w:r w:rsidR="008708AE">
        <w:rPr>
          <w:bCs/>
          <w:sz w:val="28"/>
          <w:szCs w:val="28"/>
        </w:rPr>
        <w:t xml:space="preserve"> a useful framework </w:t>
      </w:r>
      <w:r w:rsidR="00B37B03">
        <w:rPr>
          <w:bCs/>
          <w:sz w:val="28"/>
          <w:szCs w:val="28"/>
        </w:rPr>
        <w:t>for expanding</w:t>
      </w:r>
      <w:r w:rsidR="008708AE">
        <w:rPr>
          <w:bCs/>
          <w:sz w:val="28"/>
          <w:szCs w:val="28"/>
        </w:rPr>
        <w:t xml:space="preserve"> the potential of </w:t>
      </w:r>
      <w:r w:rsidR="008708AE" w:rsidRPr="00D11BAC">
        <w:rPr>
          <w:bCs/>
          <w:sz w:val="28"/>
          <w:szCs w:val="28"/>
        </w:rPr>
        <w:t>entrepreneurial universities</w:t>
      </w:r>
      <w:r w:rsidR="008708AE">
        <w:rPr>
          <w:bCs/>
          <w:sz w:val="28"/>
          <w:szCs w:val="28"/>
        </w:rPr>
        <w:t xml:space="preserve">. This study reveals that </w:t>
      </w:r>
      <w:r w:rsidR="00947B1D">
        <w:rPr>
          <w:bCs/>
          <w:sz w:val="28"/>
          <w:szCs w:val="28"/>
        </w:rPr>
        <w:t>whilst the majority of HESI signatories only commit to a limited number of</w:t>
      </w:r>
      <w:r w:rsidR="00AB5D14">
        <w:rPr>
          <w:bCs/>
          <w:sz w:val="28"/>
          <w:szCs w:val="28"/>
        </w:rPr>
        <w:t xml:space="preserve"> </w:t>
      </w:r>
      <w:r w:rsidR="008B2CF3">
        <w:rPr>
          <w:bCs/>
          <w:sz w:val="28"/>
          <w:szCs w:val="28"/>
        </w:rPr>
        <w:t>S</w:t>
      </w:r>
      <w:r w:rsidR="00947B1D" w:rsidRPr="00210051">
        <w:rPr>
          <w:bCs/>
          <w:sz w:val="28"/>
          <w:szCs w:val="28"/>
        </w:rPr>
        <w:t xml:space="preserve">ustainable </w:t>
      </w:r>
      <w:r w:rsidR="008B2CF3">
        <w:rPr>
          <w:bCs/>
          <w:sz w:val="28"/>
          <w:szCs w:val="28"/>
        </w:rPr>
        <w:t>D</w:t>
      </w:r>
      <w:r w:rsidR="00947B1D" w:rsidRPr="00210051">
        <w:rPr>
          <w:bCs/>
          <w:sz w:val="28"/>
          <w:szCs w:val="28"/>
        </w:rPr>
        <w:t xml:space="preserve">evelopment </w:t>
      </w:r>
      <w:r w:rsidR="008B2CF3">
        <w:rPr>
          <w:bCs/>
          <w:sz w:val="28"/>
          <w:szCs w:val="28"/>
        </w:rPr>
        <w:t>G</w:t>
      </w:r>
      <w:r w:rsidR="00947B1D" w:rsidRPr="00210051">
        <w:rPr>
          <w:bCs/>
          <w:sz w:val="28"/>
          <w:szCs w:val="28"/>
        </w:rPr>
        <w:t>oals</w:t>
      </w:r>
      <w:r w:rsidR="00947B1D">
        <w:rPr>
          <w:bCs/>
          <w:sz w:val="28"/>
          <w:szCs w:val="28"/>
        </w:rPr>
        <w:t xml:space="preserve"> (SDGs), there is sufficient evidence of </w:t>
      </w:r>
      <w:r w:rsidR="00AD1ACD">
        <w:rPr>
          <w:bCs/>
          <w:sz w:val="28"/>
          <w:szCs w:val="28"/>
        </w:rPr>
        <w:t>‘</w:t>
      </w:r>
      <w:r w:rsidR="00947B1D">
        <w:rPr>
          <w:bCs/>
          <w:sz w:val="28"/>
          <w:szCs w:val="28"/>
        </w:rPr>
        <w:t>best practices</w:t>
      </w:r>
      <w:r w:rsidR="00AD1ACD">
        <w:rPr>
          <w:bCs/>
          <w:sz w:val="28"/>
          <w:szCs w:val="28"/>
        </w:rPr>
        <w:t>’</w:t>
      </w:r>
      <w:r w:rsidR="00947B1D">
        <w:rPr>
          <w:bCs/>
          <w:sz w:val="28"/>
          <w:szCs w:val="28"/>
        </w:rPr>
        <w:t xml:space="preserve"> to regard the HESI as a useful and transformative framework for </w:t>
      </w:r>
      <w:r w:rsidR="00947B1D" w:rsidRPr="00210051">
        <w:rPr>
          <w:bCs/>
          <w:sz w:val="28"/>
          <w:szCs w:val="28"/>
        </w:rPr>
        <w:t>HEIs</w:t>
      </w:r>
      <w:r w:rsidR="00947B1D">
        <w:rPr>
          <w:bCs/>
          <w:sz w:val="28"/>
          <w:szCs w:val="28"/>
        </w:rPr>
        <w:t xml:space="preserve"> that can encourage innovation and entrepreneurship.</w:t>
      </w:r>
      <w:r w:rsidR="00BD19E9">
        <w:rPr>
          <w:bCs/>
          <w:sz w:val="28"/>
          <w:szCs w:val="28"/>
        </w:rPr>
        <w:t xml:space="preserve"> To this extent, this paper aims to </w:t>
      </w:r>
      <w:r w:rsidR="00BD19E9">
        <w:rPr>
          <w:bCs/>
          <w:sz w:val="28"/>
          <w:szCs w:val="28"/>
        </w:rPr>
        <w:lastRenderedPageBreak/>
        <w:t>capture the interaction between entrepreneurial universities and the SDGs.</w:t>
      </w:r>
      <w:r w:rsidR="00947B1D">
        <w:rPr>
          <w:bCs/>
          <w:sz w:val="28"/>
          <w:szCs w:val="28"/>
        </w:rPr>
        <w:t xml:space="preserve"> However, the paper draws attention to the need for a holistic approach for HEIs that allows for more transdisciplinary thinking and collaboration. </w:t>
      </w:r>
      <w:r w:rsidR="00BD19E9">
        <w:rPr>
          <w:bCs/>
          <w:sz w:val="28"/>
          <w:szCs w:val="28"/>
        </w:rPr>
        <w:t>It is revealed t</w:t>
      </w:r>
      <w:r w:rsidR="00061D49">
        <w:rPr>
          <w:bCs/>
          <w:sz w:val="28"/>
          <w:szCs w:val="28"/>
        </w:rPr>
        <w:t>hat this can be challenging for</w:t>
      </w:r>
      <w:r w:rsidR="00AD1ACD">
        <w:rPr>
          <w:bCs/>
          <w:sz w:val="28"/>
          <w:szCs w:val="28"/>
        </w:rPr>
        <w:t xml:space="preserve"> HEIs. </w:t>
      </w:r>
    </w:p>
    <w:p w14:paraId="185EE1A5" w14:textId="77777777" w:rsidR="00B74E1A" w:rsidRDefault="00B74E1A" w:rsidP="00BD19E9">
      <w:pPr>
        <w:spacing w:after="0" w:line="240" w:lineRule="auto"/>
        <w:jc w:val="both"/>
        <w:rPr>
          <w:bCs/>
          <w:sz w:val="28"/>
          <w:szCs w:val="28"/>
        </w:rPr>
      </w:pPr>
    </w:p>
    <w:p w14:paraId="122CB802" w14:textId="77777777" w:rsidR="005076DC" w:rsidRPr="005076DC" w:rsidRDefault="009A56C9" w:rsidP="005076DC">
      <w:pPr>
        <w:spacing w:after="0" w:line="240" w:lineRule="auto"/>
        <w:rPr>
          <w:bCs/>
          <w:sz w:val="28"/>
          <w:szCs w:val="28"/>
        </w:rPr>
      </w:pPr>
      <w:r w:rsidRPr="00971FEB">
        <w:rPr>
          <w:b/>
          <w:sz w:val="28"/>
          <w:szCs w:val="28"/>
        </w:rPr>
        <w:t>Keywords:</w:t>
      </w:r>
      <w:r>
        <w:rPr>
          <w:bCs/>
          <w:sz w:val="28"/>
          <w:szCs w:val="28"/>
        </w:rPr>
        <w:t xml:space="preserve"> </w:t>
      </w:r>
    </w:p>
    <w:p w14:paraId="0B0322DA" w14:textId="22AD7F18" w:rsidR="00B74E1A" w:rsidRDefault="005076DC" w:rsidP="00A86285">
      <w:pPr>
        <w:spacing w:after="0" w:line="240" w:lineRule="auto"/>
        <w:rPr>
          <w:bCs/>
          <w:sz w:val="28"/>
          <w:szCs w:val="28"/>
        </w:rPr>
      </w:pPr>
      <w:r w:rsidRPr="005076DC">
        <w:rPr>
          <w:bCs/>
          <w:sz w:val="28"/>
          <w:szCs w:val="28"/>
        </w:rPr>
        <w:t>entrepreneurial university; sustainability; higher education</w:t>
      </w:r>
      <w:r w:rsidR="00A86285">
        <w:rPr>
          <w:bCs/>
          <w:sz w:val="28"/>
          <w:szCs w:val="28"/>
        </w:rPr>
        <w:t xml:space="preserve"> </w:t>
      </w:r>
      <w:r w:rsidRPr="005076DC">
        <w:rPr>
          <w:bCs/>
          <w:sz w:val="28"/>
          <w:szCs w:val="28"/>
        </w:rPr>
        <w:t>sustainability initiative; HESI; sustainable development goals; SDGs;</w:t>
      </w:r>
      <w:r w:rsidR="00A86285">
        <w:rPr>
          <w:bCs/>
          <w:sz w:val="28"/>
          <w:szCs w:val="28"/>
        </w:rPr>
        <w:t xml:space="preserve"> </w:t>
      </w:r>
      <w:r w:rsidRPr="005076DC">
        <w:rPr>
          <w:bCs/>
          <w:sz w:val="28"/>
          <w:szCs w:val="28"/>
        </w:rPr>
        <w:t>entrepreneurship.</w:t>
      </w:r>
    </w:p>
    <w:p w14:paraId="2711C05A" w14:textId="77777777" w:rsidR="00ED1963" w:rsidRDefault="00ED1963" w:rsidP="00BD19E9">
      <w:pPr>
        <w:spacing w:after="0" w:line="240" w:lineRule="auto"/>
        <w:jc w:val="both"/>
        <w:rPr>
          <w:bCs/>
          <w:sz w:val="28"/>
          <w:szCs w:val="28"/>
        </w:rPr>
      </w:pPr>
    </w:p>
    <w:p w14:paraId="6F0D03F3" w14:textId="59BECE8E" w:rsidR="00ED1963" w:rsidRPr="00971FEB" w:rsidRDefault="00ED1963" w:rsidP="00BD19E9">
      <w:pPr>
        <w:spacing w:after="0" w:line="240" w:lineRule="auto"/>
        <w:jc w:val="both"/>
        <w:rPr>
          <w:b/>
          <w:sz w:val="28"/>
          <w:szCs w:val="28"/>
        </w:rPr>
      </w:pPr>
      <w:r w:rsidRPr="00971FEB">
        <w:rPr>
          <w:b/>
          <w:sz w:val="28"/>
          <w:szCs w:val="28"/>
        </w:rPr>
        <w:t>Biographical Notes:</w:t>
      </w:r>
    </w:p>
    <w:p w14:paraId="615D7783" w14:textId="77777777" w:rsidR="00ED1963" w:rsidRDefault="00ED1963" w:rsidP="00BD19E9">
      <w:pPr>
        <w:spacing w:after="0" w:line="240" w:lineRule="auto"/>
        <w:jc w:val="both"/>
        <w:rPr>
          <w:bCs/>
          <w:sz w:val="28"/>
          <w:szCs w:val="28"/>
        </w:rPr>
      </w:pPr>
    </w:p>
    <w:p w14:paraId="080701FE" w14:textId="781DB7B1" w:rsidR="00ED1963" w:rsidRDefault="00ED1963" w:rsidP="00971FEB">
      <w:pPr>
        <w:spacing w:after="0" w:line="240" w:lineRule="auto"/>
        <w:jc w:val="both"/>
        <w:rPr>
          <w:bCs/>
        </w:rPr>
      </w:pPr>
      <w:r w:rsidRPr="00971FEB">
        <w:rPr>
          <w:b/>
        </w:rPr>
        <w:t>Nikolaos Apostolopoulos</w:t>
      </w:r>
      <w:r w:rsidRPr="00971FEB">
        <w:rPr>
          <w:bCs/>
        </w:rPr>
        <w:t xml:space="preserve"> is Lecturer in Entrepreneurship and researcher at the</w:t>
      </w:r>
      <w:r w:rsidR="00971FEB" w:rsidRPr="00971FEB">
        <w:rPr>
          <w:bCs/>
        </w:rPr>
        <w:t xml:space="preserve"> </w:t>
      </w:r>
      <w:r w:rsidRPr="00971FEB">
        <w:rPr>
          <w:bCs/>
        </w:rPr>
        <w:t>Responsible Entrepreneurship and Social Innovation research group of the</w:t>
      </w:r>
      <w:r w:rsidR="00971FEB" w:rsidRPr="00971FEB">
        <w:rPr>
          <w:bCs/>
        </w:rPr>
        <w:t xml:space="preserve"> Plymouth Business School, University of Plymouth. He holds his PhD in </w:t>
      </w:r>
      <w:r w:rsidRPr="00971FEB">
        <w:rPr>
          <w:bCs/>
        </w:rPr>
        <w:t>Entrepreneurship and</w:t>
      </w:r>
      <w:r w:rsidR="00971FEB" w:rsidRPr="00971FEB">
        <w:rPr>
          <w:bCs/>
        </w:rPr>
        <w:t xml:space="preserve"> </w:t>
      </w:r>
      <w:r w:rsidRPr="00971FEB">
        <w:rPr>
          <w:bCs/>
        </w:rPr>
        <w:t>Sustainable Development. He acts as an expert at the SAYWA project ‘Legal</w:t>
      </w:r>
      <w:r w:rsidR="00971FEB" w:rsidRPr="00971FEB">
        <w:rPr>
          <w:bCs/>
        </w:rPr>
        <w:t xml:space="preserve"> </w:t>
      </w:r>
      <w:r w:rsidRPr="00971FEB">
        <w:rPr>
          <w:bCs/>
        </w:rPr>
        <w:t>boundaries of work between Peru and Bolivia’ which is funded by EuropeAid.</w:t>
      </w:r>
      <w:r w:rsidR="00971FEB" w:rsidRPr="00971FEB">
        <w:rPr>
          <w:bCs/>
        </w:rPr>
        <w:t xml:space="preserve"> </w:t>
      </w:r>
      <w:r w:rsidRPr="00971FEB">
        <w:rPr>
          <w:bCs/>
        </w:rPr>
        <w:t>He was successfully co-applicant of the Enterprise Educators UK research</w:t>
      </w:r>
      <w:r w:rsidR="00971FEB" w:rsidRPr="00971FEB">
        <w:rPr>
          <w:bCs/>
        </w:rPr>
        <w:t xml:space="preserve"> </w:t>
      </w:r>
      <w:r w:rsidRPr="00971FEB">
        <w:rPr>
          <w:bCs/>
        </w:rPr>
        <w:t>2017/2018. He acts as scientific adviser at the Labour Institute (INE-GSEE)</w:t>
      </w:r>
      <w:r w:rsidR="00971FEB" w:rsidRPr="00971FEB">
        <w:rPr>
          <w:bCs/>
        </w:rPr>
        <w:t xml:space="preserve"> </w:t>
      </w:r>
      <w:r w:rsidRPr="00971FEB">
        <w:rPr>
          <w:bCs/>
        </w:rPr>
        <w:t>and at the rehabilitation centre ‘Amaltheia’. Finally, his publications focus on</w:t>
      </w:r>
      <w:r w:rsidR="00971FEB" w:rsidRPr="00971FEB">
        <w:rPr>
          <w:bCs/>
        </w:rPr>
        <w:t xml:space="preserve"> </w:t>
      </w:r>
      <w:r w:rsidRPr="00971FEB">
        <w:rPr>
          <w:bCs/>
        </w:rPr>
        <w:t>entrepreneurship and sustainability.</w:t>
      </w:r>
    </w:p>
    <w:p w14:paraId="7EA6B415" w14:textId="77777777" w:rsidR="00971FEB" w:rsidRDefault="00971FEB" w:rsidP="00971FEB">
      <w:pPr>
        <w:spacing w:after="0" w:line="240" w:lineRule="auto"/>
        <w:jc w:val="both"/>
        <w:rPr>
          <w:bCs/>
        </w:rPr>
      </w:pPr>
    </w:p>
    <w:p w14:paraId="5C577872" w14:textId="1340F624" w:rsidR="00971FEB" w:rsidRDefault="00971FEB" w:rsidP="00971FEB">
      <w:pPr>
        <w:spacing w:after="0" w:line="240" w:lineRule="auto"/>
        <w:jc w:val="both"/>
        <w:rPr>
          <w:bCs/>
        </w:rPr>
      </w:pPr>
      <w:r w:rsidRPr="00971FEB">
        <w:rPr>
          <w:b/>
        </w:rPr>
        <w:t>Christopher Moon</w:t>
      </w:r>
      <w:r>
        <w:rPr>
          <w:bCs/>
        </w:rPr>
        <w:t xml:space="preserve"> is</w:t>
      </w:r>
      <w:r w:rsidRPr="00971FEB">
        <w:rPr>
          <w:bCs/>
        </w:rPr>
        <w:t xml:space="preserve"> an award winning ecopreneur and founder of several eco businesses. He is Senior Lecturer at Middlesex University and the author of over 60 papers including co-author of the book </w:t>
      </w:r>
      <w:r w:rsidRPr="005076DC">
        <w:rPr>
          <w:bCs/>
          <w:i/>
        </w:rPr>
        <w:t>Business Ethics</w:t>
      </w:r>
      <w:r w:rsidRPr="00971FEB">
        <w:rPr>
          <w:bCs/>
        </w:rPr>
        <w:t xml:space="preserve"> for the Economist. Chris is Lead Judge of the international Innovation &amp; Entrepreneurship Teaching Excellence Awards 2016-2018 and finalist in 2015. He is a fellow of the RSA, HEA, with a PhD from Imperial College.</w:t>
      </w:r>
    </w:p>
    <w:p w14:paraId="3E2F8670" w14:textId="77777777" w:rsidR="00971FEB" w:rsidRDefault="00971FEB" w:rsidP="00971FEB">
      <w:pPr>
        <w:spacing w:after="0" w:line="240" w:lineRule="auto"/>
        <w:jc w:val="both"/>
        <w:rPr>
          <w:bCs/>
        </w:rPr>
      </w:pPr>
    </w:p>
    <w:p w14:paraId="40455BD7" w14:textId="2EF2C38F" w:rsidR="00971FEB" w:rsidRPr="00971FEB" w:rsidRDefault="00971FEB" w:rsidP="00971FEB">
      <w:pPr>
        <w:spacing w:after="0" w:line="240" w:lineRule="auto"/>
        <w:jc w:val="both"/>
        <w:rPr>
          <w:bCs/>
        </w:rPr>
      </w:pPr>
      <w:r w:rsidRPr="00971FEB">
        <w:rPr>
          <w:b/>
        </w:rPr>
        <w:t>Andreas Walmsley</w:t>
      </w:r>
      <w:r>
        <w:rPr>
          <w:bCs/>
        </w:rPr>
        <w:t xml:space="preserve"> is</w:t>
      </w:r>
      <w:r w:rsidRPr="00971FEB">
        <w:rPr>
          <w:bCs/>
        </w:rPr>
        <w:t xml:space="preserve"> Associate Professor Entrepreneurship at University of Plymouth. Alongside teaching undergraduate and postgraduate students Andreas’ research interests extend to entrepreneurship education, responsible entrepreneurship and entrepreneurship in the tourism and hospitality industries. He is currently writing a book ‘Entrepreneurship in Tourism’ to be published by Routledge (2018) and has published a number of papers relating to employment in tourism.</w:t>
      </w:r>
    </w:p>
    <w:p w14:paraId="57E42D95" w14:textId="77777777" w:rsidR="00A01777" w:rsidRDefault="00A01777" w:rsidP="009A5114"/>
    <w:p w14:paraId="13C8BDAB" w14:textId="339D0889" w:rsidR="003321E2" w:rsidRPr="003321E2" w:rsidRDefault="00D1199C" w:rsidP="009A5114">
      <w:pPr>
        <w:rPr>
          <w:b/>
          <w:sz w:val="28"/>
          <w:szCs w:val="28"/>
        </w:rPr>
      </w:pPr>
      <w:r>
        <w:rPr>
          <w:b/>
          <w:sz w:val="28"/>
          <w:szCs w:val="28"/>
        </w:rPr>
        <w:t>Introduction</w:t>
      </w:r>
    </w:p>
    <w:p w14:paraId="68601199" w14:textId="050720AF" w:rsidR="00F16D2C" w:rsidRPr="008B2CF3" w:rsidRDefault="004C19D9" w:rsidP="002560AD">
      <w:pPr>
        <w:jc w:val="both"/>
        <w:rPr>
          <w:rFonts w:asciiTheme="majorBidi" w:hAnsiTheme="majorBidi" w:cstheme="majorBidi"/>
        </w:rPr>
      </w:pPr>
      <w:r w:rsidRPr="008B2CF3">
        <w:rPr>
          <w:rFonts w:asciiTheme="majorBidi" w:hAnsiTheme="majorBidi" w:cstheme="majorBidi"/>
        </w:rPr>
        <w:t>The Higher Education Sustainability Initiative (HESI, 2017</w:t>
      </w:r>
      <w:r w:rsidR="00384BC0">
        <w:rPr>
          <w:rFonts w:asciiTheme="majorBidi" w:hAnsiTheme="majorBidi" w:cstheme="majorBidi"/>
        </w:rPr>
        <w:t>a</w:t>
      </w:r>
      <w:r w:rsidRPr="008B2CF3">
        <w:rPr>
          <w:rFonts w:asciiTheme="majorBidi" w:hAnsiTheme="majorBidi" w:cstheme="majorBidi"/>
        </w:rPr>
        <w:t xml:space="preserve">) </w:t>
      </w:r>
      <w:r w:rsidR="002560AD">
        <w:rPr>
          <w:rFonts w:asciiTheme="majorBidi" w:hAnsiTheme="majorBidi" w:cstheme="majorBidi"/>
        </w:rPr>
        <w:t xml:space="preserve">sets the foundations </w:t>
      </w:r>
      <w:r w:rsidR="00384BC0">
        <w:rPr>
          <w:rFonts w:asciiTheme="majorBidi" w:hAnsiTheme="majorBidi" w:cstheme="majorBidi"/>
        </w:rPr>
        <w:t>for</w:t>
      </w:r>
      <w:r w:rsidR="002560AD">
        <w:rPr>
          <w:rFonts w:asciiTheme="majorBidi" w:hAnsiTheme="majorBidi" w:cstheme="majorBidi"/>
        </w:rPr>
        <w:t xml:space="preserve"> the embracement </w:t>
      </w:r>
      <w:r w:rsidR="00384BC0">
        <w:rPr>
          <w:rFonts w:asciiTheme="majorBidi" w:hAnsiTheme="majorBidi" w:cstheme="majorBidi"/>
        </w:rPr>
        <w:t xml:space="preserve">of </w:t>
      </w:r>
      <w:r w:rsidR="002560AD">
        <w:rPr>
          <w:rFonts w:asciiTheme="majorBidi" w:hAnsiTheme="majorBidi" w:cstheme="majorBidi"/>
        </w:rPr>
        <w:t xml:space="preserve">the Sustainable Development Goals (SDGs) </w:t>
      </w:r>
      <w:r w:rsidRPr="008B2CF3">
        <w:rPr>
          <w:rFonts w:asciiTheme="majorBidi" w:hAnsiTheme="majorBidi" w:cstheme="majorBidi"/>
        </w:rPr>
        <w:t>by universities</w:t>
      </w:r>
      <w:r w:rsidR="002560AD">
        <w:rPr>
          <w:rFonts w:asciiTheme="majorBidi" w:hAnsiTheme="majorBidi" w:cstheme="majorBidi"/>
        </w:rPr>
        <w:t xml:space="preserve"> and motivates them</w:t>
      </w:r>
      <w:r w:rsidRPr="008B2CF3">
        <w:rPr>
          <w:rFonts w:asciiTheme="majorBidi" w:hAnsiTheme="majorBidi" w:cstheme="majorBidi"/>
        </w:rPr>
        <w:t xml:space="preserve"> towards their sustainable transformation</w:t>
      </w:r>
      <w:r w:rsidR="000D63B7">
        <w:rPr>
          <w:rFonts w:asciiTheme="majorBidi" w:hAnsiTheme="majorBidi" w:cstheme="majorBidi"/>
        </w:rPr>
        <w:t>,</w:t>
      </w:r>
      <w:r w:rsidRPr="008B2CF3">
        <w:rPr>
          <w:rFonts w:asciiTheme="majorBidi" w:hAnsiTheme="majorBidi" w:cstheme="majorBidi"/>
        </w:rPr>
        <w:t xml:space="preserve"> enabling strategies in </w:t>
      </w:r>
      <w:r w:rsidR="00AD1ACD" w:rsidRPr="008B2CF3">
        <w:rPr>
          <w:rFonts w:asciiTheme="majorBidi" w:hAnsiTheme="majorBidi" w:cstheme="majorBidi"/>
        </w:rPr>
        <w:t xml:space="preserve">a </w:t>
      </w:r>
      <w:r w:rsidRPr="008B2CF3">
        <w:rPr>
          <w:rFonts w:asciiTheme="majorBidi" w:hAnsiTheme="majorBidi" w:cstheme="majorBidi"/>
        </w:rPr>
        <w:t>wide spectrum of activities</w:t>
      </w:r>
      <w:r w:rsidR="00384BC0">
        <w:rPr>
          <w:rFonts w:asciiTheme="majorBidi" w:hAnsiTheme="majorBidi" w:cstheme="majorBidi"/>
        </w:rPr>
        <w:t xml:space="preserve">: </w:t>
      </w:r>
      <w:r w:rsidRPr="008B2CF3">
        <w:rPr>
          <w:rFonts w:asciiTheme="majorBidi" w:hAnsiTheme="majorBidi" w:cstheme="majorBidi"/>
        </w:rPr>
        <w:t xml:space="preserve">research, teaching, campus practices and </w:t>
      </w:r>
      <w:r w:rsidR="00E07058" w:rsidRPr="008B2CF3">
        <w:rPr>
          <w:rFonts w:asciiTheme="majorBidi" w:hAnsiTheme="majorBidi" w:cstheme="majorBidi"/>
        </w:rPr>
        <w:t>interaction with industry.</w:t>
      </w:r>
      <w:r w:rsidRPr="008B2CF3">
        <w:rPr>
          <w:rFonts w:asciiTheme="majorBidi" w:hAnsiTheme="majorBidi" w:cstheme="majorBidi"/>
        </w:rPr>
        <w:t xml:space="preserve"> To this extent, </w:t>
      </w:r>
      <w:proofErr w:type="spellStart"/>
      <w:r w:rsidRPr="008B2CF3">
        <w:rPr>
          <w:rFonts w:asciiTheme="majorBidi" w:hAnsiTheme="majorBidi" w:cstheme="majorBidi"/>
        </w:rPr>
        <w:t>Etzkowitz’s</w:t>
      </w:r>
      <w:proofErr w:type="spellEnd"/>
      <w:r w:rsidR="00384D6D" w:rsidRPr="008B2CF3">
        <w:rPr>
          <w:rFonts w:asciiTheme="majorBidi" w:hAnsiTheme="majorBidi" w:cstheme="majorBidi"/>
        </w:rPr>
        <w:t xml:space="preserve"> (2004)</w:t>
      </w:r>
      <w:r w:rsidRPr="008B2CF3">
        <w:rPr>
          <w:rFonts w:asciiTheme="majorBidi" w:hAnsiTheme="majorBidi" w:cstheme="majorBidi"/>
        </w:rPr>
        <w:t xml:space="preserve"> approach of the entrepreneurial university as an interactive</w:t>
      </w:r>
      <w:r w:rsidR="00F16D2C" w:rsidRPr="008B2CF3">
        <w:rPr>
          <w:rFonts w:asciiTheme="majorBidi" w:hAnsiTheme="majorBidi" w:cstheme="majorBidi"/>
        </w:rPr>
        <w:t xml:space="preserve"> </w:t>
      </w:r>
      <w:r w:rsidRPr="008B2CF3">
        <w:rPr>
          <w:rFonts w:asciiTheme="majorBidi" w:hAnsiTheme="majorBidi" w:cstheme="majorBidi"/>
        </w:rPr>
        <w:t xml:space="preserve">and independent social player which generates partnerships with industry and </w:t>
      </w:r>
      <w:r w:rsidR="00ED1206" w:rsidRPr="008B2CF3">
        <w:rPr>
          <w:rFonts w:asciiTheme="majorBidi" w:hAnsiTheme="majorBidi" w:cstheme="majorBidi"/>
        </w:rPr>
        <w:t>government</w:t>
      </w:r>
      <w:r w:rsidRPr="008B2CF3">
        <w:rPr>
          <w:rFonts w:asciiTheme="majorBidi" w:hAnsiTheme="majorBidi" w:cstheme="majorBidi"/>
        </w:rPr>
        <w:t xml:space="preserve"> is aligned with the principles of </w:t>
      </w:r>
      <w:r w:rsidR="00A35BD6" w:rsidRPr="008B2CF3">
        <w:rPr>
          <w:rFonts w:asciiTheme="majorBidi" w:hAnsiTheme="majorBidi" w:cstheme="majorBidi"/>
        </w:rPr>
        <w:t xml:space="preserve">the </w:t>
      </w:r>
      <w:r w:rsidRPr="008B2CF3">
        <w:rPr>
          <w:rFonts w:asciiTheme="majorBidi" w:hAnsiTheme="majorBidi" w:cstheme="majorBidi"/>
        </w:rPr>
        <w:t>HESI</w:t>
      </w:r>
      <w:r w:rsidR="003D3EC2" w:rsidRPr="008B2CF3">
        <w:rPr>
          <w:rFonts w:asciiTheme="majorBidi" w:hAnsiTheme="majorBidi" w:cstheme="majorBidi"/>
        </w:rPr>
        <w:t>.</w:t>
      </w:r>
      <w:r w:rsidRPr="008B2CF3">
        <w:rPr>
          <w:rFonts w:asciiTheme="majorBidi" w:hAnsiTheme="majorBidi" w:cstheme="majorBidi"/>
        </w:rPr>
        <w:t xml:space="preserve"> </w:t>
      </w:r>
      <w:r w:rsidR="00ED1206" w:rsidRPr="008B2CF3">
        <w:rPr>
          <w:rFonts w:asciiTheme="majorBidi" w:hAnsiTheme="majorBidi" w:cstheme="majorBidi"/>
        </w:rPr>
        <w:t xml:space="preserve">The presented conceptual framework in this paper will contribute </w:t>
      </w:r>
      <w:r w:rsidR="00A35BD6" w:rsidRPr="008B2CF3">
        <w:rPr>
          <w:rFonts w:asciiTheme="majorBidi" w:hAnsiTheme="majorBidi" w:cstheme="majorBidi"/>
        </w:rPr>
        <w:t>to</w:t>
      </w:r>
      <w:r w:rsidR="00ED1206" w:rsidRPr="008B2CF3">
        <w:rPr>
          <w:rFonts w:asciiTheme="majorBidi" w:hAnsiTheme="majorBidi" w:cstheme="majorBidi"/>
        </w:rPr>
        <w:t xml:space="preserve"> better defining the new notion of the entrepreneurial universit</w:t>
      </w:r>
      <w:r w:rsidR="001F60F2" w:rsidRPr="008B2CF3">
        <w:rPr>
          <w:rFonts w:asciiTheme="majorBidi" w:hAnsiTheme="majorBidi" w:cstheme="majorBidi"/>
        </w:rPr>
        <w:t>y</w:t>
      </w:r>
      <w:r w:rsidR="00830669" w:rsidRPr="008B2CF3">
        <w:rPr>
          <w:rFonts w:asciiTheme="majorBidi" w:hAnsiTheme="majorBidi" w:cstheme="majorBidi"/>
        </w:rPr>
        <w:t xml:space="preserve"> through the lens of sustainable development.</w:t>
      </w:r>
      <w:r w:rsidR="001559A0">
        <w:rPr>
          <w:rFonts w:asciiTheme="majorBidi" w:hAnsiTheme="majorBidi" w:cstheme="majorBidi"/>
        </w:rPr>
        <w:t xml:space="preserve"> </w:t>
      </w:r>
    </w:p>
    <w:p w14:paraId="3AF6EC38" w14:textId="1BA97F01" w:rsidR="009A5114" w:rsidRPr="008B2CF3" w:rsidRDefault="009A5114" w:rsidP="00B37B03">
      <w:pPr>
        <w:jc w:val="both"/>
        <w:rPr>
          <w:rFonts w:asciiTheme="majorBidi" w:hAnsiTheme="majorBidi" w:cstheme="majorBidi"/>
        </w:rPr>
      </w:pPr>
      <w:r w:rsidRPr="008B2CF3">
        <w:rPr>
          <w:rFonts w:asciiTheme="majorBidi" w:hAnsiTheme="majorBidi" w:cstheme="majorBidi"/>
        </w:rPr>
        <w:t xml:space="preserve">The </w:t>
      </w:r>
      <w:r w:rsidR="00D57D03" w:rsidRPr="008B2CF3">
        <w:rPr>
          <w:rFonts w:asciiTheme="majorBidi" w:hAnsiTheme="majorBidi" w:cstheme="majorBidi"/>
        </w:rPr>
        <w:t>HESI</w:t>
      </w:r>
      <w:r w:rsidRPr="008B2CF3">
        <w:rPr>
          <w:rFonts w:asciiTheme="majorBidi" w:hAnsiTheme="majorBidi" w:cstheme="majorBidi"/>
        </w:rPr>
        <w:t xml:space="preserve"> was established in 2012</w:t>
      </w:r>
      <w:r w:rsidR="001F60F2" w:rsidRPr="008B2CF3">
        <w:rPr>
          <w:rFonts w:asciiTheme="majorBidi" w:hAnsiTheme="majorBidi" w:cstheme="majorBidi"/>
        </w:rPr>
        <w:t xml:space="preserve"> to assist HE providers in contributing to the SDGs</w:t>
      </w:r>
      <w:r w:rsidR="0053798C" w:rsidRPr="008B2CF3">
        <w:rPr>
          <w:rFonts w:asciiTheme="majorBidi" w:hAnsiTheme="majorBidi" w:cstheme="majorBidi"/>
        </w:rPr>
        <w:t>;</w:t>
      </w:r>
      <w:r w:rsidR="00F16D2C" w:rsidRPr="008B2CF3">
        <w:rPr>
          <w:rFonts w:asciiTheme="majorBidi" w:hAnsiTheme="majorBidi" w:cstheme="majorBidi"/>
        </w:rPr>
        <w:t xml:space="preserve"> </w:t>
      </w:r>
      <w:r w:rsidR="002B2A28">
        <w:rPr>
          <w:rFonts w:asciiTheme="majorBidi" w:hAnsiTheme="majorBidi" w:cstheme="majorBidi"/>
        </w:rPr>
        <w:t>and one</w:t>
      </w:r>
      <w:r w:rsidR="00AD1ACD" w:rsidRPr="008B2CF3">
        <w:rPr>
          <w:rFonts w:asciiTheme="majorBidi" w:hAnsiTheme="majorBidi" w:cstheme="majorBidi"/>
        </w:rPr>
        <w:t xml:space="preserve"> </w:t>
      </w:r>
      <w:r w:rsidR="00E07058" w:rsidRPr="008B2CF3">
        <w:rPr>
          <w:rFonts w:asciiTheme="majorBidi" w:hAnsiTheme="majorBidi" w:cstheme="majorBidi"/>
        </w:rPr>
        <w:t>p</w:t>
      </w:r>
      <w:r w:rsidRPr="008B2CF3">
        <w:rPr>
          <w:rFonts w:asciiTheme="majorBidi" w:hAnsiTheme="majorBidi" w:cstheme="majorBidi"/>
        </w:rPr>
        <w:t xml:space="preserve">rogress </w:t>
      </w:r>
      <w:r w:rsidR="00E07058" w:rsidRPr="008B2CF3">
        <w:rPr>
          <w:rFonts w:asciiTheme="majorBidi" w:hAnsiTheme="majorBidi" w:cstheme="majorBidi"/>
        </w:rPr>
        <w:t xml:space="preserve">evaluation shows that </w:t>
      </w:r>
      <w:r w:rsidRPr="008B2CF3">
        <w:rPr>
          <w:rFonts w:asciiTheme="majorBidi" w:hAnsiTheme="majorBidi" w:cstheme="majorBidi"/>
        </w:rPr>
        <w:t>73% of 272 commitments made by HEIs indicated partial progress, either directly or indirectly; 18% hadn’t demonstrated any progress</w:t>
      </w:r>
      <w:r w:rsidR="00A35BD6" w:rsidRPr="008B2CF3">
        <w:rPr>
          <w:rFonts w:asciiTheme="majorBidi" w:hAnsiTheme="majorBidi" w:cstheme="majorBidi"/>
        </w:rPr>
        <w:t xml:space="preserve"> and</w:t>
      </w:r>
      <w:r w:rsidRPr="008B2CF3">
        <w:rPr>
          <w:rFonts w:asciiTheme="majorBidi" w:hAnsiTheme="majorBidi" w:cstheme="majorBidi"/>
        </w:rPr>
        <w:t xml:space="preserve"> 9% could not be determined</w:t>
      </w:r>
      <w:r w:rsidR="00E07058" w:rsidRPr="008B2CF3">
        <w:rPr>
          <w:rFonts w:asciiTheme="majorBidi" w:hAnsiTheme="majorBidi" w:cstheme="majorBidi"/>
        </w:rPr>
        <w:t xml:space="preserve"> (HESI, 2014</w:t>
      </w:r>
      <w:r w:rsidR="00F8385A">
        <w:rPr>
          <w:rFonts w:asciiTheme="majorBidi" w:hAnsiTheme="majorBidi" w:cstheme="majorBidi"/>
        </w:rPr>
        <w:t xml:space="preserve">; see also ECOSOC, </w:t>
      </w:r>
      <w:r w:rsidR="00EF0A77">
        <w:rPr>
          <w:rFonts w:asciiTheme="majorBidi" w:hAnsiTheme="majorBidi" w:cstheme="majorBidi"/>
        </w:rPr>
        <w:t>2017</w:t>
      </w:r>
      <w:r w:rsidR="00E07058" w:rsidRPr="008B2CF3">
        <w:rPr>
          <w:rFonts w:asciiTheme="majorBidi" w:hAnsiTheme="majorBidi" w:cstheme="majorBidi"/>
        </w:rPr>
        <w:t>)</w:t>
      </w:r>
      <w:r w:rsidRPr="008B2CF3">
        <w:rPr>
          <w:rFonts w:asciiTheme="majorBidi" w:hAnsiTheme="majorBidi" w:cstheme="majorBidi"/>
        </w:rPr>
        <w:t xml:space="preserve">. </w:t>
      </w:r>
      <w:r w:rsidR="00AE36AD">
        <w:rPr>
          <w:rFonts w:asciiTheme="majorBidi" w:hAnsiTheme="majorBidi" w:cstheme="majorBidi"/>
        </w:rPr>
        <w:t xml:space="preserve">Moon </w:t>
      </w:r>
      <w:r w:rsidR="00AE36AD" w:rsidRPr="005076DC">
        <w:rPr>
          <w:rFonts w:asciiTheme="majorBidi" w:hAnsiTheme="majorBidi" w:cstheme="majorBidi"/>
          <w:i/>
        </w:rPr>
        <w:t>et al</w:t>
      </w:r>
      <w:r w:rsidR="00AE36AD">
        <w:rPr>
          <w:rFonts w:asciiTheme="majorBidi" w:hAnsiTheme="majorBidi" w:cstheme="majorBidi"/>
        </w:rPr>
        <w:t xml:space="preserve"> (2018) provided an updated review of progress to find that </w:t>
      </w:r>
      <w:r w:rsidR="00384BC0">
        <w:rPr>
          <w:rFonts w:asciiTheme="majorBidi" w:hAnsiTheme="majorBidi" w:cstheme="majorBidi"/>
        </w:rPr>
        <w:t xml:space="preserve">the modal </w:t>
      </w:r>
      <w:r w:rsidR="00AE36AD">
        <w:rPr>
          <w:rFonts w:asciiTheme="majorBidi" w:hAnsiTheme="majorBidi" w:cstheme="majorBidi"/>
        </w:rPr>
        <w:t xml:space="preserve">HESI signatories had </w:t>
      </w:r>
      <w:r w:rsidR="00384BC0">
        <w:rPr>
          <w:rFonts w:asciiTheme="majorBidi" w:hAnsiTheme="majorBidi" w:cstheme="majorBidi"/>
        </w:rPr>
        <w:t xml:space="preserve">only </w:t>
      </w:r>
      <w:r w:rsidR="00AE36AD">
        <w:rPr>
          <w:rFonts w:asciiTheme="majorBidi" w:hAnsiTheme="majorBidi" w:cstheme="majorBidi"/>
        </w:rPr>
        <w:t xml:space="preserve">committed to achieving SDG#4. </w:t>
      </w:r>
      <w:r w:rsidR="00061D49" w:rsidRPr="008B2CF3">
        <w:rPr>
          <w:rFonts w:asciiTheme="majorBidi" w:hAnsiTheme="majorBidi" w:cstheme="majorBidi"/>
        </w:rPr>
        <w:t xml:space="preserve">This paper further </w:t>
      </w:r>
      <w:r w:rsidR="00061D49" w:rsidRPr="008B2CF3">
        <w:rPr>
          <w:rFonts w:asciiTheme="majorBidi" w:hAnsiTheme="majorBidi" w:cstheme="majorBidi"/>
        </w:rPr>
        <w:lastRenderedPageBreak/>
        <w:t xml:space="preserve">reviews </w:t>
      </w:r>
      <w:r w:rsidR="00A35BD6" w:rsidRPr="008B2CF3">
        <w:rPr>
          <w:rFonts w:asciiTheme="majorBidi" w:hAnsiTheme="majorBidi" w:cstheme="majorBidi"/>
        </w:rPr>
        <w:t xml:space="preserve">the </w:t>
      </w:r>
      <w:r w:rsidR="00061D49" w:rsidRPr="008B2CF3">
        <w:rPr>
          <w:rFonts w:asciiTheme="majorBidi" w:hAnsiTheme="majorBidi" w:cstheme="majorBidi"/>
        </w:rPr>
        <w:t>progress</w:t>
      </w:r>
      <w:r w:rsidR="002560AD">
        <w:rPr>
          <w:rFonts w:asciiTheme="majorBidi" w:hAnsiTheme="majorBidi" w:cstheme="majorBidi"/>
        </w:rPr>
        <w:t xml:space="preserve"> in comparison with the SDGs Index</w:t>
      </w:r>
      <w:r w:rsidR="00061D49" w:rsidRPr="008B2CF3">
        <w:rPr>
          <w:rFonts w:asciiTheme="majorBidi" w:hAnsiTheme="majorBidi" w:cstheme="majorBidi"/>
        </w:rPr>
        <w:t xml:space="preserve"> </w:t>
      </w:r>
      <w:r w:rsidR="00FE6AB2">
        <w:rPr>
          <w:rFonts w:asciiTheme="majorBidi" w:hAnsiTheme="majorBidi" w:cstheme="majorBidi"/>
        </w:rPr>
        <w:t>(</w:t>
      </w:r>
      <w:r w:rsidR="000D63B7">
        <w:rPr>
          <w:rFonts w:asciiTheme="majorBidi" w:hAnsiTheme="majorBidi" w:cstheme="majorBidi"/>
        </w:rPr>
        <w:t>2018</w:t>
      </w:r>
      <w:r w:rsidR="00FE6AB2">
        <w:rPr>
          <w:rFonts w:asciiTheme="majorBidi" w:hAnsiTheme="majorBidi" w:cstheme="majorBidi"/>
        </w:rPr>
        <w:t xml:space="preserve">) </w:t>
      </w:r>
      <w:r w:rsidR="00061D49" w:rsidRPr="008B2CF3">
        <w:rPr>
          <w:rFonts w:asciiTheme="majorBidi" w:hAnsiTheme="majorBidi" w:cstheme="majorBidi"/>
        </w:rPr>
        <w:t>and identifies both best practices and challenges.</w:t>
      </w:r>
    </w:p>
    <w:p w14:paraId="56E84674" w14:textId="77DA8D61" w:rsidR="00AE36AD" w:rsidRDefault="00E07058" w:rsidP="008054FB">
      <w:pPr>
        <w:jc w:val="both"/>
        <w:rPr>
          <w:rFonts w:asciiTheme="majorBidi" w:hAnsiTheme="majorBidi" w:cstheme="majorBidi"/>
        </w:rPr>
      </w:pPr>
      <w:r w:rsidRPr="008B2CF3">
        <w:rPr>
          <w:rFonts w:asciiTheme="majorBidi" w:hAnsiTheme="majorBidi" w:cstheme="majorBidi"/>
        </w:rPr>
        <w:t>Moving beyond the</w:t>
      </w:r>
      <w:r w:rsidR="001F60F2" w:rsidRPr="008B2CF3">
        <w:rPr>
          <w:rFonts w:asciiTheme="majorBidi" w:hAnsiTheme="majorBidi" w:cstheme="majorBidi"/>
        </w:rPr>
        <w:t xml:space="preserve"> common but</w:t>
      </w:r>
      <w:r w:rsidRPr="008B2CF3">
        <w:rPr>
          <w:rFonts w:asciiTheme="majorBidi" w:hAnsiTheme="majorBidi" w:cstheme="majorBidi"/>
        </w:rPr>
        <w:t xml:space="preserve"> narrowed</w:t>
      </w:r>
      <w:r w:rsidR="000D63B7">
        <w:rPr>
          <w:rFonts w:asciiTheme="majorBidi" w:hAnsiTheme="majorBidi" w:cstheme="majorBidi"/>
        </w:rPr>
        <w:t>-</w:t>
      </w:r>
      <w:r w:rsidRPr="008B2CF3">
        <w:rPr>
          <w:rFonts w:asciiTheme="majorBidi" w:hAnsiTheme="majorBidi" w:cstheme="majorBidi"/>
        </w:rPr>
        <w:t>down approach of the entrepreneurial universities focusing on spin-offs, this paper</w:t>
      </w:r>
      <w:r w:rsidR="0053798C" w:rsidRPr="008B2CF3">
        <w:rPr>
          <w:rFonts w:asciiTheme="majorBidi" w:hAnsiTheme="majorBidi" w:cstheme="majorBidi"/>
        </w:rPr>
        <w:t xml:space="preserve"> </w:t>
      </w:r>
      <w:r w:rsidRPr="008B2CF3">
        <w:rPr>
          <w:rFonts w:asciiTheme="majorBidi" w:hAnsiTheme="majorBidi" w:cstheme="majorBidi"/>
        </w:rPr>
        <w:t xml:space="preserve">advocates that entrepreneurial universities as HEIs can be </w:t>
      </w:r>
      <w:r w:rsidR="00D57D03" w:rsidRPr="008B2CF3">
        <w:rPr>
          <w:rFonts w:asciiTheme="majorBidi" w:hAnsiTheme="majorBidi" w:cstheme="majorBidi"/>
        </w:rPr>
        <w:t xml:space="preserve">considered to be </w:t>
      </w:r>
      <w:r w:rsidR="00DA2B16" w:rsidRPr="008B2CF3">
        <w:rPr>
          <w:rFonts w:asciiTheme="majorBidi" w:hAnsiTheme="majorBidi" w:cstheme="majorBidi"/>
        </w:rPr>
        <w:t>a key catalyst for a sustainable society</w:t>
      </w:r>
      <w:r w:rsidR="00D57D03" w:rsidRPr="008B2CF3">
        <w:rPr>
          <w:rFonts w:asciiTheme="majorBidi" w:hAnsiTheme="majorBidi" w:cstheme="majorBidi"/>
        </w:rPr>
        <w:t xml:space="preserve"> (IARU, 2016)</w:t>
      </w:r>
      <w:r w:rsidR="00AE36AD">
        <w:rPr>
          <w:rFonts w:asciiTheme="majorBidi" w:hAnsiTheme="majorBidi" w:cstheme="majorBidi"/>
        </w:rPr>
        <w:t>.</w:t>
      </w:r>
      <w:r w:rsidR="00C53C06">
        <w:rPr>
          <w:rFonts w:asciiTheme="majorBidi" w:hAnsiTheme="majorBidi" w:cstheme="majorBidi"/>
        </w:rPr>
        <w:t xml:space="preserve"> </w:t>
      </w:r>
      <w:r w:rsidR="00AE36AD">
        <w:rPr>
          <w:rFonts w:asciiTheme="majorBidi" w:hAnsiTheme="majorBidi" w:cstheme="majorBidi"/>
        </w:rPr>
        <w:t>I</w:t>
      </w:r>
      <w:r w:rsidR="001F60F2" w:rsidRPr="008B2CF3">
        <w:rPr>
          <w:rFonts w:asciiTheme="majorBidi" w:hAnsiTheme="majorBidi" w:cstheme="majorBidi"/>
        </w:rPr>
        <w:t xml:space="preserve">ndeed, </w:t>
      </w:r>
      <w:r w:rsidR="00F477C1" w:rsidRPr="008B2CF3">
        <w:rPr>
          <w:rFonts w:asciiTheme="majorBidi" w:hAnsiTheme="majorBidi" w:cstheme="majorBidi"/>
        </w:rPr>
        <w:t xml:space="preserve">HEIs </w:t>
      </w:r>
      <w:r w:rsidR="001F60F2" w:rsidRPr="008B2CF3">
        <w:rPr>
          <w:rFonts w:asciiTheme="majorBidi" w:hAnsiTheme="majorBidi" w:cstheme="majorBidi"/>
        </w:rPr>
        <w:t xml:space="preserve">may </w:t>
      </w:r>
      <w:r w:rsidR="00F477C1" w:rsidRPr="008B2CF3">
        <w:rPr>
          <w:rFonts w:asciiTheme="majorBidi" w:hAnsiTheme="majorBidi" w:cstheme="majorBidi"/>
        </w:rPr>
        <w:t xml:space="preserve">serve as </w:t>
      </w:r>
      <w:r w:rsidR="00EA1778" w:rsidRPr="008B2CF3">
        <w:rPr>
          <w:rFonts w:asciiTheme="majorBidi" w:hAnsiTheme="majorBidi" w:cstheme="majorBidi"/>
        </w:rPr>
        <w:t xml:space="preserve">institutional </w:t>
      </w:r>
      <w:r w:rsidR="00F477C1" w:rsidRPr="008B2CF3">
        <w:rPr>
          <w:rFonts w:asciiTheme="majorBidi" w:hAnsiTheme="majorBidi" w:cstheme="majorBidi"/>
        </w:rPr>
        <w:t>moral</w:t>
      </w:r>
      <w:r w:rsidR="00EA1778" w:rsidRPr="008B2CF3">
        <w:rPr>
          <w:rFonts w:asciiTheme="majorBidi" w:hAnsiTheme="majorBidi" w:cstheme="majorBidi"/>
        </w:rPr>
        <w:t xml:space="preserve"> reinforcers (Hanson </w:t>
      </w:r>
      <w:r w:rsidR="00EA1778" w:rsidRPr="008B2CF3">
        <w:rPr>
          <w:rFonts w:asciiTheme="majorBidi" w:hAnsiTheme="majorBidi" w:cstheme="majorBidi"/>
          <w:i/>
        </w:rPr>
        <w:t>et al</w:t>
      </w:r>
      <w:r w:rsidR="009A1AE8" w:rsidRPr="008B2CF3">
        <w:rPr>
          <w:rFonts w:asciiTheme="majorBidi" w:hAnsiTheme="majorBidi" w:cstheme="majorBidi"/>
        </w:rPr>
        <w:t>.</w:t>
      </w:r>
      <w:r w:rsidR="00EA1778" w:rsidRPr="008B2CF3">
        <w:rPr>
          <w:rFonts w:asciiTheme="majorBidi" w:hAnsiTheme="majorBidi" w:cstheme="majorBidi"/>
        </w:rPr>
        <w:t>, 2017)</w:t>
      </w:r>
      <w:r w:rsidR="00AE36AD">
        <w:rPr>
          <w:rFonts w:asciiTheme="majorBidi" w:hAnsiTheme="majorBidi" w:cstheme="majorBidi"/>
        </w:rPr>
        <w:t xml:space="preserve"> and be subject to legitimacy risks if significant issues in society are not </w:t>
      </w:r>
      <w:r w:rsidR="00595408">
        <w:rPr>
          <w:rFonts w:asciiTheme="majorBidi" w:hAnsiTheme="majorBidi" w:cstheme="majorBidi"/>
        </w:rPr>
        <w:t>effectively</w:t>
      </w:r>
      <w:r w:rsidR="00AE36AD">
        <w:rPr>
          <w:rFonts w:asciiTheme="majorBidi" w:hAnsiTheme="majorBidi" w:cstheme="majorBidi"/>
        </w:rPr>
        <w:t xml:space="preserve"> pursued</w:t>
      </w:r>
      <w:r w:rsidR="00595408">
        <w:rPr>
          <w:rFonts w:asciiTheme="majorBidi" w:hAnsiTheme="majorBidi" w:cstheme="majorBidi"/>
        </w:rPr>
        <w:t xml:space="preserve"> </w:t>
      </w:r>
      <w:r w:rsidR="00384BC0">
        <w:rPr>
          <w:rFonts w:asciiTheme="majorBidi" w:hAnsiTheme="majorBidi" w:cstheme="majorBidi"/>
        </w:rPr>
        <w:t>(</w:t>
      </w:r>
      <w:proofErr w:type="spellStart"/>
      <w:r w:rsidR="00595408" w:rsidRPr="00595408">
        <w:rPr>
          <w:rFonts w:asciiTheme="majorBidi" w:hAnsiTheme="majorBidi" w:cstheme="majorBidi"/>
        </w:rPr>
        <w:t>Snelson</w:t>
      </w:r>
      <w:proofErr w:type="spellEnd"/>
      <w:r w:rsidR="00595408" w:rsidRPr="00595408">
        <w:rPr>
          <w:rFonts w:asciiTheme="majorBidi" w:hAnsiTheme="majorBidi" w:cstheme="majorBidi"/>
        </w:rPr>
        <w:t xml:space="preserve">-Powell </w:t>
      </w:r>
      <w:r w:rsidR="00595408" w:rsidRPr="005076DC">
        <w:rPr>
          <w:rFonts w:asciiTheme="majorBidi" w:hAnsiTheme="majorBidi" w:cstheme="majorBidi"/>
          <w:i/>
        </w:rPr>
        <w:t>et al</w:t>
      </w:r>
      <w:r w:rsidR="00384BC0">
        <w:rPr>
          <w:rFonts w:asciiTheme="majorBidi" w:hAnsiTheme="majorBidi" w:cstheme="majorBidi"/>
        </w:rPr>
        <w:t xml:space="preserve">., </w:t>
      </w:r>
      <w:r w:rsidR="00595408" w:rsidRPr="00595408">
        <w:rPr>
          <w:rFonts w:asciiTheme="majorBidi" w:hAnsiTheme="majorBidi" w:cstheme="majorBidi"/>
        </w:rPr>
        <w:t>2016)</w:t>
      </w:r>
      <w:r w:rsidR="00595408">
        <w:rPr>
          <w:rFonts w:asciiTheme="majorBidi" w:hAnsiTheme="majorBidi" w:cstheme="majorBidi"/>
        </w:rPr>
        <w:t>.</w:t>
      </w:r>
    </w:p>
    <w:p w14:paraId="2C70C8F3" w14:textId="26916C2E" w:rsidR="00BD19E9" w:rsidRDefault="00907837" w:rsidP="008054FB">
      <w:pPr>
        <w:jc w:val="both"/>
        <w:rPr>
          <w:rFonts w:asciiTheme="majorBidi" w:hAnsiTheme="majorBidi" w:cstheme="majorBidi"/>
        </w:rPr>
      </w:pPr>
      <w:r w:rsidRPr="008B2CF3">
        <w:rPr>
          <w:rFonts w:asciiTheme="majorBidi" w:hAnsiTheme="majorBidi" w:cstheme="majorBidi"/>
        </w:rPr>
        <w:t>This suggested approach of blending entrepreneurial universities with a wider social mission was highlighted recently by Ratten (2017)</w:t>
      </w:r>
      <w:r w:rsidR="0053798C" w:rsidRPr="008B2CF3">
        <w:rPr>
          <w:rFonts w:asciiTheme="majorBidi" w:hAnsiTheme="majorBidi" w:cstheme="majorBidi"/>
        </w:rPr>
        <w:t xml:space="preserve"> </w:t>
      </w:r>
      <w:r w:rsidR="005A3EFE" w:rsidRPr="008B2CF3">
        <w:rPr>
          <w:rFonts w:asciiTheme="majorBidi" w:hAnsiTheme="majorBidi" w:cstheme="majorBidi"/>
        </w:rPr>
        <w:t xml:space="preserve">who </w:t>
      </w:r>
      <w:r w:rsidRPr="008B2CF3">
        <w:rPr>
          <w:rFonts w:asciiTheme="majorBidi" w:hAnsiTheme="majorBidi" w:cstheme="majorBidi"/>
        </w:rPr>
        <w:t>point</w:t>
      </w:r>
      <w:r w:rsidR="005A3EFE" w:rsidRPr="008B2CF3">
        <w:rPr>
          <w:rFonts w:asciiTheme="majorBidi" w:hAnsiTheme="majorBidi" w:cstheme="majorBidi"/>
        </w:rPr>
        <w:t>s to</w:t>
      </w:r>
      <w:r w:rsidRPr="008B2CF3">
        <w:rPr>
          <w:rFonts w:asciiTheme="majorBidi" w:hAnsiTheme="majorBidi" w:cstheme="majorBidi"/>
        </w:rPr>
        <w:t xml:space="preserve"> the importance of communities, people and </w:t>
      </w:r>
      <w:r w:rsidRPr="0086218F">
        <w:rPr>
          <w:rFonts w:asciiTheme="majorBidi" w:hAnsiTheme="majorBidi" w:cstheme="majorBidi"/>
        </w:rPr>
        <w:t xml:space="preserve">places towards this direction. </w:t>
      </w:r>
      <w:r w:rsidR="00AD1ACD" w:rsidRPr="0086218F">
        <w:rPr>
          <w:rFonts w:asciiTheme="majorBidi" w:hAnsiTheme="majorBidi" w:cstheme="majorBidi"/>
        </w:rPr>
        <w:t>HEIs</w:t>
      </w:r>
      <w:r w:rsidR="0086303B" w:rsidRPr="0086218F">
        <w:rPr>
          <w:rFonts w:asciiTheme="majorBidi" w:hAnsiTheme="majorBidi" w:cstheme="majorBidi"/>
        </w:rPr>
        <w:t>,</w:t>
      </w:r>
      <w:r w:rsidR="00AD1ACD" w:rsidRPr="0086218F">
        <w:rPr>
          <w:rFonts w:asciiTheme="majorBidi" w:hAnsiTheme="majorBidi" w:cstheme="majorBidi"/>
        </w:rPr>
        <w:t xml:space="preserve"> though</w:t>
      </w:r>
      <w:r w:rsidR="0086303B" w:rsidRPr="0086218F">
        <w:rPr>
          <w:rFonts w:asciiTheme="majorBidi" w:hAnsiTheme="majorBidi" w:cstheme="majorBidi"/>
        </w:rPr>
        <w:t>,</w:t>
      </w:r>
      <w:r w:rsidR="00AD1ACD" w:rsidRPr="0086218F">
        <w:rPr>
          <w:rFonts w:asciiTheme="majorBidi" w:hAnsiTheme="majorBidi" w:cstheme="majorBidi"/>
        </w:rPr>
        <w:t xml:space="preserve"> </w:t>
      </w:r>
      <w:r w:rsidR="00D57D03" w:rsidRPr="0086218F">
        <w:rPr>
          <w:rFonts w:asciiTheme="majorBidi" w:hAnsiTheme="majorBidi" w:cstheme="majorBidi"/>
        </w:rPr>
        <w:t xml:space="preserve">can </w:t>
      </w:r>
      <w:r w:rsidR="00DA2B16" w:rsidRPr="0086218F">
        <w:rPr>
          <w:rFonts w:asciiTheme="majorBidi" w:hAnsiTheme="majorBidi" w:cstheme="majorBidi"/>
        </w:rPr>
        <w:t>face formidable challenges with integrating sustainability</w:t>
      </w:r>
      <w:r w:rsidR="00D57D03" w:rsidRPr="0086218F">
        <w:rPr>
          <w:rFonts w:asciiTheme="majorBidi" w:hAnsiTheme="majorBidi" w:cstheme="majorBidi"/>
        </w:rPr>
        <w:t xml:space="preserve"> into their governance and operations</w:t>
      </w:r>
      <w:r w:rsidR="00EE5322" w:rsidRPr="0086218F">
        <w:rPr>
          <w:rFonts w:asciiTheme="majorBidi" w:hAnsiTheme="majorBidi" w:cstheme="majorBidi"/>
        </w:rPr>
        <w:t xml:space="preserve"> (Ferrer-</w:t>
      </w:r>
      <w:proofErr w:type="spellStart"/>
      <w:r w:rsidR="00EE5322" w:rsidRPr="0086218F">
        <w:rPr>
          <w:rFonts w:asciiTheme="majorBidi" w:hAnsiTheme="majorBidi" w:cstheme="majorBidi"/>
        </w:rPr>
        <w:t>Balas</w:t>
      </w:r>
      <w:proofErr w:type="spellEnd"/>
      <w:r w:rsidR="00EE5322" w:rsidRPr="0086218F">
        <w:rPr>
          <w:rFonts w:asciiTheme="majorBidi" w:hAnsiTheme="majorBidi" w:cstheme="majorBidi"/>
        </w:rPr>
        <w:t>, 2008</w:t>
      </w:r>
      <w:r w:rsidR="000D63B7">
        <w:rPr>
          <w:rFonts w:asciiTheme="majorBidi" w:hAnsiTheme="majorBidi" w:cstheme="majorBidi"/>
        </w:rPr>
        <w:t xml:space="preserve">; </w:t>
      </w:r>
      <w:proofErr w:type="spellStart"/>
      <w:r w:rsidR="000D63B7">
        <w:rPr>
          <w:rFonts w:asciiTheme="majorBidi" w:hAnsiTheme="majorBidi" w:cstheme="majorBidi"/>
        </w:rPr>
        <w:t>Fleaca</w:t>
      </w:r>
      <w:proofErr w:type="spellEnd"/>
      <w:r w:rsidR="000D63B7">
        <w:rPr>
          <w:rFonts w:asciiTheme="majorBidi" w:hAnsiTheme="majorBidi" w:cstheme="majorBidi"/>
        </w:rPr>
        <w:t xml:space="preserve">, </w:t>
      </w:r>
      <w:proofErr w:type="spellStart"/>
      <w:r w:rsidR="000D63B7">
        <w:rPr>
          <w:rFonts w:asciiTheme="majorBidi" w:hAnsiTheme="majorBidi" w:cstheme="majorBidi"/>
        </w:rPr>
        <w:t>Fleace</w:t>
      </w:r>
      <w:proofErr w:type="spellEnd"/>
      <w:r w:rsidR="000D63B7">
        <w:rPr>
          <w:rFonts w:asciiTheme="majorBidi" w:hAnsiTheme="majorBidi" w:cstheme="majorBidi"/>
        </w:rPr>
        <w:t xml:space="preserve"> and </w:t>
      </w:r>
      <w:proofErr w:type="spellStart"/>
      <w:r w:rsidR="000D63B7">
        <w:rPr>
          <w:rFonts w:asciiTheme="majorBidi" w:hAnsiTheme="majorBidi" w:cstheme="majorBidi"/>
        </w:rPr>
        <w:t>Maiduc</w:t>
      </w:r>
      <w:proofErr w:type="spellEnd"/>
      <w:r w:rsidR="000D63B7">
        <w:rPr>
          <w:rFonts w:asciiTheme="majorBidi" w:hAnsiTheme="majorBidi" w:cstheme="majorBidi"/>
        </w:rPr>
        <w:t>, 2018</w:t>
      </w:r>
      <w:r w:rsidR="00DA2B16" w:rsidRPr="0086218F">
        <w:rPr>
          <w:rFonts w:asciiTheme="majorBidi" w:hAnsiTheme="majorBidi" w:cstheme="majorBidi"/>
        </w:rPr>
        <w:t xml:space="preserve">. </w:t>
      </w:r>
      <w:r w:rsidR="005A3EFE" w:rsidRPr="0086218F">
        <w:rPr>
          <w:rFonts w:asciiTheme="majorBidi" w:hAnsiTheme="majorBidi" w:cstheme="majorBidi"/>
        </w:rPr>
        <w:t xml:space="preserve">Moreover, </w:t>
      </w:r>
      <w:r w:rsidR="002560AD" w:rsidRPr="0086218F">
        <w:rPr>
          <w:rFonts w:asciiTheme="majorBidi" w:hAnsiTheme="majorBidi" w:cstheme="majorBidi"/>
        </w:rPr>
        <w:t>interpreting</w:t>
      </w:r>
      <w:r w:rsidR="0011066C" w:rsidRPr="0086218F">
        <w:rPr>
          <w:rFonts w:asciiTheme="majorBidi" w:hAnsiTheme="majorBidi" w:cstheme="majorBidi"/>
        </w:rPr>
        <w:t xml:space="preserve"> </w:t>
      </w:r>
      <w:proofErr w:type="spellStart"/>
      <w:r w:rsidR="0011066C" w:rsidRPr="0086218F">
        <w:rPr>
          <w:rFonts w:asciiTheme="majorBidi" w:hAnsiTheme="majorBidi" w:cstheme="majorBidi"/>
        </w:rPr>
        <w:t>Mindt</w:t>
      </w:r>
      <w:proofErr w:type="spellEnd"/>
      <w:r w:rsidR="0011066C" w:rsidRPr="0086218F">
        <w:rPr>
          <w:rFonts w:asciiTheme="majorBidi" w:hAnsiTheme="majorBidi" w:cstheme="majorBidi"/>
        </w:rPr>
        <w:t xml:space="preserve"> and </w:t>
      </w:r>
      <w:proofErr w:type="spellStart"/>
      <w:r w:rsidR="0011066C" w:rsidRPr="0086218F">
        <w:rPr>
          <w:rFonts w:asciiTheme="majorBidi" w:hAnsiTheme="majorBidi" w:cstheme="majorBidi"/>
        </w:rPr>
        <w:t>Rieckmann</w:t>
      </w:r>
      <w:r w:rsidR="002560AD" w:rsidRPr="0086218F">
        <w:rPr>
          <w:rFonts w:asciiTheme="majorBidi" w:hAnsiTheme="majorBidi" w:cstheme="majorBidi"/>
        </w:rPr>
        <w:t>’s</w:t>
      </w:r>
      <w:proofErr w:type="spellEnd"/>
      <w:r w:rsidR="0011066C" w:rsidRPr="0086218F">
        <w:rPr>
          <w:rFonts w:asciiTheme="majorBidi" w:hAnsiTheme="majorBidi" w:cstheme="majorBidi"/>
        </w:rPr>
        <w:t xml:space="preserve"> (2017) </w:t>
      </w:r>
      <w:r w:rsidR="002560AD" w:rsidRPr="0086218F">
        <w:rPr>
          <w:rFonts w:asciiTheme="majorBidi" w:hAnsiTheme="majorBidi" w:cstheme="majorBidi"/>
        </w:rPr>
        <w:t>study through the concept of the entrepreneurial universities</w:t>
      </w:r>
      <w:r w:rsidR="00DD4558" w:rsidRPr="0086218F">
        <w:t xml:space="preserve"> (</w:t>
      </w:r>
      <w:proofErr w:type="spellStart"/>
      <w:r w:rsidR="00DD4558" w:rsidRPr="0086218F">
        <w:rPr>
          <w:rFonts w:asciiTheme="majorBidi" w:hAnsiTheme="majorBidi" w:cstheme="majorBidi"/>
        </w:rPr>
        <w:t>Etzkowitz</w:t>
      </w:r>
      <w:proofErr w:type="spellEnd"/>
      <w:r w:rsidR="00DD4558" w:rsidRPr="0086218F">
        <w:rPr>
          <w:rFonts w:asciiTheme="majorBidi" w:hAnsiTheme="majorBidi" w:cstheme="majorBidi"/>
        </w:rPr>
        <w:t>, 2004)</w:t>
      </w:r>
      <w:r w:rsidR="002560AD" w:rsidRPr="0086218F">
        <w:rPr>
          <w:rFonts w:asciiTheme="majorBidi" w:hAnsiTheme="majorBidi" w:cstheme="majorBidi"/>
        </w:rPr>
        <w:t xml:space="preserve">, there is a need </w:t>
      </w:r>
      <w:r w:rsidR="00FE6AB2">
        <w:rPr>
          <w:rFonts w:asciiTheme="majorBidi" w:hAnsiTheme="majorBidi" w:cstheme="majorBidi"/>
        </w:rPr>
        <w:t xml:space="preserve">for </w:t>
      </w:r>
      <w:r w:rsidR="00DD4558" w:rsidRPr="0086218F">
        <w:rPr>
          <w:rFonts w:asciiTheme="majorBidi" w:hAnsiTheme="majorBidi" w:cstheme="majorBidi"/>
        </w:rPr>
        <w:t>a sustainable orientation which leads to sustainable entrepreneurial universities. Indeed, sustainability has to be adopted in the core of the activitie</w:t>
      </w:r>
      <w:r w:rsidR="008054FB" w:rsidRPr="0086218F">
        <w:rPr>
          <w:rFonts w:asciiTheme="majorBidi" w:hAnsiTheme="majorBidi" w:cstheme="majorBidi"/>
        </w:rPr>
        <w:t>s generated by the universities</w:t>
      </w:r>
      <w:r w:rsidR="00384BC0">
        <w:rPr>
          <w:rFonts w:asciiTheme="majorBidi" w:hAnsiTheme="majorBidi" w:cstheme="majorBidi"/>
        </w:rPr>
        <w:t>;</w:t>
      </w:r>
      <w:r w:rsidR="008054FB" w:rsidRPr="0086218F">
        <w:rPr>
          <w:rFonts w:asciiTheme="majorBidi" w:hAnsiTheme="majorBidi" w:cstheme="majorBidi"/>
        </w:rPr>
        <w:t xml:space="preserve"> and the aim of this paper</w:t>
      </w:r>
      <w:r w:rsidR="008054FB">
        <w:rPr>
          <w:rFonts w:asciiTheme="majorBidi" w:hAnsiTheme="majorBidi" w:cstheme="majorBidi"/>
        </w:rPr>
        <w:t xml:space="preserve"> is to offer first insights </w:t>
      </w:r>
      <w:r w:rsidR="00384BC0">
        <w:rPr>
          <w:rFonts w:asciiTheme="majorBidi" w:hAnsiTheme="majorBidi" w:cstheme="majorBidi"/>
        </w:rPr>
        <w:t xml:space="preserve">of </w:t>
      </w:r>
      <w:r w:rsidR="008054FB">
        <w:rPr>
          <w:rFonts w:asciiTheme="majorBidi" w:hAnsiTheme="majorBidi" w:cstheme="majorBidi"/>
        </w:rPr>
        <w:t>how a transformation toward the sustainable entrepreneurial university can be achieved.</w:t>
      </w:r>
    </w:p>
    <w:p w14:paraId="11A47F68" w14:textId="3FF441CB" w:rsidR="00050D12" w:rsidRPr="008B2CF3" w:rsidRDefault="00050D12" w:rsidP="008054FB">
      <w:pPr>
        <w:jc w:val="both"/>
        <w:rPr>
          <w:rFonts w:asciiTheme="majorBidi" w:hAnsiTheme="majorBidi" w:cstheme="majorBidi"/>
        </w:rPr>
      </w:pPr>
      <w:r>
        <w:rPr>
          <w:rFonts w:asciiTheme="majorBidi" w:hAnsiTheme="majorBidi" w:cstheme="majorBidi"/>
        </w:rPr>
        <w:t xml:space="preserve">Following this introductory </w:t>
      </w:r>
      <w:r w:rsidR="00DA6F8D">
        <w:rPr>
          <w:rFonts w:asciiTheme="majorBidi" w:hAnsiTheme="majorBidi" w:cstheme="majorBidi"/>
        </w:rPr>
        <w:t>section</w:t>
      </w:r>
      <w:r>
        <w:rPr>
          <w:rFonts w:asciiTheme="majorBidi" w:hAnsiTheme="majorBidi" w:cstheme="majorBidi"/>
        </w:rPr>
        <w:t>, this paper develops a conceptual framework which is based on the recent literature. The methodological approach of investigating the metrics of the SDGs Index is followed by the findings of the statistical analysis. Finally, discussion and concluding remarks are presented.</w:t>
      </w:r>
    </w:p>
    <w:p w14:paraId="3A6BC1B0" w14:textId="06A64679" w:rsidR="004A1BD9" w:rsidRPr="008B2CF3" w:rsidRDefault="003A3F53" w:rsidP="00B37B03">
      <w:pPr>
        <w:jc w:val="both"/>
        <w:rPr>
          <w:rFonts w:asciiTheme="majorBidi" w:hAnsiTheme="majorBidi" w:cstheme="majorBidi"/>
          <w:b/>
          <w:sz w:val="28"/>
          <w:szCs w:val="28"/>
        </w:rPr>
      </w:pPr>
      <w:r w:rsidRPr="008B2CF3">
        <w:rPr>
          <w:rFonts w:asciiTheme="majorBidi" w:hAnsiTheme="majorBidi" w:cstheme="majorBidi"/>
          <w:b/>
          <w:sz w:val="28"/>
          <w:szCs w:val="28"/>
        </w:rPr>
        <w:t xml:space="preserve">Theoretical </w:t>
      </w:r>
      <w:r w:rsidR="001103DD" w:rsidRPr="008B2CF3">
        <w:rPr>
          <w:rFonts w:asciiTheme="majorBidi" w:hAnsiTheme="majorBidi" w:cstheme="majorBidi"/>
          <w:b/>
          <w:sz w:val="28"/>
          <w:szCs w:val="28"/>
        </w:rPr>
        <w:t>framework</w:t>
      </w:r>
    </w:p>
    <w:p w14:paraId="062C4C80" w14:textId="3996746F" w:rsidR="0087380E" w:rsidRDefault="001E209A" w:rsidP="0087380E">
      <w:pPr>
        <w:rPr>
          <w:rFonts w:asciiTheme="majorBidi" w:hAnsiTheme="majorBidi" w:cstheme="majorBidi"/>
        </w:rPr>
      </w:pPr>
      <w:r>
        <w:rPr>
          <w:rFonts w:asciiTheme="majorBidi" w:hAnsiTheme="majorBidi" w:cstheme="majorBidi"/>
        </w:rPr>
        <w:t>The adoption of sustainabil</w:t>
      </w:r>
      <w:r w:rsidR="00DA6F8D">
        <w:rPr>
          <w:rFonts w:asciiTheme="majorBidi" w:hAnsiTheme="majorBidi" w:cstheme="majorBidi"/>
        </w:rPr>
        <w:t>i</w:t>
      </w:r>
      <w:r>
        <w:rPr>
          <w:rFonts w:asciiTheme="majorBidi" w:hAnsiTheme="majorBidi" w:cstheme="majorBidi"/>
        </w:rPr>
        <w:t>ty</w:t>
      </w:r>
      <w:r w:rsidR="00EC6F8D" w:rsidRPr="00C6453C">
        <w:rPr>
          <w:rFonts w:asciiTheme="majorBidi" w:hAnsiTheme="majorBidi" w:cstheme="majorBidi"/>
        </w:rPr>
        <w:t xml:space="preserve"> oriented strategies by universities faces constraints (Velazquez </w:t>
      </w:r>
      <w:r w:rsidR="00EC6F8D" w:rsidRPr="005076DC">
        <w:rPr>
          <w:rFonts w:asciiTheme="majorBidi" w:hAnsiTheme="majorBidi" w:cstheme="majorBidi"/>
          <w:i/>
        </w:rPr>
        <w:t>et a</w:t>
      </w:r>
      <w:r w:rsidR="00595408">
        <w:rPr>
          <w:rFonts w:asciiTheme="majorBidi" w:hAnsiTheme="majorBidi" w:cstheme="majorBidi"/>
          <w:i/>
        </w:rPr>
        <w:t>l</w:t>
      </w:r>
      <w:r w:rsidR="00EC6F8D" w:rsidRPr="00C6453C">
        <w:rPr>
          <w:rFonts w:asciiTheme="majorBidi" w:hAnsiTheme="majorBidi" w:cstheme="majorBidi"/>
        </w:rPr>
        <w:t xml:space="preserve">, 2005) as the embracement of such initiatives can </w:t>
      </w:r>
      <w:r w:rsidR="00DA7E06">
        <w:rPr>
          <w:rFonts w:asciiTheme="majorBidi" w:hAnsiTheme="majorBidi" w:cstheme="majorBidi"/>
        </w:rPr>
        <w:t>b</w:t>
      </w:r>
      <w:r w:rsidR="00EC6F8D" w:rsidRPr="00C6453C">
        <w:rPr>
          <w:rFonts w:asciiTheme="majorBidi" w:hAnsiTheme="majorBidi" w:cstheme="majorBidi"/>
        </w:rPr>
        <w:t xml:space="preserve">e prevented by governance </w:t>
      </w:r>
      <w:r w:rsidR="00DA7E06">
        <w:rPr>
          <w:rFonts w:asciiTheme="majorBidi" w:hAnsiTheme="majorBidi" w:cstheme="majorBidi"/>
        </w:rPr>
        <w:t xml:space="preserve">issues </w:t>
      </w:r>
      <w:r w:rsidR="00EC6F8D" w:rsidRPr="00C6453C">
        <w:rPr>
          <w:rFonts w:asciiTheme="majorBidi" w:hAnsiTheme="majorBidi" w:cstheme="majorBidi"/>
        </w:rPr>
        <w:t>(</w:t>
      </w:r>
      <w:proofErr w:type="spellStart"/>
      <w:r w:rsidR="00EC6F8D" w:rsidRPr="00C6453C">
        <w:rPr>
          <w:rFonts w:asciiTheme="majorBidi" w:hAnsiTheme="majorBidi" w:cstheme="majorBidi"/>
        </w:rPr>
        <w:t>Rasche</w:t>
      </w:r>
      <w:proofErr w:type="spellEnd"/>
      <w:r w:rsidR="00EC6F8D" w:rsidRPr="00C6453C">
        <w:rPr>
          <w:rFonts w:asciiTheme="majorBidi" w:hAnsiTheme="majorBidi" w:cstheme="majorBidi"/>
        </w:rPr>
        <w:t xml:space="preserve"> </w:t>
      </w:r>
      <w:r w:rsidR="00EC6F8D" w:rsidRPr="005076DC">
        <w:rPr>
          <w:rFonts w:asciiTheme="majorBidi" w:hAnsiTheme="majorBidi" w:cstheme="majorBidi"/>
          <w:i/>
        </w:rPr>
        <w:t>et a</w:t>
      </w:r>
      <w:r w:rsidR="00384BC0">
        <w:rPr>
          <w:rFonts w:asciiTheme="majorBidi" w:hAnsiTheme="majorBidi" w:cstheme="majorBidi"/>
          <w:i/>
        </w:rPr>
        <w:t>l.,</w:t>
      </w:r>
      <w:r w:rsidR="00EC6F8D" w:rsidRPr="00C6453C">
        <w:rPr>
          <w:rFonts w:asciiTheme="majorBidi" w:hAnsiTheme="majorBidi" w:cstheme="majorBidi"/>
        </w:rPr>
        <w:t xml:space="preserve"> 2017). Indeed, the </w:t>
      </w:r>
      <w:r w:rsidR="00EC6F8D" w:rsidRPr="00C6453C">
        <w:rPr>
          <w:rFonts w:asciiTheme="majorBidi" w:hAnsiTheme="majorBidi" w:cstheme="majorBidi"/>
          <w:i/>
          <w:iCs/>
        </w:rPr>
        <w:t>governance implications</w:t>
      </w:r>
      <w:r w:rsidR="00EC6F8D" w:rsidRPr="00C6453C">
        <w:rPr>
          <w:rFonts w:asciiTheme="majorBidi" w:hAnsiTheme="majorBidi" w:cstheme="majorBidi"/>
        </w:rPr>
        <w:t xml:space="preserve"> can impact the sustainability initiatives and the adoption of the SDGs (Moon </w:t>
      </w:r>
      <w:r w:rsidR="00EC6F8D" w:rsidRPr="005076DC">
        <w:rPr>
          <w:rFonts w:asciiTheme="majorBidi" w:hAnsiTheme="majorBidi" w:cstheme="majorBidi"/>
          <w:i/>
        </w:rPr>
        <w:t>et al</w:t>
      </w:r>
      <w:r w:rsidR="00EC6F8D" w:rsidRPr="00C6453C">
        <w:rPr>
          <w:rFonts w:asciiTheme="majorBidi" w:hAnsiTheme="majorBidi" w:cstheme="majorBidi"/>
        </w:rPr>
        <w:t>, 2018</w:t>
      </w:r>
      <w:r w:rsidR="003E103D" w:rsidRPr="00C6453C">
        <w:rPr>
          <w:rFonts w:asciiTheme="majorBidi" w:hAnsiTheme="majorBidi" w:cstheme="majorBidi"/>
        </w:rPr>
        <w:t>; Bauer</w:t>
      </w:r>
      <w:r w:rsidR="003E103D" w:rsidRPr="005076DC">
        <w:rPr>
          <w:rFonts w:asciiTheme="majorBidi" w:hAnsiTheme="majorBidi" w:cstheme="majorBidi"/>
          <w:i/>
        </w:rPr>
        <w:t>, et al</w:t>
      </w:r>
      <w:r w:rsidR="003E103D" w:rsidRPr="00C6453C">
        <w:rPr>
          <w:rFonts w:asciiTheme="majorBidi" w:hAnsiTheme="majorBidi" w:cstheme="majorBidi"/>
        </w:rPr>
        <w:t>, 2018</w:t>
      </w:r>
      <w:r w:rsidR="00EC6F8D" w:rsidRPr="00C6453C">
        <w:rPr>
          <w:rFonts w:asciiTheme="majorBidi" w:hAnsiTheme="majorBidi" w:cstheme="majorBidi"/>
        </w:rPr>
        <w:t>)</w:t>
      </w:r>
      <w:r w:rsidR="00DA7E06">
        <w:rPr>
          <w:rFonts w:asciiTheme="majorBidi" w:hAnsiTheme="majorBidi" w:cstheme="majorBidi"/>
        </w:rPr>
        <w:t>.</w:t>
      </w:r>
      <w:r w:rsidR="00EC6F8D" w:rsidRPr="00C6453C">
        <w:rPr>
          <w:rFonts w:asciiTheme="majorBidi" w:hAnsiTheme="majorBidi" w:cstheme="majorBidi"/>
        </w:rPr>
        <w:t xml:space="preserve"> </w:t>
      </w:r>
      <w:r w:rsidR="00A22028" w:rsidRPr="00C6453C">
        <w:rPr>
          <w:rFonts w:asciiTheme="majorBidi" w:hAnsiTheme="majorBidi" w:cstheme="majorBidi"/>
        </w:rPr>
        <w:t xml:space="preserve">The obstacles </w:t>
      </w:r>
      <w:r w:rsidR="008B0B44" w:rsidRPr="00C6453C">
        <w:rPr>
          <w:rFonts w:asciiTheme="majorBidi" w:hAnsiTheme="majorBidi" w:cstheme="majorBidi"/>
        </w:rPr>
        <w:t>to</w:t>
      </w:r>
      <w:r w:rsidR="00A22028" w:rsidRPr="00C6453C">
        <w:rPr>
          <w:rFonts w:asciiTheme="majorBidi" w:hAnsiTheme="majorBidi" w:cstheme="majorBidi"/>
        </w:rPr>
        <w:t xml:space="preserve"> integrating a wider sustainability strategy</w:t>
      </w:r>
      <w:r w:rsidR="009C54EC" w:rsidRPr="00C6453C">
        <w:rPr>
          <w:rFonts w:asciiTheme="majorBidi" w:hAnsiTheme="majorBidi" w:cstheme="majorBidi"/>
        </w:rPr>
        <w:t xml:space="preserve"> </w:t>
      </w:r>
      <w:r w:rsidR="00A22028" w:rsidRPr="00C6453C">
        <w:rPr>
          <w:rFonts w:asciiTheme="majorBidi" w:hAnsiTheme="majorBidi" w:cstheme="majorBidi"/>
        </w:rPr>
        <w:t xml:space="preserve">is aligned with </w:t>
      </w:r>
      <w:proofErr w:type="spellStart"/>
      <w:r w:rsidR="00A22028" w:rsidRPr="00C6453C">
        <w:rPr>
          <w:rFonts w:asciiTheme="majorBidi" w:hAnsiTheme="majorBidi" w:cstheme="majorBidi"/>
        </w:rPr>
        <w:t>Etzkowitz’s</w:t>
      </w:r>
      <w:proofErr w:type="spellEnd"/>
      <w:r w:rsidR="00A22028" w:rsidRPr="00C6453C">
        <w:rPr>
          <w:rFonts w:asciiTheme="majorBidi" w:hAnsiTheme="majorBidi" w:cstheme="majorBidi"/>
        </w:rPr>
        <w:t xml:space="preserve"> (2014, 2016) highlighted challenges of the entrepreneurial universities towards serving a social mission and becoming engines of growth.</w:t>
      </w:r>
      <w:r w:rsidR="003A3F53" w:rsidRPr="00C6453C">
        <w:rPr>
          <w:rFonts w:asciiTheme="majorBidi" w:hAnsiTheme="majorBidi" w:cstheme="majorBidi"/>
        </w:rPr>
        <w:t xml:space="preserve"> </w:t>
      </w:r>
      <w:proofErr w:type="spellStart"/>
      <w:r w:rsidR="0087380E" w:rsidRPr="0087380E">
        <w:rPr>
          <w:rFonts w:asciiTheme="majorBidi" w:hAnsiTheme="majorBidi" w:cstheme="majorBidi"/>
        </w:rPr>
        <w:t>Snelson</w:t>
      </w:r>
      <w:proofErr w:type="spellEnd"/>
      <w:r w:rsidR="0087380E" w:rsidRPr="0087380E">
        <w:rPr>
          <w:rFonts w:asciiTheme="majorBidi" w:hAnsiTheme="majorBidi" w:cstheme="majorBidi"/>
        </w:rPr>
        <w:t xml:space="preserve">-Powell </w:t>
      </w:r>
      <w:r w:rsidR="0087380E" w:rsidRPr="005076DC">
        <w:rPr>
          <w:rFonts w:asciiTheme="majorBidi" w:hAnsiTheme="majorBidi" w:cstheme="majorBidi"/>
          <w:i/>
        </w:rPr>
        <w:t>et al</w:t>
      </w:r>
      <w:r w:rsidR="0087380E" w:rsidRPr="0087380E">
        <w:rPr>
          <w:rFonts w:asciiTheme="majorBidi" w:hAnsiTheme="majorBidi" w:cstheme="majorBidi"/>
        </w:rPr>
        <w:t>. (2016) conclude that</w:t>
      </w:r>
      <w:r w:rsidR="0087380E">
        <w:rPr>
          <w:rFonts w:asciiTheme="majorBidi" w:hAnsiTheme="majorBidi" w:cstheme="majorBidi"/>
        </w:rPr>
        <w:t xml:space="preserve"> </w:t>
      </w:r>
      <w:r w:rsidR="0087380E" w:rsidRPr="0087380E">
        <w:rPr>
          <w:rFonts w:asciiTheme="majorBidi" w:hAnsiTheme="majorBidi" w:cstheme="majorBidi"/>
        </w:rPr>
        <w:t>failure to implement sustainability could subject [HEIs] to legitimacy risks, if the lack of operational</w:t>
      </w:r>
      <w:r w:rsidR="0087380E">
        <w:rPr>
          <w:rFonts w:asciiTheme="majorBidi" w:hAnsiTheme="majorBidi" w:cstheme="majorBidi"/>
        </w:rPr>
        <w:t xml:space="preserve"> </w:t>
      </w:r>
      <w:r w:rsidR="0087380E" w:rsidRPr="0087380E">
        <w:rPr>
          <w:rFonts w:asciiTheme="majorBidi" w:hAnsiTheme="majorBidi" w:cstheme="majorBidi"/>
        </w:rPr>
        <w:t>engagement is later exposed. Thus, the</w:t>
      </w:r>
      <w:r w:rsidR="000D63B7">
        <w:rPr>
          <w:rFonts w:asciiTheme="majorBidi" w:hAnsiTheme="majorBidi" w:cstheme="majorBidi"/>
        </w:rPr>
        <w:t xml:space="preserve"> recommendations offered by</w:t>
      </w:r>
      <w:r w:rsidR="0087380E" w:rsidRPr="0087380E">
        <w:rPr>
          <w:rFonts w:asciiTheme="majorBidi" w:hAnsiTheme="majorBidi" w:cstheme="majorBidi"/>
        </w:rPr>
        <w:t xml:space="preserve"> </w:t>
      </w:r>
      <w:proofErr w:type="spellStart"/>
      <w:r w:rsidR="0087380E" w:rsidRPr="0087380E">
        <w:rPr>
          <w:rFonts w:asciiTheme="majorBidi" w:hAnsiTheme="majorBidi" w:cstheme="majorBidi"/>
        </w:rPr>
        <w:t>Mader</w:t>
      </w:r>
      <w:proofErr w:type="spellEnd"/>
      <w:r w:rsidR="0087380E" w:rsidRPr="0087380E">
        <w:rPr>
          <w:rFonts w:asciiTheme="majorBidi" w:hAnsiTheme="majorBidi" w:cstheme="majorBidi"/>
        </w:rPr>
        <w:t xml:space="preserve"> and Rammel (2015)</w:t>
      </w:r>
      <w:r w:rsidR="00384BC0">
        <w:rPr>
          <w:rFonts w:asciiTheme="majorBidi" w:hAnsiTheme="majorBidi" w:cstheme="majorBidi"/>
        </w:rPr>
        <w:t xml:space="preserve">, </w:t>
      </w:r>
      <w:proofErr w:type="spellStart"/>
      <w:r w:rsidR="00384BC0">
        <w:rPr>
          <w:rFonts w:asciiTheme="majorBidi" w:hAnsiTheme="majorBidi" w:cstheme="majorBidi"/>
        </w:rPr>
        <w:t>Rashe</w:t>
      </w:r>
      <w:proofErr w:type="spellEnd"/>
      <w:r w:rsidR="00384BC0">
        <w:rPr>
          <w:rFonts w:asciiTheme="majorBidi" w:hAnsiTheme="majorBidi" w:cstheme="majorBidi"/>
        </w:rPr>
        <w:t xml:space="preserve"> </w:t>
      </w:r>
      <w:r w:rsidR="00384BC0" w:rsidRPr="005076DC">
        <w:rPr>
          <w:rFonts w:asciiTheme="majorBidi" w:hAnsiTheme="majorBidi" w:cstheme="majorBidi"/>
          <w:i/>
        </w:rPr>
        <w:t>et al</w:t>
      </w:r>
      <w:r w:rsidR="00384BC0">
        <w:rPr>
          <w:rFonts w:asciiTheme="majorBidi" w:hAnsiTheme="majorBidi" w:cstheme="majorBidi"/>
        </w:rPr>
        <w:t xml:space="preserve"> , 2017, Moon </w:t>
      </w:r>
      <w:r w:rsidR="00384BC0" w:rsidRPr="005076DC">
        <w:rPr>
          <w:rFonts w:asciiTheme="majorBidi" w:hAnsiTheme="majorBidi" w:cstheme="majorBidi"/>
          <w:i/>
        </w:rPr>
        <w:t>et al</w:t>
      </w:r>
      <w:r w:rsidR="00384BC0">
        <w:rPr>
          <w:rFonts w:asciiTheme="majorBidi" w:hAnsiTheme="majorBidi" w:cstheme="majorBidi"/>
        </w:rPr>
        <w:t xml:space="preserve"> , 2018 and Baur </w:t>
      </w:r>
      <w:r w:rsidR="00384BC0" w:rsidRPr="005076DC">
        <w:rPr>
          <w:rFonts w:asciiTheme="majorBidi" w:hAnsiTheme="majorBidi" w:cstheme="majorBidi"/>
          <w:i/>
        </w:rPr>
        <w:t>et al</w:t>
      </w:r>
      <w:r w:rsidR="00384BC0">
        <w:rPr>
          <w:rFonts w:asciiTheme="majorBidi" w:hAnsiTheme="majorBidi" w:cstheme="majorBidi"/>
        </w:rPr>
        <w:t xml:space="preserve"> 2018 </w:t>
      </w:r>
      <w:r w:rsidR="0087380E" w:rsidRPr="0087380E">
        <w:rPr>
          <w:rFonts w:asciiTheme="majorBidi" w:hAnsiTheme="majorBidi" w:cstheme="majorBidi"/>
        </w:rPr>
        <w:t xml:space="preserve">provide an </w:t>
      </w:r>
      <w:r w:rsidR="00384BC0">
        <w:rPr>
          <w:rFonts w:asciiTheme="majorBidi" w:hAnsiTheme="majorBidi" w:cstheme="majorBidi"/>
        </w:rPr>
        <w:t xml:space="preserve">important </w:t>
      </w:r>
      <w:r w:rsidR="0087380E" w:rsidRPr="0087380E">
        <w:rPr>
          <w:rFonts w:asciiTheme="majorBidi" w:hAnsiTheme="majorBidi" w:cstheme="majorBidi"/>
        </w:rPr>
        <w:t>agenda for change</w:t>
      </w:r>
      <w:r w:rsidR="00384BC0">
        <w:rPr>
          <w:rFonts w:asciiTheme="majorBidi" w:hAnsiTheme="majorBidi" w:cstheme="majorBidi"/>
        </w:rPr>
        <w:t xml:space="preserve"> in HEIs</w:t>
      </w:r>
      <w:r w:rsidR="0087380E" w:rsidRPr="0087380E">
        <w:rPr>
          <w:rFonts w:asciiTheme="majorBidi" w:hAnsiTheme="majorBidi" w:cstheme="majorBidi"/>
        </w:rPr>
        <w:t xml:space="preserve">. </w:t>
      </w:r>
    </w:p>
    <w:p w14:paraId="4E4CFDFE" w14:textId="188CDF4A" w:rsidR="00DA7E06" w:rsidRDefault="0087380E" w:rsidP="0087380E">
      <w:pPr>
        <w:rPr>
          <w:rFonts w:asciiTheme="majorBidi" w:hAnsiTheme="majorBidi" w:cstheme="majorBidi"/>
        </w:rPr>
      </w:pPr>
      <w:r>
        <w:rPr>
          <w:rFonts w:asciiTheme="majorBidi" w:hAnsiTheme="majorBidi" w:cstheme="majorBidi"/>
        </w:rPr>
        <w:t xml:space="preserve">Another dimension is what </w:t>
      </w:r>
      <w:r w:rsidR="003A3F53" w:rsidRPr="0087380E">
        <w:rPr>
          <w:rFonts w:asciiTheme="majorBidi" w:hAnsiTheme="majorBidi" w:cstheme="majorBidi"/>
        </w:rPr>
        <w:t xml:space="preserve">Dawe </w:t>
      </w:r>
      <w:r w:rsidR="003A3F53" w:rsidRPr="0087380E">
        <w:rPr>
          <w:rFonts w:asciiTheme="majorBidi" w:hAnsiTheme="majorBidi" w:cstheme="majorBidi"/>
          <w:i/>
        </w:rPr>
        <w:t>et al</w:t>
      </w:r>
      <w:r w:rsidR="003A3F53" w:rsidRPr="0087380E">
        <w:rPr>
          <w:rFonts w:asciiTheme="majorBidi" w:hAnsiTheme="majorBidi" w:cstheme="majorBidi"/>
        </w:rPr>
        <w:t xml:space="preserve">. </w:t>
      </w:r>
      <w:r w:rsidR="003A3F53" w:rsidRPr="00C6453C">
        <w:rPr>
          <w:rFonts w:asciiTheme="majorBidi" w:hAnsiTheme="majorBidi" w:cstheme="majorBidi"/>
        </w:rPr>
        <w:t>(2005)</w:t>
      </w:r>
      <w:r>
        <w:rPr>
          <w:rFonts w:asciiTheme="majorBidi" w:hAnsiTheme="majorBidi" w:cstheme="majorBidi"/>
        </w:rPr>
        <w:t xml:space="preserve"> mention</w:t>
      </w:r>
      <w:r w:rsidR="003A3F53" w:rsidRPr="00C6453C">
        <w:rPr>
          <w:rFonts w:asciiTheme="majorBidi" w:hAnsiTheme="majorBidi" w:cstheme="majorBidi"/>
        </w:rPr>
        <w:t xml:space="preserve"> in a report for the Higher Education Academy (HEA)</w:t>
      </w:r>
      <w:r w:rsidR="00DA7E06">
        <w:rPr>
          <w:rFonts w:asciiTheme="majorBidi" w:hAnsiTheme="majorBidi" w:cstheme="majorBidi"/>
        </w:rPr>
        <w:t xml:space="preserve"> concerning </w:t>
      </w:r>
      <w:r w:rsidR="003A3F53" w:rsidRPr="00C6453C">
        <w:rPr>
          <w:rFonts w:asciiTheme="majorBidi" w:hAnsiTheme="majorBidi" w:cstheme="majorBidi"/>
        </w:rPr>
        <w:t xml:space="preserve">sustainability ‘literacy’ of students in different academic disciplines over a six-month period. </w:t>
      </w:r>
      <w:r w:rsidR="00EC6F8D" w:rsidRPr="00C6453C">
        <w:rPr>
          <w:rFonts w:asciiTheme="majorBidi" w:hAnsiTheme="majorBidi" w:cstheme="majorBidi"/>
        </w:rPr>
        <w:t>Th</w:t>
      </w:r>
      <w:r w:rsidR="00DA6F8D">
        <w:rPr>
          <w:rFonts w:asciiTheme="majorBidi" w:hAnsiTheme="majorBidi" w:cstheme="majorBidi"/>
        </w:rPr>
        <w:t>i</w:t>
      </w:r>
      <w:r w:rsidR="00EC6F8D" w:rsidRPr="00C6453C">
        <w:rPr>
          <w:rFonts w:asciiTheme="majorBidi" w:hAnsiTheme="majorBidi" w:cstheme="majorBidi"/>
        </w:rPr>
        <w:t xml:space="preserve">s </w:t>
      </w:r>
      <w:r w:rsidR="000D63B7">
        <w:rPr>
          <w:rFonts w:asciiTheme="majorBidi" w:hAnsiTheme="majorBidi" w:cstheme="majorBidi"/>
        </w:rPr>
        <w:t>supports</w:t>
      </w:r>
      <w:r w:rsidR="000D63B7" w:rsidRPr="00C6453C">
        <w:rPr>
          <w:rFonts w:asciiTheme="majorBidi" w:hAnsiTheme="majorBidi" w:cstheme="majorBidi"/>
        </w:rPr>
        <w:t xml:space="preserve"> </w:t>
      </w:r>
      <w:r w:rsidR="00EC6F8D" w:rsidRPr="00C6453C">
        <w:rPr>
          <w:rFonts w:asciiTheme="majorBidi" w:hAnsiTheme="majorBidi" w:cstheme="majorBidi"/>
        </w:rPr>
        <w:t xml:space="preserve">the dimension of the </w:t>
      </w:r>
      <w:r w:rsidR="00EC6F8D" w:rsidRPr="00C6453C">
        <w:rPr>
          <w:rFonts w:asciiTheme="majorBidi" w:hAnsiTheme="majorBidi" w:cstheme="majorBidi"/>
          <w:i/>
          <w:iCs/>
        </w:rPr>
        <w:t>staff and students</w:t>
      </w:r>
      <w:r w:rsidR="00EC6F8D" w:rsidRPr="00C6453C">
        <w:rPr>
          <w:rFonts w:asciiTheme="majorBidi" w:hAnsiTheme="majorBidi" w:cstheme="majorBidi"/>
        </w:rPr>
        <w:t xml:space="preserve"> as fundamental element</w:t>
      </w:r>
      <w:r w:rsidR="00595408">
        <w:rPr>
          <w:rFonts w:asciiTheme="majorBidi" w:hAnsiTheme="majorBidi" w:cstheme="majorBidi"/>
        </w:rPr>
        <w:t>s</w:t>
      </w:r>
      <w:r w:rsidR="00EC6F8D" w:rsidRPr="00C6453C">
        <w:rPr>
          <w:rFonts w:asciiTheme="majorBidi" w:hAnsiTheme="majorBidi" w:cstheme="majorBidi"/>
        </w:rPr>
        <w:t xml:space="preserve"> of the entrepreneurial university.</w:t>
      </w:r>
      <w:r w:rsidR="00C6453C" w:rsidRPr="00C6453C">
        <w:rPr>
          <w:rFonts w:asciiTheme="majorBidi" w:hAnsiTheme="majorBidi" w:cstheme="majorBidi"/>
        </w:rPr>
        <w:t xml:space="preserve"> The </w:t>
      </w:r>
      <w:r w:rsidR="00595408">
        <w:rPr>
          <w:rFonts w:asciiTheme="majorBidi" w:hAnsiTheme="majorBidi" w:cstheme="majorBidi"/>
        </w:rPr>
        <w:t xml:space="preserve">current </w:t>
      </w:r>
      <w:r w:rsidR="00C6453C" w:rsidRPr="00C6453C">
        <w:rPr>
          <w:rFonts w:asciiTheme="majorBidi" w:hAnsiTheme="majorBidi" w:cstheme="majorBidi"/>
        </w:rPr>
        <w:t xml:space="preserve">sustainability </w:t>
      </w:r>
      <w:r w:rsidR="00DA7E06">
        <w:rPr>
          <w:rFonts w:asciiTheme="majorBidi" w:hAnsiTheme="majorBidi" w:cstheme="majorBidi"/>
        </w:rPr>
        <w:t xml:space="preserve">approach </w:t>
      </w:r>
      <w:r w:rsidR="00C6453C" w:rsidRPr="00C6453C">
        <w:rPr>
          <w:rFonts w:asciiTheme="majorBidi" w:hAnsiTheme="majorBidi" w:cstheme="majorBidi"/>
        </w:rPr>
        <w:t xml:space="preserve">is typically limited to “add-on” </w:t>
      </w:r>
      <w:r w:rsidR="00595408">
        <w:rPr>
          <w:rFonts w:asciiTheme="majorBidi" w:hAnsiTheme="majorBidi" w:cstheme="majorBidi"/>
        </w:rPr>
        <w:t xml:space="preserve">modules </w:t>
      </w:r>
      <w:r w:rsidR="00C6453C" w:rsidRPr="00C6453C">
        <w:rPr>
          <w:rFonts w:asciiTheme="majorBidi" w:hAnsiTheme="majorBidi" w:cstheme="majorBidi"/>
        </w:rPr>
        <w:t>to traditional entrepreneurial teaching (Wyness et al., 2015) and this raise</w:t>
      </w:r>
      <w:r w:rsidR="00595408">
        <w:rPr>
          <w:rFonts w:asciiTheme="majorBidi" w:hAnsiTheme="majorBidi" w:cstheme="majorBidi"/>
        </w:rPr>
        <w:t>s</w:t>
      </w:r>
      <w:r w:rsidR="00C6453C" w:rsidRPr="00C6453C">
        <w:rPr>
          <w:rFonts w:asciiTheme="majorBidi" w:hAnsiTheme="majorBidi" w:cstheme="majorBidi"/>
        </w:rPr>
        <w:t xml:space="preserve"> questions on how an effective platform can be created. The</w:t>
      </w:r>
      <w:r w:rsidR="00EC6F8D" w:rsidRPr="00C6453C">
        <w:rPr>
          <w:rFonts w:asciiTheme="majorBidi" w:hAnsiTheme="majorBidi" w:cstheme="majorBidi"/>
        </w:rPr>
        <w:t xml:space="preserve"> element </w:t>
      </w:r>
      <w:r w:rsidR="00C6453C" w:rsidRPr="00C6453C">
        <w:rPr>
          <w:rFonts w:asciiTheme="majorBidi" w:hAnsiTheme="majorBidi" w:cstheme="majorBidi"/>
        </w:rPr>
        <w:t xml:space="preserve">of </w:t>
      </w:r>
      <w:r w:rsidR="00C6453C" w:rsidRPr="00C6453C">
        <w:rPr>
          <w:rFonts w:asciiTheme="majorBidi" w:hAnsiTheme="majorBidi" w:cstheme="majorBidi"/>
          <w:i/>
          <w:iCs/>
        </w:rPr>
        <w:t>staff and students</w:t>
      </w:r>
      <w:r w:rsidR="00C6453C" w:rsidRPr="00C6453C">
        <w:rPr>
          <w:rFonts w:asciiTheme="majorBidi" w:hAnsiTheme="majorBidi" w:cstheme="majorBidi"/>
        </w:rPr>
        <w:t xml:space="preserve"> </w:t>
      </w:r>
      <w:r w:rsidR="00EC6F8D" w:rsidRPr="00C6453C">
        <w:rPr>
          <w:rFonts w:asciiTheme="majorBidi" w:hAnsiTheme="majorBidi" w:cstheme="majorBidi"/>
        </w:rPr>
        <w:t xml:space="preserve">is the internal driver of achieving a sustainable transformation as there is a need </w:t>
      </w:r>
      <w:r w:rsidR="00595408">
        <w:rPr>
          <w:rFonts w:asciiTheme="majorBidi" w:hAnsiTheme="majorBidi" w:cstheme="majorBidi"/>
        </w:rPr>
        <w:t xml:space="preserve">for </w:t>
      </w:r>
      <w:r w:rsidR="000D63B7">
        <w:rPr>
          <w:rFonts w:asciiTheme="majorBidi" w:hAnsiTheme="majorBidi" w:cstheme="majorBidi"/>
        </w:rPr>
        <w:t xml:space="preserve">an </w:t>
      </w:r>
      <w:r w:rsidR="00EC6F8D" w:rsidRPr="00C6453C">
        <w:rPr>
          <w:rFonts w:asciiTheme="majorBidi" w:hAnsiTheme="majorBidi" w:cstheme="majorBidi"/>
        </w:rPr>
        <w:t>organisation</w:t>
      </w:r>
      <w:r w:rsidR="000D63B7">
        <w:rPr>
          <w:rFonts w:asciiTheme="majorBidi" w:hAnsiTheme="majorBidi" w:cstheme="majorBidi"/>
        </w:rPr>
        <w:t>al</w:t>
      </w:r>
      <w:r w:rsidR="00EC6F8D" w:rsidRPr="00C6453C">
        <w:rPr>
          <w:rFonts w:asciiTheme="majorBidi" w:hAnsiTheme="majorBidi" w:cstheme="majorBidi"/>
        </w:rPr>
        <w:t xml:space="preserve"> culture which will be commonly accepted.</w:t>
      </w:r>
      <w:r w:rsidR="003A3F53" w:rsidRPr="00C6453C">
        <w:rPr>
          <w:rFonts w:asciiTheme="majorBidi" w:hAnsiTheme="majorBidi" w:cstheme="majorBidi"/>
        </w:rPr>
        <w:t xml:space="preserve"> </w:t>
      </w:r>
      <w:r w:rsidR="00C6453C" w:rsidRPr="00C6453C">
        <w:rPr>
          <w:rFonts w:asciiTheme="majorBidi" w:hAnsiTheme="majorBidi" w:cstheme="majorBidi"/>
        </w:rPr>
        <w:t>Indeed, academic staff</w:t>
      </w:r>
      <w:r w:rsidR="00DA7E06">
        <w:rPr>
          <w:rFonts w:asciiTheme="majorBidi" w:hAnsiTheme="majorBidi" w:cstheme="majorBidi"/>
        </w:rPr>
        <w:t>s</w:t>
      </w:r>
      <w:r w:rsidR="00C6453C" w:rsidRPr="00C6453C">
        <w:rPr>
          <w:rFonts w:asciiTheme="majorBidi" w:hAnsiTheme="majorBidi" w:cstheme="majorBidi"/>
        </w:rPr>
        <w:t xml:space="preserve"> play an important role towards the </w:t>
      </w:r>
      <w:r w:rsidR="000D63B7">
        <w:rPr>
          <w:rFonts w:asciiTheme="majorBidi" w:hAnsiTheme="majorBidi" w:cstheme="majorBidi"/>
        </w:rPr>
        <w:t xml:space="preserve">goal of an </w:t>
      </w:r>
      <w:r w:rsidR="00C6453C" w:rsidRPr="00C6453C">
        <w:rPr>
          <w:rFonts w:asciiTheme="majorBidi" w:hAnsiTheme="majorBidi" w:cstheme="majorBidi"/>
        </w:rPr>
        <w:t>entrepreneurial university (</w:t>
      </w:r>
      <w:proofErr w:type="spellStart"/>
      <w:r w:rsidR="00C6453C" w:rsidRPr="00C6453C">
        <w:rPr>
          <w:rFonts w:asciiTheme="majorBidi" w:hAnsiTheme="majorBidi" w:cstheme="majorBidi"/>
        </w:rPr>
        <w:t>D’este</w:t>
      </w:r>
      <w:proofErr w:type="spellEnd"/>
      <w:r w:rsidR="00C6453C" w:rsidRPr="00C6453C">
        <w:rPr>
          <w:rFonts w:asciiTheme="majorBidi" w:hAnsiTheme="majorBidi" w:cstheme="majorBidi"/>
        </w:rPr>
        <w:t xml:space="preserve"> and </w:t>
      </w:r>
      <w:proofErr w:type="spellStart"/>
      <w:r w:rsidR="00C6453C" w:rsidRPr="00C6453C">
        <w:rPr>
          <w:rFonts w:asciiTheme="majorBidi" w:hAnsiTheme="majorBidi" w:cstheme="majorBidi"/>
        </w:rPr>
        <w:t>Perkmann</w:t>
      </w:r>
      <w:proofErr w:type="spellEnd"/>
      <w:r w:rsidR="00C6453C" w:rsidRPr="00C6453C">
        <w:rPr>
          <w:rFonts w:asciiTheme="majorBidi" w:hAnsiTheme="majorBidi" w:cstheme="majorBidi"/>
        </w:rPr>
        <w:t xml:space="preserve">, </w:t>
      </w:r>
      <w:r w:rsidR="00F60FD1">
        <w:rPr>
          <w:rFonts w:asciiTheme="majorBidi" w:hAnsiTheme="majorBidi" w:cstheme="majorBidi"/>
        </w:rPr>
        <w:t>2011</w:t>
      </w:r>
      <w:r w:rsidR="00C6453C" w:rsidRPr="00C6453C">
        <w:rPr>
          <w:rFonts w:asciiTheme="majorBidi" w:hAnsiTheme="majorBidi" w:cstheme="majorBidi"/>
        </w:rPr>
        <w:t>).</w:t>
      </w:r>
      <w:r w:rsidR="008F11E6" w:rsidRPr="00C6453C">
        <w:rPr>
          <w:rFonts w:asciiTheme="majorBidi" w:hAnsiTheme="majorBidi" w:cstheme="majorBidi"/>
        </w:rPr>
        <w:t xml:space="preserve"> Undoubtedly, there is a need for</w:t>
      </w:r>
      <w:r w:rsidR="002B2A28">
        <w:rPr>
          <w:rFonts w:asciiTheme="majorBidi" w:hAnsiTheme="majorBidi" w:cstheme="majorBidi"/>
        </w:rPr>
        <w:t xml:space="preserve"> </w:t>
      </w:r>
      <w:r w:rsidR="008F11E6" w:rsidRPr="00C6453C">
        <w:rPr>
          <w:rFonts w:asciiTheme="majorBidi" w:hAnsiTheme="majorBidi" w:cstheme="majorBidi"/>
        </w:rPr>
        <w:t>systematic change</w:t>
      </w:r>
      <w:r w:rsidR="00595408">
        <w:rPr>
          <w:rFonts w:asciiTheme="majorBidi" w:hAnsiTheme="majorBidi" w:cstheme="majorBidi"/>
        </w:rPr>
        <w:t xml:space="preserve"> at</w:t>
      </w:r>
      <w:r w:rsidR="008F11E6" w:rsidRPr="00C6453C">
        <w:rPr>
          <w:rFonts w:asciiTheme="majorBidi" w:hAnsiTheme="majorBidi" w:cstheme="majorBidi"/>
        </w:rPr>
        <w:t xml:space="preserve"> all levels (</w:t>
      </w:r>
      <w:proofErr w:type="spellStart"/>
      <w:r w:rsidR="008F11E6" w:rsidRPr="00C6453C">
        <w:rPr>
          <w:rFonts w:asciiTheme="majorBidi" w:hAnsiTheme="majorBidi" w:cstheme="majorBidi"/>
        </w:rPr>
        <w:t>Mader</w:t>
      </w:r>
      <w:proofErr w:type="spellEnd"/>
      <w:r w:rsidR="008F11E6" w:rsidRPr="00C6453C">
        <w:rPr>
          <w:rFonts w:asciiTheme="majorBidi" w:hAnsiTheme="majorBidi" w:cstheme="majorBidi"/>
        </w:rPr>
        <w:t xml:space="preserve"> and Rammel, 2015). </w:t>
      </w:r>
    </w:p>
    <w:p w14:paraId="482D816D" w14:textId="1F23535F" w:rsidR="003A3F53" w:rsidRPr="008B2CF3" w:rsidRDefault="003A3F53" w:rsidP="0087380E">
      <w:pPr>
        <w:rPr>
          <w:rFonts w:asciiTheme="majorBidi" w:hAnsiTheme="majorBidi" w:cstheme="majorBidi"/>
        </w:rPr>
      </w:pPr>
      <w:r w:rsidRPr="00C6453C">
        <w:rPr>
          <w:rFonts w:asciiTheme="majorBidi" w:hAnsiTheme="majorBidi" w:cstheme="majorBidi"/>
        </w:rPr>
        <w:t>This highlights the importance of taking a more holistic approach to governance</w:t>
      </w:r>
      <w:r w:rsidR="00494F4F" w:rsidRPr="00C6453C">
        <w:rPr>
          <w:rFonts w:asciiTheme="majorBidi" w:hAnsiTheme="majorBidi" w:cstheme="majorBidi"/>
        </w:rPr>
        <w:t>,</w:t>
      </w:r>
      <w:r w:rsidRPr="00C6453C">
        <w:rPr>
          <w:rFonts w:asciiTheme="majorBidi" w:hAnsiTheme="majorBidi" w:cstheme="majorBidi"/>
        </w:rPr>
        <w:t xml:space="preserve"> and the significance of</w:t>
      </w:r>
      <w:r w:rsidR="008F11E6" w:rsidRPr="00C6453C">
        <w:rPr>
          <w:rFonts w:asciiTheme="majorBidi" w:hAnsiTheme="majorBidi" w:cstheme="majorBidi"/>
        </w:rPr>
        <w:t xml:space="preserve"> academic-business partnerships and </w:t>
      </w:r>
      <w:r w:rsidR="008F11E6" w:rsidRPr="00C6453C">
        <w:rPr>
          <w:rFonts w:asciiTheme="majorBidi" w:hAnsiTheme="majorBidi" w:cstheme="majorBidi"/>
          <w:i/>
          <w:iCs/>
        </w:rPr>
        <w:t>knowledge exchange</w:t>
      </w:r>
      <w:r w:rsidR="003E103D" w:rsidRPr="00C6453C">
        <w:rPr>
          <w:rFonts w:asciiTheme="majorBidi" w:hAnsiTheme="majorBidi" w:cstheme="majorBidi"/>
          <w:i/>
          <w:iCs/>
        </w:rPr>
        <w:t xml:space="preserve"> </w:t>
      </w:r>
      <w:r w:rsidR="003E103D" w:rsidRPr="00C6453C">
        <w:rPr>
          <w:rFonts w:asciiTheme="majorBidi" w:hAnsiTheme="majorBidi" w:cstheme="majorBidi"/>
        </w:rPr>
        <w:t>(</w:t>
      </w:r>
      <w:proofErr w:type="spellStart"/>
      <w:r w:rsidR="003E103D" w:rsidRPr="00C6453C">
        <w:rPr>
          <w:rFonts w:asciiTheme="majorBidi" w:hAnsiTheme="majorBidi" w:cstheme="majorBidi"/>
        </w:rPr>
        <w:t>Etzkowitz</w:t>
      </w:r>
      <w:proofErr w:type="spellEnd"/>
      <w:r w:rsidR="003E103D" w:rsidRPr="00C6453C">
        <w:rPr>
          <w:rFonts w:asciiTheme="majorBidi" w:hAnsiTheme="majorBidi" w:cstheme="majorBidi"/>
        </w:rPr>
        <w:t xml:space="preserve">, 2003; </w:t>
      </w:r>
      <w:proofErr w:type="spellStart"/>
      <w:r w:rsidR="003E103D" w:rsidRPr="00C6453C">
        <w:rPr>
          <w:rFonts w:asciiTheme="majorBidi" w:hAnsiTheme="majorBidi" w:cstheme="majorBidi"/>
        </w:rPr>
        <w:t>Etzkowitz</w:t>
      </w:r>
      <w:proofErr w:type="spellEnd"/>
      <w:r w:rsidR="003E103D" w:rsidRPr="00C6453C">
        <w:rPr>
          <w:rFonts w:asciiTheme="majorBidi" w:hAnsiTheme="majorBidi" w:cstheme="majorBidi"/>
        </w:rPr>
        <w:t xml:space="preserve"> and </w:t>
      </w:r>
      <w:proofErr w:type="spellStart"/>
      <w:r w:rsidR="003E103D" w:rsidRPr="00C6453C">
        <w:rPr>
          <w:rFonts w:asciiTheme="majorBidi" w:hAnsiTheme="majorBidi" w:cstheme="majorBidi"/>
        </w:rPr>
        <w:t>Klofsten</w:t>
      </w:r>
      <w:proofErr w:type="spellEnd"/>
      <w:r w:rsidR="003E103D" w:rsidRPr="00C6453C">
        <w:rPr>
          <w:rFonts w:asciiTheme="majorBidi" w:hAnsiTheme="majorBidi" w:cstheme="majorBidi"/>
        </w:rPr>
        <w:t>, 2005).</w:t>
      </w:r>
      <w:r w:rsidR="008F11E6" w:rsidRPr="00C6453C">
        <w:rPr>
          <w:rFonts w:asciiTheme="majorBidi" w:hAnsiTheme="majorBidi" w:cstheme="majorBidi"/>
        </w:rPr>
        <w:t xml:space="preserve"> Thus</w:t>
      </w:r>
      <w:r w:rsidR="00DA7E06">
        <w:rPr>
          <w:rFonts w:asciiTheme="majorBidi" w:hAnsiTheme="majorBidi" w:cstheme="majorBidi"/>
        </w:rPr>
        <w:t>,</w:t>
      </w:r>
      <w:r w:rsidR="008F11E6" w:rsidRPr="00C6453C">
        <w:rPr>
          <w:rFonts w:asciiTheme="majorBidi" w:hAnsiTheme="majorBidi" w:cstheme="majorBidi"/>
        </w:rPr>
        <w:t xml:space="preserve"> the interaction between the </w:t>
      </w:r>
      <w:r w:rsidR="008F11E6" w:rsidRPr="00C6453C">
        <w:rPr>
          <w:rFonts w:asciiTheme="majorBidi" w:hAnsiTheme="majorBidi" w:cstheme="majorBidi"/>
          <w:i/>
          <w:iCs/>
        </w:rPr>
        <w:t>local and international environment</w:t>
      </w:r>
      <w:r w:rsidR="008F11E6" w:rsidRPr="00C6453C">
        <w:rPr>
          <w:rFonts w:asciiTheme="majorBidi" w:hAnsiTheme="majorBidi" w:cstheme="majorBidi"/>
        </w:rPr>
        <w:t xml:space="preserve"> through the lens of the SDGs has to be enhanced</w:t>
      </w:r>
      <w:r w:rsidR="002B2A28">
        <w:rPr>
          <w:rFonts w:asciiTheme="majorBidi" w:hAnsiTheme="majorBidi" w:cstheme="majorBidi"/>
        </w:rPr>
        <w:t>;</w:t>
      </w:r>
      <w:r w:rsidR="008F11E6" w:rsidRPr="00C6453C">
        <w:rPr>
          <w:rFonts w:asciiTheme="majorBidi" w:hAnsiTheme="majorBidi" w:cstheme="majorBidi"/>
        </w:rPr>
        <w:t xml:space="preserve"> highlighting the importance of external factors towards the entrepreneurial university.</w:t>
      </w:r>
      <w:r w:rsidR="00F60FD1">
        <w:rPr>
          <w:rFonts w:asciiTheme="majorBidi" w:hAnsiTheme="majorBidi" w:cstheme="majorBidi"/>
        </w:rPr>
        <w:t xml:space="preserve"> </w:t>
      </w:r>
      <w:proofErr w:type="spellStart"/>
      <w:r w:rsidR="00F60FD1">
        <w:rPr>
          <w:rFonts w:asciiTheme="majorBidi" w:hAnsiTheme="majorBidi" w:cstheme="majorBidi"/>
        </w:rPr>
        <w:t>Threcher</w:t>
      </w:r>
      <w:proofErr w:type="spellEnd"/>
      <w:r w:rsidR="00F60FD1">
        <w:rPr>
          <w:rFonts w:asciiTheme="majorBidi" w:hAnsiTheme="majorBidi" w:cstheme="majorBidi"/>
        </w:rPr>
        <w:t xml:space="preserve"> </w:t>
      </w:r>
      <w:r w:rsidR="00F60FD1" w:rsidRPr="005076DC">
        <w:rPr>
          <w:rFonts w:asciiTheme="majorBidi" w:hAnsiTheme="majorBidi" w:cstheme="majorBidi"/>
          <w:i/>
        </w:rPr>
        <w:t>et al</w:t>
      </w:r>
      <w:r w:rsidR="00F60FD1">
        <w:rPr>
          <w:rFonts w:asciiTheme="majorBidi" w:hAnsiTheme="majorBidi" w:cstheme="majorBidi"/>
        </w:rPr>
        <w:t>, (2014) support this interaction through the notion of “co-</w:t>
      </w:r>
      <w:r w:rsidR="00F60FD1">
        <w:rPr>
          <w:rFonts w:asciiTheme="majorBidi" w:hAnsiTheme="majorBidi" w:cstheme="majorBidi"/>
        </w:rPr>
        <w:lastRenderedPageBreak/>
        <w:t>creation for sustainability” highlighting the essential parameter of more advanced interaction.</w:t>
      </w:r>
      <w:r w:rsidR="00096138" w:rsidRPr="00096138">
        <w:t xml:space="preserve"> </w:t>
      </w:r>
      <w:r w:rsidR="00096138" w:rsidRPr="00096138">
        <w:rPr>
          <w:rFonts w:asciiTheme="majorBidi" w:hAnsiTheme="majorBidi" w:cstheme="majorBidi"/>
        </w:rPr>
        <w:t>Universities can act positively towards advancing and promoting sustainability based on the needs of the region that they are acting</w:t>
      </w:r>
      <w:r w:rsidR="00B24F8B">
        <w:rPr>
          <w:rFonts w:asciiTheme="majorBidi" w:hAnsiTheme="majorBidi" w:cstheme="majorBidi"/>
        </w:rPr>
        <w:t xml:space="preserve"> in</w:t>
      </w:r>
      <w:r w:rsidR="00096138" w:rsidRPr="00096138">
        <w:rPr>
          <w:rFonts w:asciiTheme="majorBidi" w:hAnsiTheme="majorBidi" w:cstheme="majorBidi"/>
        </w:rPr>
        <w:t xml:space="preserve"> (Stephens </w:t>
      </w:r>
      <w:r w:rsidR="00595408" w:rsidRPr="005076DC">
        <w:rPr>
          <w:rFonts w:asciiTheme="majorBidi" w:hAnsiTheme="majorBidi" w:cstheme="majorBidi"/>
          <w:i/>
        </w:rPr>
        <w:t>e</w:t>
      </w:r>
      <w:r w:rsidR="00096138" w:rsidRPr="005076DC">
        <w:rPr>
          <w:rFonts w:asciiTheme="majorBidi" w:hAnsiTheme="majorBidi" w:cstheme="majorBidi"/>
          <w:i/>
        </w:rPr>
        <w:t>t al</w:t>
      </w:r>
      <w:r w:rsidR="00096138" w:rsidRPr="00096138">
        <w:rPr>
          <w:rFonts w:asciiTheme="majorBidi" w:hAnsiTheme="majorBidi" w:cstheme="majorBidi"/>
        </w:rPr>
        <w:t>., 2008)</w:t>
      </w:r>
      <w:r w:rsidR="00096138">
        <w:rPr>
          <w:rFonts w:asciiTheme="majorBidi" w:hAnsiTheme="majorBidi" w:cstheme="majorBidi"/>
        </w:rPr>
        <w:t>.</w:t>
      </w:r>
      <w:r w:rsidR="00F60FD1">
        <w:rPr>
          <w:rFonts w:asciiTheme="majorBidi" w:hAnsiTheme="majorBidi" w:cstheme="majorBidi"/>
        </w:rPr>
        <w:t xml:space="preserve"> Indeed, the interaction</w:t>
      </w:r>
      <w:r w:rsidR="00B24F8B">
        <w:rPr>
          <w:rFonts w:asciiTheme="majorBidi" w:hAnsiTheme="majorBidi" w:cstheme="majorBidi"/>
        </w:rPr>
        <w:t xml:space="preserve"> between the HE sector and the region</w:t>
      </w:r>
      <w:r w:rsidR="00F60FD1">
        <w:rPr>
          <w:rFonts w:asciiTheme="majorBidi" w:hAnsiTheme="majorBidi" w:cstheme="majorBidi"/>
        </w:rPr>
        <w:t xml:space="preserve"> can lead to sustainable transformation (</w:t>
      </w:r>
      <w:r w:rsidR="00F60FD1" w:rsidRPr="00F60FD1">
        <w:rPr>
          <w:rFonts w:asciiTheme="majorBidi" w:hAnsiTheme="majorBidi" w:cstheme="majorBidi"/>
        </w:rPr>
        <w:t>Whitmer</w:t>
      </w:r>
      <w:r w:rsidR="00F60FD1">
        <w:rPr>
          <w:rFonts w:asciiTheme="majorBidi" w:hAnsiTheme="majorBidi" w:cstheme="majorBidi"/>
        </w:rPr>
        <w:t xml:space="preserve"> </w:t>
      </w:r>
      <w:r w:rsidR="00F60FD1" w:rsidRPr="005076DC">
        <w:rPr>
          <w:rFonts w:asciiTheme="majorBidi" w:hAnsiTheme="majorBidi" w:cstheme="majorBidi"/>
          <w:i/>
        </w:rPr>
        <w:t>et al</w:t>
      </w:r>
      <w:r w:rsidR="00F60FD1">
        <w:rPr>
          <w:rFonts w:asciiTheme="majorBidi" w:hAnsiTheme="majorBidi" w:cstheme="majorBidi"/>
        </w:rPr>
        <w:t>., 2010) and supports our conceptual framework developed below.</w:t>
      </w:r>
      <w:r w:rsidR="002232CF">
        <w:rPr>
          <w:rFonts w:asciiTheme="majorBidi" w:hAnsiTheme="majorBidi" w:cstheme="majorBidi"/>
        </w:rPr>
        <w:t xml:space="preserve"> In addition, </w:t>
      </w:r>
      <w:r w:rsidR="002B2A28">
        <w:rPr>
          <w:rFonts w:asciiTheme="majorBidi" w:hAnsiTheme="majorBidi" w:cstheme="majorBidi"/>
        </w:rPr>
        <w:t xml:space="preserve">the </w:t>
      </w:r>
      <w:r w:rsidR="002232CF">
        <w:rPr>
          <w:rFonts w:asciiTheme="majorBidi" w:hAnsiTheme="majorBidi" w:cstheme="majorBidi"/>
        </w:rPr>
        <w:t xml:space="preserve">university can be an active actor in a regional social network which promotes prosperity in </w:t>
      </w:r>
      <w:r w:rsidR="002232CF" w:rsidRPr="002232CF">
        <w:rPr>
          <w:rFonts w:asciiTheme="majorBidi" w:hAnsiTheme="majorBidi" w:cstheme="majorBidi"/>
          <w:i/>
          <w:iCs/>
        </w:rPr>
        <w:t>economy</w:t>
      </w:r>
      <w:r w:rsidR="002232CF">
        <w:rPr>
          <w:rFonts w:asciiTheme="majorBidi" w:hAnsiTheme="majorBidi" w:cstheme="majorBidi"/>
        </w:rPr>
        <w:t xml:space="preserve">, </w:t>
      </w:r>
      <w:r w:rsidR="002232CF" w:rsidRPr="002232CF">
        <w:rPr>
          <w:rFonts w:asciiTheme="majorBidi" w:hAnsiTheme="majorBidi" w:cstheme="majorBidi"/>
          <w:i/>
          <w:iCs/>
        </w:rPr>
        <w:t xml:space="preserve">society </w:t>
      </w:r>
      <w:r w:rsidR="002232CF">
        <w:rPr>
          <w:rFonts w:asciiTheme="majorBidi" w:hAnsiTheme="majorBidi" w:cstheme="majorBidi"/>
        </w:rPr>
        <w:t xml:space="preserve">and </w:t>
      </w:r>
      <w:r w:rsidR="002232CF" w:rsidRPr="002232CF">
        <w:rPr>
          <w:rFonts w:asciiTheme="majorBidi" w:hAnsiTheme="majorBidi" w:cstheme="majorBidi"/>
          <w:i/>
          <w:iCs/>
        </w:rPr>
        <w:t xml:space="preserve">environment </w:t>
      </w:r>
      <w:r w:rsidR="002232CF">
        <w:rPr>
          <w:rFonts w:asciiTheme="majorBidi" w:hAnsiTheme="majorBidi" w:cstheme="majorBidi"/>
        </w:rPr>
        <w:t>(Apostolopoulos and Liargovas, 2018)</w:t>
      </w:r>
      <w:r w:rsidR="00096138">
        <w:rPr>
          <w:rFonts w:asciiTheme="majorBidi" w:hAnsiTheme="majorBidi" w:cstheme="majorBidi"/>
        </w:rPr>
        <w:t xml:space="preserve">. </w:t>
      </w:r>
    </w:p>
    <w:p w14:paraId="40EA2E26" w14:textId="6430388E" w:rsidR="003A3F53" w:rsidRDefault="002232CF" w:rsidP="001001C1">
      <w:pPr>
        <w:spacing w:after="0" w:line="240" w:lineRule="auto"/>
        <w:jc w:val="both"/>
        <w:rPr>
          <w:rFonts w:asciiTheme="majorBidi" w:hAnsiTheme="majorBidi" w:cstheme="majorBidi"/>
        </w:rPr>
      </w:pPr>
      <w:r w:rsidRPr="001001C1">
        <w:rPr>
          <w:rFonts w:asciiTheme="majorBidi" w:hAnsiTheme="majorBidi" w:cstheme="majorBidi"/>
        </w:rPr>
        <w:t xml:space="preserve">Considering </w:t>
      </w:r>
      <w:r w:rsidR="001001C1" w:rsidRPr="001001C1">
        <w:rPr>
          <w:rFonts w:asciiTheme="majorBidi" w:hAnsiTheme="majorBidi" w:cstheme="majorBidi"/>
        </w:rPr>
        <w:t>the fact that</w:t>
      </w:r>
      <w:r w:rsidRPr="001001C1">
        <w:rPr>
          <w:rFonts w:asciiTheme="majorBidi" w:hAnsiTheme="majorBidi" w:cstheme="majorBidi"/>
        </w:rPr>
        <w:t xml:space="preserve"> entrepreneurship can be a transformative</w:t>
      </w:r>
      <w:r w:rsidR="001001C1" w:rsidRPr="001001C1">
        <w:rPr>
          <w:rFonts w:asciiTheme="majorBidi" w:hAnsiTheme="majorBidi" w:cstheme="majorBidi"/>
        </w:rPr>
        <w:t xml:space="preserve"> driver towards the SDGs </w:t>
      </w:r>
      <w:r w:rsidRPr="001001C1">
        <w:rPr>
          <w:rFonts w:asciiTheme="majorBidi" w:hAnsiTheme="majorBidi" w:cstheme="majorBidi"/>
        </w:rPr>
        <w:t xml:space="preserve">(Apostolopoulos </w:t>
      </w:r>
      <w:r w:rsidRPr="005076DC">
        <w:rPr>
          <w:rFonts w:asciiTheme="majorBidi" w:hAnsiTheme="majorBidi" w:cstheme="majorBidi"/>
          <w:i/>
        </w:rPr>
        <w:t>et al</w:t>
      </w:r>
      <w:r w:rsidRPr="001001C1">
        <w:rPr>
          <w:rFonts w:asciiTheme="majorBidi" w:hAnsiTheme="majorBidi" w:cstheme="majorBidi"/>
        </w:rPr>
        <w:t>., 2018</w:t>
      </w:r>
      <w:r w:rsidR="00844B6C">
        <w:rPr>
          <w:rFonts w:asciiTheme="majorBidi" w:hAnsiTheme="majorBidi" w:cstheme="majorBidi"/>
        </w:rPr>
        <w:t>a</w:t>
      </w:r>
      <w:r w:rsidRPr="001001C1">
        <w:rPr>
          <w:rFonts w:asciiTheme="majorBidi" w:hAnsiTheme="majorBidi" w:cstheme="majorBidi"/>
        </w:rPr>
        <w:t>) and that entrepreneurship education can lead to sustainability (</w:t>
      </w:r>
      <w:r w:rsidR="001001C1" w:rsidRPr="001001C1">
        <w:rPr>
          <w:rFonts w:asciiTheme="majorBidi" w:hAnsiTheme="majorBidi" w:cstheme="majorBidi"/>
        </w:rPr>
        <w:t xml:space="preserve">Wyness </w:t>
      </w:r>
      <w:r w:rsidR="001001C1" w:rsidRPr="005076DC">
        <w:rPr>
          <w:rFonts w:asciiTheme="majorBidi" w:hAnsiTheme="majorBidi" w:cstheme="majorBidi"/>
          <w:i/>
        </w:rPr>
        <w:t>et al</w:t>
      </w:r>
      <w:r w:rsidR="001001C1" w:rsidRPr="001001C1">
        <w:rPr>
          <w:rFonts w:asciiTheme="majorBidi" w:hAnsiTheme="majorBidi" w:cstheme="majorBidi"/>
        </w:rPr>
        <w:t>, 2015;</w:t>
      </w:r>
      <w:r w:rsidR="0087380E">
        <w:rPr>
          <w:rFonts w:asciiTheme="majorBidi" w:hAnsiTheme="majorBidi" w:cstheme="majorBidi"/>
        </w:rPr>
        <w:t xml:space="preserve"> </w:t>
      </w:r>
      <w:proofErr w:type="spellStart"/>
      <w:r w:rsidR="0087380E">
        <w:rPr>
          <w:rFonts w:asciiTheme="majorBidi" w:hAnsiTheme="majorBidi" w:cstheme="majorBidi"/>
        </w:rPr>
        <w:t>Lans</w:t>
      </w:r>
      <w:proofErr w:type="spellEnd"/>
      <w:r w:rsidR="0087380E">
        <w:rPr>
          <w:rFonts w:asciiTheme="majorBidi" w:hAnsiTheme="majorBidi" w:cstheme="majorBidi"/>
        </w:rPr>
        <w:t xml:space="preserve"> </w:t>
      </w:r>
      <w:r w:rsidR="00595408" w:rsidRPr="005076DC">
        <w:rPr>
          <w:rFonts w:asciiTheme="majorBidi" w:hAnsiTheme="majorBidi" w:cstheme="majorBidi"/>
          <w:i/>
        </w:rPr>
        <w:t>e</w:t>
      </w:r>
      <w:r w:rsidR="0087380E" w:rsidRPr="005076DC">
        <w:rPr>
          <w:rFonts w:asciiTheme="majorBidi" w:hAnsiTheme="majorBidi" w:cstheme="majorBidi"/>
          <w:i/>
        </w:rPr>
        <w:t>t al</w:t>
      </w:r>
      <w:r w:rsidR="0087380E">
        <w:rPr>
          <w:rFonts w:asciiTheme="majorBidi" w:hAnsiTheme="majorBidi" w:cstheme="majorBidi"/>
        </w:rPr>
        <w:t>., 2014;</w:t>
      </w:r>
      <w:r w:rsidR="0087380E" w:rsidRPr="0087380E">
        <w:t xml:space="preserve"> </w:t>
      </w:r>
      <w:proofErr w:type="spellStart"/>
      <w:r w:rsidR="007D566A">
        <w:rPr>
          <w:rFonts w:asciiTheme="majorBidi" w:hAnsiTheme="majorBidi" w:cstheme="majorBidi"/>
        </w:rPr>
        <w:t>Lourenço</w:t>
      </w:r>
      <w:proofErr w:type="spellEnd"/>
      <w:r w:rsidR="007D566A">
        <w:rPr>
          <w:rFonts w:asciiTheme="majorBidi" w:hAnsiTheme="majorBidi" w:cstheme="majorBidi"/>
        </w:rPr>
        <w:t xml:space="preserve"> </w:t>
      </w:r>
      <w:r w:rsidR="00595408" w:rsidRPr="005076DC">
        <w:rPr>
          <w:rFonts w:asciiTheme="majorBidi" w:hAnsiTheme="majorBidi" w:cstheme="majorBidi"/>
          <w:i/>
        </w:rPr>
        <w:t>e</w:t>
      </w:r>
      <w:r w:rsidR="007D566A" w:rsidRPr="005076DC">
        <w:rPr>
          <w:rFonts w:asciiTheme="majorBidi" w:hAnsiTheme="majorBidi" w:cstheme="majorBidi"/>
          <w:i/>
        </w:rPr>
        <w:t>t al</w:t>
      </w:r>
      <w:r w:rsidR="007D566A">
        <w:rPr>
          <w:rFonts w:asciiTheme="majorBidi" w:hAnsiTheme="majorBidi" w:cstheme="majorBidi"/>
        </w:rPr>
        <w:t xml:space="preserve">., 2013; </w:t>
      </w:r>
      <w:proofErr w:type="spellStart"/>
      <w:r w:rsidR="007D566A">
        <w:rPr>
          <w:rFonts w:asciiTheme="majorBidi" w:hAnsiTheme="majorBidi" w:cstheme="majorBidi"/>
        </w:rPr>
        <w:t>Ekankumo</w:t>
      </w:r>
      <w:proofErr w:type="spellEnd"/>
      <w:r w:rsidR="007D566A">
        <w:rPr>
          <w:rFonts w:asciiTheme="majorBidi" w:hAnsiTheme="majorBidi" w:cstheme="majorBidi"/>
        </w:rPr>
        <w:t xml:space="preserve"> and </w:t>
      </w:r>
      <w:proofErr w:type="spellStart"/>
      <w:r w:rsidR="007D566A" w:rsidRPr="007D566A">
        <w:rPr>
          <w:rFonts w:asciiTheme="majorBidi" w:hAnsiTheme="majorBidi" w:cstheme="majorBidi"/>
        </w:rPr>
        <w:t>Kemebaradikumo</w:t>
      </w:r>
      <w:proofErr w:type="spellEnd"/>
      <w:r w:rsidR="007D566A">
        <w:rPr>
          <w:rFonts w:asciiTheme="majorBidi" w:hAnsiTheme="majorBidi" w:cstheme="majorBidi"/>
        </w:rPr>
        <w:t>, 2011</w:t>
      </w:r>
      <w:r w:rsidRPr="001001C1">
        <w:rPr>
          <w:rFonts w:asciiTheme="majorBidi" w:hAnsiTheme="majorBidi" w:cstheme="majorBidi"/>
        </w:rPr>
        <w:t xml:space="preserve">), </w:t>
      </w:r>
      <w:r w:rsidR="00B24F8B">
        <w:rPr>
          <w:rFonts w:asciiTheme="majorBidi" w:hAnsiTheme="majorBidi" w:cstheme="majorBidi"/>
        </w:rPr>
        <w:t xml:space="preserve">we propose below </w:t>
      </w:r>
      <w:r w:rsidRPr="007D566A">
        <w:rPr>
          <w:rFonts w:asciiTheme="majorBidi" w:hAnsiTheme="majorBidi" w:cstheme="majorBidi"/>
          <w:i/>
          <w:iCs/>
        </w:rPr>
        <w:t>enterprise creation</w:t>
      </w:r>
      <w:r w:rsidRPr="001001C1">
        <w:rPr>
          <w:rFonts w:asciiTheme="majorBidi" w:hAnsiTheme="majorBidi" w:cstheme="majorBidi"/>
        </w:rPr>
        <w:t xml:space="preserve"> and </w:t>
      </w:r>
      <w:r w:rsidRPr="007D566A">
        <w:rPr>
          <w:rFonts w:asciiTheme="majorBidi" w:hAnsiTheme="majorBidi" w:cstheme="majorBidi"/>
          <w:i/>
          <w:iCs/>
        </w:rPr>
        <w:t>entrepreneurship education</w:t>
      </w:r>
      <w:r w:rsidRPr="001001C1">
        <w:rPr>
          <w:rFonts w:asciiTheme="majorBidi" w:hAnsiTheme="majorBidi" w:cstheme="majorBidi"/>
        </w:rPr>
        <w:t xml:space="preserve"> elements of our conceptual framework towards </w:t>
      </w:r>
      <w:r w:rsidR="002B2A28">
        <w:rPr>
          <w:rFonts w:asciiTheme="majorBidi" w:hAnsiTheme="majorBidi" w:cstheme="majorBidi"/>
        </w:rPr>
        <w:t xml:space="preserve">the </w:t>
      </w:r>
      <w:r w:rsidRPr="001001C1">
        <w:rPr>
          <w:rFonts w:asciiTheme="majorBidi" w:hAnsiTheme="majorBidi" w:cstheme="majorBidi"/>
        </w:rPr>
        <w:t>sustaina</w:t>
      </w:r>
      <w:r w:rsidR="001001C1" w:rsidRPr="001001C1">
        <w:rPr>
          <w:rFonts w:asciiTheme="majorBidi" w:hAnsiTheme="majorBidi" w:cstheme="majorBidi"/>
        </w:rPr>
        <w:t>ble entrepreneurial university</w:t>
      </w:r>
      <w:r w:rsidRPr="001001C1">
        <w:rPr>
          <w:rFonts w:asciiTheme="majorBidi" w:hAnsiTheme="majorBidi" w:cstheme="majorBidi"/>
        </w:rPr>
        <w:t>.</w:t>
      </w:r>
      <w:r w:rsidR="007D566A">
        <w:rPr>
          <w:rFonts w:asciiTheme="majorBidi" w:hAnsiTheme="majorBidi" w:cstheme="majorBidi"/>
        </w:rPr>
        <w:t xml:space="preserve"> The OECD (2012) sets at the core of the entrepreneurial university</w:t>
      </w:r>
      <w:r w:rsidR="002B2A28">
        <w:rPr>
          <w:rFonts w:asciiTheme="majorBidi" w:hAnsiTheme="majorBidi" w:cstheme="majorBidi"/>
        </w:rPr>
        <w:t xml:space="preserve"> the need for more self-assessment tools such as the one we provide</w:t>
      </w:r>
      <w:r w:rsidR="007D566A">
        <w:rPr>
          <w:rFonts w:asciiTheme="majorBidi" w:hAnsiTheme="majorBidi" w:cstheme="majorBidi"/>
        </w:rPr>
        <w:t>.</w:t>
      </w:r>
    </w:p>
    <w:p w14:paraId="63F115AC" w14:textId="77777777" w:rsidR="007D566A" w:rsidRDefault="007D566A" w:rsidP="001001C1">
      <w:pPr>
        <w:spacing w:after="0" w:line="240" w:lineRule="auto"/>
        <w:jc w:val="both"/>
        <w:rPr>
          <w:rFonts w:asciiTheme="majorBidi" w:hAnsiTheme="majorBidi" w:cstheme="majorBidi"/>
        </w:rPr>
      </w:pPr>
    </w:p>
    <w:p w14:paraId="5AA9042D" w14:textId="76B9C343" w:rsidR="007D566A" w:rsidRDefault="007D566A" w:rsidP="00A86285">
      <w:pPr>
        <w:spacing w:after="0" w:line="240" w:lineRule="auto"/>
        <w:jc w:val="both"/>
        <w:rPr>
          <w:rFonts w:asciiTheme="majorBidi" w:hAnsiTheme="majorBidi" w:cstheme="majorBidi"/>
        </w:rPr>
      </w:pPr>
      <w:r>
        <w:rPr>
          <w:rFonts w:asciiTheme="majorBidi" w:hAnsiTheme="majorBidi" w:cstheme="majorBidi"/>
        </w:rPr>
        <w:t xml:space="preserve">Fig.1: </w:t>
      </w:r>
      <w:r w:rsidR="00A86285">
        <w:rPr>
          <w:rFonts w:asciiTheme="majorBidi" w:hAnsiTheme="majorBidi" w:cstheme="majorBidi"/>
        </w:rPr>
        <w:t xml:space="preserve">Sustainable </w:t>
      </w:r>
      <w:r>
        <w:rPr>
          <w:rFonts w:asciiTheme="majorBidi" w:hAnsiTheme="majorBidi" w:cstheme="majorBidi"/>
        </w:rPr>
        <w:t xml:space="preserve">Entrepreneurial University </w:t>
      </w:r>
      <w:r w:rsidR="00A86285">
        <w:rPr>
          <w:rFonts w:asciiTheme="majorBidi" w:hAnsiTheme="majorBidi" w:cstheme="majorBidi"/>
        </w:rPr>
        <w:t>Framework</w:t>
      </w:r>
    </w:p>
    <w:p w14:paraId="32D96285" w14:textId="7FEC240B" w:rsidR="007D566A" w:rsidRPr="001001C1" w:rsidRDefault="007D566A" w:rsidP="001001C1">
      <w:pPr>
        <w:spacing w:after="0" w:line="240" w:lineRule="auto"/>
        <w:jc w:val="both"/>
        <w:rPr>
          <w:rFonts w:asciiTheme="majorBidi" w:hAnsiTheme="majorBidi" w:cstheme="majorBidi"/>
        </w:rPr>
      </w:pPr>
      <w:r>
        <w:rPr>
          <w:noProof/>
          <w:lang w:eastAsia="zh-CN"/>
        </w:rPr>
        <w:drawing>
          <wp:inline distT="0" distB="0" distL="0" distR="0" wp14:anchorId="212FB8ED" wp14:editId="64E3E499">
            <wp:extent cx="5486400" cy="31640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5476" cy="3169298"/>
                    </a:xfrm>
                    <a:prstGeom prst="rect">
                      <a:avLst/>
                    </a:prstGeom>
                    <a:noFill/>
                    <a:ln>
                      <a:noFill/>
                    </a:ln>
                  </pic:spPr>
                </pic:pic>
              </a:graphicData>
            </a:graphic>
          </wp:inline>
        </w:drawing>
      </w:r>
    </w:p>
    <w:p w14:paraId="4FF2E875" w14:textId="77777777" w:rsidR="00A86285" w:rsidRDefault="00A86285" w:rsidP="00DB08BB">
      <w:pPr>
        <w:jc w:val="both"/>
        <w:rPr>
          <w:rFonts w:asciiTheme="majorBidi" w:hAnsiTheme="majorBidi" w:cstheme="majorBidi"/>
        </w:rPr>
      </w:pPr>
    </w:p>
    <w:p w14:paraId="1501A9F7" w14:textId="732606E9" w:rsidR="00DA7E06" w:rsidRDefault="008D56CD" w:rsidP="00DB08BB">
      <w:pPr>
        <w:jc w:val="both"/>
        <w:rPr>
          <w:rFonts w:asciiTheme="majorBidi" w:hAnsiTheme="majorBidi" w:cstheme="majorBidi"/>
        </w:rPr>
      </w:pPr>
      <w:r w:rsidRPr="008B2CF3">
        <w:rPr>
          <w:rFonts w:asciiTheme="majorBidi" w:hAnsiTheme="majorBidi" w:cstheme="majorBidi"/>
        </w:rPr>
        <w:t>However, t</w:t>
      </w:r>
      <w:r w:rsidR="00DB2322" w:rsidRPr="008B2CF3">
        <w:rPr>
          <w:rFonts w:asciiTheme="majorBidi" w:hAnsiTheme="majorBidi" w:cstheme="majorBidi"/>
        </w:rPr>
        <w:t xml:space="preserve">he impact of pedagogical interventions on both </w:t>
      </w:r>
      <w:r w:rsidR="002B2A28">
        <w:rPr>
          <w:rFonts w:asciiTheme="majorBidi" w:hAnsiTheme="majorBidi" w:cstheme="majorBidi"/>
        </w:rPr>
        <w:t>enterprise</w:t>
      </w:r>
      <w:r w:rsidR="00DB2322" w:rsidRPr="008B2CF3">
        <w:rPr>
          <w:rFonts w:asciiTheme="majorBidi" w:hAnsiTheme="majorBidi" w:cstheme="majorBidi"/>
        </w:rPr>
        <w:t xml:space="preserve"> and</w:t>
      </w:r>
      <w:r w:rsidR="002B2A28">
        <w:rPr>
          <w:rFonts w:asciiTheme="majorBidi" w:hAnsiTheme="majorBidi" w:cstheme="majorBidi"/>
        </w:rPr>
        <w:t xml:space="preserve"> sustainability </w:t>
      </w:r>
      <w:r w:rsidR="00DB2322" w:rsidRPr="008B2CF3">
        <w:rPr>
          <w:rFonts w:asciiTheme="majorBidi" w:hAnsiTheme="majorBidi" w:cstheme="majorBidi"/>
        </w:rPr>
        <w:t>outcomes is less clear due to</w:t>
      </w:r>
      <w:r w:rsidR="00F00BC2" w:rsidRPr="008B2CF3">
        <w:rPr>
          <w:rFonts w:asciiTheme="majorBidi" w:hAnsiTheme="majorBidi" w:cstheme="majorBidi"/>
        </w:rPr>
        <w:t xml:space="preserve"> </w:t>
      </w:r>
      <w:r w:rsidR="00DB2322" w:rsidRPr="008B2CF3">
        <w:rPr>
          <w:rFonts w:asciiTheme="majorBidi" w:hAnsiTheme="majorBidi" w:cstheme="majorBidi"/>
        </w:rPr>
        <w:t>numerous intervening variables</w:t>
      </w:r>
      <w:r w:rsidR="00F00BC2" w:rsidRPr="008B2CF3">
        <w:rPr>
          <w:rFonts w:asciiTheme="majorBidi" w:hAnsiTheme="majorBidi" w:cstheme="majorBidi"/>
        </w:rPr>
        <w:t xml:space="preserve"> </w:t>
      </w:r>
      <w:r w:rsidR="00452BFB" w:rsidRPr="008B2CF3">
        <w:rPr>
          <w:rFonts w:asciiTheme="majorBidi" w:hAnsiTheme="majorBidi" w:cstheme="majorBidi"/>
        </w:rPr>
        <w:t>(</w:t>
      </w:r>
      <w:proofErr w:type="spellStart"/>
      <w:r w:rsidR="00452BFB" w:rsidRPr="008B2CF3">
        <w:rPr>
          <w:rFonts w:asciiTheme="majorBidi" w:hAnsiTheme="majorBidi" w:cstheme="majorBidi"/>
        </w:rPr>
        <w:t>Wals</w:t>
      </w:r>
      <w:proofErr w:type="spellEnd"/>
      <w:r w:rsidR="00452BFB" w:rsidRPr="008B2CF3">
        <w:rPr>
          <w:rFonts w:asciiTheme="majorBidi" w:hAnsiTheme="majorBidi" w:cstheme="majorBidi"/>
        </w:rPr>
        <w:t>, 2013</w:t>
      </w:r>
      <w:r w:rsidR="001A1ED3" w:rsidRPr="008B2CF3">
        <w:rPr>
          <w:rFonts w:asciiTheme="majorBidi" w:hAnsiTheme="majorBidi" w:cstheme="majorBidi"/>
        </w:rPr>
        <w:t xml:space="preserve">; </w:t>
      </w:r>
      <w:proofErr w:type="spellStart"/>
      <w:r w:rsidR="001A1ED3" w:rsidRPr="008B2CF3">
        <w:rPr>
          <w:rFonts w:asciiTheme="majorBidi" w:hAnsiTheme="majorBidi" w:cstheme="majorBidi"/>
        </w:rPr>
        <w:t>Rasche</w:t>
      </w:r>
      <w:proofErr w:type="spellEnd"/>
      <w:r w:rsidR="001A1ED3" w:rsidRPr="008B2CF3">
        <w:rPr>
          <w:rFonts w:asciiTheme="majorBidi" w:hAnsiTheme="majorBidi" w:cstheme="majorBidi"/>
        </w:rPr>
        <w:t xml:space="preserve"> </w:t>
      </w:r>
      <w:r w:rsidR="001A1ED3" w:rsidRPr="005076DC">
        <w:rPr>
          <w:rFonts w:asciiTheme="majorBidi" w:hAnsiTheme="majorBidi" w:cstheme="majorBidi"/>
          <w:i/>
        </w:rPr>
        <w:t>et al</w:t>
      </w:r>
      <w:r w:rsidR="000A17E2" w:rsidRPr="008B2CF3">
        <w:rPr>
          <w:rFonts w:asciiTheme="majorBidi" w:hAnsiTheme="majorBidi" w:cstheme="majorBidi"/>
        </w:rPr>
        <w:t>.,</w:t>
      </w:r>
      <w:r w:rsidR="001A1ED3" w:rsidRPr="008B2CF3">
        <w:rPr>
          <w:rFonts w:asciiTheme="majorBidi" w:hAnsiTheme="majorBidi" w:cstheme="majorBidi"/>
        </w:rPr>
        <w:t xml:space="preserve"> 2017</w:t>
      </w:r>
      <w:r w:rsidR="007D566A">
        <w:rPr>
          <w:rFonts w:asciiTheme="majorBidi" w:hAnsiTheme="majorBidi" w:cstheme="majorBidi"/>
        </w:rPr>
        <w:t>;</w:t>
      </w:r>
      <w:r w:rsidR="007D566A" w:rsidRPr="007D566A">
        <w:t xml:space="preserve"> </w:t>
      </w:r>
      <w:r w:rsidR="007D566A">
        <w:rPr>
          <w:rFonts w:asciiTheme="majorBidi" w:hAnsiTheme="majorBidi" w:cstheme="majorBidi"/>
        </w:rPr>
        <w:t xml:space="preserve">James and Schmitz, </w:t>
      </w:r>
      <w:r w:rsidR="007D566A" w:rsidRPr="007D566A">
        <w:rPr>
          <w:rFonts w:asciiTheme="majorBidi" w:hAnsiTheme="majorBidi" w:cstheme="majorBidi"/>
        </w:rPr>
        <w:t>2011</w:t>
      </w:r>
      <w:r w:rsidR="00595408">
        <w:rPr>
          <w:rFonts w:asciiTheme="majorBidi" w:hAnsiTheme="majorBidi" w:cstheme="majorBidi"/>
        </w:rPr>
        <w:t xml:space="preserve">; Moon </w:t>
      </w:r>
      <w:r w:rsidR="00595408" w:rsidRPr="005076DC">
        <w:rPr>
          <w:rFonts w:asciiTheme="majorBidi" w:hAnsiTheme="majorBidi" w:cstheme="majorBidi"/>
          <w:i/>
        </w:rPr>
        <w:t>et al</w:t>
      </w:r>
      <w:r w:rsidR="00595408">
        <w:rPr>
          <w:rFonts w:asciiTheme="majorBidi" w:hAnsiTheme="majorBidi" w:cstheme="majorBidi"/>
        </w:rPr>
        <w:t>, 2018</w:t>
      </w:r>
      <w:r w:rsidR="007D566A" w:rsidRPr="007D566A">
        <w:rPr>
          <w:rFonts w:asciiTheme="majorBidi" w:hAnsiTheme="majorBidi" w:cstheme="majorBidi"/>
        </w:rPr>
        <w:t>)</w:t>
      </w:r>
      <w:r w:rsidR="00595408">
        <w:rPr>
          <w:rFonts w:asciiTheme="majorBidi" w:hAnsiTheme="majorBidi" w:cstheme="majorBidi"/>
        </w:rPr>
        <w:t>.</w:t>
      </w:r>
      <w:r w:rsidR="007D566A" w:rsidRPr="007D566A">
        <w:rPr>
          <w:rFonts w:asciiTheme="majorBidi" w:hAnsiTheme="majorBidi" w:cstheme="majorBidi"/>
        </w:rPr>
        <w:t xml:space="preserve"> </w:t>
      </w:r>
      <w:r w:rsidR="007D566A">
        <w:rPr>
          <w:rFonts w:asciiTheme="majorBidi" w:hAnsiTheme="majorBidi" w:cstheme="majorBidi"/>
        </w:rPr>
        <w:t xml:space="preserve">  </w:t>
      </w:r>
      <w:r w:rsidR="00DB2322" w:rsidRPr="008B2CF3">
        <w:rPr>
          <w:rFonts w:asciiTheme="majorBidi" w:hAnsiTheme="majorBidi" w:cstheme="majorBidi"/>
        </w:rPr>
        <w:t xml:space="preserve">In fact, there are tensions between </w:t>
      </w:r>
      <w:r w:rsidR="00EF2F5C" w:rsidRPr="008B2CF3">
        <w:rPr>
          <w:rFonts w:asciiTheme="majorBidi" w:hAnsiTheme="majorBidi" w:cstheme="majorBidi"/>
        </w:rPr>
        <w:t xml:space="preserve">the goals of traditional </w:t>
      </w:r>
      <w:r w:rsidR="00595408">
        <w:rPr>
          <w:rFonts w:asciiTheme="majorBidi" w:hAnsiTheme="majorBidi" w:cstheme="majorBidi"/>
        </w:rPr>
        <w:t xml:space="preserve">enterprise and </w:t>
      </w:r>
      <w:r w:rsidR="00EF2F5C" w:rsidRPr="008B2CF3">
        <w:rPr>
          <w:rFonts w:asciiTheme="majorBidi" w:hAnsiTheme="majorBidi" w:cstheme="majorBidi"/>
        </w:rPr>
        <w:t xml:space="preserve">entrepreneurship </w:t>
      </w:r>
      <w:r w:rsidR="00595408">
        <w:rPr>
          <w:rFonts w:asciiTheme="majorBidi" w:hAnsiTheme="majorBidi" w:cstheme="majorBidi"/>
        </w:rPr>
        <w:t xml:space="preserve">education </w:t>
      </w:r>
      <w:r w:rsidR="00EF2F5C" w:rsidRPr="008B2CF3">
        <w:rPr>
          <w:rFonts w:asciiTheme="majorBidi" w:hAnsiTheme="majorBidi" w:cstheme="majorBidi"/>
        </w:rPr>
        <w:t xml:space="preserve">and </w:t>
      </w:r>
      <w:r w:rsidR="00595408">
        <w:rPr>
          <w:rFonts w:asciiTheme="majorBidi" w:hAnsiTheme="majorBidi" w:cstheme="majorBidi"/>
        </w:rPr>
        <w:t xml:space="preserve">education for </w:t>
      </w:r>
      <w:r w:rsidR="00EF2F5C" w:rsidRPr="008B2CF3">
        <w:rPr>
          <w:rFonts w:asciiTheme="majorBidi" w:hAnsiTheme="majorBidi" w:cstheme="majorBidi"/>
        </w:rPr>
        <w:t>sustainable development</w:t>
      </w:r>
      <w:r w:rsidR="002B2A28">
        <w:rPr>
          <w:rFonts w:asciiTheme="majorBidi" w:hAnsiTheme="majorBidi" w:cstheme="majorBidi"/>
        </w:rPr>
        <w:t xml:space="preserve">. That is, </w:t>
      </w:r>
      <w:r w:rsidR="00EF2F5C" w:rsidRPr="008B2CF3">
        <w:rPr>
          <w:rFonts w:asciiTheme="majorBidi" w:hAnsiTheme="majorBidi" w:cstheme="majorBidi"/>
        </w:rPr>
        <w:t xml:space="preserve">economic growth and the exploitation of resources </w:t>
      </w:r>
      <w:r w:rsidR="00AC3B26" w:rsidRPr="008B2CF3">
        <w:rPr>
          <w:rFonts w:asciiTheme="majorBidi" w:hAnsiTheme="majorBidi" w:cstheme="majorBidi"/>
        </w:rPr>
        <w:t xml:space="preserve">(self-interest) </w:t>
      </w:r>
      <w:r w:rsidR="00595408">
        <w:rPr>
          <w:rFonts w:asciiTheme="majorBidi" w:hAnsiTheme="majorBidi" w:cstheme="majorBidi"/>
        </w:rPr>
        <w:t xml:space="preserve">can be encouraged/discouraged by some faculty; and </w:t>
      </w:r>
      <w:r w:rsidR="00EF2F5C" w:rsidRPr="008B2CF3">
        <w:rPr>
          <w:rFonts w:asciiTheme="majorBidi" w:hAnsiTheme="majorBidi" w:cstheme="majorBidi"/>
        </w:rPr>
        <w:t>limiting growth and conserving resources</w:t>
      </w:r>
      <w:r w:rsidR="00AC3B26" w:rsidRPr="008B2CF3">
        <w:rPr>
          <w:rFonts w:asciiTheme="majorBidi" w:hAnsiTheme="majorBidi" w:cstheme="majorBidi"/>
        </w:rPr>
        <w:t xml:space="preserve"> (sustainability)</w:t>
      </w:r>
      <w:r w:rsidR="00595408">
        <w:rPr>
          <w:rFonts w:asciiTheme="majorBidi" w:hAnsiTheme="majorBidi" w:cstheme="majorBidi"/>
        </w:rPr>
        <w:t xml:space="preserve"> could be encouraged/discouraged by other faculty</w:t>
      </w:r>
      <w:r w:rsidR="00C14FC4">
        <w:rPr>
          <w:rFonts w:asciiTheme="majorBidi" w:hAnsiTheme="majorBidi" w:cstheme="majorBidi"/>
        </w:rPr>
        <w:t xml:space="preserve"> (Moon </w:t>
      </w:r>
      <w:r w:rsidR="00C14FC4" w:rsidRPr="005076DC">
        <w:rPr>
          <w:rFonts w:asciiTheme="majorBidi" w:hAnsiTheme="majorBidi" w:cstheme="majorBidi"/>
          <w:i/>
        </w:rPr>
        <w:t>et al,</w:t>
      </w:r>
      <w:r w:rsidR="00C14FC4">
        <w:rPr>
          <w:rFonts w:asciiTheme="majorBidi" w:hAnsiTheme="majorBidi" w:cstheme="majorBidi"/>
        </w:rPr>
        <w:t xml:space="preserve"> 2018)</w:t>
      </w:r>
      <w:r w:rsidR="00EF2F5C" w:rsidRPr="008B2CF3">
        <w:rPr>
          <w:rFonts w:asciiTheme="majorBidi" w:hAnsiTheme="majorBidi" w:cstheme="majorBidi"/>
        </w:rPr>
        <w:t xml:space="preserve">. </w:t>
      </w:r>
      <w:r w:rsidR="007D566A">
        <w:rPr>
          <w:rFonts w:asciiTheme="majorBidi" w:hAnsiTheme="majorBidi" w:cstheme="majorBidi"/>
        </w:rPr>
        <w:t xml:space="preserve"> </w:t>
      </w:r>
      <w:r w:rsidR="00E315BC" w:rsidRPr="008B2CF3">
        <w:rPr>
          <w:rFonts w:asciiTheme="majorBidi" w:hAnsiTheme="majorBidi" w:cstheme="majorBidi"/>
        </w:rPr>
        <w:t xml:space="preserve">Aragon-Correa </w:t>
      </w:r>
      <w:r w:rsidR="00E315BC" w:rsidRPr="008B2CF3">
        <w:rPr>
          <w:rFonts w:asciiTheme="majorBidi" w:hAnsiTheme="majorBidi" w:cstheme="majorBidi"/>
          <w:i/>
        </w:rPr>
        <w:t>et al</w:t>
      </w:r>
      <w:r w:rsidR="009A1AE8" w:rsidRPr="008B2CF3">
        <w:rPr>
          <w:rFonts w:asciiTheme="majorBidi" w:hAnsiTheme="majorBidi" w:cstheme="majorBidi"/>
          <w:i/>
        </w:rPr>
        <w:t>.</w:t>
      </w:r>
      <w:r w:rsidR="00E315BC" w:rsidRPr="008B2CF3">
        <w:rPr>
          <w:rFonts w:asciiTheme="majorBidi" w:hAnsiTheme="majorBidi" w:cstheme="majorBidi"/>
        </w:rPr>
        <w:t xml:space="preserve"> (20</w:t>
      </w:r>
      <w:r w:rsidR="00F477C1" w:rsidRPr="008B2CF3">
        <w:rPr>
          <w:rFonts w:asciiTheme="majorBidi" w:hAnsiTheme="majorBidi" w:cstheme="majorBidi"/>
        </w:rPr>
        <w:t xml:space="preserve">17) also </w:t>
      </w:r>
      <w:r w:rsidRPr="008B2CF3">
        <w:rPr>
          <w:rFonts w:asciiTheme="majorBidi" w:hAnsiTheme="majorBidi" w:cstheme="majorBidi"/>
        </w:rPr>
        <w:t>highlight</w:t>
      </w:r>
      <w:r w:rsidR="00F477C1" w:rsidRPr="008B2CF3">
        <w:rPr>
          <w:rFonts w:asciiTheme="majorBidi" w:hAnsiTheme="majorBidi" w:cstheme="majorBidi"/>
        </w:rPr>
        <w:t xml:space="preserve"> these tensions</w:t>
      </w:r>
      <w:r w:rsidR="00FF51A8">
        <w:rPr>
          <w:rFonts w:asciiTheme="majorBidi" w:hAnsiTheme="majorBidi" w:cstheme="majorBidi"/>
        </w:rPr>
        <w:t xml:space="preserve"> and </w:t>
      </w:r>
      <w:r w:rsidR="00FF51A8" w:rsidRPr="00FF51A8">
        <w:rPr>
          <w:rFonts w:asciiTheme="majorBidi" w:hAnsiTheme="majorBidi" w:cstheme="majorBidi"/>
        </w:rPr>
        <w:t>this is why the above conceptual framework can act as an assessment tool for the universities towards the sustainable entrepreneurial university</w:t>
      </w:r>
      <w:r w:rsidR="00C14FC4">
        <w:rPr>
          <w:rFonts w:asciiTheme="majorBidi" w:hAnsiTheme="majorBidi" w:cstheme="majorBidi"/>
        </w:rPr>
        <w:t xml:space="preserve"> </w:t>
      </w:r>
      <w:r w:rsidR="002B2A28">
        <w:rPr>
          <w:rFonts w:asciiTheme="majorBidi" w:hAnsiTheme="majorBidi" w:cstheme="majorBidi"/>
        </w:rPr>
        <w:t xml:space="preserve">i.e. one </w:t>
      </w:r>
      <w:r w:rsidR="00C14FC4">
        <w:rPr>
          <w:rFonts w:asciiTheme="majorBidi" w:hAnsiTheme="majorBidi" w:cstheme="majorBidi"/>
        </w:rPr>
        <w:t>that is actively and authentically transforming itself</w:t>
      </w:r>
      <w:r w:rsidR="00FF51A8" w:rsidRPr="00FF51A8">
        <w:rPr>
          <w:rFonts w:asciiTheme="majorBidi" w:hAnsiTheme="majorBidi" w:cstheme="majorBidi"/>
        </w:rPr>
        <w:t>.</w:t>
      </w:r>
      <w:r w:rsidR="000A22CB" w:rsidRPr="008B2CF3">
        <w:rPr>
          <w:rFonts w:asciiTheme="majorBidi" w:hAnsiTheme="majorBidi" w:cstheme="majorBidi"/>
        </w:rPr>
        <w:t xml:space="preserve"> </w:t>
      </w:r>
      <w:r w:rsidR="00FF51A8" w:rsidRPr="00FF51A8">
        <w:rPr>
          <w:rFonts w:asciiTheme="majorBidi" w:hAnsiTheme="majorBidi" w:cstheme="majorBidi"/>
        </w:rPr>
        <w:t xml:space="preserve">Active, collaborative, problem-based, experiential and interdisciplinary approaches </w:t>
      </w:r>
      <w:r w:rsidR="00C14FC4">
        <w:rPr>
          <w:rFonts w:asciiTheme="majorBidi" w:hAnsiTheme="majorBidi" w:cstheme="majorBidi"/>
        </w:rPr>
        <w:t xml:space="preserve">can all be a part of this approach; with </w:t>
      </w:r>
      <w:r w:rsidR="00FF51A8" w:rsidRPr="00FF51A8">
        <w:rPr>
          <w:rFonts w:asciiTheme="majorBidi" w:hAnsiTheme="majorBidi" w:cstheme="majorBidi"/>
        </w:rPr>
        <w:t xml:space="preserve">academic-business partnerships </w:t>
      </w:r>
      <w:r w:rsidR="00C14FC4">
        <w:rPr>
          <w:rFonts w:asciiTheme="majorBidi" w:hAnsiTheme="majorBidi" w:cstheme="majorBidi"/>
        </w:rPr>
        <w:t xml:space="preserve">seen </w:t>
      </w:r>
      <w:r w:rsidR="00FF51A8" w:rsidRPr="00FF51A8">
        <w:rPr>
          <w:rFonts w:asciiTheme="majorBidi" w:hAnsiTheme="majorBidi" w:cstheme="majorBidi"/>
        </w:rPr>
        <w:t>through a more entrepreneurial lens, lead</w:t>
      </w:r>
      <w:r w:rsidR="00C14FC4">
        <w:rPr>
          <w:rFonts w:asciiTheme="majorBidi" w:hAnsiTheme="majorBidi" w:cstheme="majorBidi"/>
        </w:rPr>
        <w:t>ing</w:t>
      </w:r>
      <w:r w:rsidR="00FF51A8" w:rsidRPr="00FF51A8">
        <w:rPr>
          <w:rFonts w:asciiTheme="majorBidi" w:hAnsiTheme="majorBidi" w:cstheme="majorBidi"/>
        </w:rPr>
        <w:t xml:space="preserve"> to </w:t>
      </w:r>
      <w:r w:rsidR="00C14FC4">
        <w:rPr>
          <w:rFonts w:asciiTheme="majorBidi" w:hAnsiTheme="majorBidi" w:cstheme="majorBidi"/>
        </w:rPr>
        <w:t xml:space="preserve">more </w:t>
      </w:r>
      <w:r w:rsidR="00FF51A8" w:rsidRPr="00FF51A8">
        <w:rPr>
          <w:rFonts w:asciiTheme="majorBidi" w:hAnsiTheme="majorBidi" w:cstheme="majorBidi"/>
        </w:rPr>
        <w:t xml:space="preserve">entrepreneurial </w:t>
      </w:r>
      <w:r w:rsidR="002B2A28">
        <w:rPr>
          <w:rFonts w:asciiTheme="majorBidi" w:hAnsiTheme="majorBidi" w:cstheme="majorBidi"/>
        </w:rPr>
        <w:t xml:space="preserve">and concomitantly sustainable </w:t>
      </w:r>
      <w:r w:rsidR="00FF51A8" w:rsidRPr="00FF51A8">
        <w:rPr>
          <w:rFonts w:asciiTheme="majorBidi" w:hAnsiTheme="majorBidi" w:cstheme="majorBidi"/>
        </w:rPr>
        <w:t xml:space="preserve">universities. </w:t>
      </w:r>
    </w:p>
    <w:p w14:paraId="3F08C495" w14:textId="6F5EEBDA" w:rsidR="00DB08BB" w:rsidRPr="005076DC" w:rsidRDefault="00FF51A8" w:rsidP="005076DC">
      <w:pPr>
        <w:jc w:val="both"/>
        <w:rPr>
          <w:rFonts w:asciiTheme="majorBidi" w:hAnsiTheme="majorBidi" w:cstheme="majorBidi"/>
        </w:rPr>
      </w:pPr>
      <w:r w:rsidRPr="00FF51A8">
        <w:rPr>
          <w:rFonts w:asciiTheme="majorBidi" w:hAnsiTheme="majorBidi" w:cstheme="majorBidi"/>
        </w:rPr>
        <w:t>Certainly, entrepreneurial activities should be embedded through a wide spectrum of activities to cultivate an entrepreneurial spirit (e.g. Clark, 2001; Kirby, 2005; Gibb and Hannon, 2006).</w:t>
      </w:r>
      <w:r>
        <w:rPr>
          <w:rFonts w:asciiTheme="majorBidi" w:hAnsiTheme="majorBidi" w:cstheme="majorBidi"/>
        </w:rPr>
        <w:t xml:space="preserve"> </w:t>
      </w:r>
      <w:r w:rsidR="009A5114" w:rsidRPr="008B2CF3">
        <w:rPr>
          <w:rFonts w:asciiTheme="majorBidi" w:hAnsiTheme="majorBidi" w:cstheme="majorBidi"/>
        </w:rPr>
        <w:t>The most recent review of progress with the HESI was in July 2017</w:t>
      </w:r>
      <w:r w:rsidR="00892D85" w:rsidRPr="008B2CF3">
        <w:rPr>
          <w:rFonts w:asciiTheme="majorBidi" w:hAnsiTheme="majorBidi" w:cstheme="majorBidi"/>
        </w:rPr>
        <w:t xml:space="preserve"> (HESI, 2017b)</w:t>
      </w:r>
      <w:r w:rsidR="009A5114" w:rsidRPr="008B2CF3">
        <w:rPr>
          <w:rFonts w:asciiTheme="majorBidi" w:hAnsiTheme="majorBidi" w:cstheme="majorBidi"/>
        </w:rPr>
        <w:t xml:space="preserve"> in New York</w:t>
      </w:r>
      <w:r>
        <w:rPr>
          <w:rFonts w:asciiTheme="majorBidi" w:hAnsiTheme="majorBidi" w:cstheme="majorBidi"/>
        </w:rPr>
        <w:t xml:space="preserve"> </w:t>
      </w:r>
      <w:r w:rsidR="009A5114" w:rsidRPr="008B2CF3">
        <w:rPr>
          <w:rFonts w:asciiTheme="majorBidi" w:hAnsiTheme="majorBidi" w:cstheme="majorBidi"/>
        </w:rPr>
        <w:t xml:space="preserve">and in </w:t>
      </w:r>
      <w:r w:rsidR="009A5114" w:rsidRPr="008B2CF3">
        <w:rPr>
          <w:rFonts w:asciiTheme="majorBidi" w:hAnsiTheme="majorBidi" w:cstheme="majorBidi"/>
        </w:rPr>
        <w:lastRenderedPageBreak/>
        <w:t>conjunction with the 2017 Global Forum for Responsible Management Education.</w:t>
      </w:r>
      <w:r w:rsidR="00061D49" w:rsidRPr="008B2CF3">
        <w:rPr>
          <w:rFonts w:asciiTheme="majorBidi" w:hAnsiTheme="majorBidi" w:cstheme="majorBidi"/>
        </w:rPr>
        <w:t xml:space="preserve"> Results indicate that some HEIs are now working more actively with business on the SDG agenda. </w:t>
      </w:r>
      <w:r w:rsidR="008325B7" w:rsidRPr="008B2CF3">
        <w:rPr>
          <w:rFonts w:asciiTheme="majorBidi" w:hAnsiTheme="majorBidi" w:cstheme="majorBidi"/>
        </w:rPr>
        <w:t>Still</w:t>
      </w:r>
      <w:r w:rsidR="00061D49" w:rsidRPr="008B2CF3">
        <w:rPr>
          <w:rFonts w:asciiTheme="majorBidi" w:hAnsiTheme="majorBidi" w:cstheme="majorBidi"/>
        </w:rPr>
        <w:t>, many HEIs are lagging behind</w:t>
      </w:r>
      <w:r w:rsidR="00C14FC4">
        <w:rPr>
          <w:rFonts w:asciiTheme="majorBidi" w:hAnsiTheme="majorBidi" w:cstheme="majorBidi"/>
        </w:rPr>
        <w:t xml:space="preserve"> (Moon </w:t>
      </w:r>
      <w:r w:rsidR="00C14FC4" w:rsidRPr="005076DC">
        <w:rPr>
          <w:rFonts w:asciiTheme="majorBidi" w:hAnsiTheme="majorBidi" w:cstheme="majorBidi"/>
          <w:i/>
        </w:rPr>
        <w:t>et al</w:t>
      </w:r>
      <w:r w:rsidR="00DA6F8D">
        <w:rPr>
          <w:rFonts w:asciiTheme="majorBidi" w:hAnsiTheme="majorBidi" w:cstheme="majorBidi"/>
        </w:rPr>
        <w:t>.</w:t>
      </w:r>
      <w:r w:rsidR="00C14FC4">
        <w:rPr>
          <w:rFonts w:asciiTheme="majorBidi" w:hAnsiTheme="majorBidi" w:cstheme="majorBidi"/>
        </w:rPr>
        <w:t>, 2018)</w:t>
      </w:r>
      <w:r w:rsidR="00061D49" w:rsidRPr="008B2CF3">
        <w:rPr>
          <w:rFonts w:asciiTheme="majorBidi" w:hAnsiTheme="majorBidi" w:cstheme="majorBidi"/>
        </w:rPr>
        <w:t xml:space="preserve">. </w:t>
      </w:r>
      <w:proofErr w:type="spellStart"/>
      <w:r w:rsidR="009A5114" w:rsidRPr="008B2CF3">
        <w:rPr>
          <w:rFonts w:asciiTheme="majorBidi" w:hAnsiTheme="majorBidi" w:cstheme="majorBidi"/>
        </w:rPr>
        <w:t>Mindt</w:t>
      </w:r>
      <w:proofErr w:type="spellEnd"/>
      <w:r w:rsidR="009A5114" w:rsidRPr="008B2CF3">
        <w:rPr>
          <w:rFonts w:asciiTheme="majorBidi" w:hAnsiTheme="majorBidi" w:cstheme="majorBidi"/>
        </w:rPr>
        <w:t xml:space="preserve"> and </w:t>
      </w:r>
      <w:proofErr w:type="spellStart"/>
      <w:r w:rsidR="009A5114" w:rsidRPr="008B2CF3">
        <w:rPr>
          <w:rFonts w:asciiTheme="majorBidi" w:hAnsiTheme="majorBidi" w:cstheme="majorBidi"/>
        </w:rPr>
        <w:t>Rieckmann</w:t>
      </w:r>
      <w:proofErr w:type="spellEnd"/>
      <w:r w:rsidR="009A5114" w:rsidRPr="008B2CF3">
        <w:rPr>
          <w:rFonts w:asciiTheme="majorBidi" w:hAnsiTheme="majorBidi" w:cstheme="majorBidi"/>
        </w:rPr>
        <w:t xml:space="preserve"> </w:t>
      </w:r>
      <w:r w:rsidR="00C159B3" w:rsidRPr="008B2CF3">
        <w:rPr>
          <w:rFonts w:asciiTheme="majorBidi" w:hAnsiTheme="majorBidi" w:cstheme="majorBidi"/>
        </w:rPr>
        <w:t>(</w:t>
      </w:r>
      <w:r w:rsidR="009A5114" w:rsidRPr="008B2CF3">
        <w:rPr>
          <w:rFonts w:asciiTheme="majorBidi" w:hAnsiTheme="majorBidi" w:cstheme="majorBidi"/>
        </w:rPr>
        <w:t>2017</w:t>
      </w:r>
      <w:r w:rsidR="00C159B3" w:rsidRPr="008B2CF3">
        <w:rPr>
          <w:rFonts w:asciiTheme="majorBidi" w:hAnsiTheme="majorBidi" w:cstheme="majorBidi"/>
        </w:rPr>
        <w:t>)</w:t>
      </w:r>
      <w:r w:rsidR="009A5114" w:rsidRPr="008B2CF3">
        <w:rPr>
          <w:rFonts w:asciiTheme="majorBidi" w:hAnsiTheme="majorBidi" w:cstheme="majorBidi"/>
        </w:rPr>
        <w:t xml:space="preserve"> conclude that </w:t>
      </w:r>
      <w:r w:rsidR="009A5114" w:rsidRPr="00FF51A8">
        <w:rPr>
          <w:rFonts w:asciiTheme="majorBidi" w:hAnsiTheme="majorBidi" w:cstheme="majorBidi"/>
        </w:rPr>
        <w:t>‘To date, there is no comprehensive literature review dealing with teaching-learning approaches and methods of higher education for sustainab</w:t>
      </w:r>
      <w:r>
        <w:rPr>
          <w:rFonts w:asciiTheme="majorBidi" w:hAnsiTheme="majorBidi" w:cstheme="majorBidi"/>
        </w:rPr>
        <w:t>ility-driven entrepreneurship’.</w:t>
      </w:r>
      <w:r w:rsidR="008054FB" w:rsidRPr="008054FB">
        <w:t xml:space="preserve"> </w:t>
      </w:r>
      <w:r w:rsidR="008054FB" w:rsidRPr="008054FB">
        <w:rPr>
          <w:rFonts w:asciiTheme="majorBidi" w:hAnsiTheme="majorBidi" w:cstheme="majorBidi"/>
        </w:rPr>
        <w:t xml:space="preserve">Undoubtedly, the HEIs as they are striving to become more entrepreneurial to serve a social mission have caused a positive change to the expectations of their business partners (Rubens et al., 2017).  </w:t>
      </w:r>
      <w:r w:rsidR="00DB08BB">
        <w:rPr>
          <w:rFonts w:asciiTheme="majorBidi" w:hAnsiTheme="majorBidi" w:cstheme="majorBidi"/>
        </w:rPr>
        <w:t xml:space="preserve">However, this paper </w:t>
      </w:r>
      <w:r w:rsidR="00B24F8B">
        <w:rPr>
          <w:rFonts w:asciiTheme="majorBidi" w:hAnsiTheme="majorBidi" w:cstheme="majorBidi"/>
        </w:rPr>
        <w:t xml:space="preserve">seeks </w:t>
      </w:r>
      <w:r w:rsidR="00DB08BB">
        <w:rPr>
          <w:rFonts w:asciiTheme="majorBidi" w:hAnsiTheme="majorBidi" w:cstheme="majorBidi"/>
        </w:rPr>
        <w:t xml:space="preserve">to highlight the new avenue and </w:t>
      </w:r>
      <w:r w:rsidR="00B24F8B">
        <w:rPr>
          <w:rFonts w:asciiTheme="majorBidi" w:hAnsiTheme="majorBidi" w:cstheme="majorBidi"/>
        </w:rPr>
        <w:t xml:space="preserve">defines the </w:t>
      </w:r>
      <w:r w:rsidR="00DB08BB">
        <w:rPr>
          <w:rFonts w:asciiTheme="majorBidi" w:hAnsiTheme="majorBidi" w:cstheme="majorBidi"/>
        </w:rPr>
        <w:t>concept of the sustainable entrep</w:t>
      </w:r>
      <w:r w:rsidR="005076DC">
        <w:rPr>
          <w:rFonts w:asciiTheme="majorBidi" w:hAnsiTheme="majorBidi" w:cstheme="majorBidi"/>
        </w:rPr>
        <w:t xml:space="preserve">reneurial university; </w:t>
      </w:r>
      <w:r w:rsidR="005076DC" w:rsidRPr="00DB08BB">
        <w:rPr>
          <w:rFonts w:asciiTheme="majorBidi" w:hAnsiTheme="majorBidi" w:cstheme="majorBidi"/>
          <w:i/>
          <w:iCs/>
        </w:rPr>
        <w:t>the</w:t>
      </w:r>
      <w:r w:rsidR="00DB08BB" w:rsidRPr="00DB08BB">
        <w:rPr>
          <w:rFonts w:asciiTheme="majorBidi" w:hAnsiTheme="majorBidi" w:cstheme="majorBidi"/>
          <w:i/>
          <w:iCs/>
        </w:rPr>
        <w:t xml:space="preserve"> sustainable entrepreneurial university </w:t>
      </w:r>
      <w:r w:rsidR="00B24F8B">
        <w:rPr>
          <w:rFonts w:asciiTheme="majorBidi" w:hAnsiTheme="majorBidi" w:cstheme="majorBidi"/>
          <w:i/>
          <w:iCs/>
        </w:rPr>
        <w:t>embeds</w:t>
      </w:r>
      <w:r w:rsidR="00B24F8B" w:rsidRPr="00DB08BB">
        <w:rPr>
          <w:rFonts w:asciiTheme="majorBidi" w:hAnsiTheme="majorBidi" w:cstheme="majorBidi"/>
          <w:i/>
          <w:iCs/>
        </w:rPr>
        <w:t xml:space="preserve"> </w:t>
      </w:r>
      <w:r w:rsidR="00DB08BB" w:rsidRPr="00DB08BB">
        <w:rPr>
          <w:rFonts w:asciiTheme="majorBidi" w:hAnsiTheme="majorBidi" w:cstheme="majorBidi"/>
          <w:i/>
          <w:iCs/>
        </w:rPr>
        <w:t xml:space="preserve">the Sustainable Development Goals in all its activities and </w:t>
      </w:r>
      <w:r w:rsidR="00B24F8B">
        <w:rPr>
          <w:rFonts w:asciiTheme="majorBidi" w:hAnsiTheme="majorBidi" w:cstheme="majorBidi"/>
          <w:i/>
          <w:iCs/>
        </w:rPr>
        <w:t>assumes the role of</w:t>
      </w:r>
      <w:r w:rsidR="00B24F8B" w:rsidRPr="00DB08BB">
        <w:rPr>
          <w:rFonts w:asciiTheme="majorBidi" w:hAnsiTheme="majorBidi" w:cstheme="majorBidi"/>
          <w:i/>
          <w:iCs/>
        </w:rPr>
        <w:t xml:space="preserve"> </w:t>
      </w:r>
      <w:r w:rsidR="00DB08BB" w:rsidRPr="00DB08BB">
        <w:rPr>
          <w:rFonts w:asciiTheme="majorBidi" w:hAnsiTheme="majorBidi" w:cstheme="majorBidi"/>
          <w:i/>
          <w:iCs/>
        </w:rPr>
        <w:t xml:space="preserve">a key player </w:t>
      </w:r>
      <w:r w:rsidR="00B24F8B">
        <w:rPr>
          <w:rFonts w:asciiTheme="majorBidi" w:hAnsiTheme="majorBidi" w:cstheme="majorBidi"/>
          <w:i/>
          <w:iCs/>
        </w:rPr>
        <w:t>in</w:t>
      </w:r>
      <w:r w:rsidR="00B24F8B" w:rsidRPr="00DB08BB">
        <w:rPr>
          <w:rFonts w:asciiTheme="majorBidi" w:hAnsiTheme="majorBidi" w:cstheme="majorBidi"/>
          <w:i/>
          <w:iCs/>
        </w:rPr>
        <w:t xml:space="preserve"> </w:t>
      </w:r>
      <w:r w:rsidR="00DB08BB" w:rsidRPr="00DB08BB">
        <w:rPr>
          <w:rFonts w:asciiTheme="majorBidi" w:hAnsiTheme="majorBidi" w:cstheme="majorBidi"/>
          <w:i/>
          <w:iCs/>
        </w:rPr>
        <w:t xml:space="preserve">shaping economy, society and environment </w:t>
      </w:r>
      <w:r w:rsidR="00B24F8B">
        <w:rPr>
          <w:rFonts w:asciiTheme="majorBidi" w:hAnsiTheme="majorBidi" w:cstheme="majorBidi"/>
          <w:i/>
          <w:iCs/>
        </w:rPr>
        <w:t>at</w:t>
      </w:r>
      <w:r w:rsidR="00B24F8B" w:rsidRPr="00DB08BB">
        <w:rPr>
          <w:rFonts w:asciiTheme="majorBidi" w:hAnsiTheme="majorBidi" w:cstheme="majorBidi"/>
          <w:i/>
          <w:iCs/>
        </w:rPr>
        <w:t xml:space="preserve"> </w:t>
      </w:r>
      <w:r w:rsidR="00DB08BB" w:rsidRPr="00DB08BB">
        <w:rPr>
          <w:rFonts w:asciiTheme="majorBidi" w:hAnsiTheme="majorBidi" w:cstheme="majorBidi"/>
          <w:i/>
          <w:iCs/>
        </w:rPr>
        <w:t>both local and international level</w:t>
      </w:r>
      <w:r w:rsidR="00B24F8B">
        <w:rPr>
          <w:rFonts w:asciiTheme="majorBidi" w:hAnsiTheme="majorBidi" w:cstheme="majorBidi"/>
          <w:i/>
          <w:iCs/>
        </w:rPr>
        <w:t>s</w:t>
      </w:r>
      <w:r w:rsidR="005076DC">
        <w:rPr>
          <w:rFonts w:asciiTheme="majorBidi" w:hAnsiTheme="majorBidi" w:cstheme="majorBidi"/>
          <w:i/>
          <w:iCs/>
        </w:rPr>
        <w:t>.</w:t>
      </w:r>
    </w:p>
    <w:p w14:paraId="4934876A" w14:textId="3960BE14" w:rsidR="008054FB" w:rsidRPr="008054FB" w:rsidRDefault="00B24F8B" w:rsidP="008054FB">
      <w:pPr>
        <w:jc w:val="both"/>
        <w:rPr>
          <w:rFonts w:asciiTheme="majorBidi" w:hAnsiTheme="majorBidi" w:cstheme="majorBidi"/>
        </w:rPr>
      </w:pPr>
      <w:r>
        <w:rPr>
          <w:rFonts w:asciiTheme="majorBidi" w:hAnsiTheme="majorBidi" w:cstheme="majorBidi"/>
        </w:rPr>
        <w:t>To summarise</w:t>
      </w:r>
      <w:r w:rsidR="008054FB" w:rsidRPr="008054FB">
        <w:rPr>
          <w:rFonts w:asciiTheme="majorBidi" w:hAnsiTheme="majorBidi" w:cstheme="majorBidi"/>
        </w:rPr>
        <w:t>, this study aims to:</w:t>
      </w:r>
    </w:p>
    <w:p w14:paraId="7F3BD62E" w14:textId="278AFF76" w:rsidR="008054FB" w:rsidRPr="008054FB" w:rsidRDefault="008054FB" w:rsidP="008054FB">
      <w:pPr>
        <w:rPr>
          <w:rFonts w:asciiTheme="majorBidi" w:hAnsiTheme="majorBidi" w:cstheme="majorBidi"/>
        </w:rPr>
      </w:pPr>
      <w:r w:rsidRPr="008054FB">
        <w:rPr>
          <w:rFonts w:asciiTheme="majorBidi" w:hAnsiTheme="majorBidi" w:cstheme="majorBidi"/>
        </w:rPr>
        <w:t xml:space="preserve">1) Contribute to the ongoing discussion surrounding HEIs’ contribution to meeting the SDGs by exploring the impact of the integration of the SDGs through HESI </w:t>
      </w:r>
      <w:r>
        <w:rPr>
          <w:rFonts w:asciiTheme="majorBidi" w:hAnsiTheme="majorBidi" w:cstheme="majorBidi"/>
        </w:rPr>
        <w:t>and analysing variables fr</w:t>
      </w:r>
      <w:r w:rsidR="00DA6F8D">
        <w:rPr>
          <w:rFonts w:asciiTheme="majorBidi" w:hAnsiTheme="majorBidi" w:cstheme="majorBidi"/>
        </w:rPr>
        <w:t>o</w:t>
      </w:r>
      <w:r>
        <w:rPr>
          <w:rFonts w:asciiTheme="majorBidi" w:hAnsiTheme="majorBidi" w:cstheme="majorBidi"/>
        </w:rPr>
        <w:t xml:space="preserve">m the SDGs Index </w:t>
      </w:r>
      <w:r w:rsidRPr="008054FB">
        <w:rPr>
          <w:rFonts w:asciiTheme="majorBidi" w:hAnsiTheme="majorBidi" w:cstheme="majorBidi"/>
        </w:rPr>
        <w:t xml:space="preserve">towards sustainable entrepreneurial universities. </w:t>
      </w:r>
    </w:p>
    <w:p w14:paraId="0BF52ADF" w14:textId="35949966" w:rsidR="00B13484" w:rsidRPr="008B2CF3" w:rsidRDefault="008054FB" w:rsidP="008054FB">
      <w:pPr>
        <w:jc w:val="both"/>
        <w:rPr>
          <w:rFonts w:asciiTheme="majorBidi" w:hAnsiTheme="majorBidi" w:cstheme="majorBidi"/>
        </w:rPr>
      </w:pPr>
      <w:r w:rsidRPr="008054FB">
        <w:rPr>
          <w:rFonts w:asciiTheme="majorBidi" w:hAnsiTheme="majorBidi" w:cstheme="majorBidi"/>
        </w:rPr>
        <w:t>2) Provide a first theoretical framework of the interaction between entrepreneurial universities and the SDGs, something currently absent in the literature.</w:t>
      </w:r>
    </w:p>
    <w:p w14:paraId="772975D4" w14:textId="77777777" w:rsidR="00FF51A8" w:rsidRDefault="00FF51A8" w:rsidP="008B2CF3">
      <w:pPr>
        <w:spacing w:after="0" w:line="240" w:lineRule="auto"/>
        <w:jc w:val="both"/>
        <w:rPr>
          <w:rFonts w:asciiTheme="majorBidi" w:hAnsiTheme="majorBidi" w:cstheme="majorBidi"/>
        </w:rPr>
      </w:pPr>
    </w:p>
    <w:p w14:paraId="1303A0DC" w14:textId="77777777" w:rsidR="00FF51A8" w:rsidRDefault="00FF51A8" w:rsidP="008B2CF3">
      <w:pPr>
        <w:spacing w:after="0" w:line="240" w:lineRule="auto"/>
        <w:jc w:val="both"/>
        <w:rPr>
          <w:rFonts w:asciiTheme="majorBidi" w:hAnsiTheme="majorBidi" w:cstheme="majorBidi"/>
        </w:rPr>
      </w:pPr>
    </w:p>
    <w:p w14:paraId="4467FF8A" w14:textId="77777777" w:rsidR="008B2CF3" w:rsidRDefault="008B2CF3" w:rsidP="008B2CF3">
      <w:pPr>
        <w:spacing w:after="0" w:line="240" w:lineRule="auto"/>
        <w:jc w:val="both"/>
        <w:rPr>
          <w:rFonts w:asciiTheme="majorBidi" w:eastAsia="Calibri" w:hAnsiTheme="majorBidi" w:cstheme="majorBidi"/>
          <w:b/>
          <w:sz w:val="28"/>
          <w:szCs w:val="28"/>
        </w:rPr>
      </w:pPr>
      <w:r w:rsidRPr="008B2CF3">
        <w:rPr>
          <w:rFonts w:asciiTheme="majorBidi" w:eastAsia="Calibri" w:hAnsiTheme="majorBidi" w:cstheme="majorBidi"/>
          <w:b/>
          <w:sz w:val="28"/>
          <w:szCs w:val="28"/>
        </w:rPr>
        <w:t>Methodology</w:t>
      </w:r>
    </w:p>
    <w:p w14:paraId="45C9F72F" w14:textId="77777777" w:rsidR="00A86285" w:rsidRPr="008B2CF3" w:rsidRDefault="00A86285" w:rsidP="008B2CF3">
      <w:pPr>
        <w:spacing w:after="0" w:line="240" w:lineRule="auto"/>
        <w:jc w:val="both"/>
        <w:rPr>
          <w:rFonts w:asciiTheme="majorBidi" w:eastAsia="Calibri" w:hAnsiTheme="majorBidi" w:cstheme="majorBidi"/>
          <w:b/>
          <w:sz w:val="28"/>
          <w:szCs w:val="28"/>
        </w:rPr>
      </w:pPr>
    </w:p>
    <w:p w14:paraId="08A73674" w14:textId="66BC55B0" w:rsidR="00D76800" w:rsidRDefault="008054FB" w:rsidP="001E6C42">
      <w:pPr>
        <w:jc w:val="both"/>
        <w:rPr>
          <w:rFonts w:asciiTheme="majorBidi" w:hAnsiTheme="majorBidi" w:cstheme="majorBidi"/>
        </w:rPr>
      </w:pPr>
      <w:r w:rsidRPr="00A86285">
        <w:rPr>
          <w:rFonts w:asciiTheme="majorBidi" w:hAnsiTheme="majorBidi" w:cstheme="majorBidi"/>
        </w:rPr>
        <w:t>The following analysis relies on secondary data made available by the Sustainable Development Solutions Network in collaboration with the Bertelsmann Stiftung (</w:t>
      </w:r>
      <w:hyperlink r:id="rId12" w:history="1">
        <w:r w:rsidRPr="00A86285">
          <w:rPr>
            <w:rFonts w:asciiTheme="majorBidi" w:hAnsiTheme="majorBidi" w:cstheme="majorBidi"/>
          </w:rPr>
          <w:t>http://sdgindex.org/</w:t>
        </w:r>
      </w:hyperlink>
      <w:r w:rsidRPr="00A86285">
        <w:rPr>
          <w:rFonts w:asciiTheme="majorBidi" w:hAnsiTheme="majorBidi" w:cstheme="majorBidi"/>
        </w:rPr>
        <w:t xml:space="preserve">). The data underpinning their 2018 SDG Index and Dashboards Report relies itself on a number of sources (e.g. WHO, UN, ILO, OECD). Our analysis is primarily concerned with seeking to understand whether </w:t>
      </w:r>
      <w:proofErr w:type="gramStart"/>
      <w:r w:rsidR="001E6C42">
        <w:rPr>
          <w:rFonts w:asciiTheme="majorBidi" w:hAnsiTheme="majorBidi" w:cstheme="majorBidi"/>
        </w:rPr>
        <w:t>correlation</w:t>
      </w:r>
      <w:r w:rsidRPr="00A86285">
        <w:rPr>
          <w:rFonts w:asciiTheme="majorBidi" w:hAnsiTheme="majorBidi" w:cstheme="majorBidi"/>
        </w:rPr>
        <w:t xml:space="preserve"> exist</w:t>
      </w:r>
      <w:proofErr w:type="gramEnd"/>
      <w:r w:rsidRPr="00A86285">
        <w:rPr>
          <w:rFonts w:asciiTheme="majorBidi" w:hAnsiTheme="majorBidi" w:cstheme="majorBidi"/>
        </w:rPr>
        <w:t xml:space="preserve"> between a number of independent variables (as outlined below) and our key dependent variable ‘Global Index Score’. The index score runs from 0-100 and signifies a country’s position between the worst (0) and the best o</w:t>
      </w:r>
      <w:r w:rsidR="00DA6F8D">
        <w:rPr>
          <w:rFonts w:asciiTheme="majorBidi" w:hAnsiTheme="majorBidi" w:cstheme="majorBidi"/>
        </w:rPr>
        <w:t>n</w:t>
      </w:r>
      <w:r w:rsidRPr="00A86285">
        <w:rPr>
          <w:rFonts w:asciiTheme="majorBidi" w:hAnsiTheme="majorBidi" w:cstheme="majorBidi"/>
        </w:rPr>
        <w:t xml:space="preserve"> target (100) outcomes. Thus, a country that scores 50% on the index is halfway to achieving the optimal outcome across all 17 SDGs.  </w:t>
      </w:r>
      <w:r w:rsidR="00A86285">
        <w:rPr>
          <w:rFonts w:asciiTheme="majorBidi" w:hAnsiTheme="majorBidi" w:cstheme="majorBidi"/>
        </w:rPr>
        <w:t xml:space="preserve">We tested five </w:t>
      </w:r>
      <w:r w:rsidR="00D76800">
        <w:rPr>
          <w:rFonts w:asciiTheme="majorBidi" w:hAnsiTheme="majorBidi" w:cstheme="majorBidi"/>
        </w:rPr>
        <w:t xml:space="preserve">correlations: </w:t>
      </w:r>
    </w:p>
    <w:p w14:paraId="7E007E6F" w14:textId="77777777" w:rsidR="00D76800" w:rsidRPr="001E6C42" w:rsidRDefault="00A86285" w:rsidP="001E6C42">
      <w:pPr>
        <w:pStyle w:val="ListParagraph"/>
        <w:numPr>
          <w:ilvl w:val="0"/>
          <w:numId w:val="4"/>
        </w:numPr>
        <w:jc w:val="both"/>
        <w:rPr>
          <w:rFonts w:asciiTheme="majorBidi" w:hAnsiTheme="majorBidi" w:cstheme="majorBidi"/>
        </w:rPr>
      </w:pPr>
      <w:r w:rsidRPr="001E6C42">
        <w:rPr>
          <w:rFonts w:asciiTheme="majorBidi" w:hAnsiTheme="majorBidi" w:cstheme="majorBidi"/>
        </w:rPr>
        <w:t>Global Index Score (dependent variable) and Average of Top 3 University Rankings (independent variable)</w:t>
      </w:r>
      <w:r w:rsidR="00575DCB" w:rsidRPr="001E6C42">
        <w:rPr>
          <w:rFonts w:asciiTheme="majorBidi" w:hAnsiTheme="majorBidi" w:cstheme="majorBidi"/>
        </w:rPr>
        <w:t>;</w:t>
      </w:r>
      <w:r w:rsidR="00D76800" w:rsidRPr="001E6C42">
        <w:rPr>
          <w:rFonts w:asciiTheme="majorBidi" w:hAnsiTheme="majorBidi" w:cstheme="majorBidi"/>
        </w:rPr>
        <w:t xml:space="preserve"> </w:t>
      </w:r>
    </w:p>
    <w:p w14:paraId="4183123C" w14:textId="55BB78A4" w:rsidR="00D76800" w:rsidRPr="001E6C42" w:rsidRDefault="00A86285" w:rsidP="001E6C42">
      <w:pPr>
        <w:pStyle w:val="ListParagraph"/>
        <w:numPr>
          <w:ilvl w:val="0"/>
          <w:numId w:val="4"/>
        </w:numPr>
        <w:jc w:val="both"/>
        <w:rPr>
          <w:rFonts w:asciiTheme="majorBidi" w:hAnsiTheme="majorBidi" w:cstheme="majorBidi"/>
        </w:rPr>
      </w:pPr>
      <w:r w:rsidRPr="001E6C42">
        <w:rPr>
          <w:rFonts w:asciiTheme="majorBidi" w:hAnsiTheme="majorBidi" w:cstheme="majorBidi"/>
        </w:rPr>
        <w:t>Global Index Score (dependent variable) and Scientific and technical journal articles</w:t>
      </w:r>
      <w:r w:rsidR="00D76800" w:rsidRPr="001E6C42">
        <w:rPr>
          <w:rFonts w:asciiTheme="majorBidi" w:hAnsiTheme="majorBidi" w:cstheme="majorBidi"/>
        </w:rPr>
        <w:t xml:space="preserve"> (independent variable)</w:t>
      </w:r>
      <w:r w:rsidR="00575DCB" w:rsidRPr="001E6C42">
        <w:rPr>
          <w:rFonts w:asciiTheme="majorBidi" w:hAnsiTheme="majorBidi" w:cstheme="majorBidi"/>
        </w:rPr>
        <w:t>;</w:t>
      </w:r>
    </w:p>
    <w:p w14:paraId="3E0ADFC0" w14:textId="79CDFDC0" w:rsidR="00D76800" w:rsidRPr="001E6C42" w:rsidRDefault="00A86285" w:rsidP="001E6C42">
      <w:pPr>
        <w:pStyle w:val="ListParagraph"/>
        <w:numPr>
          <w:ilvl w:val="0"/>
          <w:numId w:val="4"/>
        </w:numPr>
        <w:jc w:val="both"/>
        <w:rPr>
          <w:rFonts w:asciiTheme="majorBidi" w:hAnsiTheme="majorBidi" w:cstheme="majorBidi"/>
        </w:rPr>
      </w:pPr>
      <w:r w:rsidRPr="001E6C42">
        <w:rPr>
          <w:rFonts w:asciiTheme="majorBidi" w:hAnsiTheme="majorBidi" w:cstheme="majorBidi"/>
        </w:rPr>
        <w:t>Global Index Score (dependent variable) and Health and Education Spending (independent variable)</w:t>
      </w:r>
      <w:r w:rsidR="003B6D5D" w:rsidRPr="001E6C42">
        <w:rPr>
          <w:rFonts w:asciiTheme="majorBidi" w:hAnsiTheme="majorBidi" w:cstheme="majorBidi"/>
        </w:rPr>
        <w:t>;</w:t>
      </w:r>
      <w:r w:rsidRPr="001E6C42">
        <w:rPr>
          <w:rFonts w:asciiTheme="majorBidi" w:hAnsiTheme="majorBidi" w:cstheme="majorBidi"/>
        </w:rPr>
        <w:t xml:space="preserve"> </w:t>
      </w:r>
    </w:p>
    <w:p w14:paraId="64B3B0E0" w14:textId="77777777" w:rsidR="00D76800" w:rsidRPr="001E6C42" w:rsidRDefault="00A86285" w:rsidP="001E6C42">
      <w:pPr>
        <w:pStyle w:val="ListParagraph"/>
        <w:numPr>
          <w:ilvl w:val="0"/>
          <w:numId w:val="4"/>
        </w:numPr>
        <w:jc w:val="both"/>
        <w:rPr>
          <w:rFonts w:asciiTheme="majorBidi" w:hAnsiTheme="majorBidi" w:cstheme="majorBidi"/>
        </w:rPr>
      </w:pPr>
      <w:r w:rsidRPr="001E6C42">
        <w:rPr>
          <w:rFonts w:asciiTheme="majorBidi" w:hAnsiTheme="majorBidi" w:cstheme="majorBidi"/>
        </w:rPr>
        <w:t>Government R&amp;D Expenditure (%GDP) (dependent variable) and Global Index Score (independent variable)</w:t>
      </w:r>
      <w:r w:rsidR="003B6D5D" w:rsidRPr="001E6C42">
        <w:rPr>
          <w:rFonts w:asciiTheme="majorBidi" w:hAnsiTheme="majorBidi" w:cstheme="majorBidi"/>
        </w:rPr>
        <w:t>;</w:t>
      </w:r>
      <w:r w:rsidRPr="001E6C42">
        <w:rPr>
          <w:rFonts w:asciiTheme="majorBidi" w:hAnsiTheme="majorBidi" w:cstheme="majorBidi"/>
        </w:rPr>
        <w:t xml:space="preserve"> </w:t>
      </w:r>
    </w:p>
    <w:p w14:paraId="6CA4B2F0" w14:textId="77777777" w:rsidR="00D76800" w:rsidRPr="001E6C42" w:rsidRDefault="00A86285" w:rsidP="001E6C42">
      <w:pPr>
        <w:pStyle w:val="ListParagraph"/>
        <w:numPr>
          <w:ilvl w:val="0"/>
          <w:numId w:val="4"/>
        </w:numPr>
        <w:jc w:val="both"/>
        <w:rPr>
          <w:rFonts w:asciiTheme="majorBidi" w:hAnsiTheme="majorBidi" w:cstheme="majorBidi"/>
        </w:rPr>
      </w:pPr>
      <w:r w:rsidRPr="001E6C42">
        <w:rPr>
          <w:rFonts w:asciiTheme="majorBidi" w:hAnsiTheme="majorBidi" w:cstheme="majorBidi"/>
        </w:rPr>
        <w:t>Government R&amp;D Expenditure (%GDP) (dependent variable) and average top 3 university rankings (independent variable)</w:t>
      </w:r>
      <w:r w:rsidR="00501AFC" w:rsidRPr="001E6C42">
        <w:rPr>
          <w:rFonts w:asciiTheme="majorBidi" w:hAnsiTheme="majorBidi" w:cstheme="majorBidi"/>
        </w:rPr>
        <w:t xml:space="preserve">. </w:t>
      </w:r>
    </w:p>
    <w:p w14:paraId="738A002F" w14:textId="3E2B0054" w:rsidR="008054FB" w:rsidRPr="00A86285" w:rsidRDefault="00501AFC" w:rsidP="001E6C42">
      <w:pPr>
        <w:jc w:val="both"/>
        <w:rPr>
          <w:rFonts w:asciiTheme="majorBidi" w:hAnsiTheme="majorBidi" w:cstheme="majorBidi"/>
        </w:rPr>
      </w:pPr>
      <w:r>
        <w:rPr>
          <w:rFonts w:asciiTheme="majorBidi" w:hAnsiTheme="majorBidi" w:cstheme="majorBidi"/>
        </w:rPr>
        <w:t xml:space="preserve">All </w:t>
      </w:r>
      <w:r w:rsidR="001E6C42">
        <w:rPr>
          <w:rFonts w:asciiTheme="majorBidi" w:hAnsiTheme="majorBidi" w:cstheme="majorBidi"/>
        </w:rPr>
        <w:t>correlation</w:t>
      </w:r>
      <w:r>
        <w:rPr>
          <w:rFonts w:asciiTheme="majorBidi" w:hAnsiTheme="majorBidi" w:cstheme="majorBidi"/>
        </w:rPr>
        <w:t xml:space="preserve"> </w:t>
      </w:r>
      <w:proofErr w:type="gramStart"/>
      <w:r>
        <w:rPr>
          <w:rFonts w:asciiTheme="majorBidi" w:hAnsiTheme="majorBidi" w:cstheme="majorBidi"/>
        </w:rPr>
        <w:t>are</w:t>
      </w:r>
      <w:proofErr w:type="gramEnd"/>
      <w:r>
        <w:rPr>
          <w:rFonts w:asciiTheme="majorBidi" w:hAnsiTheme="majorBidi" w:cstheme="majorBidi"/>
        </w:rPr>
        <w:t xml:space="preserve"> statistically significant at the 0.01 level.</w:t>
      </w:r>
      <w:r w:rsidR="00A86285">
        <w:rPr>
          <w:rFonts w:asciiTheme="majorBidi" w:hAnsiTheme="majorBidi" w:cstheme="majorBidi"/>
        </w:rPr>
        <w:t xml:space="preserve"> </w:t>
      </w:r>
      <w:r w:rsidR="008054FB" w:rsidRPr="00A86285">
        <w:rPr>
          <w:rFonts w:asciiTheme="majorBidi" w:hAnsiTheme="majorBidi" w:cstheme="majorBidi"/>
        </w:rPr>
        <w:t>Moreover, the data are interpreted through the lens of the HESI signatories and their commitment to specific goals.</w:t>
      </w:r>
    </w:p>
    <w:p w14:paraId="1035F254" w14:textId="77777777" w:rsidR="008054FB" w:rsidRPr="00A86285" w:rsidRDefault="008054FB" w:rsidP="00A86285">
      <w:pPr>
        <w:jc w:val="both"/>
        <w:rPr>
          <w:rFonts w:asciiTheme="majorBidi" w:hAnsiTheme="majorBidi" w:cstheme="majorBidi"/>
        </w:rPr>
      </w:pPr>
    </w:p>
    <w:p w14:paraId="027EC2D6" w14:textId="77777777" w:rsidR="00A06C00" w:rsidRDefault="00A06C00" w:rsidP="00A86285">
      <w:pPr>
        <w:spacing w:after="0" w:line="240" w:lineRule="auto"/>
        <w:jc w:val="both"/>
        <w:rPr>
          <w:rFonts w:asciiTheme="majorBidi" w:eastAsia="Calibri" w:hAnsiTheme="majorBidi" w:cstheme="majorBidi"/>
          <w:b/>
          <w:sz w:val="28"/>
          <w:szCs w:val="28"/>
        </w:rPr>
      </w:pPr>
    </w:p>
    <w:p w14:paraId="54054177" w14:textId="77777777" w:rsidR="00A06C00" w:rsidRDefault="00A06C00" w:rsidP="00A86285">
      <w:pPr>
        <w:spacing w:after="0" w:line="240" w:lineRule="auto"/>
        <w:jc w:val="both"/>
        <w:rPr>
          <w:rFonts w:asciiTheme="majorBidi" w:eastAsia="Calibri" w:hAnsiTheme="majorBidi" w:cstheme="majorBidi"/>
          <w:b/>
          <w:sz w:val="28"/>
          <w:szCs w:val="28"/>
        </w:rPr>
      </w:pPr>
    </w:p>
    <w:p w14:paraId="5B8592AD" w14:textId="77777777" w:rsidR="008054FB" w:rsidRDefault="008054FB" w:rsidP="00A86285">
      <w:pPr>
        <w:spacing w:after="0" w:line="240" w:lineRule="auto"/>
        <w:jc w:val="both"/>
        <w:rPr>
          <w:rFonts w:asciiTheme="majorBidi" w:eastAsia="Calibri" w:hAnsiTheme="majorBidi" w:cstheme="majorBidi"/>
          <w:b/>
          <w:sz w:val="28"/>
          <w:szCs w:val="28"/>
        </w:rPr>
      </w:pPr>
      <w:r w:rsidRPr="00A86285">
        <w:rPr>
          <w:rFonts w:asciiTheme="majorBidi" w:eastAsia="Calibri" w:hAnsiTheme="majorBidi" w:cstheme="majorBidi"/>
          <w:b/>
          <w:sz w:val="28"/>
          <w:szCs w:val="28"/>
        </w:rPr>
        <w:lastRenderedPageBreak/>
        <w:t>Findings</w:t>
      </w:r>
    </w:p>
    <w:p w14:paraId="2F872398" w14:textId="77777777" w:rsidR="00A86285" w:rsidRDefault="00A86285" w:rsidP="00A86285">
      <w:pPr>
        <w:jc w:val="both"/>
        <w:rPr>
          <w:rFonts w:asciiTheme="majorBidi" w:hAnsiTheme="majorBidi" w:cstheme="majorBidi"/>
        </w:rPr>
      </w:pPr>
    </w:p>
    <w:p w14:paraId="0504F581" w14:textId="39012763" w:rsidR="007B336A" w:rsidRPr="00D76800" w:rsidRDefault="007B336A" w:rsidP="001E6C42">
      <w:pPr>
        <w:jc w:val="both"/>
        <w:rPr>
          <w:rFonts w:asciiTheme="majorBidi" w:hAnsiTheme="majorBidi" w:cstheme="majorBidi"/>
        </w:rPr>
      </w:pPr>
      <w:r w:rsidRPr="00A86285">
        <w:rPr>
          <w:rFonts w:asciiTheme="majorBidi" w:hAnsiTheme="majorBidi" w:cstheme="majorBidi"/>
        </w:rPr>
        <w:t xml:space="preserve">We used the data underpinning the 2018 SDG Index to help us understand the </w:t>
      </w:r>
      <w:r w:rsidR="00D76800">
        <w:rPr>
          <w:rFonts w:asciiTheme="majorBidi" w:hAnsiTheme="majorBidi" w:cstheme="majorBidi"/>
        </w:rPr>
        <w:t>correlation</w:t>
      </w:r>
      <w:r w:rsidRPr="00A86285">
        <w:rPr>
          <w:rFonts w:asciiTheme="majorBidi" w:hAnsiTheme="majorBidi" w:cstheme="majorBidi"/>
        </w:rPr>
        <w:t xml:space="preserve"> between education, broadly speaking, and the existence of a strong HE sector specifically, as well as the achievement of SDG targets at a country level. Overall our analysis confirms that there is a positive </w:t>
      </w:r>
      <w:r w:rsidR="001E6C42">
        <w:rPr>
          <w:rFonts w:asciiTheme="majorBidi" w:hAnsiTheme="majorBidi" w:cstheme="majorBidi"/>
        </w:rPr>
        <w:t>correlation</w:t>
      </w:r>
      <w:r w:rsidRPr="00A86285">
        <w:rPr>
          <w:rFonts w:asciiTheme="majorBidi" w:hAnsiTheme="majorBidi" w:cstheme="majorBidi"/>
        </w:rPr>
        <w:t xml:space="preserve"> in the data between the existence of a strong HE sector and progress towards the SDGs. We acknowledge however that the</w:t>
      </w:r>
      <w:r w:rsidR="00D76800">
        <w:rPr>
          <w:rFonts w:asciiTheme="majorBidi" w:hAnsiTheme="majorBidi" w:cstheme="majorBidi"/>
        </w:rPr>
        <w:t xml:space="preserve"> correlation</w:t>
      </w:r>
      <w:r w:rsidRPr="00A86285">
        <w:rPr>
          <w:rFonts w:asciiTheme="majorBidi" w:hAnsiTheme="majorBidi" w:cstheme="majorBidi"/>
        </w:rPr>
        <w:t xml:space="preserve"> is in most cases weak (r &lt; 0.5) and draw attention to only limited linearity of most of the </w:t>
      </w:r>
      <w:r w:rsidR="001E6C42">
        <w:rPr>
          <w:rFonts w:asciiTheme="majorBidi" w:hAnsiTheme="majorBidi" w:cstheme="majorBidi"/>
        </w:rPr>
        <w:t>correlations</w:t>
      </w:r>
      <w:r w:rsidRPr="00A86285">
        <w:rPr>
          <w:rFonts w:asciiTheme="majorBidi" w:hAnsiTheme="majorBidi" w:cstheme="majorBidi"/>
        </w:rPr>
        <w:t>. Thus, the results are tentative but do go some way in confirming the a</w:t>
      </w:r>
      <w:r w:rsidR="00D76800">
        <w:rPr>
          <w:rFonts w:asciiTheme="majorBidi" w:hAnsiTheme="majorBidi" w:cstheme="majorBidi"/>
        </w:rPr>
        <w:t xml:space="preserve">ssumed correlations. </w:t>
      </w:r>
      <w:r>
        <w:t>The existence of a strong HE sector is related to achievement of SDGs</w:t>
      </w:r>
      <w:r w:rsidR="00D76800">
        <w:t xml:space="preserve"> (Figure 2)</w:t>
      </w:r>
      <w:r>
        <w:t>. This is important not so much in the sense that we can be sure that universities are drivers of the sustainability agenda, but more that the data did not conflict with this assumption.</w:t>
      </w:r>
    </w:p>
    <w:p w14:paraId="51F81507" w14:textId="3E8A8BEF" w:rsidR="008054FB" w:rsidRPr="00D76800" w:rsidRDefault="00D76800" w:rsidP="00D76800">
      <w:pPr>
        <w:rPr>
          <w:sz w:val="20"/>
          <w:szCs w:val="20"/>
        </w:rPr>
      </w:pPr>
      <w:bookmarkStart w:id="1" w:name="_Toc529524773"/>
      <w:proofErr w:type="gramStart"/>
      <w:r w:rsidRPr="00D76800">
        <w:rPr>
          <w:sz w:val="20"/>
          <w:szCs w:val="20"/>
        </w:rPr>
        <w:t>Figure</w:t>
      </w:r>
      <w:r>
        <w:rPr>
          <w:sz w:val="20"/>
          <w:szCs w:val="20"/>
        </w:rPr>
        <w:t xml:space="preserve"> 2</w:t>
      </w:r>
      <w:r w:rsidR="005076DC" w:rsidRPr="00D76800">
        <w:rPr>
          <w:sz w:val="20"/>
          <w:szCs w:val="20"/>
        </w:rPr>
        <w:t>.</w:t>
      </w:r>
      <w:proofErr w:type="gramEnd"/>
      <w:r w:rsidR="005076DC" w:rsidRPr="00D76800">
        <w:rPr>
          <w:sz w:val="20"/>
          <w:szCs w:val="20"/>
        </w:rPr>
        <w:t xml:space="preserve"> </w:t>
      </w:r>
      <w:r w:rsidRPr="00D76800">
        <w:rPr>
          <w:sz w:val="20"/>
          <w:szCs w:val="20"/>
        </w:rPr>
        <w:t xml:space="preserve">Correlation </w:t>
      </w:r>
      <w:r w:rsidR="008054FB" w:rsidRPr="00D76800">
        <w:rPr>
          <w:sz w:val="20"/>
          <w:szCs w:val="20"/>
        </w:rPr>
        <w:t>between Global Index Score (dependent variable) and Average of Top 3 University Rankings (independent variable)</w:t>
      </w:r>
      <w:bookmarkEnd w:id="1"/>
    </w:p>
    <w:p w14:paraId="4D8751AE" w14:textId="77777777" w:rsidR="00312DF2" w:rsidRDefault="008054FB" w:rsidP="00312DF2">
      <w:pPr>
        <w:keepNext/>
        <w:autoSpaceDE w:val="0"/>
        <w:autoSpaceDN w:val="0"/>
        <w:adjustRightInd w:val="0"/>
        <w:spacing w:after="0" w:line="240" w:lineRule="auto"/>
      </w:pPr>
      <w:r>
        <w:rPr>
          <w:rFonts w:ascii="Times New Roman" w:hAnsi="Times New Roman" w:cs="Times New Roman"/>
          <w:noProof/>
          <w:sz w:val="24"/>
          <w:szCs w:val="24"/>
          <w:lang w:eastAsia="zh-CN"/>
        </w:rPr>
        <w:drawing>
          <wp:inline distT="0" distB="0" distL="0" distR="0" wp14:anchorId="274C6B04" wp14:editId="4CD7414C">
            <wp:extent cx="4550054" cy="364294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47906" cy="3641227"/>
                    </a:xfrm>
                    <a:prstGeom prst="rect">
                      <a:avLst/>
                    </a:prstGeom>
                    <a:noFill/>
                    <a:ln>
                      <a:noFill/>
                    </a:ln>
                  </pic:spPr>
                </pic:pic>
              </a:graphicData>
            </a:graphic>
          </wp:inline>
        </w:drawing>
      </w:r>
    </w:p>
    <w:p w14:paraId="683E2804" w14:textId="56D7E786" w:rsidR="008054FB" w:rsidRDefault="00312DF2" w:rsidP="00312DF2">
      <w:pPr>
        <w:pStyle w:val="Caption"/>
        <w:rPr>
          <w:rFonts w:ascii="Times New Roman" w:hAnsi="Times New Roman" w:cs="Times New Roman"/>
          <w:sz w:val="24"/>
          <w:szCs w:val="24"/>
        </w:rPr>
      </w:pPr>
      <w:r>
        <w:t xml:space="preserve">Pearson </w:t>
      </w:r>
      <w:r w:rsidR="00501AFC">
        <w:t>correlation coefficient = 0.517</w:t>
      </w:r>
    </w:p>
    <w:p w14:paraId="07AD36FB" w14:textId="6EFD7711" w:rsidR="005076DC" w:rsidRDefault="005076DC" w:rsidP="00D76800">
      <w:r>
        <w:t xml:space="preserve">We would assume given the results under </w:t>
      </w:r>
      <w:r w:rsidR="00D76800">
        <w:t xml:space="preserve">of the correlation between </w:t>
      </w:r>
      <w:r w:rsidR="00D76800" w:rsidRPr="00D76800">
        <w:t xml:space="preserve">Global Index Score </w:t>
      </w:r>
      <w:r w:rsidR="00D76800">
        <w:t xml:space="preserve">and </w:t>
      </w:r>
      <w:r w:rsidR="00D76800" w:rsidRPr="00D76800">
        <w:t>Average of Top 3 University Rankings</w:t>
      </w:r>
      <w:r>
        <w:t xml:space="preserve"> that the </w:t>
      </w:r>
      <w:r w:rsidR="00D76800">
        <w:t>correlation between</w:t>
      </w:r>
      <w:r w:rsidR="00D76800" w:rsidRPr="00D76800">
        <w:t xml:space="preserve"> Global Index Score and Scientific and technical journal articles</w:t>
      </w:r>
      <w:r w:rsidR="00D76800">
        <w:t xml:space="preserve"> (Figure 3)</w:t>
      </w:r>
      <w:r>
        <w:t xml:space="preserve">, i.e. productivity in producing scientific and technical journal articles and achievement of SDG targets, would also hold and indeed this was found to be the case. This strengthens the case therefore for the role universities may play in driving the sustainability agenda further. </w:t>
      </w:r>
    </w:p>
    <w:p w14:paraId="1B22FB66" w14:textId="021FCF46" w:rsidR="005076DC" w:rsidRDefault="00D76800" w:rsidP="001E6C42">
      <w:r>
        <w:t xml:space="preserve">Correlation between </w:t>
      </w:r>
      <w:r w:rsidRPr="00D76800">
        <w:t>Global Index</w:t>
      </w:r>
      <w:r>
        <w:t xml:space="preserve"> Score</w:t>
      </w:r>
      <w:r w:rsidRPr="00D76800">
        <w:t xml:space="preserve"> and Health and Education Spending</w:t>
      </w:r>
      <w:r>
        <w:t xml:space="preserve"> (Figure 4)</w:t>
      </w:r>
      <w:r w:rsidR="005076DC">
        <w:t xml:space="preserve">, that between spending on health and education, which we could take as a measure of Human Capital, and the achievement of SDG targets moves us into somewhat broader territory than a pure focus on the role of universities. Unsurprisingly perhaps, the broader focus results in a less obvious linear </w:t>
      </w:r>
      <w:r w:rsidR="001E6C42">
        <w:t xml:space="preserve">correlation </w:t>
      </w:r>
      <w:r w:rsidR="005076DC">
        <w:t xml:space="preserve">and with it a weaker ‘r’ value at 0.473. </w:t>
      </w:r>
    </w:p>
    <w:p w14:paraId="28134515" w14:textId="73B733A4" w:rsidR="005076DC" w:rsidRDefault="005076DC" w:rsidP="001E6C42">
      <w:r>
        <w:lastRenderedPageBreak/>
        <w:t xml:space="preserve">Government spending on R&amp;D </w:t>
      </w:r>
      <w:r w:rsidR="00D76800">
        <w:t xml:space="preserve">(Figure 5) </w:t>
      </w:r>
      <w:r>
        <w:t xml:space="preserve">as a proxy for levels of innovation and entrepreneurship should, if our assumption surrounding the role of entrepreneurship as driving the sustainability agenda is correct, be related to achievement of SDG targets. Here a review of the scatter plot is useful as it indicates fewer deviations from the regression line the higher the proportion of government spending on R&amp;D. In other words, where this spending is less than approximately 1% then no </w:t>
      </w:r>
      <w:r w:rsidR="001E6C42">
        <w:t>correlation</w:t>
      </w:r>
      <w:r>
        <w:t xml:space="preserve"> to achievement of SDG targets is discernible. However, once government spending rises above 1% the </w:t>
      </w:r>
      <w:r w:rsidR="001E6C42">
        <w:t>correlation</w:t>
      </w:r>
      <w:r>
        <w:t xml:space="preserve"> is clearer. </w:t>
      </w:r>
    </w:p>
    <w:p w14:paraId="038490DC" w14:textId="5F4BCB95" w:rsidR="008054FB" w:rsidRDefault="00D76800" w:rsidP="001E6C42">
      <w:r>
        <w:t xml:space="preserve">To further test the assumptions, </w:t>
      </w:r>
      <w:r w:rsidR="005076DC">
        <w:t>we compared scores on government R&amp;D expenditure and average of top 3 university rankings</w:t>
      </w:r>
      <w:r>
        <w:t xml:space="preserve"> (Figure 6)</w:t>
      </w:r>
      <w:r w:rsidR="005076DC">
        <w:t xml:space="preserve">. The assumed </w:t>
      </w:r>
      <w:r w:rsidR="001E6C42">
        <w:t>correlation</w:t>
      </w:r>
      <w:r w:rsidR="005076DC">
        <w:t xml:space="preserve"> is positive, i.e. the more a government spends on R&amp;D, the stronger a country’s HE sector should be (with the HE sector benefiting from the R&amp;D disbursements). Our data confirmed this </w:t>
      </w:r>
      <w:r w:rsidR="001E6C42">
        <w:t>correlation</w:t>
      </w:r>
      <w:r w:rsidR="005076DC">
        <w:t xml:space="preserve">, and indeed this was the strongest correlation demonstrated in our analysis at r = 0.721. </w:t>
      </w:r>
      <w:r w:rsidR="008054FB">
        <w:br w:type="page"/>
      </w:r>
    </w:p>
    <w:tbl>
      <w:tblPr>
        <w:tblStyle w:val="TableGrid"/>
        <w:tblW w:w="5000" w:type="pct"/>
        <w:tblLook w:val="04A0" w:firstRow="1" w:lastRow="0" w:firstColumn="1" w:lastColumn="0" w:noHBand="0" w:noVBand="1"/>
      </w:tblPr>
      <w:tblGrid>
        <w:gridCol w:w="4694"/>
        <w:gridCol w:w="4548"/>
      </w:tblGrid>
      <w:tr w:rsidR="007B336A" w14:paraId="0DC14508" w14:textId="77777777" w:rsidTr="005076DC">
        <w:trPr>
          <w:trHeight w:val="983"/>
        </w:trPr>
        <w:tc>
          <w:tcPr>
            <w:tcW w:w="2539" w:type="pct"/>
          </w:tcPr>
          <w:p w14:paraId="520357AD" w14:textId="1158C04D" w:rsidR="007B336A" w:rsidRPr="00DF5220" w:rsidRDefault="00D76800" w:rsidP="00501AFC">
            <w:pPr>
              <w:pStyle w:val="Heading2"/>
              <w:outlineLvl w:val="1"/>
              <w:rPr>
                <w:sz w:val="20"/>
                <w:szCs w:val="20"/>
              </w:rPr>
            </w:pPr>
            <w:bookmarkStart w:id="2" w:name="_Toc529524774"/>
            <w:proofErr w:type="gramStart"/>
            <w:r>
              <w:rPr>
                <w:sz w:val="20"/>
                <w:szCs w:val="20"/>
              </w:rPr>
              <w:lastRenderedPageBreak/>
              <w:t>Figure 3.</w:t>
            </w:r>
            <w:proofErr w:type="gramEnd"/>
            <w:r>
              <w:rPr>
                <w:sz w:val="20"/>
                <w:szCs w:val="20"/>
              </w:rPr>
              <w:t xml:space="preserve">  </w:t>
            </w:r>
            <w:r w:rsidR="007B336A" w:rsidRPr="001E109D">
              <w:rPr>
                <w:sz w:val="20"/>
                <w:szCs w:val="20"/>
              </w:rPr>
              <w:t xml:space="preserve"> </w:t>
            </w:r>
            <w:r w:rsidR="00AB101A">
              <w:rPr>
                <w:sz w:val="20"/>
                <w:szCs w:val="20"/>
              </w:rPr>
              <w:t xml:space="preserve">Correlation </w:t>
            </w:r>
            <w:r w:rsidR="007B336A" w:rsidRPr="001E109D">
              <w:rPr>
                <w:sz w:val="20"/>
                <w:szCs w:val="20"/>
              </w:rPr>
              <w:t>between Global Index Score (dependent variable) and Scientific and technical journal articles</w:t>
            </w:r>
            <w:r w:rsidR="00501AFC">
              <w:rPr>
                <w:sz w:val="20"/>
                <w:szCs w:val="20"/>
              </w:rPr>
              <w:t xml:space="preserve"> (independent variable)</w:t>
            </w:r>
          </w:p>
        </w:tc>
        <w:tc>
          <w:tcPr>
            <w:tcW w:w="2461" w:type="pct"/>
          </w:tcPr>
          <w:p w14:paraId="7D8FB936" w14:textId="5334A0D6" w:rsidR="007B336A" w:rsidRPr="00DF5220" w:rsidRDefault="00AB101A" w:rsidP="00501AFC">
            <w:pPr>
              <w:pStyle w:val="Heading2"/>
              <w:outlineLvl w:val="1"/>
              <w:rPr>
                <w:sz w:val="20"/>
                <w:szCs w:val="20"/>
              </w:rPr>
            </w:pPr>
            <w:proofErr w:type="gramStart"/>
            <w:r>
              <w:rPr>
                <w:sz w:val="20"/>
                <w:szCs w:val="20"/>
              </w:rPr>
              <w:t>Figure 4.</w:t>
            </w:r>
            <w:proofErr w:type="gramEnd"/>
            <w:r>
              <w:rPr>
                <w:sz w:val="20"/>
                <w:szCs w:val="20"/>
              </w:rPr>
              <w:t xml:space="preserve"> Correlation</w:t>
            </w:r>
            <w:r w:rsidR="007B336A" w:rsidRPr="001B1A5A">
              <w:rPr>
                <w:sz w:val="20"/>
                <w:szCs w:val="20"/>
              </w:rPr>
              <w:t xml:space="preserve"> between Global Index Score (dependent variable) and Health and Education Spending (independent variable)</w:t>
            </w:r>
          </w:p>
        </w:tc>
      </w:tr>
      <w:tr w:rsidR="007B336A" w14:paraId="5F53A081" w14:textId="77777777" w:rsidTr="005076DC">
        <w:trPr>
          <w:trHeight w:val="4101"/>
        </w:trPr>
        <w:tc>
          <w:tcPr>
            <w:tcW w:w="2539" w:type="pct"/>
          </w:tcPr>
          <w:p w14:paraId="3D74C302" w14:textId="77777777" w:rsidR="00AB101A" w:rsidRDefault="007B336A" w:rsidP="00AB101A">
            <w:pPr>
              <w:keepNext/>
              <w:autoSpaceDE w:val="0"/>
              <w:autoSpaceDN w:val="0"/>
              <w:adjustRightInd w:val="0"/>
              <w:spacing w:line="400" w:lineRule="atLeast"/>
              <w:jc w:val="center"/>
            </w:pPr>
            <w:r>
              <w:rPr>
                <w:noProof/>
                <w:sz w:val="18"/>
                <w:szCs w:val="18"/>
                <w:lang w:eastAsia="zh-CN"/>
              </w:rPr>
              <w:drawing>
                <wp:inline distT="0" distB="0" distL="0" distR="0" wp14:anchorId="387D5117" wp14:editId="3A9CC2DC">
                  <wp:extent cx="2876550" cy="2301178"/>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5725" cy="2308518"/>
                          </a:xfrm>
                          <a:prstGeom prst="rect">
                            <a:avLst/>
                          </a:prstGeom>
                          <a:noFill/>
                        </pic:spPr>
                      </pic:pic>
                    </a:graphicData>
                  </a:graphic>
                </wp:inline>
              </w:drawing>
            </w:r>
          </w:p>
          <w:p w14:paraId="4A81F37C" w14:textId="66823554" w:rsidR="007B336A" w:rsidRDefault="00AB101A" w:rsidP="00AB101A">
            <w:pPr>
              <w:pStyle w:val="Caption"/>
              <w:jc w:val="center"/>
            </w:pPr>
            <w:r>
              <w:t xml:space="preserve">Pearson correlation coefficient = 0.768  </w:t>
            </w:r>
          </w:p>
        </w:tc>
        <w:tc>
          <w:tcPr>
            <w:tcW w:w="2461" w:type="pct"/>
          </w:tcPr>
          <w:p w14:paraId="0B47355E" w14:textId="77777777" w:rsidR="00AB101A" w:rsidRDefault="007B336A" w:rsidP="00AB101A">
            <w:pPr>
              <w:keepNext/>
              <w:jc w:val="center"/>
            </w:pPr>
            <w:r>
              <w:rPr>
                <w:noProof/>
                <w:sz w:val="18"/>
                <w:szCs w:val="18"/>
                <w:lang w:eastAsia="zh-CN"/>
              </w:rPr>
              <w:drawing>
                <wp:inline distT="0" distB="0" distL="0" distR="0" wp14:anchorId="2AEC5428" wp14:editId="47653B07">
                  <wp:extent cx="2828925" cy="2263080"/>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32243" cy="2265735"/>
                          </a:xfrm>
                          <a:prstGeom prst="rect">
                            <a:avLst/>
                          </a:prstGeom>
                          <a:noFill/>
                        </pic:spPr>
                      </pic:pic>
                    </a:graphicData>
                  </a:graphic>
                </wp:inline>
              </w:drawing>
            </w:r>
          </w:p>
          <w:p w14:paraId="7666C2FF" w14:textId="2D90718E" w:rsidR="007B336A" w:rsidRDefault="00AB101A" w:rsidP="00AB101A">
            <w:pPr>
              <w:pStyle w:val="Caption"/>
              <w:jc w:val="center"/>
            </w:pPr>
            <w:r>
              <w:t>Pearson correlation coefficient = 0.473</w:t>
            </w:r>
          </w:p>
        </w:tc>
      </w:tr>
      <w:tr w:rsidR="007B336A" w14:paraId="0E9560A4" w14:textId="77777777" w:rsidTr="005076DC">
        <w:tc>
          <w:tcPr>
            <w:tcW w:w="2539" w:type="pct"/>
          </w:tcPr>
          <w:p w14:paraId="271B9E7A" w14:textId="77FF0883" w:rsidR="007B336A" w:rsidRPr="001E109D" w:rsidRDefault="00AB101A" w:rsidP="003F31D5">
            <w:pPr>
              <w:rPr>
                <w:sz w:val="18"/>
                <w:szCs w:val="18"/>
              </w:rPr>
            </w:pPr>
            <w:r>
              <w:rPr>
                <w:rFonts w:asciiTheme="majorHAnsi" w:eastAsiaTheme="majorEastAsia" w:hAnsiTheme="majorHAnsi" w:cstheme="majorBidi"/>
                <w:color w:val="2F5496" w:themeColor="accent1" w:themeShade="BF"/>
                <w:sz w:val="20"/>
                <w:szCs w:val="20"/>
              </w:rPr>
              <w:t>Figure 5. Correlation</w:t>
            </w:r>
            <w:r w:rsidR="007B336A" w:rsidRPr="00DF5220">
              <w:rPr>
                <w:rFonts w:asciiTheme="majorHAnsi" w:eastAsiaTheme="majorEastAsia" w:hAnsiTheme="majorHAnsi" w:cstheme="majorBidi"/>
                <w:color w:val="2F5496" w:themeColor="accent1" w:themeShade="BF"/>
                <w:sz w:val="20"/>
                <w:szCs w:val="20"/>
              </w:rPr>
              <w:t xml:space="preserve"> between Government R&amp;D Expenditure (%GDP) (dependent variable) and Global Index Score (independent variable)</w:t>
            </w:r>
          </w:p>
        </w:tc>
        <w:tc>
          <w:tcPr>
            <w:tcW w:w="2461" w:type="pct"/>
          </w:tcPr>
          <w:p w14:paraId="699B86F5" w14:textId="384F6659" w:rsidR="007B336A" w:rsidRPr="00DF5220" w:rsidRDefault="00AB101A" w:rsidP="003F31D5">
            <w:pPr>
              <w:rPr>
                <w:sz w:val="18"/>
                <w:szCs w:val="18"/>
              </w:rPr>
            </w:pPr>
            <w:r>
              <w:rPr>
                <w:rFonts w:asciiTheme="majorHAnsi" w:eastAsiaTheme="majorEastAsia" w:hAnsiTheme="majorHAnsi" w:cstheme="majorBidi"/>
                <w:color w:val="2F5496" w:themeColor="accent1" w:themeShade="BF"/>
                <w:sz w:val="20"/>
                <w:szCs w:val="20"/>
              </w:rPr>
              <w:t>Figure 6. Correlation</w:t>
            </w:r>
            <w:r w:rsidR="007B336A" w:rsidRPr="001B1A5A">
              <w:rPr>
                <w:rFonts w:asciiTheme="majorHAnsi" w:eastAsiaTheme="majorEastAsia" w:hAnsiTheme="majorHAnsi" w:cstheme="majorBidi"/>
                <w:color w:val="2F5496" w:themeColor="accent1" w:themeShade="BF"/>
                <w:sz w:val="20"/>
                <w:szCs w:val="20"/>
              </w:rPr>
              <w:t xml:space="preserve"> between Government R&amp;D Expenditure (%GDP) (dependent variable) and average top 3 university rankings (independent variable)</w:t>
            </w:r>
          </w:p>
        </w:tc>
      </w:tr>
      <w:tr w:rsidR="007B336A" w14:paraId="12A5A1C8" w14:textId="77777777" w:rsidTr="005076DC">
        <w:tc>
          <w:tcPr>
            <w:tcW w:w="2539" w:type="pct"/>
            <w:vAlign w:val="center"/>
          </w:tcPr>
          <w:p w14:paraId="1151F2A0" w14:textId="77777777" w:rsidR="00AB101A" w:rsidRDefault="007B336A" w:rsidP="00AB101A">
            <w:pPr>
              <w:keepNext/>
            </w:pPr>
            <w:r>
              <w:rPr>
                <w:noProof/>
                <w:lang w:eastAsia="zh-CN"/>
              </w:rPr>
              <w:drawing>
                <wp:inline distT="0" distB="0" distL="0" distR="0" wp14:anchorId="119653BD" wp14:editId="4F17251E">
                  <wp:extent cx="2933700" cy="2358545"/>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38780" cy="2362629"/>
                          </a:xfrm>
                          <a:prstGeom prst="rect">
                            <a:avLst/>
                          </a:prstGeom>
                          <a:noFill/>
                        </pic:spPr>
                      </pic:pic>
                    </a:graphicData>
                  </a:graphic>
                </wp:inline>
              </w:drawing>
            </w:r>
          </w:p>
          <w:p w14:paraId="13A91BD1" w14:textId="2902CBD6" w:rsidR="007B336A" w:rsidRPr="001E109D" w:rsidRDefault="00AB101A" w:rsidP="00AB101A">
            <w:pPr>
              <w:pStyle w:val="Caption"/>
            </w:pPr>
            <w:r>
              <w:t>Pearson correlation coefficient = 0.663</w:t>
            </w:r>
          </w:p>
        </w:tc>
        <w:tc>
          <w:tcPr>
            <w:tcW w:w="2461" w:type="pct"/>
          </w:tcPr>
          <w:p w14:paraId="599CE928" w14:textId="77777777" w:rsidR="007B336A" w:rsidRDefault="007B336A" w:rsidP="003F31D5">
            <w:pPr>
              <w:autoSpaceDE w:val="0"/>
              <w:autoSpaceDN w:val="0"/>
              <w:adjustRightInd w:val="0"/>
              <w:rPr>
                <w:rFonts w:ascii="Times New Roman" w:hAnsi="Times New Roman" w:cs="Times New Roman"/>
                <w:sz w:val="24"/>
                <w:szCs w:val="24"/>
              </w:rPr>
            </w:pPr>
          </w:p>
          <w:p w14:paraId="64E745B5" w14:textId="77777777" w:rsidR="00AB101A" w:rsidRDefault="007B336A" w:rsidP="00AB101A">
            <w:pPr>
              <w:keepNext/>
              <w:autoSpaceDE w:val="0"/>
              <w:autoSpaceDN w:val="0"/>
              <w:adjustRightInd w:val="0"/>
              <w:jc w:val="center"/>
            </w:pPr>
            <w:r>
              <w:rPr>
                <w:noProof/>
                <w:lang w:eastAsia="zh-CN"/>
              </w:rPr>
              <w:drawing>
                <wp:inline distT="0" distB="0" distL="0" distR="0" wp14:anchorId="45F7D739" wp14:editId="5008920D">
                  <wp:extent cx="2828925" cy="240792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8925" cy="2407920"/>
                          </a:xfrm>
                          <a:prstGeom prst="rect">
                            <a:avLst/>
                          </a:prstGeom>
                          <a:noFill/>
                        </pic:spPr>
                      </pic:pic>
                    </a:graphicData>
                  </a:graphic>
                </wp:inline>
              </w:drawing>
            </w:r>
          </w:p>
          <w:p w14:paraId="73A98144" w14:textId="57FE00F6" w:rsidR="007B336A" w:rsidRDefault="00AB101A" w:rsidP="00AB101A">
            <w:pPr>
              <w:pStyle w:val="Caption"/>
              <w:jc w:val="center"/>
              <w:rPr>
                <w:rFonts w:ascii="Times New Roman" w:hAnsi="Times New Roman" w:cs="Times New Roman"/>
                <w:sz w:val="24"/>
                <w:szCs w:val="24"/>
              </w:rPr>
            </w:pPr>
            <w:r>
              <w:t>Pearson correlation coefficient = 0.721</w:t>
            </w:r>
          </w:p>
          <w:p w14:paraId="48D0F075" w14:textId="77777777" w:rsidR="007B336A" w:rsidRPr="00DF5220" w:rsidRDefault="007B336A" w:rsidP="003F31D5">
            <w:pPr>
              <w:rPr>
                <w:sz w:val="18"/>
                <w:szCs w:val="18"/>
              </w:rPr>
            </w:pPr>
          </w:p>
        </w:tc>
      </w:tr>
      <w:bookmarkEnd w:id="2"/>
    </w:tbl>
    <w:p w14:paraId="09A1151F" w14:textId="77777777" w:rsidR="00B14761" w:rsidRDefault="00B14761" w:rsidP="005076DC"/>
    <w:p w14:paraId="32247AF1" w14:textId="158ED2D0" w:rsidR="00DC0E04" w:rsidRPr="00B14761" w:rsidRDefault="005076DC" w:rsidP="00383F41">
      <w:r>
        <w:t xml:space="preserve">Again, we recognise the tentative nature of these findings and yet none conflict with the assumptions made in terms of a strong, innovative HE sector being a driver of sustainability. SDG achievements at a country level will of course depend on numerous factors. However, the data are, we would argue, encouraging for those who advocate a greater role for entrepreneurship education and its aim to develop more enterprising and innovative graduates, who are able to identify new means to achieve the end of creating a more sustainable society. </w:t>
      </w:r>
      <w:r w:rsidR="00DC0E04" w:rsidRPr="00B14761">
        <w:t>The findings reveal the complexity of the interaction between entrepreneurial universities and SDGs</w:t>
      </w:r>
      <w:r w:rsidR="00383F41">
        <w:t>.</w:t>
      </w:r>
      <w:r w:rsidR="00DC0E04" w:rsidRPr="00B14761">
        <w:t xml:space="preserve"> It seems that the role of the entrepreneurial universities has to be advanced in order to be committed to more SDGs and move beyond the SDG#4 </w:t>
      </w:r>
      <w:proofErr w:type="gramStart"/>
      <w:r w:rsidR="00DC0E04" w:rsidRPr="00B14761">
        <w:t>Education</w:t>
      </w:r>
      <w:proofErr w:type="gramEnd"/>
      <w:r w:rsidR="00DC0E04" w:rsidRPr="00B14761">
        <w:t>.</w:t>
      </w:r>
      <w:r w:rsidR="00DC0E04" w:rsidRPr="008B2CF3">
        <w:rPr>
          <w:rFonts w:asciiTheme="majorBidi" w:eastAsia="Calibri" w:hAnsiTheme="majorBidi" w:cstheme="majorBidi"/>
        </w:rPr>
        <w:t xml:space="preserve"> </w:t>
      </w:r>
    </w:p>
    <w:p w14:paraId="564838FA" w14:textId="67FB1907" w:rsidR="009A5114" w:rsidRPr="008B2CF3" w:rsidRDefault="00C15D73" w:rsidP="00B37B03">
      <w:pPr>
        <w:jc w:val="both"/>
        <w:rPr>
          <w:rFonts w:asciiTheme="majorBidi" w:hAnsiTheme="majorBidi" w:cstheme="majorBidi"/>
          <w:b/>
          <w:sz w:val="28"/>
          <w:szCs w:val="28"/>
        </w:rPr>
      </w:pPr>
      <w:r w:rsidRPr="008B2CF3">
        <w:rPr>
          <w:rFonts w:asciiTheme="majorBidi" w:hAnsiTheme="majorBidi" w:cstheme="majorBidi"/>
          <w:b/>
          <w:sz w:val="28"/>
          <w:szCs w:val="28"/>
        </w:rPr>
        <w:lastRenderedPageBreak/>
        <w:t>Discussion</w:t>
      </w:r>
    </w:p>
    <w:p w14:paraId="15D48854" w14:textId="28A5DD58" w:rsidR="00A66FB5" w:rsidRDefault="00A66FB5" w:rsidP="00A66FB5">
      <w:pPr>
        <w:jc w:val="both"/>
        <w:rPr>
          <w:rFonts w:asciiTheme="majorBidi" w:hAnsiTheme="majorBidi" w:cstheme="majorBidi"/>
        </w:rPr>
      </w:pPr>
      <w:r>
        <w:rPr>
          <w:rFonts w:asciiTheme="majorBidi" w:hAnsiTheme="majorBidi" w:cstheme="majorBidi"/>
        </w:rPr>
        <w:t>O</w:t>
      </w:r>
      <w:r w:rsidRPr="00A66FB5">
        <w:rPr>
          <w:rFonts w:asciiTheme="majorBidi" w:hAnsiTheme="majorBidi" w:cstheme="majorBidi"/>
        </w:rPr>
        <w:t xml:space="preserve">ver 300 HEIs </w:t>
      </w:r>
      <w:r>
        <w:rPr>
          <w:rFonts w:asciiTheme="majorBidi" w:hAnsiTheme="majorBidi" w:cstheme="majorBidi"/>
        </w:rPr>
        <w:t xml:space="preserve">have </w:t>
      </w:r>
      <w:r w:rsidRPr="00A66FB5">
        <w:rPr>
          <w:rFonts w:asciiTheme="majorBidi" w:hAnsiTheme="majorBidi" w:cstheme="majorBidi"/>
        </w:rPr>
        <w:t>signed the UN Higher Education Sustainability Initiative</w:t>
      </w:r>
      <w:r>
        <w:rPr>
          <w:rFonts w:asciiTheme="majorBidi" w:hAnsiTheme="majorBidi" w:cstheme="majorBidi"/>
        </w:rPr>
        <w:t xml:space="preserve">. </w:t>
      </w:r>
      <w:r w:rsidRPr="00A66FB5">
        <w:rPr>
          <w:rFonts w:asciiTheme="majorBidi" w:hAnsiTheme="majorBidi" w:cstheme="majorBidi"/>
        </w:rPr>
        <w:t xml:space="preserve">Nevertheless, research by Moon </w:t>
      </w:r>
      <w:r w:rsidRPr="00383F41">
        <w:rPr>
          <w:rFonts w:asciiTheme="majorBidi" w:hAnsiTheme="majorBidi" w:cstheme="majorBidi"/>
          <w:i/>
        </w:rPr>
        <w:t>et al</w:t>
      </w:r>
      <w:r w:rsidR="001F48BF">
        <w:rPr>
          <w:rFonts w:asciiTheme="majorBidi" w:hAnsiTheme="majorBidi" w:cstheme="majorBidi"/>
        </w:rPr>
        <w:t>.,</w:t>
      </w:r>
      <w:r w:rsidRPr="00A66FB5">
        <w:rPr>
          <w:rFonts w:asciiTheme="majorBidi" w:hAnsiTheme="majorBidi" w:cstheme="majorBidi"/>
        </w:rPr>
        <w:t xml:space="preserve"> (2018) found that the majority of HEIs have only committed</w:t>
      </w:r>
      <w:r w:rsidR="00B14761">
        <w:rPr>
          <w:rFonts w:asciiTheme="majorBidi" w:hAnsiTheme="majorBidi" w:cstheme="majorBidi"/>
        </w:rPr>
        <w:t xml:space="preserve"> to achieving SDG#4</w:t>
      </w:r>
      <w:r w:rsidR="007E45AE">
        <w:rPr>
          <w:rFonts w:asciiTheme="majorBidi" w:hAnsiTheme="majorBidi" w:cstheme="majorBidi"/>
        </w:rPr>
        <w:t>.</w:t>
      </w:r>
      <w:r w:rsidR="00B14761">
        <w:rPr>
          <w:rFonts w:asciiTheme="majorBidi" w:hAnsiTheme="majorBidi" w:cstheme="majorBidi"/>
        </w:rPr>
        <w:t xml:space="preserve"> Education a</w:t>
      </w:r>
      <w:r w:rsidRPr="00A66FB5">
        <w:rPr>
          <w:rFonts w:asciiTheme="majorBidi" w:hAnsiTheme="majorBidi" w:cstheme="majorBidi"/>
        </w:rPr>
        <w:t>nd HEIs are facing numerous challenges and obstacles in implementing the SDGs</w:t>
      </w:r>
      <w:r>
        <w:rPr>
          <w:rFonts w:asciiTheme="majorBidi" w:hAnsiTheme="majorBidi" w:cstheme="majorBidi"/>
        </w:rPr>
        <w:t xml:space="preserve">. </w:t>
      </w:r>
      <w:r w:rsidRPr="00A66FB5">
        <w:rPr>
          <w:rFonts w:asciiTheme="majorBidi" w:hAnsiTheme="majorBidi" w:cstheme="majorBidi"/>
        </w:rPr>
        <w:t>This paper shows that connecting the SDGs to the concept of the entrepreneurial university could be a</w:t>
      </w:r>
      <w:r>
        <w:rPr>
          <w:rFonts w:asciiTheme="majorBidi" w:hAnsiTheme="majorBidi" w:cstheme="majorBidi"/>
        </w:rPr>
        <w:t xml:space="preserve">n </w:t>
      </w:r>
      <w:r w:rsidRPr="00A66FB5">
        <w:rPr>
          <w:rFonts w:asciiTheme="majorBidi" w:hAnsiTheme="majorBidi" w:cstheme="majorBidi"/>
        </w:rPr>
        <w:t xml:space="preserve">effective driver to overcome such challenges and obstacles. </w:t>
      </w:r>
    </w:p>
    <w:p w14:paraId="64519FE2" w14:textId="6EAC6A53" w:rsidR="00A1270B" w:rsidRDefault="00A66FB5" w:rsidP="00A66FB5">
      <w:pPr>
        <w:jc w:val="both"/>
        <w:rPr>
          <w:rFonts w:asciiTheme="majorBidi" w:hAnsiTheme="majorBidi" w:cstheme="majorBidi"/>
        </w:rPr>
      </w:pPr>
      <w:r>
        <w:rPr>
          <w:rFonts w:asciiTheme="majorBidi" w:hAnsiTheme="majorBidi" w:cstheme="majorBidi"/>
        </w:rPr>
        <w:t>Thus, o</w:t>
      </w:r>
      <w:r w:rsidRPr="00A66FB5">
        <w:rPr>
          <w:rFonts w:asciiTheme="majorBidi" w:hAnsiTheme="majorBidi" w:cstheme="majorBidi"/>
        </w:rPr>
        <w:t xml:space="preserve">nly a small proportion </w:t>
      </w:r>
      <w:r>
        <w:rPr>
          <w:rFonts w:asciiTheme="majorBidi" w:hAnsiTheme="majorBidi" w:cstheme="majorBidi"/>
        </w:rPr>
        <w:t xml:space="preserve">of HEIs </w:t>
      </w:r>
      <w:r w:rsidRPr="00A66FB5">
        <w:rPr>
          <w:rFonts w:asciiTheme="majorBidi" w:hAnsiTheme="majorBidi" w:cstheme="majorBidi"/>
        </w:rPr>
        <w:t xml:space="preserve">are taking a holistic approach </w:t>
      </w:r>
      <w:r w:rsidR="001F48BF">
        <w:rPr>
          <w:rFonts w:asciiTheme="majorBidi" w:hAnsiTheme="majorBidi" w:cstheme="majorBidi"/>
        </w:rPr>
        <w:t>t</w:t>
      </w:r>
      <w:r w:rsidRPr="00A66FB5">
        <w:rPr>
          <w:rFonts w:asciiTheme="majorBidi" w:hAnsiTheme="majorBidi" w:cstheme="majorBidi"/>
        </w:rPr>
        <w:t>o implementing the SDGs.</w:t>
      </w:r>
      <w:r w:rsidR="00496490" w:rsidRPr="008B2CF3">
        <w:rPr>
          <w:rFonts w:asciiTheme="majorBidi" w:hAnsiTheme="majorBidi" w:cstheme="majorBidi"/>
        </w:rPr>
        <w:t xml:space="preserve"> </w:t>
      </w:r>
      <w:r w:rsidR="00A1270B">
        <w:rPr>
          <w:rFonts w:asciiTheme="majorBidi" w:hAnsiTheme="majorBidi" w:cstheme="majorBidi"/>
        </w:rPr>
        <w:t xml:space="preserve">HEIs such as Ashridge </w:t>
      </w:r>
      <w:proofErr w:type="spellStart"/>
      <w:r w:rsidR="00A1270B">
        <w:rPr>
          <w:rFonts w:asciiTheme="majorBidi" w:hAnsiTheme="majorBidi" w:cstheme="majorBidi"/>
        </w:rPr>
        <w:t>Hult</w:t>
      </w:r>
      <w:proofErr w:type="spellEnd"/>
      <w:r w:rsidR="00A1270B">
        <w:rPr>
          <w:rFonts w:asciiTheme="majorBidi" w:hAnsiTheme="majorBidi" w:cstheme="majorBidi"/>
        </w:rPr>
        <w:t xml:space="preserve"> now report against all 17</w:t>
      </w:r>
      <w:r w:rsidR="00C14FC4">
        <w:rPr>
          <w:rFonts w:asciiTheme="majorBidi" w:hAnsiTheme="majorBidi" w:cstheme="majorBidi"/>
        </w:rPr>
        <w:t xml:space="preserve"> </w:t>
      </w:r>
      <w:r w:rsidR="00A1270B">
        <w:rPr>
          <w:rFonts w:asciiTheme="majorBidi" w:hAnsiTheme="majorBidi" w:cstheme="majorBidi"/>
        </w:rPr>
        <w:t>SDGs; and</w:t>
      </w:r>
      <w:r w:rsidR="007E45AE">
        <w:rPr>
          <w:rFonts w:asciiTheme="majorBidi" w:hAnsiTheme="majorBidi" w:cstheme="majorBidi"/>
        </w:rPr>
        <w:t>, outside the HE sector,</w:t>
      </w:r>
      <w:r w:rsidR="00A1270B">
        <w:rPr>
          <w:rFonts w:asciiTheme="majorBidi" w:hAnsiTheme="majorBidi" w:cstheme="majorBidi"/>
        </w:rPr>
        <w:t xml:space="preserve"> businesses such as BASF have operationally committed to achieving all 17</w:t>
      </w:r>
      <w:r w:rsidR="00C14FC4">
        <w:rPr>
          <w:rFonts w:asciiTheme="majorBidi" w:hAnsiTheme="majorBidi" w:cstheme="majorBidi"/>
        </w:rPr>
        <w:t xml:space="preserve"> SDGs</w:t>
      </w:r>
      <w:r w:rsidR="00A1270B">
        <w:rPr>
          <w:rFonts w:asciiTheme="majorBidi" w:hAnsiTheme="majorBidi" w:cstheme="majorBidi"/>
        </w:rPr>
        <w:t xml:space="preserve">. </w:t>
      </w:r>
      <w:r>
        <w:rPr>
          <w:rFonts w:asciiTheme="majorBidi" w:hAnsiTheme="majorBidi" w:cstheme="majorBidi"/>
        </w:rPr>
        <w:t xml:space="preserve">However, these are the exceptions. </w:t>
      </w:r>
    </w:p>
    <w:p w14:paraId="2B15C688" w14:textId="793A7682" w:rsidR="00284E89" w:rsidRPr="008B2CF3" w:rsidRDefault="00E706EA" w:rsidP="005076DC">
      <w:pPr>
        <w:jc w:val="both"/>
        <w:rPr>
          <w:rFonts w:asciiTheme="majorBidi" w:hAnsiTheme="majorBidi" w:cstheme="majorBidi"/>
        </w:rPr>
      </w:pPr>
      <w:r w:rsidRPr="008B2CF3" w:rsidDel="00A1270B">
        <w:rPr>
          <w:rFonts w:asciiTheme="majorBidi" w:hAnsiTheme="majorBidi" w:cstheme="majorBidi"/>
        </w:rPr>
        <w:t xml:space="preserve">Undeniably, sustainable development has local dimensions </w:t>
      </w:r>
      <w:r w:rsidR="00251E1B" w:rsidRPr="008B2CF3" w:rsidDel="00A1270B">
        <w:rPr>
          <w:rFonts w:asciiTheme="majorBidi" w:hAnsiTheme="majorBidi" w:cstheme="majorBidi"/>
        </w:rPr>
        <w:t>(e.g</w:t>
      </w:r>
      <w:r w:rsidR="00B5561F" w:rsidRPr="008B2CF3" w:rsidDel="00A1270B">
        <w:rPr>
          <w:rFonts w:asciiTheme="majorBidi" w:hAnsiTheme="majorBidi" w:cstheme="majorBidi"/>
        </w:rPr>
        <w:t>.</w:t>
      </w:r>
      <w:r w:rsidR="00251E1B" w:rsidRPr="008B2CF3" w:rsidDel="00A1270B">
        <w:rPr>
          <w:rFonts w:asciiTheme="majorBidi" w:hAnsiTheme="majorBidi" w:cstheme="majorBidi"/>
        </w:rPr>
        <w:t xml:space="preserve"> Apostolopoulos and Liargovas, 2016; Liargovas and Apostolopoulos, 2016; </w:t>
      </w:r>
      <w:r w:rsidR="00290FBC" w:rsidRPr="008B2CF3" w:rsidDel="00A1270B">
        <w:rPr>
          <w:rFonts w:asciiTheme="majorBidi" w:hAnsiTheme="majorBidi" w:cstheme="majorBidi"/>
        </w:rPr>
        <w:t xml:space="preserve">Ferry and Eckersley 2016; </w:t>
      </w:r>
      <w:r w:rsidR="00251E1B" w:rsidRPr="008B2CF3" w:rsidDel="00A1270B">
        <w:rPr>
          <w:rFonts w:asciiTheme="majorBidi" w:hAnsiTheme="majorBidi" w:cstheme="majorBidi"/>
        </w:rPr>
        <w:t>Liargovas and Apostolopoulos, 2014a; Liargovas and Apostolopoulos, 2014b</w:t>
      </w:r>
      <w:r w:rsidR="00290FBC" w:rsidRPr="008B2CF3" w:rsidDel="00A1270B">
        <w:rPr>
          <w:rFonts w:asciiTheme="majorBidi" w:hAnsiTheme="majorBidi" w:cstheme="majorBidi"/>
        </w:rPr>
        <w:t xml:space="preserve">; </w:t>
      </w:r>
      <w:proofErr w:type="spellStart"/>
      <w:r w:rsidR="00290FBC" w:rsidRPr="008B2CF3" w:rsidDel="00A1270B">
        <w:rPr>
          <w:rFonts w:asciiTheme="majorBidi" w:hAnsiTheme="majorBidi" w:cstheme="majorBidi"/>
        </w:rPr>
        <w:t>Salvati</w:t>
      </w:r>
      <w:proofErr w:type="spellEnd"/>
      <w:r w:rsidR="00290FBC" w:rsidRPr="008B2CF3" w:rsidDel="00A1270B">
        <w:rPr>
          <w:rFonts w:asciiTheme="majorBidi" w:hAnsiTheme="majorBidi" w:cstheme="majorBidi"/>
        </w:rPr>
        <w:t xml:space="preserve"> and </w:t>
      </w:r>
      <w:proofErr w:type="spellStart"/>
      <w:r w:rsidR="00290FBC" w:rsidRPr="008B2CF3" w:rsidDel="00A1270B">
        <w:rPr>
          <w:rFonts w:asciiTheme="majorBidi" w:hAnsiTheme="majorBidi" w:cstheme="majorBidi"/>
        </w:rPr>
        <w:t>Zitti</w:t>
      </w:r>
      <w:proofErr w:type="spellEnd"/>
      <w:r w:rsidR="00290FBC" w:rsidRPr="008B2CF3" w:rsidDel="00A1270B">
        <w:rPr>
          <w:rFonts w:asciiTheme="majorBidi" w:hAnsiTheme="majorBidi" w:cstheme="majorBidi"/>
        </w:rPr>
        <w:t>, 2008</w:t>
      </w:r>
      <w:r w:rsidRPr="008B2CF3" w:rsidDel="00A1270B">
        <w:rPr>
          <w:rFonts w:asciiTheme="majorBidi" w:hAnsiTheme="majorBidi" w:cstheme="majorBidi"/>
        </w:rPr>
        <w:t>)</w:t>
      </w:r>
      <w:r w:rsidR="001F48BF">
        <w:rPr>
          <w:rFonts w:asciiTheme="majorBidi" w:hAnsiTheme="majorBidi" w:cstheme="majorBidi"/>
        </w:rPr>
        <w:t xml:space="preserve">; </w:t>
      </w:r>
      <w:r w:rsidRPr="008B2CF3" w:rsidDel="00A1270B">
        <w:rPr>
          <w:rFonts w:asciiTheme="majorBidi" w:hAnsiTheme="majorBidi" w:cstheme="majorBidi"/>
        </w:rPr>
        <w:t>and</w:t>
      </w:r>
      <w:r w:rsidR="001F48BF">
        <w:rPr>
          <w:rFonts w:asciiTheme="majorBidi" w:hAnsiTheme="majorBidi" w:cstheme="majorBidi"/>
        </w:rPr>
        <w:t>,</w:t>
      </w:r>
      <w:r w:rsidRPr="008B2CF3" w:rsidDel="00A1270B">
        <w:rPr>
          <w:rFonts w:asciiTheme="majorBidi" w:hAnsiTheme="majorBidi" w:cstheme="majorBidi"/>
        </w:rPr>
        <w:t xml:space="preserve"> as a consequence</w:t>
      </w:r>
      <w:r w:rsidR="001F48BF">
        <w:rPr>
          <w:rFonts w:asciiTheme="majorBidi" w:hAnsiTheme="majorBidi" w:cstheme="majorBidi"/>
        </w:rPr>
        <w:t xml:space="preserve">, </w:t>
      </w:r>
      <w:r w:rsidRPr="008B2CF3" w:rsidDel="00A1270B">
        <w:rPr>
          <w:rFonts w:asciiTheme="majorBidi" w:hAnsiTheme="majorBidi" w:cstheme="majorBidi"/>
        </w:rPr>
        <w:t>universities ha</w:t>
      </w:r>
      <w:r w:rsidR="004A78CD" w:rsidRPr="008B2CF3" w:rsidDel="00A1270B">
        <w:rPr>
          <w:rFonts w:asciiTheme="majorBidi" w:hAnsiTheme="majorBidi" w:cstheme="majorBidi"/>
        </w:rPr>
        <w:t>ve to be</w:t>
      </w:r>
      <w:r w:rsidRPr="008B2CF3" w:rsidDel="00A1270B">
        <w:rPr>
          <w:rFonts w:asciiTheme="majorBidi" w:hAnsiTheme="majorBidi" w:cstheme="majorBidi"/>
        </w:rPr>
        <w:t xml:space="preserve"> more actively involved as key stakeholders to </w:t>
      </w:r>
      <w:r w:rsidR="007E45AE">
        <w:rPr>
          <w:rFonts w:asciiTheme="majorBidi" w:hAnsiTheme="majorBidi" w:cstheme="majorBidi"/>
        </w:rPr>
        <w:t xml:space="preserve">address </w:t>
      </w:r>
      <w:r w:rsidRPr="008B2CF3" w:rsidDel="00A1270B">
        <w:rPr>
          <w:rFonts w:asciiTheme="majorBidi" w:hAnsiTheme="majorBidi" w:cstheme="majorBidi"/>
        </w:rPr>
        <w:t xml:space="preserve">complex processes towards sustainable development (Apostolopoulos and Liargovas, 2018). </w:t>
      </w:r>
      <w:r w:rsidR="00B14761">
        <w:rPr>
          <w:rFonts w:asciiTheme="majorBidi" w:hAnsiTheme="majorBidi" w:cstheme="majorBidi"/>
        </w:rPr>
        <w:t>This will help universities to attract the necessary funds and advance knowledge exchange with society.</w:t>
      </w:r>
      <w:r w:rsidR="005D4DD8">
        <w:rPr>
          <w:rFonts w:asciiTheme="majorBidi" w:hAnsiTheme="majorBidi" w:cstheme="majorBidi"/>
        </w:rPr>
        <w:t xml:space="preserve"> </w:t>
      </w:r>
      <w:r w:rsidR="005D4DD8" w:rsidRPr="005D4DD8">
        <w:rPr>
          <w:rFonts w:asciiTheme="majorBidi" w:hAnsiTheme="majorBidi" w:cstheme="majorBidi"/>
        </w:rPr>
        <w:t xml:space="preserve">Tackling this issue is more urgent than ever as recent studies have shown: (1) the interaction between social entrepreneurship and community resilience can be a positive one through a different culture of growth (Apostolopoulos </w:t>
      </w:r>
      <w:r w:rsidR="005D4DD8" w:rsidRPr="00383F41">
        <w:rPr>
          <w:rFonts w:asciiTheme="majorBidi" w:hAnsiTheme="majorBidi" w:cstheme="majorBidi"/>
          <w:i/>
        </w:rPr>
        <w:t>et al</w:t>
      </w:r>
      <w:r w:rsidR="005D4DD8" w:rsidRPr="005D4DD8">
        <w:rPr>
          <w:rFonts w:asciiTheme="majorBidi" w:hAnsiTheme="majorBidi" w:cstheme="majorBidi"/>
        </w:rPr>
        <w:t>., 2018</w:t>
      </w:r>
      <w:r w:rsidR="00844B6C">
        <w:rPr>
          <w:rFonts w:asciiTheme="majorBidi" w:hAnsiTheme="majorBidi" w:cstheme="majorBidi"/>
        </w:rPr>
        <w:t>c</w:t>
      </w:r>
      <w:r w:rsidR="005D4DD8" w:rsidRPr="005D4DD8">
        <w:rPr>
          <w:rFonts w:asciiTheme="majorBidi" w:hAnsiTheme="majorBidi" w:cstheme="majorBidi"/>
        </w:rPr>
        <w:t xml:space="preserve">); and (2) SMEs can implement more advanced green strategies in terms of intention if they have the necessary knowledge (Liargovas </w:t>
      </w:r>
      <w:r w:rsidR="005D4DD8" w:rsidRPr="00383F41">
        <w:rPr>
          <w:rFonts w:asciiTheme="majorBidi" w:hAnsiTheme="majorBidi" w:cstheme="majorBidi"/>
          <w:i/>
        </w:rPr>
        <w:t>et al</w:t>
      </w:r>
      <w:r w:rsidR="005D4DD8" w:rsidRPr="005D4DD8">
        <w:rPr>
          <w:rFonts w:asciiTheme="majorBidi" w:hAnsiTheme="majorBidi" w:cstheme="majorBidi"/>
        </w:rPr>
        <w:t>., 2017b) or the institutional framework is supportive towards sustainable prosperity (Liargovas and Apostolopoulos, 2017).</w:t>
      </w:r>
      <w:r w:rsidR="005D4DD8">
        <w:rPr>
          <w:rFonts w:asciiTheme="majorBidi" w:hAnsiTheme="majorBidi" w:cstheme="majorBidi"/>
        </w:rPr>
        <w:t xml:space="preserve"> </w:t>
      </w:r>
      <w:r w:rsidR="00B14761">
        <w:rPr>
          <w:rFonts w:asciiTheme="majorBidi" w:hAnsiTheme="majorBidi" w:cstheme="majorBidi"/>
        </w:rPr>
        <w:t xml:space="preserve"> </w:t>
      </w:r>
      <w:r w:rsidR="003B3E55" w:rsidRPr="008B2CF3">
        <w:rPr>
          <w:rFonts w:asciiTheme="majorBidi" w:hAnsiTheme="majorBidi" w:cstheme="majorBidi"/>
        </w:rPr>
        <w:t>According to Schulte (2004</w:t>
      </w:r>
      <w:r w:rsidR="0048741C" w:rsidRPr="008B2CF3">
        <w:rPr>
          <w:rFonts w:asciiTheme="majorBidi" w:hAnsiTheme="majorBidi" w:cstheme="majorBidi"/>
        </w:rPr>
        <w:t>)</w:t>
      </w:r>
      <w:r w:rsidR="003B3E55" w:rsidRPr="008B2CF3">
        <w:rPr>
          <w:rFonts w:asciiTheme="majorBidi" w:hAnsiTheme="majorBidi" w:cstheme="majorBidi"/>
        </w:rPr>
        <w:t>, entrepreneurial learning should span across disciplines in order</w:t>
      </w:r>
      <w:r w:rsidR="00507270" w:rsidRPr="008B2CF3">
        <w:rPr>
          <w:rFonts w:asciiTheme="majorBidi" w:hAnsiTheme="majorBidi" w:cstheme="majorBidi"/>
        </w:rPr>
        <w:t xml:space="preserve"> for</w:t>
      </w:r>
      <w:r w:rsidR="003B3E55" w:rsidRPr="008B2CF3">
        <w:rPr>
          <w:rFonts w:asciiTheme="majorBidi" w:hAnsiTheme="majorBidi" w:cstheme="majorBidi"/>
        </w:rPr>
        <w:t xml:space="preserve"> the goals of the entrepreneurial university to be achieved.</w:t>
      </w:r>
      <w:r w:rsidR="0058295E" w:rsidRPr="008B2CF3">
        <w:rPr>
          <w:rFonts w:asciiTheme="majorBidi" w:hAnsiTheme="majorBidi" w:cstheme="majorBidi"/>
        </w:rPr>
        <w:t xml:space="preserve"> For example, a more advanced entrepreneurial philosophy can be cultivated towards reducing gender gap (</w:t>
      </w:r>
      <w:proofErr w:type="spellStart"/>
      <w:r w:rsidR="0058295E" w:rsidRPr="008B2CF3">
        <w:rPr>
          <w:rFonts w:asciiTheme="majorBidi" w:hAnsiTheme="majorBidi" w:cstheme="majorBidi"/>
        </w:rPr>
        <w:t>Kakouris</w:t>
      </w:r>
      <w:proofErr w:type="spellEnd"/>
      <w:r w:rsidR="0058295E" w:rsidRPr="008B2CF3">
        <w:rPr>
          <w:rFonts w:asciiTheme="majorBidi" w:hAnsiTheme="majorBidi" w:cstheme="majorBidi"/>
        </w:rPr>
        <w:t xml:space="preserve"> </w:t>
      </w:r>
      <w:r w:rsidR="0058295E" w:rsidRPr="005076DC">
        <w:rPr>
          <w:rFonts w:asciiTheme="majorBidi" w:hAnsiTheme="majorBidi" w:cstheme="majorBidi"/>
          <w:i/>
        </w:rPr>
        <w:t>et al</w:t>
      </w:r>
      <w:r w:rsidR="00F67E63" w:rsidRPr="008B2CF3">
        <w:rPr>
          <w:rFonts w:asciiTheme="majorBidi" w:hAnsiTheme="majorBidi" w:cstheme="majorBidi"/>
        </w:rPr>
        <w:t>.</w:t>
      </w:r>
      <w:r w:rsidR="0058295E" w:rsidRPr="008B2CF3">
        <w:rPr>
          <w:rFonts w:asciiTheme="majorBidi" w:hAnsiTheme="majorBidi" w:cstheme="majorBidi"/>
        </w:rPr>
        <w:t xml:space="preserve">, </w:t>
      </w:r>
      <w:r w:rsidR="00C14FC4">
        <w:rPr>
          <w:rFonts w:asciiTheme="majorBidi" w:hAnsiTheme="majorBidi" w:cstheme="majorBidi"/>
        </w:rPr>
        <w:t xml:space="preserve">2017, </w:t>
      </w:r>
      <w:r w:rsidR="0058295E" w:rsidRPr="008B2CF3">
        <w:rPr>
          <w:rFonts w:asciiTheme="majorBidi" w:hAnsiTheme="majorBidi" w:cstheme="majorBidi"/>
        </w:rPr>
        <w:t>2018</w:t>
      </w:r>
      <w:r w:rsidR="00B94283" w:rsidRPr="008B2CF3">
        <w:rPr>
          <w:rFonts w:asciiTheme="majorBidi" w:hAnsiTheme="majorBidi" w:cstheme="majorBidi"/>
        </w:rPr>
        <w:t xml:space="preserve">). </w:t>
      </w:r>
      <w:r w:rsidR="0058295E" w:rsidRPr="008B2CF3">
        <w:rPr>
          <w:rFonts w:asciiTheme="majorBidi" w:hAnsiTheme="majorBidi" w:cstheme="majorBidi"/>
        </w:rPr>
        <w:t xml:space="preserve">Entrepreneurial universities can be drivers of this cultivation contributing to SDG#5 in which it seems that a better performance can be achieved. </w:t>
      </w:r>
    </w:p>
    <w:p w14:paraId="1DA8E2A6" w14:textId="0142CD4D" w:rsidR="00A1270B" w:rsidRDefault="003D4AB7" w:rsidP="00DC0E04">
      <w:pPr>
        <w:jc w:val="both"/>
        <w:rPr>
          <w:rFonts w:asciiTheme="majorBidi" w:hAnsiTheme="majorBidi" w:cstheme="majorBidi"/>
        </w:rPr>
      </w:pPr>
      <w:r w:rsidRPr="008B2CF3">
        <w:rPr>
          <w:rFonts w:asciiTheme="majorBidi" w:hAnsiTheme="majorBidi" w:cstheme="majorBidi"/>
        </w:rPr>
        <w:t>Without doubt</w:t>
      </w:r>
      <w:r w:rsidR="004325A1" w:rsidRPr="008B2CF3">
        <w:rPr>
          <w:rFonts w:asciiTheme="majorBidi" w:hAnsiTheme="majorBidi" w:cstheme="majorBidi"/>
        </w:rPr>
        <w:t>, an entrepreneurial university and its activities can increase students’ entrepreneurial intention (</w:t>
      </w:r>
      <w:proofErr w:type="spellStart"/>
      <w:r w:rsidR="00F93B57" w:rsidRPr="008B2CF3">
        <w:rPr>
          <w:rFonts w:asciiTheme="majorBidi" w:hAnsiTheme="majorBidi" w:cstheme="majorBidi"/>
        </w:rPr>
        <w:t>Palalić</w:t>
      </w:r>
      <w:proofErr w:type="spellEnd"/>
      <w:r w:rsidR="0058295E" w:rsidRPr="008B2CF3">
        <w:rPr>
          <w:rFonts w:asciiTheme="majorBidi" w:hAnsiTheme="majorBidi" w:cstheme="majorBidi"/>
        </w:rPr>
        <w:t xml:space="preserve"> </w:t>
      </w:r>
      <w:r w:rsidR="0058295E" w:rsidRPr="005076DC">
        <w:rPr>
          <w:rFonts w:asciiTheme="majorBidi" w:hAnsiTheme="majorBidi" w:cstheme="majorBidi"/>
          <w:i/>
        </w:rPr>
        <w:t>et al</w:t>
      </w:r>
      <w:r w:rsidR="001F48BF">
        <w:rPr>
          <w:rFonts w:asciiTheme="majorBidi" w:hAnsiTheme="majorBidi" w:cstheme="majorBidi"/>
          <w:i/>
        </w:rPr>
        <w:t>.</w:t>
      </w:r>
      <w:r w:rsidR="0058295E" w:rsidRPr="008B2CF3">
        <w:rPr>
          <w:rFonts w:asciiTheme="majorBidi" w:hAnsiTheme="majorBidi" w:cstheme="majorBidi"/>
        </w:rPr>
        <w:t>, 2017)</w:t>
      </w:r>
      <w:r w:rsidR="006340CE" w:rsidRPr="008B2CF3">
        <w:rPr>
          <w:rFonts w:asciiTheme="majorBidi" w:hAnsiTheme="majorBidi" w:cstheme="majorBidi"/>
        </w:rPr>
        <w:t>,</w:t>
      </w:r>
      <w:r w:rsidR="0058295E" w:rsidRPr="008B2CF3">
        <w:rPr>
          <w:rFonts w:asciiTheme="majorBidi" w:hAnsiTheme="majorBidi" w:cstheme="majorBidi"/>
        </w:rPr>
        <w:t xml:space="preserve"> </w:t>
      </w:r>
      <w:r w:rsidR="006340CE" w:rsidRPr="008B2CF3">
        <w:rPr>
          <w:rFonts w:asciiTheme="majorBidi" w:hAnsiTheme="majorBidi" w:cstheme="majorBidi"/>
        </w:rPr>
        <w:t xml:space="preserve">and thereby </w:t>
      </w:r>
      <w:r w:rsidR="0058295E" w:rsidRPr="008B2CF3">
        <w:rPr>
          <w:rFonts w:asciiTheme="majorBidi" w:hAnsiTheme="majorBidi" w:cstheme="majorBidi"/>
        </w:rPr>
        <w:t>society can benefit.</w:t>
      </w:r>
      <w:r w:rsidR="00F93B57" w:rsidRPr="008B2CF3">
        <w:rPr>
          <w:rFonts w:asciiTheme="majorBidi" w:hAnsiTheme="majorBidi" w:cstheme="majorBidi"/>
        </w:rPr>
        <w:t xml:space="preserve"> </w:t>
      </w:r>
    </w:p>
    <w:p w14:paraId="462411C1" w14:textId="48AEF662" w:rsidR="001559A0" w:rsidRDefault="00DC0E04" w:rsidP="00DC0E04">
      <w:pPr>
        <w:jc w:val="both"/>
        <w:rPr>
          <w:rFonts w:asciiTheme="majorBidi" w:hAnsiTheme="majorBidi" w:cstheme="majorBidi"/>
        </w:rPr>
      </w:pPr>
      <w:r>
        <w:rPr>
          <w:rFonts w:asciiTheme="majorBidi" w:hAnsiTheme="majorBidi" w:cstheme="majorBidi"/>
        </w:rPr>
        <w:t xml:space="preserve">This is </w:t>
      </w:r>
      <w:r w:rsidR="002F44BE">
        <w:rPr>
          <w:rFonts w:asciiTheme="majorBidi" w:hAnsiTheme="majorBidi" w:cstheme="majorBidi"/>
        </w:rPr>
        <w:t xml:space="preserve">also </w:t>
      </w:r>
      <w:r>
        <w:rPr>
          <w:rFonts w:asciiTheme="majorBidi" w:hAnsiTheme="majorBidi" w:cstheme="majorBidi"/>
        </w:rPr>
        <w:t>why the learning environment of entrepreneurship programmes ha</w:t>
      </w:r>
      <w:r w:rsidR="00CB6AF6">
        <w:rPr>
          <w:rFonts w:asciiTheme="majorBidi" w:hAnsiTheme="majorBidi" w:cstheme="majorBidi"/>
        </w:rPr>
        <w:t>s</w:t>
      </w:r>
      <w:r>
        <w:rPr>
          <w:rFonts w:asciiTheme="majorBidi" w:hAnsiTheme="majorBidi" w:cstheme="majorBidi"/>
        </w:rPr>
        <w:t xml:space="preserve"> to </w:t>
      </w:r>
      <w:r w:rsidR="007E45AE">
        <w:rPr>
          <w:rFonts w:asciiTheme="majorBidi" w:hAnsiTheme="majorBidi" w:cstheme="majorBidi"/>
        </w:rPr>
        <w:t xml:space="preserve">be </w:t>
      </w:r>
      <w:r>
        <w:rPr>
          <w:rFonts w:asciiTheme="majorBidi" w:hAnsiTheme="majorBidi" w:cstheme="majorBidi"/>
        </w:rPr>
        <w:t xml:space="preserve">assessed with specific tools (Apostolopoulos </w:t>
      </w:r>
      <w:r w:rsidRPr="005076DC">
        <w:rPr>
          <w:rFonts w:asciiTheme="majorBidi" w:hAnsiTheme="majorBidi" w:cstheme="majorBidi"/>
          <w:i/>
        </w:rPr>
        <w:t>et al</w:t>
      </w:r>
      <w:r>
        <w:rPr>
          <w:rFonts w:asciiTheme="majorBidi" w:hAnsiTheme="majorBidi" w:cstheme="majorBidi"/>
        </w:rPr>
        <w:t>., 2018</w:t>
      </w:r>
      <w:r w:rsidR="00844B6C">
        <w:rPr>
          <w:rFonts w:asciiTheme="majorBidi" w:hAnsiTheme="majorBidi" w:cstheme="majorBidi"/>
        </w:rPr>
        <w:t>b</w:t>
      </w:r>
      <w:r>
        <w:rPr>
          <w:rFonts w:asciiTheme="majorBidi" w:hAnsiTheme="majorBidi" w:cstheme="majorBidi"/>
        </w:rPr>
        <w:t>)</w:t>
      </w:r>
      <w:r w:rsidR="002F44BE">
        <w:rPr>
          <w:rFonts w:asciiTheme="majorBidi" w:hAnsiTheme="majorBidi" w:cstheme="majorBidi"/>
        </w:rPr>
        <w:t>.</w:t>
      </w:r>
      <w:r>
        <w:rPr>
          <w:rFonts w:asciiTheme="majorBidi" w:hAnsiTheme="majorBidi" w:cstheme="majorBidi"/>
        </w:rPr>
        <w:t xml:space="preserve"> </w:t>
      </w:r>
      <w:r w:rsidR="00284E89" w:rsidRPr="008B2CF3">
        <w:rPr>
          <w:rFonts w:asciiTheme="majorBidi" w:hAnsiTheme="majorBidi" w:cstheme="majorBidi"/>
        </w:rPr>
        <w:t xml:space="preserve">This is especially true for </w:t>
      </w:r>
      <w:r w:rsidR="00C15D73" w:rsidRPr="008B2CF3">
        <w:rPr>
          <w:rFonts w:asciiTheme="majorBidi" w:hAnsiTheme="majorBidi" w:cstheme="majorBidi"/>
        </w:rPr>
        <w:t>enterprise and entrepreneurship education</w:t>
      </w:r>
      <w:r w:rsidR="006340CE" w:rsidRPr="008B2CF3">
        <w:rPr>
          <w:rFonts w:asciiTheme="majorBidi" w:hAnsiTheme="majorBidi" w:cstheme="majorBidi"/>
        </w:rPr>
        <w:t>,</w:t>
      </w:r>
      <w:r w:rsidR="00C15D73" w:rsidRPr="008B2CF3">
        <w:rPr>
          <w:rFonts w:asciiTheme="majorBidi" w:hAnsiTheme="majorBidi" w:cstheme="majorBidi"/>
        </w:rPr>
        <w:t xml:space="preserve"> </w:t>
      </w:r>
      <w:r w:rsidR="00284E89" w:rsidRPr="008B2CF3">
        <w:rPr>
          <w:rFonts w:asciiTheme="majorBidi" w:hAnsiTheme="majorBidi" w:cstheme="majorBidi"/>
        </w:rPr>
        <w:t>which is designed to enable the entrepreneurs of the future. Education</w:t>
      </w:r>
      <w:r w:rsidR="002F44BE">
        <w:rPr>
          <w:rFonts w:asciiTheme="majorBidi" w:hAnsiTheme="majorBidi" w:cstheme="majorBidi"/>
        </w:rPr>
        <w:t>al guidance has previously stated the need</w:t>
      </w:r>
      <w:r w:rsidR="00284E89" w:rsidRPr="008B2CF3">
        <w:rPr>
          <w:rFonts w:asciiTheme="majorBidi" w:hAnsiTheme="majorBidi" w:cstheme="majorBidi"/>
        </w:rPr>
        <w:t xml:space="preserve"> to develop </w:t>
      </w:r>
      <w:r w:rsidR="00284E89" w:rsidRPr="005076DC">
        <w:rPr>
          <w:rFonts w:asciiTheme="majorBidi" w:hAnsiTheme="majorBidi" w:cstheme="majorBidi"/>
          <w:i/>
        </w:rPr>
        <w:t>awareness</w:t>
      </w:r>
      <w:r w:rsidR="00284E89" w:rsidRPr="008B2CF3">
        <w:rPr>
          <w:rFonts w:asciiTheme="majorBidi" w:hAnsiTheme="majorBidi" w:cstheme="majorBidi"/>
        </w:rPr>
        <w:t xml:space="preserve"> of social, economic and environmental factors (QAA, 2015).</w:t>
      </w:r>
      <w:r w:rsidR="0058295E" w:rsidRPr="008B2CF3">
        <w:rPr>
          <w:rFonts w:asciiTheme="majorBidi" w:hAnsiTheme="majorBidi" w:cstheme="majorBidi"/>
        </w:rPr>
        <w:t xml:space="preserve"> </w:t>
      </w:r>
      <w:r w:rsidR="002F44BE">
        <w:rPr>
          <w:rFonts w:asciiTheme="majorBidi" w:hAnsiTheme="majorBidi" w:cstheme="majorBidi"/>
        </w:rPr>
        <w:t xml:space="preserve">More recently though there is recognition that ethical and sustainable thinking is a </w:t>
      </w:r>
      <w:r w:rsidR="002F44BE" w:rsidRPr="005076DC">
        <w:rPr>
          <w:rFonts w:asciiTheme="majorBidi" w:hAnsiTheme="majorBidi" w:cstheme="majorBidi"/>
          <w:i/>
        </w:rPr>
        <w:t>core competence</w:t>
      </w:r>
      <w:r w:rsidR="002F44BE">
        <w:rPr>
          <w:rFonts w:asciiTheme="majorBidi" w:hAnsiTheme="majorBidi" w:cstheme="majorBidi"/>
        </w:rPr>
        <w:t xml:space="preserve"> (QAA, 2018). And Moon </w:t>
      </w:r>
      <w:r w:rsidR="002F44BE" w:rsidRPr="005076DC">
        <w:rPr>
          <w:rFonts w:asciiTheme="majorBidi" w:hAnsiTheme="majorBidi" w:cstheme="majorBidi"/>
          <w:i/>
        </w:rPr>
        <w:t>et al</w:t>
      </w:r>
      <w:r w:rsidR="002F44BE">
        <w:rPr>
          <w:rFonts w:asciiTheme="majorBidi" w:hAnsiTheme="majorBidi" w:cstheme="majorBidi"/>
        </w:rPr>
        <w:t xml:space="preserve"> (2018) have conducted a pilot of a new tool to measure ‘sustainability mindset’. </w:t>
      </w:r>
    </w:p>
    <w:p w14:paraId="15461815" w14:textId="7FD705B2" w:rsidR="001559A0" w:rsidRDefault="001559A0" w:rsidP="00DC0E04">
      <w:pPr>
        <w:jc w:val="both"/>
        <w:rPr>
          <w:rFonts w:asciiTheme="majorBidi" w:hAnsiTheme="majorBidi" w:cstheme="majorBidi"/>
        </w:rPr>
      </w:pPr>
      <w:r>
        <w:rPr>
          <w:rFonts w:asciiTheme="majorBidi" w:hAnsiTheme="majorBidi" w:cstheme="majorBidi"/>
        </w:rPr>
        <w:t>T</w:t>
      </w:r>
      <w:r w:rsidRPr="001559A0">
        <w:rPr>
          <w:rFonts w:asciiTheme="majorBidi" w:hAnsiTheme="majorBidi" w:cstheme="majorBidi"/>
        </w:rPr>
        <w:t>here is an increasing recognition that all graduates need to be prepared to make a strong contribution to a sustainable society (TEF, 2017).</w:t>
      </w:r>
      <w:r>
        <w:rPr>
          <w:rFonts w:asciiTheme="majorBidi" w:hAnsiTheme="majorBidi" w:cstheme="majorBidi"/>
        </w:rPr>
        <w:t xml:space="preserve"> What has been lacking though, within most HEIs, is the holistic approach that relates the nee</w:t>
      </w:r>
      <w:r w:rsidR="00C35F6B">
        <w:rPr>
          <w:rFonts w:asciiTheme="majorBidi" w:hAnsiTheme="majorBidi" w:cstheme="majorBidi"/>
        </w:rPr>
        <w:t xml:space="preserve">d for changes to </w:t>
      </w:r>
      <w:r>
        <w:rPr>
          <w:rFonts w:asciiTheme="majorBidi" w:hAnsiTheme="majorBidi" w:cstheme="majorBidi"/>
        </w:rPr>
        <w:t>teaching practice</w:t>
      </w:r>
      <w:r w:rsidR="00C35F6B">
        <w:rPr>
          <w:rFonts w:asciiTheme="majorBidi" w:hAnsiTheme="majorBidi" w:cstheme="majorBidi"/>
        </w:rPr>
        <w:t>s</w:t>
      </w:r>
      <w:r>
        <w:rPr>
          <w:rFonts w:asciiTheme="majorBidi" w:hAnsiTheme="majorBidi" w:cstheme="majorBidi"/>
        </w:rPr>
        <w:t xml:space="preserve"> across all disciplines. </w:t>
      </w:r>
      <w:r w:rsidRPr="001559A0">
        <w:rPr>
          <w:rFonts w:asciiTheme="majorBidi" w:hAnsiTheme="majorBidi" w:cstheme="majorBidi"/>
        </w:rPr>
        <w:t>This is why the transition to an entrepreneurial university demands moving beyond the traditional concept of the university (</w:t>
      </w:r>
      <w:proofErr w:type="spellStart"/>
      <w:r w:rsidRPr="001559A0">
        <w:rPr>
          <w:rFonts w:asciiTheme="majorBidi" w:hAnsiTheme="majorBidi" w:cstheme="majorBidi"/>
        </w:rPr>
        <w:t>Etzkowitz</w:t>
      </w:r>
      <w:proofErr w:type="spellEnd"/>
      <w:r w:rsidRPr="001559A0">
        <w:rPr>
          <w:rFonts w:asciiTheme="majorBidi" w:hAnsiTheme="majorBidi" w:cstheme="majorBidi"/>
        </w:rPr>
        <w:t>, 2004).</w:t>
      </w:r>
    </w:p>
    <w:p w14:paraId="220BFCDF" w14:textId="77777777" w:rsidR="00383F41" w:rsidRDefault="00383F41" w:rsidP="00B37B03">
      <w:pPr>
        <w:jc w:val="both"/>
        <w:rPr>
          <w:rFonts w:asciiTheme="majorBidi" w:hAnsiTheme="majorBidi" w:cstheme="majorBidi"/>
          <w:b/>
          <w:sz w:val="28"/>
          <w:szCs w:val="28"/>
        </w:rPr>
      </w:pPr>
    </w:p>
    <w:p w14:paraId="51B84365" w14:textId="4166D0E1" w:rsidR="00E63DF4" w:rsidRPr="008B2CF3" w:rsidRDefault="00E63DF4" w:rsidP="00B37B03">
      <w:pPr>
        <w:jc w:val="both"/>
        <w:rPr>
          <w:rFonts w:asciiTheme="majorBidi" w:hAnsiTheme="majorBidi" w:cstheme="majorBidi"/>
          <w:b/>
          <w:sz w:val="28"/>
          <w:szCs w:val="28"/>
        </w:rPr>
      </w:pPr>
      <w:r w:rsidRPr="008B2CF3">
        <w:rPr>
          <w:rFonts w:asciiTheme="majorBidi" w:hAnsiTheme="majorBidi" w:cstheme="majorBidi"/>
          <w:b/>
          <w:sz w:val="28"/>
          <w:szCs w:val="28"/>
        </w:rPr>
        <w:t>Conclusions</w:t>
      </w:r>
    </w:p>
    <w:p w14:paraId="7B2394E0" w14:textId="52E1498B" w:rsidR="00C35F6B" w:rsidRDefault="00A66FB5" w:rsidP="00501AFC">
      <w:pPr>
        <w:jc w:val="both"/>
        <w:rPr>
          <w:rFonts w:asciiTheme="majorBidi" w:hAnsiTheme="majorBidi" w:cstheme="majorBidi"/>
        </w:rPr>
      </w:pPr>
      <w:r w:rsidRPr="00A66FB5">
        <w:rPr>
          <w:rFonts w:asciiTheme="majorBidi" w:hAnsiTheme="majorBidi" w:cstheme="majorBidi"/>
        </w:rPr>
        <w:t xml:space="preserve">The </w:t>
      </w:r>
      <w:r w:rsidR="00501AFC">
        <w:rPr>
          <w:rFonts w:asciiTheme="majorBidi" w:hAnsiTheme="majorBidi" w:cstheme="majorBidi"/>
        </w:rPr>
        <w:t>SDGs Index</w:t>
      </w:r>
      <w:r w:rsidR="00E00AE0">
        <w:rPr>
          <w:rFonts w:asciiTheme="majorBidi" w:hAnsiTheme="majorBidi" w:cstheme="majorBidi"/>
        </w:rPr>
        <w:t xml:space="preserve"> and the data that underpin it are</w:t>
      </w:r>
      <w:r w:rsidR="00501AFC">
        <w:rPr>
          <w:rFonts w:asciiTheme="majorBidi" w:hAnsiTheme="majorBidi" w:cstheme="majorBidi"/>
        </w:rPr>
        <w:t xml:space="preserve"> a valuable metric of the road towards entrepreneurial universities</w:t>
      </w:r>
      <w:r w:rsidR="00E00AE0">
        <w:rPr>
          <w:rFonts w:asciiTheme="majorBidi" w:hAnsiTheme="majorBidi" w:cstheme="majorBidi"/>
        </w:rPr>
        <w:t xml:space="preserve"> and by implication achievement of the UN SDGs. </w:t>
      </w:r>
      <w:r w:rsidR="00501AFC">
        <w:rPr>
          <w:rFonts w:asciiTheme="majorBidi" w:hAnsiTheme="majorBidi" w:cstheme="majorBidi"/>
        </w:rPr>
        <w:t xml:space="preserve"> Additionally, </w:t>
      </w:r>
      <w:r w:rsidRPr="00A66FB5">
        <w:rPr>
          <w:rFonts w:asciiTheme="majorBidi" w:hAnsiTheme="majorBidi" w:cstheme="majorBidi"/>
        </w:rPr>
        <w:t>UN HESI has been shown to be a valuable tool for adopting the UN SDGs in HEIs and can also serve as a useful framework towards developing more entrepreneurial universities</w:t>
      </w:r>
      <w:r w:rsidR="00501AFC">
        <w:rPr>
          <w:rFonts w:asciiTheme="majorBidi" w:hAnsiTheme="majorBidi" w:cstheme="majorBidi"/>
        </w:rPr>
        <w:t>. However, the SDGs Index can include more variables regarding the contribution of the HEIs towards the SDGs.</w:t>
      </w:r>
      <w:r w:rsidRPr="00A66FB5">
        <w:rPr>
          <w:rFonts w:asciiTheme="majorBidi" w:hAnsiTheme="majorBidi" w:cstheme="majorBidi"/>
        </w:rPr>
        <w:t xml:space="preserve"> </w:t>
      </w:r>
      <w:r w:rsidR="00E63DF4" w:rsidRPr="008B2CF3">
        <w:rPr>
          <w:rFonts w:asciiTheme="majorBidi" w:hAnsiTheme="majorBidi" w:cstheme="majorBidi"/>
        </w:rPr>
        <w:t>This paper</w:t>
      </w:r>
      <w:r w:rsidR="00F43F16" w:rsidRPr="008B2CF3">
        <w:rPr>
          <w:rFonts w:asciiTheme="majorBidi" w:hAnsiTheme="majorBidi" w:cstheme="majorBidi"/>
        </w:rPr>
        <w:t xml:space="preserve"> has </w:t>
      </w:r>
      <w:r w:rsidR="00F43F16" w:rsidRPr="008B2CF3">
        <w:rPr>
          <w:rFonts w:asciiTheme="majorBidi" w:hAnsiTheme="majorBidi" w:cstheme="majorBidi"/>
        </w:rPr>
        <w:lastRenderedPageBreak/>
        <w:t xml:space="preserve">reviewed </w:t>
      </w:r>
      <w:r w:rsidR="007B6A32" w:rsidRPr="008B2CF3">
        <w:rPr>
          <w:rFonts w:asciiTheme="majorBidi" w:hAnsiTheme="majorBidi" w:cstheme="majorBidi"/>
        </w:rPr>
        <w:t xml:space="preserve">the </w:t>
      </w:r>
      <w:r w:rsidR="00F43F16" w:rsidRPr="008B2CF3">
        <w:rPr>
          <w:rFonts w:asciiTheme="majorBidi" w:hAnsiTheme="majorBidi" w:cstheme="majorBidi"/>
        </w:rPr>
        <w:t xml:space="preserve">developments </w:t>
      </w:r>
      <w:r w:rsidR="00507270" w:rsidRPr="008B2CF3">
        <w:rPr>
          <w:rFonts w:asciiTheme="majorBidi" w:hAnsiTheme="majorBidi" w:cstheme="majorBidi"/>
        </w:rPr>
        <w:t>surrounding</w:t>
      </w:r>
      <w:r w:rsidR="00A22028" w:rsidRPr="008B2CF3">
        <w:rPr>
          <w:rFonts w:asciiTheme="majorBidi" w:hAnsiTheme="majorBidi" w:cstheme="majorBidi"/>
        </w:rPr>
        <w:t xml:space="preserve"> the interaction between </w:t>
      </w:r>
      <w:r w:rsidR="00F43F16" w:rsidRPr="008B2CF3">
        <w:rPr>
          <w:rFonts w:asciiTheme="majorBidi" w:hAnsiTheme="majorBidi" w:cstheme="majorBidi"/>
        </w:rPr>
        <w:t xml:space="preserve">higher education </w:t>
      </w:r>
      <w:r w:rsidR="00A22028" w:rsidRPr="008B2CF3">
        <w:rPr>
          <w:rFonts w:asciiTheme="majorBidi" w:hAnsiTheme="majorBidi" w:cstheme="majorBidi"/>
        </w:rPr>
        <w:t>and</w:t>
      </w:r>
      <w:r w:rsidR="00F43F16" w:rsidRPr="008B2CF3">
        <w:rPr>
          <w:rFonts w:asciiTheme="majorBidi" w:hAnsiTheme="majorBidi" w:cstheme="majorBidi"/>
        </w:rPr>
        <w:t xml:space="preserve"> SDGs</w:t>
      </w:r>
      <w:r w:rsidR="00A22028" w:rsidRPr="008B2CF3">
        <w:rPr>
          <w:rFonts w:asciiTheme="majorBidi" w:hAnsiTheme="majorBidi" w:cstheme="majorBidi"/>
        </w:rPr>
        <w:t>.</w:t>
      </w:r>
      <w:r w:rsidR="004B14A0" w:rsidRPr="008B2CF3">
        <w:rPr>
          <w:rFonts w:asciiTheme="majorBidi" w:hAnsiTheme="majorBidi" w:cstheme="majorBidi"/>
        </w:rPr>
        <w:t xml:space="preserve"> The entrepreneurial university, we argue, can manifest itself in more than simply a series of commercial spin-offs. Rather, it can do so by demonstrating commitment to the SDGs, thereby becoming a driver of positive social and environmental change.</w:t>
      </w:r>
      <w:r w:rsidR="00A22028" w:rsidRPr="008B2CF3">
        <w:rPr>
          <w:rFonts w:asciiTheme="majorBidi" w:hAnsiTheme="majorBidi" w:cstheme="majorBidi"/>
        </w:rPr>
        <w:t xml:space="preserve"> </w:t>
      </w:r>
      <w:r w:rsidR="004B14A0" w:rsidRPr="008B2CF3">
        <w:rPr>
          <w:rFonts w:asciiTheme="majorBidi" w:hAnsiTheme="majorBidi" w:cstheme="majorBidi"/>
        </w:rPr>
        <w:t>Consequently, d</w:t>
      </w:r>
      <w:r w:rsidR="00A22028" w:rsidRPr="008B2CF3">
        <w:rPr>
          <w:rFonts w:asciiTheme="majorBidi" w:hAnsiTheme="majorBidi" w:cstheme="majorBidi"/>
        </w:rPr>
        <w:t>espite the fact that the literature on entrepreneurial universities focuses on commercialisation of knowledge (</w:t>
      </w:r>
      <w:proofErr w:type="spellStart"/>
      <w:r w:rsidR="00A22028" w:rsidRPr="008B2CF3">
        <w:rPr>
          <w:rFonts w:asciiTheme="majorBidi" w:hAnsiTheme="majorBidi" w:cstheme="majorBidi"/>
        </w:rPr>
        <w:t>Mascarenhas</w:t>
      </w:r>
      <w:proofErr w:type="spellEnd"/>
      <w:r w:rsidR="00E1332A" w:rsidRPr="008B2CF3">
        <w:rPr>
          <w:rFonts w:asciiTheme="majorBidi" w:hAnsiTheme="majorBidi" w:cstheme="majorBidi"/>
        </w:rPr>
        <w:t xml:space="preserve"> </w:t>
      </w:r>
      <w:r w:rsidR="00E1332A" w:rsidRPr="005076DC">
        <w:rPr>
          <w:rFonts w:asciiTheme="majorBidi" w:hAnsiTheme="majorBidi" w:cstheme="majorBidi"/>
          <w:i/>
        </w:rPr>
        <w:t>et al</w:t>
      </w:r>
      <w:r w:rsidR="002F138D" w:rsidRPr="008B2CF3">
        <w:rPr>
          <w:rFonts w:asciiTheme="majorBidi" w:hAnsiTheme="majorBidi" w:cstheme="majorBidi"/>
        </w:rPr>
        <w:t>.</w:t>
      </w:r>
      <w:r w:rsidR="00E1332A" w:rsidRPr="008B2CF3">
        <w:rPr>
          <w:rFonts w:asciiTheme="majorBidi" w:hAnsiTheme="majorBidi" w:cstheme="majorBidi"/>
        </w:rPr>
        <w:t>, 2017), this paper advocates that the transition towards the entrepreneurial university should be built upon the foundations of a wider social and environmental mission</w:t>
      </w:r>
      <w:r w:rsidR="00E52EDD">
        <w:rPr>
          <w:rFonts w:asciiTheme="majorBidi" w:hAnsiTheme="majorBidi" w:cstheme="majorBidi"/>
        </w:rPr>
        <w:t>;</w:t>
      </w:r>
      <w:r w:rsidR="00E1332A" w:rsidRPr="008B2CF3">
        <w:rPr>
          <w:rFonts w:asciiTheme="majorBidi" w:hAnsiTheme="majorBidi" w:cstheme="majorBidi"/>
        </w:rPr>
        <w:t xml:space="preserve"> and as a consequence evolve HEIs </w:t>
      </w:r>
      <w:r w:rsidR="005271B7" w:rsidRPr="008B2CF3">
        <w:rPr>
          <w:rFonts w:asciiTheme="majorBidi" w:hAnsiTheme="majorBidi" w:cstheme="majorBidi"/>
        </w:rPr>
        <w:t>in</w:t>
      </w:r>
      <w:r w:rsidR="00E1332A" w:rsidRPr="008B2CF3">
        <w:rPr>
          <w:rFonts w:asciiTheme="majorBidi" w:hAnsiTheme="majorBidi" w:cstheme="majorBidi"/>
        </w:rPr>
        <w:t xml:space="preserve">to </w:t>
      </w:r>
      <w:r w:rsidR="00DC0E04">
        <w:rPr>
          <w:rFonts w:asciiTheme="majorBidi" w:hAnsiTheme="majorBidi" w:cstheme="majorBidi"/>
        </w:rPr>
        <w:t>sustainable</w:t>
      </w:r>
      <w:r w:rsidR="00E1332A" w:rsidRPr="008B2CF3">
        <w:rPr>
          <w:rFonts w:asciiTheme="majorBidi" w:hAnsiTheme="majorBidi" w:cstheme="majorBidi"/>
        </w:rPr>
        <w:t xml:space="preserve"> entrepreneurial universities.</w:t>
      </w:r>
      <w:r w:rsidR="00F43F16" w:rsidRPr="008B2CF3">
        <w:rPr>
          <w:rFonts w:asciiTheme="majorBidi" w:hAnsiTheme="majorBidi" w:cstheme="majorBidi"/>
        </w:rPr>
        <w:t xml:space="preserve"> </w:t>
      </w:r>
    </w:p>
    <w:p w14:paraId="5F9658F5" w14:textId="3E0EA205" w:rsidR="0074577B" w:rsidRPr="008B2CF3" w:rsidRDefault="0074577B" w:rsidP="00501AFC">
      <w:pPr>
        <w:jc w:val="both"/>
        <w:rPr>
          <w:rFonts w:asciiTheme="majorBidi" w:hAnsiTheme="majorBidi" w:cstheme="majorBidi"/>
        </w:rPr>
      </w:pPr>
      <w:r w:rsidRPr="00D2058C">
        <w:rPr>
          <w:rFonts w:asciiTheme="majorBidi" w:hAnsiTheme="majorBidi" w:cstheme="majorBidi"/>
        </w:rPr>
        <w:t xml:space="preserve">Whilst HEIs are clearly part of the education industry and education is critical to sustainable development, there is concern that </w:t>
      </w:r>
      <w:r w:rsidR="003727A0" w:rsidRPr="00D2058C">
        <w:rPr>
          <w:rFonts w:asciiTheme="majorBidi" w:hAnsiTheme="majorBidi" w:cstheme="majorBidi"/>
        </w:rPr>
        <w:t>certain</w:t>
      </w:r>
      <w:r w:rsidR="00076247" w:rsidRPr="00D2058C">
        <w:rPr>
          <w:rFonts w:asciiTheme="majorBidi" w:hAnsiTheme="majorBidi" w:cstheme="majorBidi"/>
        </w:rPr>
        <w:t xml:space="preserve"> </w:t>
      </w:r>
      <w:r w:rsidRPr="00D2058C">
        <w:rPr>
          <w:rFonts w:asciiTheme="majorBidi" w:hAnsiTheme="majorBidi" w:cstheme="majorBidi"/>
        </w:rPr>
        <w:t xml:space="preserve">HEIs have selected </w:t>
      </w:r>
      <w:r w:rsidR="00914167" w:rsidRPr="00D2058C">
        <w:rPr>
          <w:rFonts w:asciiTheme="majorBidi" w:hAnsiTheme="majorBidi" w:cstheme="majorBidi"/>
        </w:rPr>
        <w:t>SDG</w:t>
      </w:r>
      <w:r w:rsidRPr="00D2058C">
        <w:rPr>
          <w:rFonts w:asciiTheme="majorBidi" w:hAnsiTheme="majorBidi" w:cstheme="majorBidi"/>
        </w:rPr>
        <w:t xml:space="preserve">#4 out of </w:t>
      </w:r>
      <w:r w:rsidR="00914167" w:rsidRPr="00D2058C">
        <w:rPr>
          <w:rFonts w:asciiTheme="majorBidi" w:hAnsiTheme="majorBidi" w:cstheme="majorBidi"/>
        </w:rPr>
        <w:t xml:space="preserve">mere </w:t>
      </w:r>
      <w:r w:rsidRPr="00D2058C">
        <w:rPr>
          <w:rFonts w:asciiTheme="majorBidi" w:hAnsiTheme="majorBidi" w:cstheme="majorBidi"/>
        </w:rPr>
        <w:t>convenience</w:t>
      </w:r>
      <w:r w:rsidR="00914167" w:rsidRPr="00D2058C">
        <w:rPr>
          <w:rFonts w:asciiTheme="majorBidi" w:hAnsiTheme="majorBidi" w:cstheme="majorBidi"/>
        </w:rPr>
        <w:t xml:space="preserve"> or </w:t>
      </w:r>
      <w:r w:rsidR="000834B6" w:rsidRPr="00D2058C">
        <w:rPr>
          <w:rFonts w:asciiTheme="majorBidi" w:hAnsiTheme="majorBidi" w:cstheme="majorBidi"/>
        </w:rPr>
        <w:t xml:space="preserve">for </w:t>
      </w:r>
      <w:r w:rsidR="00914167" w:rsidRPr="00D2058C">
        <w:rPr>
          <w:rFonts w:asciiTheme="majorBidi" w:hAnsiTheme="majorBidi" w:cstheme="majorBidi"/>
        </w:rPr>
        <w:t>marketing</w:t>
      </w:r>
      <w:r w:rsidR="000834B6" w:rsidRPr="00D2058C">
        <w:rPr>
          <w:rFonts w:asciiTheme="majorBidi" w:hAnsiTheme="majorBidi" w:cstheme="majorBidi"/>
        </w:rPr>
        <w:t xml:space="preserve"> purposes</w:t>
      </w:r>
      <w:r w:rsidRPr="00D2058C">
        <w:rPr>
          <w:rFonts w:asciiTheme="majorBidi" w:hAnsiTheme="majorBidi" w:cstheme="majorBidi"/>
        </w:rPr>
        <w:t>.</w:t>
      </w:r>
      <w:r w:rsidRPr="008B2CF3">
        <w:rPr>
          <w:rFonts w:asciiTheme="majorBidi" w:hAnsiTheme="majorBidi" w:cstheme="majorBidi"/>
        </w:rPr>
        <w:t xml:space="preserve"> </w:t>
      </w:r>
      <w:r w:rsidR="00E00AE0">
        <w:rPr>
          <w:rFonts w:asciiTheme="majorBidi" w:hAnsiTheme="majorBidi" w:cstheme="majorBidi"/>
        </w:rPr>
        <w:t>Achieving educational targets should be ‘bread and butter’ for educational institutions such as HEIs. Some</w:t>
      </w:r>
      <w:r w:rsidR="00E00AE0" w:rsidRPr="008B2CF3">
        <w:rPr>
          <w:rFonts w:asciiTheme="majorBidi" w:hAnsiTheme="majorBidi" w:cstheme="majorBidi"/>
        </w:rPr>
        <w:t xml:space="preserve"> </w:t>
      </w:r>
      <w:r w:rsidRPr="008B2CF3">
        <w:rPr>
          <w:rFonts w:asciiTheme="majorBidi" w:hAnsiTheme="majorBidi" w:cstheme="majorBidi"/>
        </w:rPr>
        <w:t>HEIs have committed to a broader range of SDGs</w:t>
      </w:r>
      <w:r w:rsidR="00C35F6B">
        <w:rPr>
          <w:rFonts w:asciiTheme="majorBidi" w:hAnsiTheme="majorBidi" w:cstheme="majorBidi"/>
        </w:rPr>
        <w:t xml:space="preserve"> e.g. Ashridge </w:t>
      </w:r>
      <w:proofErr w:type="spellStart"/>
      <w:r w:rsidR="00C35F6B">
        <w:rPr>
          <w:rFonts w:asciiTheme="majorBidi" w:hAnsiTheme="majorBidi" w:cstheme="majorBidi"/>
        </w:rPr>
        <w:t>Hult</w:t>
      </w:r>
      <w:proofErr w:type="spellEnd"/>
      <w:r w:rsidR="00C35F6B">
        <w:rPr>
          <w:rFonts w:asciiTheme="majorBidi" w:hAnsiTheme="majorBidi" w:cstheme="majorBidi"/>
        </w:rPr>
        <w:t xml:space="preserve"> has committed to achieving all 17 SDGs.</w:t>
      </w:r>
      <w:r w:rsidRPr="008B2CF3">
        <w:rPr>
          <w:rFonts w:asciiTheme="majorBidi" w:hAnsiTheme="majorBidi" w:cstheme="majorBidi"/>
        </w:rPr>
        <w:t xml:space="preserve"> </w:t>
      </w:r>
      <w:r w:rsidR="00C35F6B">
        <w:rPr>
          <w:rFonts w:asciiTheme="majorBidi" w:hAnsiTheme="majorBidi" w:cstheme="majorBidi"/>
        </w:rPr>
        <w:t xml:space="preserve">And </w:t>
      </w:r>
      <w:r w:rsidRPr="008B2CF3">
        <w:rPr>
          <w:rFonts w:asciiTheme="majorBidi" w:hAnsiTheme="majorBidi" w:cstheme="majorBidi"/>
        </w:rPr>
        <w:t>several HEIs have identified academic-business partnerships as evidence o</w:t>
      </w:r>
      <w:r w:rsidR="00C35F6B">
        <w:rPr>
          <w:rFonts w:asciiTheme="majorBidi" w:hAnsiTheme="majorBidi" w:cstheme="majorBidi"/>
        </w:rPr>
        <w:t xml:space="preserve">f </w:t>
      </w:r>
      <w:r w:rsidRPr="008B2CF3">
        <w:rPr>
          <w:rFonts w:asciiTheme="majorBidi" w:hAnsiTheme="majorBidi" w:cstheme="majorBidi"/>
        </w:rPr>
        <w:t xml:space="preserve">best practices. </w:t>
      </w:r>
      <w:r w:rsidR="000F59AE" w:rsidRPr="008B2CF3">
        <w:rPr>
          <w:rFonts w:asciiTheme="majorBidi" w:hAnsiTheme="majorBidi" w:cstheme="majorBidi"/>
        </w:rPr>
        <w:t>Nevertheless</w:t>
      </w:r>
      <w:r w:rsidRPr="008B2CF3">
        <w:rPr>
          <w:rFonts w:asciiTheme="majorBidi" w:hAnsiTheme="majorBidi" w:cstheme="majorBidi"/>
        </w:rPr>
        <w:t>, these examples are in the minority</w:t>
      </w:r>
      <w:r w:rsidR="00A22E9C" w:rsidRPr="008B2CF3">
        <w:rPr>
          <w:rFonts w:asciiTheme="majorBidi" w:hAnsiTheme="majorBidi" w:cstheme="majorBidi"/>
        </w:rPr>
        <w:t>,</w:t>
      </w:r>
      <w:r w:rsidRPr="008B2CF3">
        <w:rPr>
          <w:rFonts w:asciiTheme="majorBidi" w:hAnsiTheme="majorBidi" w:cstheme="majorBidi"/>
        </w:rPr>
        <w:t xml:space="preserve"> which raises concerns that the governance of HEIs is not fully committed to achieving the SDGs. Thus, numerous HEIs are still at the stage of </w:t>
      </w:r>
      <w:r w:rsidR="00076247" w:rsidRPr="008B2CF3">
        <w:rPr>
          <w:rFonts w:asciiTheme="majorBidi" w:hAnsiTheme="majorBidi" w:cstheme="majorBidi"/>
        </w:rPr>
        <w:t xml:space="preserve">simply </w:t>
      </w:r>
      <w:r w:rsidRPr="008B2CF3">
        <w:rPr>
          <w:rFonts w:asciiTheme="majorBidi" w:hAnsiTheme="majorBidi" w:cstheme="majorBidi"/>
        </w:rPr>
        <w:t>providing courses in sustainability but not fully integrating them across disciplines</w:t>
      </w:r>
      <w:r w:rsidR="00E00AE0">
        <w:rPr>
          <w:rFonts w:asciiTheme="majorBidi" w:hAnsiTheme="majorBidi" w:cstheme="majorBidi"/>
        </w:rPr>
        <w:t>,</w:t>
      </w:r>
      <w:r w:rsidR="008F6E39" w:rsidRPr="008B2CF3">
        <w:rPr>
          <w:rFonts w:asciiTheme="majorBidi" w:hAnsiTheme="majorBidi" w:cstheme="majorBidi"/>
        </w:rPr>
        <w:t xml:space="preserve"> nor</w:t>
      </w:r>
      <w:r w:rsidRPr="008B2CF3">
        <w:rPr>
          <w:rFonts w:asciiTheme="majorBidi" w:hAnsiTheme="majorBidi" w:cstheme="majorBidi"/>
        </w:rPr>
        <w:t xml:space="preserve"> addressing sustainability practices in a holistic way </w:t>
      </w:r>
      <w:r w:rsidR="00501AFC">
        <w:rPr>
          <w:rFonts w:asciiTheme="majorBidi" w:hAnsiTheme="majorBidi" w:cstheme="majorBidi"/>
        </w:rPr>
        <w:t>towards a sustainable entrepreneurial university.</w:t>
      </w:r>
    </w:p>
    <w:p w14:paraId="3375CF54" w14:textId="114F25A5" w:rsidR="00E52EDD" w:rsidRDefault="00E858E0" w:rsidP="00383F41">
      <w:pPr>
        <w:jc w:val="both"/>
        <w:rPr>
          <w:rFonts w:asciiTheme="majorBidi" w:hAnsiTheme="majorBidi" w:cstheme="majorBidi"/>
        </w:rPr>
      </w:pPr>
      <w:r w:rsidRPr="008B2CF3">
        <w:rPr>
          <w:rFonts w:asciiTheme="majorBidi" w:hAnsiTheme="majorBidi" w:cstheme="majorBidi"/>
        </w:rPr>
        <w:t>Perhaps i</w:t>
      </w:r>
      <w:r w:rsidR="000F5DDB" w:rsidRPr="008B2CF3">
        <w:rPr>
          <w:rFonts w:asciiTheme="majorBidi" w:hAnsiTheme="majorBidi" w:cstheme="majorBidi"/>
        </w:rPr>
        <w:t xml:space="preserve">t </w:t>
      </w:r>
      <w:r w:rsidRPr="008B2CF3">
        <w:rPr>
          <w:rFonts w:asciiTheme="majorBidi" w:hAnsiTheme="majorBidi" w:cstheme="majorBidi"/>
        </w:rPr>
        <w:t>is time for ot</w:t>
      </w:r>
      <w:r w:rsidR="00C159B3" w:rsidRPr="008B2CF3">
        <w:rPr>
          <w:rFonts w:asciiTheme="majorBidi" w:hAnsiTheme="majorBidi" w:cstheme="majorBidi"/>
        </w:rPr>
        <w:t xml:space="preserve">her HEIs to transform or reform, in this way, </w:t>
      </w:r>
      <w:r w:rsidR="00A27D9D" w:rsidRPr="008B2CF3">
        <w:rPr>
          <w:rFonts w:asciiTheme="majorBidi" w:hAnsiTheme="majorBidi" w:cstheme="majorBidi"/>
        </w:rPr>
        <w:t>in order to fully realise the transformative potential of the SDGs cited by</w:t>
      </w:r>
      <w:r w:rsidR="000F5DDB" w:rsidRPr="008B2CF3">
        <w:rPr>
          <w:rFonts w:asciiTheme="majorBidi" w:hAnsiTheme="majorBidi" w:cstheme="majorBidi"/>
        </w:rPr>
        <w:t xml:space="preserve"> </w:t>
      </w:r>
      <w:r w:rsidR="00A27D9D" w:rsidRPr="008B2CF3">
        <w:rPr>
          <w:rFonts w:asciiTheme="majorBidi" w:hAnsiTheme="majorBidi" w:cstheme="majorBidi"/>
        </w:rPr>
        <w:t xml:space="preserve">Stevens </w:t>
      </w:r>
      <w:r w:rsidR="002F3362" w:rsidRPr="008B2CF3">
        <w:rPr>
          <w:rFonts w:asciiTheme="majorBidi" w:hAnsiTheme="majorBidi" w:cstheme="majorBidi"/>
        </w:rPr>
        <w:t>and</w:t>
      </w:r>
      <w:r w:rsidR="00A27D9D" w:rsidRPr="008B2CF3">
        <w:rPr>
          <w:rFonts w:asciiTheme="majorBidi" w:hAnsiTheme="majorBidi" w:cstheme="majorBidi"/>
        </w:rPr>
        <w:t xml:space="preserve"> </w:t>
      </w:r>
      <w:proofErr w:type="spellStart"/>
      <w:r w:rsidR="00A27D9D" w:rsidRPr="008B2CF3">
        <w:rPr>
          <w:rFonts w:asciiTheme="majorBidi" w:hAnsiTheme="majorBidi" w:cstheme="majorBidi"/>
        </w:rPr>
        <w:t>Kanie</w:t>
      </w:r>
      <w:proofErr w:type="spellEnd"/>
      <w:r w:rsidR="00A27D9D" w:rsidRPr="008B2CF3">
        <w:rPr>
          <w:rFonts w:asciiTheme="majorBidi" w:hAnsiTheme="majorBidi" w:cstheme="majorBidi"/>
        </w:rPr>
        <w:t xml:space="preserve"> (2016).</w:t>
      </w:r>
      <w:r w:rsidR="00830669" w:rsidRPr="008B2CF3">
        <w:rPr>
          <w:rFonts w:asciiTheme="majorBidi" w:hAnsiTheme="majorBidi" w:cstheme="majorBidi"/>
        </w:rPr>
        <w:t xml:space="preserve"> </w:t>
      </w:r>
      <w:r w:rsidR="00B14761">
        <w:rPr>
          <w:rFonts w:asciiTheme="majorBidi" w:hAnsiTheme="majorBidi" w:cstheme="majorBidi"/>
        </w:rPr>
        <w:t>Towards that direction, s</w:t>
      </w:r>
      <w:r w:rsidR="00C90853" w:rsidRPr="008B2CF3">
        <w:rPr>
          <w:rFonts w:asciiTheme="majorBidi" w:hAnsiTheme="majorBidi" w:cstheme="majorBidi"/>
        </w:rPr>
        <w:t xml:space="preserve">tudents’ entrepreneurial intention can </w:t>
      </w:r>
      <w:r w:rsidR="002F3362" w:rsidRPr="008B2CF3">
        <w:rPr>
          <w:rFonts w:asciiTheme="majorBidi" w:hAnsiTheme="majorBidi" w:cstheme="majorBidi"/>
        </w:rPr>
        <w:t xml:space="preserve">be </w:t>
      </w:r>
      <w:r w:rsidR="00C90853" w:rsidRPr="008B2CF3">
        <w:rPr>
          <w:rFonts w:asciiTheme="majorBidi" w:hAnsiTheme="majorBidi" w:cstheme="majorBidi"/>
        </w:rPr>
        <w:t>influenced by the activities of the entrepreneurial university (</w:t>
      </w:r>
      <w:proofErr w:type="spellStart"/>
      <w:r w:rsidR="00C90853" w:rsidRPr="008B2CF3">
        <w:rPr>
          <w:rFonts w:asciiTheme="majorBidi" w:hAnsiTheme="majorBidi" w:cstheme="majorBidi"/>
        </w:rPr>
        <w:t>Palalić</w:t>
      </w:r>
      <w:proofErr w:type="spellEnd"/>
      <w:r w:rsidR="00C90853" w:rsidRPr="008B2CF3">
        <w:rPr>
          <w:rFonts w:asciiTheme="majorBidi" w:hAnsiTheme="majorBidi" w:cstheme="majorBidi"/>
        </w:rPr>
        <w:t xml:space="preserve"> </w:t>
      </w:r>
      <w:r w:rsidR="00C90853" w:rsidRPr="008B2CF3">
        <w:rPr>
          <w:rFonts w:asciiTheme="majorBidi" w:hAnsiTheme="majorBidi" w:cstheme="majorBidi"/>
          <w:i/>
        </w:rPr>
        <w:t>et al</w:t>
      </w:r>
      <w:r w:rsidR="002F3362" w:rsidRPr="008B2CF3">
        <w:rPr>
          <w:rFonts w:asciiTheme="majorBidi" w:hAnsiTheme="majorBidi" w:cstheme="majorBidi"/>
          <w:i/>
        </w:rPr>
        <w:t>.</w:t>
      </w:r>
      <w:r w:rsidR="00C90853" w:rsidRPr="008B2CF3">
        <w:rPr>
          <w:rFonts w:asciiTheme="majorBidi" w:hAnsiTheme="majorBidi" w:cstheme="majorBidi"/>
        </w:rPr>
        <w:t xml:space="preserve">, 2017). Thus, </w:t>
      </w:r>
      <w:r w:rsidR="00E854F1">
        <w:rPr>
          <w:rFonts w:asciiTheme="majorBidi" w:hAnsiTheme="majorBidi" w:cstheme="majorBidi"/>
        </w:rPr>
        <w:t xml:space="preserve">the intention of future leaders is being influenced by our current failure to develop as entrepreneurial and sustainable universities. </w:t>
      </w:r>
      <w:r w:rsidR="000E23BA" w:rsidRPr="008B2CF3">
        <w:rPr>
          <w:rFonts w:asciiTheme="majorBidi" w:hAnsiTheme="majorBidi" w:cstheme="majorBidi"/>
        </w:rPr>
        <w:t>Another recommendation is the introduction of distance</w:t>
      </w:r>
      <w:r w:rsidR="00360CB8" w:rsidRPr="008B2CF3">
        <w:rPr>
          <w:rFonts w:asciiTheme="majorBidi" w:hAnsiTheme="majorBidi" w:cstheme="majorBidi"/>
        </w:rPr>
        <w:t>-</w:t>
      </w:r>
      <w:r w:rsidR="000E23BA" w:rsidRPr="008B2CF3">
        <w:rPr>
          <w:rFonts w:asciiTheme="majorBidi" w:hAnsiTheme="majorBidi" w:cstheme="majorBidi"/>
        </w:rPr>
        <w:t>based programmes</w:t>
      </w:r>
      <w:r w:rsidR="0099517A" w:rsidRPr="008B2CF3">
        <w:rPr>
          <w:rFonts w:asciiTheme="majorBidi" w:hAnsiTheme="majorBidi" w:cstheme="majorBidi"/>
        </w:rPr>
        <w:t>;</w:t>
      </w:r>
      <w:r w:rsidR="000E23BA" w:rsidRPr="008B2CF3">
        <w:rPr>
          <w:rFonts w:asciiTheme="majorBidi" w:hAnsiTheme="majorBidi" w:cstheme="majorBidi"/>
        </w:rPr>
        <w:t xml:space="preserve"> </w:t>
      </w:r>
      <w:r w:rsidR="0099517A" w:rsidRPr="008B2CF3">
        <w:rPr>
          <w:rFonts w:asciiTheme="majorBidi" w:hAnsiTheme="majorBidi" w:cstheme="majorBidi"/>
        </w:rPr>
        <w:t>but</w:t>
      </w:r>
      <w:r w:rsidR="000E23BA" w:rsidRPr="008B2CF3">
        <w:rPr>
          <w:rFonts w:asciiTheme="majorBidi" w:hAnsiTheme="majorBidi" w:cstheme="majorBidi"/>
        </w:rPr>
        <w:t>, these programmes should satisfy students’ motives and distance</w:t>
      </w:r>
      <w:r w:rsidR="00360CB8" w:rsidRPr="008B2CF3">
        <w:rPr>
          <w:rFonts w:asciiTheme="majorBidi" w:hAnsiTheme="majorBidi" w:cstheme="majorBidi"/>
        </w:rPr>
        <w:t>-</w:t>
      </w:r>
      <w:r w:rsidR="000E23BA" w:rsidRPr="008B2CF3">
        <w:rPr>
          <w:rFonts w:asciiTheme="majorBidi" w:hAnsiTheme="majorBidi" w:cstheme="majorBidi"/>
        </w:rPr>
        <w:t xml:space="preserve">based learning journey (Liargovas </w:t>
      </w:r>
      <w:r w:rsidR="000E23BA" w:rsidRPr="005076DC">
        <w:rPr>
          <w:rFonts w:asciiTheme="majorBidi" w:hAnsiTheme="majorBidi" w:cstheme="majorBidi"/>
          <w:i/>
        </w:rPr>
        <w:t>et al</w:t>
      </w:r>
      <w:r w:rsidR="002F3362" w:rsidRPr="008B2CF3">
        <w:rPr>
          <w:rFonts w:asciiTheme="majorBidi" w:hAnsiTheme="majorBidi" w:cstheme="majorBidi"/>
        </w:rPr>
        <w:t>.</w:t>
      </w:r>
      <w:r w:rsidR="000E23BA" w:rsidRPr="008B2CF3">
        <w:rPr>
          <w:rFonts w:asciiTheme="majorBidi" w:hAnsiTheme="majorBidi" w:cstheme="majorBidi"/>
        </w:rPr>
        <w:t>, 2017a)</w:t>
      </w:r>
      <w:r w:rsidR="00DC0E04">
        <w:rPr>
          <w:rFonts w:asciiTheme="majorBidi" w:hAnsiTheme="majorBidi" w:cstheme="majorBidi"/>
        </w:rPr>
        <w:t xml:space="preserve"> which can promote the international role of the sustainable university across the globe.</w:t>
      </w:r>
      <w:r w:rsidR="00501AFC">
        <w:rPr>
          <w:rFonts w:asciiTheme="majorBidi" w:hAnsiTheme="majorBidi" w:cstheme="majorBidi"/>
        </w:rPr>
        <w:t xml:space="preserve"> A third recommendation is government R&amp;D expenditures to target the transformation of the universities to sustainable entrepreneurial universities boosting academic work and higher commitment to SDGs. </w:t>
      </w:r>
      <w:r w:rsidR="00143A6C">
        <w:rPr>
          <w:rFonts w:asciiTheme="majorBidi" w:hAnsiTheme="majorBidi" w:cstheme="majorBidi"/>
        </w:rPr>
        <w:t>A fourth recommendation, which highlights future research avenues, is the need for developing more advanced assessment tools of the contribution to the SDGs by the universities. After the Research Excellence Framework (REF) and Teach</w:t>
      </w:r>
      <w:r w:rsidR="00383F41">
        <w:rPr>
          <w:rFonts w:asciiTheme="majorBidi" w:hAnsiTheme="majorBidi" w:cstheme="majorBidi"/>
        </w:rPr>
        <w:t>ing Excellence Framework (TEF), the under discussions</w:t>
      </w:r>
      <w:r w:rsidR="00E52EDD">
        <w:rPr>
          <w:rFonts w:asciiTheme="majorBidi" w:hAnsiTheme="majorBidi" w:cstheme="majorBidi"/>
        </w:rPr>
        <w:t xml:space="preserve"> Knowledge Excellence Framework (KEF) </w:t>
      </w:r>
      <w:r w:rsidR="00383F41">
        <w:rPr>
          <w:rFonts w:asciiTheme="majorBidi" w:hAnsiTheme="majorBidi" w:cstheme="majorBidi"/>
        </w:rPr>
        <w:t>should</w:t>
      </w:r>
      <w:r w:rsidR="00E25AF3">
        <w:rPr>
          <w:rFonts w:asciiTheme="majorBidi" w:hAnsiTheme="majorBidi" w:cstheme="majorBidi"/>
        </w:rPr>
        <w:t xml:space="preserve"> be</w:t>
      </w:r>
      <w:r w:rsidR="00383F41">
        <w:rPr>
          <w:rFonts w:asciiTheme="majorBidi" w:hAnsiTheme="majorBidi" w:cstheme="majorBidi"/>
        </w:rPr>
        <w:t xml:space="preserve"> move</w:t>
      </w:r>
      <w:r w:rsidR="00E25AF3">
        <w:rPr>
          <w:rFonts w:asciiTheme="majorBidi" w:hAnsiTheme="majorBidi" w:cstheme="majorBidi"/>
        </w:rPr>
        <w:t>d</w:t>
      </w:r>
      <w:r w:rsidR="00383F41">
        <w:rPr>
          <w:rFonts w:asciiTheme="majorBidi" w:hAnsiTheme="majorBidi" w:cstheme="majorBidi"/>
        </w:rPr>
        <w:t xml:space="preserve"> forward setting</w:t>
      </w:r>
      <w:r w:rsidR="00590BF5">
        <w:rPr>
          <w:rFonts w:asciiTheme="majorBidi" w:hAnsiTheme="majorBidi" w:cstheme="majorBidi"/>
        </w:rPr>
        <w:t xml:space="preserve"> </w:t>
      </w:r>
      <w:r w:rsidR="00E52EDD">
        <w:rPr>
          <w:rFonts w:asciiTheme="majorBidi" w:hAnsiTheme="majorBidi" w:cstheme="majorBidi"/>
        </w:rPr>
        <w:t>sustai</w:t>
      </w:r>
      <w:r w:rsidR="00383F41">
        <w:rPr>
          <w:rFonts w:asciiTheme="majorBidi" w:hAnsiTheme="majorBidi" w:cstheme="majorBidi"/>
        </w:rPr>
        <w:t>nability and entrepreneurship in</w:t>
      </w:r>
      <w:r w:rsidR="00E52EDD">
        <w:rPr>
          <w:rFonts w:asciiTheme="majorBidi" w:hAnsiTheme="majorBidi" w:cstheme="majorBidi"/>
        </w:rPr>
        <w:t xml:space="preserve"> its core. </w:t>
      </w:r>
    </w:p>
    <w:p w14:paraId="599BE283" w14:textId="5914046D" w:rsidR="00143A6C" w:rsidRDefault="00E00AE0" w:rsidP="0004678E">
      <w:pPr>
        <w:jc w:val="both"/>
        <w:rPr>
          <w:rFonts w:asciiTheme="majorBidi" w:hAnsiTheme="majorBidi" w:cstheme="majorBidi"/>
          <w:b/>
          <w:bCs/>
        </w:rPr>
      </w:pPr>
      <w:r>
        <w:rPr>
          <w:rFonts w:asciiTheme="majorBidi" w:hAnsiTheme="majorBidi" w:cstheme="majorBidi"/>
        </w:rPr>
        <w:t>In conclusion</w:t>
      </w:r>
      <w:r w:rsidR="00DC0E04">
        <w:rPr>
          <w:rFonts w:asciiTheme="majorBidi" w:hAnsiTheme="majorBidi" w:cstheme="majorBidi"/>
        </w:rPr>
        <w:t>, the journey towards the sustainable entrepreneurial university can only been achieved if all activities are serving specific SDG</w:t>
      </w:r>
      <w:r w:rsidR="00C35F6B">
        <w:rPr>
          <w:rFonts w:asciiTheme="majorBidi" w:hAnsiTheme="majorBidi" w:cstheme="majorBidi"/>
        </w:rPr>
        <w:t>s;</w:t>
      </w:r>
      <w:r w:rsidR="00DC0E04">
        <w:rPr>
          <w:rFonts w:asciiTheme="majorBidi" w:hAnsiTheme="majorBidi" w:cstheme="majorBidi"/>
        </w:rPr>
        <w:t xml:space="preserve"> and the universities commit to </w:t>
      </w:r>
      <w:r w:rsidR="00C35F6B">
        <w:rPr>
          <w:rFonts w:asciiTheme="majorBidi" w:hAnsiTheme="majorBidi" w:cstheme="majorBidi"/>
        </w:rPr>
        <w:t xml:space="preserve">achieving substantially </w:t>
      </w:r>
      <w:r w:rsidR="00DC0E04">
        <w:rPr>
          <w:rFonts w:asciiTheme="majorBidi" w:hAnsiTheme="majorBidi" w:cstheme="majorBidi"/>
        </w:rPr>
        <w:t xml:space="preserve">more SDGs. </w:t>
      </w:r>
    </w:p>
    <w:p w14:paraId="17158FFF" w14:textId="30E724A6" w:rsidR="001B140E" w:rsidRDefault="001B140E" w:rsidP="0004678E">
      <w:pPr>
        <w:jc w:val="both"/>
        <w:rPr>
          <w:rFonts w:asciiTheme="majorBidi" w:hAnsiTheme="majorBidi" w:cstheme="majorBidi"/>
          <w:b/>
          <w:bCs/>
        </w:rPr>
      </w:pPr>
      <w:r>
        <w:rPr>
          <w:rFonts w:asciiTheme="majorBidi" w:hAnsiTheme="majorBidi" w:cstheme="majorBidi"/>
          <w:b/>
          <w:bCs/>
        </w:rPr>
        <w:t>Acknowledgement</w:t>
      </w:r>
    </w:p>
    <w:p w14:paraId="2E75C228" w14:textId="46E19410" w:rsidR="001B140E" w:rsidRDefault="00383F41" w:rsidP="00383F41">
      <w:pPr>
        <w:jc w:val="both"/>
        <w:rPr>
          <w:rFonts w:asciiTheme="majorBidi" w:hAnsiTheme="majorBidi" w:cstheme="majorBidi"/>
          <w:b/>
          <w:bCs/>
        </w:rPr>
      </w:pPr>
      <w:r>
        <w:rPr>
          <w:rFonts w:asciiTheme="majorBidi" w:hAnsiTheme="majorBidi" w:cstheme="majorBidi"/>
          <w:b/>
          <w:bCs/>
        </w:rPr>
        <w:t xml:space="preserve">This study was supported by the </w:t>
      </w:r>
      <w:r w:rsidRPr="00383F41">
        <w:rPr>
          <w:rFonts w:asciiTheme="majorBidi" w:hAnsiTheme="majorBidi" w:cstheme="majorBidi"/>
          <w:b/>
          <w:bCs/>
        </w:rPr>
        <w:t>Enterprise Education and Research Project Fund (</w:t>
      </w:r>
      <w:r>
        <w:rPr>
          <w:rFonts w:asciiTheme="majorBidi" w:hAnsiTheme="majorBidi" w:cstheme="majorBidi"/>
          <w:b/>
          <w:bCs/>
        </w:rPr>
        <w:t xml:space="preserve">EERPF), 2017/2018, </w:t>
      </w:r>
      <w:r w:rsidRPr="00383F41">
        <w:rPr>
          <w:rFonts w:asciiTheme="majorBidi" w:hAnsiTheme="majorBidi" w:cstheme="majorBidi"/>
          <w:b/>
          <w:bCs/>
        </w:rPr>
        <w:t>The UN Sustainable Development Goals and enterprise and entrepreneurship education – innovation, potential and progress.</w:t>
      </w:r>
    </w:p>
    <w:p w14:paraId="68AD5523" w14:textId="77777777" w:rsidR="00A06C00" w:rsidRDefault="00A06C00" w:rsidP="0004678E">
      <w:pPr>
        <w:jc w:val="both"/>
        <w:rPr>
          <w:rFonts w:asciiTheme="majorBidi" w:hAnsiTheme="majorBidi" w:cstheme="majorBidi"/>
          <w:b/>
          <w:bCs/>
        </w:rPr>
      </w:pPr>
    </w:p>
    <w:p w14:paraId="1555EBFE" w14:textId="1B3338C5" w:rsidR="0004678E" w:rsidRPr="00312DF2" w:rsidRDefault="008B2CF3" w:rsidP="0004678E">
      <w:pPr>
        <w:jc w:val="both"/>
        <w:rPr>
          <w:rFonts w:asciiTheme="majorBidi" w:hAnsiTheme="majorBidi" w:cstheme="majorBidi"/>
          <w:b/>
          <w:bCs/>
        </w:rPr>
      </w:pPr>
      <w:r w:rsidRPr="00312DF2">
        <w:rPr>
          <w:rFonts w:asciiTheme="majorBidi" w:hAnsiTheme="majorBidi" w:cstheme="majorBidi"/>
          <w:b/>
          <w:bCs/>
        </w:rPr>
        <w:t>REFERENCES</w:t>
      </w:r>
    </w:p>
    <w:p w14:paraId="1C4B1C28" w14:textId="77777777" w:rsidR="0004678E" w:rsidRPr="00312DF2" w:rsidRDefault="0004678E" w:rsidP="00B51063">
      <w:pPr>
        <w:autoSpaceDE w:val="0"/>
        <w:autoSpaceDN w:val="0"/>
        <w:adjustRightInd w:val="0"/>
        <w:spacing w:after="0" w:line="240" w:lineRule="auto"/>
        <w:rPr>
          <w:rFonts w:ascii="TimesNewRoman" w:hAnsi="TimesNewRoman" w:cs="TimesNewRoman"/>
          <w:sz w:val="17"/>
          <w:szCs w:val="17"/>
        </w:rPr>
      </w:pPr>
    </w:p>
    <w:p w14:paraId="71474729" w14:textId="01557D0E" w:rsidR="00B51063" w:rsidRPr="00312DF2" w:rsidRDefault="00B51063" w:rsidP="00B51063">
      <w:pPr>
        <w:autoSpaceDE w:val="0"/>
        <w:autoSpaceDN w:val="0"/>
        <w:adjustRightInd w:val="0"/>
        <w:spacing w:after="0" w:line="240" w:lineRule="auto"/>
        <w:rPr>
          <w:rFonts w:ascii="TimesNewRoman" w:hAnsi="TimesNewRoman" w:cs="TimesNewRoman"/>
          <w:sz w:val="17"/>
          <w:szCs w:val="17"/>
        </w:rPr>
      </w:pPr>
      <w:r w:rsidRPr="00312DF2">
        <w:rPr>
          <w:rFonts w:ascii="TimesNewRoman" w:hAnsi="TimesNewRoman" w:cs="TimesNewRoman"/>
          <w:sz w:val="17"/>
          <w:szCs w:val="17"/>
        </w:rPr>
        <w:t xml:space="preserve">Apostolopoulos, N. and Liargovas, P. (2016) ‘Regional parameters and solar energy enterprises: purposive sampling and group AHP approach’, </w:t>
      </w:r>
      <w:r w:rsidRPr="00312DF2">
        <w:rPr>
          <w:rFonts w:ascii="Times New Roman" w:hAnsi="Times New Roman" w:cs="Times New Roman"/>
          <w:i/>
          <w:iCs/>
          <w:sz w:val="17"/>
          <w:szCs w:val="17"/>
        </w:rPr>
        <w:t>International Journal of Energy Sector</w:t>
      </w:r>
      <w:r w:rsidRPr="00312DF2">
        <w:rPr>
          <w:rFonts w:ascii="TimesNewRoman" w:hAnsi="TimesNewRoman" w:cs="TimesNewRoman"/>
          <w:sz w:val="17"/>
          <w:szCs w:val="17"/>
        </w:rPr>
        <w:t xml:space="preserve"> </w:t>
      </w:r>
      <w:r w:rsidRPr="00312DF2">
        <w:rPr>
          <w:rFonts w:ascii="Times New Roman" w:hAnsi="Times New Roman" w:cs="Times New Roman"/>
          <w:i/>
          <w:iCs/>
          <w:sz w:val="17"/>
          <w:szCs w:val="17"/>
        </w:rPr>
        <w:t>Management</w:t>
      </w:r>
      <w:r w:rsidRPr="00312DF2">
        <w:rPr>
          <w:rFonts w:ascii="TimesNewRoman" w:hAnsi="TimesNewRoman" w:cs="TimesNewRoman"/>
          <w:sz w:val="17"/>
          <w:szCs w:val="17"/>
        </w:rPr>
        <w:t>, Vol. 10, No. 1, pp.19–37.</w:t>
      </w:r>
    </w:p>
    <w:p w14:paraId="3A21256C" w14:textId="77777777" w:rsidR="00B51063" w:rsidRPr="00312DF2" w:rsidRDefault="00B51063" w:rsidP="00B51063">
      <w:pPr>
        <w:autoSpaceDE w:val="0"/>
        <w:autoSpaceDN w:val="0"/>
        <w:adjustRightInd w:val="0"/>
        <w:spacing w:after="0" w:line="240" w:lineRule="auto"/>
        <w:rPr>
          <w:rFonts w:ascii="TimesNewRoman" w:hAnsi="TimesNewRoman" w:cs="TimesNewRoman"/>
          <w:sz w:val="17"/>
          <w:szCs w:val="17"/>
        </w:rPr>
      </w:pPr>
    </w:p>
    <w:p w14:paraId="6F2D8F3F" w14:textId="21204634" w:rsidR="00B51063" w:rsidRPr="00312DF2" w:rsidRDefault="00B51063" w:rsidP="00B51063">
      <w:pPr>
        <w:autoSpaceDE w:val="0"/>
        <w:autoSpaceDN w:val="0"/>
        <w:adjustRightInd w:val="0"/>
        <w:spacing w:after="0" w:line="240" w:lineRule="auto"/>
        <w:rPr>
          <w:rFonts w:ascii="TimesNewRoman" w:hAnsi="TimesNewRoman" w:cs="TimesNewRoman"/>
          <w:sz w:val="17"/>
          <w:szCs w:val="17"/>
        </w:rPr>
      </w:pPr>
      <w:r w:rsidRPr="00312DF2">
        <w:rPr>
          <w:rFonts w:ascii="TimesNewRoman" w:hAnsi="TimesNewRoman" w:cs="TimesNewRoman"/>
          <w:sz w:val="17"/>
          <w:szCs w:val="17"/>
        </w:rPr>
        <w:t xml:space="preserve">Apostolopoulos, N. and Liargovas, P. (2018) ‘Unlock local forces and improve legitimacy: a decision making scheme in the European Union towards environmental change’, </w:t>
      </w:r>
      <w:r w:rsidRPr="00312DF2">
        <w:rPr>
          <w:rFonts w:ascii="Times New Roman" w:hAnsi="Times New Roman" w:cs="Times New Roman"/>
          <w:i/>
          <w:iCs/>
          <w:sz w:val="17"/>
          <w:szCs w:val="17"/>
        </w:rPr>
        <w:t>European</w:t>
      </w:r>
      <w:r w:rsidRPr="00312DF2">
        <w:rPr>
          <w:rFonts w:ascii="TimesNewRoman" w:hAnsi="TimesNewRoman" w:cs="TimesNewRoman"/>
          <w:sz w:val="17"/>
          <w:szCs w:val="17"/>
        </w:rPr>
        <w:t xml:space="preserve"> </w:t>
      </w:r>
      <w:r w:rsidRPr="00312DF2">
        <w:rPr>
          <w:rFonts w:ascii="Times New Roman" w:hAnsi="Times New Roman" w:cs="Times New Roman"/>
          <w:i/>
          <w:iCs/>
          <w:sz w:val="17"/>
          <w:szCs w:val="17"/>
        </w:rPr>
        <w:t>Policy Analysis</w:t>
      </w:r>
      <w:r w:rsidRPr="00312DF2">
        <w:rPr>
          <w:rFonts w:ascii="TimesNewRoman" w:hAnsi="TimesNewRoman" w:cs="TimesNewRoman"/>
          <w:sz w:val="17"/>
          <w:szCs w:val="17"/>
        </w:rPr>
        <w:t>, Vol. 4, No. 1, pp.146–165, DOI: 10.1002/EPA2.1036.</w:t>
      </w:r>
    </w:p>
    <w:p w14:paraId="78144A3A" w14:textId="77777777" w:rsidR="0004678E" w:rsidRPr="00312DF2" w:rsidRDefault="0004678E" w:rsidP="00B51063">
      <w:pPr>
        <w:autoSpaceDE w:val="0"/>
        <w:autoSpaceDN w:val="0"/>
        <w:adjustRightInd w:val="0"/>
        <w:spacing w:after="0" w:line="240" w:lineRule="auto"/>
        <w:rPr>
          <w:rFonts w:ascii="TimesNewRoman" w:hAnsi="TimesNewRoman" w:cs="TimesNewRoman"/>
          <w:sz w:val="17"/>
          <w:szCs w:val="17"/>
        </w:rPr>
      </w:pPr>
    </w:p>
    <w:p w14:paraId="59EC37C6" w14:textId="1A10A965" w:rsidR="0004678E" w:rsidRPr="00312DF2" w:rsidRDefault="0004678E" w:rsidP="0004678E">
      <w:pPr>
        <w:autoSpaceDE w:val="0"/>
        <w:autoSpaceDN w:val="0"/>
        <w:adjustRightInd w:val="0"/>
        <w:spacing w:after="0" w:line="240" w:lineRule="auto"/>
        <w:rPr>
          <w:rFonts w:ascii="TimesNewRoman" w:hAnsi="TimesNewRoman" w:cs="TimesNewRoman"/>
          <w:sz w:val="17"/>
          <w:szCs w:val="17"/>
        </w:rPr>
      </w:pPr>
      <w:proofErr w:type="gramStart"/>
      <w:r w:rsidRPr="00312DF2">
        <w:rPr>
          <w:rFonts w:ascii="TimesNewRoman" w:hAnsi="TimesNewRoman" w:cs="TimesNewRoman"/>
          <w:sz w:val="17"/>
          <w:szCs w:val="17"/>
        </w:rPr>
        <w:lastRenderedPageBreak/>
        <w:t>Apostolopoulos, N., Al-</w:t>
      </w:r>
      <w:proofErr w:type="spellStart"/>
      <w:r w:rsidRPr="00312DF2">
        <w:rPr>
          <w:rFonts w:ascii="TimesNewRoman" w:hAnsi="TimesNewRoman" w:cs="TimesNewRoman"/>
          <w:sz w:val="17"/>
          <w:szCs w:val="17"/>
        </w:rPr>
        <w:t>Dajani</w:t>
      </w:r>
      <w:proofErr w:type="spellEnd"/>
      <w:r w:rsidRPr="00312DF2">
        <w:rPr>
          <w:rFonts w:ascii="TimesNewRoman" w:hAnsi="TimesNewRoman" w:cs="TimesNewRoman"/>
          <w:sz w:val="17"/>
          <w:szCs w:val="17"/>
        </w:rPr>
        <w:t xml:space="preserve">, H., Holt, D., Jones, P., &amp; Newbery, R (2018a) ‘Entrepreneurship and the Sustainable Development Goals’ In </w:t>
      </w:r>
      <w:r w:rsidRPr="00312DF2">
        <w:rPr>
          <w:rFonts w:ascii="TimesNewRoman" w:hAnsi="TimesNewRoman" w:cs="TimesNewRoman"/>
          <w:i/>
          <w:iCs/>
          <w:sz w:val="17"/>
          <w:szCs w:val="17"/>
        </w:rPr>
        <w:t>Entrepreneurship and the Sustainable Development Goals</w:t>
      </w:r>
      <w:r w:rsidRPr="00312DF2">
        <w:rPr>
          <w:rFonts w:ascii="TimesNewRoman" w:hAnsi="TimesNewRoman" w:cs="TimesNewRoman"/>
          <w:sz w:val="17"/>
          <w:szCs w:val="17"/>
        </w:rPr>
        <w:t>, pp. 1-7, Emerald Publishing Limited.</w:t>
      </w:r>
      <w:proofErr w:type="gramEnd"/>
    </w:p>
    <w:p w14:paraId="730207DE" w14:textId="77777777" w:rsidR="0004678E" w:rsidRPr="00312DF2" w:rsidRDefault="0004678E" w:rsidP="0004678E">
      <w:pPr>
        <w:autoSpaceDE w:val="0"/>
        <w:autoSpaceDN w:val="0"/>
        <w:adjustRightInd w:val="0"/>
        <w:spacing w:after="0" w:line="240" w:lineRule="auto"/>
        <w:rPr>
          <w:rFonts w:ascii="TimesNewRoman" w:hAnsi="TimesNewRoman" w:cs="TimesNewRoman"/>
          <w:sz w:val="17"/>
          <w:szCs w:val="17"/>
        </w:rPr>
      </w:pPr>
    </w:p>
    <w:p w14:paraId="5FB6A63B" w14:textId="16119171" w:rsidR="0004678E" w:rsidRPr="00312DF2" w:rsidRDefault="0004678E" w:rsidP="0004678E">
      <w:pPr>
        <w:autoSpaceDE w:val="0"/>
        <w:autoSpaceDN w:val="0"/>
        <w:adjustRightInd w:val="0"/>
        <w:spacing w:after="0" w:line="240" w:lineRule="auto"/>
        <w:rPr>
          <w:rFonts w:ascii="TimesNewRoman" w:hAnsi="TimesNewRoman" w:cs="TimesNewRoman"/>
          <w:sz w:val="17"/>
          <w:szCs w:val="17"/>
        </w:rPr>
      </w:pPr>
      <w:r w:rsidRPr="00312DF2">
        <w:rPr>
          <w:rFonts w:ascii="TimesNewRoman" w:hAnsi="TimesNewRoman" w:cs="TimesNewRoman"/>
          <w:sz w:val="17"/>
          <w:szCs w:val="17"/>
        </w:rPr>
        <w:t xml:space="preserve">Apostolopoulos, N., </w:t>
      </w:r>
      <w:proofErr w:type="spellStart"/>
      <w:r w:rsidRPr="00312DF2">
        <w:rPr>
          <w:rFonts w:ascii="TimesNewRoman" w:hAnsi="TimesNewRoman" w:cs="TimesNewRoman"/>
          <w:sz w:val="17"/>
          <w:szCs w:val="17"/>
        </w:rPr>
        <w:t>Kakouris</w:t>
      </w:r>
      <w:proofErr w:type="spellEnd"/>
      <w:r w:rsidRPr="00312DF2">
        <w:rPr>
          <w:rFonts w:ascii="TimesNewRoman" w:hAnsi="TimesNewRoman" w:cs="TimesNewRoman"/>
          <w:sz w:val="17"/>
          <w:szCs w:val="17"/>
        </w:rPr>
        <w:t xml:space="preserve">, A., Liargovas, P., Dermatis, Z., &amp; </w:t>
      </w:r>
      <w:proofErr w:type="spellStart"/>
      <w:r w:rsidRPr="00312DF2">
        <w:rPr>
          <w:rFonts w:ascii="TimesNewRoman" w:hAnsi="TimesNewRoman" w:cs="TimesNewRoman"/>
          <w:sz w:val="17"/>
          <w:szCs w:val="17"/>
        </w:rPr>
        <w:t>Komninos</w:t>
      </w:r>
      <w:proofErr w:type="spellEnd"/>
      <w:r w:rsidRPr="00312DF2">
        <w:rPr>
          <w:rFonts w:ascii="TimesNewRoman" w:hAnsi="TimesNewRoman" w:cs="TimesNewRoman"/>
          <w:sz w:val="17"/>
          <w:szCs w:val="17"/>
        </w:rPr>
        <w:t xml:space="preserve">, D (2018b) ‘Evaluating the learning environment of a cross-institutional postgraduate programme in entrepreneurship’, </w:t>
      </w:r>
      <w:r w:rsidRPr="00312DF2">
        <w:rPr>
          <w:rFonts w:ascii="TimesNewRoman" w:hAnsi="TimesNewRoman" w:cs="TimesNewRoman"/>
          <w:i/>
          <w:iCs/>
          <w:sz w:val="17"/>
          <w:szCs w:val="17"/>
        </w:rPr>
        <w:t>Entrepreneurship Education</w:t>
      </w:r>
      <w:r w:rsidRPr="00312DF2">
        <w:rPr>
          <w:rFonts w:ascii="TimesNewRoman" w:hAnsi="TimesNewRoman" w:cs="TimesNewRoman"/>
          <w:sz w:val="17"/>
          <w:szCs w:val="17"/>
        </w:rPr>
        <w:t>, 1-19.</w:t>
      </w:r>
      <w:r w:rsidRPr="00312DF2">
        <w:t xml:space="preserve"> </w:t>
      </w:r>
    </w:p>
    <w:p w14:paraId="562486D6" w14:textId="7D1410BA" w:rsidR="0004678E" w:rsidRPr="00312DF2" w:rsidRDefault="0004678E" w:rsidP="0004678E">
      <w:pPr>
        <w:autoSpaceDE w:val="0"/>
        <w:autoSpaceDN w:val="0"/>
        <w:adjustRightInd w:val="0"/>
        <w:spacing w:after="0" w:line="240" w:lineRule="auto"/>
        <w:rPr>
          <w:rFonts w:ascii="TimesNewRoman" w:hAnsi="TimesNewRoman" w:cs="TimesNewRoman"/>
          <w:sz w:val="17"/>
          <w:szCs w:val="17"/>
        </w:rPr>
      </w:pPr>
      <w:r w:rsidRPr="00312DF2">
        <w:rPr>
          <w:rFonts w:ascii="TimesNewRoman" w:hAnsi="TimesNewRoman" w:cs="TimesNewRoman"/>
          <w:sz w:val="17"/>
          <w:szCs w:val="17"/>
        </w:rPr>
        <w:t>https://doi.org/10.1007/s41959-018-0007-6</w:t>
      </w:r>
    </w:p>
    <w:p w14:paraId="47AB2F44" w14:textId="77777777" w:rsidR="00B51063" w:rsidRPr="00312DF2" w:rsidRDefault="00B51063" w:rsidP="00B51063">
      <w:pPr>
        <w:autoSpaceDE w:val="0"/>
        <w:autoSpaceDN w:val="0"/>
        <w:adjustRightInd w:val="0"/>
        <w:spacing w:after="0" w:line="240" w:lineRule="auto"/>
        <w:rPr>
          <w:rFonts w:ascii="TimesNewRoman" w:hAnsi="TimesNewRoman" w:cs="TimesNewRoman"/>
          <w:sz w:val="17"/>
          <w:szCs w:val="17"/>
        </w:rPr>
      </w:pPr>
    </w:p>
    <w:p w14:paraId="46F9F226" w14:textId="7573BCC0" w:rsidR="00B51063" w:rsidRDefault="00B51063" w:rsidP="00B51063">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t>Apostolopoulos, N., Newbery, R. and Gkartzios, M. (2018</w:t>
      </w:r>
      <w:r w:rsidR="0004678E">
        <w:rPr>
          <w:rFonts w:ascii="TimesNewRoman" w:hAnsi="TimesNewRoman" w:cs="TimesNewRoman"/>
          <w:sz w:val="17"/>
          <w:szCs w:val="17"/>
        </w:rPr>
        <w:t>c</w:t>
      </w:r>
      <w:r>
        <w:rPr>
          <w:rFonts w:ascii="TimesNewRoman" w:hAnsi="TimesNewRoman" w:cs="TimesNewRoman"/>
          <w:sz w:val="17"/>
          <w:szCs w:val="17"/>
        </w:rPr>
        <w:t xml:space="preserve">) ‘Social enterprise and community resilience: examining a Greek response to turbulent times’, </w:t>
      </w:r>
      <w:r>
        <w:rPr>
          <w:rFonts w:ascii="Times New Roman" w:hAnsi="Times New Roman" w:cs="Times New Roman"/>
          <w:i/>
          <w:iCs/>
          <w:sz w:val="17"/>
          <w:szCs w:val="17"/>
        </w:rPr>
        <w:t>Journal of Rural Studies</w:t>
      </w:r>
      <w:r>
        <w:rPr>
          <w:rFonts w:ascii="TimesNewRoman" w:hAnsi="TimesNewRoman" w:cs="TimesNewRoman"/>
          <w:sz w:val="17"/>
          <w:szCs w:val="17"/>
        </w:rPr>
        <w:t xml:space="preserve">, </w:t>
      </w:r>
      <w:hyperlink r:id="rId18" w:history="1">
        <w:r w:rsidRPr="00B5778C">
          <w:rPr>
            <w:rStyle w:val="Hyperlink"/>
            <w:rFonts w:ascii="TimesNewRoman" w:hAnsi="TimesNewRoman" w:cs="TimesNewRoman"/>
            <w:sz w:val="17"/>
            <w:szCs w:val="17"/>
          </w:rPr>
          <w:t>https://doi.org/10.1016/j.jrurstud.2018.03.017</w:t>
        </w:r>
      </w:hyperlink>
      <w:r>
        <w:rPr>
          <w:rFonts w:ascii="TimesNewRoman" w:hAnsi="TimesNewRoman" w:cs="TimesNewRoman"/>
          <w:sz w:val="17"/>
          <w:szCs w:val="17"/>
        </w:rPr>
        <w:t>.</w:t>
      </w:r>
    </w:p>
    <w:p w14:paraId="6E31EDCA" w14:textId="77777777" w:rsidR="00B51063" w:rsidRDefault="00B51063" w:rsidP="00B51063">
      <w:pPr>
        <w:autoSpaceDE w:val="0"/>
        <w:autoSpaceDN w:val="0"/>
        <w:adjustRightInd w:val="0"/>
        <w:spacing w:after="0" w:line="240" w:lineRule="auto"/>
        <w:rPr>
          <w:rFonts w:ascii="TimesNewRoman" w:hAnsi="TimesNewRoman" w:cs="TimesNewRoman"/>
          <w:sz w:val="17"/>
          <w:szCs w:val="17"/>
        </w:rPr>
      </w:pPr>
    </w:p>
    <w:p w14:paraId="1E0BA51F" w14:textId="03F05FC5" w:rsidR="00B51063" w:rsidRDefault="00B51063" w:rsidP="00B51063">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t xml:space="preserve">Aragon-Correa, J.A., Marcus, A.A., Rivera, J.E. and Kenworthy, A.L. (2017) ‘Sustainability management teaching resources and the challenge of balancing planet, people, and profits’, </w:t>
      </w:r>
      <w:r>
        <w:rPr>
          <w:rFonts w:ascii="Times New Roman" w:hAnsi="Times New Roman" w:cs="Times New Roman"/>
          <w:i/>
          <w:iCs/>
          <w:sz w:val="17"/>
          <w:szCs w:val="17"/>
        </w:rPr>
        <w:t>Academy of Management Learning &amp; Education</w:t>
      </w:r>
      <w:r>
        <w:rPr>
          <w:rFonts w:ascii="TimesNewRoman" w:hAnsi="TimesNewRoman" w:cs="TimesNewRoman"/>
          <w:sz w:val="17"/>
          <w:szCs w:val="17"/>
        </w:rPr>
        <w:t>, Vol. 16, No. 3, pp.469–483.</w:t>
      </w:r>
    </w:p>
    <w:p w14:paraId="1CCD54AB" w14:textId="77777777" w:rsidR="0004678E" w:rsidRDefault="0004678E" w:rsidP="00B51063">
      <w:pPr>
        <w:autoSpaceDE w:val="0"/>
        <w:autoSpaceDN w:val="0"/>
        <w:adjustRightInd w:val="0"/>
        <w:spacing w:after="0" w:line="240" w:lineRule="auto"/>
        <w:rPr>
          <w:rFonts w:ascii="TimesNewRoman" w:hAnsi="TimesNewRoman" w:cs="TimesNewRoman"/>
          <w:sz w:val="17"/>
          <w:szCs w:val="17"/>
        </w:rPr>
      </w:pPr>
    </w:p>
    <w:p w14:paraId="0C35E3BD" w14:textId="70600AD5" w:rsidR="0004678E" w:rsidRDefault="0004678E" w:rsidP="0004678E">
      <w:pPr>
        <w:autoSpaceDE w:val="0"/>
        <w:autoSpaceDN w:val="0"/>
        <w:adjustRightInd w:val="0"/>
        <w:spacing w:after="0" w:line="240" w:lineRule="auto"/>
        <w:rPr>
          <w:rFonts w:ascii="TimesNewRoman" w:hAnsi="TimesNewRoman" w:cs="TimesNewRoman"/>
          <w:sz w:val="17"/>
          <w:szCs w:val="17"/>
        </w:rPr>
      </w:pPr>
      <w:r w:rsidRPr="0004678E">
        <w:rPr>
          <w:rFonts w:ascii="TimesNewRoman" w:hAnsi="TimesNewRoman" w:cs="TimesNewRoman"/>
          <w:sz w:val="17"/>
          <w:szCs w:val="17"/>
        </w:rPr>
        <w:t xml:space="preserve">Bauer, M., Bormann, I., </w:t>
      </w:r>
      <w:proofErr w:type="spellStart"/>
      <w:r w:rsidRPr="0004678E">
        <w:rPr>
          <w:rFonts w:ascii="TimesNewRoman" w:hAnsi="TimesNewRoman" w:cs="TimesNewRoman"/>
          <w:sz w:val="17"/>
          <w:szCs w:val="17"/>
        </w:rPr>
        <w:t>Kummer</w:t>
      </w:r>
      <w:proofErr w:type="spellEnd"/>
      <w:r w:rsidRPr="0004678E">
        <w:rPr>
          <w:rFonts w:ascii="TimesNewRoman" w:hAnsi="TimesNewRoman" w:cs="TimesNewRoman"/>
          <w:sz w:val="17"/>
          <w:szCs w:val="17"/>
        </w:rPr>
        <w:t xml:space="preserve">, B., </w:t>
      </w:r>
      <w:proofErr w:type="spellStart"/>
      <w:r w:rsidRPr="0004678E">
        <w:rPr>
          <w:rFonts w:ascii="TimesNewRoman" w:hAnsi="TimesNewRoman" w:cs="TimesNewRoman"/>
          <w:sz w:val="17"/>
          <w:szCs w:val="17"/>
        </w:rPr>
        <w:t>Niedlich</w:t>
      </w:r>
      <w:proofErr w:type="spellEnd"/>
      <w:r w:rsidRPr="0004678E">
        <w:rPr>
          <w:rFonts w:ascii="TimesNewRoman" w:hAnsi="TimesNewRoman" w:cs="TimesNewRoman"/>
          <w:sz w:val="17"/>
          <w:szCs w:val="17"/>
        </w:rPr>
        <w:t xml:space="preserve">, S., &amp; </w:t>
      </w:r>
      <w:proofErr w:type="spellStart"/>
      <w:r w:rsidRPr="0004678E">
        <w:rPr>
          <w:rFonts w:ascii="TimesNewRoman" w:hAnsi="TimesNewRoman" w:cs="TimesNewRoman"/>
          <w:sz w:val="17"/>
          <w:szCs w:val="17"/>
        </w:rPr>
        <w:t>Rieckmann</w:t>
      </w:r>
      <w:proofErr w:type="spellEnd"/>
      <w:r w:rsidRPr="0004678E">
        <w:rPr>
          <w:rFonts w:ascii="TimesNewRoman" w:hAnsi="TimesNewRoman" w:cs="TimesNewRoman"/>
          <w:sz w:val="17"/>
          <w:szCs w:val="17"/>
        </w:rPr>
        <w:t xml:space="preserve">, M (2018) </w:t>
      </w:r>
      <w:r>
        <w:rPr>
          <w:rFonts w:ascii="TimesNewRoman" w:hAnsi="TimesNewRoman" w:cs="TimesNewRoman"/>
          <w:sz w:val="17"/>
          <w:szCs w:val="17"/>
        </w:rPr>
        <w:t>‘</w:t>
      </w:r>
      <w:r w:rsidRPr="0004678E">
        <w:rPr>
          <w:rFonts w:ascii="TimesNewRoman" w:hAnsi="TimesNewRoman" w:cs="TimesNewRoman"/>
          <w:sz w:val="17"/>
          <w:szCs w:val="17"/>
        </w:rPr>
        <w:t>Sustainability Governance at Universities: Using a Governance Eq</w:t>
      </w:r>
      <w:r>
        <w:rPr>
          <w:rFonts w:ascii="TimesNewRoman" w:hAnsi="TimesNewRoman" w:cs="TimesNewRoman"/>
          <w:sz w:val="17"/>
          <w:szCs w:val="17"/>
        </w:rPr>
        <w:t>ualizer as a Research Heuristic’,</w:t>
      </w:r>
      <w:r w:rsidRPr="0004678E">
        <w:rPr>
          <w:rFonts w:ascii="TimesNewRoman" w:hAnsi="TimesNewRoman" w:cs="TimesNewRoman"/>
          <w:sz w:val="17"/>
          <w:szCs w:val="17"/>
        </w:rPr>
        <w:t xml:space="preserve"> </w:t>
      </w:r>
      <w:r w:rsidRPr="0004678E">
        <w:rPr>
          <w:rFonts w:ascii="TimesNewRoman" w:hAnsi="TimesNewRoman" w:cs="TimesNewRoman"/>
          <w:i/>
          <w:iCs/>
          <w:sz w:val="17"/>
          <w:szCs w:val="17"/>
        </w:rPr>
        <w:t>Higher Education Policy</w:t>
      </w:r>
      <w:r w:rsidRPr="0004678E">
        <w:rPr>
          <w:rFonts w:ascii="TimesNewRoman" w:hAnsi="TimesNewRoman" w:cs="TimesNewRoman"/>
          <w:sz w:val="17"/>
          <w:szCs w:val="17"/>
        </w:rPr>
        <w:t>, 1-21.</w:t>
      </w:r>
    </w:p>
    <w:p w14:paraId="1D809F8C" w14:textId="77777777" w:rsidR="00B51063" w:rsidRDefault="00B51063" w:rsidP="00B51063">
      <w:pPr>
        <w:autoSpaceDE w:val="0"/>
        <w:autoSpaceDN w:val="0"/>
        <w:adjustRightInd w:val="0"/>
        <w:spacing w:after="0" w:line="240" w:lineRule="auto"/>
        <w:rPr>
          <w:rFonts w:ascii="TimesNewRoman" w:hAnsi="TimesNewRoman" w:cs="TimesNewRoman"/>
          <w:sz w:val="17"/>
          <w:szCs w:val="17"/>
        </w:rPr>
      </w:pPr>
    </w:p>
    <w:p w14:paraId="4EDA9C11" w14:textId="15B5FE32" w:rsidR="00B51063" w:rsidRDefault="00B51063" w:rsidP="00B51063">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t xml:space="preserve">Clark, B. (2001) ‘The entrepreneurial university: new foundations for collegiality, autonomy, and achievement’, </w:t>
      </w:r>
      <w:r>
        <w:rPr>
          <w:rFonts w:ascii="Times New Roman" w:hAnsi="Times New Roman" w:cs="Times New Roman"/>
          <w:i/>
          <w:iCs/>
          <w:sz w:val="17"/>
          <w:szCs w:val="17"/>
        </w:rPr>
        <w:t>Higher Education Management</w:t>
      </w:r>
      <w:r>
        <w:rPr>
          <w:rFonts w:ascii="TimesNewRoman" w:hAnsi="TimesNewRoman" w:cs="TimesNewRoman"/>
          <w:sz w:val="17"/>
          <w:szCs w:val="17"/>
        </w:rPr>
        <w:t>, Vol. 13, No. 2, pp.9–24.</w:t>
      </w:r>
    </w:p>
    <w:p w14:paraId="44421020" w14:textId="77777777" w:rsidR="00E60823" w:rsidRDefault="00E60823" w:rsidP="00B51063">
      <w:pPr>
        <w:autoSpaceDE w:val="0"/>
        <w:autoSpaceDN w:val="0"/>
        <w:adjustRightInd w:val="0"/>
        <w:spacing w:after="0" w:line="240" w:lineRule="auto"/>
        <w:rPr>
          <w:rFonts w:ascii="TimesNewRoman" w:hAnsi="TimesNewRoman" w:cs="TimesNewRoman"/>
          <w:sz w:val="17"/>
          <w:szCs w:val="17"/>
        </w:rPr>
      </w:pPr>
    </w:p>
    <w:p w14:paraId="19F91D17" w14:textId="7959CA9A" w:rsidR="00E60823" w:rsidRPr="00E60823" w:rsidRDefault="00E60823" w:rsidP="00E60823">
      <w:pPr>
        <w:autoSpaceDE w:val="0"/>
        <w:autoSpaceDN w:val="0"/>
        <w:adjustRightInd w:val="0"/>
        <w:spacing w:after="0" w:line="240" w:lineRule="auto"/>
        <w:rPr>
          <w:rFonts w:ascii="TimesNewRoman" w:hAnsi="TimesNewRoman" w:cs="TimesNewRoman"/>
          <w:sz w:val="17"/>
          <w:szCs w:val="17"/>
        </w:rPr>
      </w:pPr>
      <w:proofErr w:type="spellStart"/>
      <w:r w:rsidRPr="00E60823">
        <w:rPr>
          <w:rFonts w:ascii="TimesNewRoman" w:hAnsi="TimesNewRoman" w:cs="TimesNewRoman"/>
          <w:sz w:val="17"/>
          <w:szCs w:val="17"/>
        </w:rPr>
        <w:t>D’</w:t>
      </w:r>
      <w:r>
        <w:rPr>
          <w:rFonts w:ascii="TimesNewRoman" w:hAnsi="TimesNewRoman" w:cs="TimesNewRoman"/>
          <w:sz w:val="17"/>
          <w:szCs w:val="17"/>
        </w:rPr>
        <w:t>este</w:t>
      </w:r>
      <w:proofErr w:type="spellEnd"/>
      <w:r>
        <w:rPr>
          <w:rFonts w:ascii="TimesNewRoman" w:hAnsi="TimesNewRoman" w:cs="TimesNewRoman"/>
          <w:sz w:val="17"/>
          <w:szCs w:val="17"/>
        </w:rPr>
        <w:t xml:space="preserve">, P., &amp; </w:t>
      </w:r>
      <w:proofErr w:type="spellStart"/>
      <w:r>
        <w:rPr>
          <w:rFonts w:ascii="TimesNewRoman" w:hAnsi="TimesNewRoman" w:cs="TimesNewRoman"/>
          <w:sz w:val="17"/>
          <w:szCs w:val="17"/>
        </w:rPr>
        <w:t>Perkmann</w:t>
      </w:r>
      <w:proofErr w:type="spellEnd"/>
      <w:r>
        <w:rPr>
          <w:rFonts w:ascii="TimesNewRoman" w:hAnsi="TimesNewRoman" w:cs="TimesNewRoman"/>
          <w:sz w:val="17"/>
          <w:szCs w:val="17"/>
        </w:rPr>
        <w:t>, M (2011)</w:t>
      </w:r>
      <w:r w:rsidRPr="00E60823">
        <w:rPr>
          <w:rFonts w:ascii="TimesNewRoman" w:hAnsi="TimesNewRoman" w:cs="TimesNewRoman"/>
          <w:sz w:val="17"/>
          <w:szCs w:val="17"/>
        </w:rPr>
        <w:t xml:space="preserve"> </w:t>
      </w:r>
      <w:r>
        <w:rPr>
          <w:rFonts w:ascii="TimesNewRoman" w:hAnsi="TimesNewRoman" w:cs="TimesNewRoman"/>
          <w:sz w:val="17"/>
          <w:szCs w:val="17"/>
        </w:rPr>
        <w:t>‘</w:t>
      </w:r>
      <w:r w:rsidRPr="00E60823">
        <w:rPr>
          <w:rFonts w:ascii="TimesNewRoman" w:hAnsi="TimesNewRoman" w:cs="TimesNewRoman"/>
          <w:sz w:val="17"/>
          <w:szCs w:val="17"/>
        </w:rPr>
        <w:t>Why do academics engage with industry? The entrepreneurial univer</w:t>
      </w:r>
      <w:r>
        <w:rPr>
          <w:rFonts w:ascii="TimesNewRoman" w:hAnsi="TimesNewRoman" w:cs="TimesNewRoman"/>
          <w:sz w:val="17"/>
          <w:szCs w:val="17"/>
        </w:rPr>
        <w:t>sity and individual motivations’,</w:t>
      </w:r>
      <w:r w:rsidRPr="00E60823">
        <w:rPr>
          <w:rFonts w:ascii="TimesNewRoman" w:hAnsi="TimesNewRoman" w:cs="TimesNewRoman"/>
          <w:sz w:val="17"/>
          <w:szCs w:val="17"/>
        </w:rPr>
        <w:t xml:space="preserve"> </w:t>
      </w:r>
      <w:r w:rsidRPr="00E60823">
        <w:rPr>
          <w:rFonts w:ascii="TimesNewRoman" w:hAnsi="TimesNewRoman" w:cs="TimesNewRoman"/>
          <w:i/>
          <w:iCs/>
          <w:sz w:val="17"/>
          <w:szCs w:val="17"/>
        </w:rPr>
        <w:t>The Journal of Technology Transfer</w:t>
      </w:r>
      <w:r w:rsidRPr="00E60823">
        <w:rPr>
          <w:rFonts w:ascii="TimesNewRoman" w:hAnsi="TimesNewRoman" w:cs="TimesNewRoman"/>
          <w:sz w:val="17"/>
          <w:szCs w:val="17"/>
        </w:rPr>
        <w:t>, 36(3), 316-339.</w:t>
      </w:r>
    </w:p>
    <w:p w14:paraId="3796BB72" w14:textId="77777777" w:rsidR="00B51063" w:rsidRDefault="00B51063" w:rsidP="00B51063">
      <w:pPr>
        <w:autoSpaceDE w:val="0"/>
        <w:autoSpaceDN w:val="0"/>
        <w:adjustRightInd w:val="0"/>
        <w:spacing w:after="0" w:line="240" w:lineRule="auto"/>
        <w:rPr>
          <w:rFonts w:ascii="TimesNewRoman" w:hAnsi="TimesNewRoman" w:cs="TimesNewRoman"/>
          <w:sz w:val="17"/>
          <w:szCs w:val="17"/>
        </w:rPr>
      </w:pPr>
    </w:p>
    <w:p w14:paraId="6CCAA76A" w14:textId="5D57AEED" w:rsidR="00B51063" w:rsidRDefault="00B51063" w:rsidP="00B51063">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t xml:space="preserve">Cortese, A.D. (2003) ‘The critical role of higher education in creating a sustainable future’, </w:t>
      </w:r>
      <w:r>
        <w:rPr>
          <w:rFonts w:ascii="Times New Roman" w:hAnsi="Times New Roman" w:cs="Times New Roman"/>
          <w:i/>
          <w:iCs/>
          <w:sz w:val="17"/>
          <w:szCs w:val="17"/>
        </w:rPr>
        <w:t>Planning for Higher Education</w:t>
      </w:r>
      <w:r>
        <w:rPr>
          <w:rFonts w:ascii="TimesNewRoman" w:hAnsi="TimesNewRoman" w:cs="TimesNewRoman"/>
          <w:sz w:val="17"/>
          <w:szCs w:val="17"/>
        </w:rPr>
        <w:t>, March–May, Vol. 31, No. 2, pp.15–22.</w:t>
      </w:r>
    </w:p>
    <w:p w14:paraId="01E585BB" w14:textId="77777777" w:rsidR="00B51063" w:rsidRDefault="00B51063" w:rsidP="00B51063">
      <w:pPr>
        <w:autoSpaceDE w:val="0"/>
        <w:autoSpaceDN w:val="0"/>
        <w:adjustRightInd w:val="0"/>
        <w:spacing w:after="0" w:line="240" w:lineRule="auto"/>
        <w:rPr>
          <w:rFonts w:ascii="TimesNewRoman" w:hAnsi="TimesNewRoman" w:cs="TimesNewRoman"/>
          <w:sz w:val="17"/>
          <w:szCs w:val="17"/>
        </w:rPr>
      </w:pPr>
    </w:p>
    <w:p w14:paraId="5E00ACF2" w14:textId="44A214D0" w:rsidR="00B51063" w:rsidRDefault="00B51063" w:rsidP="00871438">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t xml:space="preserve">Dawe, G., </w:t>
      </w:r>
      <w:proofErr w:type="spellStart"/>
      <w:r>
        <w:rPr>
          <w:rFonts w:ascii="TimesNewRoman" w:hAnsi="TimesNewRoman" w:cs="TimesNewRoman"/>
          <w:sz w:val="17"/>
          <w:szCs w:val="17"/>
        </w:rPr>
        <w:t>Jucker</w:t>
      </w:r>
      <w:proofErr w:type="spellEnd"/>
      <w:r>
        <w:rPr>
          <w:rFonts w:ascii="TimesNewRoman" w:hAnsi="TimesNewRoman" w:cs="TimesNewRoman"/>
          <w:sz w:val="17"/>
          <w:szCs w:val="17"/>
        </w:rPr>
        <w:t xml:space="preserve">, R. and Martin, S. (2015) </w:t>
      </w:r>
      <w:r>
        <w:rPr>
          <w:rFonts w:ascii="Times New Roman" w:hAnsi="Times New Roman" w:cs="Times New Roman"/>
          <w:i/>
          <w:iCs/>
          <w:sz w:val="17"/>
          <w:szCs w:val="17"/>
        </w:rPr>
        <w:t>Sustainable Developme</w:t>
      </w:r>
      <w:r w:rsidR="00871438">
        <w:rPr>
          <w:rFonts w:ascii="Times New Roman" w:hAnsi="Times New Roman" w:cs="Times New Roman"/>
          <w:i/>
          <w:iCs/>
          <w:sz w:val="17"/>
          <w:szCs w:val="17"/>
        </w:rPr>
        <w:t xml:space="preserve">nt in Higher Education: Current </w:t>
      </w:r>
      <w:r>
        <w:rPr>
          <w:rFonts w:ascii="Times New Roman" w:hAnsi="Times New Roman" w:cs="Times New Roman"/>
          <w:i/>
          <w:iCs/>
          <w:sz w:val="17"/>
          <w:szCs w:val="17"/>
        </w:rPr>
        <w:t>Practice and Future Developments</w:t>
      </w:r>
      <w:r>
        <w:rPr>
          <w:rFonts w:ascii="TimesNewRoman" w:hAnsi="TimesNewRoman" w:cs="TimesNewRoman"/>
          <w:sz w:val="17"/>
          <w:szCs w:val="17"/>
        </w:rPr>
        <w:t>, November, A Report for The Higher Education Academy,</w:t>
      </w:r>
      <w:r w:rsidR="00871438">
        <w:rPr>
          <w:rFonts w:ascii="Times New Roman" w:hAnsi="Times New Roman" w:cs="Times New Roman"/>
          <w:i/>
          <w:iCs/>
          <w:sz w:val="17"/>
          <w:szCs w:val="17"/>
        </w:rPr>
        <w:t xml:space="preserve"> </w:t>
      </w:r>
      <w:r>
        <w:rPr>
          <w:rFonts w:ascii="TimesNewRoman" w:hAnsi="TimesNewRoman" w:cs="TimesNewRoman"/>
          <w:sz w:val="17"/>
          <w:szCs w:val="17"/>
        </w:rPr>
        <w:t>European Commission, Brussels.</w:t>
      </w:r>
    </w:p>
    <w:p w14:paraId="7CD79DD1" w14:textId="77777777" w:rsidR="00050D12" w:rsidRDefault="00050D12" w:rsidP="00871438">
      <w:pPr>
        <w:autoSpaceDE w:val="0"/>
        <w:autoSpaceDN w:val="0"/>
        <w:adjustRightInd w:val="0"/>
        <w:spacing w:after="0" w:line="240" w:lineRule="auto"/>
        <w:rPr>
          <w:rFonts w:ascii="TimesNewRoman" w:hAnsi="TimesNewRoman" w:cs="TimesNewRoman"/>
          <w:sz w:val="17"/>
          <w:szCs w:val="17"/>
        </w:rPr>
      </w:pPr>
    </w:p>
    <w:p w14:paraId="013F4EB7" w14:textId="77777777" w:rsidR="00050D12" w:rsidRPr="00050D12" w:rsidRDefault="00050D12" w:rsidP="00050D12">
      <w:pPr>
        <w:autoSpaceDE w:val="0"/>
        <w:autoSpaceDN w:val="0"/>
        <w:adjustRightInd w:val="0"/>
        <w:spacing w:after="0" w:line="240" w:lineRule="auto"/>
        <w:rPr>
          <w:rFonts w:ascii="TimesNewRoman" w:hAnsi="TimesNewRoman" w:cs="TimesNewRoman"/>
          <w:sz w:val="17"/>
          <w:szCs w:val="17"/>
        </w:rPr>
      </w:pPr>
      <w:r w:rsidRPr="00050D12">
        <w:rPr>
          <w:rFonts w:ascii="TimesNewRoman" w:hAnsi="TimesNewRoman" w:cs="TimesNewRoman"/>
          <w:sz w:val="17"/>
          <w:szCs w:val="17"/>
        </w:rPr>
        <w:t xml:space="preserve">EC (2012) </w:t>
      </w:r>
      <w:r w:rsidRPr="00050D12">
        <w:rPr>
          <w:rFonts w:ascii="TimesNewRoman" w:hAnsi="TimesNewRoman" w:cs="TimesNewRoman"/>
          <w:i/>
          <w:iCs/>
          <w:sz w:val="17"/>
          <w:szCs w:val="17"/>
        </w:rPr>
        <w:t>Effects and impact of entrepreneurship programmes in higher education</w:t>
      </w:r>
      <w:r w:rsidRPr="00050D12">
        <w:rPr>
          <w:rFonts w:ascii="TimesNewRoman" w:hAnsi="TimesNewRoman" w:cs="TimesNewRoman"/>
          <w:sz w:val="17"/>
          <w:szCs w:val="17"/>
        </w:rPr>
        <w:t xml:space="preserve"> [online] </w:t>
      </w:r>
      <w:hyperlink r:id="rId19" w:history="1">
        <w:r w:rsidRPr="00050D12">
          <w:rPr>
            <w:rStyle w:val="Hyperlink"/>
            <w:rFonts w:ascii="TimesNewRoman" w:hAnsi="TimesNewRoman" w:cs="TimesNewRoman"/>
            <w:sz w:val="17"/>
            <w:szCs w:val="17"/>
          </w:rPr>
          <w:t>http://ec.europa.eu/growth/content/effects-and-impact-entrepreneurship-programmes-higher-education-0_en</w:t>
        </w:r>
      </w:hyperlink>
      <w:r w:rsidRPr="00050D12">
        <w:rPr>
          <w:rFonts w:ascii="TimesNewRoman" w:hAnsi="TimesNewRoman" w:cs="TimesNewRoman"/>
          <w:sz w:val="17"/>
          <w:szCs w:val="17"/>
        </w:rPr>
        <w:t xml:space="preserve"> (Accessed 3 February 2018)</w:t>
      </w:r>
    </w:p>
    <w:p w14:paraId="76FF38F8" w14:textId="77777777" w:rsidR="00050D12" w:rsidRPr="00050D12" w:rsidRDefault="00050D12" w:rsidP="00050D12">
      <w:pPr>
        <w:autoSpaceDE w:val="0"/>
        <w:autoSpaceDN w:val="0"/>
        <w:adjustRightInd w:val="0"/>
        <w:spacing w:after="0" w:line="240" w:lineRule="auto"/>
        <w:rPr>
          <w:rFonts w:ascii="TimesNewRoman" w:hAnsi="TimesNewRoman" w:cs="TimesNewRoman"/>
          <w:sz w:val="17"/>
          <w:szCs w:val="17"/>
        </w:rPr>
      </w:pPr>
    </w:p>
    <w:p w14:paraId="74BB6877" w14:textId="77777777" w:rsidR="00050D12" w:rsidRDefault="00050D12" w:rsidP="00050D12">
      <w:pPr>
        <w:autoSpaceDE w:val="0"/>
        <w:autoSpaceDN w:val="0"/>
        <w:adjustRightInd w:val="0"/>
        <w:spacing w:after="0" w:line="240" w:lineRule="auto"/>
        <w:rPr>
          <w:rFonts w:ascii="TimesNewRoman" w:hAnsi="TimesNewRoman" w:cs="TimesNewRoman"/>
          <w:sz w:val="17"/>
          <w:szCs w:val="17"/>
        </w:rPr>
      </w:pPr>
      <w:r w:rsidRPr="00050D12">
        <w:rPr>
          <w:rFonts w:ascii="TimesNewRoman" w:hAnsi="TimesNewRoman" w:cs="TimesNewRoman"/>
          <w:sz w:val="17"/>
          <w:szCs w:val="17"/>
        </w:rPr>
        <w:t xml:space="preserve">ECOSOC (2017) </w:t>
      </w:r>
      <w:r w:rsidRPr="00050D12">
        <w:rPr>
          <w:rFonts w:ascii="TimesNewRoman" w:hAnsi="TimesNewRoman" w:cs="TimesNewRoman"/>
          <w:i/>
          <w:iCs/>
          <w:sz w:val="17"/>
          <w:szCs w:val="17"/>
        </w:rPr>
        <w:t>Progress towards the Sustainable Development Goals</w:t>
      </w:r>
      <w:r w:rsidRPr="00050D12">
        <w:rPr>
          <w:rFonts w:ascii="TimesNewRoman" w:hAnsi="TimesNewRoman" w:cs="TimesNewRoman"/>
          <w:sz w:val="17"/>
          <w:szCs w:val="17"/>
        </w:rPr>
        <w:t xml:space="preserve"> [online] </w:t>
      </w:r>
      <w:hyperlink r:id="rId20" w:history="1">
        <w:r w:rsidRPr="00050D12">
          <w:rPr>
            <w:rStyle w:val="Hyperlink"/>
            <w:rFonts w:ascii="TimesNewRoman" w:hAnsi="TimesNewRoman" w:cs="TimesNewRoman"/>
            <w:sz w:val="17"/>
            <w:szCs w:val="17"/>
          </w:rPr>
          <w:t>https://unstats.un.org/sdgs/files/report/2017/secretary-general-sdg-report-2017--EN.pdf</w:t>
        </w:r>
      </w:hyperlink>
      <w:r w:rsidRPr="00050D12">
        <w:rPr>
          <w:rFonts w:ascii="TimesNewRoman" w:hAnsi="TimesNewRoman" w:cs="TimesNewRoman"/>
          <w:sz w:val="17"/>
          <w:szCs w:val="17"/>
        </w:rPr>
        <w:t xml:space="preserve"> (Accessed 4 June 2018) </w:t>
      </w:r>
    </w:p>
    <w:p w14:paraId="05C9DB95" w14:textId="77777777" w:rsidR="00E60823" w:rsidRDefault="00E60823" w:rsidP="00050D12">
      <w:pPr>
        <w:autoSpaceDE w:val="0"/>
        <w:autoSpaceDN w:val="0"/>
        <w:adjustRightInd w:val="0"/>
        <w:spacing w:after="0" w:line="240" w:lineRule="auto"/>
        <w:rPr>
          <w:rFonts w:ascii="TimesNewRoman" w:hAnsi="TimesNewRoman" w:cs="TimesNewRoman"/>
          <w:sz w:val="17"/>
          <w:szCs w:val="17"/>
        </w:rPr>
      </w:pPr>
    </w:p>
    <w:p w14:paraId="2BF992C9" w14:textId="04298BA8" w:rsidR="00E60823" w:rsidRDefault="00E60823" w:rsidP="00050D12">
      <w:pPr>
        <w:autoSpaceDE w:val="0"/>
        <w:autoSpaceDN w:val="0"/>
        <w:adjustRightInd w:val="0"/>
        <w:spacing w:after="0" w:line="240" w:lineRule="auto"/>
        <w:rPr>
          <w:rFonts w:ascii="TimesNewRoman" w:hAnsi="TimesNewRoman" w:cs="TimesNewRoman"/>
          <w:sz w:val="17"/>
          <w:szCs w:val="17"/>
        </w:rPr>
      </w:pPr>
      <w:proofErr w:type="spellStart"/>
      <w:r w:rsidRPr="00E60823">
        <w:rPr>
          <w:rFonts w:ascii="TimesNewRoman" w:hAnsi="TimesNewRoman" w:cs="TimesNewRoman"/>
          <w:sz w:val="17"/>
          <w:szCs w:val="17"/>
        </w:rPr>
        <w:t>Ek</w:t>
      </w:r>
      <w:r>
        <w:rPr>
          <w:rFonts w:ascii="TimesNewRoman" w:hAnsi="TimesNewRoman" w:cs="TimesNewRoman"/>
          <w:sz w:val="17"/>
          <w:szCs w:val="17"/>
        </w:rPr>
        <w:t>ankumo</w:t>
      </w:r>
      <w:proofErr w:type="spellEnd"/>
      <w:r>
        <w:rPr>
          <w:rFonts w:ascii="TimesNewRoman" w:hAnsi="TimesNewRoman" w:cs="TimesNewRoman"/>
          <w:sz w:val="17"/>
          <w:szCs w:val="17"/>
        </w:rPr>
        <w:t xml:space="preserve">, B., &amp; </w:t>
      </w:r>
      <w:proofErr w:type="spellStart"/>
      <w:r>
        <w:rPr>
          <w:rFonts w:ascii="TimesNewRoman" w:hAnsi="TimesNewRoman" w:cs="TimesNewRoman"/>
          <w:sz w:val="17"/>
          <w:szCs w:val="17"/>
        </w:rPr>
        <w:t>Kemebaradikumo</w:t>
      </w:r>
      <w:proofErr w:type="spellEnd"/>
      <w:r>
        <w:rPr>
          <w:rFonts w:ascii="TimesNewRoman" w:hAnsi="TimesNewRoman" w:cs="TimesNewRoman"/>
          <w:sz w:val="17"/>
          <w:szCs w:val="17"/>
        </w:rPr>
        <w:t>, N (2011)</w:t>
      </w:r>
      <w:r w:rsidRPr="00E60823">
        <w:rPr>
          <w:rFonts w:ascii="TimesNewRoman" w:hAnsi="TimesNewRoman" w:cs="TimesNewRoman"/>
          <w:sz w:val="17"/>
          <w:szCs w:val="17"/>
        </w:rPr>
        <w:t xml:space="preserve"> </w:t>
      </w:r>
      <w:r>
        <w:rPr>
          <w:rFonts w:ascii="TimesNewRoman" w:hAnsi="TimesNewRoman" w:cs="TimesNewRoman"/>
          <w:sz w:val="17"/>
          <w:szCs w:val="17"/>
        </w:rPr>
        <w:t>‘</w:t>
      </w:r>
      <w:r w:rsidRPr="00E60823">
        <w:rPr>
          <w:rFonts w:ascii="TimesNewRoman" w:hAnsi="TimesNewRoman" w:cs="TimesNewRoman"/>
          <w:sz w:val="17"/>
          <w:szCs w:val="17"/>
        </w:rPr>
        <w:t>Entrepreneurship and entrepreneurial education (EE): Strat</w:t>
      </w:r>
      <w:r>
        <w:rPr>
          <w:rFonts w:ascii="TimesNewRoman" w:hAnsi="TimesNewRoman" w:cs="TimesNewRoman"/>
          <w:sz w:val="17"/>
          <w:szCs w:val="17"/>
        </w:rPr>
        <w:t>egy for sustainable development’,</w:t>
      </w:r>
      <w:r w:rsidRPr="00E60823">
        <w:rPr>
          <w:rFonts w:ascii="TimesNewRoman" w:hAnsi="TimesNewRoman" w:cs="TimesNewRoman"/>
          <w:sz w:val="17"/>
          <w:szCs w:val="17"/>
        </w:rPr>
        <w:t xml:space="preserve"> </w:t>
      </w:r>
      <w:r w:rsidRPr="00E60823">
        <w:rPr>
          <w:rFonts w:ascii="TimesNewRoman" w:hAnsi="TimesNewRoman" w:cs="TimesNewRoman"/>
          <w:i/>
          <w:iCs/>
          <w:sz w:val="17"/>
          <w:szCs w:val="17"/>
        </w:rPr>
        <w:t>Asian Journal of Business Management</w:t>
      </w:r>
      <w:r w:rsidRPr="00E60823">
        <w:rPr>
          <w:rFonts w:ascii="TimesNewRoman" w:hAnsi="TimesNewRoman" w:cs="TimesNewRoman"/>
          <w:sz w:val="17"/>
          <w:szCs w:val="17"/>
        </w:rPr>
        <w:t>, 3(3), 196-202.</w:t>
      </w:r>
    </w:p>
    <w:p w14:paraId="48DF576A" w14:textId="49ABC0B0" w:rsidR="00D27E18" w:rsidRDefault="00D27E18" w:rsidP="00050D12">
      <w:pPr>
        <w:autoSpaceDE w:val="0"/>
        <w:autoSpaceDN w:val="0"/>
        <w:adjustRightInd w:val="0"/>
        <w:spacing w:after="0" w:line="240" w:lineRule="auto"/>
        <w:rPr>
          <w:rFonts w:ascii="TimesNewRoman" w:hAnsi="TimesNewRoman" w:cs="TimesNewRoman"/>
          <w:sz w:val="17"/>
          <w:szCs w:val="17"/>
        </w:rPr>
      </w:pPr>
    </w:p>
    <w:p w14:paraId="76CE483E" w14:textId="0490ADF3" w:rsidR="00050D12" w:rsidRPr="00383F41" w:rsidRDefault="00D27E18" w:rsidP="00871438">
      <w:pPr>
        <w:autoSpaceDE w:val="0"/>
        <w:autoSpaceDN w:val="0"/>
        <w:adjustRightInd w:val="0"/>
        <w:spacing w:after="0" w:line="240" w:lineRule="auto"/>
        <w:rPr>
          <w:rFonts w:ascii="Times New Roman" w:hAnsi="Times New Roman" w:cs="Times New Roman"/>
          <w:iCs/>
          <w:sz w:val="17"/>
          <w:szCs w:val="17"/>
        </w:rPr>
      </w:pPr>
      <w:proofErr w:type="gramStart"/>
      <w:r w:rsidRPr="00383F41">
        <w:rPr>
          <w:rFonts w:ascii="Times New Roman" w:hAnsi="Times New Roman" w:cs="Times New Roman"/>
          <w:iCs/>
          <w:sz w:val="17"/>
          <w:szCs w:val="17"/>
        </w:rPr>
        <w:t>EEUK(</w:t>
      </w:r>
      <w:proofErr w:type="gramEnd"/>
      <w:r w:rsidRPr="00383F41">
        <w:rPr>
          <w:rFonts w:ascii="Times New Roman" w:hAnsi="Times New Roman" w:cs="Times New Roman"/>
          <w:iCs/>
          <w:sz w:val="17"/>
          <w:szCs w:val="17"/>
        </w:rPr>
        <w:t>2017),“</w:t>
      </w:r>
      <w:r w:rsidRPr="00D27E18">
        <w:rPr>
          <w:rFonts w:ascii="Times New Roman" w:hAnsi="Times New Roman" w:cs="Times New Roman"/>
          <w:i/>
          <w:iCs/>
          <w:sz w:val="17"/>
          <w:szCs w:val="17"/>
        </w:rPr>
        <w:t>Enterprise</w:t>
      </w:r>
      <w:r>
        <w:rPr>
          <w:rFonts w:ascii="Times New Roman" w:hAnsi="Times New Roman" w:cs="Times New Roman"/>
          <w:i/>
          <w:iCs/>
          <w:sz w:val="17"/>
          <w:szCs w:val="17"/>
        </w:rPr>
        <w:t xml:space="preserve"> </w:t>
      </w:r>
      <w:r w:rsidRPr="00D27E18">
        <w:rPr>
          <w:rFonts w:ascii="Times New Roman" w:hAnsi="Times New Roman" w:cs="Times New Roman"/>
          <w:i/>
          <w:iCs/>
          <w:sz w:val="17"/>
          <w:szCs w:val="17"/>
        </w:rPr>
        <w:t>educators</w:t>
      </w:r>
      <w:r>
        <w:rPr>
          <w:rFonts w:ascii="Times New Roman" w:hAnsi="Times New Roman" w:cs="Times New Roman"/>
          <w:i/>
          <w:iCs/>
          <w:sz w:val="17"/>
          <w:szCs w:val="17"/>
        </w:rPr>
        <w:t xml:space="preserve"> </w:t>
      </w:r>
      <w:proofErr w:type="spellStart"/>
      <w:r w:rsidRPr="00D27E18">
        <w:rPr>
          <w:rFonts w:ascii="Times New Roman" w:hAnsi="Times New Roman" w:cs="Times New Roman"/>
          <w:i/>
          <w:iCs/>
          <w:sz w:val="17"/>
          <w:szCs w:val="17"/>
        </w:rPr>
        <w:t>UK</w:t>
      </w:r>
      <w:r w:rsidRPr="00383F41">
        <w:rPr>
          <w:rFonts w:ascii="Times New Roman" w:hAnsi="Times New Roman" w:cs="Times New Roman"/>
          <w:iCs/>
          <w:sz w:val="17"/>
          <w:szCs w:val="17"/>
        </w:rPr>
        <w:t>”,available</w:t>
      </w:r>
      <w:proofErr w:type="spellEnd"/>
      <w:r w:rsidRPr="00383F41">
        <w:rPr>
          <w:rFonts w:ascii="Times New Roman" w:hAnsi="Times New Roman" w:cs="Times New Roman"/>
          <w:iCs/>
          <w:sz w:val="17"/>
          <w:szCs w:val="17"/>
        </w:rPr>
        <w:t xml:space="preserve"> at: www.enterprise.ac.uk/</w:t>
      </w:r>
    </w:p>
    <w:p w14:paraId="7EB3DE6C" w14:textId="77777777" w:rsidR="00D27E18" w:rsidRDefault="00D27E18" w:rsidP="0004678E">
      <w:pPr>
        <w:autoSpaceDE w:val="0"/>
        <w:autoSpaceDN w:val="0"/>
        <w:adjustRightInd w:val="0"/>
        <w:spacing w:after="0" w:line="240" w:lineRule="auto"/>
        <w:rPr>
          <w:rFonts w:ascii="TimesNewRoman" w:hAnsi="TimesNewRoman" w:cs="TimesNewRoman"/>
          <w:sz w:val="17"/>
          <w:szCs w:val="17"/>
        </w:rPr>
      </w:pPr>
    </w:p>
    <w:p w14:paraId="709DF978" w14:textId="3D54F125" w:rsidR="0004678E" w:rsidRDefault="0004678E" w:rsidP="0004678E">
      <w:pPr>
        <w:autoSpaceDE w:val="0"/>
        <w:autoSpaceDN w:val="0"/>
        <w:adjustRightInd w:val="0"/>
        <w:spacing w:after="0" w:line="240" w:lineRule="auto"/>
        <w:rPr>
          <w:rFonts w:ascii="TimesNewRoman" w:hAnsi="TimesNewRoman" w:cs="TimesNewRoman"/>
          <w:sz w:val="17"/>
          <w:szCs w:val="17"/>
        </w:rPr>
      </w:pPr>
      <w:proofErr w:type="spellStart"/>
      <w:r w:rsidRPr="0004678E">
        <w:rPr>
          <w:rFonts w:ascii="TimesNewRoman" w:hAnsi="TimesNewRoman" w:cs="TimesNewRoman"/>
          <w:sz w:val="17"/>
          <w:szCs w:val="17"/>
        </w:rPr>
        <w:t>Etzkowitz</w:t>
      </w:r>
      <w:proofErr w:type="spellEnd"/>
      <w:r>
        <w:rPr>
          <w:rFonts w:ascii="TimesNewRoman" w:hAnsi="TimesNewRoman" w:cs="TimesNewRoman"/>
          <w:sz w:val="17"/>
          <w:szCs w:val="17"/>
        </w:rPr>
        <w:t>, H (2003)</w:t>
      </w:r>
      <w:r w:rsidRPr="0004678E">
        <w:rPr>
          <w:rFonts w:ascii="TimesNewRoman" w:hAnsi="TimesNewRoman" w:cs="TimesNewRoman"/>
          <w:sz w:val="17"/>
          <w:szCs w:val="17"/>
        </w:rPr>
        <w:t xml:space="preserve"> </w:t>
      </w:r>
      <w:r>
        <w:rPr>
          <w:rFonts w:ascii="TimesNewRoman" w:hAnsi="TimesNewRoman" w:cs="TimesNewRoman"/>
          <w:sz w:val="17"/>
          <w:szCs w:val="17"/>
        </w:rPr>
        <w:t>‘</w:t>
      </w:r>
      <w:r w:rsidRPr="0004678E">
        <w:rPr>
          <w:rFonts w:ascii="TimesNewRoman" w:hAnsi="TimesNewRoman" w:cs="TimesNewRoman"/>
          <w:sz w:val="17"/>
          <w:szCs w:val="17"/>
        </w:rPr>
        <w:t>Research groups as ‘quasi-firms’: the invention of</w:t>
      </w:r>
      <w:r>
        <w:rPr>
          <w:rFonts w:ascii="TimesNewRoman" w:hAnsi="TimesNewRoman" w:cs="TimesNewRoman"/>
          <w:sz w:val="17"/>
          <w:szCs w:val="17"/>
        </w:rPr>
        <w:t xml:space="preserve"> the entrepreneurial university’,</w:t>
      </w:r>
      <w:r w:rsidRPr="0004678E">
        <w:rPr>
          <w:rFonts w:ascii="TimesNewRoman" w:hAnsi="TimesNewRoman" w:cs="TimesNewRoman"/>
          <w:sz w:val="17"/>
          <w:szCs w:val="17"/>
        </w:rPr>
        <w:t xml:space="preserve"> </w:t>
      </w:r>
      <w:r w:rsidRPr="0004678E">
        <w:rPr>
          <w:rFonts w:ascii="TimesNewRoman" w:hAnsi="TimesNewRoman" w:cs="TimesNewRoman"/>
          <w:i/>
          <w:iCs/>
          <w:sz w:val="17"/>
          <w:szCs w:val="17"/>
        </w:rPr>
        <w:t>Research policy</w:t>
      </w:r>
      <w:r w:rsidRPr="0004678E">
        <w:rPr>
          <w:rFonts w:ascii="TimesNewRoman" w:hAnsi="TimesNewRoman" w:cs="TimesNewRoman"/>
          <w:sz w:val="17"/>
          <w:szCs w:val="17"/>
        </w:rPr>
        <w:t>, 32(1), 109-121.</w:t>
      </w:r>
    </w:p>
    <w:p w14:paraId="04E21095" w14:textId="77777777" w:rsidR="0004678E" w:rsidRPr="0004678E" w:rsidRDefault="0004678E" w:rsidP="0004678E">
      <w:pPr>
        <w:autoSpaceDE w:val="0"/>
        <w:autoSpaceDN w:val="0"/>
        <w:adjustRightInd w:val="0"/>
        <w:spacing w:after="0" w:line="240" w:lineRule="auto"/>
        <w:rPr>
          <w:rFonts w:ascii="TimesNewRoman" w:hAnsi="TimesNewRoman" w:cs="TimesNewRoman"/>
          <w:sz w:val="17"/>
          <w:szCs w:val="17"/>
        </w:rPr>
      </w:pPr>
    </w:p>
    <w:p w14:paraId="07DE9943" w14:textId="48C8E3B7" w:rsidR="00B51063" w:rsidRDefault="0004678E" w:rsidP="0004678E">
      <w:pPr>
        <w:autoSpaceDE w:val="0"/>
        <w:autoSpaceDN w:val="0"/>
        <w:adjustRightInd w:val="0"/>
        <w:spacing w:after="0" w:line="240" w:lineRule="auto"/>
        <w:rPr>
          <w:rFonts w:ascii="TimesNewRoman" w:hAnsi="TimesNewRoman" w:cs="TimesNewRoman"/>
          <w:sz w:val="17"/>
          <w:szCs w:val="17"/>
        </w:rPr>
      </w:pPr>
      <w:proofErr w:type="spellStart"/>
      <w:r w:rsidRPr="0004678E">
        <w:rPr>
          <w:rFonts w:ascii="TimesNewRoman" w:hAnsi="TimesNewRoman" w:cs="TimesNewRoman" w:hint="eastAsia"/>
          <w:sz w:val="17"/>
          <w:szCs w:val="17"/>
        </w:rPr>
        <w:t>Etzkow</w:t>
      </w:r>
      <w:r>
        <w:rPr>
          <w:rFonts w:ascii="TimesNewRoman" w:hAnsi="TimesNewRoman" w:cs="TimesNewRoman" w:hint="eastAsia"/>
          <w:sz w:val="17"/>
          <w:szCs w:val="17"/>
        </w:rPr>
        <w:t>itz</w:t>
      </w:r>
      <w:proofErr w:type="spellEnd"/>
      <w:r>
        <w:rPr>
          <w:rFonts w:ascii="TimesNewRoman" w:hAnsi="TimesNewRoman" w:cs="TimesNewRoman" w:hint="eastAsia"/>
          <w:sz w:val="17"/>
          <w:szCs w:val="17"/>
        </w:rPr>
        <w:t xml:space="preserve">, H., &amp; </w:t>
      </w:r>
      <w:proofErr w:type="spellStart"/>
      <w:r>
        <w:rPr>
          <w:rFonts w:ascii="TimesNewRoman" w:hAnsi="TimesNewRoman" w:cs="TimesNewRoman" w:hint="eastAsia"/>
          <w:sz w:val="17"/>
          <w:szCs w:val="17"/>
        </w:rPr>
        <w:t>Klofsten</w:t>
      </w:r>
      <w:proofErr w:type="spellEnd"/>
      <w:r>
        <w:rPr>
          <w:rFonts w:ascii="TimesNewRoman" w:hAnsi="TimesNewRoman" w:cs="TimesNewRoman" w:hint="eastAsia"/>
          <w:sz w:val="17"/>
          <w:szCs w:val="17"/>
        </w:rPr>
        <w:t>, M (2005)</w:t>
      </w:r>
      <w:r>
        <w:rPr>
          <w:rFonts w:ascii="TimesNewRoman" w:hAnsi="TimesNewRoman" w:cs="TimesNewRoman"/>
          <w:sz w:val="17"/>
          <w:szCs w:val="17"/>
        </w:rPr>
        <w:t xml:space="preserve"> ‘</w:t>
      </w:r>
      <w:r w:rsidRPr="0004678E">
        <w:rPr>
          <w:rFonts w:ascii="TimesNewRoman" w:hAnsi="TimesNewRoman" w:cs="TimesNewRoman" w:hint="eastAsia"/>
          <w:sz w:val="17"/>
          <w:szCs w:val="17"/>
        </w:rPr>
        <w:t>The innovating region: toward a theory of knowledge</w:t>
      </w:r>
      <w:r w:rsidRPr="0004678E">
        <w:rPr>
          <w:rFonts w:ascii="TimesNewRoman" w:hAnsi="TimesNewRoman" w:cs="TimesNewRoman" w:hint="eastAsia"/>
          <w:sz w:val="17"/>
          <w:szCs w:val="17"/>
        </w:rPr>
        <w:t>‐</w:t>
      </w:r>
      <w:r>
        <w:rPr>
          <w:rFonts w:ascii="TimesNewRoman" w:hAnsi="TimesNewRoman" w:cs="TimesNewRoman" w:hint="eastAsia"/>
          <w:sz w:val="17"/>
          <w:szCs w:val="17"/>
        </w:rPr>
        <w:t>based regional development</w:t>
      </w:r>
      <w:r>
        <w:rPr>
          <w:rFonts w:ascii="TimesNewRoman" w:hAnsi="TimesNewRoman" w:cs="TimesNewRoman"/>
          <w:sz w:val="17"/>
          <w:szCs w:val="17"/>
        </w:rPr>
        <w:t>’</w:t>
      </w:r>
      <w:r w:rsidRPr="0004678E">
        <w:rPr>
          <w:rFonts w:ascii="TimesNewRoman" w:hAnsi="TimesNewRoman" w:cs="TimesNewRoman" w:hint="eastAsia"/>
          <w:sz w:val="17"/>
          <w:szCs w:val="17"/>
        </w:rPr>
        <w:t xml:space="preserve"> </w:t>
      </w:r>
      <w:r w:rsidRPr="0004678E">
        <w:rPr>
          <w:rFonts w:ascii="TimesNewRoman" w:hAnsi="TimesNewRoman" w:cs="TimesNewRoman" w:hint="eastAsia"/>
          <w:i/>
          <w:iCs/>
          <w:sz w:val="17"/>
          <w:szCs w:val="17"/>
        </w:rPr>
        <w:t>R&amp;D Management</w:t>
      </w:r>
      <w:r w:rsidRPr="0004678E">
        <w:rPr>
          <w:rFonts w:ascii="TimesNewRoman" w:hAnsi="TimesNewRoman" w:cs="TimesNewRoman" w:hint="eastAsia"/>
          <w:sz w:val="17"/>
          <w:szCs w:val="17"/>
        </w:rPr>
        <w:t>, 35(3), 243-255.</w:t>
      </w:r>
    </w:p>
    <w:p w14:paraId="67633AAA" w14:textId="77777777" w:rsidR="0004678E" w:rsidRDefault="0004678E" w:rsidP="00B51063">
      <w:pPr>
        <w:autoSpaceDE w:val="0"/>
        <w:autoSpaceDN w:val="0"/>
        <w:adjustRightInd w:val="0"/>
        <w:spacing w:after="0" w:line="240" w:lineRule="auto"/>
        <w:rPr>
          <w:rFonts w:ascii="TimesNewRoman" w:hAnsi="TimesNewRoman" w:cs="TimesNewRoman"/>
          <w:sz w:val="17"/>
          <w:szCs w:val="17"/>
        </w:rPr>
      </w:pPr>
    </w:p>
    <w:p w14:paraId="6B41EB36" w14:textId="3A88713B" w:rsidR="00B51063" w:rsidRPr="00871438" w:rsidRDefault="00B51063" w:rsidP="00871438">
      <w:pPr>
        <w:autoSpaceDE w:val="0"/>
        <w:autoSpaceDN w:val="0"/>
        <w:adjustRightInd w:val="0"/>
        <w:spacing w:after="0" w:line="240" w:lineRule="auto"/>
        <w:rPr>
          <w:rFonts w:ascii="Times New Roman" w:hAnsi="Times New Roman" w:cs="Times New Roman"/>
          <w:i/>
          <w:iCs/>
          <w:sz w:val="17"/>
          <w:szCs w:val="17"/>
        </w:rPr>
      </w:pPr>
      <w:proofErr w:type="spellStart"/>
      <w:r>
        <w:rPr>
          <w:rFonts w:ascii="TimesNewRoman" w:hAnsi="TimesNewRoman" w:cs="TimesNewRoman"/>
          <w:sz w:val="17"/>
          <w:szCs w:val="17"/>
        </w:rPr>
        <w:t>Etzkowitz</w:t>
      </w:r>
      <w:proofErr w:type="spellEnd"/>
      <w:r>
        <w:rPr>
          <w:rFonts w:ascii="TimesNewRoman" w:hAnsi="TimesNewRoman" w:cs="TimesNewRoman"/>
          <w:sz w:val="17"/>
          <w:szCs w:val="17"/>
        </w:rPr>
        <w:t xml:space="preserve">, H. (2004) ‘The evolution of the entrepreneurial university’, </w:t>
      </w:r>
      <w:r w:rsidR="00871438">
        <w:rPr>
          <w:rFonts w:ascii="Times New Roman" w:hAnsi="Times New Roman" w:cs="Times New Roman"/>
          <w:i/>
          <w:iCs/>
          <w:sz w:val="17"/>
          <w:szCs w:val="17"/>
        </w:rPr>
        <w:t xml:space="preserve">International Journal of </w:t>
      </w:r>
      <w:r>
        <w:rPr>
          <w:rFonts w:ascii="Times New Roman" w:hAnsi="Times New Roman" w:cs="Times New Roman"/>
          <w:i/>
          <w:iCs/>
          <w:sz w:val="17"/>
          <w:szCs w:val="17"/>
        </w:rPr>
        <w:t>Technology and Globalisation</w:t>
      </w:r>
      <w:r>
        <w:rPr>
          <w:rFonts w:ascii="TimesNewRoman" w:hAnsi="TimesNewRoman" w:cs="TimesNewRoman"/>
          <w:sz w:val="17"/>
          <w:szCs w:val="17"/>
        </w:rPr>
        <w:t>, Vol. 1, No. 1, pp.64–77.</w:t>
      </w:r>
    </w:p>
    <w:p w14:paraId="190554B8" w14:textId="77777777" w:rsidR="00871438" w:rsidRDefault="00871438" w:rsidP="00B51063">
      <w:pPr>
        <w:autoSpaceDE w:val="0"/>
        <w:autoSpaceDN w:val="0"/>
        <w:adjustRightInd w:val="0"/>
        <w:spacing w:after="0" w:line="240" w:lineRule="auto"/>
        <w:rPr>
          <w:rFonts w:ascii="TimesNewRoman" w:hAnsi="TimesNewRoman" w:cs="TimesNewRoman"/>
          <w:sz w:val="17"/>
          <w:szCs w:val="17"/>
        </w:rPr>
      </w:pPr>
    </w:p>
    <w:p w14:paraId="446CE27E" w14:textId="01C4FB3F" w:rsidR="00B51063" w:rsidRDefault="00B51063" w:rsidP="00871438">
      <w:pPr>
        <w:autoSpaceDE w:val="0"/>
        <w:autoSpaceDN w:val="0"/>
        <w:adjustRightInd w:val="0"/>
        <w:spacing w:after="0" w:line="240" w:lineRule="auto"/>
        <w:rPr>
          <w:rFonts w:ascii="TimesNewRoman" w:hAnsi="TimesNewRoman" w:cs="TimesNewRoman"/>
          <w:sz w:val="17"/>
          <w:szCs w:val="17"/>
        </w:rPr>
      </w:pPr>
      <w:proofErr w:type="spellStart"/>
      <w:r>
        <w:rPr>
          <w:rFonts w:ascii="TimesNewRoman" w:hAnsi="TimesNewRoman" w:cs="TimesNewRoman"/>
          <w:sz w:val="17"/>
          <w:szCs w:val="17"/>
        </w:rPr>
        <w:t>Etzkowitz</w:t>
      </w:r>
      <w:proofErr w:type="spellEnd"/>
      <w:r>
        <w:rPr>
          <w:rFonts w:ascii="TimesNewRoman" w:hAnsi="TimesNewRoman" w:cs="TimesNewRoman"/>
          <w:sz w:val="17"/>
          <w:szCs w:val="17"/>
        </w:rPr>
        <w:t>, H. (2014) ‘The entrepreneurial university wave: from ivory to</w:t>
      </w:r>
      <w:r w:rsidR="00871438">
        <w:rPr>
          <w:rFonts w:ascii="TimesNewRoman" w:hAnsi="TimesNewRoman" w:cs="TimesNewRoman"/>
          <w:sz w:val="17"/>
          <w:szCs w:val="17"/>
        </w:rPr>
        <w:t xml:space="preserve">wer to global economic </w:t>
      </w:r>
      <w:r>
        <w:rPr>
          <w:rFonts w:ascii="TimesNewRoman" w:hAnsi="TimesNewRoman" w:cs="TimesNewRoman"/>
          <w:sz w:val="17"/>
          <w:szCs w:val="17"/>
        </w:rPr>
        <w:t xml:space="preserve">engine’, </w:t>
      </w:r>
      <w:r>
        <w:rPr>
          <w:rFonts w:ascii="Times New Roman" w:hAnsi="Times New Roman" w:cs="Times New Roman"/>
          <w:i/>
          <w:iCs/>
          <w:sz w:val="17"/>
          <w:szCs w:val="17"/>
        </w:rPr>
        <w:t>Industry and Higher Education</w:t>
      </w:r>
      <w:r>
        <w:rPr>
          <w:rFonts w:ascii="TimesNewRoman" w:hAnsi="TimesNewRoman" w:cs="TimesNewRoman"/>
          <w:sz w:val="17"/>
          <w:szCs w:val="17"/>
        </w:rPr>
        <w:t>, Vol. 28, No. 4, pp.223–232.</w:t>
      </w:r>
    </w:p>
    <w:p w14:paraId="1F6CB582" w14:textId="77777777" w:rsidR="00871438" w:rsidRDefault="00871438" w:rsidP="00B51063">
      <w:pPr>
        <w:autoSpaceDE w:val="0"/>
        <w:autoSpaceDN w:val="0"/>
        <w:adjustRightInd w:val="0"/>
        <w:spacing w:after="0" w:line="240" w:lineRule="auto"/>
        <w:rPr>
          <w:rFonts w:ascii="TimesNewRoman" w:hAnsi="TimesNewRoman" w:cs="TimesNewRoman"/>
          <w:sz w:val="17"/>
          <w:szCs w:val="17"/>
        </w:rPr>
      </w:pPr>
    </w:p>
    <w:p w14:paraId="642F6BF1" w14:textId="0ADBD372" w:rsidR="00B51063" w:rsidRPr="00871438" w:rsidRDefault="00B51063" w:rsidP="00871438">
      <w:pPr>
        <w:autoSpaceDE w:val="0"/>
        <w:autoSpaceDN w:val="0"/>
        <w:adjustRightInd w:val="0"/>
        <w:spacing w:after="0" w:line="240" w:lineRule="auto"/>
        <w:rPr>
          <w:rFonts w:ascii="Times New Roman" w:hAnsi="Times New Roman" w:cs="Times New Roman"/>
          <w:i/>
          <w:iCs/>
          <w:sz w:val="17"/>
          <w:szCs w:val="17"/>
        </w:rPr>
      </w:pPr>
      <w:proofErr w:type="spellStart"/>
      <w:r>
        <w:rPr>
          <w:rFonts w:ascii="TimesNewRoman" w:hAnsi="TimesNewRoman" w:cs="TimesNewRoman"/>
          <w:sz w:val="17"/>
          <w:szCs w:val="17"/>
        </w:rPr>
        <w:t>Etzkowitz</w:t>
      </w:r>
      <w:proofErr w:type="spellEnd"/>
      <w:r>
        <w:rPr>
          <w:rFonts w:ascii="TimesNewRoman" w:hAnsi="TimesNewRoman" w:cs="TimesNewRoman"/>
          <w:sz w:val="17"/>
          <w:szCs w:val="17"/>
        </w:rPr>
        <w:t xml:space="preserve">, H. (2016) ‘The entrepreneurial university: vision and metrics’, </w:t>
      </w:r>
      <w:r w:rsidR="00871438">
        <w:rPr>
          <w:rFonts w:ascii="Times New Roman" w:hAnsi="Times New Roman" w:cs="Times New Roman"/>
          <w:i/>
          <w:iCs/>
          <w:sz w:val="17"/>
          <w:szCs w:val="17"/>
        </w:rPr>
        <w:t xml:space="preserve">Industry and Higher </w:t>
      </w:r>
      <w:r>
        <w:rPr>
          <w:rFonts w:ascii="Times New Roman" w:hAnsi="Times New Roman" w:cs="Times New Roman"/>
          <w:i/>
          <w:iCs/>
          <w:sz w:val="17"/>
          <w:szCs w:val="17"/>
        </w:rPr>
        <w:t>Education</w:t>
      </w:r>
      <w:r>
        <w:rPr>
          <w:rFonts w:ascii="TimesNewRoman" w:hAnsi="TimesNewRoman" w:cs="TimesNewRoman"/>
          <w:sz w:val="17"/>
          <w:szCs w:val="17"/>
        </w:rPr>
        <w:t>, Vol. 30, No. 2, pp.83–97.</w:t>
      </w:r>
    </w:p>
    <w:p w14:paraId="7CE761AC" w14:textId="77777777" w:rsidR="00871438" w:rsidRDefault="00871438" w:rsidP="00B51063">
      <w:pPr>
        <w:autoSpaceDE w:val="0"/>
        <w:autoSpaceDN w:val="0"/>
        <w:adjustRightInd w:val="0"/>
        <w:spacing w:after="0" w:line="240" w:lineRule="auto"/>
        <w:rPr>
          <w:rFonts w:ascii="TimesNewRoman" w:hAnsi="TimesNewRoman" w:cs="TimesNewRoman"/>
          <w:sz w:val="17"/>
          <w:szCs w:val="17"/>
        </w:rPr>
      </w:pPr>
    </w:p>
    <w:p w14:paraId="1B2B9ECD" w14:textId="406ADC7B" w:rsidR="00B51063" w:rsidRDefault="00B51063" w:rsidP="00871438">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t>Ferrer-</w:t>
      </w:r>
      <w:proofErr w:type="spellStart"/>
      <w:r>
        <w:rPr>
          <w:rFonts w:ascii="TimesNewRoman" w:hAnsi="TimesNewRoman" w:cs="TimesNewRoman"/>
          <w:sz w:val="17"/>
          <w:szCs w:val="17"/>
        </w:rPr>
        <w:t>Balas</w:t>
      </w:r>
      <w:proofErr w:type="spellEnd"/>
      <w:r>
        <w:rPr>
          <w:rFonts w:ascii="TimesNewRoman" w:hAnsi="TimesNewRoman" w:cs="TimesNewRoman"/>
          <w:sz w:val="17"/>
          <w:szCs w:val="17"/>
        </w:rPr>
        <w:t xml:space="preserve">, D., Adachi, J., Banas, S., Davidson, C.I., </w:t>
      </w:r>
      <w:proofErr w:type="spellStart"/>
      <w:r>
        <w:rPr>
          <w:rFonts w:ascii="TimesNewRoman" w:hAnsi="TimesNewRoman" w:cs="TimesNewRoman"/>
          <w:sz w:val="17"/>
          <w:szCs w:val="17"/>
        </w:rPr>
        <w:t>Hoshikoshi</w:t>
      </w:r>
      <w:proofErr w:type="spellEnd"/>
      <w:r>
        <w:rPr>
          <w:rFonts w:ascii="TimesNewRoman" w:hAnsi="TimesNewRoman" w:cs="TimesNewRoman"/>
          <w:sz w:val="17"/>
          <w:szCs w:val="17"/>
        </w:rPr>
        <w:t xml:space="preserve">, A., Mishra, A., </w:t>
      </w:r>
      <w:proofErr w:type="spellStart"/>
      <w:r>
        <w:rPr>
          <w:rFonts w:ascii="TimesNewRoman" w:hAnsi="TimesNewRoman" w:cs="TimesNewRoman"/>
          <w:sz w:val="17"/>
          <w:szCs w:val="17"/>
        </w:rPr>
        <w:t>Motodoa</w:t>
      </w:r>
      <w:proofErr w:type="spellEnd"/>
      <w:r>
        <w:rPr>
          <w:rFonts w:ascii="TimesNewRoman" w:hAnsi="TimesNewRoman" w:cs="TimesNewRoman"/>
          <w:sz w:val="17"/>
          <w:szCs w:val="17"/>
        </w:rPr>
        <w:t>, Y.,</w:t>
      </w:r>
      <w:r w:rsidR="00871438">
        <w:rPr>
          <w:rFonts w:ascii="TimesNewRoman" w:hAnsi="TimesNewRoman" w:cs="TimesNewRoman"/>
          <w:sz w:val="17"/>
          <w:szCs w:val="17"/>
        </w:rPr>
        <w:t xml:space="preserve"> </w:t>
      </w:r>
      <w:proofErr w:type="spellStart"/>
      <w:r w:rsidR="00871438">
        <w:rPr>
          <w:rFonts w:ascii="TimesNewRoman" w:hAnsi="TimesNewRoman" w:cs="TimesNewRoman"/>
          <w:sz w:val="17"/>
          <w:szCs w:val="17"/>
        </w:rPr>
        <w:t>Onga</w:t>
      </w:r>
      <w:proofErr w:type="spellEnd"/>
      <w:r w:rsidR="00871438">
        <w:rPr>
          <w:rFonts w:ascii="TimesNewRoman" w:hAnsi="TimesNewRoman" w:cs="TimesNewRoman"/>
          <w:sz w:val="17"/>
          <w:szCs w:val="17"/>
        </w:rPr>
        <w:t xml:space="preserve">, M. and Ostwald, M. (2008) </w:t>
      </w:r>
      <w:r>
        <w:rPr>
          <w:rFonts w:ascii="TimesNewRoman" w:hAnsi="TimesNewRoman" w:cs="TimesNewRoman"/>
          <w:sz w:val="17"/>
          <w:szCs w:val="17"/>
        </w:rPr>
        <w:t>‘An international compara</w:t>
      </w:r>
      <w:r w:rsidR="00871438">
        <w:rPr>
          <w:rFonts w:ascii="TimesNewRoman" w:hAnsi="TimesNewRoman" w:cs="TimesNewRoman"/>
          <w:sz w:val="17"/>
          <w:szCs w:val="17"/>
        </w:rPr>
        <w:t xml:space="preserve">tive analysis of sustainability </w:t>
      </w:r>
      <w:r>
        <w:rPr>
          <w:rFonts w:ascii="TimesNewRoman" w:hAnsi="TimesNewRoman" w:cs="TimesNewRoman"/>
          <w:sz w:val="17"/>
          <w:szCs w:val="17"/>
        </w:rPr>
        <w:t xml:space="preserve">transformation across seven universities’, </w:t>
      </w:r>
      <w:r>
        <w:rPr>
          <w:rFonts w:ascii="Times New Roman" w:hAnsi="Times New Roman" w:cs="Times New Roman"/>
          <w:i/>
          <w:iCs/>
          <w:sz w:val="17"/>
          <w:szCs w:val="17"/>
        </w:rPr>
        <w:t>International Journal of Sustainability in Higher</w:t>
      </w:r>
      <w:r w:rsidR="00871438">
        <w:rPr>
          <w:rFonts w:ascii="TimesNewRoman" w:hAnsi="TimesNewRoman" w:cs="TimesNewRoman"/>
          <w:sz w:val="17"/>
          <w:szCs w:val="17"/>
        </w:rPr>
        <w:t xml:space="preserve"> </w:t>
      </w:r>
      <w:r>
        <w:rPr>
          <w:rFonts w:ascii="Times New Roman" w:hAnsi="Times New Roman" w:cs="Times New Roman"/>
          <w:i/>
          <w:iCs/>
          <w:sz w:val="17"/>
          <w:szCs w:val="17"/>
        </w:rPr>
        <w:t>Education</w:t>
      </w:r>
      <w:r>
        <w:rPr>
          <w:rFonts w:ascii="TimesNewRoman" w:hAnsi="TimesNewRoman" w:cs="TimesNewRoman"/>
          <w:sz w:val="17"/>
          <w:szCs w:val="17"/>
        </w:rPr>
        <w:t>, Vol. 9, No. 3, pp.295–316.</w:t>
      </w:r>
    </w:p>
    <w:p w14:paraId="5E9929BB" w14:textId="77777777" w:rsidR="00871438" w:rsidRDefault="00871438" w:rsidP="00871438">
      <w:pPr>
        <w:autoSpaceDE w:val="0"/>
        <w:autoSpaceDN w:val="0"/>
        <w:adjustRightInd w:val="0"/>
        <w:spacing w:after="0" w:line="240" w:lineRule="auto"/>
        <w:rPr>
          <w:rFonts w:ascii="TimesNewRoman" w:hAnsi="TimesNewRoman" w:cs="TimesNewRoman"/>
          <w:sz w:val="17"/>
          <w:szCs w:val="17"/>
        </w:rPr>
      </w:pPr>
    </w:p>
    <w:p w14:paraId="282E1550" w14:textId="28D0F4F6" w:rsidR="00B51063" w:rsidRDefault="00B51063" w:rsidP="00871438">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t>Ferry, L. and Eckersley, P. (2016) ‘Debate: climate change and COP21 in Paris –</w:t>
      </w:r>
      <w:r w:rsidR="00871438">
        <w:rPr>
          <w:rFonts w:ascii="TimesNewRoman" w:hAnsi="TimesNewRoman" w:cs="TimesNewRoman"/>
          <w:sz w:val="17"/>
          <w:szCs w:val="17"/>
        </w:rPr>
        <w:t xml:space="preserve"> addressing the </w:t>
      </w:r>
      <w:r>
        <w:rPr>
          <w:rFonts w:ascii="TimesNewRoman" w:hAnsi="TimesNewRoman" w:cs="TimesNewRoman"/>
          <w:sz w:val="17"/>
          <w:szCs w:val="17"/>
        </w:rPr>
        <w:t xml:space="preserve">ultimate wicked issue’, </w:t>
      </w:r>
      <w:r>
        <w:rPr>
          <w:rFonts w:ascii="Times New Roman" w:hAnsi="Times New Roman" w:cs="Times New Roman"/>
          <w:i/>
          <w:iCs/>
          <w:sz w:val="17"/>
          <w:szCs w:val="17"/>
        </w:rPr>
        <w:t>Public Money and Management</w:t>
      </w:r>
      <w:r>
        <w:rPr>
          <w:rFonts w:ascii="TimesNewRoman" w:hAnsi="TimesNewRoman" w:cs="TimesNewRoman"/>
          <w:sz w:val="17"/>
          <w:szCs w:val="17"/>
        </w:rPr>
        <w:t>, Vol. 36, No. 4, pp.241–242.</w:t>
      </w:r>
    </w:p>
    <w:p w14:paraId="52925678" w14:textId="77777777" w:rsidR="00050D12" w:rsidRDefault="00050D12" w:rsidP="00871438">
      <w:pPr>
        <w:autoSpaceDE w:val="0"/>
        <w:autoSpaceDN w:val="0"/>
        <w:adjustRightInd w:val="0"/>
        <w:spacing w:after="0" w:line="240" w:lineRule="auto"/>
        <w:rPr>
          <w:rFonts w:ascii="TimesNewRoman" w:hAnsi="TimesNewRoman" w:cs="TimesNewRoman"/>
          <w:sz w:val="17"/>
          <w:szCs w:val="17"/>
        </w:rPr>
      </w:pPr>
    </w:p>
    <w:p w14:paraId="73525A87" w14:textId="27CF3E20" w:rsidR="00871438" w:rsidRDefault="00050D12" w:rsidP="00050D12">
      <w:pPr>
        <w:rPr>
          <w:rFonts w:ascii="TimesNewRoman" w:hAnsi="TimesNewRoman" w:cs="TimesNewRoman"/>
          <w:sz w:val="17"/>
          <w:szCs w:val="17"/>
        </w:rPr>
      </w:pPr>
      <w:proofErr w:type="spellStart"/>
      <w:proofErr w:type="gramStart"/>
      <w:r w:rsidRPr="00050D12">
        <w:rPr>
          <w:rFonts w:ascii="TimesNewRoman" w:hAnsi="TimesNewRoman" w:cs="TimesNewRoman"/>
          <w:sz w:val="17"/>
          <w:szCs w:val="17"/>
        </w:rPr>
        <w:t>Fleaca</w:t>
      </w:r>
      <w:proofErr w:type="spellEnd"/>
      <w:r w:rsidRPr="00050D12">
        <w:rPr>
          <w:rFonts w:ascii="TimesNewRoman" w:hAnsi="TimesNewRoman" w:cs="TimesNewRoman"/>
          <w:sz w:val="17"/>
          <w:szCs w:val="17"/>
        </w:rPr>
        <w:t>.,</w:t>
      </w:r>
      <w:proofErr w:type="gramEnd"/>
      <w:r w:rsidRPr="00050D12">
        <w:rPr>
          <w:rFonts w:ascii="TimesNewRoman" w:hAnsi="TimesNewRoman" w:cs="TimesNewRoman"/>
          <w:sz w:val="17"/>
          <w:szCs w:val="17"/>
        </w:rPr>
        <w:t xml:space="preserve"> E., </w:t>
      </w:r>
      <w:proofErr w:type="spellStart"/>
      <w:r w:rsidRPr="00050D12">
        <w:rPr>
          <w:rFonts w:ascii="TimesNewRoman" w:hAnsi="TimesNewRoman" w:cs="TimesNewRoman"/>
          <w:sz w:val="17"/>
          <w:szCs w:val="17"/>
        </w:rPr>
        <w:t>Fleaca</w:t>
      </w:r>
      <w:proofErr w:type="spellEnd"/>
      <w:r w:rsidRPr="00050D12">
        <w:rPr>
          <w:rFonts w:ascii="TimesNewRoman" w:hAnsi="TimesNewRoman" w:cs="TimesNewRoman"/>
          <w:sz w:val="17"/>
          <w:szCs w:val="17"/>
        </w:rPr>
        <w:t xml:space="preserve">, B., &amp; </w:t>
      </w:r>
      <w:proofErr w:type="spellStart"/>
      <w:r w:rsidRPr="00050D12">
        <w:rPr>
          <w:rFonts w:ascii="TimesNewRoman" w:hAnsi="TimesNewRoman" w:cs="TimesNewRoman"/>
          <w:sz w:val="17"/>
          <w:szCs w:val="17"/>
        </w:rPr>
        <w:t>Maiduc</w:t>
      </w:r>
      <w:proofErr w:type="spellEnd"/>
      <w:r w:rsidRPr="00050D12">
        <w:rPr>
          <w:rFonts w:ascii="TimesNewRoman" w:hAnsi="TimesNewRoman" w:cs="TimesNewRoman"/>
          <w:sz w:val="17"/>
          <w:szCs w:val="17"/>
        </w:rPr>
        <w:t>, S (2018) ‘Aligning Strategy with Sustainable Development Goals (SDGs): Process Scoping Diagram for Entrepreneurial Higher Education Institutions (HEIs)</w:t>
      </w:r>
      <w:r>
        <w:rPr>
          <w:rFonts w:ascii="TimesNewRoman" w:hAnsi="TimesNewRoman" w:cs="TimesNewRoman"/>
          <w:sz w:val="17"/>
          <w:szCs w:val="17"/>
        </w:rPr>
        <w:t>’,</w:t>
      </w:r>
      <w:r w:rsidRPr="00050D12">
        <w:rPr>
          <w:rFonts w:ascii="TimesNewRoman" w:hAnsi="TimesNewRoman" w:cs="TimesNewRoman"/>
          <w:sz w:val="17"/>
          <w:szCs w:val="17"/>
        </w:rPr>
        <w:t xml:space="preserve"> </w:t>
      </w:r>
      <w:r w:rsidRPr="00050D12">
        <w:rPr>
          <w:rFonts w:ascii="TimesNewRoman" w:hAnsi="TimesNewRoman" w:cs="TimesNewRoman"/>
          <w:i/>
          <w:iCs/>
          <w:sz w:val="17"/>
          <w:szCs w:val="17"/>
        </w:rPr>
        <w:t>Sustainability</w:t>
      </w:r>
      <w:r>
        <w:rPr>
          <w:rFonts w:ascii="TimesNewRoman" w:hAnsi="TimesNewRoman" w:cs="TimesNewRoman"/>
          <w:sz w:val="17"/>
          <w:szCs w:val="17"/>
        </w:rPr>
        <w:t>, 10</w:t>
      </w:r>
      <w:r w:rsidR="006E799E">
        <w:rPr>
          <w:rFonts w:ascii="TimesNewRoman" w:hAnsi="TimesNewRoman" w:cs="TimesNewRoman"/>
          <w:sz w:val="17"/>
          <w:szCs w:val="17"/>
        </w:rPr>
        <w:t>(</w:t>
      </w:r>
      <w:r>
        <w:rPr>
          <w:rFonts w:ascii="TimesNewRoman" w:hAnsi="TimesNewRoman" w:cs="TimesNewRoman"/>
          <w:sz w:val="17"/>
          <w:szCs w:val="17"/>
        </w:rPr>
        <w:t xml:space="preserve">4), 1-17. </w:t>
      </w:r>
      <w:proofErr w:type="spellStart"/>
      <w:r w:rsidRPr="00050D12">
        <w:rPr>
          <w:rFonts w:ascii="TimesNewRoman" w:hAnsi="TimesNewRoman" w:cs="TimesNewRoman"/>
          <w:sz w:val="17"/>
          <w:szCs w:val="17"/>
        </w:rPr>
        <w:t>doi:https</w:t>
      </w:r>
      <w:proofErr w:type="spellEnd"/>
      <w:r w:rsidRPr="00050D12">
        <w:rPr>
          <w:rFonts w:ascii="TimesNewRoman" w:hAnsi="TimesNewRoman" w:cs="TimesNewRoman"/>
          <w:sz w:val="17"/>
          <w:szCs w:val="17"/>
        </w:rPr>
        <w:t>://doi.org/10.3390/su10041032</w:t>
      </w:r>
    </w:p>
    <w:p w14:paraId="5A8CC56F" w14:textId="790D79AE" w:rsidR="00B51063" w:rsidRPr="00871438" w:rsidRDefault="00B51063" w:rsidP="00871438">
      <w:pPr>
        <w:autoSpaceDE w:val="0"/>
        <w:autoSpaceDN w:val="0"/>
        <w:adjustRightInd w:val="0"/>
        <w:spacing w:after="0" w:line="240" w:lineRule="auto"/>
        <w:rPr>
          <w:rFonts w:ascii="Times New Roman" w:hAnsi="Times New Roman" w:cs="Times New Roman"/>
          <w:i/>
          <w:iCs/>
          <w:sz w:val="17"/>
          <w:szCs w:val="17"/>
        </w:rPr>
      </w:pPr>
      <w:r>
        <w:rPr>
          <w:rFonts w:ascii="TimesNewRoman" w:hAnsi="TimesNewRoman" w:cs="TimesNewRoman"/>
          <w:sz w:val="17"/>
          <w:szCs w:val="17"/>
        </w:rPr>
        <w:t xml:space="preserve">Gibb, A. and Hannon, P. (2006) ‘Towards the entrepreneurial university’, </w:t>
      </w:r>
      <w:r w:rsidR="00871438">
        <w:rPr>
          <w:rFonts w:ascii="Times New Roman" w:hAnsi="Times New Roman" w:cs="Times New Roman"/>
          <w:i/>
          <w:iCs/>
          <w:sz w:val="17"/>
          <w:szCs w:val="17"/>
        </w:rPr>
        <w:t xml:space="preserve">International Journal of </w:t>
      </w:r>
      <w:r>
        <w:rPr>
          <w:rFonts w:ascii="Times New Roman" w:hAnsi="Times New Roman" w:cs="Times New Roman"/>
          <w:i/>
          <w:iCs/>
          <w:sz w:val="17"/>
          <w:szCs w:val="17"/>
        </w:rPr>
        <w:t>Entrepreneurship Education</w:t>
      </w:r>
      <w:r>
        <w:rPr>
          <w:rFonts w:ascii="TimesNewRoman" w:hAnsi="TimesNewRoman" w:cs="TimesNewRoman"/>
          <w:sz w:val="17"/>
          <w:szCs w:val="17"/>
        </w:rPr>
        <w:t>, Vol. 4, No. 1, pp.73–110.</w:t>
      </w:r>
    </w:p>
    <w:p w14:paraId="34E2DCFA" w14:textId="77777777" w:rsidR="00871438" w:rsidRDefault="00871438" w:rsidP="00B51063">
      <w:pPr>
        <w:autoSpaceDE w:val="0"/>
        <w:autoSpaceDN w:val="0"/>
        <w:adjustRightInd w:val="0"/>
        <w:spacing w:after="0" w:line="240" w:lineRule="auto"/>
        <w:rPr>
          <w:rFonts w:ascii="TimesNewRoman" w:hAnsi="TimesNewRoman" w:cs="TimesNewRoman"/>
          <w:sz w:val="17"/>
          <w:szCs w:val="17"/>
        </w:rPr>
      </w:pPr>
    </w:p>
    <w:p w14:paraId="01FDAF6F" w14:textId="50DB2722" w:rsidR="00B51063" w:rsidRDefault="00B51063" w:rsidP="00871438">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lastRenderedPageBreak/>
        <w:t xml:space="preserve">Hanson, W.R., Moore, J.R., </w:t>
      </w:r>
      <w:proofErr w:type="spellStart"/>
      <w:r>
        <w:rPr>
          <w:rFonts w:ascii="TimesNewRoman" w:hAnsi="TimesNewRoman" w:cs="TimesNewRoman"/>
          <w:sz w:val="17"/>
          <w:szCs w:val="17"/>
        </w:rPr>
        <w:t>Bachleda</w:t>
      </w:r>
      <w:proofErr w:type="spellEnd"/>
      <w:r>
        <w:rPr>
          <w:rFonts w:ascii="TimesNewRoman" w:hAnsi="TimesNewRoman" w:cs="TimesNewRoman"/>
          <w:sz w:val="17"/>
          <w:szCs w:val="17"/>
        </w:rPr>
        <w:t>, C., Canterbury, C., Franco, C</w:t>
      </w:r>
      <w:r w:rsidR="00871438">
        <w:rPr>
          <w:rFonts w:ascii="TimesNewRoman" w:hAnsi="TimesNewRoman" w:cs="TimesNewRoman"/>
          <w:sz w:val="17"/>
          <w:szCs w:val="17"/>
        </w:rPr>
        <w:t xml:space="preserve">., Marion, A. and Schreiber, C. </w:t>
      </w:r>
      <w:r>
        <w:rPr>
          <w:rFonts w:ascii="TimesNewRoman" w:hAnsi="TimesNewRoman" w:cs="TimesNewRoman"/>
          <w:sz w:val="17"/>
          <w:szCs w:val="17"/>
        </w:rPr>
        <w:t>(2017) ‘Theory of moral development of business students: ca</w:t>
      </w:r>
      <w:r w:rsidR="00871438">
        <w:rPr>
          <w:rFonts w:ascii="TimesNewRoman" w:hAnsi="TimesNewRoman" w:cs="TimesNewRoman"/>
          <w:sz w:val="17"/>
          <w:szCs w:val="17"/>
        </w:rPr>
        <w:t xml:space="preserve">se studies in Brazil, North </w:t>
      </w:r>
      <w:r>
        <w:rPr>
          <w:rFonts w:ascii="TimesNewRoman" w:hAnsi="TimesNewRoman" w:cs="TimesNewRoman"/>
          <w:sz w:val="17"/>
          <w:szCs w:val="17"/>
        </w:rPr>
        <w:t xml:space="preserve">America, and Morocco’, </w:t>
      </w:r>
      <w:r>
        <w:rPr>
          <w:rFonts w:ascii="Times New Roman" w:hAnsi="Times New Roman" w:cs="Times New Roman"/>
          <w:i/>
          <w:iCs/>
          <w:sz w:val="17"/>
          <w:szCs w:val="17"/>
        </w:rPr>
        <w:t>Academy of Management Learning &amp; Education</w:t>
      </w:r>
      <w:r w:rsidR="00871438">
        <w:rPr>
          <w:rFonts w:ascii="TimesNewRoman" w:hAnsi="TimesNewRoman" w:cs="TimesNewRoman"/>
          <w:sz w:val="17"/>
          <w:szCs w:val="17"/>
        </w:rPr>
        <w:t xml:space="preserve">, Vol. 16, No. 3, </w:t>
      </w:r>
      <w:r>
        <w:rPr>
          <w:rFonts w:ascii="TimesNewRoman" w:hAnsi="TimesNewRoman" w:cs="TimesNewRoman"/>
          <w:sz w:val="17"/>
          <w:szCs w:val="17"/>
        </w:rPr>
        <w:t>pp.393–414.</w:t>
      </w:r>
    </w:p>
    <w:p w14:paraId="02791866" w14:textId="77777777" w:rsidR="00871438" w:rsidRDefault="00871438" w:rsidP="00871438">
      <w:pPr>
        <w:autoSpaceDE w:val="0"/>
        <w:autoSpaceDN w:val="0"/>
        <w:adjustRightInd w:val="0"/>
        <w:spacing w:after="0" w:line="240" w:lineRule="auto"/>
        <w:rPr>
          <w:rFonts w:ascii="TimesNewRoman" w:hAnsi="TimesNewRoman" w:cs="TimesNewRoman"/>
          <w:sz w:val="17"/>
          <w:szCs w:val="17"/>
        </w:rPr>
      </w:pPr>
    </w:p>
    <w:p w14:paraId="7227BDB1" w14:textId="67C3F7CC" w:rsidR="00B51063" w:rsidRDefault="00B51063" w:rsidP="00871438">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t xml:space="preserve">HESI (2014) </w:t>
      </w:r>
      <w:r>
        <w:rPr>
          <w:rFonts w:ascii="Times New Roman" w:hAnsi="Times New Roman" w:cs="Times New Roman"/>
          <w:i/>
          <w:iCs/>
          <w:sz w:val="17"/>
          <w:szCs w:val="17"/>
        </w:rPr>
        <w:t>Rio+20 Higher Education Sustainability Initiative (HESI) Commitments –</w:t>
      </w:r>
      <w:r w:rsidR="00871438">
        <w:rPr>
          <w:rFonts w:ascii="Times New Roman" w:hAnsi="Times New Roman" w:cs="Times New Roman"/>
          <w:i/>
          <w:iCs/>
          <w:sz w:val="17"/>
          <w:szCs w:val="17"/>
        </w:rPr>
        <w:t xml:space="preserve"> A Review </w:t>
      </w:r>
      <w:r>
        <w:rPr>
          <w:rFonts w:ascii="Times New Roman" w:hAnsi="Times New Roman" w:cs="Times New Roman"/>
          <w:i/>
          <w:iCs/>
          <w:sz w:val="17"/>
          <w:szCs w:val="17"/>
        </w:rPr>
        <w:t xml:space="preserve">of Progress </w:t>
      </w:r>
      <w:r>
        <w:rPr>
          <w:rFonts w:ascii="TimesNewRoman" w:hAnsi="TimesNewRoman" w:cs="TimesNewRoman"/>
          <w:sz w:val="17"/>
          <w:szCs w:val="17"/>
        </w:rPr>
        <w:t>[online</w:t>
      </w:r>
      <w:proofErr w:type="gramStart"/>
      <w:r>
        <w:rPr>
          <w:rFonts w:ascii="TimesNewRoman" w:hAnsi="TimesNewRoman" w:cs="TimesNewRoman"/>
          <w:sz w:val="17"/>
          <w:szCs w:val="17"/>
        </w:rPr>
        <w:t xml:space="preserve">] </w:t>
      </w:r>
      <w:r w:rsidR="00871438">
        <w:rPr>
          <w:rFonts w:ascii="TimesNewRoman" w:hAnsi="TimesNewRoman" w:cs="TimesNewRoman"/>
          <w:sz w:val="17"/>
          <w:szCs w:val="17"/>
        </w:rPr>
        <w:t xml:space="preserve"> </w:t>
      </w:r>
      <w:r>
        <w:rPr>
          <w:rFonts w:ascii="TimesNewRoman" w:hAnsi="TimesNewRoman" w:cs="TimesNewRoman"/>
          <w:sz w:val="17"/>
          <w:szCs w:val="17"/>
        </w:rPr>
        <w:t>http</w:t>
      </w:r>
      <w:proofErr w:type="gramEnd"/>
      <w:r>
        <w:rPr>
          <w:rFonts w:ascii="TimesNewRoman" w:hAnsi="TimesNewRoman" w:cs="TimesNewRoman"/>
          <w:sz w:val="17"/>
          <w:szCs w:val="17"/>
        </w:rPr>
        <w:t>://sustainabledevelopment.un.org/index.php?menu=1073 (accessed 3</w:t>
      </w:r>
      <w:r w:rsidR="00871438">
        <w:rPr>
          <w:rFonts w:ascii="Times New Roman" w:hAnsi="Times New Roman" w:cs="Times New Roman"/>
          <w:i/>
          <w:iCs/>
          <w:sz w:val="17"/>
          <w:szCs w:val="17"/>
        </w:rPr>
        <w:t xml:space="preserve"> </w:t>
      </w:r>
      <w:r>
        <w:rPr>
          <w:rFonts w:ascii="TimesNewRoman" w:hAnsi="TimesNewRoman" w:cs="TimesNewRoman"/>
          <w:sz w:val="17"/>
          <w:szCs w:val="17"/>
        </w:rPr>
        <w:t>February 2018).</w:t>
      </w:r>
    </w:p>
    <w:p w14:paraId="3727D665" w14:textId="77777777" w:rsidR="00871438" w:rsidRPr="00871438" w:rsidRDefault="00871438" w:rsidP="00871438">
      <w:pPr>
        <w:autoSpaceDE w:val="0"/>
        <w:autoSpaceDN w:val="0"/>
        <w:adjustRightInd w:val="0"/>
        <w:spacing w:after="0" w:line="240" w:lineRule="auto"/>
        <w:rPr>
          <w:rFonts w:ascii="Times New Roman" w:hAnsi="Times New Roman" w:cs="Times New Roman"/>
          <w:i/>
          <w:iCs/>
          <w:sz w:val="17"/>
          <w:szCs w:val="17"/>
        </w:rPr>
      </w:pPr>
    </w:p>
    <w:p w14:paraId="4D0E8839" w14:textId="10A37902" w:rsidR="00B51063" w:rsidRDefault="00B51063" w:rsidP="00871438">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t xml:space="preserve">HESI (2017a) </w:t>
      </w:r>
      <w:r>
        <w:rPr>
          <w:rFonts w:ascii="Times New Roman" w:hAnsi="Times New Roman" w:cs="Times New Roman"/>
          <w:i/>
          <w:iCs/>
          <w:sz w:val="17"/>
          <w:szCs w:val="17"/>
        </w:rPr>
        <w:t xml:space="preserve">The UN Higher Education Sustainability Initiative </w:t>
      </w:r>
      <w:r w:rsidR="00871438">
        <w:rPr>
          <w:rFonts w:ascii="TimesNewRoman" w:hAnsi="TimesNewRoman" w:cs="TimesNewRoman"/>
          <w:sz w:val="17"/>
          <w:szCs w:val="17"/>
        </w:rPr>
        <w:t xml:space="preserve">[online] </w:t>
      </w:r>
      <w:hyperlink r:id="rId21" w:history="1">
        <w:r w:rsidR="00871438" w:rsidRPr="00B5778C">
          <w:rPr>
            <w:rStyle w:val="Hyperlink"/>
            <w:rFonts w:ascii="TimesNewRoman" w:hAnsi="TimesNewRoman" w:cs="TimesNewRoman"/>
            <w:sz w:val="17"/>
            <w:szCs w:val="17"/>
          </w:rPr>
          <w:t>http://www.hesi.org</w:t>
        </w:r>
      </w:hyperlink>
      <w:r w:rsidR="00871438">
        <w:rPr>
          <w:rFonts w:ascii="TimesNewRoman" w:hAnsi="TimesNewRoman" w:cs="TimesNewRoman"/>
          <w:sz w:val="17"/>
          <w:szCs w:val="17"/>
        </w:rPr>
        <w:t xml:space="preserve"> </w:t>
      </w:r>
      <w:r>
        <w:rPr>
          <w:rFonts w:ascii="TimesNewRoman" w:hAnsi="TimesNewRoman" w:cs="TimesNewRoman"/>
          <w:sz w:val="17"/>
          <w:szCs w:val="17"/>
        </w:rPr>
        <w:t>(accessed 3 February 2018).</w:t>
      </w:r>
    </w:p>
    <w:p w14:paraId="6A660B14" w14:textId="77777777" w:rsidR="00871438" w:rsidRDefault="00871438" w:rsidP="00871438">
      <w:pPr>
        <w:autoSpaceDE w:val="0"/>
        <w:autoSpaceDN w:val="0"/>
        <w:adjustRightInd w:val="0"/>
        <w:spacing w:after="0" w:line="240" w:lineRule="auto"/>
        <w:rPr>
          <w:rFonts w:ascii="TimesNewRoman" w:hAnsi="TimesNewRoman" w:cs="TimesNewRoman"/>
          <w:sz w:val="17"/>
          <w:szCs w:val="17"/>
        </w:rPr>
      </w:pPr>
    </w:p>
    <w:p w14:paraId="4463B3B3" w14:textId="3417F718" w:rsidR="00B51063" w:rsidRDefault="00B51063" w:rsidP="00871438">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t xml:space="preserve">HESI (2017b) </w:t>
      </w:r>
      <w:r>
        <w:rPr>
          <w:rFonts w:ascii="Times New Roman" w:hAnsi="Times New Roman" w:cs="Times New Roman"/>
          <w:i/>
          <w:iCs/>
          <w:sz w:val="17"/>
          <w:szCs w:val="17"/>
        </w:rPr>
        <w:t>Higher Education Institutions – Key Drivers of the Sustainable Development Goals</w:t>
      </w:r>
      <w:r w:rsidR="00871438">
        <w:rPr>
          <w:rFonts w:ascii="TimesNewRoman" w:hAnsi="TimesNewRoman" w:cs="TimesNewRoman"/>
          <w:sz w:val="17"/>
          <w:szCs w:val="17"/>
        </w:rPr>
        <w:t xml:space="preserve">, </w:t>
      </w:r>
      <w:r>
        <w:rPr>
          <w:rFonts w:ascii="TimesNewRoman" w:hAnsi="TimesNewRoman" w:cs="TimesNewRoman"/>
          <w:sz w:val="17"/>
          <w:szCs w:val="17"/>
        </w:rPr>
        <w:t>A special event of the 2017 High-level Political Forum on</w:t>
      </w:r>
      <w:r w:rsidR="00871438">
        <w:rPr>
          <w:rFonts w:ascii="TimesNewRoman" w:hAnsi="TimesNewRoman" w:cs="TimesNewRoman"/>
          <w:sz w:val="17"/>
          <w:szCs w:val="17"/>
        </w:rPr>
        <w:t xml:space="preserve"> Sustainable Development, UN HQ </w:t>
      </w:r>
      <w:r>
        <w:rPr>
          <w:rFonts w:ascii="TimesNewRoman" w:hAnsi="TimesNewRoman" w:cs="TimesNewRoman"/>
          <w:sz w:val="17"/>
          <w:szCs w:val="17"/>
        </w:rPr>
        <w:t>New York.</w:t>
      </w:r>
    </w:p>
    <w:p w14:paraId="64063EC6" w14:textId="77777777" w:rsidR="00871438" w:rsidRDefault="00871438" w:rsidP="00B51063">
      <w:pPr>
        <w:autoSpaceDE w:val="0"/>
        <w:autoSpaceDN w:val="0"/>
        <w:adjustRightInd w:val="0"/>
        <w:spacing w:after="0" w:line="240" w:lineRule="auto"/>
        <w:rPr>
          <w:rFonts w:ascii="TimesNewRoman" w:hAnsi="TimesNewRoman" w:cs="TimesNewRoman"/>
          <w:sz w:val="17"/>
          <w:szCs w:val="17"/>
        </w:rPr>
      </w:pPr>
    </w:p>
    <w:p w14:paraId="33F05B74" w14:textId="41327D75" w:rsidR="00B51063" w:rsidRDefault="00B51063" w:rsidP="00871438">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t xml:space="preserve">IARU (2016) </w:t>
      </w:r>
      <w:r>
        <w:rPr>
          <w:rFonts w:ascii="Times New Roman" w:hAnsi="Times New Roman" w:cs="Times New Roman"/>
          <w:i/>
          <w:iCs/>
          <w:sz w:val="17"/>
          <w:szCs w:val="17"/>
        </w:rPr>
        <w:t>Green Guide for Universities</w:t>
      </w:r>
      <w:r>
        <w:rPr>
          <w:rFonts w:ascii="TimesNewRoman" w:hAnsi="TimesNewRoman" w:cs="TimesNewRoman"/>
          <w:sz w:val="17"/>
          <w:szCs w:val="17"/>
        </w:rPr>
        <w:t>, International Assoc</w:t>
      </w:r>
      <w:r w:rsidR="00871438">
        <w:rPr>
          <w:rFonts w:ascii="TimesNewRoman" w:hAnsi="TimesNewRoman" w:cs="TimesNewRoman"/>
          <w:sz w:val="17"/>
          <w:szCs w:val="17"/>
        </w:rPr>
        <w:t xml:space="preserve">iation of Research Universities </w:t>
      </w:r>
      <w:r>
        <w:rPr>
          <w:rFonts w:ascii="TimesNewRoman" w:hAnsi="TimesNewRoman" w:cs="TimesNewRoman"/>
          <w:sz w:val="17"/>
          <w:szCs w:val="17"/>
        </w:rPr>
        <w:t>[online] http://www.iaruni.org/sustainability/green-guide (accessed 20 February 2018).</w:t>
      </w:r>
    </w:p>
    <w:p w14:paraId="166F29E4" w14:textId="77777777" w:rsidR="00871438" w:rsidRDefault="00871438" w:rsidP="00B51063">
      <w:pPr>
        <w:autoSpaceDE w:val="0"/>
        <w:autoSpaceDN w:val="0"/>
        <w:adjustRightInd w:val="0"/>
        <w:spacing w:after="0" w:line="240" w:lineRule="auto"/>
        <w:rPr>
          <w:rFonts w:ascii="TimesNewRoman" w:hAnsi="TimesNewRoman" w:cs="TimesNewRoman"/>
          <w:sz w:val="17"/>
          <w:szCs w:val="17"/>
        </w:rPr>
      </w:pPr>
    </w:p>
    <w:p w14:paraId="466273F7" w14:textId="3FC75835" w:rsidR="00B51063" w:rsidRDefault="00B51063" w:rsidP="00871438">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t>James, C.D. and Schmitz, C.L. (2011) ‘Transforming sustainability</w:t>
      </w:r>
      <w:r w:rsidR="00871438">
        <w:rPr>
          <w:rFonts w:ascii="TimesNewRoman" w:hAnsi="TimesNewRoman" w:cs="TimesNewRoman"/>
          <w:sz w:val="17"/>
          <w:szCs w:val="17"/>
        </w:rPr>
        <w:t xml:space="preserve"> education: ethics, leadership, </w:t>
      </w:r>
      <w:r>
        <w:rPr>
          <w:rFonts w:ascii="TimesNewRoman" w:hAnsi="TimesNewRoman" w:cs="TimesNewRoman"/>
          <w:sz w:val="17"/>
          <w:szCs w:val="17"/>
        </w:rPr>
        <w:t xml:space="preserve">community engagement, and social entrepreneurship’, </w:t>
      </w:r>
      <w:r>
        <w:rPr>
          <w:rFonts w:ascii="Times New Roman" w:hAnsi="Times New Roman" w:cs="Times New Roman"/>
          <w:i/>
          <w:iCs/>
          <w:sz w:val="17"/>
          <w:szCs w:val="17"/>
        </w:rPr>
        <w:t>International Journal of Business and</w:t>
      </w:r>
      <w:r w:rsidR="00871438">
        <w:rPr>
          <w:rFonts w:ascii="TimesNewRoman" w:hAnsi="TimesNewRoman" w:cs="TimesNewRoman"/>
          <w:sz w:val="17"/>
          <w:szCs w:val="17"/>
        </w:rPr>
        <w:t xml:space="preserve"> </w:t>
      </w:r>
      <w:r>
        <w:rPr>
          <w:rFonts w:ascii="Times New Roman" w:hAnsi="Times New Roman" w:cs="Times New Roman"/>
          <w:i/>
          <w:iCs/>
          <w:sz w:val="17"/>
          <w:szCs w:val="17"/>
        </w:rPr>
        <w:t>Social Science</w:t>
      </w:r>
      <w:r>
        <w:rPr>
          <w:rFonts w:ascii="TimesNewRoman" w:hAnsi="TimesNewRoman" w:cs="TimesNewRoman"/>
          <w:sz w:val="17"/>
          <w:szCs w:val="17"/>
        </w:rPr>
        <w:t>, Special Issue – March, Vol. 2, No. 5, pp.1–7.</w:t>
      </w:r>
    </w:p>
    <w:p w14:paraId="4903D05D" w14:textId="77777777" w:rsidR="00871438" w:rsidRDefault="00871438" w:rsidP="00B51063">
      <w:pPr>
        <w:autoSpaceDE w:val="0"/>
        <w:autoSpaceDN w:val="0"/>
        <w:adjustRightInd w:val="0"/>
        <w:spacing w:after="0" w:line="240" w:lineRule="auto"/>
        <w:rPr>
          <w:rFonts w:ascii="TimesNewRoman" w:hAnsi="TimesNewRoman" w:cs="TimesNewRoman"/>
          <w:sz w:val="17"/>
          <w:szCs w:val="17"/>
        </w:rPr>
      </w:pPr>
    </w:p>
    <w:p w14:paraId="5B010D88" w14:textId="1ED3B298" w:rsidR="00B51063" w:rsidRDefault="00B51063" w:rsidP="00871438">
      <w:pPr>
        <w:autoSpaceDE w:val="0"/>
        <w:autoSpaceDN w:val="0"/>
        <w:adjustRightInd w:val="0"/>
        <w:spacing w:after="0" w:line="240" w:lineRule="auto"/>
        <w:rPr>
          <w:rFonts w:ascii="TimesNewRoman" w:hAnsi="TimesNewRoman" w:cs="TimesNewRoman"/>
          <w:sz w:val="17"/>
          <w:szCs w:val="17"/>
        </w:rPr>
      </w:pPr>
      <w:proofErr w:type="spellStart"/>
      <w:r>
        <w:rPr>
          <w:rFonts w:ascii="TimesNewRoman" w:hAnsi="TimesNewRoman" w:cs="TimesNewRoman"/>
          <w:sz w:val="17"/>
          <w:szCs w:val="17"/>
        </w:rPr>
        <w:t>Kakouris</w:t>
      </w:r>
      <w:proofErr w:type="spellEnd"/>
      <w:r>
        <w:rPr>
          <w:rFonts w:ascii="TimesNewRoman" w:hAnsi="TimesNewRoman" w:cs="TimesNewRoman"/>
          <w:sz w:val="17"/>
          <w:szCs w:val="17"/>
        </w:rPr>
        <w:t xml:space="preserve">, A., Apostolopoulos, N., Dermatis, Z., </w:t>
      </w:r>
      <w:proofErr w:type="spellStart"/>
      <w:r>
        <w:rPr>
          <w:rFonts w:ascii="TimesNewRoman" w:hAnsi="TimesNewRoman" w:cs="TimesNewRoman"/>
          <w:sz w:val="17"/>
          <w:szCs w:val="17"/>
        </w:rPr>
        <w:t>Komnin</w:t>
      </w:r>
      <w:r w:rsidR="00871438">
        <w:rPr>
          <w:rFonts w:ascii="TimesNewRoman" w:hAnsi="TimesNewRoman" w:cs="TimesNewRoman"/>
          <w:sz w:val="17"/>
          <w:szCs w:val="17"/>
        </w:rPr>
        <w:t>os</w:t>
      </w:r>
      <w:proofErr w:type="spellEnd"/>
      <w:r w:rsidR="00871438">
        <w:rPr>
          <w:rFonts w:ascii="TimesNewRoman" w:hAnsi="TimesNewRoman" w:cs="TimesNewRoman"/>
          <w:sz w:val="17"/>
          <w:szCs w:val="17"/>
        </w:rPr>
        <w:t xml:space="preserve">, D. and Liargovas, P. (2018) </w:t>
      </w:r>
      <w:r>
        <w:rPr>
          <w:rFonts w:ascii="TimesNewRoman" w:hAnsi="TimesNewRoman" w:cs="TimesNewRoman"/>
          <w:sz w:val="17"/>
          <w:szCs w:val="17"/>
        </w:rPr>
        <w:t>‘Entrepreneur</w:t>
      </w:r>
      <w:r w:rsidR="00871438">
        <w:rPr>
          <w:rFonts w:ascii="TimesNewRoman" w:hAnsi="TimesNewRoman" w:cs="TimesNewRoman"/>
          <w:sz w:val="17"/>
          <w:szCs w:val="17"/>
        </w:rPr>
        <w:t xml:space="preserve">ial efficacy and orientation in </w:t>
      </w:r>
      <w:r>
        <w:rPr>
          <w:rFonts w:ascii="TimesNewRoman" w:hAnsi="TimesNewRoman" w:cs="TimesNewRoman"/>
          <w:sz w:val="17"/>
          <w:szCs w:val="17"/>
        </w:rPr>
        <w:t xml:space="preserve">Greece: exploring the gender gap’, </w:t>
      </w:r>
      <w:r>
        <w:rPr>
          <w:rFonts w:ascii="Times New Roman" w:hAnsi="Times New Roman" w:cs="Times New Roman"/>
          <w:i/>
          <w:iCs/>
          <w:sz w:val="17"/>
          <w:szCs w:val="17"/>
        </w:rPr>
        <w:t>Int. J.</w:t>
      </w:r>
      <w:r w:rsidR="00871438">
        <w:rPr>
          <w:rFonts w:ascii="TimesNewRoman" w:hAnsi="TimesNewRoman" w:cs="TimesNewRoman"/>
          <w:sz w:val="17"/>
          <w:szCs w:val="17"/>
        </w:rPr>
        <w:t xml:space="preserve"> </w:t>
      </w:r>
      <w:r>
        <w:rPr>
          <w:rFonts w:ascii="Times New Roman" w:hAnsi="Times New Roman" w:cs="Times New Roman"/>
          <w:i/>
          <w:iCs/>
          <w:sz w:val="17"/>
          <w:szCs w:val="17"/>
        </w:rPr>
        <w:t>Innovation and Regional Development</w:t>
      </w:r>
      <w:r>
        <w:rPr>
          <w:rFonts w:ascii="TimesNewRoman" w:hAnsi="TimesNewRoman" w:cs="TimesNewRoman"/>
          <w:sz w:val="17"/>
          <w:szCs w:val="17"/>
        </w:rPr>
        <w:t>.</w:t>
      </w:r>
      <w:r w:rsidR="00AB101A">
        <w:rPr>
          <w:rFonts w:ascii="TimesNewRoman" w:hAnsi="TimesNewRoman" w:cs="TimesNewRoman"/>
          <w:sz w:val="17"/>
          <w:szCs w:val="17"/>
        </w:rPr>
        <w:t xml:space="preserve"> (</w:t>
      </w:r>
      <w:proofErr w:type="gramStart"/>
      <w:r w:rsidR="00AB101A">
        <w:rPr>
          <w:rFonts w:ascii="TimesNewRoman" w:hAnsi="TimesNewRoman" w:cs="TimesNewRoman"/>
          <w:sz w:val="17"/>
          <w:szCs w:val="17"/>
        </w:rPr>
        <w:t>in</w:t>
      </w:r>
      <w:proofErr w:type="gramEnd"/>
      <w:r w:rsidR="00AB101A">
        <w:rPr>
          <w:rFonts w:ascii="TimesNewRoman" w:hAnsi="TimesNewRoman" w:cs="TimesNewRoman"/>
          <w:sz w:val="17"/>
          <w:szCs w:val="17"/>
        </w:rPr>
        <w:t xml:space="preserve"> press)</w:t>
      </w:r>
    </w:p>
    <w:p w14:paraId="5D8FAE30" w14:textId="77777777" w:rsidR="00871438" w:rsidRDefault="00871438" w:rsidP="00B51063">
      <w:pPr>
        <w:autoSpaceDE w:val="0"/>
        <w:autoSpaceDN w:val="0"/>
        <w:adjustRightInd w:val="0"/>
        <w:spacing w:after="0" w:line="240" w:lineRule="auto"/>
        <w:rPr>
          <w:rFonts w:ascii="TimesNewRoman" w:hAnsi="TimesNewRoman" w:cs="TimesNewRoman"/>
          <w:sz w:val="17"/>
          <w:szCs w:val="17"/>
        </w:rPr>
      </w:pPr>
    </w:p>
    <w:p w14:paraId="11382984" w14:textId="4ACAC298" w:rsidR="00B51063" w:rsidRDefault="00B51063" w:rsidP="00871438">
      <w:pPr>
        <w:autoSpaceDE w:val="0"/>
        <w:autoSpaceDN w:val="0"/>
        <w:adjustRightInd w:val="0"/>
        <w:spacing w:after="0" w:line="240" w:lineRule="auto"/>
        <w:rPr>
          <w:rFonts w:ascii="TimesNewRoman" w:hAnsi="TimesNewRoman" w:cs="TimesNewRoman"/>
          <w:sz w:val="17"/>
          <w:szCs w:val="17"/>
        </w:rPr>
      </w:pPr>
      <w:proofErr w:type="spellStart"/>
      <w:r>
        <w:rPr>
          <w:rFonts w:ascii="TimesNewRoman" w:hAnsi="TimesNewRoman" w:cs="TimesNewRoman"/>
          <w:sz w:val="17"/>
          <w:szCs w:val="17"/>
        </w:rPr>
        <w:t>Kakouris</w:t>
      </w:r>
      <w:proofErr w:type="spellEnd"/>
      <w:r>
        <w:rPr>
          <w:rFonts w:ascii="TimesNewRoman" w:hAnsi="TimesNewRoman" w:cs="TimesNewRoman"/>
          <w:sz w:val="17"/>
          <w:szCs w:val="17"/>
        </w:rPr>
        <w:t xml:space="preserve">, A., Apostolopoulos, N., Dermatis, Z., </w:t>
      </w:r>
      <w:proofErr w:type="spellStart"/>
      <w:r>
        <w:rPr>
          <w:rFonts w:ascii="TimesNewRoman" w:hAnsi="TimesNewRoman" w:cs="TimesNewRoman"/>
          <w:sz w:val="17"/>
          <w:szCs w:val="17"/>
        </w:rPr>
        <w:t>Komninos</w:t>
      </w:r>
      <w:proofErr w:type="spellEnd"/>
      <w:r>
        <w:rPr>
          <w:rFonts w:ascii="TimesNewRoman" w:hAnsi="TimesNewRoman" w:cs="TimesNewRoman"/>
          <w:sz w:val="17"/>
          <w:szCs w:val="17"/>
        </w:rPr>
        <w:t>, D. and Liargovas, P. (2017) ‘</w:t>
      </w:r>
      <w:r w:rsidR="00871438">
        <w:rPr>
          <w:rFonts w:ascii="TimesNewRoman" w:hAnsi="TimesNewRoman" w:cs="TimesNewRoman"/>
          <w:sz w:val="17"/>
          <w:szCs w:val="17"/>
        </w:rPr>
        <w:t xml:space="preserve">Exploring </w:t>
      </w:r>
      <w:r>
        <w:rPr>
          <w:rFonts w:ascii="TimesNewRoman" w:hAnsi="TimesNewRoman" w:cs="TimesNewRoman"/>
          <w:sz w:val="17"/>
          <w:szCs w:val="17"/>
        </w:rPr>
        <w:t>the gender gap in entrepreneurial efficacy and intention in Greece’</w:t>
      </w:r>
      <w:r w:rsidR="00871438">
        <w:rPr>
          <w:rFonts w:ascii="TimesNewRoman" w:hAnsi="TimesNewRoman" w:cs="TimesNewRoman"/>
          <w:sz w:val="17"/>
          <w:szCs w:val="17"/>
        </w:rPr>
        <w:t xml:space="preserve">, in Ketikidis, P. and </w:t>
      </w:r>
      <w:r>
        <w:rPr>
          <w:rFonts w:ascii="TimesNewRoman" w:hAnsi="TimesNewRoman" w:cs="TimesNewRoman"/>
          <w:sz w:val="17"/>
          <w:szCs w:val="17"/>
        </w:rPr>
        <w:t xml:space="preserve">Solomon, A. (Eds.): </w:t>
      </w:r>
      <w:r>
        <w:rPr>
          <w:rFonts w:ascii="Times New Roman" w:hAnsi="Times New Roman" w:cs="Times New Roman"/>
          <w:i/>
          <w:iCs/>
          <w:sz w:val="17"/>
          <w:szCs w:val="17"/>
        </w:rPr>
        <w:t>ICEIRD 2017 Conference Proceedings on University-Industry Links:</w:t>
      </w:r>
      <w:r w:rsidR="00871438">
        <w:rPr>
          <w:rFonts w:ascii="TimesNewRoman" w:hAnsi="TimesNewRoman" w:cs="TimesNewRoman"/>
          <w:sz w:val="17"/>
          <w:szCs w:val="17"/>
        </w:rPr>
        <w:t xml:space="preserve"> </w:t>
      </w:r>
      <w:r>
        <w:rPr>
          <w:rFonts w:ascii="Times New Roman" w:hAnsi="Times New Roman" w:cs="Times New Roman"/>
          <w:i/>
          <w:iCs/>
          <w:sz w:val="17"/>
          <w:szCs w:val="17"/>
        </w:rPr>
        <w:t>Coproducing Knowledge, Innovation and Growth</w:t>
      </w:r>
      <w:r>
        <w:rPr>
          <w:rFonts w:ascii="TimesNewRoman" w:hAnsi="TimesNewRoman" w:cs="TimesNewRoman"/>
          <w:sz w:val="17"/>
          <w:szCs w:val="17"/>
        </w:rPr>
        <w:t>, pp.209–217, Thessaloniki, Greece.</w:t>
      </w:r>
    </w:p>
    <w:p w14:paraId="30A5DEB4" w14:textId="77777777" w:rsidR="00871438" w:rsidRDefault="00871438" w:rsidP="00B51063">
      <w:pPr>
        <w:autoSpaceDE w:val="0"/>
        <w:autoSpaceDN w:val="0"/>
        <w:adjustRightInd w:val="0"/>
        <w:spacing w:after="0" w:line="240" w:lineRule="auto"/>
        <w:rPr>
          <w:rFonts w:ascii="TimesNewRoman" w:hAnsi="TimesNewRoman" w:cs="TimesNewRoman"/>
          <w:sz w:val="17"/>
          <w:szCs w:val="17"/>
        </w:rPr>
      </w:pPr>
    </w:p>
    <w:p w14:paraId="5C8BB67B" w14:textId="5C7A180E" w:rsidR="00B51063" w:rsidRDefault="00B51063" w:rsidP="00871438">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t>Kirby, D.A. (2005) ‘Creating entrepreneurial universities in th</w:t>
      </w:r>
      <w:r w:rsidR="00871438">
        <w:rPr>
          <w:rFonts w:ascii="TimesNewRoman" w:hAnsi="TimesNewRoman" w:cs="TimesNewRoman"/>
          <w:sz w:val="17"/>
          <w:szCs w:val="17"/>
        </w:rPr>
        <w:t xml:space="preserve">e UK: applying entrepreneurship </w:t>
      </w:r>
      <w:r>
        <w:rPr>
          <w:rFonts w:ascii="TimesNewRoman" w:hAnsi="TimesNewRoman" w:cs="TimesNewRoman"/>
          <w:sz w:val="17"/>
          <w:szCs w:val="17"/>
        </w:rPr>
        <w:t xml:space="preserve">theory to practice’, </w:t>
      </w:r>
      <w:r>
        <w:rPr>
          <w:rFonts w:ascii="Times New Roman" w:hAnsi="Times New Roman" w:cs="Times New Roman"/>
          <w:i/>
          <w:iCs/>
          <w:sz w:val="17"/>
          <w:szCs w:val="17"/>
        </w:rPr>
        <w:t>Journal of Technology Transfer</w:t>
      </w:r>
      <w:r>
        <w:rPr>
          <w:rFonts w:ascii="TimesNewRoman" w:hAnsi="TimesNewRoman" w:cs="TimesNewRoman"/>
          <w:sz w:val="17"/>
          <w:szCs w:val="17"/>
        </w:rPr>
        <w:t>, Vol. 31, No. 5, pp.599–603.</w:t>
      </w:r>
    </w:p>
    <w:p w14:paraId="137B420D" w14:textId="77777777" w:rsidR="00E60823" w:rsidRDefault="00E60823" w:rsidP="00871438">
      <w:pPr>
        <w:autoSpaceDE w:val="0"/>
        <w:autoSpaceDN w:val="0"/>
        <w:adjustRightInd w:val="0"/>
        <w:spacing w:after="0" w:line="240" w:lineRule="auto"/>
        <w:rPr>
          <w:rFonts w:ascii="TimesNewRoman" w:hAnsi="TimesNewRoman" w:cs="TimesNewRoman"/>
          <w:sz w:val="17"/>
          <w:szCs w:val="17"/>
        </w:rPr>
      </w:pPr>
    </w:p>
    <w:p w14:paraId="0E9D47E4" w14:textId="78BBD44D" w:rsidR="00E60823" w:rsidRDefault="00E60823" w:rsidP="00E60823">
      <w:pPr>
        <w:autoSpaceDE w:val="0"/>
        <w:autoSpaceDN w:val="0"/>
        <w:adjustRightInd w:val="0"/>
        <w:spacing w:after="0" w:line="240" w:lineRule="auto"/>
        <w:rPr>
          <w:rFonts w:ascii="TimesNewRoman" w:hAnsi="TimesNewRoman" w:cs="TimesNewRoman"/>
          <w:sz w:val="17"/>
          <w:szCs w:val="17"/>
        </w:rPr>
      </w:pPr>
      <w:proofErr w:type="spellStart"/>
      <w:r w:rsidRPr="00E60823">
        <w:rPr>
          <w:rFonts w:ascii="TimesNewRoman" w:hAnsi="TimesNewRoman" w:cs="TimesNewRoman"/>
          <w:sz w:val="17"/>
          <w:szCs w:val="17"/>
        </w:rPr>
        <w:t>Lans</w:t>
      </w:r>
      <w:proofErr w:type="spellEnd"/>
      <w:r w:rsidRPr="00E60823">
        <w:rPr>
          <w:rFonts w:ascii="TimesNewRoman" w:hAnsi="TimesNewRoman" w:cs="TimesNewRoman"/>
          <w:sz w:val="17"/>
          <w:szCs w:val="17"/>
        </w:rPr>
        <w:t xml:space="preserve">, T., Blok, V., &amp; </w:t>
      </w:r>
      <w:proofErr w:type="spellStart"/>
      <w:r w:rsidRPr="00E60823">
        <w:rPr>
          <w:rFonts w:ascii="TimesNewRoman" w:hAnsi="TimesNewRoman" w:cs="TimesNewRoman"/>
          <w:sz w:val="17"/>
          <w:szCs w:val="17"/>
        </w:rPr>
        <w:t>Wesselink</w:t>
      </w:r>
      <w:proofErr w:type="spellEnd"/>
      <w:r w:rsidRPr="00E60823">
        <w:rPr>
          <w:rFonts w:ascii="TimesNewRoman" w:hAnsi="TimesNewRoman" w:cs="TimesNewRoman"/>
          <w:sz w:val="17"/>
          <w:szCs w:val="17"/>
        </w:rPr>
        <w:t>, R (2014) ‘Learning apart and together: towards an integrated competence framework for sustainable entre</w:t>
      </w:r>
      <w:r>
        <w:rPr>
          <w:rFonts w:ascii="TimesNewRoman" w:hAnsi="TimesNewRoman" w:cs="TimesNewRoman"/>
          <w:sz w:val="17"/>
          <w:szCs w:val="17"/>
        </w:rPr>
        <w:t>preneurship in higher education’,</w:t>
      </w:r>
      <w:r w:rsidRPr="00E60823">
        <w:rPr>
          <w:rFonts w:ascii="TimesNewRoman" w:hAnsi="TimesNewRoman" w:cs="TimesNewRoman"/>
          <w:sz w:val="17"/>
          <w:szCs w:val="17"/>
        </w:rPr>
        <w:t xml:space="preserve"> </w:t>
      </w:r>
      <w:r w:rsidRPr="00E60823">
        <w:rPr>
          <w:rFonts w:ascii="TimesNewRoman" w:hAnsi="TimesNewRoman" w:cs="TimesNewRoman"/>
          <w:i/>
          <w:iCs/>
          <w:sz w:val="17"/>
          <w:szCs w:val="17"/>
        </w:rPr>
        <w:t>Journal of Cleaner Production</w:t>
      </w:r>
      <w:r w:rsidRPr="00E60823">
        <w:rPr>
          <w:rFonts w:ascii="TimesNewRoman" w:hAnsi="TimesNewRoman" w:cs="TimesNewRoman"/>
          <w:sz w:val="17"/>
          <w:szCs w:val="17"/>
        </w:rPr>
        <w:t>, 62, 37-47.</w:t>
      </w:r>
    </w:p>
    <w:p w14:paraId="5F981A02" w14:textId="77777777" w:rsidR="00871438" w:rsidRDefault="00871438" w:rsidP="00B51063">
      <w:pPr>
        <w:autoSpaceDE w:val="0"/>
        <w:autoSpaceDN w:val="0"/>
        <w:adjustRightInd w:val="0"/>
        <w:spacing w:after="0" w:line="240" w:lineRule="auto"/>
        <w:rPr>
          <w:rFonts w:ascii="TimesNewRoman" w:hAnsi="TimesNewRoman" w:cs="TimesNewRoman"/>
          <w:sz w:val="17"/>
          <w:szCs w:val="17"/>
        </w:rPr>
      </w:pPr>
    </w:p>
    <w:p w14:paraId="7BD2E1A0" w14:textId="0154446C" w:rsidR="00B51063" w:rsidRDefault="00B51063" w:rsidP="00871438">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t>Liargovas, P. and Apostolopoulos, N. (2014a) ‘Regional d</w:t>
      </w:r>
      <w:r w:rsidR="00871438">
        <w:rPr>
          <w:rFonts w:ascii="TimesNewRoman" w:hAnsi="TimesNewRoman" w:cs="TimesNewRoman"/>
          <w:sz w:val="17"/>
          <w:szCs w:val="17"/>
        </w:rPr>
        <w:t xml:space="preserve">evelopment and renewable energy </w:t>
      </w:r>
      <w:r>
        <w:rPr>
          <w:rFonts w:ascii="TimesNewRoman" w:hAnsi="TimesNewRoman" w:cs="TimesNewRoman"/>
          <w:sz w:val="17"/>
          <w:szCs w:val="17"/>
        </w:rPr>
        <w:t xml:space="preserve">enterprises. A Porter’s diamond analysis’, </w:t>
      </w:r>
      <w:r>
        <w:rPr>
          <w:rFonts w:ascii="Times New Roman" w:hAnsi="Times New Roman" w:cs="Times New Roman"/>
          <w:i/>
          <w:iCs/>
          <w:sz w:val="17"/>
          <w:szCs w:val="17"/>
        </w:rPr>
        <w:t>Theoretical and Practical Research in Economic</w:t>
      </w:r>
      <w:r w:rsidR="00871438">
        <w:rPr>
          <w:rFonts w:ascii="TimesNewRoman" w:hAnsi="TimesNewRoman" w:cs="TimesNewRoman"/>
          <w:sz w:val="17"/>
          <w:szCs w:val="17"/>
        </w:rPr>
        <w:t xml:space="preserve"> </w:t>
      </w:r>
      <w:r>
        <w:rPr>
          <w:rFonts w:ascii="Times New Roman" w:hAnsi="Times New Roman" w:cs="Times New Roman"/>
          <w:i/>
          <w:iCs/>
          <w:sz w:val="17"/>
          <w:szCs w:val="17"/>
        </w:rPr>
        <w:t>Fields</w:t>
      </w:r>
      <w:r>
        <w:rPr>
          <w:rFonts w:ascii="TimesNewRoman" w:hAnsi="TimesNewRoman" w:cs="TimesNewRoman"/>
          <w:sz w:val="17"/>
          <w:szCs w:val="17"/>
        </w:rPr>
        <w:t>, Vol. 1, No. 9, pp.5–16.</w:t>
      </w:r>
    </w:p>
    <w:p w14:paraId="52F9A7C7" w14:textId="77777777" w:rsidR="00871438" w:rsidRDefault="00871438" w:rsidP="00B51063">
      <w:pPr>
        <w:autoSpaceDE w:val="0"/>
        <w:autoSpaceDN w:val="0"/>
        <w:adjustRightInd w:val="0"/>
        <w:spacing w:after="0" w:line="240" w:lineRule="auto"/>
        <w:rPr>
          <w:rFonts w:ascii="TimesNewRoman" w:hAnsi="TimesNewRoman" w:cs="TimesNewRoman"/>
          <w:sz w:val="17"/>
          <w:szCs w:val="17"/>
        </w:rPr>
      </w:pPr>
    </w:p>
    <w:p w14:paraId="3A799887" w14:textId="64BD09FC" w:rsidR="00B51063" w:rsidRDefault="00B51063" w:rsidP="00871438">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t>Liargovas, P. and Apostolopoulos, N. (2014b) ‘A new Europe 202</w:t>
      </w:r>
      <w:r w:rsidR="00871438">
        <w:rPr>
          <w:rFonts w:ascii="TimesNewRoman" w:hAnsi="TimesNewRoman" w:cs="TimesNewRoman"/>
          <w:sz w:val="17"/>
          <w:szCs w:val="17"/>
        </w:rPr>
        <w:t xml:space="preserve">0 strategy adopting an enhanced </w:t>
      </w:r>
      <w:r>
        <w:rPr>
          <w:rFonts w:ascii="TimesNewRoman" w:hAnsi="TimesNewRoman" w:cs="TimesNewRoman"/>
          <w:sz w:val="17"/>
          <w:szCs w:val="17"/>
        </w:rPr>
        <w:t xml:space="preserve">regional approach’, </w:t>
      </w:r>
      <w:r>
        <w:rPr>
          <w:rFonts w:ascii="Times New Roman" w:hAnsi="Times New Roman" w:cs="Times New Roman"/>
          <w:i/>
          <w:iCs/>
          <w:sz w:val="17"/>
          <w:szCs w:val="17"/>
        </w:rPr>
        <w:t>Planning Theory &amp; Practice</w:t>
      </w:r>
      <w:r>
        <w:rPr>
          <w:rFonts w:ascii="TimesNewRoman" w:hAnsi="TimesNewRoman" w:cs="TimesNewRoman"/>
          <w:sz w:val="17"/>
          <w:szCs w:val="17"/>
        </w:rPr>
        <w:t>, Vol. 15, No. 4, pp.603–605.</w:t>
      </w:r>
    </w:p>
    <w:p w14:paraId="18D1A2C7" w14:textId="77777777" w:rsidR="00871438" w:rsidRDefault="00871438" w:rsidP="00B51063">
      <w:pPr>
        <w:autoSpaceDE w:val="0"/>
        <w:autoSpaceDN w:val="0"/>
        <w:adjustRightInd w:val="0"/>
        <w:spacing w:after="0" w:line="240" w:lineRule="auto"/>
        <w:rPr>
          <w:rFonts w:ascii="TimesNewRoman" w:hAnsi="TimesNewRoman" w:cs="TimesNewRoman"/>
          <w:sz w:val="17"/>
          <w:szCs w:val="17"/>
        </w:rPr>
      </w:pPr>
    </w:p>
    <w:p w14:paraId="7434BEC8" w14:textId="3320FEC8" w:rsidR="00B51063" w:rsidRDefault="00B51063" w:rsidP="00871438">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t>Liargovas, P. and Apostolopoulos, N. (2016) ‘Investment scenarios an</w:t>
      </w:r>
      <w:r w:rsidR="00871438">
        <w:rPr>
          <w:rFonts w:ascii="TimesNewRoman" w:hAnsi="TimesNewRoman" w:cs="TimesNewRoman"/>
          <w:sz w:val="17"/>
          <w:szCs w:val="17"/>
        </w:rPr>
        <w:t xml:space="preserve">d regional factors in the solar </w:t>
      </w:r>
      <w:r>
        <w:rPr>
          <w:rFonts w:ascii="TimesNewRoman" w:hAnsi="TimesNewRoman" w:cs="TimesNewRoman"/>
          <w:sz w:val="17"/>
          <w:szCs w:val="17"/>
        </w:rPr>
        <w:t xml:space="preserve">energy sector’, </w:t>
      </w:r>
      <w:r>
        <w:rPr>
          <w:rFonts w:ascii="Times New Roman" w:hAnsi="Times New Roman" w:cs="Times New Roman"/>
          <w:i/>
          <w:iCs/>
          <w:sz w:val="17"/>
          <w:szCs w:val="17"/>
        </w:rPr>
        <w:t>Economics and Business Letters</w:t>
      </w:r>
      <w:r>
        <w:rPr>
          <w:rFonts w:ascii="TimesNewRoman" w:hAnsi="TimesNewRoman" w:cs="TimesNewRoman"/>
          <w:sz w:val="17"/>
          <w:szCs w:val="17"/>
        </w:rPr>
        <w:t>, Vol. 5, No. 3, pp.95–104.</w:t>
      </w:r>
    </w:p>
    <w:p w14:paraId="4334F3D8" w14:textId="77777777" w:rsidR="00871438" w:rsidRDefault="00871438" w:rsidP="00B51063">
      <w:pPr>
        <w:autoSpaceDE w:val="0"/>
        <w:autoSpaceDN w:val="0"/>
        <w:adjustRightInd w:val="0"/>
        <w:spacing w:after="0" w:line="240" w:lineRule="auto"/>
        <w:rPr>
          <w:rFonts w:ascii="TimesNewRoman" w:hAnsi="TimesNewRoman" w:cs="TimesNewRoman"/>
          <w:sz w:val="17"/>
          <w:szCs w:val="17"/>
        </w:rPr>
      </w:pPr>
    </w:p>
    <w:p w14:paraId="49043E35" w14:textId="0CE7AF9D" w:rsidR="00B51063" w:rsidRDefault="00B51063" w:rsidP="00871438">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t>Liargovas, P. and Apostolopoulos, N. (2017) ‘Taxes as barriers to s</w:t>
      </w:r>
      <w:r w:rsidR="00871438">
        <w:rPr>
          <w:rFonts w:ascii="TimesNewRoman" w:hAnsi="TimesNewRoman" w:cs="TimesNewRoman"/>
          <w:sz w:val="17"/>
          <w:szCs w:val="17"/>
        </w:rPr>
        <w:t xml:space="preserve">ustainable economic prosperity: </w:t>
      </w:r>
      <w:r>
        <w:rPr>
          <w:rFonts w:ascii="TimesNewRoman" w:hAnsi="TimesNewRoman" w:cs="TimesNewRoman"/>
          <w:sz w:val="17"/>
          <w:szCs w:val="17"/>
        </w:rPr>
        <w:t xml:space="preserve">the case of Greece’, </w:t>
      </w:r>
      <w:r>
        <w:rPr>
          <w:rFonts w:ascii="Times New Roman" w:hAnsi="Times New Roman" w:cs="Times New Roman"/>
          <w:i/>
          <w:iCs/>
          <w:sz w:val="17"/>
          <w:szCs w:val="17"/>
        </w:rPr>
        <w:t>Taxation in Crisis</w:t>
      </w:r>
      <w:r>
        <w:rPr>
          <w:rFonts w:ascii="TimesNewRoman" w:hAnsi="TimesNewRoman" w:cs="TimesNewRoman"/>
          <w:sz w:val="17"/>
          <w:szCs w:val="17"/>
        </w:rPr>
        <w:t>, pp.389–410, Palgrave Macmillan, Cham.</w:t>
      </w:r>
    </w:p>
    <w:p w14:paraId="13DAFB80" w14:textId="77777777" w:rsidR="00871438" w:rsidRDefault="00871438" w:rsidP="00B51063">
      <w:pPr>
        <w:autoSpaceDE w:val="0"/>
        <w:autoSpaceDN w:val="0"/>
        <w:adjustRightInd w:val="0"/>
        <w:spacing w:after="0" w:line="240" w:lineRule="auto"/>
        <w:rPr>
          <w:rFonts w:ascii="TimesNewRoman" w:hAnsi="TimesNewRoman" w:cs="TimesNewRoman"/>
          <w:sz w:val="17"/>
          <w:szCs w:val="17"/>
        </w:rPr>
      </w:pPr>
    </w:p>
    <w:p w14:paraId="5250DA47" w14:textId="7D96DF79" w:rsidR="00B51063" w:rsidRDefault="00B51063" w:rsidP="00871438">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t xml:space="preserve">Liargovas, P., Apostolopoulos, N., </w:t>
      </w:r>
      <w:proofErr w:type="spellStart"/>
      <w:r>
        <w:rPr>
          <w:rFonts w:ascii="TimesNewRoman" w:hAnsi="TimesNewRoman" w:cs="TimesNewRoman"/>
          <w:sz w:val="17"/>
          <w:szCs w:val="17"/>
        </w:rPr>
        <w:t>Kakouris</w:t>
      </w:r>
      <w:proofErr w:type="spellEnd"/>
      <w:r>
        <w:rPr>
          <w:rFonts w:ascii="TimesNewRoman" w:hAnsi="TimesNewRoman" w:cs="TimesNewRoman"/>
          <w:sz w:val="17"/>
          <w:szCs w:val="17"/>
        </w:rPr>
        <w:t xml:space="preserve">, A., Dermatis, Z. and </w:t>
      </w:r>
      <w:proofErr w:type="spellStart"/>
      <w:r>
        <w:rPr>
          <w:rFonts w:ascii="TimesNewRoman" w:hAnsi="TimesNewRoman" w:cs="TimesNewRoman"/>
          <w:sz w:val="17"/>
          <w:szCs w:val="17"/>
        </w:rPr>
        <w:t>Komninos</w:t>
      </w:r>
      <w:proofErr w:type="spellEnd"/>
      <w:r>
        <w:rPr>
          <w:rFonts w:ascii="TimesNewRoman" w:hAnsi="TimesNewRoman" w:cs="TimesNewRoman"/>
          <w:sz w:val="17"/>
          <w:szCs w:val="17"/>
        </w:rPr>
        <w:t>, D. (2017a) ‘</w:t>
      </w:r>
      <w:r w:rsidR="00871438">
        <w:rPr>
          <w:rFonts w:ascii="TimesNewRoman" w:hAnsi="TimesNewRoman" w:cs="TimesNewRoman"/>
          <w:sz w:val="17"/>
          <w:szCs w:val="17"/>
        </w:rPr>
        <w:t xml:space="preserve">Building </w:t>
      </w:r>
      <w:r>
        <w:rPr>
          <w:rFonts w:ascii="TimesNewRoman" w:hAnsi="TimesNewRoman" w:cs="TimesNewRoman"/>
          <w:sz w:val="17"/>
          <w:szCs w:val="17"/>
        </w:rPr>
        <w:t xml:space="preserve">a bridge between the motives of students’ enrolment and their </w:t>
      </w:r>
      <w:r w:rsidR="00871438">
        <w:rPr>
          <w:rFonts w:ascii="TimesNewRoman" w:hAnsi="TimesNewRoman" w:cs="TimesNewRoman"/>
          <w:sz w:val="17"/>
          <w:szCs w:val="17"/>
        </w:rPr>
        <w:t xml:space="preserve">learning experience in distance </w:t>
      </w:r>
      <w:r>
        <w:rPr>
          <w:rFonts w:ascii="TimesNewRoman" w:hAnsi="TimesNewRoman" w:cs="TimesNewRoman"/>
          <w:sz w:val="17"/>
          <w:szCs w:val="17"/>
        </w:rPr>
        <w:t>learning postgraduate programmes in entrepreneurship’, in Ketikidis, P. and So</w:t>
      </w:r>
      <w:r w:rsidR="00871438">
        <w:rPr>
          <w:rFonts w:ascii="TimesNewRoman" w:hAnsi="TimesNewRoman" w:cs="TimesNewRoman"/>
          <w:sz w:val="17"/>
          <w:szCs w:val="17"/>
        </w:rPr>
        <w:t xml:space="preserve">lomon, A. </w:t>
      </w:r>
      <w:r>
        <w:rPr>
          <w:rFonts w:ascii="TimesNewRoman" w:hAnsi="TimesNewRoman" w:cs="TimesNewRoman"/>
          <w:sz w:val="17"/>
          <w:szCs w:val="17"/>
        </w:rPr>
        <w:t xml:space="preserve">(Eds.): </w:t>
      </w:r>
      <w:r>
        <w:rPr>
          <w:rFonts w:ascii="Times New Roman" w:hAnsi="Times New Roman" w:cs="Times New Roman"/>
          <w:i/>
          <w:iCs/>
          <w:sz w:val="17"/>
          <w:szCs w:val="17"/>
        </w:rPr>
        <w:t>ICEIRD 2017 Conference Proceedings on University-Industry Links: Coproducing</w:t>
      </w:r>
      <w:r w:rsidR="00871438">
        <w:rPr>
          <w:rFonts w:ascii="TimesNewRoman" w:hAnsi="TimesNewRoman" w:cs="TimesNewRoman"/>
          <w:sz w:val="17"/>
          <w:szCs w:val="17"/>
        </w:rPr>
        <w:t xml:space="preserve"> </w:t>
      </w:r>
      <w:r>
        <w:rPr>
          <w:rFonts w:ascii="Times New Roman" w:hAnsi="Times New Roman" w:cs="Times New Roman"/>
          <w:i/>
          <w:iCs/>
          <w:sz w:val="17"/>
          <w:szCs w:val="17"/>
        </w:rPr>
        <w:t>Knowledge, Innovation and Growth</w:t>
      </w:r>
      <w:r>
        <w:rPr>
          <w:rFonts w:ascii="TimesNewRoman" w:hAnsi="TimesNewRoman" w:cs="TimesNewRoman"/>
          <w:sz w:val="17"/>
          <w:szCs w:val="17"/>
        </w:rPr>
        <w:t>, pp.267–276, Thessaloniki, Greece.</w:t>
      </w:r>
    </w:p>
    <w:p w14:paraId="2F48D395" w14:textId="77777777" w:rsidR="00871438" w:rsidRDefault="00871438" w:rsidP="00B51063">
      <w:pPr>
        <w:autoSpaceDE w:val="0"/>
        <w:autoSpaceDN w:val="0"/>
        <w:adjustRightInd w:val="0"/>
        <w:spacing w:after="0" w:line="240" w:lineRule="auto"/>
        <w:rPr>
          <w:rFonts w:ascii="TimesNewRoman" w:hAnsi="TimesNewRoman" w:cs="TimesNewRoman"/>
          <w:sz w:val="17"/>
          <w:szCs w:val="17"/>
        </w:rPr>
      </w:pPr>
    </w:p>
    <w:p w14:paraId="0A4B7462" w14:textId="14F40D43" w:rsidR="00B51063" w:rsidRDefault="00B51063" w:rsidP="00871438">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t xml:space="preserve">Liargovas, P., Apostolopoulos, N., Pappas, I. and </w:t>
      </w:r>
      <w:proofErr w:type="spellStart"/>
      <w:r>
        <w:rPr>
          <w:rFonts w:ascii="TimesNewRoman" w:hAnsi="TimesNewRoman" w:cs="TimesNewRoman"/>
          <w:sz w:val="17"/>
          <w:szCs w:val="17"/>
        </w:rPr>
        <w:t>Kakouris</w:t>
      </w:r>
      <w:proofErr w:type="spellEnd"/>
      <w:r>
        <w:rPr>
          <w:rFonts w:ascii="TimesNewRoman" w:hAnsi="TimesNewRoman" w:cs="TimesNewRoman"/>
          <w:sz w:val="17"/>
          <w:szCs w:val="17"/>
        </w:rPr>
        <w:t>, A. (2017b) ‘SMEs and Green growth</w:t>
      </w:r>
      <w:r w:rsidR="00871438">
        <w:rPr>
          <w:rFonts w:ascii="TimesNewRoman" w:hAnsi="TimesNewRoman" w:cs="TimesNewRoman"/>
          <w:sz w:val="17"/>
          <w:szCs w:val="17"/>
        </w:rPr>
        <w:t xml:space="preserve">: </w:t>
      </w:r>
      <w:r>
        <w:rPr>
          <w:rFonts w:ascii="TimesNewRoman" w:hAnsi="TimesNewRoman" w:cs="TimesNewRoman"/>
          <w:sz w:val="17"/>
          <w:szCs w:val="17"/>
        </w:rPr>
        <w:t xml:space="preserve">the effectiveness of support mechanisms and initiatives matters’, in </w:t>
      </w:r>
      <w:r>
        <w:rPr>
          <w:rFonts w:ascii="Times New Roman" w:hAnsi="Times New Roman" w:cs="Times New Roman"/>
          <w:i/>
          <w:iCs/>
          <w:sz w:val="17"/>
          <w:szCs w:val="17"/>
        </w:rPr>
        <w:t>Green Economy in the</w:t>
      </w:r>
      <w:r w:rsidR="00871438">
        <w:rPr>
          <w:rFonts w:ascii="TimesNewRoman" w:hAnsi="TimesNewRoman" w:cs="TimesNewRoman"/>
          <w:sz w:val="17"/>
          <w:szCs w:val="17"/>
        </w:rPr>
        <w:t xml:space="preserve"> </w:t>
      </w:r>
      <w:r>
        <w:rPr>
          <w:rFonts w:ascii="Times New Roman" w:hAnsi="Times New Roman" w:cs="Times New Roman"/>
          <w:i/>
          <w:iCs/>
          <w:sz w:val="17"/>
          <w:szCs w:val="17"/>
        </w:rPr>
        <w:t>Western Balkans: Towards a Sustainable Future</w:t>
      </w:r>
      <w:r>
        <w:rPr>
          <w:rFonts w:ascii="TimesNewRoman" w:hAnsi="TimesNewRoman" w:cs="TimesNewRoman"/>
          <w:sz w:val="17"/>
          <w:szCs w:val="17"/>
        </w:rPr>
        <w:t>, pp.79–</w:t>
      </w:r>
      <w:r w:rsidR="00871438">
        <w:rPr>
          <w:rFonts w:ascii="TimesNewRoman" w:hAnsi="TimesNewRoman" w:cs="TimesNewRoman"/>
          <w:sz w:val="17"/>
          <w:szCs w:val="17"/>
        </w:rPr>
        <w:t xml:space="preserve">108, Emerald Publishing Limited: </w:t>
      </w:r>
      <w:r>
        <w:rPr>
          <w:rFonts w:ascii="TimesNewRoman" w:hAnsi="TimesNewRoman" w:cs="TimesNewRoman"/>
          <w:sz w:val="17"/>
          <w:szCs w:val="17"/>
        </w:rPr>
        <w:t>Bingley.</w:t>
      </w:r>
    </w:p>
    <w:p w14:paraId="3230F511" w14:textId="77777777" w:rsidR="00E60823" w:rsidRDefault="00E60823" w:rsidP="00871438">
      <w:pPr>
        <w:autoSpaceDE w:val="0"/>
        <w:autoSpaceDN w:val="0"/>
        <w:adjustRightInd w:val="0"/>
        <w:spacing w:after="0" w:line="240" w:lineRule="auto"/>
        <w:rPr>
          <w:rFonts w:ascii="TimesNewRoman" w:hAnsi="TimesNewRoman" w:cs="TimesNewRoman"/>
          <w:sz w:val="17"/>
          <w:szCs w:val="17"/>
        </w:rPr>
      </w:pPr>
    </w:p>
    <w:p w14:paraId="1B365BB4" w14:textId="22399B1D" w:rsidR="00E60823" w:rsidRDefault="00E60823" w:rsidP="00871438">
      <w:pPr>
        <w:autoSpaceDE w:val="0"/>
        <w:autoSpaceDN w:val="0"/>
        <w:adjustRightInd w:val="0"/>
        <w:spacing w:after="0" w:line="240" w:lineRule="auto"/>
        <w:rPr>
          <w:rFonts w:ascii="TimesNewRoman" w:hAnsi="TimesNewRoman" w:cs="TimesNewRoman"/>
          <w:sz w:val="17"/>
          <w:szCs w:val="17"/>
        </w:rPr>
      </w:pPr>
      <w:proofErr w:type="spellStart"/>
      <w:r w:rsidRPr="00E60823">
        <w:rPr>
          <w:rFonts w:ascii="TimesNewRoman" w:hAnsi="TimesNewRoman" w:cs="TimesNewRoman"/>
          <w:sz w:val="17"/>
          <w:szCs w:val="17"/>
        </w:rPr>
        <w:t>Lourenço</w:t>
      </w:r>
      <w:proofErr w:type="spellEnd"/>
      <w:r w:rsidRPr="00E60823">
        <w:rPr>
          <w:rFonts w:ascii="TimesNewRoman" w:hAnsi="TimesNewRoman" w:cs="TimesNewRoman"/>
          <w:sz w:val="17"/>
          <w:szCs w:val="17"/>
        </w:rPr>
        <w:t xml:space="preserve">, F., Jones, O., &amp; </w:t>
      </w:r>
      <w:proofErr w:type="spellStart"/>
      <w:r w:rsidRPr="00E60823">
        <w:rPr>
          <w:rFonts w:ascii="TimesNewRoman" w:hAnsi="TimesNewRoman" w:cs="TimesNewRoman"/>
          <w:sz w:val="17"/>
          <w:szCs w:val="17"/>
        </w:rPr>
        <w:t>Jayawarna</w:t>
      </w:r>
      <w:proofErr w:type="spellEnd"/>
      <w:r w:rsidRPr="00E60823">
        <w:rPr>
          <w:rFonts w:ascii="TimesNewRoman" w:hAnsi="TimesNewRoman" w:cs="TimesNewRoman"/>
          <w:sz w:val="17"/>
          <w:szCs w:val="17"/>
        </w:rPr>
        <w:t xml:space="preserve">, D (2013) ‘Promoting sustainable development: The role of entrepreneurship education’, </w:t>
      </w:r>
      <w:r w:rsidRPr="00E60823">
        <w:rPr>
          <w:rFonts w:ascii="TimesNewRoman" w:hAnsi="TimesNewRoman" w:cs="TimesNewRoman"/>
          <w:i/>
          <w:iCs/>
          <w:sz w:val="17"/>
          <w:szCs w:val="17"/>
        </w:rPr>
        <w:t>International Small Business Journal</w:t>
      </w:r>
      <w:r w:rsidRPr="00E60823">
        <w:rPr>
          <w:rFonts w:ascii="TimesNewRoman" w:hAnsi="TimesNewRoman" w:cs="TimesNewRoman"/>
          <w:sz w:val="17"/>
          <w:szCs w:val="17"/>
        </w:rPr>
        <w:t>, 31(8), 841-865.</w:t>
      </w:r>
    </w:p>
    <w:p w14:paraId="71AD88CC" w14:textId="77777777" w:rsidR="00871438" w:rsidRDefault="00871438" w:rsidP="00871438">
      <w:pPr>
        <w:autoSpaceDE w:val="0"/>
        <w:autoSpaceDN w:val="0"/>
        <w:adjustRightInd w:val="0"/>
        <w:spacing w:after="0" w:line="240" w:lineRule="auto"/>
        <w:rPr>
          <w:rFonts w:ascii="TimesNewRoman" w:hAnsi="TimesNewRoman" w:cs="TimesNewRoman"/>
          <w:sz w:val="17"/>
          <w:szCs w:val="17"/>
        </w:rPr>
      </w:pPr>
    </w:p>
    <w:p w14:paraId="49249029" w14:textId="474BCEFE" w:rsidR="000F2D06" w:rsidRDefault="00B51063" w:rsidP="00871438">
      <w:pPr>
        <w:autoSpaceDE w:val="0"/>
        <w:autoSpaceDN w:val="0"/>
        <w:adjustRightInd w:val="0"/>
        <w:spacing w:after="0" w:line="240" w:lineRule="auto"/>
        <w:rPr>
          <w:rFonts w:ascii="TimesNewRoman" w:hAnsi="TimesNewRoman" w:cs="TimesNewRoman"/>
          <w:sz w:val="17"/>
          <w:szCs w:val="17"/>
        </w:rPr>
      </w:pPr>
      <w:proofErr w:type="spellStart"/>
      <w:r>
        <w:rPr>
          <w:rFonts w:ascii="TimesNewRoman" w:hAnsi="TimesNewRoman" w:cs="TimesNewRoman"/>
          <w:sz w:val="17"/>
          <w:szCs w:val="17"/>
        </w:rPr>
        <w:t>Mader</w:t>
      </w:r>
      <w:proofErr w:type="spellEnd"/>
      <w:r>
        <w:rPr>
          <w:rFonts w:ascii="TimesNewRoman" w:hAnsi="TimesNewRoman" w:cs="TimesNewRoman"/>
          <w:sz w:val="17"/>
          <w:szCs w:val="17"/>
        </w:rPr>
        <w:t xml:space="preserve">, C. and Rammel, C. (2015) </w:t>
      </w:r>
      <w:r>
        <w:rPr>
          <w:rFonts w:ascii="Times New Roman" w:hAnsi="Times New Roman" w:cs="Times New Roman"/>
          <w:i/>
          <w:iCs/>
          <w:sz w:val="17"/>
          <w:szCs w:val="17"/>
        </w:rPr>
        <w:t>Transforming Higher Education for Sustainable Development</w:t>
      </w:r>
      <w:r w:rsidR="00871438">
        <w:rPr>
          <w:rFonts w:ascii="TimesNewRoman" w:hAnsi="TimesNewRoman" w:cs="TimesNewRoman"/>
          <w:sz w:val="17"/>
          <w:szCs w:val="17"/>
        </w:rPr>
        <w:t xml:space="preserve">, </w:t>
      </w:r>
      <w:r>
        <w:rPr>
          <w:rFonts w:ascii="TimesNewRoman" w:hAnsi="TimesNewRoman" w:cs="TimesNewRoman"/>
          <w:sz w:val="17"/>
          <w:szCs w:val="17"/>
        </w:rPr>
        <w:t xml:space="preserve">Brief for GSDR 2015 [online] </w:t>
      </w:r>
      <w:r w:rsidR="00871438" w:rsidRPr="00871438">
        <w:rPr>
          <w:rFonts w:ascii="TimesNewRoman" w:hAnsi="TimesNewRoman" w:cs="TimesNewRoman"/>
          <w:sz w:val="17"/>
          <w:szCs w:val="17"/>
        </w:rPr>
        <w:t>https://www.researchgate.net/publication/272794478_Brief_</w:t>
      </w:r>
      <w:r>
        <w:rPr>
          <w:rFonts w:ascii="TimesNewRoman" w:hAnsi="TimesNewRoman" w:cs="TimesNewRoman"/>
          <w:sz w:val="17"/>
          <w:szCs w:val="17"/>
        </w:rPr>
        <w:t>for_GSDR_2015_Transforming_Higher_Education_for_Su</w:t>
      </w:r>
      <w:r w:rsidR="00871438">
        <w:rPr>
          <w:rFonts w:ascii="TimesNewRoman" w:hAnsi="TimesNewRoman" w:cs="TimesNewRoman"/>
          <w:sz w:val="17"/>
          <w:szCs w:val="17"/>
        </w:rPr>
        <w:t xml:space="preserve">stainable_Development (accessed </w:t>
      </w:r>
      <w:r>
        <w:rPr>
          <w:rFonts w:ascii="TimesNewRoman" w:hAnsi="TimesNewRoman" w:cs="TimesNewRoman"/>
          <w:sz w:val="17"/>
          <w:szCs w:val="17"/>
        </w:rPr>
        <w:t>1 March 2018).</w:t>
      </w:r>
    </w:p>
    <w:p w14:paraId="61429BD1" w14:textId="77777777" w:rsidR="00871438" w:rsidRDefault="00871438" w:rsidP="00871438">
      <w:pPr>
        <w:autoSpaceDE w:val="0"/>
        <w:autoSpaceDN w:val="0"/>
        <w:adjustRightInd w:val="0"/>
        <w:spacing w:after="0" w:line="240" w:lineRule="auto"/>
        <w:rPr>
          <w:rFonts w:ascii="TimesNewRoman" w:hAnsi="TimesNewRoman" w:cs="TimesNewRoman"/>
          <w:sz w:val="17"/>
          <w:szCs w:val="17"/>
        </w:rPr>
      </w:pPr>
    </w:p>
    <w:p w14:paraId="6128FBFB" w14:textId="4EB8BA1C" w:rsidR="00B51063" w:rsidRDefault="00B51063" w:rsidP="00871438">
      <w:pPr>
        <w:autoSpaceDE w:val="0"/>
        <w:autoSpaceDN w:val="0"/>
        <w:adjustRightInd w:val="0"/>
        <w:spacing w:after="0" w:line="240" w:lineRule="auto"/>
        <w:rPr>
          <w:rFonts w:ascii="TimesNewRoman" w:hAnsi="TimesNewRoman" w:cs="TimesNewRoman"/>
          <w:sz w:val="17"/>
          <w:szCs w:val="17"/>
        </w:rPr>
      </w:pPr>
      <w:proofErr w:type="spellStart"/>
      <w:r w:rsidRPr="00871438">
        <w:rPr>
          <w:rFonts w:ascii="TimesNewRoman" w:hAnsi="TimesNewRoman" w:cs="TimesNewRoman"/>
          <w:sz w:val="17"/>
          <w:szCs w:val="17"/>
        </w:rPr>
        <w:t>Mascarenhas</w:t>
      </w:r>
      <w:proofErr w:type="spellEnd"/>
      <w:r w:rsidRPr="00871438">
        <w:rPr>
          <w:rFonts w:ascii="TimesNewRoman" w:hAnsi="TimesNewRoman" w:cs="TimesNewRoman"/>
          <w:sz w:val="17"/>
          <w:szCs w:val="17"/>
        </w:rPr>
        <w:t xml:space="preserve">, C., Marques, C.S., </w:t>
      </w:r>
      <w:proofErr w:type="spellStart"/>
      <w:r w:rsidRPr="00871438">
        <w:rPr>
          <w:rFonts w:ascii="TimesNewRoman" w:hAnsi="TimesNewRoman" w:cs="TimesNewRoman"/>
          <w:sz w:val="17"/>
          <w:szCs w:val="17"/>
        </w:rPr>
        <w:t>Galvão</w:t>
      </w:r>
      <w:proofErr w:type="spellEnd"/>
      <w:r w:rsidRPr="00871438">
        <w:rPr>
          <w:rFonts w:ascii="TimesNewRoman" w:hAnsi="TimesNewRoman" w:cs="TimesNewRoman"/>
          <w:sz w:val="17"/>
          <w:szCs w:val="17"/>
        </w:rPr>
        <w:t>, A.R. and Santos, G. (2017) ‘Entrepreneurial univ</w:t>
      </w:r>
      <w:r w:rsidR="00871438" w:rsidRPr="00871438">
        <w:rPr>
          <w:rFonts w:ascii="TimesNewRoman" w:hAnsi="TimesNewRoman" w:cs="TimesNewRoman"/>
          <w:sz w:val="17"/>
          <w:szCs w:val="17"/>
        </w:rPr>
        <w:t xml:space="preserve">ersity: </w:t>
      </w:r>
      <w:r>
        <w:rPr>
          <w:rFonts w:ascii="TimesNewRoman" w:hAnsi="TimesNewRoman" w:cs="TimesNewRoman"/>
          <w:sz w:val="17"/>
          <w:szCs w:val="17"/>
        </w:rPr>
        <w:t xml:space="preserve">towards a better understanding of past trends and future directions’, </w:t>
      </w:r>
      <w:r>
        <w:rPr>
          <w:rFonts w:ascii="Times New Roman" w:hAnsi="Times New Roman" w:cs="Times New Roman"/>
          <w:i/>
          <w:iCs/>
          <w:sz w:val="17"/>
          <w:szCs w:val="17"/>
        </w:rPr>
        <w:t>Journal of Enterprising</w:t>
      </w:r>
      <w:r w:rsidR="00871438">
        <w:rPr>
          <w:rFonts w:ascii="TimesNewRoman" w:hAnsi="TimesNewRoman" w:cs="TimesNewRoman"/>
          <w:sz w:val="17"/>
          <w:szCs w:val="17"/>
        </w:rPr>
        <w:t xml:space="preserve"> </w:t>
      </w:r>
      <w:r>
        <w:rPr>
          <w:rFonts w:ascii="Times New Roman" w:hAnsi="Times New Roman" w:cs="Times New Roman"/>
          <w:i/>
          <w:iCs/>
          <w:sz w:val="17"/>
          <w:szCs w:val="17"/>
        </w:rPr>
        <w:t>Communities: People and Places in the Global Economy</w:t>
      </w:r>
      <w:r w:rsidR="00871438">
        <w:rPr>
          <w:rFonts w:ascii="TimesNewRoman" w:hAnsi="TimesNewRoman" w:cs="TimesNewRoman"/>
          <w:sz w:val="17"/>
          <w:szCs w:val="17"/>
        </w:rPr>
        <w:t xml:space="preserve">, Vol. 11, No. </w:t>
      </w:r>
      <w:r>
        <w:rPr>
          <w:rFonts w:ascii="TimesNewRoman" w:hAnsi="TimesNewRoman" w:cs="TimesNewRoman"/>
          <w:sz w:val="17"/>
          <w:szCs w:val="17"/>
        </w:rPr>
        <w:t>03, pp.316–338.</w:t>
      </w:r>
    </w:p>
    <w:p w14:paraId="4250C116" w14:textId="77777777" w:rsidR="00871438" w:rsidRDefault="00871438" w:rsidP="00B51063">
      <w:pPr>
        <w:autoSpaceDE w:val="0"/>
        <w:autoSpaceDN w:val="0"/>
        <w:adjustRightInd w:val="0"/>
        <w:spacing w:after="0" w:line="240" w:lineRule="auto"/>
        <w:rPr>
          <w:rFonts w:ascii="TimesNewRoman" w:hAnsi="TimesNewRoman" w:cs="TimesNewRoman"/>
          <w:sz w:val="17"/>
          <w:szCs w:val="17"/>
        </w:rPr>
      </w:pPr>
    </w:p>
    <w:p w14:paraId="3253E716" w14:textId="0C24A44D" w:rsidR="00B51063" w:rsidRDefault="00B51063" w:rsidP="00871438">
      <w:pPr>
        <w:autoSpaceDE w:val="0"/>
        <w:autoSpaceDN w:val="0"/>
        <w:adjustRightInd w:val="0"/>
        <w:spacing w:after="0" w:line="240" w:lineRule="auto"/>
        <w:rPr>
          <w:rFonts w:ascii="TimesNewRoman" w:hAnsi="TimesNewRoman" w:cs="TimesNewRoman"/>
          <w:sz w:val="17"/>
          <w:szCs w:val="17"/>
        </w:rPr>
      </w:pPr>
      <w:proofErr w:type="spellStart"/>
      <w:r>
        <w:rPr>
          <w:rFonts w:ascii="TimesNewRoman" w:hAnsi="TimesNewRoman" w:cs="TimesNewRoman"/>
          <w:sz w:val="17"/>
          <w:szCs w:val="17"/>
        </w:rPr>
        <w:t>Mindt</w:t>
      </w:r>
      <w:proofErr w:type="spellEnd"/>
      <w:r>
        <w:rPr>
          <w:rFonts w:ascii="TimesNewRoman" w:hAnsi="TimesNewRoman" w:cs="TimesNewRoman"/>
          <w:sz w:val="17"/>
          <w:szCs w:val="17"/>
        </w:rPr>
        <w:t xml:space="preserve">, L. and </w:t>
      </w:r>
      <w:proofErr w:type="spellStart"/>
      <w:r>
        <w:rPr>
          <w:rFonts w:ascii="TimesNewRoman" w:hAnsi="TimesNewRoman" w:cs="TimesNewRoman"/>
          <w:sz w:val="17"/>
          <w:szCs w:val="17"/>
        </w:rPr>
        <w:t>Rieckmann</w:t>
      </w:r>
      <w:proofErr w:type="spellEnd"/>
      <w:r>
        <w:rPr>
          <w:rFonts w:ascii="TimesNewRoman" w:hAnsi="TimesNewRoman" w:cs="TimesNewRoman"/>
          <w:sz w:val="17"/>
          <w:szCs w:val="17"/>
        </w:rPr>
        <w:t>, M. (2017) ‘Developing competencies for sustain</w:t>
      </w:r>
      <w:r w:rsidR="00871438">
        <w:rPr>
          <w:rFonts w:ascii="TimesNewRoman" w:hAnsi="TimesNewRoman" w:cs="TimesNewRoman"/>
          <w:sz w:val="17"/>
          <w:szCs w:val="17"/>
        </w:rPr>
        <w:t xml:space="preserve">ability-driven </w:t>
      </w:r>
      <w:r>
        <w:rPr>
          <w:rFonts w:ascii="TimesNewRoman" w:hAnsi="TimesNewRoman" w:cs="TimesNewRoman"/>
          <w:sz w:val="17"/>
          <w:szCs w:val="17"/>
        </w:rPr>
        <w:t>entrepreneurship in higher education: a literature review of teaching and learning methods’</w:t>
      </w:r>
      <w:r w:rsidR="00871438">
        <w:rPr>
          <w:rFonts w:ascii="TimesNewRoman" w:hAnsi="TimesNewRoman" w:cs="TimesNewRoman"/>
          <w:sz w:val="17"/>
          <w:szCs w:val="17"/>
        </w:rPr>
        <w:t xml:space="preserve">, </w:t>
      </w:r>
      <w:proofErr w:type="spellStart"/>
      <w:r>
        <w:rPr>
          <w:rFonts w:ascii="Times New Roman" w:hAnsi="Times New Roman" w:cs="Times New Roman"/>
          <w:i/>
          <w:iCs/>
          <w:sz w:val="17"/>
          <w:szCs w:val="17"/>
        </w:rPr>
        <w:t>Teor</w:t>
      </w:r>
      <w:proofErr w:type="spellEnd"/>
      <w:r>
        <w:rPr>
          <w:rFonts w:ascii="Times New Roman" w:hAnsi="Times New Roman" w:cs="Times New Roman"/>
          <w:i/>
          <w:iCs/>
          <w:sz w:val="17"/>
          <w:szCs w:val="17"/>
        </w:rPr>
        <w:t>. Educ.</w:t>
      </w:r>
      <w:r>
        <w:rPr>
          <w:rFonts w:ascii="TimesNewRoman" w:hAnsi="TimesNewRoman" w:cs="TimesNewRoman"/>
          <w:sz w:val="17"/>
          <w:szCs w:val="17"/>
        </w:rPr>
        <w:t>, Vol. 29, No. 1, pp.129–159.</w:t>
      </w:r>
    </w:p>
    <w:p w14:paraId="1FC89CE4" w14:textId="77777777" w:rsidR="00871438" w:rsidRDefault="00871438" w:rsidP="00B51063">
      <w:pPr>
        <w:autoSpaceDE w:val="0"/>
        <w:autoSpaceDN w:val="0"/>
        <w:adjustRightInd w:val="0"/>
        <w:spacing w:after="0" w:line="240" w:lineRule="auto"/>
        <w:rPr>
          <w:rFonts w:ascii="TimesNewRoman" w:hAnsi="TimesNewRoman" w:cs="TimesNewRoman"/>
          <w:sz w:val="17"/>
          <w:szCs w:val="17"/>
        </w:rPr>
      </w:pPr>
    </w:p>
    <w:p w14:paraId="3FBD6F01" w14:textId="21684E56" w:rsidR="00B51063" w:rsidRDefault="00B51063" w:rsidP="00871438">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t>Moon, C.J. (2013) ‘Where are all the ec</w:t>
      </w:r>
      <w:r w:rsidR="00871438">
        <w:rPr>
          <w:rFonts w:ascii="TimesNewRoman" w:hAnsi="TimesNewRoman" w:cs="TimesNewRoman"/>
          <w:sz w:val="17"/>
          <w:szCs w:val="17"/>
        </w:rPr>
        <w:t xml:space="preserve">opreneurs? The development of a </w:t>
      </w:r>
      <w:r>
        <w:rPr>
          <w:rFonts w:ascii="TimesNewRoman" w:hAnsi="TimesNewRoman" w:cs="TimesNewRoman"/>
          <w:sz w:val="17"/>
          <w:szCs w:val="17"/>
        </w:rPr>
        <w:t xml:space="preserve">construct for Eco-entrepreneurship’, </w:t>
      </w:r>
      <w:r>
        <w:rPr>
          <w:rFonts w:ascii="Times New Roman" w:hAnsi="Times New Roman" w:cs="Times New Roman"/>
          <w:i/>
          <w:iCs/>
          <w:sz w:val="17"/>
          <w:szCs w:val="17"/>
        </w:rPr>
        <w:t>ISBE Annual Conference</w:t>
      </w:r>
      <w:r w:rsidR="00871438">
        <w:rPr>
          <w:rFonts w:ascii="TimesNewRoman" w:hAnsi="TimesNewRoman" w:cs="TimesNewRoman"/>
          <w:sz w:val="17"/>
          <w:szCs w:val="17"/>
        </w:rPr>
        <w:t xml:space="preserve">, Cardiff [online] </w:t>
      </w:r>
      <w:r>
        <w:rPr>
          <w:rFonts w:ascii="TimesNewRoman" w:hAnsi="TimesNewRoman" w:cs="TimesNewRoman"/>
          <w:sz w:val="17"/>
          <w:szCs w:val="17"/>
        </w:rPr>
        <w:t>https://www.researchgate.net/profile/Christopher_J_Moon/contributions (accessed 15 January</w:t>
      </w:r>
    </w:p>
    <w:p w14:paraId="615847F6" w14:textId="77777777" w:rsidR="00B51063" w:rsidRDefault="00B51063" w:rsidP="00B51063">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t>2018).</w:t>
      </w:r>
    </w:p>
    <w:p w14:paraId="74BFCEAC" w14:textId="77777777" w:rsidR="00871438" w:rsidRDefault="00871438" w:rsidP="00B51063">
      <w:pPr>
        <w:autoSpaceDE w:val="0"/>
        <w:autoSpaceDN w:val="0"/>
        <w:adjustRightInd w:val="0"/>
        <w:spacing w:after="0" w:line="240" w:lineRule="auto"/>
        <w:rPr>
          <w:rFonts w:ascii="TimesNewRoman" w:hAnsi="TimesNewRoman" w:cs="TimesNewRoman"/>
          <w:sz w:val="17"/>
          <w:szCs w:val="17"/>
        </w:rPr>
      </w:pPr>
    </w:p>
    <w:p w14:paraId="212BF6CE" w14:textId="2FB1AE0B" w:rsidR="00B51063" w:rsidRDefault="00B51063" w:rsidP="00871438">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lastRenderedPageBreak/>
        <w:t>Moon, C.J. (2015) ‘Green universities and eco-friendly lear</w:t>
      </w:r>
      <w:r w:rsidR="00871438">
        <w:rPr>
          <w:rFonts w:ascii="TimesNewRoman" w:hAnsi="TimesNewRoman" w:cs="TimesNewRoman"/>
          <w:sz w:val="17"/>
          <w:szCs w:val="17"/>
        </w:rPr>
        <w:t xml:space="preserve">ning: from league tables to eco </w:t>
      </w:r>
      <w:r>
        <w:rPr>
          <w:rFonts w:ascii="TimesNewRoman" w:hAnsi="TimesNewRoman" w:cs="TimesNewRoman"/>
          <w:sz w:val="17"/>
          <w:szCs w:val="17"/>
        </w:rPr>
        <w:t xml:space="preserve">entrepreneurship education’, </w:t>
      </w:r>
      <w:r>
        <w:rPr>
          <w:rFonts w:ascii="Times New Roman" w:hAnsi="Times New Roman" w:cs="Times New Roman"/>
          <w:i/>
          <w:iCs/>
          <w:sz w:val="17"/>
          <w:szCs w:val="17"/>
        </w:rPr>
        <w:t>European Conference on Innovation &amp; Entrepreneurship</w:t>
      </w:r>
      <w:r w:rsidR="00871438">
        <w:rPr>
          <w:rFonts w:ascii="TimesNewRoman" w:hAnsi="TimesNewRoman" w:cs="TimesNewRoman"/>
          <w:sz w:val="17"/>
          <w:szCs w:val="17"/>
        </w:rPr>
        <w:t xml:space="preserve"> </w:t>
      </w:r>
      <w:r>
        <w:rPr>
          <w:rFonts w:ascii="TimesNewRoman" w:hAnsi="TimesNewRoman" w:cs="TimesNewRoman"/>
          <w:sz w:val="17"/>
          <w:szCs w:val="17"/>
        </w:rPr>
        <w:t>[online] https://www.researchgate.net/profile/Christopher_J_</w:t>
      </w:r>
      <w:r w:rsidR="00871438">
        <w:rPr>
          <w:rFonts w:ascii="TimesNewRoman" w:hAnsi="TimesNewRoman" w:cs="TimesNewRoman"/>
          <w:sz w:val="17"/>
          <w:szCs w:val="17"/>
        </w:rPr>
        <w:t xml:space="preserve">Moon/contributions (accessed 15 </w:t>
      </w:r>
      <w:r>
        <w:rPr>
          <w:rFonts w:ascii="TimesNewRoman" w:hAnsi="TimesNewRoman" w:cs="TimesNewRoman"/>
          <w:sz w:val="17"/>
          <w:szCs w:val="17"/>
        </w:rPr>
        <w:t>January 2018).</w:t>
      </w:r>
    </w:p>
    <w:p w14:paraId="4E6EA1E7" w14:textId="77777777" w:rsidR="00871438" w:rsidRDefault="00871438" w:rsidP="00871438">
      <w:pPr>
        <w:autoSpaceDE w:val="0"/>
        <w:autoSpaceDN w:val="0"/>
        <w:adjustRightInd w:val="0"/>
        <w:spacing w:after="0" w:line="240" w:lineRule="auto"/>
        <w:rPr>
          <w:rFonts w:ascii="TimesNewRoman" w:hAnsi="TimesNewRoman" w:cs="TimesNewRoman"/>
          <w:sz w:val="17"/>
          <w:szCs w:val="17"/>
        </w:rPr>
      </w:pPr>
    </w:p>
    <w:p w14:paraId="0AACBA36" w14:textId="69551966" w:rsidR="00B51063" w:rsidRDefault="00B51063" w:rsidP="00871438">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t>Moon, C.J., Walmsley, A. and Apostolopoulos, N. (2018) ‘Go</w:t>
      </w:r>
      <w:r w:rsidR="00871438">
        <w:rPr>
          <w:rFonts w:ascii="TimesNewRoman" w:hAnsi="TimesNewRoman" w:cs="TimesNewRoman"/>
          <w:sz w:val="17"/>
          <w:szCs w:val="17"/>
        </w:rPr>
        <w:t xml:space="preserve">vernance implications of the UN </w:t>
      </w:r>
      <w:r>
        <w:rPr>
          <w:rFonts w:ascii="TimesNewRoman" w:hAnsi="TimesNewRoman" w:cs="TimesNewRoman"/>
          <w:sz w:val="17"/>
          <w:szCs w:val="17"/>
        </w:rPr>
        <w:t xml:space="preserve">higher education sustainability initiative’, </w:t>
      </w:r>
      <w:r>
        <w:rPr>
          <w:rFonts w:ascii="Times New Roman" w:hAnsi="Times New Roman" w:cs="Times New Roman"/>
          <w:i/>
          <w:iCs/>
          <w:sz w:val="17"/>
          <w:szCs w:val="17"/>
        </w:rPr>
        <w:t>Corporate Governance: The International Journal</w:t>
      </w:r>
      <w:r w:rsidR="00871438">
        <w:rPr>
          <w:rFonts w:ascii="TimesNewRoman" w:hAnsi="TimesNewRoman" w:cs="TimesNewRoman"/>
          <w:sz w:val="17"/>
          <w:szCs w:val="17"/>
        </w:rPr>
        <w:t xml:space="preserve"> </w:t>
      </w:r>
      <w:r>
        <w:rPr>
          <w:rFonts w:ascii="Times New Roman" w:hAnsi="Times New Roman" w:cs="Times New Roman"/>
          <w:i/>
          <w:iCs/>
          <w:sz w:val="17"/>
          <w:szCs w:val="17"/>
        </w:rPr>
        <w:t>of Business in Society</w:t>
      </w:r>
      <w:r>
        <w:rPr>
          <w:rFonts w:ascii="TimesNewRoman" w:hAnsi="TimesNewRoman" w:cs="TimesNewRoman"/>
          <w:sz w:val="17"/>
          <w:szCs w:val="17"/>
        </w:rPr>
        <w:t>.</w:t>
      </w:r>
      <w:r w:rsidR="001B140E" w:rsidRPr="001B140E">
        <w:rPr>
          <w:rFonts w:ascii="TimesNewRoman" w:hAnsi="TimesNewRoman" w:cs="TimesNewRoman"/>
          <w:sz w:val="17"/>
          <w:szCs w:val="17"/>
        </w:rPr>
        <w:t xml:space="preserve"> </w:t>
      </w:r>
      <w:r w:rsidR="0083316F" w:rsidRPr="0083316F">
        <w:rPr>
          <w:rFonts w:ascii="TimesNewRoman" w:hAnsi="TimesNewRoman" w:cs="TimesNewRoman"/>
          <w:sz w:val="17"/>
          <w:szCs w:val="17"/>
        </w:rPr>
        <w:t>Vol. 18 Issue: 4, pp.624-634, https://doi.org/10.1108/CG-01-2018-0020 Permanent link to this document: https://doi.org/10.1108/CG-01-2018-0020</w:t>
      </w:r>
      <w:r w:rsidR="001B140E" w:rsidRPr="001B140E">
        <w:rPr>
          <w:rFonts w:ascii="TimesNewRoman" w:hAnsi="TimesNewRoman" w:cs="TimesNewRoman"/>
          <w:sz w:val="17"/>
          <w:szCs w:val="17"/>
        </w:rPr>
        <w:t>18 (4). pp. 624-634. ISSN 1472-0701 http://dx.doi.org/10.1108/CG-01-2018-0020</w:t>
      </w:r>
    </w:p>
    <w:p w14:paraId="054606D2" w14:textId="77777777" w:rsidR="00871438" w:rsidRDefault="00871438" w:rsidP="00B51063">
      <w:pPr>
        <w:autoSpaceDE w:val="0"/>
        <w:autoSpaceDN w:val="0"/>
        <w:adjustRightInd w:val="0"/>
        <w:spacing w:after="0" w:line="240" w:lineRule="auto"/>
        <w:rPr>
          <w:rFonts w:ascii="TimesNewRoman" w:hAnsi="TimesNewRoman" w:cs="TimesNewRoman"/>
          <w:sz w:val="17"/>
          <w:szCs w:val="17"/>
        </w:rPr>
      </w:pPr>
    </w:p>
    <w:p w14:paraId="428D5047" w14:textId="430C13B4" w:rsidR="00B51063" w:rsidRDefault="00B51063" w:rsidP="00871438">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t>Moon., C.J. (2017) ‘100 global innovative sustaina</w:t>
      </w:r>
      <w:r w:rsidR="00871438">
        <w:rPr>
          <w:rFonts w:ascii="TimesNewRoman" w:hAnsi="TimesNewRoman" w:cs="TimesNewRoman"/>
          <w:sz w:val="17"/>
          <w:szCs w:val="17"/>
        </w:rPr>
        <w:t xml:space="preserve">bility projects: evaluation and </w:t>
      </w:r>
      <w:r>
        <w:rPr>
          <w:rFonts w:ascii="TimesNewRoman" w:hAnsi="TimesNewRoman" w:cs="TimesNewRoman"/>
          <w:sz w:val="17"/>
          <w:szCs w:val="17"/>
        </w:rPr>
        <w:t xml:space="preserve">implications for entrepreneurship education’, </w:t>
      </w:r>
      <w:r>
        <w:rPr>
          <w:rFonts w:ascii="Times New Roman" w:hAnsi="Times New Roman" w:cs="Times New Roman"/>
          <w:i/>
          <w:iCs/>
          <w:sz w:val="17"/>
          <w:szCs w:val="17"/>
        </w:rPr>
        <w:t>European Conference on Innovation &amp;</w:t>
      </w:r>
      <w:r w:rsidR="00871438">
        <w:rPr>
          <w:rFonts w:ascii="TimesNewRoman" w:hAnsi="TimesNewRoman" w:cs="TimesNewRoman"/>
          <w:sz w:val="17"/>
          <w:szCs w:val="17"/>
        </w:rPr>
        <w:t xml:space="preserve"> </w:t>
      </w:r>
      <w:r>
        <w:rPr>
          <w:rFonts w:ascii="Times New Roman" w:hAnsi="Times New Roman" w:cs="Times New Roman"/>
          <w:i/>
          <w:iCs/>
          <w:sz w:val="17"/>
          <w:szCs w:val="17"/>
        </w:rPr>
        <w:t>Entrepreneurship</w:t>
      </w:r>
      <w:r>
        <w:rPr>
          <w:rFonts w:ascii="TimesNewRoman" w:hAnsi="TimesNewRoman" w:cs="TimesNewRoman"/>
          <w:sz w:val="17"/>
          <w:szCs w:val="17"/>
        </w:rPr>
        <w:t xml:space="preserve">, </w:t>
      </w:r>
      <w:r w:rsidR="00871438" w:rsidRPr="00871438">
        <w:rPr>
          <w:rFonts w:ascii="TimesNewRoman" w:hAnsi="TimesNewRoman" w:cs="TimesNewRoman"/>
          <w:sz w:val="17"/>
          <w:szCs w:val="17"/>
        </w:rPr>
        <w:t>https://www.researchgate.net/profile/Christopher_J_Moon/contributions</w:t>
      </w:r>
      <w:r w:rsidR="00871438">
        <w:rPr>
          <w:rFonts w:ascii="TimesNewRoman" w:hAnsi="TimesNewRoman" w:cs="TimesNewRoman"/>
          <w:sz w:val="17"/>
          <w:szCs w:val="17"/>
        </w:rPr>
        <w:t xml:space="preserve"> </w:t>
      </w:r>
      <w:r>
        <w:rPr>
          <w:rFonts w:ascii="TimesNewRoman" w:hAnsi="TimesNewRoman" w:cs="TimesNewRoman"/>
          <w:sz w:val="17"/>
          <w:szCs w:val="17"/>
        </w:rPr>
        <w:t>(accessed 15 February 2018).</w:t>
      </w:r>
    </w:p>
    <w:p w14:paraId="6953404D" w14:textId="77777777" w:rsidR="006946DA" w:rsidRDefault="006946DA" w:rsidP="00871438">
      <w:pPr>
        <w:autoSpaceDE w:val="0"/>
        <w:autoSpaceDN w:val="0"/>
        <w:adjustRightInd w:val="0"/>
        <w:spacing w:after="0" w:line="240" w:lineRule="auto"/>
        <w:rPr>
          <w:rFonts w:ascii="TimesNewRoman" w:hAnsi="TimesNewRoman" w:cs="TimesNewRoman"/>
          <w:sz w:val="17"/>
          <w:szCs w:val="17"/>
        </w:rPr>
      </w:pPr>
    </w:p>
    <w:p w14:paraId="39D6BAE4" w14:textId="525DB2D7" w:rsidR="006946DA" w:rsidRDefault="006946DA" w:rsidP="00871438">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t>OECD (2012)</w:t>
      </w:r>
      <w:r w:rsidRPr="006946DA">
        <w:t xml:space="preserve"> </w:t>
      </w:r>
      <w:r w:rsidRPr="006946DA">
        <w:rPr>
          <w:rFonts w:ascii="TimesNewRoman" w:hAnsi="TimesNewRoman" w:cs="TimesNewRoman"/>
          <w:i/>
          <w:iCs/>
          <w:sz w:val="17"/>
          <w:szCs w:val="17"/>
        </w:rPr>
        <w:t>A Guiding Framework for</w:t>
      </w:r>
      <w:r w:rsidR="001B140E">
        <w:rPr>
          <w:rFonts w:ascii="TimesNewRoman" w:hAnsi="TimesNewRoman" w:cs="TimesNewRoman"/>
          <w:i/>
          <w:iCs/>
          <w:sz w:val="17"/>
          <w:szCs w:val="17"/>
        </w:rPr>
        <w:t xml:space="preserve"> </w:t>
      </w:r>
      <w:r w:rsidRPr="006946DA">
        <w:rPr>
          <w:rFonts w:ascii="TimesNewRoman" w:hAnsi="TimesNewRoman" w:cs="TimesNewRoman"/>
          <w:i/>
          <w:iCs/>
          <w:sz w:val="17"/>
          <w:szCs w:val="17"/>
        </w:rPr>
        <w:t>Entrepreneurial</w:t>
      </w:r>
      <w:r w:rsidR="001B140E">
        <w:rPr>
          <w:rFonts w:ascii="TimesNewRoman" w:hAnsi="TimesNewRoman" w:cs="TimesNewRoman"/>
          <w:i/>
          <w:iCs/>
          <w:sz w:val="17"/>
          <w:szCs w:val="17"/>
        </w:rPr>
        <w:t xml:space="preserve"> </w:t>
      </w:r>
      <w:r w:rsidRPr="006946DA">
        <w:rPr>
          <w:rFonts w:ascii="TimesNewRoman" w:hAnsi="TimesNewRoman" w:cs="TimesNewRoman"/>
          <w:i/>
          <w:iCs/>
          <w:sz w:val="17"/>
          <w:szCs w:val="17"/>
        </w:rPr>
        <w:t>Universities</w:t>
      </w:r>
      <w:r>
        <w:rPr>
          <w:rFonts w:ascii="TimesNewRoman" w:hAnsi="TimesNewRoman" w:cs="TimesNewRoman"/>
          <w:sz w:val="17"/>
          <w:szCs w:val="17"/>
        </w:rPr>
        <w:t xml:space="preserve"> [online] </w:t>
      </w:r>
      <w:hyperlink r:id="rId22" w:history="1">
        <w:r w:rsidRPr="00B5778C">
          <w:rPr>
            <w:rStyle w:val="Hyperlink"/>
            <w:rFonts w:ascii="TimesNewRoman" w:hAnsi="TimesNewRoman" w:cs="TimesNewRoman"/>
            <w:sz w:val="17"/>
            <w:szCs w:val="17"/>
          </w:rPr>
          <w:t>https://www.oecd.org/site/cfecpr/EC-OECD%20Entrepreneurial%20Universities%20Framework.pdf</w:t>
        </w:r>
      </w:hyperlink>
      <w:r>
        <w:rPr>
          <w:rFonts w:ascii="TimesNewRoman" w:hAnsi="TimesNewRoman" w:cs="TimesNewRoman"/>
          <w:sz w:val="17"/>
          <w:szCs w:val="17"/>
        </w:rPr>
        <w:t xml:space="preserve"> (accessed 15 February 2018).</w:t>
      </w:r>
    </w:p>
    <w:p w14:paraId="6A8048FB" w14:textId="77777777" w:rsidR="00871438" w:rsidRDefault="00871438" w:rsidP="00B51063">
      <w:pPr>
        <w:autoSpaceDE w:val="0"/>
        <w:autoSpaceDN w:val="0"/>
        <w:adjustRightInd w:val="0"/>
        <w:spacing w:after="0" w:line="240" w:lineRule="auto"/>
        <w:rPr>
          <w:rFonts w:ascii="TimesNewRoman" w:hAnsi="TimesNewRoman" w:cs="TimesNewRoman"/>
          <w:sz w:val="17"/>
          <w:szCs w:val="17"/>
        </w:rPr>
      </w:pPr>
    </w:p>
    <w:p w14:paraId="416509A8" w14:textId="795B51F2" w:rsidR="00B51063" w:rsidRDefault="00B51063" w:rsidP="00871438">
      <w:pPr>
        <w:autoSpaceDE w:val="0"/>
        <w:autoSpaceDN w:val="0"/>
        <w:adjustRightInd w:val="0"/>
        <w:spacing w:after="0" w:line="240" w:lineRule="auto"/>
        <w:rPr>
          <w:rFonts w:ascii="TimesNewRoman" w:hAnsi="TimesNewRoman" w:cs="TimesNewRoman"/>
          <w:sz w:val="17"/>
          <w:szCs w:val="17"/>
        </w:rPr>
      </w:pPr>
      <w:proofErr w:type="spellStart"/>
      <w:r>
        <w:rPr>
          <w:rFonts w:ascii="TimesNewRoman" w:hAnsi="TimesNewRoman" w:cs="TimesNewRoman"/>
          <w:sz w:val="17"/>
          <w:szCs w:val="17"/>
        </w:rPr>
        <w:t>Palalić</w:t>
      </w:r>
      <w:proofErr w:type="spellEnd"/>
      <w:r>
        <w:rPr>
          <w:rFonts w:ascii="TimesNewRoman" w:hAnsi="TimesNewRoman" w:cs="TimesNewRoman"/>
          <w:sz w:val="17"/>
          <w:szCs w:val="17"/>
        </w:rPr>
        <w:t xml:space="preserve">, R., </w:t>
      </w:r>
      <w:proofErr w:type="spellStart"/>
      <w:r>
        <w:rPr>
          <w:rFonts w:ascii="TimesNewRoman" w:hAnsi="TimesNewRoman" w:cs="TimesNewRoman"/>
          <w:sz w:val="17"/>
          <w:szCs w:val="17"/>
        </w:rPr>
        <w:t>Ramadani</w:t>
      </w:r>
      <w:proofErr w:type="spellEnd"/>
      <w:r>
        <w:rPr>
          <w:rFonts w:ascii="TimesNewRoman" w:hAnsi="TimesNewRoman" w:cs="TimesNewRoman"/>
          <w:sz w:val="17"/>
          <w:szCs w:val="17"/>
        </w:rPr>
        <w:t xml:space="preserve">, V., </w:t>
      </w:r>
      <w:proofErr w:type="spellStart"/>
      <w:r>
        <w:rPr>
          <w:rFonts w:ascii="TimesNewRoman" w:hAnsi="TimesNewRoman" w:cs="TimesNewRoman"/>
          <w:sz w:val="17"/>
          <w:szCs w:val="17"/>
        </w:rPr>
        <w:t>Ðilović</w:t>
      </w:r>
      <w:proofErr w:type="spellEnd"/>
      <w:r>
        <w:rPr>
          <w:rFonts w:ascii="TimesNewRoman" w:hAnsi="TimesNewRoman" w:cs="TimesNewRoman"/>
          <w:sz w:val="17"/>
          <w:szCs w:val="17"/>
        </w:rPr>
        <w:t xml:space="preserve">, A., </w:t>
      </w:r>
      <w:proofErr w:type="spellStart"/>
      <w:r>
        <w:rPr>
          <w:rFonts w:ascii="TimesNewRoman" w:hAnsi="TimesNewRoman" w:cs="TimesNewRoman"/>
          <w:sz w:val="17"/>
          <w:szCs w:val="17"/>
        </w:rPr>
        <w:t>Dizdarević</w:t>
      </w:r>
      <w:proofErr w:type="spellEnd"/>
      <w:r>
        <w:rPr>
          <w:rFonts w:ascii="TimesNewRoman" w:hAnsi="TimesNewRoman" w:cs="TimesNewRoman"/>
          <w:sz w:val="17"/>
          <w:szCs w:val="17"/>
        </w:rPr>
        <w:t>, A. and Ratten, V. (2017) ‘</w:t>
      </w:r>
      <w:r w:rsidR="00871438">
        <w:rPr>
          <w:rFonts w:ascii="TimesNewRoman" w:hAnsi="TimesNewRoman" w:cs="TimesNewRoman"/>
          <w:sz w:val="17"/>
          <w:szCs w:val="17"/>
        </w:rPr>
        <w:t xml:space="preserve">Entrepreneurial </w:t>
      </w:r>
      <w:r>
        <w:rPr>
          <w:rFonts w:ascii="TimesNewRoman" w:hAnsi="TimesNewRoman" w:cs="TimesNewRoman"/>
          <w:sz w:val="17"/>
          <w:szCs w:val="17"/>
        </w:rPr>
        <w:t xml:space="preserve">intentions of university students: a case-based study’, </w:t>
      </w:r>
      <w:r>
        <w:rPr>
          <w:rFonts w:ascii="Times New Roman" w:hAnsi="Times New Roman" w:cs="Times New Roman"/>
          <w:i/>
          <w:iCs/>
          <w:sz w:val="17"/>
          <w:szCs w:val="17"/>
        </w:rPr>
        <w:t>Journal of Enterprising Communities:</w:t>
      </w:r>
      <w:r w:rsidR="00871438">
        <w:rPr>
          <w:rFonts w:ascii="TimesNewRoman" w:hAnsi="TimesNewRoman" w:cs="TimesNewRoman"/>
          <w:sz w:val="17"/>
          <w:szCs w:val="17"/>
        </w:rPr>
        <w:t xml:space="preserve"> </w:t>
      </w:r>
      <w:r>
        <w:rPr>
          <w:rFonts w:ascii="Times New Roman" w:hAnsi="Times New Roman" w:cs="Times New Roman"/>
          <w:i/>
          <w:iCs/>
          <w:sz w:val="17"/>
          <w:szCs w:val="17"/>
        </w:rPr>
        <w:t>People and Places in the Global Economy</w:t>
      </w:r>
      <w:r>
        <w:rPr>
          <w:rFonts w:ascii="TimesNewRoman" w:hAnsi="TimesNewRoman" w:cs="TimesNewRoman"/>
          <w:sz w:val="17"/>
          <w:szCs w:val="17"/>
        </w:rPr>
        <w:t>, Vol. 11, No. 03, pp.393–413.</w:t>
      </w:r>
    </w:p>
    <w:p w14:paraId="567CA2D8" w14:textId="77777777" w:rsidR="00871438" w:rsidRDefault="00871438" w:rsidP="00B51063">
      <w:pPr>
        <w:autoSpaceDE w:val="0"/>
        <w:autoSpaceDN w:val="0"/>
        <w:adjustRightInd w:val="0"/>
        <w:spacing w:after="0" w:line="240" w:lineRule="auto"/>
        <w:rPr>
          <w:rFonts w:ascii="TimesNewRoman" w:hAnsi="TimesNewRoman" w:cs="TimesNewRoman"/>
          <w:sz w:val="17"/>
          <w:szCs w:val="17"/>
        </w:rPr>
      </w:pPr>
    </w:p>
    <w:p w14:paraId="4412193A" w14:textId="3B34FE14" w:rsidR="00B51063" w:rsidRPr="00871438" w:rsidRDefault="00B51063" w:rsidP="00871438">
      <w:pPr>
        <w:autoSpaceDE w:val="0"/>
        <w:autoSpaceDN w:val="0"/>
        <w:adjustRightInd w:val="0"/>
        <w:spacing w:after="0" w:line="240" w:lineRule="auto"/>
        <w:rPr>
          <w:rFonts w:ascii="Times New Roman" w:hAnsi="Times New Roman" w:cs="Times New Roman"/>
          <w:i/>
          <w:iCs/>
          <w:sz w:val="17"/>
          <w:szCs w:val="17"/>
        </w:rPr>
      </w:pPr>
      <w:r>
        <w:rPr>
          <w:rFonts w:ascii="TimesNewRoman" w:hAnsi="TimesNewRoman" w:cs="TimesNewRoman"/>
          <w:sz w:val="17"/>
          <w:szCs w:val="17"/>
        </w:rPr>
        <w:t xml:space="preserve">QAA (2012) </w:t>
      </w:r>
      <w:r>
        <w:rPr>
          <w:rFonts w:ascii="Times New Roman" w:hAnsi="Times New Roman" w:cs="Times New Roman"/>
          <w:i/>
          <w:iCs/>
          <w:sz w:val="17"/>
          <w:szCs w:val="17"/>
        </w:rPr>
        <w:t>Enterprise and Entrepreneurship Education: G</w:t>
      </w:r>
      <w:r w:rsidR="00871438">
        <w:rPr>
          <w:rFonts w:ascii="Times New Roman" w:hAnsi="Times New Roman" w:cs="Times New Roman"/>
          <w:i/>
          <w:iCs/>
          <w:sz w:val="17"/>
          <w:szCs w:val="17"/>
        </w:rPr>
        <w:t xml:space="preserve">uidance for UK Higher Education </w:t>
      </w:r>
      <w:r>
        <w:rPr>
          <w:rFonts w:ascii="Times New Roman" w:hAnsi="Times New Roman" w:cs="Times New Roman"/>
          <w:i/>
          <w:iCs/>
          <w:sz w:val="17"/>
          <w:szCs w:val="17"/>
        </w:rPr>
        <w:t>Providers</w:t>
      </w:r>
      <w:r>
        <w:rPr>
          <w:rFonts w:ascii="TimesNewRoman" w:hAnsi="TimesNewRoman" w:cs="TimesNewRoman"/>
          <w:sz w:val="17"/>
          <w:szCs w:val="17"/>
        </w:rPr>
        <w:t>, Quality Assurance Agency for Higher Education, UK.</w:t>
      </w:r>
    </w:p>
    <w:p w14:paraId="06801442" w14:textId="77777777" w:rsidR="00871438" w:rsidRDefault="00871438" w:rsidP="00B51063">
      <w:pPr>
        <w:autoSpaceDE w:val="0"/>
        <w:autoSpaceDN w:val="0"/>
        <w:adjustRightInd w:val="0"/>
        <w:spacing w:after="0" w:line="240" w:lineRule="auto"/>
        <w:rPr>
          <w:rFonts w:ascii="TimesNewRoman" w:hAnsi="TimesNewRoman" w:cs="TimesNewRoman"/>
          <w:sz w:val="17"/>
          <w:szCs w:val="17"/>
        </w:rPr>
      </w:pPr>
    </w:p>
    <w:p w14:paraId="2398F4C5" w14:textId="032C7DC1" w:rsidR="00B51063" w:rsidRDefault="00B51063" w:rsidP="00871438">
      <w:pPr>
        <w:autoSpaceDE w:val="0"/>
        <w:autoSpaceDN w:val="0"/>
        <w:adjustRightInd w:val="0"/>
        <w:spacing w:after="0" w:line="240" w:lineRule="auto"/>
        <w:rPr>
          <w:rFonts w:ascii="TimesNewRoman" w:hAnsi="TimesNewRoman" w:cs="TimesNewRoman"/>
          <w:sz w:val="17"/>
          <w:szCs w:val="17"/>
        </w:rPr>
      </w:pPr>
      <w:proofErr w:type="spellStart"/>
      <w:r>
        <w:rPr>
          <w:rFonts w:ascii="TimesNewRoman" w:hAnsi="TimesNewRoman" w:cs="TimesNewRoman"/>
          <w:sz w:val="17"/>
          <w:szCs w:val="17"/>
        </w:rPr>
        <w:t>Rasche</w:t>
      </w:r>
      <w:proofErr w:type="spellEnd"/>
      <w:r>
        <w:rPr>
          <w:rFonts w:ascii="TimesNewRoman" w:hAnsi="TimesNewRoman" w:cs="TimesNewRoman"/>
          <w:sz w:val="17"/>
          <w:szCs w:val="17"/>
        </w:rPr>
        <w:t>, A., Morsing, M. and Moon, J. (2017) ‘The changing role of business in global society’</w:t>
      </w:r>
      <w:r w:rsidR="00871438">
        <w:rPr>
          <w:rFonts w:ascii="TimesNewRoman" w:hAnsi="TimesNewRoman" w:cs="TimesNewRoman"/>
          <w:sz w:val="17"/>
          <w:szCs w:val="17"/>
        </w:rPr>
        <w:t xml:space="preserve">, in </w:t>
      </w:r>
      <w:proofErr w:type="spellStart"/>
      <w:r>
        <w:rPr>
          <w:rFonts w:ascii="TimesNewRoman" w:hAnsi="TimesNewRoman" w:cs="TimesNewRoman"/>
          <w:sz w:val="17"/>
          <w:szCs w:val="17"/>
        </w:rPr>
        <w:t>Rasche</w:t>
      </w:r>
      <w:proofErr w:type="spellEnd"/>
      <w:r>
        <w:rPr>
          <w:rFonts w:ascii="TimesNewRoman" w:hAnsi="TimesNewRoman" w:cs="TimesNewRoman"/>
          <w:sz w:val="17"/>
          <w:szCs w:val="17"/>
        </w:rPr>
        <w:t xml:space="preserve">, A., Morsing, M. and Moon, J. (Eds.): </w:t>
      </w:r>
      <w:r>
        <w:rPr>
          <w:rFonts w:ascii="Times New Roman" w:hAnsi="Times New Roman" w:cs="Times New Roman"/>
          <w:i/>
          <w:iCs/>
          <w:sz w:val="17"/>
          <w:szCs w:val="17"/>
        </w:rPr>
        <w:t>Corporate Social Responsibility: Strategy,</w:t>
      </w:r>
      <w:r w:rsidR="00871438">
        <w:rPr>
          <w:rFonts w:ascii="TimesNewRoman" w:hAnsi="TimesNewRoman" w:cs="TimesNewRoman"/>
          <w:sz w:val="17"/>
          <w:szCs w:val="17"/>
        </w:rPr>
        <w:t xml:space="preserve"> </w:t>
      </w:r>
      <w:r>
        <w:rPr>
          <w:rFonts w:ascii="Times New Roman" w:hAnsi="Times New Roman" w:cs="Times New Roman"/>
          <w:i/>
          <w:iCs/>
          <w:sz w:val="17"/>
          <w:szCs w:val="17"/>
        </w:rPr>
        <w:t>Communication, Governance</w:t>
      </w:r>
      <w:r>
        <w:rPr>
          <w:rFonts w:ascii="TimesNewRoman" w:hAnsi="TimesNewRoman" w:cs="TimesNewRoman"/>
          <w:sz w:val="17"/>
          <w:szCs w:val="17"/>
        </w:rPr>
        <w:t>, pp.1–28, Cambridge University Press, Cambridge/New York.</w:t>
      </w:r>
    </w:p>
    <w:p w14:paraId="7B041E80" w14:textId="77777777" w:rsidR="00871438" w:rsidRDefault="00871438" w:rsidP="00B51063">
      <w:pPr>
        <w:autoSpaceDE w:val="0"/>
        <w:autoSpaceDN w:val="0"/>
        <w:adjustRightInd w:val="0"/>
        <w:spacing w:after="0" w:line="240" w:lineRule="auto"/>
        <w:rPr>
          <w:rFonts w:ascii="TimesNewRoman" w:hAnsi="TimesNewRoman" w:cs="TimesNewRoman"/>
          <w:sz w:val="17"/>
          <w:szCs w:val="17"/>
        </w:rPr>
      </w:pPr>
    </w:p>
    <w:p w14:paraId="09FA0D3E" w14:textId="5B8544E6" w:rsidR="00B51063" w:rsidRDefault="00B51063" w:rsidP="00871438">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t>Ratten, V. (2017) ‘Entrepreneurial universities: the role of communities, people and places’</w:t>
      </w:r>
      <w:r w:rsidR="00871438">
        <w:rPr>
          <w:rFonts w:ascii="TimesNewRoman" w:hAnsi="TimesNewRoman" w:cs="TimesNewRoman"/>
          <w:sz w:val="17"/>
          <w:szCs w:val="17"/>
        </w:rPr>
        <w:t xml:space="preserve">, </w:t>
      </w:r>
      <w:r>
        <w:rPr>
          <w:rFonts w:ascii="Times New Roman" w:hAnsi="Times New Roman" w:cs="Times New Roman"/>
          <w:i/>
          <w:iCs/>
          <w:sz w:val="17"/>
          <w:szCs w:val="17"/>
        </w:rPr>
        <w:t>Journal of Enterprising Communities: People and Places in the Global Economy</w:t>
      </w:r>
      <w:r w:rsidR="00871438">
        <w:rPr>
          <w:rFonts w:ascii="TimesNewRoman" w:hAnsi="TimesNewRoman" w:cs="TimesNewRoman"/>
          <w:sz w:val="17"/>
          <w:szCs w:val="17"/>
        </w:rPr>
        <w:t xml:space="preserve">, Vol. 11, </w:t>
      </w:r>
      <w:r>
        <w:rPr>
          <w:rFonts w:ascii="TimesNewRoman" w:hAnsi="TimesNewRoman" w:cs="TimesNewRoman"/>
          <w:sz w:val="17"/>
          <w:szCs w:val="17"/>
        </w:rPr>
        <w:t>No. 03, pp.310–315.</w:t>
      </w:r>
    </w:p>
    <w:p w14:paraId="5CE100A5" w14:textId="77777777" w:rsidR="00871438" w:rsidRDefault="00871438" w:rsidP="00B51063">
      <w:pPr>
        <w:autoSpaceDE w:val="0"/>
        <w:autoSpaceDN w:val="0"/>
        <w:adjustRightInd w:val="0"/>
        <w:spacing w:after="0" w:line="240" w:lineRule="auto"/>
        <w:rPr>
          <w:rFonts w:ascii="TimesNewRoman" w:hAnsi="TimesNewRoman" w:cs="TimesNewRoman"/>
          <w:sz w:val="17"/>
          <w:szCs w:val="17"/>
        </w:rPr>
      </w:pPr>
    </w:p>
    <w:p w14:paraId="62D9309C" w14:textId="03F5AE55" w:rsidR="00B51063" w:rsidRDefault="00B51063" w:rsidP="00871438">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t xml:space="preserve">Rubens, A., </w:t>
      </w:r>
      <w:proofErr w:type="spellStart"/>
      <w:r>
        <w:rPr>
          <w:rFonts w:ascii="TimesNewRoman" w:hAnsi="TimesNewRoman" w:cs="TimesNewRoman"/>
          <w:sz w:val="17"/>
          <w:szCs w:val="17"/>
        </w:rPr>
        <w:t>Spigarelli</w:t>
      </w:r>
      <w:proofErr w:type="spellEnd"/>
      <w:r>
        <w:rPr>
          <w:rFonts w:ascii="TimesNewRoman" w:hAnsi="TimesNewRoman" w:cs="TimesNewRoman"/>
          <w:sz w:val="17"/>
          <w:szCs w:val="17"/>
        </w:rPr>
        <w:t xml:space="preserve">, F., </w:t>
      </w:r>
      <w:proofErr w:type="spellStart"/>
      <w:r>
        <w:rPr>
          <w:rFonts w:ascii="TimesNewRoman" w:hAnsi="TimesNewRoman" w:cs="TimesNewRoman"/>
          <w:sz w:val="17"/>
          <w:szCs w:val="17"/>
        </w:rPr>
        <w:t>Cavicchi</w:t>
      </w:r>
      <w:proofErr w:type="spellEnd"/>
      <w:r>
        <w:rPr>
          <w:rFonts w:ascii="TimesNewRoman" w:hAnsi="TimesNewRoman" w:cs="TimesNewRoman"/>
          <w:sz w:val="17"/>
          <w:szCs w:val="17"/>
        </w:rPr>
        <w:t>, A. and Rinaldi, C. (2017) ‘Universities’</w:t>
      </w:r>
      <w:r w:rsidR="00871438">
        <w:rPr>
          <w:rFonts w:ascii="TimesNewRoman" w:hAnsi="TimesNewRoman" w:cs="TimesNewRoman"/>
          <w:sz w:val="17"/>
          <w:szCs w:val="17"/>
        </w:rPr>
        <w:t xml:space="preserve"> third mission and the </w:t>
      </w:r>
      <w:r>
        <w:rPr>
          <w:rFonts w:ascii="TimesNewRoman" w:hAnsi="TimesNewRoman" w:cs="TimesNewRoman"/>
          <w:sz w:val="17"/>
          <w:szCs w:val="17"/>
        </w:rPr>
        <w:t>entrepreneurial university and the challenges they bring to higher education institutions’</w:t>
      </w:r>
      <w:r w:rsidR="00871438">
        <w:rPr>
          <w:rFonts w:ascii="TimesNewRoman" w:hAnsi="TimesNewRoman" w:cs="TimesNewRoman"/>
          <w:sz w:val="17"/>
          <w:szCs w:val="17"/>
        </w:rPr>
        <w:t xml:space="preserve">, </w:t>
      </w:r>
      <w:r>
        <w:rPr>
          <w:rFonts w:ascii="Times New Roman" w:hAnsi="Times New Roman" w:cs="Times New Roman"/>
          <w:i/>
          <w:iCs/>
          <w:sz w:val="17"/>
          <w:szCs w:val="17"/>
        </w:rPr>
        <w:t>Journal of Enterprising Communities: People and Places in the Global Economy</w:t>
      </w:r>
      <w:r w:rsidR="00871438">
        <w:rPr>
          <w:rFonts w:ascii="TimesNewRoman" w:hAnsi="TimesNewRoman" w:cs="TimesNewRoman"/>
          <w:sz w:val="17"/>
          <w:szCs w:val="17"/>
        </w:rPr>
        <w:t xml:space="preserve">, Vol. 11, </w:t>
      </w:r>
      <w:r>
        <w:rPr>
          <w:rFonts w:ascii="TimesNewRoman" w:hAnsi="TimesNewRoman" w:cs="TimesNewRoman"/>
          <w:sz w:val="17"/>
          <w:szCs w:val="17"/>
        </w:rPr>
        <w:t>No. 03, pp.354–372.</w:t>
      </w:r>
    </w:p>
    <w:p w14:paraId="22B11D39" w14:textId="77777777" w:rsidR="00871438" w:rsidRDefault="00871438" w:rsidP="00B51063">
      <w:pPr>
        <w:autoSpaceDE w:val="0"/>
        <w:autoSpaceDN w:val="0"/>
        <w:adjustRightInd w:val="0"/>
        <w:spacing w:after="0" w:line="240" w:lineRule="auto"/>
        <w:rPr>
          <w:rFonts w:ascii="TimesNewRoman" w:hAnsi="TimesNewRoman" w:cs="TimesNewRoman"/>
          <w:sz w:val="17"/>
          <w:szCs w:val="17"/>
        </w:rPr>
      </w:pPr>
    </w:p>
    <w:p w14:paraId="1CAB5776" w14:textId="03CE5F9E" w:rsidR="00B51063" w:rsidRDefault="00B51063" w:rsidP="00871438">
      <w:pPr>
        <w:autoSpaceDE w:val="0"/>
        <w:autoSpaceDN w:val="0"/>
        <w:adjustRightInd w:val="0"/>
        <w:spacing w:after="0" w:line="240" w:lineRule="auto"/>
        <w:rPr>
          <w:rFonts w:ascii="TimesNewRoman" w:hAnsi="TimesNewRoman" w:cs="TimesNewRoman"/>
          <w:sz w:val="17"/>
          <w:szCs w:val="17"/>
        </w:rPr>
      </w:pPr>
      <w:proofErr w:type="spellStart"/>
      <w:r>
        <w:rPr>
          <w:rFonts w:ascii="TimesNewRoman" w:hAnsi="TimesNewRoman" w:cs="TimesNewRoman"/>
          <w:sz w:val="17"/>
          <w:szCs w:val="17"/>
        </w:rPr>
        <w:t>Salvati</w:t>
      </w:r>
      <w:proofErr w:type="spellEnd"/>
      <w:r>
        <w:rPr>
          <w:rFonts w:ascii="TimesNewRoman" w:hAnsi="TimesNewRoman" w:cs="TimesNewRoman"/>
          <w:sz w:val="17"/>
          <w:szCs w:val="17"/>
        </w:rPr>
        <w:t xml:space="preserve">, L. and </w:t>
      </w:r>
      <w:proofErr w:type="spellStart"/>
      <w:r>
        <w:rPr>
          <w:rFonts w:ascii="TimesNewRoman" w:hAnsi="TimesNewRoman" w:cs="TimesNewRoman"/>
          <w:sz w:val="17"/>
          <w:szCs w:val="17"/>
        </w:rPr>
        <w:t>Zitti</w:t>
      </w:r>
      <w:proofErr w:type="spellEnd"/>
      <w:r>
        <w:rPr>
          <w:rFonts w:ascii="TimesNewRoman" w:hAnsi="TimesNewRoman" w:cs="TimesNewRoman"/>
          <w:sz w:val="17"/>
          <w:szCs w:val="17"/>
        </w:rPr>
        <w:t>, M. (2008) ‘Regional convergence of env</w:t>
      </w:r>
      <w:r w:rsidR="00871438">
        <w:rPr>
          <w:rFonts w:ascii="TimesNewRoman" w:hAnsi="TimesNewRoman" w:cs="TimesNewRoman"/>
          <w:sz w:val="17"/>
          <w:szCs w:val="17"/>
        </w:rPr>
        <w:t xml:space="preserve">ironmental variables: empirical </w:t>
      </w:r>
      <w:r>
        <w:rPr>
          <w:rFonts w:ascii="TimesNewRoman" w:hAnsi="TimesNewRoman" w:cs="TimesNewRoman"/>
          <w:sz w:val="17"/>
          <w:szCs w:val="17"/>
        </w:rPr>
        <w:t xml:space="preserve">evidences from land degradation’, </w:t>
      </w:r>
      <w:r>
        <w:rPr>
          <w:rFonts w:ascii="Times New Roman" w:hAnsi="Times New Roman" w:cs="Times New Roman"/>
          <w:i/>
          <w:iCs/>
          <w:sz w:val="17"/>
          <w:szCs w:val="17"/>
        </w:rPr>
        <w:t>Ecological Economics</w:t>
      </w:r>
      <w:r>
        <w:rPr>
          <w:rFonts w:ascii="TimesNewRoman" w:hAnsi="TimesNewRoman" w:cs="TimesNewRoman"/>
          <w:sz w:val="17"/>
          <w:szCs w:val="17"/>
        </w:rPr>
        <w:t>, Vol. 68, Nos. 1–2, pp.162–168.</w:t>
      </w:r>
    </w:p>
    <w:p w14:paraId="032D9D24" w14:textId="77777777" w:rsidR="00871438" w:rsidRDefault="00871438" w:rsidP="00B51063">
      <w:pPr>
        <w:autoSpaceDE w:val="0"/>
        <w:autoSpaceDN w:val="0"/>
        <w:adjustRightInd w:val="0"/>
        <w:spacing w:after="0" w:line="240" w:lineRule="auto"/>
        <w:rPr>
          <w:rFonts w:ascii="TimesNewRoman" w:hAnsi="TimesNewRoman" w:cs="TimesNewRoman"/>
          <w:sz w:val="17"/>
          <w:szCs w:val="17"/>
        </w:rPr>
      </w:pPr>
    </w:p>
    <w:p w14:paraId="672094B6" w14:textId="18E3C521" w:rsidR="00B51063" w:rsidRPr="00871438" w:rsidRDefault="00B51063" w:rsidP="00871438">
      <w:pPr>
        <w:autoSpaceDE w:val="0"/>
        <w:autoSpaceDN w:val="0"/>
        <w:adjustRightInd w:val="0"/>
        <w:spacing w:after="0" w:line="240" w:lineRule="auto"/>
        <w:rPr>
          <w:rFonts w:ascii="Times New Roman" w:hAnsi="Times New Roman" w:cs="Times New Roman"/>
          <w:i/>
          <w:iCs/>
          <w:sz w:val="17"/>
          <w:szCs w:val="17"/>
        </w:rPr>
      </w:pPr>
      <w:r>
        <w:rPr>
          <w:rFonts w:ascii="TimesNewRoman" w:hAnsi="TimesNewRoman" w:cs="TimesNewRoman"/>
          <w:sz w:val="17"/>
          <w:szCs w:val="17"/>
        </w:rPr>
        <w:t xml:space="preserve">Schulte, P. (2004) ‘The entrepreneurial university: a strategy for institutional development’, </w:t>
      </w:r>
      <w:r w:rsidR="00871438">
        <w:rPr>
          <w:rFonts w:ascii="Times New Roman" w:hAnsi="Times New Roman" w:cs="Times New Roman"/>
          <w:i/>
          <w:iCs/>
          <w:sz w:val="17"/>
          <w:szCs w:val="17"/>
        </w:rPr>
        <w:t xml:space="preserve">Higher </w:t>
      </w:r>
      <w:r>
        <w:rPr>
          <w:rFonts w:ascii="Times New Roman" w:hAnsi="Times New Roman" w:cs="Times New Roman"/>
          <w:i/>
          <w:iCs/>
          <w:sz w:val="17"/>
          <w:szCs w:val="17"/>
        </w:rPr>
        <w:t>Education in Europe</w:t>
      </w:r>
      <w:r>
        <w:rPr>
          <w:rFonts w:ascii="TimesNewRoman" w:hAnsi="TimesNewRoman" w:cs="TimesNewRoman"/>
          <w:sz w:val="17"/>
          <w:szCs w:val="17"/>
        </w:rPr>
        <w:t>, Vol. 29, No. 2, pp.187–191.</w:t>
      </w:r>
    </w:p>
    <w:p w14:paraId="07F232A4" w14:textId="77777777" w:rsidR="00871438" w:rsidRDefault="00871438" w:rsidP="00B51063">
      <w:pPr>
        <w:autoSpaceDE w:val="0"/>
        <w:autoSpaceDN w:val="0"/>
        <w:adjustRightInd w:val="0"/>
        <w:spacing w:after="0" w:line="240" w:lineRule="auto"/>
        <w:rPr>
          <w:rFonts w:ascii="TimesNewRoman" w:hAnsi="TimesNewRoman" w:cs="TimesNewRoman"/>
          <w:sz w:val="17"/>
          <w:szCs w:val="17"/>
        </w:rPr>
      </w:pPr>
    </w:p>
    <w:p w14:paraId="6F7CC64D" w14:textId="21819ED4" w:rsidR="00B51063" w:rsidRDefault="00B51063" w:rsidP="00871438">
      <w:pPr>
        <w:autoSpaceDE w:val="0"/>
        <w:autoSpaceDN w:val="0"/>
        <w:adjustRightInd w:val="0"/>
        <w:spacing w:after="0" w:line="240" w:lineRule="auto"/>
        <w:rPr>
          <w:rFonts w:ascii="TimesNewRoman" w:hAnsi="TimesNewRoman" w:cs="TimesNewRoman"/>
          <w:sz w:val="17"/>
          <w:szCs w:val="17"/>
        </w:rPr>
      </w:pPr>
      <w:proofErr w:type="spellStart"/>
      <w:r>
        <w:rPr>
          <w:rFonts w:ascii="TimesNewRoman" w:hAnsi="TimesNewRoman" w:cs="TimesNewRoman"/>
          <w:sz w:val="17"/>
          <w:szCs w:val="17"/>
        </w:rPr>
        <w:t>Snelson</w:t>
      </w:r>
      <w:proofErr w:type="spellEnd"/>
      <w:r>
        <w:rPr>
          <w:rFonts w:ascii="TimesNewRoman" w:hAnsi="TimesNewRoman" w:cs="TimesNewRoman"/>
          <w:sz w:val="17"/>
          <w:szCs w:val="17"/>
        </w:rPr>
        <w:t xml:space="preserve">-Powell, A., </w:t>
      </w:r>
      <w:proofErr w:type="spellStart"/>
      <w:r>
        <w:rPr>
          <w:rFonts w:ascii="TimesNewRoman" w:hAnsi="TimesNewRoman" w:cs="TimesNewRoman"/>
          <w:sz w:val="17"/>
          <w:szCs w:val="17"/>
        </w:rPr>
        <w:t>Grosvold</w:t>
      </w:r>
      <w:proofErr w:type="spellEnd"/>
      <w:r>
        <w:rPr>
          <w:rFonts w:ascii="TimesNewRoman" w:hAnsi="TimesNewRoman" w:cs="TimesNewRoman"/>
          <w:sz w:val="17"/>
          <w:szCs w:val="17"/>
        </w:rPr>
        <w:t>, J. and Millington, A. (2016) ‘Bus</w:t>
      </w:r>
      <w:r w:rsidR="00871438">
        <w:rPr>
          <w:rFonts w:ascii="TimesNewRoman" w:hAnsi="TimesNewRoman" w:cs="TimesNewRoman"/>
          <w:sz w:val="17"/>
          <w:szCs w:val="17"/>
        </w:rPr>
        <w:t xml:space="preserve">iness school legitimacy and the </w:t>
      </w:r>
      <w:r>
        <w:rPr>
          <w:rFonts w:ascii="TimesNewRoman" w:hAnsi="TimesNewRoman" w:cs="TimesNewRoman"/>
          <w:sz w:val="17"/>
          <w:szCs w:val="17"/>
        </w:rPr>
        <w:t xml:space="preserve">challenge of sustainability: a fuzzy set analysis of institutional decoupling’, </w:t>
      </w:r>
      <w:r>
        <w:rPr>
          <w:rFonts w:ascii="Times New Roman" w:hAnsi="Times New Roman" w:cs="Times New Roman"/>
          <w:i/>
          <w:iCs/>
          <w:sz w:val="17"/>
          <w:szCs w:val="17"/>
        </w:rPr>
        <w:t>Academy of</w:t>
      </w:r>
      <w:r w:rsidR="00871438">
        <w:rPr>
          <w:rFonts w:ascii="TimesNewRoman" w:hAnsi="TimesNewRoman" w:cs="TimesNewRoman"/>
          <w:sz w:val="17"/>
          <w:szCs w:val="17"/>
        </w:rPr>
        <w:t xml:space="preserve"> </w:t>
      </w:r>
      <w:r>
        <w:rPr>
          <w:rFonts w:ascii="Times New Roman" w:hAnsi="Times New Roman" w:cs="Times New Roman"/>
          <w:i/>
          <w:iCs/>
          <w:sz w:val="17"/>
          <w:szCs w:val="17"/>
        </w:rPr>
        <w:t>Management Learning &amp; Education</w:t>
      </w:r>
      <w:r>
        <w:rPr>
          <w:rFonts w:ascii="TimesNewRoman" w:hAnsi="TimesNewRoman" w:cs="TimesNewRoman"/>
          <w:sz w:val="17"/>
          <w:szCs w:val="17"/>
        </w:rPr>
        <w:t>, Vol. 15, No. 4, pp.703–723.</w:t>
      </w:r>
    </w:p>
    <w:p w14:paraId="394DEE76" w14:textId="77777777" w:rsidR="00E60823" w:rsidRDefault="00E60823" w:rsidP="00871438">
      <w:pPr>
        <w:autoSpaceDE w:val="0"/>
        <w:autoSpaceDN w:val="0"/>
        <w:adjustRightInd w:val="0"/>
        <w:spacing w:after="0" w:line="240" w:lineRule="auto"/>
        <w:rPr>
          <w:rFonts w:ascii="TimesNewRoman" w:hAnsi="TimesNewRoman" w:cs="TimesNewRoman"/>
          <w:sz w:val="17"/>
          <w:szCs w:val="17"/>
        </w:rPr>
      </w:pPr>
    </w:p>
    <w:p w14:paraId="7DC1E587" w14:textId="330221C5" w:rsidR="00E60823" w:rsidRDefault="00E60823" w:rsidP="00E60823">
      <w:pPr>
        <w:autoSpaceDE w:val="0"/>
        <w:autoSpaceDN w:val="0"/>
        <w:adjustRightInd w:val="0"/>
        <w:spacing w:after="0" w:line="240" w:lineRule="auto"/>
        <w:rPr>
          <w:rFonts w:ascii="TimesNewRoman" w:hAnsi="TimesNewRoman" w:cs="TimesNewRoman"/>
          <w:sz w:val="17"/>
          <w:szCs w:val="17"/>
        </w:rPr>
      </w:pPr>
      <w:r w:rsidRPr="00E60823">
        <w:rPr>
          <w:rFonts w:ascii="TimesNewRoman" w:hAnsi="TimesNewRoman" w:cs="TimesNewRoman"/>
          <w:sz w:val="17"/>
          <w:szCs w:val="17"/>
        </w:rPr>
        <w:t xml:space="preserve">Stephens, J. C., Hernandez, M. E., Román, M., Graham, A. C., &amp; Scholz, R. W (2008) </w:t>
      </w:r>
      <w:r>
        <w:rPr>
          <w:rFonts w:ascii="TimesNewRoman" w:hAnsi="TimesNewRoman" w:cs="TimesNewRoman"/>
          <w:sz w:val="17"/>
          <w:szCs w:val="17"/>
        </w:rPr>
        <w:t>‘</w:t>
      </w:r>
      <w:r w:rsidRPr="00E60823">
        <w:rPr>
          <w:rFonts w:ascii="TimesNewRoman" w:hAnsi="TimesNewRoman" w:cs="TimesNewRoman"/>
          <w:sz w:val="17"/>
          <w:szCs w:val="17"/>
        </w:rPr>
        <w:t xml:space="preserve">Higher education as a change agent for sustainability in </w:t>
      </w:r>
      <w:r>
        <w:rPr>
          <w:rFonts w:ascii="TimesNewRoman" w:hAnsi="TimesNewRoman" w:cs="TimesNewRoman"/>
          <w:sz w:val="17"/>
          <w:szCs w:val="17"/>
        </w:rPr>
        <w:t>different cultures and contexts’,</w:t>
      </w:r>
      <w:r w:rsidRPr="00E60823">
        <w:rPr>
          <w:rFonts w:ascii="TimesNewRoman" w:hAnsi="TimesNewRoman" w:cs="TimesNewRoman"/>
          <w:sz w:val="17"/>
          <w:szCs w:val="17"/>
        </w:rPr>
        <w:t xml:space="preserve"> </w:t>
      </w:r>
      <w:r w:rsidRPr="00E60823">
        <w:rPr>
          <w:rFonts w:ascii="TimesNewRoman" w:hAnsi="TimesNewRoman" w:cs="TimesNewRoman"/>
          <w:i/>
          <w:iCs/>
          <w:sz w:val="17"/>
          <w:szCs w:val="17"/>
        </w:rPr>
        <w:t>International Journal of Sustainability in Higher Education</w:t>
      </w:r>
      <w:r w:rsidRPr="00E60823">
        <w:rPr>
          <w:rFonts w:ascii="TimesNewRoman" w:hAnsi="TimesNewRoman" w:cs="TimesNewRoman"/>
          <w:sz w:val="17"/>
          <w:szCs w:val="17"/>
        </w:rPr>
        <w:t>, 9(3), 317-338.</w:t>
      </w:r>
    </w:p>
    <w:p w14:paraId="718D78C5" w14:textId="77777777" w:rsidR="00871438" w:rsidRDefault="00871438" w:rsidP="00B51063">
      <w:pPr>
        <w:autoSpaceDE w:val="0"/>
        <w:autoSpaceDN w:val="0"/>
        <w:adjustRightInd w:val="0"/>
        <w:spacing w:after="0" w:line="240" w:lineRule="auto"/>
        <w:rPr>
          <w:rFonts w:ascii="TimesNewRoman" w:hAnsi="TimesNewRoman" w:cs="TimesNewRoman"/>
          <w:sz w:val="17"/>
          <w:szCs w:val="17"/>
        </w:rPr>
      </w:pPr>
    </w:p>
    <w:p w14:paraId="76BF1D9D" w14:textId="26AAFCC4" w:rsidR="00B51063" w:rsidRDefault="00B51063" w:rsidP="00871438">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t xml:space="preserve">Stevens, C. and </w:t>
      </w:r>
      <w:proofErr w:type="spellStart"/>
      <w:r>
        <w:rPr>
          <w:rFonts w:ascii="TimesNewRoman" w:hAnsi="TimesNewRoman" w:cs="TimesNewRoman"/>
          <w:sz w:val="17"/>
          <w:szCs w:val="17"/>
        </w:rPr>
        <w:t>Kanie</w:t>
      </w:r>
      <w:proofErr w:type="spellEnd"/>
      <w:r>
        <w:rPr>
          <w:rFonts w:ascii="TimesNewRoman" w:hAnsi="TimesNewRoman" w:cs="TimesNewRoman"/>
          <w:sz w:val="17"/>
          <w:szCs w:val="17"/>
        </w:rPr>
        <w:t>, N. (2016) ‘The transformative potential</w:t>
      </w:r>
      <w:r w:rsidR="00871438">
        <w:rPr>
          <w:rFonts w:ascii="TimesNewRoman" w:hAnsi="TimesNewRoman" w:cs="TimesNewRoman"/>
          <w:sz w:val="17"/>
          <w:szCs w:val="17"/>
        </w:rPr>
        <w:t xml:space="preserve"> of the sustainable development </w:t>
      </w:r>
      <w:r w:rsidRPr="00871438">
        <w:rPr>
          <w:rFonts w:ascii="TimesNewRoman" w:hAnsi="TimesNewRoman" w:cs="TimesNewRoman"/>
          <w:sz w:val="17"/>
          <w:szCs w:val="17"/>
        </w:rPr>
        <w:t xml:space="preserve">goals (SDGs)’, </w:t>
      </w:r>
      <w:r w:rsidRPr="00871438">
        <w:rPr>
          <w:rFonts w:ascii="Times New Roman" w:hAnsi="Times New Roman" w:cs="Times New Roman"/>
          <w:i/>
          <w:iCs/>
          <w:sz w:val="17"/>
          <w:szCs w:val="17"/>
        </w:rPr>
        <w:t xml:space="preserve">Int. </w:t>
      </w:r>
      <w:r w:rsidRPr="00312DF2">
        <w:rPr>
          <w:rFonts w:ascii="Times New Roman" w:hAnsi="Times New Roman" w:cs="Times New Roman"/>
          <w:i/>
          <w:iCs/>
          <w:sz w:val="17"/>
          <w:szCs w:val="17"/>
        </w:rPr>
        <w:t xml:space="preserve">Environ. </w:t>
      </w:r>
      <w:r>
        <w:rPr>
          <w:rFonts w:ascii="Times New Roman" w:hAnsi="Times New Roman" w:cs="Times New Roman"/>
          <w:i/>
          <w:iCs/>
          <w:sz w:val="17"/>
          <w:szCs w:val="17"/>
        </w:rPr>
        <w:t>Agreements</w:t>
      </w:r>
      <w:r>
        <w:rPr>
          <w:rFonts w:ascii="TimesNewRoman" w:hAnsi="TimesNewRoman" w:cs="TimesNewRoman"/>
          <w:sz w:val="17"/>
          <w:szCs w:val="17"/>
        </w:rPr>
        <w:t>, Vol. 16, No. 3, pp.393–396.</w:t>
      </w:r>
    </w:p>
    <w:p w14:paraId="064AB2A6" w14:textId="77777777" w:rsidR="001E209A" w:rsidRDefault="001E209A" w:rsidP="00871438">
      <w:pPr>
        <w:autoSpaceDE w:val="0"/>
        <w:autoSpaceDN w:val="0"/>
        <w:adjustRightInd w:val="0"/>
        <w:spacing w:after="0" w:line="240" w:lineRule="auto"/>
        <w:rPr>
          <w:rFonts w:ascii="TimesNewRoman" w:hAnsi="TimesNewRoman" w:cs="TimesNewRoman"/>
          <w:sz w:val="17"/>
          <w:szCs w:val="17"/>
        </w:rPr>
      </w:pPr>
    </w:p>
    <w:p w14:paraId="7AB44F89" w14:textId="7D646C42" w:rsidR="001E209A" w:rsidRPr="001E209A" w:rsidRDefault="001E209A" w:rsidP="00871438">
      <w:pPr>
        <w:autoSpaceDE w:val="0"/>
        <w:autoSpaceDN w:val="0"/>
        <w:adjustRightInd w:val="0"/>
        <w:spacing w:after="0" w:line="240" w:lineRule="auto"/>
        <w:rPr>
          <w:rFonts w:ascii="Times New Roman" w:hAnsi="Times New Roman" w:cs="Times New Roman"/>
          <w:sz w:val="17"/>
          <w:szCs w:val="17"/>
        </w:rPr>
      </w:pPr>
      <w:proofErr w:type="gramStart"/>
      <w:r>
        <w:rPr>
          <w:rFonts w:ascii="TimesNewRoman" w:hAnsi="TimesNewRoman" w:cs="TimesNewRoman"/>
          <w:sz w:val="17"/>
          <w:szCs w:val="17"/>
        </w:rPr>
        <w:t>SDGs Index (2018)</w:t>
      </w:r>
      <w:r w:rsidRPr="001E209A">
        <w:rPr>
          <w:rFonts w:ascii="TimesNewRoman" w:hAnsi="TimesNewRoman" w:cs="TimesNewRoman"/>
          <w:sz w:val="17"/>
          <w:szCs w:val="17"/>
        </w:rPr>
        <w:t xml:space="preserve"> </w:t>
      </w:r>
      <w:r w:rsidRPr="001E209A">
        <w:rPr>
          <w:rFonts w:ascii="TimesNewRoman" w:hAnsi="TimesNewRoman" w:cs="TimesNewRoman"/>
          <w:i/>
          <w:iCs/>
          <w:sz w:val="17"/>
          <w:szCs w:val="17"/>
        </w:rPr>
        <w:t>Global SDG Index and Dashboards</w:t>
      </w:r>
      <w:r>
        <w:rPr>
          <w:rFonts w:ascii="TimesNewRoman" w:hAnsi="TimesNewRoman" w:cs="TimesNewRoman"/>
          <w:i/>
          <w:iCs/>
          <w:sz w:val="17"/>
          <w:szCs w:val="17"/>
        </w:rPr>
        <w:t xml:space="preserve"> </w:t>
      </w:r>
      <w:r>
        <w:rPr>
          <w:rFonts w:ascii="TimesNewRoman" w:hAnsi="TimesNewRoman" w:cs="TimesNewRoman"/>
          <w:sz w:val="17"/>
          <w:szCs w:val="17"/>
        </w:rPr>
        <w:t xml:space="preserve">[online] </w:t>
      </w:r>
      <w:hyperlink r:id="rId23" w:history="1">
        <w:r w:rsidRPr="00B5778C">
          <w:rPr>
            <w:rStyle w:val="Hyperlink"/>
            <w:rFonts w:ascii="TimesNewRoman" w:hAnsi="TimesNewRoman" w:cs="TimesNewRoman"/>
            <w:sz w:val="17"/>
            <w:szCs w:val="17"/>
          </w:rPr>
          <w:t>http://sdgindex.org/assets/files/2018/01%20SDGS%20GLOBAL%20EDITION%20WEB%20V9%20180718.pdf</w:t>
        </w:r>
      </w:hyperlink>
      <w:r>
        <w:rPr>
          <w:rFonts w:ascii="TimesNewRoman" w:hAnsi="TimesNewRoman" w:cs="TimesNewRoman"/>
          <w:sz w:val="17"/>
          <w:szCs w:val="17"/>
        </w:rPr>
        <w:t xml:space="preserve"> (accessed 15 Mai 2018).</w:t>
      </w:r>
      <w:proofErr w:type="gramEnd"/>
    </w:p>
    <w:p w14:paraId="6B925DE3" w14:textId="77777777" w:rsidR="00871438" w:rsidRPr="001E209A" w:rsidRDefault="00871438" w:rsidP="00B51063">
      <w:pPr>
        <w:autoSpaceDE w:val="0"/>
        <w:autoSpaceDN w:val="0"/>
        <w:adjustRightInd w:val="0"/>
        <w:spacing w:after="0" w:line="240" w:lineRule="auto"/>
        <w:rPr>
          <w:rFonts w:ascii="TimesNewRoman" w:hAnsi="TimesNewRoman" w:cs="TimesNewRoman"/>
          <w:i/>
          <w:iCs/>
          <w:sz w:val="17"/>
          <w:szCs w:val="17"/>
        </w:rPr>
      </w:pPr>
    </w:p>
    <w:p w14:paraId="2C835142" w14:textId="512DA05A" w:rsidR="00B51063" w:rsidRDefault="00B51063" w:rsidP="00871438">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t xml:space="preserve">TEF (2017) </w:t>
      </w:r>
      <w:r>
        <w:rPr>
          <w:rFonts w:ascii="Times New Roman" w:hAnsi="Times New Roman" w:cs="Times New Roman"/>
          <w:i/>
          <w:iCs/>
          <w:sz w:val="17"/>
          <w:szCs w:val="17"/>
        </w:rPr>
        <w:t xml:space="preserve">Teaching Excellence Framework </w:t>
      </w:r>
      <w:r>
        <w:rPr>
          <w:rFonts w:ascii="TimesNewRoman" w:hAnsi="TimesNewRoman" w:cs="TimesNewRoman"/>
          <w:sz w:val="17"/>
          <w:szCs w:val="17"/>
        </w:rPr>
        <w:t>[online] http://www.</w:t>
      </w:r>
      <w:r w:rsidR="00871438">
        <w:rPr>
          <w:rFonts w:ascii="TimesNewRoman" w:hAnsi="TimesNewRoman" w:cs="TimesNewRoman"/>
          <w:sz w:val="17"/>
          <w:szCs w:val="17"/>
        </w:rPr>
        <w:t xml:space="preserve">hefce.ac.uk/lt/tef/ (accessed 5 March 2018). </w:t>
      </w:r>
      <w:r>
        <w:rPr>
          <w:rFonts w:ascii="TimesNewRoman" w:hAnsi="TimesNewRoman" w:cs="TimesNewRoman"/>
          <w:sz w:val="17"/>
          <w:szCs w:val="17"/>
        </w:rPr>
        <w:t>UN Sustainable Development Goals (2015) [online] https:</w:t>
      </w:r>
      <w:r w:rsidR="00871438">
        <w:rPr>
          <w:rFonts w:ascii="TimesNewRoman" w:hAnsi="TimesNewRoman" w:cs="TimesNewRoman"/>
          <w:sz w:val="17"/>
          <w:szCs w:val="17"/>
        </w:rPr>
        <w:t xml:space="preserve">//sustainabledevelopment.un.org </w:t>
      </w:r>
      <w:r>
        <w:rPr>
          <w:rFonts w:ascii="TimesNewRoman" w:hAnsi="TimesNewRoman" w:cs="TimesNewRoman"/>
          <w:sz w:val="17"/>
          <w:szCs w:val="17"/>
        </w:rPr>
        <w:t>/partnerships (accessed 10 February 2018).</w:t>
      </w:r>
    </w:p>
    <w:p w14:paraId="16F8C1E3" w14:textId="77777777" w:rsidR="00E60823" w:rsidRDefault="00E60823" w:rsidP="00871438">
      <w:pPr>
        <w:autoSpaceDE w:val="0"/>
        <w:autoSpaceDN w:val="0"/>
        <w:adjustRightInd w:val="0"/>
        <w:spacing w:after="0" w:line="240" w:lineRule="auto"/>
        <w:rPr>
          <w:rFonts w:ascii="TimesNewRoman" w:hAnsi="TimesNewRoman" w:cs="TimesNewRoman"/>
          <w:sz w:val="17"/>
          <w:szCs w:val="17"/>
        </w:rPr>
      </w:pPr>
    </w:p>
    <w:p w14:paraId="452EB35D" w14:textId="4AC8DA60" w:rsidR="00E60823" w:rsidRPr="00E60823" w:rsidRDefault="00E60823" w:rsidP="00E60823">
      <w:pPr>
        <w:autoSpaceDE w:val="0"/>
        <w:autoSpaceDN w:val="0"/>
        <w:adjustRightInd w:val="0"/>
        <w:spacing w:after="0" w:line="240" w:lineRule="auto"/>
        <w:rPr>
          <w:rFonts w:ascii="TimesNewRoman" w:hAnsi="TimesNewRoman" w:cs="TimesNewRoman"/>
          <w:sz w:val="17"/>
          <w:szCs w:val="17"/>
        </w:rPr>
      </w:pPr>
      <w:r w:rsidRPr="00E60823">
        <w:rPr>
          <w:rFonts w:ascii="TimesNewRoman" w:hAnsi="TimesNewRoman" w:cs="TimesNewRoman"/>
          <w:sz w:val="17"/>
          <w:szCs w:val="17"/>
        </w:rPr>
        <w:t xml:space="preserve">Trencher, G., </w:t>
      </w:r>
      <w:proofErr w:type="spellStart"/>
      <w:r w:rsidRPr="00E60823">
        <w:rPr>
          <w:rFonts w:ascii="TimesNewRoman" w:hAnsi="TimesNewRoman" w:cs="TimesNewRoman"/>
          <w:sz w:val="17"/>
          <w:szCs w:val="17"/>
        </w:rPr>
        <w:t>Yarime</w:t>
      </w:r>
      <w:proofErr w:type="spellEnd"/>
      <w:r w:rsidRPr="00E60823">
        <w:rPr>
          <w:rFonts w:ascii="TimesNewRoman" w:hAnsi="TimesNewRoman" w:cs="TimesNewRoman"/>
          <w:sz w:val="17"/>
          <w:szCs w:val="17"/>
        </w:rPr>
        <w:t>, M., McCormick, K. B., Doll</w:t>
      </w:r>
      <w:r>
        <w:rPr>
          <w:rFonts w:ascii="TimesNewRoman" w:hAnsi="TimesNewRoman" w:cs="TimesNewRoman"/>
          <w:sz w:val="17"/>
          <w:szCs w:val="17"/>
        </w:rPr>
        <w:t xml:space="preserve">, C. N., &amp; </w:t>
      </w:r>
      <w:proofErr w:type="spellStart"/>
      <w:r>
        <w:rPr>
          <w:rFonts w:ascii="TimesNewRoman" w:hAnsi="TimesNewRoman" w:cs="TimesNewRoman"/>
          <w:sz w:val="17"/>
          <w:szCs w:val="17"/>
        </w:rPr>
        <w:t>Kraines</w:t>
      </w:r>
      <w:proofErr w:type="spellEnd"/>
      <w:r>
        <w:rPr>
          <w:rFonts w:ascii="TimesNewRoman" w:hAnsi="TimesNewRoman" w:cs="TimesNewRoman"/>
          <w:sz w:val="17"/>
          <w:szCs w:val="17"/>
        </w:rPr>
        <w:t>, S. B</w:t>
      </w:r>
      <w:r w:rsidRPr="00E60823">
        <w:rPr>
          <w:rFonts w:ascii="TimesNewRoman" w:hAnsi="TimesNewRoman" w:cs="TimesNewRoman"/>
          <w:sz w:val="17"/>
          <w:szCs w:val="17"/>
        </w:rPr>
        <w:t xml:space="preserve"> (2014</w:t>
      </w:r>
      <w:r>
        <w:rPr>
          <w:rFonts w:ascii="TimesNewRoman" w:hAnsi="TimesNewRoman" w:cs="TimesNewRoman"/>
          <w:sz w:val="17"/>
          <w:szCs w:val="17"/>
        </w:rPr>
        <w:t>)</w:t>
      </w:r>
      <w:r w:rsidRPr="00E60823">
        <w:rPr>
          <w:rFonts w:ascii="TimesNewRoman" w:hAnsi="TimesNewRoman" w:cs="TimesNewRoman"/>
          <w:sz w:val="17"/>
          <w:szCs w:val="17"/>
        </w:rPr>
        <w:t xml:space="preserve"> </w:t>
      </w:r>
      <w:r>
        <w:rPr>
          <w:rFonts w:ascii="TimesNewRoman" w:hAnsi="TimesNewRoman" w:cs="TimesNewRoman"/>
          <w:sz w:val="17"/>
          <w:szCs w:val="17"/>
        </w:rPr>
        <w:t>‘</w:t>
      </w:r>
      <w:r w:rsidRPr="00E60823">
        <w:rPr>
          <w:rFonts w:ascii="TimesNewRoman" w:hAnsi="TimesNewRoman" w:cs="TimesNewRoman"/>
          <w:sz w:val="17"/>
          <w:szCs w:val="17"/>
        </w:rPr>
        <w:t>Beyond the third mission: Exploring the emerging university function of</w:t>
      </w:r>
      <w:r>
        <w:rPr>
          <w:rFonts w:ascii="TimesNewRoman" w:hAnsi="TimesNewRoman" w:cs="TimesNewRoman"/>
          <w:sz w:val="17"/>
          <w:szCs w:val="17"/>
        </w:rPr>
        <w:t xml:space="preserve"> co-creation for sustainability’,</w:t>
      </w:r>
      <w:r w:rsidRPr="00E60823">
        <w:rPr>
          <w:rFonts w:ascii="TimesNewRoman" w:hAnsi="TimesNewRoman" w:cs="TimesNewRoman"/>
          <w:sz w:val="17"/>
          <w:szCs w:val="17"/>
        </w:rPr>
        <w:t xml:space="preserve"> </w:t>
      </w:r>
      <w:r w:rsidRPr="00E60823">
        <w:rPr>
          <w:rFonts w:ascii="TimesNewRoman" w:hAnsi="TimesNewRoman" w:cs="TimesNewRoman"/>
          <w:i/>
          <w:iCs/>
          <w:sz w:val="17"/>
          <w:szCs w:val="17"/>
        </w:rPr>
        <w:t>Science and Public Policy</w:t>
      </w:r>
      <w:r w:rsidRPr="00E60823">
        <w:rPr>
          <w:rFonts w:ascii="TimesNewRoman" w:hAnsi="TimesNewRoman" w:cs="TimesNewRoman"/>
          <w:sz w:val="17"/>
          <w:szCs w:val="17"/>
        </w:rPr>
        <w:t>, 41(2), 151-179.</w:t>
      </w:r>
    </w:p>
    <w:p w14:paraId="078687E2" w14:textId="77777777" w:rsidR="00871438" w:rsidRDefault="00871438" w:rsidP="00871438">
      <w:pPr>
        <w:autoSpaceDE w:val="0"/>
        <w:autoSpaceDN w:val="0"/>
        <w:adjustRightInd w:val="0"/>
        <w:spacing w:after="0" w:line="240" w:lineRule="auto"/>
        <w:rPr>
          <w:rFonts w:ascii="TimesNewRoman" w:hAnsi="TimesNewRoman" w:cs="TimesNewRoman"/>
          <w:sz w:val="17"/>
          <w:szCs w:val="17"/>
        </w:rPr>
      </w:pPr>
    </w:p>
    <w:p w14:paraId="7E932249" w14:textId="2A645F7C" w:rsidR="00B51063" w:rsidRDefault="00B51063" w:rsidP="00871438">
      <w:pPr>
        <w:autoSpaceDE w:val="0"/>
        <w:autoSpaceDN w:val="0"/>
        <w:adjustRightInd w:val="0"/>
        <w:spacing w:after="0" w:line="240" w:lineRule="auto"/>
        <w:rPr>
          <w:rFonts w:ascii="TimesNewRoman" w:hAnsi="TimesNewRoman" w:cs="TimesNewRoman"/>
          <w:sz w:val="17"/>
          <w:szCs w:val="17"/>
        </w:rPr>
      </w:pPr>
      <w:r>
        <w:rPr>
          <w:rFonts w:ascii="TimesNewRoman" w:hAnsi="TimesNewRoman" w:cs="TimesNewRoman"/>
          <w:sz w:val="17"/>
          <w:szCs w:val="17"/>
        </w:rPr>
        <w:t>Velasquez, L., Munguia, N. and Sanchez, M. (2005) ‘Deterring sus</w:t>
      </w:r>
      <w:r w:rsidR="00871438">
        <w:rPr>
          <w:rFonts w:ascii="TimesNewRoman" w:hAnsi="TimesNewRoman" w:cs="TimesNewRoman"/>
          <w:sz w:val="17"/>
          <w:szCs w:val="17"/>
        </w:rPr>
        <w:t xml:space="preserve">tainability in higher education </w:t>
      </w:r>
      <w:r>
        <w:rPr>
          <w:rFonts w:ascii="TimesNewRoman" w:hAnsi="TimesNewRoman" w:cs="TimesNewRoman"/>
          <w:sz w:val="17"/>
          <w:szCs w:val="17"/>
        </w:rPr>
        <w:t>in</w:t>
      </w:r>
      <w:r w:rsidR="00871438">
        <w:rPr>
          <w:rFonts w:ascii="TimesNewRoman" w:hAnsi="TimesNewRoman" w:cs="TimesNewRoman"/>
          <w:sz w:val="17"/>
          <w:szCs w:val="17"/>
        </w:rPr>
        <w:t xml:space="preserve">stitutions. An appraisal of the </w:t>
      </w:r>
      <w:r>
        <w:rPr>
          <w:rFonts w:ascii="TimesNewRoman" w:hAnsi="TimesNewRoman" w:cs="TimesNewRoman"/>
          <w:sz w:val="17"/>
          <w:szCs w:val="17"/>
        </w:rPr>
        <w:t>factors which influence sus</w:t>
      </w:r>
      <w:r w:rsidR="00871438">
        <w:rPr>
          <w:rFonts w:ascii="TimesNewRoman" w:hAnsi="TimesNewRoman" w:cs="TimesNewRoman"/>
          <w:sz w:val="17"/>
          <w:szCs w:val="17"/>
        </w:rPr>
        <w:t xml:space="preserve">tainability in higher education </w:t>
      </w:r>
      <w:r>
        <w:rPr>
          <w:rFonts w:ascii="TimesNewRoman" w:hAnsi="TimesNewRoman" w:cs="TimesNewRoman"/>
          <w:sz w:val="17"/>
          <w:szCs w:val="17"/>
        </w:rPr>
        <w:t xml:space="preserve">institutions’, </w:t>
      </w:r>
      <w:r>
        <w:rPr>
          <w:rFonts w:ascii="Times New Roman" w:hAnsi="Times New Roman" w:cs="Times New Roman"/>
          <w:i/>
          <w:iCs/>
          <w:sz w:val="17"/>
          <w:szCs w:val="17"/>
        </w:rPr>
        <w:t>International Journal of Sustainability in Higher Education</w:t>
      </w:r>
      <w:r w:rsidR="00871438">
        <w:rPr>
          <w:rFonts w:ascii="TimesNewRoman" w:hAnsi="TimesNewRoman" w:cs="TimesNewRoman"/>
          <w:sz w:val="17"/>
          <w:szCs w:val="17"/>
        </w:rPr>
        <w:t xml:space="preserve">, Vol. 6, No. 4, </w:t>
      </w:r>
      <w:r>
        <w:rPr>
          <w:rFonts w:ascii="TimesNewRoman" w:hAnsi="TimesNewRoman" w:cs="TimesNewRoman"/>
          <w:sz w:val="17"/>
          <w:szCs w:val="17"/>
        </w:rPr>
        <w:t>pp.383–391.</w:t>
      </w:r>
    </w:p>
    <w:p w14:paraId="4F179E4D" w14:textId="77777777" w:rsidR="00871438" w:rsidRDefault="00871438" w:rsidP="00B51063">
      <w:pPr>
        <w:autoSpaceDE w:val="0"/>
        <w:autoSpaceDN w:val="0"/>
        <w:adjustRightInd w:val="0"/>
        <w:spacing w:after="0" w:line="240" w:lineRule="auto"/>
        <w:rPr>
          <w:rFonts w:ascii="TimesNewRoman" w:hAnsi="TimesNewRoman" w:cs="TimesNewRoman"/>
          <w:sz w:val="17"/>
          <w:szCs w:val="17"/>
        </w:rPr>
      </w:pPr>
    </w:p>
    <w:p w14:paraId="5D740B79" w14:textId="0C1711D0" w:rsidR="00B51063" w:rsidRDefault="00B51063" w:rsidP="00871438">
      <w:pPr>
        <w:autoSpaceDE w:val="0"/>
        <w:autoSpaceDN w:val="0"/>
        <w:adjustRightInd w:val="0"/>
        <w:spacing w:after="0" w:line="240" w:lineRule="auto"/>
        <w:rPr>
          <w:rFonts w:ascii="TimesNewRoman" w:hAnsi="TimesNewRoman" w:cs="TimesNewRoman"/>
          <w:sz w:val="17"/>
          <w:szCs w:val="17"/>
        </w:rPr>
      </w:pPr>
      <w:proofErr w:type="spellStart"/>
      <w:r>
        <w:rPr>
          <w:rFonts w:ascii="TimesNewRoman" w:hAnsi="TimesNewRoman" w:cs="TimesNewRoman"/>
          <w:sz w:val="17"/>
          <w:szCs w:val="17"/>
        </w:rPr>
        <w:t>Wals</w:t>
      </w:r>
      <w:proofErr w:type="spellEnd"/>
      <w:r>
        <w:rPr>
          <w:rFonts w:ascii="TimesNewRoman" w:hAnsi="TimesNewRoman" w:cs="TimesNewRoman"/>
          <w:sz w:val="17"/>
          <w:szCs w:val="17"/>
        </w:rPr>
        <w:t>, A.E.J. (2013) ‘Sustainability in higher education in the cont</w:t>
      </w:r>
      <w:r w:rsidR="00871438">
        <w:rPr>
          <w:rFonts w:ascii="TimesNewRoman" w:hAnsi="TimesNewRoman" w:cs="TimesNewRoman"/>
          <w:sz w:val="17"/>
          <w:szCs w:val="17"/>
        </w:rPr>
        <w:t xml:space="preserve">ext of the UN DESD: a review of </w:t>
      </w:r>
      <w:r>
        <w:rPr>
          <w:rFonts w:ascii="TimesNewRoman" w:hAnsi="TimesNewRoman" w:cs="TimesNewRoman"/>
          <w:sz w:val="17"/>
          <w:szCs w:val="17"/>
        </w:rPr>
        <w:t xml:space="preserve">learning and institutionalization processes’, </w:t>
      </w:r>
      <w:r>
        <w:rPr>
          <w:rFonts w:ascii="Times New Roman" w:hAnsi="Times New Roman" w:cs="Times New Roman"/>
          <w:i/>
          <w:iCs/>
          <w:sz w:val="17"/>
          <w:szCs w:val="17"/>
        </w:rPr>
        <w:t>Journal of Cleaner Production</w:t>
      </w:r>
      <w:r>
        <w:rPr>
          <w:rFonts w:ascii="TimesNewRoman" w:hAnsi="TimesNewRoman" w:cs="TimesNewRoman"/>
          <w:sz w:val="17"/>
          <w:szCs w:val="17"/>
        </w:rPr>
        <w:t>, Vol. 62, pp.8–15.</w:t>
      </w:r>
    </w:p>
    <w:p w14:paraId="25B1331F" w14:textId="77777777" w:rsidR="00E60823" w:rsidRDefault="00E60823" w:rsidP="00871438">
      <w:pPr>
        <w:autoSpaceDE w:val="0"/>
        <w:autoSpaceDN w:val="0"/>
        <w:adjustRightInd w:val="0"/>
        <w:spacing w:after="0" w:line="240" w:lineRule="auto"/>
        <w:rPr>
          <w:rFonts w:ascii="TimesNewRoman" w:hAnsi="TimesNewRoman" w:cs="TimesNewRoman"/>
          <w:sz w:val="17"/>
          <w:szCs w:val="17"/>
        </w:rPr>
      </w:pPr>
    </w:p>
    <w:p w14:paraId="484C694C" w14:textId="3023897B" w:rsidR="00E60823" w:rsidRPr="00E60823" w:rsidRDefault="00E60823" w:rsidP="00E60823">
      <w:pPr>
        <w:autoSpaceDE w:val="0"/>
        <w:autoSpaceDN w:val="0"/>
        <w:adjustRightInd w:val="0"/>
        <w:spacing w:after="0" w:line="240" w:lineRule="auto"/>
        <w:rPr>
          <w:rFonts w:ascii="TimesNewRoman" w:hAnsi="TimesNewRoman" w:cs="TimesNewRoman"/>
          <w:sz w:val="17"/>
          <w:szCs w:val="17"/>
        </w:rPr>
      </w:pPr>
      <w:r w:rsidRPr="00E60823">
        <w:rPr>
          <w:rFonts w:ascii="TimesNewRoman" w:hAnsi="TimesNewRoman" w:cs="TimesNewRoman"/>
          <w:sz w:val="17"/>
          <w:szCs w:val="17"/>
        </w:rPr>
        <w:t>Whitmer A</w:t>
      </w:r>
      <w:r w:rsidR="00A737A7">
        <w:rPr>
          <w:rFonts w:ascii="TimesNewRoman" w:hAnsi="TimesNewRoman" w:cs="TimesNewRoman"/>
          <w:sz w:val="17"/>
          <w:szCs w:val="17"/>
        </w:rPr>
        <w:t>.</w:t>
      </w:r>
      <w:r w:rsidRPr="00E60823">
        <w:rPr>
          <w:rFonts w:ascii="TimesNewRoman" w:hAnsi="TimesNewRoman" w:cs="TimesNewRoman"/>
          <w:sz w:val="17"/>
          <w:szCs w:val="17"/>
        </w:rPr>
        <w:t>, Ogden L</w:t>
      </w:r>
      <w:r w:rsidR="00A737A7">
        <w:rPr>
          <w:rFonts w:ascii="TimesNewRoman" w:hAnsi="TimesNewRoman" w:cs="TimesNewRoman"/>
          <w:sz w:val="17"/>
          <w:szCs w:val="17"/>
        </w:rPr>
        <w:t>.</w:t>
      </w:r>
      <w:r w:rsidRPr="00E60823">
        <w:rPr>
          <w:rFonts w:ascii="TimesNewRoman" w:hAnsi="TimesNewRoman" w:cs="TimesNewRoman"/>
          <w:sz w:val="17"/>
          <w:szCs w:val="17"/>
        </w:rPr>
        <w:t>, Lawton J</w:t>
      </w:r>
      <w:r w:rsidR="00A737A7">
        <w:rPr>
          <w:rFonts w:ascii="TimesNewRoman" w:hAnsi="TimesNewRoman" w:cs="TimesNewRoman"/>
          <w:sz w:val="17"/>
          <w:szCs w:val="17"/>
        </w:rPr>
        <w:t>.</w:t>
      </w:r>
      <w:r w:rsidRPr="00E60823">
        <w:rPr>
          <w:rFonts w:ascii="TimesNewRoman" w:hAnsi="TimesNewRoman" w:cs="TimesNewRoman"/>
          <w:sz w:val="17"/>
          <w:szCs w:val="17"/>
        </w:rPr>
        <w:t xml:space="preserve">, </w:t>
      </w:r>
      <w:proofErr w:type="spellStart"/>
      <w:r w:rsidRPr="00E60823">
        <w:rPr>
          <w:rFonts w:ascii="TimesNewRoman" w:hAnsi="TimesNewRoman" w:cs="TimesNewRoman"/>
          <w:sz w:val="17"/>
          <w:szCs w:val="17"/>
        </w:rPr>
        <w:t>Sturner</w:t>
      </w:r>
      <w:proofErr w:type="spellEnd"/>
      <w:r w:rsidRPr="00E60823">
        <w:rPr>
          <w:rFonts w:ascii="TimesNewRoman" w:hAnsi="TimesNewRoman" w:cs="TimesNewRoman"/>
          <w:sz w:val="17"/>
          <w:szCs w:val="17"/>
        </w:rPr>
        <w:t xml:space="preserve"> P</w:t>
      </w:r>
      <w:r w:rsidR="00A737A7">
        <w:rPr>
          <w:rFonts w:ascii="TimesNewRoman" w:hAnsi="TimesNewRoman" w:cs="TimesNewRoman"/>
          <w:sz w:val="17"/>
          <w:szCs w:val="17"/>
        </w:rPr>
        <w:t>.</w:t>
      </w:r>
      <w:r w:rsidRPr="00E60823">
        <w:rPr>
          <w:rFonts w:ascii="TimesNewRoman" w:hAnsi="TimesNewRoman" w:cs="TimesNewRoman"/>
          <w:sz w:val="17"/>
          <w:szCs w:val="17"/>
        </w:rPr>
        <w:t xml:space="preserve">, et al. </w:t>
      </w:r>
      <w:r>
        <w:rPr>
          <w:rFonts w:ascii="TimesNewRoman" w:hAnsi="TimesNewRoman" w:cs="TimesNewRoman"/>
          <w:sz w:val="17"/>
          <w:szCs w:val="17"/>
        </w:rPr>
        <w:t>(2010)</w:t>
      </w:r>
      <w:r w:rsidRPr="00E60823">
        <w:rPr>
          <w:rFonts w:ascii="TimesNewRoman" w:hAnsi="TimesNewRoman" w:cs="TimesNewRoman"/>
          <w:sz w:val="17"/>
          <w:szCs w:val="17"/>
        </w:rPr>
        <w:t xml:space="preserve"> </w:t>
      </w:r>
      <w:r>
        <w:rPr>
          <w:rFonts w:ascii="TimesNewRoman" w:hAnsi="TimesNewRoman" w:cs="TimesNewRoman"/>
          <w:sz w:val="17"/>
          <w:szCs w:val="17"/>
        </w:rPr>
        <w:t>‘</w:t>
      </w:r>
      <w:r w:rsidRPr="00E60823">
        <w:rPr>
          <w:rFonts w:ascii="TimesNewRoman" w:hAnsi="TimesNewRoman" w:cs="TimesNewRoman"/>
          <w:sz w:val="17"/>
          <w:szCs w:val="17"/>
        </w:rPr>
        <w:t xml:space="preserve">The engaged university: Providing a platform for research that transforms society’, </w:t>
      </w:r>
      <w:r w:rsidRPr="00E60823">
        <w:rPr>
          <w:rFonts w:ascii="TimesNewRoman" w:hAnsi="TimesNewRoman" w:cs="TimesNewRoman"/>
          <w:i/>
          <w:iCs/>
          <w:sz w:val="17"/>
          <w:szCs w:val="17"/>
        </w:rPr>
        <w:t xml:space="preserve">Frontiers in Ecology and the </w:t>
      </w:r>
      <w:proofErr w:type="gramStart"/>
      <w:r w:rsidRPr="00E60823">
        <w:rPr>
          <w:rFonts w:ascii="TimesNewRoman" w:hAnsi="TimesNewRoman" w:cs="TimesNewRoman"/>
          <w:i/>
          <w:iCs/>
          <w:sz w:val="17"/>
          <w:szCs w:val="17"/>
        </w:rPr>
        <w:t>Environment</w:t>
      </w:r>
      <w:r w:rsidRPr="00E60823">
        <w:rPr>
          <w:rFonts w:ascii="TimesNewRoman" w:hAnsi="TimesNewRoman" w:cs="TimesNewRoman"/>
          <w:sz w:val="17"/>
          <w:szCs w:val="17"/>
        </w:rPr>
        <w:t xml:space="preserve"> ,</w:t>
      </w:r>
      <w:proofErr w:type="gramEnd"/>
      <w:r w:rsidRPr="00E60823">
        <w:rPr>
          <w:rFonts w:ascii="TimesNewRoman" w:hAnsi="TimesNewRoman" w:cs="TimesNewRoman"/>
          <w:sz w:val="17"/>
          <w:szCs w:val="17"/>
        </w:rPr>
        <w:t xml:space="preserve"> vol. 8, pg. 314-321</w:t>
      </w:r>
    </w:p>
    <w:p w14:paraId="67AFD616" w14:textId="77777777" w:rsidR="00871438" w:rsidRDefault="00871438" w:rsidP="00B51063">
      <w:pPr>
        <w:autoSpaceDE w:val="0"/>
        <w:autoSpaceDN w:val="0"/>
        <w:adjustRightInd w:val="0"/>
        <w:spacing w:after="0" w:line="240" w:lineRule="auto"/>
        <w:rPr>
          <w:rFonts w:ascii="TimesNewRoman" w:hAnsi="TimesNewRoman" w:cs="TimesNewRoman"/>
          <w:sz w:val="17"/>
          <w:szCs w:val="17"/>
        </w:rPr>
      </w:pPr>
    </w:p>
    <w:p w14:paraId="62529A22" w14:textId="10A7831A" w:rsidR="00B51063" w:rsidRDefault="00B51063" w:rsidP="00871438">
      <w:pPr>
        <w:autoSpaceDE w:val="0"/>
        <w:autoSpaceDN w:val="0"/>
        <w:adjustRightInd w:val="0"/>
        <w:spacing w:after="0" w:line="240" w:lineRule="auto"/>
        <w:rPr>
          <w:rFonts w:ascii="TimesNewRoman" w:hAnsi="TimesNewRoman" w:cs="TimesNewRoman"/>
          <w:sz w:val="17"/>
          <w:szCs w:val="17"/>
        </w:rPr>
      </w:pPr>
      <w:proofErr w:type="spellStart"/>
      <w:r>
        <w:rPr>
          <w:rFonts w:ascii="TimesNewRoman" w:hAnsi="TimesNewRoman" w:cs="TimesNewRoman"/>
          <w:sz w:val="17"/>
          <w:szCs w:val="17"/>
        </w:rPr>
        <w:t>Wiek</w:t>
      </w:r>
      <w:proofErr w:type="spellEnd"/>
      <w:r>
        <w:rPr>
          <w:rFonts w:ascii="TimesNewRoman" w:hAnsi="TimesNewRoman" w:cs="TimesNewRoman"/>
          <w:sz w:val="17"/>
          <w:szCs w:val="17"/>
        </w:rPr>
        <w:t xml:space="preserve">, A., Bernstein, M.J., Foley, R.W., Cohen, M., Forrest, N., </w:t>
      </w:r>
      <w:proofErr w:type="spellStart"/>
      <w:r>
        <w:rPr>
          <w:rFonts w:ascii="TimesNewRoman" w:hAnsi="TimesNewRoman" w:cs="TimesNewRoman"/>
          <w:sz w:val="17"/>
          <w:szCs w:val="17"/>
        </w:rPr>
        <w:t>K</w:t>
      </w:r>
      <w:r w:rsidR="00871438">
        <w:rPr>
          <w:rFonts w:ascii="TimesNewRoman" w:hAnsi="TimesNewRoman" w:cs="TimesNewRoman"/>
          <w:sz w:val="17"/>
          <w:szCs w:val="17"/>
        </w:rPr>
        <w:t>uzdas</w:t>
      </w:r>
      <w:proofErr w:type="spellEnd"/>
      <w:r w:rsidR="00871438">
        <w:rPr>
          <w:rFonts w:ascii="TimesNewRoman" w:hAnsi="TimesNewRoman" w:cs="TimesNewRoman"/>
          <w:sz w:val="17"/>
          <w:szCs w:val="17"/>
        </w:rPr>
        <w:t xml:space="preserve">, C., Kay, B. and </w:t>
      </w:r>
      <w:r>
        <w:rPr>
          <w:rFonts w:ascii="TimesNewRoman" w:hAnsi="TimesNewRoman" w:cs="TimesNewRoman"/>
          <w:sz w:val="17"/>
          <w:szCs w:val="17"/>
        </w:rPr>
        <w:t>Withycombe Keeler, L. (2016) ‘Operationalising compe</w:t>
      </w:r>
      <w:r w:rsidR="00871438">
        <w:rPr>
          <w:rFonts w:ascii="TimesNewRoman" w:hAnsi="TimesNewRoman" w:cs="TimesNewRoman"/>
          <w:sz w:val="17"/>
          <w:szCs w:val="17"/>
        </w:rPr>
        <w:t xml:space="preserve">tencies in higher education for </w:t>
      </w:r>
      <w:r>
        <w:rPr>
          <w:rFonts w:ascii="TimesNewRoman" w:hAnsi="TimesNewRoman" w:cs="TimesNewRoman"/>
          <w:sz w:val="17"/>
          <w:szCs w:val="17"/>
        </w:rPr>
        <w:t xml:space="preserve">sustainable development’, in Barth, M., Michelsen, G., </w:t>
      </w:r>
      <w:proofErr w:type="spellStart"/>
      <w:r>
        <w:rPr>
          <w:rFonts w:ascii="TimesNewRoman" w:hAnsi="TimesNewRoman" w:cs="TimesNewRoman"/>
          <w:sz w:val="17"/>
          <w:szCs w:val="17"/>
        </w:rPr>
        <w:t>Rieck</w:t>
      </w:r>
      <w:r w:rsidR="00871438">
        <w:rPr>
          <w:rFonts w:ascii="TimesNewRoman" w:hAnsi="TimesNewRoman" w:cs="TimesNewRoman"/>
          <w:sz w:val="17"/>
          <w:szCs w:val="17"/>
        </w:rPr>
        <w:t>mann</w:t>
      </w:r>
      <w:proofErr w:type="spellEnd"/>
      <w:r w:rsidR="00871438">
        <w:rPr>
          <w:rFonts w:ascii="TimesNewRoman" w:hAnsi="TimesNewRoman" w:cs="TimesNewRoman"/>
          <w:sz w:val="17"/>
          <w:szCs w:val="17"/>
        </w:rPr>
        <w:t xml:space="preserve">, M. and </w:t>
      </w:r>
      <w:r w:rsidR="00871438">
        <w:rPr>
          <w:rFonts w:ascii="TimesNewRoman" w:hAnsi="TimesNewRoman" w:cs="TimesNewRoman"/>
          <w:sz w:val="17"/>
          <w:szCs w:val="17"/>
        </w:rPr>
        <w:lastRenderedPageBreak/>
        <w:t xml:space="preserve">Thomas, I. (Eds.): </w:t>
      </w:r>
      <w:r>
        <w:rPr>
          <w:rFonts w:ascii="Times New Roman" w:hAnsi="Times New Roman" w:cs="Times New Roman"/>
          <w:i/>
          <w:iCs/>
          <w:sz w:val="17"/>
          <w:szCs w:val="17"/>
        </w:rPr>
        <w:t>Routledge Handbook of Higher Education for Sustainable Development</w:t>
      </w:r>
      <w:r>
        <w:rPr>
          <w:rFonts w:ascii="TimesNewRoman" w:hAnsi="TimesNewRoman" w:cs="TimesNewRoman"/>
          <w:sz w:val="17"/>
          <w:szCs w:val="17"/>
        </w:rPr>
        <w:t>, pp.241–</w:t>
      </w:r>
      <w:r w:rsidR="00871438">
        <w:rPr>
          <w:rFonts w:ascii="TimesNewRoman" w:hAnsi="TimesNewRoman" w:cs="TimesNewRoman"/>
          <w:sz w:val="17"/>
          <w:szCs w:val="17"/>
        </w:rPr>
        <w:t xml:space="preserve">260, </w:t>
      </w:r>
      <w:r>
        <w:rPr>
          <w:rFonts w:ascii="TimesNewRoman" w:hAnsi="TimesNewRoman" w:cs="TimesNewRoman"/>
          <w:sz w:val="17"/>
          <w:szCs w:val="17"/>
        </w:rPr>
        <w:t>Routledge, London, New York.</w:t>
      </w:r>
    </w:p>
    <w:p w14:paraId="055D2B5B" w14:textId="77777777" w:rsidR="00871438" w:rsidRDefault="00871438" w:rsidP="00871438">
      <w:pPr>
        <w:autoSpaceDE w:val="0"/>
        <w:autoSpaceDN w:val="0"/>
        <w:adjustRightInd w:val="0"/>
        <w:spacing w:after="0" w:line="240" w:lineRule="auto"/>
        <w:rPr>
          <w:rFonts w:ascii="TimesNewRoman" w:hAnsi="TimesNewRoman" w:cs="TimesNewRoman"/>
          <w:sz w:val="17"/>
          <w:szCs w:val="17"/>
        </w:rPr>
      </w:pPr>
    </w:p>
    <w:p w14:paraId="67905741" w14:textId="5E5DF70B" w:rsidR="00B51063" w:rsidRPr="00871438" w:rsidRDefault="00B51063" w:rsidP="00871438">
      <w:pPr>
        <w:autoSpaceDE w:val="0"/>
        <w:autoSpaceDN w:val="0"/>
        <w:adjustRightInd w:val="0"/>
        <w:spacing w:after="0" w:line="240" w:lineRule="auto"/>
        <w:rPr>
          <w:rFonts w:ascii="TimesNewRoman" w:hAnsi="TimesNewRoman" w:cs="TimesNewRoman"/>
          <w:sz w:val="17"/>
          <w:szCs w:val="17"/>
        </w:rPr>
      </w:pPr>
      <w:proofErr w:type="gramStart"/>
      <w:r>
        <w:rPr>
          <w:rFonts w:ascii="TimesNewRoman" w:hAnsi="TimesNewRoman" w:cs="TimesNewRoman"/>
          <w:sz w:val="17"/>
          <w:szCs w:val="17"/>
        </w:rPr>
        <w:t>Wyness</w:t>
      </w:r>
      <w:r w:rsidR="00A737A7">
        <w:rPr>
          <w:rFonts w:ascii="TimesNewRoman" w:hAnsi="TimesNewRoman" w:cs="TimesNewRoman"/>
          <w:sz w:val="17"/>
          <w:szCs w:val="17"/>
        </w:rPr>
        <w:t>.</w:t>
      </w:r>
      <w:r>
        <w:rPr>
          <w:rFonts w:ascii="TimesNewRoman" w:hAnsi="TimesNewRoman" w:cs="TimesNewRoman"/>
          <w:sz w:val="17"/>
          <w:szCs w:val="17"/>
        </w:rPr>
        <w:t>,</w:t>
      </w:r>
      <w:proofErr w:type="gramEnd"/>
      <w:r>
        <w:rPr>
          <w:rFonts w:ascii="TimesNewRoman" w:hAnsi="TimesNewRoman" w:cs="TimesNewRoman"/>
          <w:sz w:val="17"/>
          <w:szCs w:val="17"/>
        </w:rPr>
        <w:t xml:space="preserve"> L., Jones, P</w:t>
      </w:r>
      <w:r w:rsidR="00A737A7">
        <w:rPr>
          <w:rFonts w:ascii="TimesNewRoman" w:hAnsi="TimesNewRoman" w:cs="TimesNewRoman"/>
          <w:sz w:val="17"/>
          <w:szCs w:val="17"/>
        </w:rPr>
        <w:t>,</w:t>
      </w:r>
      <w:r>
        <w:rPr>
          <w:rFonts w:ascii="TimesNewRoman" w:hAnsi="TimesNewRoman" w:cs="TimesNewRoman"/>
          <w:sz w:val="17"/>
          <w:szCs w:val="17"/>
        </w:rPr>
        <w:t xml:space="preserve">. </w:t>
      </w:r>
      <w:proofErr w:type="gramStart"/>
      <w:r>
        <w:rPr>
          <w:rFonts w:ascii="TimesNewRoman" w:hAnsi="TimesNewRoman" w:cs="TimesNewRoman"/>
          <w:sz w:val="17"/>
          <w:szCs w:val="17"/>
        </w:rPr>
        <w:t>and</w:t>
      </w:r>
      <w:proofErr w:type="gramEnd"/>
      <w:r>
        <w:rPr>
          <w:rFonts w:ascii="TimesNewRoman" w:hAnsi="TimesNewRoman" w:cs="TimesNewRoman"/>
          <w:sz w:val="17"/>
          <w:szCs w:val="17"/>
        </w:rPr>
        <w:t xml:space="preserve"> </w:t>
      </w:r>
      <w:proofErr w:type="spellStart"/>
      <w:r>
        <w:rPr>
          <w:rFonts w:ascii="TimesNewRoman" w:hAnsi="TimesNewRoman" w:cs="TimesNewRoman"/>
          <w:sz w:val="17"/>
          <w:szCs w:val="17"/>
        </w:rPr>
        <w:t>Klappe</w:t>
      </w:r>
      <w:proofErr w:type="spellEnd"/>
      <w:r w:rsidR="00A737A7">
        <w:rPr>
          <w:rFonts w:ascii="TimesNewRoman" w:hAnsi="TimesNewRoman" w:cs="TimesNewRoman"/>
          <w:sz w:val="17"/>
          <w:szCs w:val="17"/>
        </w:rPr>
        <w:t>.,</w:t>
      </w:r>
      <w:r>
        <w:rPr>
          <w:rFonts w:ascii="TimesNewRoman" w:hAnsi="TimesNewRoman" w:cs="TimesNewRoman"/>
          <w:sz w:val="17"/>
          <w:szCs w:val="17"/>
        </w:rPr>
        <w:t>, R. (2015) ‘Sustainability: what</w:t>
      </w:r>
      <w:r w:rsidR="00871438">
        <w:rPr>
          <w:rFonts w:ascii="TimesNewRoman" w:hAnsi="TimesNewRoman" w:cs="TimesNewRoman"/>
          <w:sz w:val="17"/>
          <w:szCs w:val="17"/>
        </w:rPr>
        <w:t xml:space="preserve"> the entrepreneurship educators </w:t>
      </w:r>
      <w:r>
        <w:rPr>
          <w:rFonts w:ascii="TimesNewRoman" w:hAnsi="TimesNewRoman" w:cs="TimesNewRoman"/>
          <w:sz w:val="17"/>
          <w:szCs w:val="17"/>
        </w:rPr>
        <w:t xml:space="preserve">think’, </w:t>
      </w:r>
      <w:r>
        <w:rPr>
          <w:rFonts w:ascii="Times New Roman" w:hAnsi="Times New Roman" w:cs="Times New Roman"/>
          <w:i/>
          <w:iCs/>
          <w:sz w:val="17"/>
          <w:szCs w:val="17"/>
        </w:rPr>
        <w:t>Education + Training</w:t>
      </w:r>
      <w:r>
        <w:rPr>
          <w:rFonts w:ascii="TimesNewRoman" w:hAnsi="TimesNewRoman" w:cs="TimesNewRoman"/>
          <w:sz w:val="17"/>
          <w:szCs w:val="17"/>
        </w:rPr>
        <w:t>, Vol. 57, Nos. 8/9, pp.834–852.</w:t>
      </w:r>
    </w:p>
    <w:sectPr w:rsidR="00B51063" w:rsidRPr="00871438">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68E05" w14:textId="77777777" w:rsidR="00C23ACC" w:rsidRDefault="00C23ACC" w:rsidP="00A01777">
      <w:pPr>
        <w:spacing w:after="0" w:line="240" w:lineRule="auto"/>
      </w:pPr>
      <w:r>
        <w:separator/>
      </w:r>
    </w:p>
  </w:endnote>
  <w:endnote w:type="continuationSeparator" w:id="0">
    <w:p w14:paraId="34D96BE2" w14:textId="77777777" w:rsidR="00C23ACC" w:rsidRDefault="00C23ACC" w:rsidP="00A0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837469"/>
      <w:docPartObj>
        <w:docPartGallery w:val="Page Numbers (Bottom of Page)"/>
        <w:docPartUnique/>
      </w:docPartObj>
    </w:sdtPr>
    <w:sdtEndPr>
      <w:rPr>
        <w:noProof/>
      </w:rPr>
    </w:sdtEndPr>
    <w:sdtContent>
      <w:p w14:paraId="7CAF2E9A" w14:textId="5E116C46" w:rsidR="00383F41" w:rsidRDefault="00383F41">
        <w:pPr>
          <w:pStyle w:val="Footer"/>
          <w:jc w:val="right"/>
        </w:pPr>
        <w:r>
          <w:fldChar w:fldCharType="begin"/>
        </w:r>
        <w:r>
          <w:instrText xml:space="preserve"> PAGE   \* MERGEFORMAT </w:instrText>
        </w:r>
        <w:r>
          <w:fldChar w:fldCharType="separate"/>
        </w:r>
        <w:r w:rsidR="00DF58DB">
          <w:rPr>
            <w:noProof/>
          </w:rPr>
          <w:t>1</w:t>
        </w:r>
        <w:r>
          <w:rPr>
            <w:noProof/>
          </w:rPr>
          <w:fldChar w:fldCharType="end"/>
        </w:r>
      </w:p>
    </w:sdtContent>
  </w:sdt>
  <w:p w14:paraId="2EC84981" w14:textId="77777777" w:rsidR="00383F41" w:rsidRDefault="00383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A18E2A" w14:textId="77777777" w:rsidR="00C23ACC" w:rsidRDefault="00C23ACC" w:rsidP="00A01777">
      <w:pPr>
        <w:spacing w:after="0" w:line="240" w:lineRule="auto"/>
      </w:pPr>
      <w:r>
        <w:separator/>
      </w:r>
    </w:p>
  </w:footnote>
  <w:footnote w:type="continuationSeparator" w:id="0">
    <w:p w14:paraId="76C92ADB" w14:textId="77777777" w:rsidR="00C23ACC" w:rsidRDefault="00C23ACC" w:rsidP="00A01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C38ED"/>
    <w:multiLevelType w:val="hybridMultilevel"/>
    <w:tmpl w:val="80085AB2"/>
    <w:lvl w:ilvl="0" w:tplc="829E4AD0">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C905DE1"/>
    <w:multiLevelType w:val="hybridMultilevel"/>
    <w:tmpl w:val="E7925CA2"/>
    <w:lvl w:ilvl="0" w:tplc="B300734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E8B231B"/>
    <w:multiLevelType w:val="hybridMultilevel"/>
    <w:tmpl w:val="D7022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5EB102A"/>
    <w:multiLevelType w:val="hybridMultilevel"/>
    <w:tmpl w:val="0BDA12CE"/>
    <w:lvl w:ilvl="0" w:tplc="B300734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 Moon">
    <w15:presenceInfo w15:providerId="Windows Live" w15:userId="96120df183dce7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131078" w:nlCheck="1" w:checkStyle="1"/>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114"/>
    <w:rsid w:val="00007889"/>
    <w:rsid w:val="0001021E"/>
    <w:rsid w:val="000109AD"/>
    <w:rsid w:val="00014878"/>
    <w:rsid w:val="00015628"/>
    <w:rsid w:val="00021083"/>
    <w:rsid w:val="000327A6"/>
    <w:rsid w:val="000401C2"/>
    <w:rsid w:val="00045431"/>
    <w:rsid w:val="0004678E"/>
    <w:rsid w:val="00050D12"/>
    <w:rsid w:val="00060436"/>
    <w:rsid w:val="000609C5"/>
    <w:rsid w:val="00061686"/>
    <w:rsid w:val="00061D49"/>
    <w:rsid w:val="00072951"/>
    <w:rsid w:val="00076247"/>
    <w:rsid w:val="00082590"/>
    <w:rsid w:val="0008278E"/>
    <w:rsid w:val="000834B6"/>
    <w:rsid w:val="000854BD"/>
    <w:rsid w:val="00095C85"/>
    <w:rsid w:val="00096138"/>
    <w:rsid w:val="000A17E2"/>
    <w:rsid w:val="000A22CB"/>
    <w:rsid w:val="000A451C"/>
    <w:rsid w:val="000A7758"/>
    <w:rsid w:val="000B0DFC"/>
    <w:rsid w:val="000D1B53"/>
    <w:rsid w:val="000D63B7"/>
    <w:rsid w:val="000D6DE1"/>
    <w:rsid w:val="000E23BA"/>
    <w:rsid w:val="000F2D06"/>
    <w:rsid w:val="000F59AE"/>
    <w:rsid w:val="000F5DDB"/>
    <w:rsid w:val="001001C1"/>
    <w:rsid w:val="001103DD"/>
    <w:rsid w:val="0011066C"/>
    <w:rsid w:val="001111F9"/>
    <w:rsid w:val="00111C69"/>
    <w:rsid w:val="00130722"/>
    <w:rsid w:val="001367C1"/>
    <w:rsid w:val="00137D9C"/>
    <w:rsid w:val="00143A6C"/>
    <w:rsid w:val="00146529"/>
    <w:rsid w:val="00146794"/>
    <w:rsid w:val="001559A0"/>
    <w:rsid w:val="00161905"/>
    <w:rsid w:val="0016380E"/>
    <w:rsid w:val="00164370"/>
    <w:rsid w:val="00180CD9"/>
    <w:rsid w:val="001848D8"/>
    <w:rsid w:val="0018757D"/>
    <w:rsid w:val="00190569"/>
    <w:rsid w:val="001A1C39"/>
    <w:rsid w:val="001A1ED3"/>
    <w:rsid w:val="001A4323"/>
    <w:rsid w:val="001B0F59"/>
    <w:rsid w:val="001B140E"/>
    <w:rsid w:val="001C63C8"/>
    <w:rsid w:val="001D123E"/>
    <w:rsid w:val="001D5181"/>
    <w:rsid w:val="001E11EA"/>
    <w:rsid w:val="001E209A"/>
    <w:rsid w:val="001E6C42"/>
    <w:rsid w:val="001E714B"/>
    <w:rsid w:val="001F48BF"/>
    <w:rsid w:val="001F60F2"/>
    <w:rsid w:val="00205BCF"/>
    <w:rsid w:val="00207D18"/>
    <w:rsid w:val="00210051"/>
    <w:rsid w:val="00214CDF"/>
    <w:rsid w:val="00215D8E"/>
    <w:rsid w:val="002232CF"/>
    <w:rsid w:val="00227F85"/>
    <w:rsid w:val="00230072"/>
    <w:rsid w:val="0024418C"/>
    <w:rsid w:val="00244316"/>
    <w:rsid w:val="00251E1B"/>
    <w:rsid w:val="00252608"/>
    <w:rsid w:val="002560AD"/>
    <w:rsid w:val="00257715"/>
    <w:rsid w:val="00262A13"/>
    <w:rsid w:val="00273765"/>
    <w:rsid w:val="0027727E"/>
    <w:rsid w:val="00284E89"/>
    <w:rsid w:val="00290C45"/>
    <w:rsid w:val="00290FBC"/>
    <w:rsid w:val="0029607A"/>
    <w:rsid w:val="00297319"/>
    <w:rsid w:val="002A7380"/>
    <w:rsid w:val="002B2A28"/>
    <w:rsid w:val="002B424B"/>
    <w:rsid w:val="002C23D5"/>
    <w:rsid w:val="002D160D"/>
    <w:rsid w:val="002D4844"/>
    <w:rsid w:val="002E2729"/>
    <w:rsid w:val="002E2864"/>
    <w:rsid w:val="002E4987"/>
    <w:rsid w:val="002F138D"/>
    <w:rsid w:val="002F3318"/>
    <w:rsid w:val="002F3362"/>
    <w:rsid w:val="002F44BE"/>
    <w:rsid w:val="003030F0"/>
    <w:rsid w:val="00312DF2"/>
    <w:rsid w:val="00326340"/>
    <w:rsid w:val="003321E2"/>
    <w:rsid w:val="00340250"/>
    <w:rsid w:val="00344151"/>
    <w:rsid w:val="00345D18"/>
    <w:rsid w:val="0035656D"/>
    <w:rsid w:val="00360CB8"/>
    <w:rsid w:val="003727A0"/>
    <w:rsid w:val="00374481"/>
    <w:rsid w:val="00376EB0"/>
    <w:rsid w:val="003835EF"/>
    <w:rsid w:val="00383F41"/>
    <w:rsid w:val="00384BC0"/>
    <w:rsid w:val="00384D6D"/>
    <w:rsid w:val="0038536E"/>
    <w:rsid w:val="00397102"/>
    <w:rsid w:val="003A010C"/>
    <w:rsid w:val="003A3F53"/>
    <w:rsid w:val="003B3E55"/>
    <w:rsid w:val="003B64EF"/>
    <w:rsid w:val="003B6D5D"/>
    <w:rsid w:val="003C71D9"/>
    <w:rsid w:val="003D3EC2"/>
    <w:rsid w:val="003D4AB7"/>
    <w:rsid w:val="003D528C"/>
    <w:rsid w:val="003D7AD4"/>
    <w:rsid w:val="003E103D"/>
    <w:rsid w:val="003E79D9"/>
    <w:rsid w:val="003F1134"/>
    <w:rsid w:val="003F43BA"/>
    <w:rsid w:val="00400CD3"/>
    <w:rsid w:val="004023C4"/>
    <w:rsid w:val="0040469C"/>
    <w:rsid w:val="00406A96"/>
    <w:rsid w:val="00407727"/>
    <w:rsid w:val="004215BF"/>
    <w:rsid w:val="00424969"/>
    <w:rsid w:val="00425428"/>
    <w:rsid w:val="004325A1"/>
    <w:rsid w:val="00432EA7"/>
    <w:rsid w:val="00452BFB"/>
    <w:rsid w:val="00462A79"/>
    <w:rsid w:val="00466DFB"/>
    <w:rsid w:val="0047171B"/>
    <w:rsid w:val="00474B0E"/>
    <w:rsid w:val="00480466"/>
    <w:rsid w:val="00482BB8"/>
    <w:rsid w:val="004832A6"/>
    <w:rsid w:val="0048741C"/>
    <w:rsid w:val="00492C59"/>
    <w:rsid w:val="00494F4F"/>
    <w:rsid w:val="00496490"/>
    <w:rsid w:val="004A0BD8"/>
    <w:rsid w:val="004A0F39"/>
    <w:rsid w:val="004A1515"/>
    <w:rsid w:val="004A17F6"/>
    <w:rsid w:val="004A1BD9"/>
    <w:rsid w:val="004A2661"/>
    <w:rsid w:val="004A2B10"/>
    <w:rsid w:val="004A2C2D"/>
    <w:rsid w:val="004A3636"/>
    <w:rsid w:val="004A3ECB"/>
    <w:rsid w:val="004A4005"/>
    <w:rsid w:val="004A78CD"/>
    <w:rsid w:val="004B14A0"/>
    <w:rsid w:val="004B5CEA"/>
    <w:rsid w:val="004C19D9"/>
    <w:rsid w:val="004D0876"/>
    <w:rsid w:val="004D2AAA"/>
    <w:rsid w:val="004F1126"/>
    <w:rsid w:val="004F5122"/>
    <w:rsid w:val="00501AFC"/>
    <w:rsid w:val="0050661E"/>
    <w:rsid w:val="00507270"/>
    <w:rsid w:val="005076DC"/>
    <w:rsid w:val="00513460"/>
    <w:rsid w:val="00515EED"/>
    <w:rsid w:val="005161EC"/>
    <w:rsid w:val="0051729A"/>
    <w:rsid w:val="00524609"/>
    <w:rsid w:val="005271B7"/>
    <w:rsid w:val="0053002B"/>
    <w:rsid w:val="0053798C"/>
    <w:rsid w:val="00543567"/>
    <w:rsid w:val="0055407A"/>
    <w:rsid w:val="00555A60"/>
    <w:rsid w:val="005612A6"/>
    <w:rsid w:val="00563C5B"/>
    <w:rsid w:val="00575DCB"/>
    <w:rsid w:val="0058295E"/>
    <w:rsid w:val="00584DE3"/>
    <w:rsid w:val="00586673"/>
    <w:rsid w:val="00590BF5"/>
    <w:rsid w:val="00593628"/>
    <w:rsid w:val="00595408"/>
    <w:rsid w:val="00596E87"/>
    <w:rsid w:val="005A3EFE"/>
    <w:rsid w:val="005A40F8"/>
    <w:rsid w:val="005A76A7"/>
    <w:rsid w:val="005B2393"/>
    <w:rsid w:val="005C4867"/>
    <w:rsid w:val="005D35E7"/>
    <w:rsid w:val="005D4DD8"/>
    <w:rsid w:val="005F1F26"/>
    <w:rsid w:val="006045D8"/>
    <w:rsid w:val="00612A2D"/>
    <w:rsid w:val="00621595"/>
    <w:rsid w:val="006216F2"/>
    <w:rsid w:val="006340CE"/>
    <w:rsid w:val="00645C34"/>
    <w:rsid w:val="006642F0"/>
    <w:rsid w:val="00677D9F"/>
    <w:rsid w:val="006831C7"/>
    <w:rsid w:val="00692AA3"/>
    <w:rsid w:val="006946DA"/>
    <w:rsid w:val="0069559C"/>
    <w:rsid w:val="00695660"/>
    <w:rsid w:val="006A1888"/>
    <w:rsid w:val="006A37D9"/>
    <w:rsid w:val="006B43CF"/>
    <w:rsid w:val="006D0A43"/>
    <w:rsid w:val="006E1786"/>
    <w:rsid w:val="006E314A"/>
    <w:rsid w:val="006E5703"/>
    <w:rsid w:val="006E799E"/>
    <w:rsid w:val="006F0C33"/>
    <w:rsid w:val="006F3D58"/>
    <w:rsid w:val="006F5546"/>
    <w:rsid w:val="006F6F3E"/>
    <w:rsid w:val="00701F78"/>
    <w:rsid w:val="00706E9B"/>
    <w:rsid w:val="00731501"/>
    <w:rsid w:val="007317ED"/>
    <w:rsid w:val="0074577B"/>
    <w:rsid w:val="0074729E"/>
    <w:rsid w:val="00752864"/>
    <w:rsid w:val="0075555A"/>
    <w:rsid w:val="0075763C"/>
    <w:rsid w:val="00762116"/>
    <w:rsid w:val="007657D6"/>
    <w:rsid w:val="00771FE5"/>
    <w:rsid w:val="00787D56"/>
    <w:rsid w:val="007950EB"/>
    <w:rsid w:val="00796D36"/>
    <w:rsid w:val="007A2934"/>
    <w:rsid w:val="007A4290"/>
    <w:rsid w:val="007A4FA6"/>
    <w:rsid w:val="007B336A"/>
    <w:rsid w:val="007B6A32"/>
    <w:rsid w:val="007C12BD"/>
    <w:rsid w:val="007C3990"/>
    <w:rsid w:val="007D15FE"/>
    <w:rsid w:val="007D566A"/>
    <w:rsid w:val="007D6D4E"/>
    <w:rsid w:val="007E0C52"/>
    <w:rsid w:val="007E1DDC"/>
    <w:rsid w:val="007E45AE"/>
    <w:rsid w:val="007E7394"/>
    <w:rsid w:val="007F441F"/>
    <w:rsid w:val="007F7D0C"/>
    <w:rsid w:val="0080318F"/>
    <w:rsid w:val="00804D78"/>
    <w:rsid w:val="008054FB"/>
    <w:rsid w:val="008078B7"/>
    <w:rsid w:val="00813909"/>
    <w:rsid w:val="008211D6"/>
    <w:rsid w:val="0082597B"/>
    <w:rsid w:val="00830669"/>
    <w:rsid w:val="008325B7"/>
    <w:rsid w:val="0083287D"/>
    <w:rsid w:val="0083316F"/>
    <w:rsid w:val="00833D82"/>
    <w:rsid w:val="00844B6C"/>
    <w:rsid w:val="0086083E"/>
    <w:rsid w:val="0086218F"/>
    <w:rsid w:val="0086303B"/>
    <w:rsid w:val="00863442"/>
    <w:rsid w:val="008665BA"/>
    <w:rsid w:val="008708AE"/>
    <w:rsid w:val="00871438"/>
    <w:rsid w:val="00872490"/>
    <w:rsid w:val="0087380E"/>
    <w:rsid w:val="0088070F"/>
    <w:rsid w:val="00892D85"/>
    <w:rsid w:val="008973F1"/>
    <w:rsid w:val="008A6D72"/>
    <w:rsid w:val="008B0B44"/>
    <w:rsid w:val="008B0C4A"/>
    <w:rsid w:val="008B22DC"/>
    <w:rsid w:val="008B2CF3"/>
    <w:rsid w:val="008B4E45"/>
    <w:rsid w:val="008C1F5E"/>
    <w:rsid w:val="008D56CD"/>
    <w:rsid w:val="008F0A27"/>
    <w:rsid w:val="008F11E6"/>
    <w:rsid w:val="008F6E39"/>
    <w:rsid w:val="00902653"/>
    <w:rsid w:val="009027DC"/>
    <w:rsid w:val="009060A7"/>
    <w:rsid w:val="00907837"/>
    <w:rsid w:val="00912D03"/>
    <w:rsid w:val="00914167"/>
    <w:rsid w:val="0091501E"/>
    <w:rsid w:val="0092169E"/>
    <w:rsid w:val="00923CA5"/>
    <w:rsid w:val="00934B1C"/>
    <w:rsid w:val="00947B1D"/>
    <w:rsid w:val="009706C4"/>
    <w:rsid w:val="00971FEB"/>
    <w:rsid w:val="0098064A"/>
    <w:rsid w:val="00993883"/>
    <w:rsid w:val="00994329"/>
    <w:rsid w:val="0099517A"/>
    <w:rsid w:val="009954DC"/>
    <w:rsid w:val="009A1AE8"/>
    <w:rsid w:val="009A5114"/>
    <w:rsid w:val="009A56C9"/>
    <w:rsid w:val="009A604B"/>
    <w:rsid w:val="009A7F27"/>
    <w:rsid w:val="009B282E"/>
    <w:rsid w:val="009B3214"/>
    <w:rsid w:val="009C54EC"/>
    <w:rsid w:val="009C6B30"/>
    <w:rsid w:val="009D0CED"/>
    <w:rsid w:val="009D529C"/>
    <w:rsid w:val="009D669E"/>
    <w:rsid w:val="009E332E"/>
    <w:rsid w:val="009E4300"/>
    <w:rsid w:val="009F2047"/>
    <w:rsid w:val="00A01777"/>
    <w:rsid w:val="00A06C00"/>
    <w:rsid w:val="00A126FF"/>
    <w:rsid w:val="00A1270B"/>
    <w:rsid w:val="00A22028"/>
    <w:rsid w:val="00A22E9C"/>
    <w:rsid w:val="00A25B4E"/>
    <w:rsid w:val="00A27BE0"/>
    <w:rsid w:val="00A27D9D"/>
    <w:rsid w:val="00A31CC9"/>
    <w:rsid w:val="00A35BD6"/>
    <w:rsid w:val="00A40AEF"/>
    <w:rsid w:val="00A42AA2"/>
    <w:rsid w:val="00A50342"/>
    <w:rsid w:val="00A53564"/>
    <w:rsid w:val="00A60F10"/>
    <w:rsid w:val="00A61B92"/>
    <w:rsid w:val="00A66FB5"/>
    <w:rsid w:val="00A737A7"/>
    <w:rsid w:val="00A73A06"/>
    <w:rsid w:val="00A77BBC"/>
    <w:rsid w:val="00A86285"/>
    <w:rsid w:val="00A90EE8"/>
    <w:rsid w:val="00A92254"/>
    <w:rsid w:val="00A945A0"/>
    <w:rsid w:val="00AA1EB4"/>
    <w:rsid w:val="00AA7E0A"/>
    <w:rsid w:val="00AB088C"/>
    <w:rsid w:val="00AB101A"/>
    <w:rsid w:val="00AB5D14"/>
    <w:rsid w:val="00AB7CDD"/>
    <w:rsid w:val="00AC3B26"/>
    <w:rsid w:val="00AC7CD7"/>
    <w:rsid w:val="00AD1ACD"/>
    <w:rsid w:val="00AE36AD"/>
    <w:rsid w:val="00AF05DD"/>
    <w:rsid w:val="00AF35D9"/>
    <w:rsid w:val="00B00AE0"/>
    <w:rsid w:val="00B04F71"/>
    <w:rsid w:val="00B13484"/>
    <w:rsid w:val="00B13C1B"/>
    <w:rsid w:val="00B14761"/>
    <w:rsid w:val="00B24F8B"/>
    <w:rsid w:val="00B34852"/>
    <w:rsid w:val="00B37B03"/>
    <w:rsid w:val="00B37DAA"/>
    <w:rsid w:val="00B40404"/>
    <w:rsid w:val="00B51063"/>
    <w:rsid w:val="00B5561F"/>
    <w:rsid w:val="00B74E1A"/>
    <w:rsid w:val="00B83413"/>
    <w:rsid w:val="00B84712"/>
    <w:rsid w:val="00B853AB"/>
    <w:rsid w:val="00B934BC"/>
    <w:rsid w:val="00B935C0"/>
    <w:rsid w:val="00B94283"/>
    <w:rsid w:val="00BA15DC"/>
    <w:rsid w:val="00BA5404"/>
    <w:rsid w:val="00BB702F"/>
    <w:rsid w:val="00BD19E9"/>
    <w:rsid w:val="00BD556D"/>
    <w:rsid w:val="00BD595E"/>
    <w:rsid w:val="00BD70E2"/>
    <w:rsid w:val="00BD72FA"/>
    <w:rsid w:val="00BE4190"/>
    <w:rsid w:val="00C00FD6"/>
    <w:rsid w:val="00C037B7"/>
    <w:rsid w:val="00C04EFE"/>
    <w:rsid w:val="00C109B8"/>
    <w:rsid w:val="00C14FC4"/>
    <w:rsid w:val="00C159B3"/>
    <w:rsid w:val="00C15CD5"/>
    <w:rsid w:val="00C15D73"/>
    <w:rsid w:val="00C201CE"/>
    <w:rsid w:val="00C23ACC"/>
    <w:rsid w:val="00C35F6B"/>
    <w:rsid w:val="00C524C2"/>
    <w:rsid w:val="00C53C06"/>
    <w:rsid w:val="00C57E2D"/>
    <w:rsid w:val="00C6453C"/>
    <w:rsid w:val="00C6787F"/>
    <w:rsid w:val="00C717E1"/>
    <w:rsid w:val="00C724B4"/>
    <w:rsid w:val="00C90853"/>
    <w:rsid w:val="00CA09FF"/>
    <w:rsid w:val="00CA2971"/>
    <w:rsid w:val="00CA2B91"/>
    <w:rsid w:val="00CA594D"/>
    <w:rsid w:val="00CB2FDD"/>
    <w:rsid w:val="00CB4A3C"/>
    <w:rsid w:val="00CB52FE"/>
    <w:rsid w:val="00CB6AF6"/>
    <w:rsid w:val="00CD54D1"/>
    <w:rsid w:val="00D051B1"/>
    <w:rsid w:val="00D07FCE"/>
    <w:rsid w:val="00D11353"/>
    <w:rsid w:val="00D1199C"/>
    <w:rsid w:val="00D11BAC"/>
    <w:rsid w:val="00D2058C"/>
    <w:rsid w:val="00D27E18"/>
    <w:rsid w:val="00D33B75"/>
    <w:rsid w:val="00D36A6B"/>
    <w:rsid w:val="00D37BC5"/>
    <w:rsid w:val="00D41794"/>
    <w:rsid w:val="00D57D03"/>
    <w:rsid w:val="00D63BAE"/>
    <w:rsid w:val="00D70F3A"/>
    <w:rsid w:val="00D71EFB"/>
    <w:rsid w:val="00D76800"/>
    <w:rsid w:val="00D80EBB"/>
    <w:rsid w:val="00D81403"/>
    <w:rsid w:val="00D876DF"/>
    <w:rsid w:val="00D966CB"/>
    <w:rsid w:val="00DA2B16"/>
    <w:rsid w:val="00DA6F8D"/>
    <w:rsid w:val="00DA7E06"/>
    <w:rsid w:val="00DB08BB"/>
    <w:rsid w:val="00DB2322"/>
    <w:rsid w:val="00DB2653"/>
    <w:rsid w:val="00DC0E04"/>
    <w:rsid w:val="00DC3BBD"/>
    <w:rsid w:val="00DC6CD4"/>
    <w:rsid w:val="00DD4558"/>
    <w:rsid w:val="00DE27A1"/>
    <w:rsid w:val="00DE354A"/>
    <w:rsid w:val="00DF14D9"/>
    <w:rsid w:val="00DF521B"/>
    <w:rsid w:val="00DF58DB"/>
    <w:rsid w:val="00E00AE0"/>
    <w:rsid w:val="00E04378"/>
    <w:rsid w:val="00E04C58"/>
    <w:rsid w:val="00E06DC0"/>
    <w:rsid w:val="00E07058"/>
    <w:rsid w:val="00E07187"/>
    <w:rsid w:val="00E1332A"/>
    <w:rsid w:val="00E17AE1"/>
    <w:rsid w:val="00E20A0F"/>
    <w:rsid w:val="00E20AA0"/>
    <w:rsid w:val="00E221AA"/>
    <w:rsid w:val="00E25AF3"/>
    <w:rsid w:val="00E27114"/>
    <w:rsid w:val="00E315BC"/>
    <w:rsid w:val="00E35D8A"/>
    <w:rsid w:val="00E368C9"/>
    <w:rsid w:val="00E41F7B"/>
    <w:rsid w:val="00E51FA3"/>
    <w:rsid w:val="00E52EDD"/>
    <w:rsid w:val="00E544D0"/>
    <w:rsid w:val="00E60823"/>
    <w:rsid w:val="00E63BBF"/>
    <w:rsid w:val="00E63DF4"/>
    <w:rsid w:val="00E706EA"/>
    <w:rsid w:val="00E72555"/>
    <w:rsid w:val="00E75C50"/>
    <w:rsid w:val="00E76B7D"/>
    <w:rsid w:val="00E80532"/>
    <w:rsid w:val="00E8414D"/>
    <w:rsid w:val="00E854F1"/>
    <w:rsid w:val="00E858E0"/>
    <w:rsid w:val="00E93001"/>
    <w:rsid w:val="00E9372E"/>
    <w:rsid w:val="00E93E42"/>
    <w:rsid w:val="00E95D33"/>
    <w:rsid w:val="00EA1778"/>
    <w:rsid w:val="00EA33E1"/>
    <w:rsid w:val="00EA4E2F"/>
    <w:rsid w:val="00EB1B4C"/>
    <w:rsid w:val="00EC29B5"/>
    <w:rsid w:val="00EC6F8D"/>
    <w:rsid w:val="00ED1206"/>
    <w:rsid w:val="00ED1963"/>
    <w:rsid w:val="00ED3423"/>
    <w:rsid w:val="00ED76E4"/>
    <w:rsid w:val="00EE5322"/>
    <w:rsid w:val="00EF0A77"/>
    <w:rsid w:val="00EF2F5C"/>
    <w:rsid w:val="00F0083F"/>
    <w:rsid w:val="00F00BC2"/>
    <w:rsid w:val="00F02E85"/>
    <w:rsid w:val="00F03C18"/>
    <w:rsid w:val="00F12D76"/>
    <w:rsid w:val="00F16D2C"/>
    <w:rsid w:val="00F24A6D"/>
    <w:rsid w:val="00F31D46"/>
    <w:rsid w:val="00F33071"/>
    <w:rsid w:val="00F3376A"/>
    <w:rsid w:val="00F43F16"/>
    <w:rsid w:val="00F45476"/>
    <w:rsid w:val="00F46048"/>
    <w:rsid w:val="00F477C1"/>
    <w:rsid w:val="00F60FD1"/>
    <w:rsid w:val="00F659BB"/>
    <w:rsid w:val="00F65B8E"/>
    <w:rsid w:val="00F660B2"/>
    <w:rsid w:val="00F67E63"/>
    <w:rsid w:val="00F8385A"/>
    <w:rsid w:val="00F91F01"/>
    <w:rsid w:val="00F93B57"/>
    <w:rsid w:val="00FA11C0"/>
    <w:rsid w:val="00FA578C"/>
    <w:rsid w:val="00FA620F"/>
    <w:rsid w:val="00FB739F"/>
    <w:rsid w:val="00FC3F91"/>
    <w:rsid w:val="00FC74F5"/>
    <w:rsid w:val="00FE038E"/>
    <w:rsid w:val="00FE580F"/>
    <w:rsid w:val="00FE6AB2"/>
    <w:rsid w:val="00FF5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D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114"/>
  </w:style>
  <w:style w:type="paragraph" w:styleId="Heading2">
    <w:name w:val="heading 2"/>
    <w:basedOn w:val="Normal"/>
    <w:next w:val="Normal"/>
    <w:link w:val="Heading2Char"/>
    <w:uiPriority w:val="9"/>
    <w:unhideWhenUsed/>
    <w:qFormat/>
    <w:rsid w:val="008054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5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5114"/>
    <w:rPr>
      <w:sz w:val="16"/>
      <w:szCs w:val="16"/>
    </w:rPr>
  </w:style>
  <w:style w:type="paragraph" w:styleId="CommentText">
    <w:name w:val="annotation text"/>
    <w:basedOn w:val="Normal"/>
    <w:link w:val="CommentTextChar"/>
    <w:uiPriority w:val="99"/>
    <w:semiHidden/>
    <w:unhideWhenUsed/>
    <w:rsid w:val="009A5114"/>
    <w:pPr>
      <w:spacing w:line="240" w:lineRule="auto"/>
    </w:pPr>
    <w:rPr>
      <w:sz w:val="20"/>
      <w:szCs w:val="20"/>
    </w:rPr>
  </w:style>
  <w:style w:type="character" w:customStyle="1" w:styleId="CommentTextChar">
    <w:name w:val="Comment Text Char"/>
    <w:basedOn w:val="DefaultParagraphFont"/>
    <w:link w:val="CommentText"/>
    <w:uiPriority w:val="99"/>
    <w:semiHidden/>
    <w:rsid w:val="009A5114"/>
    <w:rPr>
      <w:sz w:val="20"/>
      <w:szCs w:val="20"/>
    </w:rPr>
  </w:style>
  <w:style w:type="paragraph" w:styleId="BalloonText">
    <w:name w:val="Balloon Text"/>
    <w:basedOn w:val="Normal"/>
    <w:link w:val="BalloonTextChar"/>
    <w:uiPriority w:val="99"/>
    <w:semiHidden/>
    <w:unhideWhenUsed/>
    <w:rsid w:val="009A5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114"/>
    <w:rPr>
      <w:rFonts w:ascii="Segoe UI" w:hAnsi="Segoe UI" w:cs="Segoe UI"/>
      <w:sz w:val="18"/>
      <w:szCs w:val="18"/>
    </w:rPr>
  </w:style>
  <w:style w:type="character" w:styleId="Hyperlink">
    <w:name w:val="Hyperlink"/>
    <w:basedOn w:val="DefaultParagraphFont"/>
    <w:uiPriority w:val="99"/>
    <w:unhideWhenUsed/>
    <w:rsid w:val="00E04C58"/>
    <w:rPr>
      <w:color w:val="0563C1" w:themeColor="hyperlink"/>
      <w:u w:val="single"/>
    </w:rPr>
  </w:style>
  <w:style w:type="character" w:customStyle="1" w:styleId="UnresolvedMention1">
    <w:name w:val="Unresolved Mention1"/>
    <w:basedOn w:val="DefaultParagraphFont"/>
    <w:uiPriority w:val="99"/>
    <w:semiHidden/>
    <w:unhideWhenUsed/>
    <w:rsid w:val="00E04C58"/>
    <w:rPr>
      <w:color w:val="808080"/>
      <w:shd w:val="clear" w:color="auto" w:fill="E6E6E6"/>
    </w:rPr>
  </w:style>
  <w:style w:type="paragraph" w:styleId="ListParagraph">
    <w:name w:val="List Paragraph"/>
    <w:basedOn w:val="Normal"/>
    <w:uiPriority w:val="34"/>
    <w:qFormat/>
    <w:rsid w:val="00E04C58"/>
    <w:pPr>
      <w:ind w:left="720"/>
      <w:contextualSpacing/>
    </w:pPr>
  </w:style>
  <w:style w:type="paragraph" w:styleId="NormalWeb">
    <w:name w:val="Normal (Web)"/>
    <w:basedOn w:val="Normal"/>
    <w:uiPriority w:val="99"/>
    <w:semiHidden/>
    <w:unhideWhenUsed/>
    <w:rsid w:val="00C00F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01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777"/>
  </w:style>
  <w:style w:type="paragraph" w:styleId="Footer">
    <w:name w:val="footer"/>
    <w:basedOn w:val="Normal"/>
    <w:link w:val="FooterChar"/>
    <w:uiPriority w:val="99"/>
    <w:unhideWhenUsed/>
    <w:rsid w:val="00A0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777"/>
  </w:style>
  <w:style w:type="paragraph" w:styleId="CommentSubject">
    <w:name w:val="annotation subject"/>
    <w:basedOn w:val="CommentText"/>
    <w:next w:val="CommentText"/>
    <w:link w:val="CommentSubjectChar"/>
    <w:uiPriority w:val="99"/>
    <w:semiHidden/>
    <w:unhideWhenUsed/>
    <w:rsid w:val="007F7D0C"/>
    <w:rPr>
      <w:b/>
      <w:bCs/>
    </w:rPr>
  </w:style>
  <w:style w:type="character" w:customStyle="1" w:styleId="CommentSubjectChar">
    <w:name w:val="Comment Subject Char"/>
    <w:basedOn w:val="CommentTextChar"/>
    <w:link w:val="CommentSubject"/>
    <w:uiPriority w:val="99"/>
    <w:semiHidden/>
    <w:rsid w:val="007F7D0C"/>
    <w:rPr>
      <w:b/>
      <w:bCs/>
      <w:sz w:val="20"/>
      <w:szCs w:val="20"/>
    </w:rPr>
  </w:style>
  <w:style w:type="paragraph" w:styleId="Revision">
    <w:name w:val="Revision"/>
    <w:hidden/>
    <w:uiPriority w:val="99"/>
    <w:semiHidden/>
    <w:rsid w:val="00947B1D"/>
    <w:pPr>
      <w:spacing w:after="0" w:line="240" w:lineRule="auto"/>
    </w:pPr>
  </w:style>
  <w:style w:type="character" w:customStyle="1" w:styleId="UnresolvedMention2">
    <w:name w:val="Unresolved Mention2"/>
    <w:basedOn w:val="DefaultParagraphFont"/>
    <w:uiPriority w:val="99"/>
    <w:semiHidden/>
    <w:unhideWhenUsed/>
    <w:rsid w:val="00947B1D"/>
    <w:rPr>
      <w:color w:val="808080"/>
      <w:shd w:val="clear" w:color="auto" w:fill="E6E6E6"/>
    </w:rPr>
  </w:style>
  <w:style w:type="character" w:customStyle="1" w:styleId="Heading2Char">
    <w:name w:val="Heading 2 Char"/>
    <w:basedOn w:val="DefaultParagraphFont"/>
    <w:link w:val="Heading2"/>
    <w:uiPriority w:val="9"/>
    <w:rsid w:val="008054FB"/>
    <w:rPr>
      <w:rFonts w:asciiTheme="majorHAnsi" w:eastAsiaTheme="majorEastAsia" w:hAnsiTheme="majorHAnsi" w:cstheme="majorBidi"/>
      <w:color w:val="2F5496" w:themeColor="accent1" w:themeShade="BF"/>
      <w:sz w:val="26"/>
      <w:szCs w:val="26"/>
    </w:rPr>
  </w:style>
  <w:style w:type="character" w:customStyle="1" w:styleId="UnresolvedMention3">
    <w:name w:val="Unresolved Mention3"/>
    <w:basedOn w:val="DefaultParagraphFont"/>
    <w:uiPriority w:val="99"/>
    <w:semiHidden/>
    <w:unhideWhenUsed/>
    <w:rsid w:val="00787D56"/>
    <w:rPr>
      <w:color w:val="605E5C"/>
      <w:shd w:val="clear" w:color="auto" w:fill="E1DFDD"/>
    </w:rPr>
  </w:style>
  <w:style w:type="paragraph" w:customStyle="1" w:styleId="EndNoteBibliography">
    <w:name w:val="EndNote Bibliography"/>
    <w:basedOn w:val="Normal"/>
    <w:link w:val="EndNoteBibliographyChar"/>
    <w:rsid w:val="000D63B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D63B7"/>
    <w:rPr>
      <w:rFonts w:ascii="Calibri" w:hAnsi="Calibri" w:cs="Calibri"/>
      <w:noProof/>
      <w:lang w:val="en-US"/>
    </w:rPr>
  </w:style>
  <w:style w:type="paragraph" w:styleId="Caption">
    <w:name w:val="caption"/>
    <w:basedOn w:val="Normal"/>
    <w:next w:val="Normal"/>
    <w:uiPriority w:val="35"/>
    <w:unhideWhenUsed/>
    <w:qFormat/>
    <w:rsid w:val="00312DF2"/>
    <w:pPr>
      <w:spacing w:after="200"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114"/>
  </w:style>
  <w:style w:type="paragraph" w:styleId="Heading2">
    <w:name w:val="heading 2"/>
    <w:basedOn w:val="Normal"/>
    <w:next w:val="Normal"/>
    <w:link w:val="Heading2Char"/>
    <w:uiPriority w:val="9"/>
    <w:unhideWhenUsed/>
    <w:qFormat/>
    <w:rsid w:val="008054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5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A5114"/>
    <w:rPr>
      <w:sz w:val="16"/>
      <w:szCs w:val="16"/>
    </w:rPr>
  </w:style>
  <w:style w:type="paragraph" w:styleId="CommentText">
    <w:name w:val="annotation text"/>
    <w:basedOn w:val="Normal"/>
    <w:link w:val="CommentTextChar"/>
    <w:uiPriority w:val="99"/>
    <w:semiHidden/>
    <w:unhideWhenUsed/>
    <w:rsid w:val="009A5114"/>
    <w:pPr>
      <w:spacing w:line="240" w:lineRule="auto"/>
    </w:pPr>
    <w:rPr>
      <w:sz w:val="20"/>
      <w:szCs w:val="20"/>
    </w:rPr>
  </w:style>
  <w:style w:type="character" w:customStyle="1" w:styleId="CommentTextChar">
    <w:name w:val="Comment Text Char"/>
    <w:basedOn w:val="DefaultParagraphFont"/>
    <w:link w:val="CommentText"/>
    <w:uiPriority w:val="99"/>
    <w:semiHidden/>
    <w:rsid w:val="009A5114"/>
    <w:rPr>
      <w:sz w:val="20"/>
      <w:szCs w:val="20"/>
    </w:rPr>
  </w:style>
  <w:style w:type="paragraph" w:styleId="BalloonText">
    <w:name w:val="Balloon Text"/>
    <w:basedOn w:val="Normal"/>
    <w:link w:val="BalloonTextChar"/>
    <w:uiPriority w:val="99"/>
    <w:semiHidden/>
    <w:unhideWhenUsed/>
    <w:rsid w:val="009A5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114"/>
    <w:rPr>
      <w:rFonts w:ascii="Segoe UI" w:hAnsi="Segoe UI" w:cs="Segoe UI"/>
      <w:sz w:val="18"/>
      <w:szCs w:val="18"/>
    </w:rPr>
  </w:style>
  <w:style w:type="character" w:styleId="Hyperlink">
    <w:name w:val="Hyperlink"/>
    <w:basedOn w:val="DefaultParagraphFont"/>
    <w:uiPriority w:val="99"/>
    <w:unhideWhenUsed/>
    <w:rsid w:val="00E04C58"/>
    <w:rPr>
      <w:color w:val="0563C1" w:themeColor="hyperlink"/>
      <w:u w:val="single"/>
    </w:rPr>
  </w:style>
  <w:style w:type="character" w:customStyle="1" w:styleId="UnresolvedMention1">
    <w:name w:val="Unresolved Mention1"/>
    <w:basedOn w:val="DefaultParagraphFont"/>
    <w:uiPriority w:val="99"/>
    <w:semiHidden/>
    <w:unhideWhenUsed/>
    <w:rsid w:val="00E04C58"/>
    <w:rPr>
      <w:color w:val="808080"/>
      <w:shd w:val="clear" w:color="auto" w:fill="E6E6E6"/>
    </w:rPr>
  </w:style>
  <w:style w:type="paragraph" w:styleId="ListParagraph">
    <w:name w:val="List Paragraph"/>
    <w:basedOn w:val="Normal"/>
    <w:uiPriority w:val="34"/>
    <w:qFormat/>
    <w:rsid w:val="00E04C58"/>
    <w:pPr>
      <w:ind w:left="720"/>
      <w:contextualSpacing/>
    </w:pPr>
  </w:style>
  <w:style w:type="paragraph" w:styleId="NormalWeb">
    <w:name w:val="Normal (Web)"/>
    <w:basedOn w:val="Normal"/>
    <w:uiPriority w:val="99"/>
    <w:semiHidden/>
    <w:unhideWhenUsed/>
    <w:rsid w:val="00C00F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01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777"/>
  </w:style>
  <w:style w:type="paragraph" w:styleId="Footer">
    <w:name w:val="footer"/>
    <w:basedOn w:val="Normal"/>
    <w:link w:val="FooterChar"/>
    <w:uiPriority w:val="99"/>
    <w:unhideWhenUsed/>
    <w:rsid w:val="00A0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777"/>
  </w:style>
  <w:style w:type="paragraph" w:styleId="CommentSubject">
    <w:name w:val="annotation subject"/>
    <w:basedOn w:val="CommentText"/>
    <w:next w:val="CommentText"/>
    <w:link w:val="CommentSubjectChar"/>
    <w:uiPriority w:val="99"/>
    <w:semiHidden/>
    <w:unhideWhenUsed/>
    <w:rsid w:val="007F7D0C"/>
    <w:rPr>
      <w:b/>
      <w:bCs/>
    </w:rPr>
  </w:style>
  <w:style w:type="character" w:customStyle="1" w:styleId="CommentSubjectChar">
    <w:name w:val="Comment Subject Char"/>
    <w:basedOn w:val="CommentTextChar"/>
    <w:link w:val="CommentSubject"/>
    <w:uiPriority w:val="99"/>
    <w:semiHidden/>
    <w:rsid w:val="007F7D0C"/>
    <w:rPr>
      <w:b/>
      <w:bCs/>
      <w:sz w:val="20"/>
      <w:szCs w:val="20"/>
    </w:rPr>
  </w:style>
  <w:style w:type="paragraph" w:styleId="Revision">
    <w:name w:val="Revision"/>
    <w:hidden/>
    <w:uiPriority w:val="99"/>
    <w:semiHidden/>
    <w:rsid w:val="00947B1D"/>
    <w:pPr>
      <w:spacing w:after="0" w:line="240" w:lineRule="auto"/>
    </w:pPr>
  </w:style>
  <w:style w:type="character" w:customStyle="1" w:styleId="UnresolvedMention2">
    <w:name w:val="Unresolved Mention2"/>
    <w:basedOn w:val="DefaultParagraphFont"/>
    <w:uiPriority w:val="99"/>
    <w:semiHidden/>
    <w:unhideWhenUsed/>
    <w:rsid w:val="00947B1D"/>
    <w:rPr>
      <w:color w:val="808080"/>
      <w:shd w:val="clear" w:color="auto" w:fill="E6E6E6"/>
    </w:rPr>
  </w:style>
  <w:style w:type="character" w:customStyle="1" w:styleId="Heading2Char">
    <w:name w:val="Heading 2 Char"/>
    <w:basedOn w:val="DefaultParagraphFont"/>
    <w:link w:val="Heading2"/>
    <w:uiPriority w:val="9"/>
    <w:rsid w:val="008054FB"/>
    <w:rPr>
      <w:rFonts w:asciiTheme="majorHAnsi" w:eastAsiaTheme="majorEastAsia" w:hAnsiTheme="majorHAnsi" w:cstheme="majorBidi"/>
      <w:color w:val="2F5496" w:themeColor="accent1" w:themeShade="BF"/>
      <w:sz w:val="26"/>
      <w:szCs w:val="26"/>
    </w:rPr>
  </w:style>
  <w:style w:type="character" w:customStyle="1" w:styleId="UnresolvedMention3">
    <w:name w:val="Unresolved Mention3"/>
    <w:basedOn w:val="DefaultParagraphFont"/>
    <w:uiPriority w:val="99"/>
    <w:semiHidden/>
    <w:unhideWhenUsed/>
    <w:rsid w:val="00787D56"/>
    <w:rPr>
      <w:color w:val="605E5C"/>
      <w:shd w:val="clear" w:color="auto" w:fill="E1DFDD"/>
    </w:rPr>
  </w:style>
  <w:style w:type="paragraph" w:customStyle="1" w:styleId="EndNoteBibliography">
    <w:name w:val="EndNote Bibliography"/>
    <w:basedOn w:val="Normal"/>
    <w:link w:val="EndNoteBibliographyChar"/>
    <w:rsid w:val="000D63B7"/>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D63B7"/>
    <w:rPr>
      <w:rFonts w:ascii="Calibri" w:hAnsi="Calibri" w:cs="Calibri"/>
      <w:noProof/>
      <w:lang w:val="en-US"/>
    </w:rPr>
  </w:style>
  <w:style w:type="paragraph" w:styleId="Caption">
    <w:name w:val="caption"/>
    <w:basedOn w:val="Normal"/>
    <w:next w:val="Normal"/>
    <w:uiPriority w:val="35"/>
    <w:unhideWhenUsed/>
    <w:qFormat/>
    <w:rsid w:val="00312DF2"/>
    <w:pPr>
      <w:spacing w:after="200"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38143">
      <w:bodyDiv w:val="1"/>
      <w:marLeft w:val="0"/>
      <w:marRight w:val="0"/>
      <w:marTop w:val="0"/>
      <w:marBottom w:val="0"/>
      <w:divBdr>
        <w:top w:val="none" w:sz="0" w:space="0" w:color="auto"/>
        <w:left w:val="none" w:sz="0" w:space="0" w:color="auto"/>
        <w:bottom w:val="none" w:sz="0" w:space="0" w:color="auto"/>
        <w:right w:val="none" w:sz="0" w:space="0" w:color="auto"/>
      </w:divBdr>
    </w:div>
    <w:div w:id="873544455">
      <w:bodyDiv w:val="1"/>
      <w:marLeft w:val="0"/>
      <w:marRight w:val="0"/>
      <w:marTop w:val="0"/>
      <w:marBottom w:val="0"/>
      <w:divBdr>
        <w:top w:val="none" w:sz="0" w:space="0" w:color="auto"/>
        <w:left w:val="none" w:sz="0" w:space="0" w:color="auto"/>
        <w:bottom w:val="none" w:sz="0" w:space="0" w:color="auto"/>
        <w:right w:val="none" w:sz="0" w:space="0" w:color="auto"/>
      </w:divBdr>
    </w:div>
    <w:div w:id="1207791322">
      <w:bodyDiv w:val="1"/>
      <w:marLeft w:val="0"/>
      <w:marRight w:val="0"/>
      <w:marTop w:val="0"/>
      <w:marBottom w:val="0"/>
      <w:divBdr>
        <w:top w:val="none" w:sz="0" w:space="0" w:color="auto"/>
        <w:left w:val="none" w:sz="0" w:space="0" w:color="auto"/>
        <w:bottom w:val="none" w:sz="0" w:space="0" w:color="auto"/>
        <w:right w:val="none" w:sz="0" w:space="0" w:color="auto"/>
      </w:divBdr>
    </w:div>
    <w:div w:id="1775519563">
      <w:bodyDiv w:val="1"/>
      <w:marLeft w:val="0"/>
      <w:marRight w:val="0"/>
      <w:marTop w:val="0"/>
      <w:marBottom w:val="0"/>
      <w:divBdr>
        <w:top w:val="none" w:sz="0" w:space="0" w:color="auto"/>
        <w:left w:val="none" w:sz="0" w:space="0" w:color="auto"/>
        <w:bottom w:val="none" w:sz="0" w:space="0" w:color="auto"/>
        <w:right w:val="none" w:sz="0" w:space="0" w:color="auto"/>
      </w:divBdr>
    </w:div>
    <w:div w:id="185880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aos.apostolopoulos@plymouth.ac.uk" TargetMode="External"/><Relationship Id="rId13" Type="http://schemas.openxmlformats.org/officeDocument/2006/relationships/image" Target="media/image2.png"/><Relationship Id="rId18" Type="http://schemas.openxmlformats.org/officeDocument/2006/relationships/hyperlink" Target="https://doi.org/10.1016/j.jrurstud.2018.03.017"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hesi.org" TargetMode="External"/><Relationship Id="rId7" Type="http://schemas.openxmlformats.org/officeDocument/2006/relationships/endnotes" Target="endnotes.xml"/><Relationship Id="rId12" Type="http://schemas.openxmlformats.org/officeDocument/2006/relationships/hyperlink" Target="http://sdgindex.org/"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unstats.un.org/sdgs/files/report/2017/secretary-general-sdg-report-2017--EN.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dgindex.org/assets/files/2018/01%20SDGS%20GLOBAL%20EDITION%20WEB%20V9%20180718.pdf" TargetMode="External"/><Relationship Id="rId10" Type="http://schemas.openxmlformats.org/officeDocument/2006/relationships/hyperlink" Target="mailto:andreas.walmsley@plymouth.ac.uk" TargetMode="External"/><Relationship Id="rId19" Type="http://schemas.openxmlformats.org/officeDocument/2006/relationships/hyperlink" Target="http://ec.europa.eu/growth/content/effects-and-impact-entrepreneurship-programmes-higher-education-0_en" TargetMode="External"/><Relationship Id="rId4" Type="http://schemas.openxmlformats.org/officeDocument/2006/relationships/settings" Target="settings.xml"/><Relationship Id="rId9" Type="http://schemas.openxmlformats.org/officeDocument/2006/relationships/hyperlink" Target="mailto:C.Moon@mdx.ac.uk" TargetMode="External"/><Relationship Id="rId14" Type="http://schemas.openxmlformats.org/officeDocument/2006/relationships/image" Target="media/image3.png"/><Relationship Id="rId22" Type="http://schemas.openxmlformats.org/officeDocument/2006/relationships/hyperlink" Target="https://www.oecd.org/site/cfecpr/EC-OECD%20Entrepreneurial%20Universities%20Framework.pdf"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6283</Words>
  <Characters>35816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42015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Nikolaos Apostolopoulos</cp:lastModifiedBy>
  <cp:revision>8</cp:revision>
  <cp:lastPrinted>2017-11-04T19:23:00Z</cp:lastPrinted>
  <dcterms:created xsi:type="dcterms:W3CDTF">2018-11-12T11:40:00Z</dcterms:created>
  <dcterms:modified xsi:type="dcterms:W3CDTF">2018-11-13T13:02:00Z</dcterms:modified>
</cp:coreProperties>
</file>