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92" w:rsidRPr="00124CA8" w:rsidRDefault="00134EF7" w:rsidP="00100CDA">
      <w:pPr>
        <w:spacing w:after="0" w:line="480" w:lineRule="auto"/>
        <w:ind w:right="237"/>
        <w:rPr>
          <w:rFonts w:asciiTheme="majorBidi" w:hAnsiTheme="majorBidi" w:cstheme="majorBidi"/>
          <w:sz w:val="24"/>
          <w:szCs w:val="24"/>
        </w:rPr>
      </w:pPr>
      <w:r>
        <w:rPr>
          <w:rFonts w:asciiTheme="majorBidi" w:hAnsiTheme="majorBidi" w:cstheme="majorBidi"/>
          <w:b/>
          <w:sz w:val="28"/>
          <w:szCs w:val="28"/>
        </w:rPr>
        <w:t>Introduction:</w:t>
      </w:r>
      <w:r w:rsidRPr="006F278F">
        <w:rPr>
          <w:rFonts w:asciiTheme="majorBidi" w:hAnsiTheme="majorBidi" w:cstheme="majorBidi"/>
          <w:b/>
          <w:sz w:val="28"/>
          <w:szCs w:val="28"/>
        </w:rPr>
        <w:t xml:space="preserve"> The</w:t>
      </w:r>
      <w:r w:rsidR="005E0892" w:rsidRPr="006F278F">
        <w:rPr>
          <w:rFonts w:asciiTheme="majorBidi" w:hAnsiTheme="majorBidi" w:cstheme="majorBidi"/>
          <w:b/>
          <w:sz w:val="28"/>
          <w:szCs w:val="28"/>
        </w:rPr>
        <w:t xml:space="preserve"> politics of evidence</w:t>
      </w:r>
      <w:r w:rsidR="006F278F">
        <w:rPr>
          <w:rFonts w:asciiTheme="majorBidi" w:hAnsiTheme="majorBidi" w:cstheme="majorBidi"/>
          <w:b/>
          <w:sz w:val="28"/>
          <w:szCs w:val="28"/>
        </w:rPr>
        <w:t xml:space="preserve">-based policy in </w:t>
      </w:r>
      <w:r w:rsidR="005E0892" w:rsidRPr="006F278F">
        <w:rPr>
          <w:rFonts w:asciiTheme="majorBidi" w:hAnsiTheme="majorBidi" w:cstheme="majorBidi"/>
          <w:b/>
          <w:sz w:val="28"/>
          <w:szCs w:val="28"/>
        </w:rPr>
        <w:t>Europe’s ‘migration crisis’</w:t>
      </w:r>
      <w:r w:rsidR="005E0892" w:rsidRPr="006F278F">
        <w:rPr>
          <w:rFonts w:asciiTheme="majorBidi" w:hAnsiTheme="majorBidi" w:cstheme="majorBidi"/>
          <w:sz w:val="28"/>
          <w:szCs w:val="28"/>
        </w:rPr>
        <w:t xml:space="preserve"> </w:t>
      </w:r>
    </w:p>
    <w:p w:rsidR="00124CA8" w:rsidRDefault="00124CA8" w:rsidP="00100CDA">
      <w:pPr>
        <w:spacing w:after="0" w:line="480" w:lineRule="auto"/>
        <w:ind w:right="237"/>
        <w:rPr>
          <w:rFonts w:asciiTheme="majorBidi" w:hAnsiTheme="majorBidi" w:cstheme="majorBidi"/>
          <w:sz w:val="24"/>
          <w:szCs w:val="24"/>
        </w:rPr>
      </w:pPr>
      <w:r>
        <w:rPr>
          <w:rFonts w:asciiTheme="majorBidi" w:hAnsiTheme="majorBidi" w:cstheme="majorBidi"/>
          <w:sz w:val="24"/>
          <w:szCs w:val="24"/>
        </w:rPr>
        <w:t>Martin Baldwin-Edwards, Brad K. Blitz and Heaven Crawley</w:t>
      </w:r>
    </w:p>
    <w:p w:rsidR="00124CA8" w:rsidRPr="00C0251B" w:rsidRDefault="00124CA8" w:rsidP="00100CDA">
      <w:pPr>
        <w:spacing w:after="0" w:line="480" w:lineRule="auto"/>
        <w:ind w:right="237"/>
        <w:rPr>
          <w:rFonts w:asciiTheme="majorBidi" w:hAnsiTheme="majorBidi" w:cstheme="majorBidi"/>
          <w:sz w:val="24"/>
          <w:szCs w:val="24"/>
        </w:rPr>
      </w:pPr>
    </w:p>
    <w:p w:rsidR="003E497C" w:rsidRPr="00C0251B" w:rsidRDefault="00D10B22" w:rsidP="00100CDA">
      <w:pPr>
        <w:spacing w:after="0" w:line="480" w:lineRule="auto"/>
        <w:ind w:right="237"/>
        <w:rPr>
          <w:rFonts w:asciiTheme="majorBidi" w:hAnsiTheme="majorBidi" w:cstheme="majorBidi"/>
          <w:sz w:val="24"/>
          <w:szCs w:val="24"/>
        </w:rPr>
      </w:pPr>
      <w:r w:rsidRPr="00D10B22">
        <w:rPr>
          <w:rFonts w:ascii="Times New Roman" w:hAnsi="Times New Roman" w:cs="Times New Roman"/>
          <w:sz w:val="24"/>
          <w:szCs w:val="24"/>
        </w:rPr>
        <w:t xml:space="preserve">On </w:t>
      </w:r>
      <w:r w:rsidR="006F278F" w:rsidRPr="00D10B22">
        <w:rPr>
          <w:rFonts w:ascii="Times New Roman" w:hAnsi="Times New Roman" w:cs="Times New Roman"/>
          <w:sz w:val="24"/>
          <w:szCs w:val="24"/>
        </w:rPr>
        <w:t xml:space="preserve">18 </w:t>
      </w:r>
      <w:r w:rsidR="005E0892" w:rsidRPr="00D10B22">
        <w:rPr>
          <w:rFonts w:ascii="Times New Roman" w:hAnsi="Times New Roman" w:cs="Times New Roman"/>
          <w:sz w:val="24"/>
          <w:szCs w:val="24"/>
        </w:rPr>
        <w:t xml:space="preserve">April 2015, more than 800 people drowned </w:t>
      </w:r>
      <w:r w:rsidR="0010761F" w:rsidRPr="00D10B22">
        <w:rPr>
          <w:rFonts w:ascii="Times New Roman" w:hAnsi="Times New Roman" w:cs="Times New Roman"/>
          <w:sz w:val="24"/>
          <w:szCs w:val="24"/>
        </w:rPr>
        <w:t xml:space="preserve">in just one incident </w:t>
      </w:r>
      <w:r w:rsidR="005E0892" w:rsidRPr="00D10B22">
        <w:rPr>
          <w:rFonts w:ascii="Times New Roman" w:hAnsi="Times New Roman" w:cs="Times New Roman"/>
          <w:sz w:val="24"/>
          <w:szCs w:val="24"/>
        </w:rPr>
        <w:t>off the coast of Lampedusa as they tried to cross the Mediterranean to Europe from the North African coast</w:t>
      </w:r>
      <w:r w:rsidRPr="00D10B22">
        <w:rPr>
          <w:rFonts w:ascii="Times New Roman" w:hAnsi="Times New Roman" w:cs="Times New Roman"/>
          <w:sz w:val="24"/>
          <w:szCs w:val="24"/>
        </w:rPr>
        <w:t>. It was one</w:t>
      </w:r>
      <w:r w:rsidR="005E0892" w:rsidRPr="00D10B22">
        <w:rPr>
          <w:rFonts w:ascii="Times New Roman" w:hAnsi="Times New Roman" w:cs="Times New Roman"/>
          <w:sz w:val="24"/>
          <w:szCs w:val="24"/>
        </w:rPr>
        <w:t xml:space="preserve"> of the deadliest shipwrecks on record. </w:t>
      </w:r>
      <w:r w:rsidR="006F278F" w:rsidRPr="00D10B22">
        <w:rPr>
          <w:rFonts w:ascii="Times New Roman" w:hAnsi="Times New Roman" w:cs="Times New Roman"/>
          <w:sz w:val="24"/>
          <w:szCs w:val="24"/>
        </w:rPr>
        <w:t>Just a few days earlier</w:t>
      </w:r>
      <w:r w:rsidR="007236E8">
        <w:rPr>
          <w:rFonts w:ascii="Times New Roman" w:hAnsi="Times New Roman" w:cs="Times New Roman"/>
          <w:sz w:val="24"/>
          <w:szCs w:val="24"/>
        </w:rPr>
        <w:t>,</w:t>
      </w:r>
      <w:r w:rsidR="006F278F" w:rsidRPr="00D10B22">
        <w:rPr>
          <w:rFonts w:ascii="Times New Roman" w:hAnsi="Times New Roman" w:cs="Times New Roman"/>
          <w:sz w:val="24"/>
          <w:szCs w:val="24"/>
        </w:rPr>
        <w:t xml:space="preserve"> 400 people died</w:t>
      </w:r>
      <w:r w:rsidRPr="00D10B22">
        <w:rPr>
          <w:rFonts w:ascii="Times New Roman" w:hAnsi="Times New Roman" w:cs="Times New Roman"/>
          <w:sz w:val="24"/>
          <w:szCs w:val="24"/>
        </w:rPr>
        <w:t xml:space="preserve"> </w:t>
      </w:r>
      <w:r w:rsidR="006F278F" w:rsidRPr="00D10B22">
        <w:rPr>
          <w:rFonts w:ascii="Times New Roman" w:hAnsi="Times New Roman" w:cs="Times New Roman"/>
          <w:sz w:val="24"/>
          <w:szCs w:val="24"/>
        </w:rPr>
        <w:t xml:space="preserve">when </w:t>
      </w:r>
      <w:r w:rsidRPr="00D10B22">
        <w:rPr>
          <w:rFonts w:ascii="Times New Roman" w:hAnsi="Times New Roman" w:cs="Times New Roman"/>
          <w:sz w:val="24"/>
          <w:szCs w:val="24"/>
        </w:rPr>
        <w:t>their</w:t>
      </w:r>
      <w:r w:rsidR="006F278F" w:rsidRPr="00D10B22">
        <w:rPr>
          <w:rFonts w:ascii="Times New Roman" w:hAnsi="Times New Roman" w:cs="Times New Roman"/>
          <w:sz w:val="24"/>
          <w:szCs w:val="24"/>
        </w:rPr>
        <w:t xml:space="preserve"> overcrowded boat capsized</w:t>
      </w:r>
      <w:r>
        <w:rPr>
          <w:rFonts w:ascii="Times New Roman" w:hAnsi="Times New Roman" w:cs="Times New Roman"/>
          <w:sz w:val="24"/>
          <w:szCs w:val="24"/>
        </w:rPr>
        <w:t xml:space="preserve"> just off the Italian coast</w:t>
      </w:r>
      <w:r w:rsidR="006F278F" w:rsidRPr="00D10B22">
        <w:rPr>
          <w:rFonts w:ascii="Times New Roman" w:hAnsi="Times New Roman" w:cs="Times New Roman"/>
          <w:sz w:val="24"/>
          <w:szCs w:val="24"/>
        </w:rPr>
        <w:t>, bring</w:t>
      </w:r>
      <w:r>
        <w:rPr>
          <w:rFonts w:ascii="Times New Roman" w:hAnsi="Times New Roman" w:cs="Times New Roman"/>
          <w:sz w:val="24"/>
          <w:szCs w:val="24"/>
        </w:rPr>
        <w:t>ing</w:t>
      </w:r>
      <w:r w:rsidR="006F278F" w:rsidRPr="00D10B22">
        <w:rPr>
          <w:rFonts w:ascii="Times New Roman" w:hAnsi="Times New Roman" w:cs="Times New Roman"/>
          <w:sz w:val="24"/>
          <w:szCs w:val="24"/>
        </w:rPr>
        <w:t xml:space="preserve"> the death toll to more than 1,200 in a single week. </w:t>
      </w:r>
      <w:r w:rsidR="005E0892" w:rsidRPr="00D10B22">
        <w:rPr>
          <w:rFonts w:ascii="Times New Roman" w:hAnsi="Times New Roman" w:cs="Times New Roman"/>
          <w:sz w:val="24"/>
          <w:szCs w:val="24"/>
        </w:rPr>
        <w:t>Their deaths</w:t>
      </w:r>
      <w:r w:rsidR="005E0892" w:rsidRPr="006F278F">
        <w:rPr>
          <w:rFonts w:ascii="Times New Roman" w:hAnsi="Times New Roman" w:cs="Times New Roman"/>
          <w:sz w:val="24"/>
          <w:szCs w:val="24"/>
        </w:rPr>
        <w:t xml:space="preserve"> occurred during a period of increasing irregular boat </w:t>
      </w:r>
      <w:r w:rsidR="0010761F" w:rsidRPr="006F278F">
        <w:rPr>
          <w:rFonts w:ascii="Times New Roman" w:hAnsi="Times New Roman" w:cs="Times New Roman"/>
          <w:sz w:val="24"/>
          <w:szCs w:val="24"/>
        </w:rPr>
        <w:t xml:space="preserve">migrations </w:t>
      </w:r>
      <w:r w:rsidR="005E0892" w:rsidRPr="006F278F">
        <w:rPr>
          <w:rFonts w:ascii="Times New Roman" w:hAnsi="Times New Roman" w:cs="Times New Roman"/>
          <w:sz w:val="24"/>
          <w:szCs w:val="24"/>
        </w:rPr>
        <w:t xml:space="preserve">across the </w:t>
      </w:r>
      <w:r w:rsidR="007236E8">
        <w:rPr>
          <w:rFonts w:ascii="Times New Roman" w:hAnsi="Times New Roman" w:cs="Times New Roman"/>
          <w:sz w:val="24"/>
          <w:szCs w:val="24"/>
        </w:rPr>
        <w:t>s</w:t>
      </w:r>
      <w:r w:rsidR="005E0892" w:rsidRPr="006F278F">
        <w:rPr>
          <w:rFonts w:ascii="Times New Roman" w:hAnsi="Times New Roman" w:cs="Times New Roman"/>
          <w:sz w:val="24"/>
          <w:szCs w:val="24"/>
        </w:rPr>
        <w:t xml:space="preserve">outhern Mediterranean from Libya to Italy and a </w:t>
      </w:r>
      <w:r w:rsidR="00BB1580" w:rsidRPr="006F278F">
        <w:rPr>
          <w:rFonts w:ascii="Times New Roman" w:hAnsi="Times New Roman" w:cs="Times New Roman"/>
          <w:sz w:val="24"/>
          <w:szCs w:val="24"/>
        </w:rPr>
        <w:t>subsequent</w:t>
      </w:r>
      <w:r w:rsidR="005E0892" w:rsidRPr="006F278F">
        <w:rPr>
          <w:rFonts w:ascii="Times New Roman" w:hAnsi="Times New Roman" w:cs="Times New Roman"/>
          <w:sz w:val="24"/>
          <w:szCs w:val="24"/>
        </w:rPr>
        <w:t xml:space="preserve">, and largely new, flow of refugees and </w:t>
      </w:r>
      <w:r w:rsidR="00197F5A">
        <w:rPr>
          <w:rFonts w:ascii="Times New Roman" w:hAnsi="Times New Roman" w:cs="Times New Roman"/>
          <w:sz w:val="24"/>
          <w:szCs w:val="24"/>
        </w:rPr>
        <w:t xml:space="preserve">other </w:t>
      </w:r>
      <w:r w:rsidR="005E0892" w:rsidRPr="006F278F">
        <w:rPr>
          <w:rFonts w:ascii="Times New Roman" w:hAnsi="Times New Roman" w:cs="Times New Roman"/>
          <w:sz w:val="24"/>
          <w:szCs w:val="24"/>
        </w:rPr>
        <w:t>migrants crossing from Turkey to Greece.</w:t>
      </w:r>
      <w:r w:rsidR="003E497C" w:rsidRPr="006F278F">
        <w:rPr>
          <w:rStyle w:val="EndnoteReference"/>
          <w:rFonts w:ascii="Times New Roman" w:hAnsi="Times New Roman" w:cs="Times New Roman"/>
          <w:sz w:val="24"/>
          <w:szCs w:val="24"/>
        </w:rPr>
        <w:endnoteReference w:id="1"/>
      </w:r>
      <w:r w:rsidR="003E497C" w:rsidRPr="006F278F">
        <w:rPr>
          <w:rFonts w:ascii="Times New Roman" w:hAnsi="Times New Roman" w:cs="Times New Roman"/>
          <w:sz w:val="24"/>
          <w:szCs w:val="24"/>
        </w:rPr>
        <w:t xml:space="preserve"> By the end of 2015, an estimated 3,771 people</w:t>
      </w:r>
      <w:r w:rsidR="003E497C" w:rsidRPr="00C0251B">
        <w:rPr>
          <w:rFonts w:asciiTheme="majorBidi" w:hAnsiTheme="majorBidi" w:cstheme="majorBidi"/>
          <w:sz w:val="24"/>
          <w:szCs w:val="24"/>
        </w:rPr>
        <w:t xml:space="preserve"> had lost their lives crossing the Mediterranean trying to reach Europe.</w:t>
      </w:r>
      <w:r w:rsidR="003E497C" w:rsidRPr="00C0251B">
        <w:rPr>
          <w:rStyle w:val="EndnoteReference"/>
          <w:rFonts w:asciiTheme="majorBidi" w:hAnsiTheme="majorBidi" w:cstheme="majorBidi"/>
          <w:sz w:val="24"/>
          <w:szCs w:val="24"/>
        </w:rPr>
        <w:endnoteReference w:id="2"/>
      </w:r>
    </w:p>
    <w:p w:rsidR="003E497C" w:rsidRPr="00C0251B" w:rsidRDefault="003E497C" w:rsidP="00197F5A">
      <w:pPr>
        <w:spacing w:after="0" w:line="480" w:lineRule="auto"/>
        <w:ind w:firstLine="720"/>
        <w:rPr>
          <w:rFonts w:asciiTheme="majorBidi" w:hAnsiTheme="majorBidi" w:cstheme="majorBidi"/>
          <w:sz w:val="24"/>
          <w:szCs w:val="24"/>
        </w:rPr>
      </w:pPr>
      <w:r w:rsidRPr="00C0251B">
        <w:rPr>
          <w:rFonts w:asciiTheme="majorBidi" w:hAnsiTheme="majorBidi" w:cstheme="majorBidi"/>
          <w:sz w:val="24"/>
          <w:szCs w:val="24"/>
        </w:rPr>
        <w:t xml:space="preserve">Although people have been crossing the Mediterranean by boat since at least the late 1980s (Baldwin-Edwards </w:t>
      </w:r>
      <w:r w:rsidR="007236E8">
        <w:rPr>
          <w:rFonts w:asciiTheme="majorBidi" w:hAnsiTheme="majorBidi" w:cstheme="majorBidi"/>
          <w:sz w:val="24"/>
          <w:szCs w:val="24"/>
        </w:rPr>
        <w:t>2006</w:t>
      </w:r>
      <w:r w:rsidRPr="00C0251B">
        <w:rPr>
          <w:rFonts w:asciiTheme="majorBidi" w:hAnsiTheme="majorBidi" w:cstheme="majorBidi"/>
          <w:sz w:val="24"/>
          <w:szCs w:val="24"/>
        </w:rPr>
        <w:t>)</w:t>
      </w:r>
      <w:r>
        <w:rPr>
          <w:rFonts w:asciiTheme="majorBidi" w:hAnsiTheme="majorBidi" w:cstheme="majorBidi"/>
          <w:sz w:val="24"/>
          <w:szCs w:val="24"/>
        </w:rPr>
        <w:t>,</w:t>
      </w:r>
      <w:r w:rsidRPr="00C0251B">
        <w:rPr>
          <w:rFonts w:asciiTheme="majorBidi" w:hAnsiTheme="majorBidi" w:cstheme="majorBidi"/>
          <w:sz w:val="24"/>
          <w:szCs w:val="24"/>
        </w:rPr>
        <w:t xml:space="preserve"> the events of 2015 prompted a series of political initiatives by European Union institutions </w:t>
      </w:r>
      <w:r w:rsidR="00197F5A">
        <w:rPr>
          <w:rFonts w:asciiTheme="majorBidi" w:hAnsiTheme="majorBidi" w:cstheme="majorBidi"/>
          <w:sz w:val="24"/>
          <w:szCs w:val="24"/>
        </w:rPr>
        <w:t xml:space="preserve">under the guise of </w:t>
      </w:r>
      <w:r w:rsidRPr="00C0251B">
        <w:rPr>
          <w:rFonts w:asciiTheme="majorBidi" w:hAnsiTheme="majorBidi" w:cstheme="majorBidi"/>
          <w:sz w:val="24"/>
          <w:szCs w:val="24"/>
        </w:rPr>
        <w:t xml:space="preserve">a new European Agenda on Migration in response to </w:t>
      </w:r>
      <w:r w:rsidR="00197F5A">
        <w:rPr>
          <w:rFonts w:asciiTheme="majorBidi" w:hAnsiTheme="majorBidi" w:cstheme="majorBidi"/>
          <w:sz w:val="24"/>
          <w:szCs w:val="24"/>
        </w:rPr>
        <w:t>the ‘migration crisis’.</w:t>
      </w:r>
      <w:r w:rsidRPr="00C0251B">
        <w:rPr>
          <w:rFonts w:asciiTheme="majorBidi" w:hAnsiTheme="majorBidi" w:cstheme="majorBidi"/>
          <w:sz w:val="24"/>
          <w:szCs w:val="24"/>
        </w:rPr>
        <w:t xml:space="preserve"> As the number of people arriving on Europe’s shores continued to rise during the course of 2015, reaching an estimated 1,008,616 by the end of the year, there was a simultaneous increase in the scale and intensity of political, policy and public concern</w:t>
      </w:r>
      <w:r>
        <w:rPr>
          <w:rFonts w:asciiTheme="majorBidi" w:hAnsiTheme="majorBidi" w:cstheme="majorBidi"/>
          <w:sz w:val="24"/>
          <w:szCs w:val="24"/>
        </w:rPr>
        <w:t>. This was</w:t>
      </w:r>
      <w:r w:rsidRPr="00C0251B">
        <w:rPr>
          <w:rFonts w:asciiTheme="majorBidi" w:hAnsiTheme="majorBidi" w:cstheme="majorBidi"/>
          <w:sz w:val="24"/>
          <w:szCs w:val="24"/>
        </w:rPr>
        <w:t xml:space="preserve"> </w:t>
      </w:r>
      <w:r w:rsidR="00197F5A">
        <w:rPr>
          <w:rFonts w:asciiTheme="majorBidi" w:hAnsiTheme="majorBidi" w:cstheme="majorBidi"/>
          <w:sz w:val="24"/>
          <w:szCs w:val="24"/>
        </w:rPr>
        <w:t xml:space="preserve">reflected not only in </w:t>
      </w:r>
      <w:r w:rsidR="00197F5A" w:rsidRPr="00C0251B">
        <w:rPr>
          <w:rFonts w:asciiTheme="majorBidi" w:hAnsiTheme="majorBidi" w:cstheme="majorBidi"/>
          <w:sz w:val="24"/>
          <w:szCs w:val="24"/>
        </w:rPr>
        <w:t xml:space="preserve">images of human misery and suffering </w:t>
      </w:r>
      <w:r w:rsidR="00197F5A">
        <w:rPr>
          <w:rFonts w:asciiTheme="majorBidi" w:hAnsiTheme="majorBidi" w:cstheme="majorBidi"/>
          <w:sz w:val="24"/>
          <w:szCs w:val="24"/>
        </w:rPr>
        <w:t>that</w:t>
      </w:r>
      <w:r w:rsidR="00197F5A" w:rsidRPr="00C0251B">
        <w:rPr>
          <w:rFonts w:asciiTheme="majorBidi" w:hAnsiTheme="majorBidi" w:cstheme="majorBidi"/>
          <w:sz w:val="24"/>
          <w:szCs w:val="24"/>
        </w:rPr>
        <w:t xml:space="preserve"> dominated newspapers, TV screens and social media feeds</w:t>
      </w:r>
      <w:r w:rsidR="00197F5A">
        <w:rPr>
          <w:rFonts w:asciiTheme="majorBidi" w:hAnsiTheme="majorBidi" w:cstheme="majorBidi"/>
          <w:sz w:val="24"/>
          <w:szCs w:val="24"/>
        </w:rPr>
        <w:t xml:space="preserve"> but also</w:t>
      </w:r>
      <w:r w:rsidRPr="00C0251B">
        <w:rPr>
          <w:rFonts w:asciiTheme="majorBidi" w:hAnsiTheme="majorBidi" w:cstheme="majorBidi"/>
          <w:sz w:val="24"/>
          <w:szCs w:val="24"/>
        </w:rPr>
        <w:t xml:space="preserve"> </w:t>
      </w:r>
      <w:r w:rsidR="00EF34D8">
        <w:rPr>
          <w:rFonts w:asciiTheme="majorBidi" w:hAnsiTheme="majorBidi" w:cstheme="majorBidi"/>
          <w:sz w:val="24"/>
          <w:szCs w:val="24"/>
        </w:rPr>
        <w:t xml:space="preserve">in </w:t>
      </w:r>
      <w:r w:rsidRPr="00C0251B">
        <w:rPr>
          <w:rFonts w:asciiTheme="majorBidi" w:hAnsiTheme="majorBidi" w:cstheme="majorBidi"/>
          <w:sz w:val="24"/>
          <w:szCs w:val="24"/>
        </w:rPr>
        <w:t xml:space="preserve">increased public fears about the perceived </w:t>
      </w:r>
      <w:r w:rsidR="00197F5A">
        <w:rPr>
          <w:rFonts w:asciiTheme="majorBidi" w:hAnsiTheme="majorBidi" w:cstheme="majorBidi"/>
          <w:sz w:val="24"/>
          <w:szCs w:val="24"/>
        </w:rPr>
        <w:t>economic, security and cultural threat</w:t>
      </w:r>
      <w:r w:rsidR="00EF34D8">
        <w:rPr>
          <w:rFonts w:asciiTheme="majorBidi" w:hAnsiTheme="majorBidi" w:cstheme="majorBidi"/>
          <w:sz w:val="24"/>
          <w:szCs w:val="24"/>
        </w:rPr>
        <w:t>s</w:t>
      </w:r>
      <w:r w:rsidR="00197F5A">
        <w:rPr>
          <w:rFonts w:asciiTheme="majorBidi" w:hAnsiTheme="majorBidi" w:cstheme="majorBidi"/>
          <w:sz w:val="24"/>
          <w:szCs w:val="24"/>
        </w:rPr>
        <w:t xml:space="preserve"> of </w:t>
      </w:r>
      <w:r w:rsidRPr="00C0251B">
        <w:rPr>
          <w:rFonts w:asciiTheme="majorBidi" w:hAnsiTheme="majorBidi" w:cstheme="majorBidi"/>
          <w:sz w:val="24"/>
          <w:szCs w:val="24"/>
        </w:rPr>
        <w:t xml:space="preserve">increased migration </w:t>
      </w:r>
      <w:r w:rsidR="00197F5A">
        <w:rPr>
          <w:rFonts w:asciiTheme="majorBidi" w:hAnsiTheme="majorBidi" w:cstheme="majorBidi"/>
          <w:sz w:val="24"/>
          <w:szCs w:val="24"/>
        </w:rPr>
        <w:t>to Europe.</w:t>
      </w:r>
    </w:p>
    <w:p w:rsidR="003E497C" w:rsidRDefault="003E497C" w:rsidP="00E26E9C">
      <w:pPr>
        <w:spacing w:after="0" w:line="480" w:lineRule="auto"/>
        <w:ind w:firstLine="720"/>
        <w:rPr>
          <w:rFonts w:asciiTheme="majorBidi" w:hAnsiTheme="majorBidi" w:cstheme="majorBidi"/>
          <w:sz w:val="24"/>
          <w:szCs w:val="24"/>
        </w:rPr>
      </w:pPr>
      <w:r>
        <w:rPr>
          <w:rFonts w:asciiTheme="majorBidi" w:hAnsiTheme="majorBidi" w:cstheme="majorBidi"/>
          <w:sz w:val="24"/>
          <w:szCs w:val="24"/>
        </w:rPr>
        <w:t>Alongside the</w:t>
      </w:r>
      <w:r w:rsidRPr="00C0251B">
        <w:rPr>
          <w:rFonts w:asciiTheme="majorBidi" w:hAnsiTheme="majorBidi" w:cstheme="majorBidi"/>
          <w:sz w:val="24"/>
          <w:szCs w:val="24"/>
        </w:rPr>
        <w:t xml:space="preserve"> public outcry, </w:t>
      </w:r>
      <w:r>
        <w:rPr>
          <w:rFonts w:asciiTheme="majorBidi" w:hAnsiTheme="majorBidi" w:cstheme="majorBidi"/>
          <w:sz w:val="24"/>
          <w:szCs w:val="24"/>
        </w:rPr>
        <w:t xml:space="preserve">various </w:t>
      </w:r>
      <w:r w:rsidRPr="00C0251B">
        <w:rPr>
          <w:rFonts w:asciiTheme="majorBidi" w:hAnsiTheme="majorBidi" w:cstheme="majorBidi"/>
          <w:sz w:val="24"/>
          <w:szCs w:val="24"/>
        </w:rPr>
        <w:t>research bodies, the European Commission and international organi</w:t>
      </w:r>
      <w:r w:rsidR="00EF34D8">
        <w:rPr>
          <w:rFonts w:asciiTheme="majorBidi" w:hAnsiTheme="majorBidi" w:cstheme="majorBidi"/>
          <w:sz w:val="24"/>
          <w:szCs w:val="24"/>
        </w:rPr>
        <w:t>z</w:t>
      </w:r>
      <w:r w:rsidRPr="00C0251B">
        <w:rPr>
          <w:rFonts w:asciiTheme="majorBidi" w:hAnsiTheme="majorBidi" w:cstheme="majorBidi"/>
          <w:sz w:val="24"/>
          <w:szCs w:val="24"/>
        </w:rPr>
        <w:t xml:space="preserve">ations including </w:t>
      </w:r>
      <w:r w:rsidR="00E26E9C">
        <w:rPr>
          <w:rFonts w:asciiTheme="majorBidi" w:hAnsiTheme="majorBidi" w:cstheme="majorBidi"/>
          <w:sz w:val="24"/>
          <w:szCs w:val="24"/>
        </w:rPr>
        <w:t>the UN High Commissioner for Refugees (</w:t>
      </w:r>
      <w:r w:rsidRPr="00C0251B">
        <w:rPr>
          <w:rFonts w:asciiTheme="majorBidi" w:hAnsiTheme="majorBidi" w:cstheme="majorBidi"/>
          <w:sz w:val="24"/>
          <w:szCs w:val="24"/>
        </w:rPr>
        <w:t>UNHCR</w:t>
      </w:r>
      <w:r w:rsidR="00E26E9C">
        <w:rPr>
          <w:rFonts w:asciiTheme="majorBidi" w:hAnsiTheme="majorBidi" w:cstheme="majorBidi"/>
          <w:sz w:val="24"/>
          <w:szCs w:val="24"/>
        </w:rPr>
        <w:t>)</w:t>
      </w:r>
      <w:r w:rsidRPr="00C0251B">
        <w:rPr>
          <w:rFonts w:asciiTheme="majorBidi" w:hAnsiTheme="majorBidi" w:cstheme="majorBidi"/>
          <w:sz w:val="24"/>
          <w:szCs w:val="24"/>
        </w:rPr>
        <w:t xml:space="preserve"> and </w:t>
      </w:r>
      <w:r w:rsidR="00EF34D8">
        <w:rPr>
          <w:rFonts w:asciiTheme="majorBidi" w:hAnsiTheme="majorBidi" w:cstheme="majorBidi"/>
          <w:sz w:val="24"/>
          <w:szCs w:val="24"/>
        </w:rPr>
        <w:t xml:space="preserve">the </w:t>
      </w:r>
      <w:r w:rsidR="00E26E9C">
        <w:rPr>
          <w:rFonts w:asciiTheme="majorBidi" w:hAnsiTheme="majorBidi" w:cstheme="majorBidi"/>
          <w:sz w:val="24"/>
          <w:szCs w:val="24"/>
        </w:rPr>
        <w:t>International Organi</w:t>
      </w:r>
      <w:r w:rsidR="00EF34D8">
        <w:rPr>
          <w:rFonts w:asciiTheme="majorBidi" w:hAnsiTheme="majorBidi" w:cstheme="majorBidi"/>
          <w:sz w:val="24"/>
          <w:szCs w:val="24"/>
        </w:rPr>
        <w:t>z</w:t>
      </w:r>
      <w:r w:rsidR="00E26E9C">
        <w:rPr>
          <w:rFonts w:asciiTheme="majorBidi" w:hAnsiTheme="majorBidi" w:cstheme="majorBidi"/>
          <w:sz w:val="24"/>
          <w:szCs w:val="24"/>
        </w:rPr>
        <w:t>ation for Migration (</w:t>
      </w:r>
      <w:r w:rsidRPr="00C0251B">
        <w:rPr>
          <w:rFonts w:asciiTheme="majorBidi" w:hAnsiTheme="majorBidi" w:cstheme="majorBidi"/>
          <w:sz w:val="24"/>
          <w:szCs w:val="24"/>
        </w:rPr>
        <w:t>IOM</w:t>
      </w:r>
      <w:r w:rsidR="00E26E9C">
        <w:rPr>
          <w:rFonts w:asciiTheme="majorBidi" w:hAnsiTheme="majorBidi" w:cstheme="majorBidi"/>
          <w:sz w:val="24"/>
          <w:szCs w:val="24"/>
        </w:rPr>
        <w:t>)</w:t>
      </w:r>
      <w:r w:rsidRPr="00C0251B">
        <w:rPr>
          <w:rFonts w:asciiTheme="majorBidi" w:hAnsiTheme="majorBidi" w:cstheme="majorBidi"/>
          <w:sz w:val="24"/>
          <w:szCs w:val="24"/>
        </w:rPr>
        <w:t xml:space="preserve"> all invested heavily in improving </w:t>
      </w:r>
      <w:r w:rsidRPr="00C0251B">
        <w:rPr>
          <w:rFonts w:asciiTheme="majorBidi" w:hAnsiTheme="majorBidi" w:cstheme="majorBidi"/>
          <w:sz w:val="24"/>
          <w:szCs w:val="24"/>
        </w:rPr>
        <w:lastRenderedPageBreak/>
        <w:t xml:space="preserve">data </w:t>
      </w:r>
      <w:r w:rsidR="00197F5A">
        <w:rPr>
          <w:rFonts w:asciiTheme="majorBidi" w:hAnsiTheme="majorBidi" w:cstheme="majorBidi"/>
          <w:sz w:val="24"/>
          <w:szCs w:val="24"/>
        </w:rPr>
        <w:t xml:space="preserve">and evidence </w:t>
      </w:r>
      <w:r w:rsidRPr="00C0251B">
        <w:rPr>
          <w:rFonts w:asciiTheme="majorBidi" w:hAnsiTheme="majorBidi" w:cstheme="majorBidi"/>
          <w:sz w:val="24"/>
          <w:szCs w:val="24"/>
        </w:rPr>
        <w:t xml:space="preserve">production with a view to </w:t>
      </w:r>
      <w:r w:rsidR="00197F5A">
        <w:rPr>
          <w:rFonts w:asciiTheme="majorBidi" w:hAnsiTheme="majorBidi" w:cstheme="majorBidi"/>
          <w:sz w:val="24"/>
          <w:szCs w:val="24"/>
        </w:rPr>
        <w:t xml:space="preserve">advancing a </w:t>
      </w:r>
      <w:r w:rsidRPr="00C0251B">
        <w:rPr>
          <w:rFonts w:asciiTheme="majorBidi" w:hAnsiTheme="majorBidi" w:cstheme="majorBidi"/>
          <w:sz w:val="24"/>
          <w:szCs w:val="24"/>
        </w:rPr>
        <w:t>better understanding of the complexity of migrat</w:t>
      </w:r>
      <w:r>
        <w:rPr>
          <w:rFonts w:asciiTheme="majorBidi" w:hAnsiTheme="majorBidi" w:cstheme="majorBidi"/>
          <w:sz w:val="24"/>
          <w:szCs w:val="24"/>
        </w:rPr>
        <w:t>ion</w:t>
      </w:r>
      <w:r w:rsidRPr="00C0251B">
        <w:rPr>
          <w:rFonts w:asciiTheme="majorBidi" w:hAnsiTheme="majorBidi" w:cstheme="majorBidi"/>
          <w:sz w:val="24"/>
          <w:szCs w:val="24"/>
        </w:rPr>
        <w:t xml:space="preserve"> processes and, it was hoped, improve both the effectiveness and efficiency of polic</w:t>
      </w:r>
      <w:r>
        <w:rPr>
          <w:rFonts w:asciiTheme="majorBidi" w:hAnsiTheme="majorBidi" w:cstheme="majorBidi"/>
          <w:sz w:val="24"/>
          <w:szCs w:val="24"/>
        </w:rPr>
        <w:t>ies themselves</w:t>
      </w:r>
      <w:r w:rsidRPr="00C0251B">
        <w:rPr>
          <w:rFonts w:asciiTheme="majorBidi" w:hAnsiTheme="majorBidi" w:cstheme="majorBidi"/>
          <w:sz w:val="24"/>
          <w:szCs w:val="24"/>
        </w:rPr>
        <w:t xml:space="preserve">.  The IOM established a Global Migration Data Analysis Centre in Berlin and gathered data on deaths in transit, including previously neglected reporting on deaths at sea. The UNHCR, which had an under-developed statistical division </w:t>
      </w:r>
      <w:r>
        <w:rPr>
          <w:rFonts w:asciiTheme="majorBidi" w:hAnsiTheme="majorBidi" w:cstheme="majorBidi"/>
          <w:sz w:val="24"/>
          <w:szCs w:val="24"/>
        </w:rPr>
        <w:t>that</w:t>
      </w:r>
      <w:r w:rsidRPr="00C0251B">
        <w:rPr>
          <w:rFonts w:asciiTheme="majorBidi" w:hAnsiTheme="majorBidi" w:cstheme="majorBidi"/>
          <w:sz w:val="24"/>
          <w:szCs w:val="24"/>
        </w:rPr>
        <w:t xml:space="preserve"> had frequently been surpassed by the work of </w:t>
      </w:r>
      <w:r w:rsidR="00E26E9C">
        <w:rPr>
          <w:rFonts w:asciiTheme="majorBidi" w:hAnsiTheme="majorBidi" w:cstheme="majorBidi"/>
          <w:sz w:val="24"/>
          <w:szCs w:val="24"/>
        </w:rPr>
        <w:t>t</w:t>
      </w:r>
      <w:r w:rsidR="00E26E9C" w:rsidRPr="00E26E9C">
        <w:rPr>
          <w:rFonts w:asciiTheme="majorBidi" w:hAnsiTheme="majorBidi" w:cstheme="majorBidi"/>
          <w:sz w:val="24"/>
          <w:szCs w:val="24"/>
        </w:rPr>
        <w:t xml:space="preserve">he United Nations Office for the Coordination of Humanitarian Affairs </w:t>
      </w:r>
      <w:r w:rsidR="00E26E9C">
        <w:rPr>
          <w:rFonts w:asciiTheme="majorBidi" w:hAnsiTheme="majorBidi" w:cstheme="majorBidi"/>
          <w:sz w:val="24"/>
          <w:szCs w:val="24"/>
        </w:rPr>
        <w:t>(</w:t>
      </w:r>
      <w:r w:rsidRPr="00C0251B">
        <w:rPr>
          <w:rFonts w:asciiTheme="majorBidi" w:hAnsiTheme="majorBidi" w:cstheme="majorBidi"/>
          <w:sz w:val="24"/>
          <w:szCs w:val="24"/>
        </w:rPr>
        <w:t>OCHA</w:t>
      </w:r>
      <w:r w:rsidR="00E26E9C">
        <w:rPr>
          <w:rFonts w:asciiTheme="majorBidi" w:hAnsiTheme="majorBidi" w:cstheme="majorBidi"/>
          <w:sz w:val="24"/>
          <w:szCs w:val="24"/>
        </w:rPr>
        <w:t>)</w:t>
      </w:r>
      <w:r w:rsidRPr="00C0251B">
        <w:rPr>
          <w:rFonts w:asciiTheme="majorBidi" w:hAnsiTheme="majorBidi" w:cstheme="majorBidi"/>
          <w:sz w:val="24"/>
          <w:szCs w:val="24"/>
        </w:rPr>
        <w:t xml:space="preserve">, also began to capture better data on flows and the distribution of refugees across Europe.  The UK, Swedish, German and other governments also publicised their interest in gathering data and new empirical information </w:t>
      </w:r>
      <w:r>
        <w:rPr>
          <w:rFonts w:asciiTheme="majorBidi" w:hAnsiTheme="majorBidi" w:cstheme="majorBidi"/>
          <w:sz w:val="24"/>
          <w:szCs w:val="24"/>
        </w:rPr>
        <w:t>that</w:t>
      </w:r>
      <w:r w:rsidRPr="00C0251B">
        <w:rPr>
          <w:rFonts w:asciiTheme="majorBidi" w:hAnsiTheme="majorBidi" w:cstheme="majorBidi"/>
          <w:sz w:val="24"/>
          <w:szCs w:val="24"/>
        </w:rPr>
        <w:t xml:space="preserve"> could guide policy approaches to migration in Europe</w:t>
      </w:r>
      <w:r w:rsidR="00D075A6">
        <w:rPr>
          <w:rFonts w:asciiTheme="majorBidi" w:hAnsiTheme="majorBidi" w:cstheme="majorBidi"/>
          <w:sz w:val="24"/>
          <w:szCs w:val="24"/>
        </w:rPr>
        <w:t>.</w:t>
      </w:r>
      <w:r w:rsidRPr="00C0251B">
        <w:rPr>
          <w:rFonts w:asciiTheme="majorBidi" w:hAnsiTheme="majorBidi" w:cstheme="majorBidi"/>
          <w:sz w:val="24"/>
          <w:szCs w:val="24"/>
        </w:rPr>
        <w:t xml:space="preserve">  These developments signalled a step change in the reporting of migrat</w:t>
      </w:r>
      <w:r>
        <w:rPr>
          <w:rFonts w:asciiTheme="majorBidi" w:hAnsiTheme="majorBidi" w:cstheme="majorBidi"/>
          <w:sz w:val="24"/>
          <w:szCs w:val="24"/>
        </w:rPr>
        <w:t>ion</w:t>
      </w:r>
      <w:r w:rsidRPr="00C0251B">
        <w:rPr>
          <w:rFonts w:asciiTheme="majorBidi" w:hAnsiTheme="majorBidi" w:cstheme="majorBidi"/>
          <w:sz w:val="24"/>
          <w:szCs w:val="24"/>
        </w:rPr>
        <w:t xml:space="preserve"> flows to Europe and </w:t>
      </w:r>
      <w:r w:rsidR="00D075A6">
        <w:rPr>
          <w:rFonts w:asciiTheme="majorBidi" w:hAnsiTheme="majorBidi" w:cstheme="majorBidi"/>
          <w:sz w:val="24"/>
          <w:szCs w:val="24"/>
        </w:rPr>
        <w:t xml:space="preserve">emphasised </w:t>
      </w:r>
      <w:r w:rsidRPr="00C0251B">
        <w:rPr>
          <w:rFonts w:asciiTheme="majorBidi" w:hAnsiTheme="majorBidi" w:cstheme="majorBidi"/>
          <w:sz w:val="24"/>
          <w:szCs w:val="24"/>
        </w:rPr>
        <w:t>the importance of research</w:t>
      </w:r>
      <w:r w:rsidR="00D075A6">
        <w:rPr>
          <w:rFonts w:asciiTheme="majorBidi" w:hAnsiTheme="majorBidi" w:cstheme="majorBidi"/>
          <w:sz w:val="24"/>
          <w:szCs w:val="24"/>
        </w:rPr>
        <w:t>-based evidence</w:t>
      </w:r>
      <w:r w:rsidRPr="00C0251B">
        <w:rPr>
          <w:rFonts w:asciiTheme="majorBidi" w:hAnsiTheme="majorBidi" w:cstheme="majorBidi"/>
          <w:sz w:val="24"/>
          <w:szCs w:val="24"/>
        </w:rPr>
        <w:t xml:space="preserve"> for managing humanitarian situations.  </w:t>
      </w:r>
    </w:p>
    <w:p w:rsidR="002569A6" w:rsidRDefault="002569A6" w:rsidP="00E26E9C">
      <w:pPr>
        <w:spacing w:after="0" w:line="480" w:lineRule="auto"/>
        <w:ind w:firstLine="720"/>
        <w:rPr>
          <w:rFonts w:asciiTheme="majorBidi" w:hAnsiTheme="majorBidi" w:cstheme="majorBidi"/>
          <w:sz w:val="24"/>
          <w:szCs w:val="24"/>
        </w:rPr>
      </w:pPr>
    </w:p>
    <w:p w:rsidR="00D075A6" w:rsidRPr="00D075A6" w:rsidRDefault="00D075A6" w:rsidP="00D075A6">
      <w:pPr>
        <w:spacing w:after="0" w:line="480" w:lineRule="auto"/>
        <w:rPr>
          <w:rFonts w:asciiTheme="majorBidi" w:hAnsiTheme="majorBidi" w:cstheme="majorBidi"/>
          <w:b/>
          <w:sz w:val="24"/>
          <w:szCs w:val="24"/>
        </w:rPr>
      </w:pPr>
      <w:r w:rsidRPr="00D075A6">
        <w:rPr>
          <w:rFonts w:asciiTheme="majorBidi" w:hAnsiTheme="majorBidi" w:cstheme="majorBidi"/>
          <w:b/>
          <w:sz w:val="24"/>
          <w:szCs w:val="24"/>
        </w:rPr>
        <w:t xml:space="preserve">The </w:t>
      </w:r>
      <w:r>
        <w:rPr>
          <w:rFonts w:asciiTheme="majorBidi" w:hAnsiTheme="majorBidi" w:cstheme="majorBidi"/>
          <w:b/>
          <w:sz w:val="24"/>
          <w:szCs w:val="24"/>
        </w:rPr>
        <w:t>commitment to</w:t>
      </w:r>
      <w:r w:rsidRPr="00D075A6">
        <w:rPr>
          <w:rFonts w:asciiTheme="majorBidi" w:hAnsiTheme="majorBidi" w:cstheme="majorBidi"/>
          <w:b/>
          <w:sz w:val="24"/>
          <w:szCs w:val="24"/>
        </w:rPr>
        <w:t xml:space="preserve"> evidence-based policy </w:t>
      </w:r>
    </w:p>
    <w:p w:rsidR="003E497C" w:rsidRPr="00C0251B" w:rsidRDefault="003E497C" w:rsidP="00BC1ADF">
      <w:pPr>
        <w:spacing w:after="0" w:line="480" w:lineRule="auto"/>
        <w:rPr>
          <w:rFonts w:asciiTheme="majorBidi" w:hAnsiTheme="majorBidi" w:cstheme="majorBidi"/>
          <w:sz w:val="24"/>
          <w:szCs w:val="24"/>
        </w:rPr>
      </w:pPr>
      <w:r w:rsidRPr="00C0251B">
        <w:rPr>
          <w:rFonts w:asciiTheme="majorBidi" w:hAnsiTheme="majorBidi" w:cstheme="majorBidi"/>
          <w:sz w:val="24"/>
          <w:szCs w:val="24"/>
        </w:rPr>
        <w:t>Th</w:t>
      </w:r>
      <w:r w:rsidR="00D454B7">
        <w:rPr>
          <w:rFonts w:asciiTheme="majorBidi" w:hAnsiTheme="majorBidi" w:cstheme="majorBidi"/>
          <w:sz w:val="24"/>
          <w:szCs w:val="24"/>
        </w:rPr>
        <w:t>e</w:t>
      </w:r>
      <w:r w:rsidRPr="00C0251B">
        <w:rPr>
          <w:rFonts w:asciiTheme="majorBidi" w:hAnsiTheme="majorBidi" w:cstheme="majorBidi"/>
          <w:sz w:val="24"/>
          <w:szCs w:val="24"/>
        </w:rPr>
        <w:t xml:space="preserve"> focus on evidence-based policy (EBP) is, of course, nothing new.  The term gained political currency </w:t>
      </w:r>
      <w:r>
        <w:rPr>
          <w:rFonts w:asciiTheme="majorBidi" w:hAnsiTheme="majorBidi" w:cstheme="majorBidi"/>
          <w:sz w:val="24"/>
          <w:szCs w:val="24"/>
        </w:rPr>
        <w:t xml:space="preserve">in the UK </w:t>
      </w:r>
      <w:r w:rsidRPr="00C0251B">
        <w:rPr>
          <w:rFonts w:asciiTheme="majorBidi" w:hAnsiTheme="majorBidi" w:cstheme="majorBidi"/>
          <w:sz w:val="24"/>
          <w:szCs w:val="24"/>
        </w:rPr>
        <w:t>under the Blair administration, starting in 1997, and was intended to signify the entry of a government with a modernising mandate, committed to replacing ideologically-driven politics with rational decision making (Sutcliffe and Court 2005; Wells 2007).  For example, the Modernising Government White Paper (1999) states that</w:t>
      </w:r>
      <w:r w:rsidR="00E104C9">
        <w:rPr>
          <w:rFonts w:asciiTheme="majorBidi" w:hAnsiTheme="majorBidi" w:cstheme="majorBidi"/>
          <w:sz w:val="24"/>
          <w:szCs w:val="24"/>
        </w:rPr>
        <w:t>:</w:t>
      </w:r>
    </w:p>
    <w:p w:rsidR="003E497C" w:rsidRPr="00C0251B" w:rsidRDefault="00E104C9" w:rsidP="00D810EE">
      <w:pPr>
        <w:spacing w:after="0" w:line="480" w:lineRule="auto"/>
        <w:ind w:left="567"/>
        <w:rPr>
          <w:rFonts w:asciiTheme="majorBidi" w:hAnsiTheme="majorBidi" w:cstheme="majorBidi"/>
          <w:sz w:val="24"/>
          <w:szCs w:val="24"/>
        </w:rPr>
      </w:pPr>
      <w:r>
        <w:rPr>
          <w:rFonts w:asciiTheme="majorBidi" w:hAnsiTheme="majorBidi" w:cstheme="majorBidi"/>
          <w:sz w:val="24"/>
          <w:szCs w:val="24"/>
        </w:rPr>
        <w:t>‘</w:t>
      </w:r>
      <w:r w:rsidR="003E497C" w:rsidRPr="00C0251B">
        <w:rPr>
          <w:rFonts w:asciiTheme="majorBidi" w:hAnsiTheme="majorBidi" w:cstheme="majorBidi"/>
          <w:sz w:val="24"/>
          <w:szCs w:val="24"/>
        </w:rPr>
        <w:t xml:space="preserve">... policy decisions should be based on sound evidence. The raw ingredient of evidence is information. Good quality </w:t>
      </w:r>
      <w:r w:rsidR="00847EC9">
        <w:rPr>
          <w:rFonts w:asciiTheme="majorBidi" w:hAnsiTheme="majorBidi" w:cstheme="majorBidi"/>
          <w:sz w:val="24"/>
          <w:szCs w:val="24"/>
        </w:rPr>
        <w:t>policymaking</w:t>
      </w:r>
      <w:r w:rsidR="003E497C" w:rsidRPr="00C0251B">
        <w:rPr>
          <w:rFonts w:asciiTheme="majorBidi" w:hAnsiTheme="majorBidi" w:cstheme="majorBidi"/>
          <w:sz w:val="24"/>
          <w:szCs w:val="24"/>
        </w:rPr>
        <w:t xml:space="preserve"> depends on high quality information, derived from a variety of sources </w:t>
      </w:r>
      <w:r w:rsidR="00D454B7">
        <w:rPr>
          <w:rFonts w:asciiTheme="majorBidi" w:hAnsiTheme="majorBidi" w:cstheme="majorBidi"/>
          <w:sz w:val="24"/>
          <w:szCs w:val="24"/>
        </w:rPr>
        <w:t>–</w:t>
      </w:r>
      <w:r w:rsidR="003E497C" w:rsidRPr="00C0251B">
        <w:rPr>
          <w:rFonts w:asciiTheme="majorBidi" w:hAnsiTheme="majorBidi" w:cstheme="majorBidi"/>
          <w:sz w:val="24"/>
          <w:szCs w:val="24"/>
        </w:rPr>
        <w:t xml:space="preserve"> expert knowledge; existing domestic and international research; existing statistics; stakeholder consultation; evaluation of previous policies ...</w:t>
      </w:r>
      <w:r w:rsidR="0008126E">
        <w:rPr>
          <w:rFonts w:asciiTheme="majorBidi" w:hAnsiTheme="majorBidi" w:cstheme="majorBidi"/>
          <w:sz w:val="24"/>
          <w:szCs w:val="24"/>
        </w:rPr>
        <w:t>’</w:t>
      </w:r>
      <w:r w:rsidR="003E497C" w:rsidRPr="00C0251B">
        <w:rPr>
          <w:rFonts w:asciiTheme="majorBidi" w:hAnsiTheme="majorBidi" w:cstheme="majorBidi"/>
          <w:sz w:val="24"/>
          <w:szCs w:val="24"/>
        </w:rPr>
        <w:t xml:space="preserve"> (Cabinet Office 1999, 31 cited in Wells 2007, 24).  </w:t>
      </w:r>
    </w:p>
    <w:p w:rsidR="003E497C" w:rsidRPr="00C0251B" w:rsidRDefault="003E497C" w:rsidP="00062A4E">
      <w:pPr>
        <w:spacing w:after="0" w:line="480" w:lineRule="auto"/>
        <w:rPr>
          <w:rFonts w:asciiTheme="majorBidi" w:hAnsiTheme="majorBidi" w:cstheme="majorBidi"/>
          <w:sz w:val="24"/>
          <w:szCs w:val="24"/>
        </w:rPr>
      </w:pPr>
      <w:r w:rsidRPr="00C0251B">
        <w:rPr>
          <w:rFonts w:asciiTheme="majorBidi" w:hAnsiTheme="majorBidi" w:cstheme="majorBidi"/>
          <w:sz w:val="24"/>
          <w:szCs w:val="24"/>
        </w:rPr>
        <w:lastRenderedPageBreak/>
        <w:t>The pursuit of EBP is</w:t>
      </w:r>
      <w:r w:rsidR="00610525">
        <w:rPr>
          <w:rFonts w:asciiTheme="majorBidi" w:hAnsiTheme="majorBidi" w:cstheme="majorBidi"/>
          <w:sz w:val="24"/>
          <w:szCs w:val="24"/>
        </w:rPr>
        <w:t>,</w:t>
      </w:r>
      <w:r w:rsidRPr="00C0251B">
        <w:rPr>
          <w:rFonts w:asciiTheme="majorBidi" w:hAnsiTheme="majorBidi" w:cstheme="majorBidi"/>
          <w:sz w:val="24"/>
          <w:szCs w:val="24"/>
        </w:rPr>
        <w:t xml:space="preserve"> therefore</w:t>
      </w:r>
      <w:r w:rsidR="00610525">
        <w:rPr>
          <w:rFonts w:asciiTheme="majorBidi" w:hAnsiTheme="majorBidi" w:cstheme="majorBidi"/>
          <w:sz w:val="24"/>
          <w:szCs w:val="24"/>
        </w:rPr>
        <w:t>,</w:t>
      </w:r>
      <w:r w:rsidRPr="00C0251B">
        <w:rPr>
          <w:rFonts w:asciiTheme="majorBidi" w:hAnsiTheme="majorBidi" w:cstheme="majorBidi"/>
          <w:sz w:val="24"/>
          <w:szCs w:val="24"/>
        </w:rPr>
        <w:t xml:space="preserve"> based on the premise that policy decisions should be better informed by available evidence and should include rational analysis. This is because polic</w:t>
      </w:r>
      <w:r>
        <w:rPr>
          <w:rFonts w:asciiTheme="majorBidi" w:hAnsiTheme="majorBidi" w:cstheme="majorBidi"/>
          <w:sz w:val="24"/>
          <w:szCs w:val="24"/>
        </w:rPr>
        <w:t>ies</w:t>
      </w:r>
      <w:r w:rsidRPr="00C0251B">
        <w:rPr>
          <w:rFonts w:asciiTheme="majorBidi" w:hAnsiTheme="majorBidi" w:cstheme="majorBidi"/>
          <w:sz w:val="24"/>
          <w:szCs w:val="24"/>
        </w:rPr>
        <w:t xml:space="preserve"> </w:t>
      </w:r>
      <w:r>
        <w:rPr>
          <w:rFonts w:asciiTheme="majorBidi" w:hAnsiTheme="majorBidi" w:cstheme="majorBidi"/>
          <w:sz w:val="24"/>
          <w:szCs w:val="24"/>
        </w:rPr>
        <w:t>that</w:t>
      </w:r>
      <w:r w:rsidRPr="00C0251B">
        <w:rPr>
          <w:rFonts w:asciiTheme="majorBidi" w:hAnsiTheme="majorBidi" w:cstheme="majorBidi"/>
          <w:sz w:val="24"/>
          <w:szCs w:val="24"/>
        </w:rPr>
        <w:t xml:space="preserve"> </w:t>
      </w:r>
      <w:r>
        <w:rPr>
          <w:rFonts w:asciiTheme="majorBidi" w:hAnsiTheme="majorBidi" w:cstheme="majorBidi"/>
          <w:sz w:val="24"/>
          <w:szCs w:val="24"/>
        </w:rPr>
        <w:t>are</w:t>
      </w:r>
      <w:r w:rsidRPr="00C0251B">
        <w:rPr>
          <w:rFonts w:asciiTheme="majorBidi" w:hAnsiTheme="majorBidi" w:cstheme="majorBidi"/>
          <w:sz w:val="24"/>
          <w:szCs w:val="24"/>
        </w:rPr>
        <w:t xml:space="preserve"> based on systematic evidence </w:t>
      </w:r>
      <w:r>
        <w:rPr>
          <w:rFonts w:asciiTheme="majorBidi" w:hAnsiTheme="majorBidi" w:cstheme="majorBidi"/>
          <w:sz w:val="24"/>
          <w:szCs w:val="24"/>
        </w:rPr>
        <w:t>are</w:t>
      </w:r>
      <w:r w:rsidRPr="00C0251B">
        <w:rPr>
          <w:rFonts w:asciiTheme="majorBidi" w:hAnsiTheme="majorBidi" w:cstheme="majorBidi"/>
          <w:sz w:val="24"/>
          <w:szCs w:val="24"/>
        </w:rPr>
        <w:t xml:space="preserve"> seen to produce better outcomes.  Such views are now commonplace among policymakers in the most developed state</w:t>
      </w:r>
      <w:r>
        <w:rPr>
          <w:rFonts w:asciiTheme="majorBidi" w:hAnsiTheme="majorBidi" w:cstheme="majorBidi"/>
          <w:sz w:val="24"/>
          <w:szCs w:val="24"/>
        </w:rPr>
        <w:t xml:space="preserve">s: </w:t>
      </w:r>
      <w:r w:rsidRPr="00C0251B">
        <w:rPr>
          <w:rFonts w:asciiTheme="majorBidi" w:hAnsiTheme="majorBidi" w:cstheme="majorBidi"/>
          <w:sz w:val="24"/>
          <w:szCs w:val="24"/>
        </w:rPr>
        <w:t xml:space="preserve">as a result, we find that across the Global North, academic researchers are now increasingly tasked with demonstrating the relevance and significance of their research, with the quality of work measured in terms of the extent to which it has an ‘impact’ on policy (Gunn and Mintrom 2016).  </w:t>
      </w:r>
    </w:p>
    <w:p w:rsidR="003E497C" w:rsidRDefault="003E497C" w:rsidP="00E104C9">
      <w:pPr>
        <w:spacing w:after="0" w:line="480" w:lineRule="auto"/>
        <w:ind w:firstLine="720"/>
        <w:rPr>
          <w:rFonts w:asciiTheme="majorBidi" w:eastAsia="Times New Roman" w:hAnsiTheme="majorBidi" w:cstheme="majorBidi"/>
          <w:sz w:val="24"/>
          <w:szCs w:val="24"/>
          <w:lang w:eastAsia="en-GB"/>
        </w:rPr>
      </w:pPr>
      <w:r w:rsidRPr="00C0251B">
        <w:rPr>
          <w:rFonts w:asciiTheme="majorBidi" w:hAnsiTheme="majorBidi" w:cstheme="majorBidi"/>
          <w:sz w:val="24"/>
          <w:szCs w:val="24"/>
        </w:rPr>
        <w:t xml:space="preserve">EBP has featured prominently </w:t>
      </w:r>
      <w:r>
        <w:rPr>
          <w:rFonts w:asciiTheme="majorBidi" w:hAnsiTheme="majorBidi" w:cstheme="majorBidi"/>
          <w:sz w:val="24"/>
          <w:szCs w:val="24"/>
        </w:rPr>
        <w:t xml:space="preserve">in </w:t>
      </w:r>
      <w:r w:rsidRPr="00C0251B">
        <w:rPr>
          <w:rFonts w:asciiTheme="majorBidi" w:hAnsiTheme="majorBidi" w:cstheme="majorBidi"/>
          <w:sz w:val="24"/>
          <w:szCs w:val="24"/>
        </w:rPr>
        <w:t>discourses on migration policy and as an instrumental – and at times controversial – tool for connecting academia and government. While policy-makers may value the evidence produced by academics for its insights and potential recommendations, the applied nature of the enterprise also gives researchers access to government institutions and additional sources of funding. We note</w:t>
      </w:r>
      <w:r>
        <w:rPr>
          <w:rFonts w:asciiTheme="majorBidi" w:hAnsiTheme="majorBidi" w:cstheme="majorBidi"/>
          <w:sz w:val="24"/>
          <w:szCs w:val="24"/>
        </w:rPr>
        <w:t>,</w:t>
      </w:r>
      <w:r w:rsidRPr="00C0251B">
        <w:rPr>
          <w:rFonts w:asciiTheme="majorBidi" w:hAnsiTheme="majorBidi" w:cstheme="majorBidi"/>
          <w:sz w:val="24"/>
          <w:szCs w:val="24"/>
        </w:rPr>
        <w:t xml:space="preserve"> for example</w:t>
      </w:r>
      <w:r>
        <w:rPr>
          <w:rFonts w:asciiTheme="majorBidi" w:hAnsiTheme="majorBidi" w:cstheme="majorBidi"/>
          <w:sz w:val="24"/>
          <w:szCs w:val="24"/>
        </w:rPr>
        <w:t>,</w:t>
      </w:r>
      <w:r w:rsidRPr="00C0251B">
        <w:rPr>
          <w:rFonts w:asciiTheme="majorBidi" w:hAnsiTheme="majorBidi" w:cstheme="majorBidi"/>
          <w:sz w:val="24"/>
          <w:szCs w:val="24"/>
        </w:rPr>
        <w:t xml:space="preserve"> that the </w:t>
      </w:r>
      <w:r>
        <w:rPr>
          <w:rFonts w:asciiTheme="majorBidi" w:hAnsiTheme="majorBidi" w:cstheme="majorBidi"/>
          <w:sz w:val="24"/>
          <w:szCs w:val="24"/>
        </w:rPr>
        <w:t xml:space="preserve">European </w:t>
      </w:r>
      <w:r w:rsidRPr="00C0251B">
        <w:rPr>
          <w:rFonts w:asciiTheme="majorBidi" w:hAnsiTheme="majorBidi" w:cstheme="majorBidi"/>
          <w:sz w:val="24"/>
          <w:szCs w:val="24"/>
        </w:rPr>
        <w:t xml:space="preserve">Commission has directed much funding through the Directorate-General for Research and Innovation towards ground-breaking research projects, including a number of cross-regional studies of migration. Since 1994, approximately 80 projects on migration have been funded within the Social Sciences and Humanities Research Framework Programme alone. </w:t>
      </w:r>
      <w:r w:rsidRPr="00C0251B">
        <w:rPr>
          <w:rFonts w:asciiTheme="majorBidi" w:eastAsia="Times New Roman" w:hAnsiTheme="majorBidi" w:cstheme="majorBidi"/>
          <w:sz w:val="24"/>
          <w:szCs w:val="24"/>
          <w:lang w:eastAsia="en-GB"/>
        </w:rPr>
        <w:t>This research has studied different aspects of the migration phenomenon, including immigrant integration, temporary/circular migration, trans-nationalism, migration and gender relations, migration and development, migration flows, migration data and statistical modelling, diversity, economic impact of immigration, and transnational families.</w:t>
      </w:r>
      <w:r w:rsidRPr="00C0251B">
        <w:rPr>
          <w:rStyle w:val="EndnoteReference"/>
          <w:rFonts w:asciiTheme="majorBidi" w:hAnsiTheme="majorBidi" w:cstheme="majorBidi"/>
          <w:sz w:val="24"/>
          <w:szCs w:val="24"/>
        </w:rPr>
        <w:endnoteReference w:id="3"/>
      </w:r>
      <w:r w:rsidRPr="00C0251B">
        <w:rPr>
          <w:rFonts w:asciiTheme="majorBidi" w:eastAsia="Times New Roman" w:hAnsiTheme="majorBidi" w:cstheme="majorBidi"/>
          <w:sz w:val="24"/>
          <w:szCs w:val="24"/>
          <w:lang w:eastAsia="en-GB"/>
        </w:rPr>
        <w:t xml:space="preserve"> </w:t>
      </w:r>
    </w:p>
    <w:p w:rsidR="005A7DD8" w:rsidRDefault="003E497C" w:rsidP="00BC1ADF">
      <w:pPr>
        <w:spacing w:after="0" w:line="480" w:lineRule="auto"/>
        <w:ind w:firstLine="720"/>
        <w:rPr>
          <w:rFonts w:asciiTheme="majorBidi" w:hAnsiTheme="majorBidi" w:cstheme="majorBidi"/>
          <w:sz w:val="24"/>
          <w:szCs w:val="24"/>
        </w:rPr>
      </w:pPr>
      <w:r w:rsidRPr="00C0251B">
        <w:rPr>
          <w:rFonts w:asciiTheme="majorBidi" w:hAnsiTheme="majorBidi" w:cstheme="majorBidi"/>
          <w:sz w:val="24"/>
          <w:szCs w:val="24"/>
        </w:rPr>
        <w:t xml:space="preserve">Additional funding has been made available more recently under </w:t>
      </w:r>
      <w:r w:rsidRPr="00C0251B">
        <w:rPr>
          <w:rFonts w:asciiTheme="majorBidi" w:hAnsiTheme="majorBidi" w:cstheme="majorBidi"/>
          <w:i/>
          <w:sz w:val="24"/>
          <w:szCs w:val="24"/>
        </w:rPr>
        <w:t>The Societal Challenge of the Horizon 2020 Programme: Europe in a Changing World</w:t>
      </w:r>
      <w:r w:rsidRPr="00C0251B">
        <w:rPr>
          <w:rStyle w:val="EndnoteReference"/>
          <w:rFonts w:asciiTheme="majorBidi" w:hAnsiTheme="majorBidi" w:cstheme="majorBidi"/>
          <w:sz w:val="24"/>
          <w:szCs w:val="24"/>
        </w:rPr>
        <w:endnoteReference w:id="4"/>
      </w:r>
      <w:r w:rsidRPr="00C0251B">
        <w:rPr>
          <w:rFonts w:asciiTheme="majorBidi" w:hAnsiTheme="majorBidi" w:cstheme="majorBidi"/>
          <w:sz w:val="24"/>
          <w:szCs w:val="24"/>
        </w:rPr>
        <w:t xml:space="preserve"> and a raft of other initiatives (Green European Foundation 2016). As a result there is now a </w:t>
      </w:r>
      <w:r w:rsidRPr="00C0251B">
        <w:rPr>
          <w:rFonts w:asciiTheme="majorBidi" w:eastAsia="Times New Roman" w:hAnsiTheme="majorBidi" w:cstheme="majorBidi"/>
          <w:sz w:val="24"/>
          <w:szCs w:val="24"/>
          <w:lang w:eastAsia="en-GB"/>
        </w:rPr>
        <w:t xml:space="preserve">great deal of migration-related research channelled through the Research Framework Programmes which </w:t>
      </w:r>
      <w:r w:rsidRPr="00C0251B">
        <w:rPr>
          <w:rFonts w:asciiTheme="majorBidi" w:eastAsia="Times New Roman" w:hAnsiTheme="majorBidi" w:cstheme="majorBidi"/>
          <w:sz w:val="24"/>
          <w:szCs w:val="24"/>
          <w:lang w:eastAsia="en-GB"/>
        </w:rPr>
        <w:lastRenderedPageBreak/>
        <w:t>aim to give a strategic input into European policy-making</w:t>
      </w:r>
      <w:r w:rsidRPr="00C0251B">
        <w:rPr>
          <w:rFonts w:asciiTheme="majorBidi" w:hAnsiTheme="majorBidi" w:cstheme="majorBidi"/>
          <w:sz w:val="24"/>
          <w:szCs w:val="24"/>
        </w:rPr>
        <w:t xml:space="preserve"> (</w:t>
      </w:r>
      <w:r w:rsidR="007635DF">
        <w:rPr>
          <w:rFonts w:asciiTheme="majorBidi" w:hAnsiTheme="majorBidi" w:cstheme="majorBidi"/>
          <w:sz w:val="24"/>
          <w:szCs w:val="24"/>
        </w:rPr>
        <w:t>C</w:t>
      </w:r>
      <w:r w:rsidRPr="00C0251B">
        <w:rPr>
          <w:rFonts w:asciiTheme="majorBidi" w:hAnsiTheme="majorBidi" w:cstheme="majorBidi"/>
          <w:sz w:val="24"/>
          <w:szCs w:val="24"/>
        </w:rPr>
        <w:t>E</w:t>
      </w:r>
      <w:r w:rsidR="00A81EBC">
        <w:rPr>
          <w:rFonts w:asciiTheme="majorBidi" w:hAnsiTheme="majorBidi" w:cstheme="majorBidi"/>
          <w:sz w:val="24"/>
          <w:szCs w:val="24"/>
        </w:rPr>
        <w:t>C</w:t>
      </w:r>
      <w:r w:rsidRPr="00C0251B">
        <w:rPr>
          <w:rFonts w:asciiTheme="majorBidi" w:hAnsiTheme="majorBidi" w:cstheme="majorBidi"/>
          <w:sz w:val="24"/>
          <w:szCs w:val="24"/>
        </w:rPr>
        <w:t xml:space="preserve"> 2009).</w:t>
      </w:r>
      <w:r w:rsidR="00C97137">
        <w:rPr>
          <w:rFonts w:asciiTheme="majorBidi" w:hAnsiTheme="majorBidi" w:cstheme="majorBidi"/>
          <w:sz w:val="24"/>
          <w:szCs w:val="24"/>
        </w:rPr>
        <w:t xml:space="preserve"> </w:t>
      </w:r>
      <w:r w:rsidRPr="00C0251B">
        <w:rPr>
          <w:rFonts w:asciiTheme="majorBidi" w:hAnsiTheme="majorBidi" w:cstheme="majorBidi"/>
          <w:sz w:val="24"/>
          <w:szCs w:val="24"/>
        </w:rPr>
        <w:t xml:space="preserve">In addition to </w:t>
      </w:r>
      <w:r>
        <w:rPr>
          <w:rFonts w:asciiTheme="majorBidi" w:hAnsiTheme="majorBidi" w:cstheme="majorBidi"/>
          <w:sz w:val="24"/>
          <w:szCs w:val="24"/>
        </w:rPr>
        <w:t>occasional externally tendered projects</w:t>
      </w:r>
      <w:r w:rsidRPr="00C0251B">
        <w:rPr>
          <w:rFonts w:asciiTheme="majorBidi" w:hAnsiTheme="majorBidi" w:cstheme="majorBidi"/>
          <w:sz w:val="24"/>
          <w:szCs w:val="24"/>
        </w:rPr>
        <w:t xml:space="preserve"> through DG Home, the Commission draw</w:t>
      </w:r>
      <w:r>
        <w:rPr>
          <w:rFonts w:asciiTheme="majorBidi" w:hAnsiTheme="majorBidi" w:cstheme="majorBidi"/>
          <w:sz w:val="24"/>
          <w:szCs w:val="24"/>
        </w:rPr>
        <w:t>s</w:t>
      </w:r>
      <w:r w:rsidRPr="00C0251B">
        <w:rPr>
          <w:rFonts w:asciiTheme="majorBidi" w:hAnsiTheme="majorBidi" w:cstheme="majorBidi"/>
          <w:sz w:val="24"/>
          <w:szCs w:val="24"/>
        </w:rPr>
        <w:t xml:space="preserve"> on the resources of FRONTEX (since 2015, the European Border and Coast Guard) and the European Migration Network (EMN) to inform migration policy.  However, there </w:t>
      </w:r>
      <w:r>
        <w:rPr>
          <w:rFonts w:asciiTheme="majorBidi" w:hAnsiTheme="majorBidi" w:cstheme="majorBidi"/>
          <w:sz w:val="24"/>
          <w:szCs w:val="24"/>
        </w:rPr>
        <w:t>are</w:t>
      </w:r>
      <w:r w:rsidRPr="00C0251B">
        <w:rPr>
          <w:rFonts w:asciiTheme="majorBidi" w:hAnsiTheme="majorBidi" w:cstheme="majorBidi"/>
          <w:sz w:val="24"/>
          <w:szCs w:val="24"/>
        </w:rPr>
        <w:t xml:space="preserve"> </w:t>
      </w:r>
      <w:r>
        <w:rPr>
          <w:rFonts w:asciiTheme="majorBidi" w:hAnsiTheme="majorBidi" w:cstheme="majorBidi"/>
          <w:sz w:val="24"/>
          <w:szCs w:val="24"/>
        </w:rPr>
        <w:t>important</w:t>
      </w:r>
      <w:r w:rsidRPr="00C0251B">
        <w:rPr>
          <w:rFonts w:asciiTheme="majorBidi" w:hAnsiTheme="majorBidi" w:cstheme="majorBidi"/>
          <w:sz w:val="24"/>
          <w:szCs w:val="24"/>
        </w:rPr>
        <w:t xml:space="preserve"> difference</w:t>
      </w:r>
      <w:r>
        <w:rPr>
          <w:rFonts w:asciiTheme="majorBidi" w:hAnsiTheme="majorBidi" w:cstheme="majorBidi"/>
          <w:sz w:val="24"/>
          <w:szCs w:val="24"/>
        </w:rPr>
        <w:t>s</w:t>
      </w:r>
      <w:r w:rsidRPr="00C0251B">
        <w:rPr>
          <w:rFonts w:asciiTheme="majorBidi" w:hAnsiTheme="majorBidi" w:cstheme="majorBidi"/>
          <w:sz w:val="24"/>
          <w:szCs w:val="24"/>
        </w:rPr>
        <w:t xml:space="preserve"> between these investments and those listed above. FRONTEX produces risk analyses </w:t>
      </w:r>
      <w:r>
        <w:rPr>
          <w:rFonts w:asciiTheme="majorBidi" w:hAnsiTheme="majorBidi" w:cstheme="majorBidi"/>
          <w:sz w:val="24"/>
          <w:szCs w:val="24"/>
        </w:rPr>
        <w:t>that</w:t>
      </w:r>
      <w:r w:rsidRPr="00C0251B">
        <w:rPr>
          <w:rFonts w:asciiTheme="majorBidi" w:hAnsiTheme="majorBidi" w:cstheme="majorBidi"/>
          <w:sz w:val="24"/>
          <w:szCs w:val="24"/>
        </w:rPr>
        <w:t xml:space="preserve"> seek to inform and predict irregular migration flows, including refugee movements</w:t>
      </w:r>
      <w:r>
        <w:rPr>
          <w:rFonts w:asciiTheme="majorBidi" w:hAnsiTheme="majorBidi" w:cstheme="majorBidi"/>
          <w:sz w:val="24"/>
          <w:szCs w:val="24"/>
        </w:rPr>
        <w:t>,</w:t>
      </w:r>
      <w:r w:rsidRPr="00C0251B">
        <w:rPr>
          <w:rFonts w:asciiTheme="majorBidi" w:hAnsiTheme="majorBidi" w:cstheme="majorBidi"/>
          <w:sz w:val="24"/>
          <w:szCs w:val="24"/>
        </w:rPr>
        <w:t xml:space="preserve"> and to this end has established a new FRONTEX Situation Centre (Carrera and Hertog 2016).  The EMN</w:t>
      </w:r>
      <w:r>
        <w:rPr>
          <w:rFonts w:asciiTheme="majorBidi" w:hAnsiTheme="majorBidi" w:cstheme="majorBidi"/>
          <w:sz w:val="24"/>
          <w:szCs w:val="24"/>
        </w:rPr>
        <w:t xml:space="preserve"> (essentially</w:t>
      </w:r>
      <w:r w:rsidR="00E17757">
        <w:rPr>
          <w:rFonts w:asciiTheme="majorBidi" w:hAnsiTheme="majorBidi" w:cstheme="majorBidi"/>
          <w:sz w:val="24"/>
          <w:szCs w:val="24"/>
        </w:rPr>
        <w:t>,</w:t>
      </w:r>
      <w:r>
        <w:rPr>
          <w:rFonts w:asciiTheme="majorBidi" w:hAnsiTheme="majorBidi" w:cstheme="majorBidi"/>
          <w:sz w:val="24"/>
          <w:szCs w:val="24"/>
        </w:rPr>
        <w:t xml:space="preserve"> a network of EEA government agencies)</w:t>
      </w:r>
      <w:r w:rsidRPr="00C0251B">
        <w:rPr>
          <w:rFonts w:asciiTheme="majorBidi" w:hAnsiTheme="majorBidi" w:cstheme="majorBidi"/>
          <w:sz w:val="24"/>
          <w:szCs w:val="24"/>
        </w:rPr>
        <w:t xml:space="preserve"> also has an applied focus and pro</w:t>
      </w:r>
      <w:r>
        <w:rPr>
          <w:rFonts w:asciiTheme="majorBidi" w:hAnsiTheme="majorBidi" w:cstheme="majorBidi"/>
          <w:sz w:val="24"/>
          <w:szCs w:val="24"/>
        </w:rPr>
        <w:t xml:space="preserve">duces </w:t>
      </w:r>
      <w:r w:rsidRPr="00C0251B">
        <w:rPr>
          <w:rFonts w:asciiTheme="majorBidi" w:hAnsiTheme="majorBidi" w:cstheme="majorBidi"/>
          <w:sz w:val="24"/>
          <w:szCs w:val="24"/>
        </w:rPr>
        <w:t>studies on specific policy areas, commissioned by DG Migration and Home Affairs, ‘to meet both the long-term and short-term needs of policymakers’ (EMN 2017).</w:t>
      </w:r>
      <w:r>
        <w:rPr>
          <w:rFonts w:asciiTheme="majorBidi" w:hAnsiTheme="majorBidi" w:cstheme="majorBidi"/>
          <w:sz w:val="24"/>
          <w:szCs w:val="24"/>
        </w:rPr>
        <w:t xml:space="preserve"> Both of these are lacking in scientific independence and critical appraisal.</w:t>
      </w:r>
    </w:p>
    <w:p w:rsidR="004038B2" w:rsidRDefault="005A7DD8" w:rsidP="004038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the UK</w:t>
      </w:r>
      <w:r w:rsidRPr="00F957E3">
        <w:rPr>
          <w:rFonts w:ascii="Times New Roman" w:hAnsi="Times New Roman" w:cs="Times New Roman"/>
          <w:sz w:val="24"/>
          <w:szCs w:val="24"/>
        </w:rPr>
        <w:t>, the Economic and Social Research Council (ESRC)</w:t>
      </w:r>
      <w:r>
        <w:rPr>
          <w:rFonts w:ascii="Times New Roman" w:hAnsi="Times New Roman" w:cs="Times New Roman"/>
          <w:sz w:val="24"/>
          <w:szCs w:val="24"/>
        </w:rPr>
        <w:t xml:space="preserve"> responded to news of Lampedusa </w:t>
      </w:r>
      <w:r w:rsidR="00D10B22">
        <w:rPr>
          <w:rFonts w:ascii="Times New Roman" w:hAnsi="Times New Roman" w:cs="Times New Roman"/>
          <w:sz w:val="24"/>
          <w:szCs w:val="24"/>
        </w:rPr>
        <w:t xml:space="preserve">shipwrecks </w:t>
      </w:r>
      <w:r>
        <w:rPr>
          <w:rFonts w:ascii="Times New Roman" w:hAnsi="Times New Roman" w:cs="Times New Roman"/>
          <w:sz w:val="24"/>
          <w:szCs w:val="24"/>
        </w:rPr>
        <w:t xml:space="preserve">by issuing a call under its Urgent Research Grants scheme </w:t>
      </w:r>
      <w:r w:rsidRPr="00F957E3">
        <w:rPr>
          <w:rFonts w:ascii="Times New Roman" w:eastAsia="Times New Roman" w:hAnsi="Times New Roman" w:cs="Times New Roman"/>
          <w:sz w:val="24"/>
          <w:szCs w:val="24"/>
          <w:lang w:eastAsia="en-GB"/>
        </w:rPr>
        <w:t xml:space="preserve">for projects related to what was described as </w:t>
      </w:r>
      <w:r>
        <w:rPr>
          <w:rFonts w:ascii="Times New Roman" w:eastAsia="Times New Roman" w:hAnsi="Times New Roman" w:cs="Times New Roman"/>
          <w:sz w:val="24"/>
          <w:szCs w:val="24"/>
          <w:lang w:eastAsia="en-GB"/>
        </w:rPr>
        <w:t>‘</w:t>
      </w:r>
      <w:r w:rsidRPr="00F957E3">
        <w:rPr>
          <w:rFonts w:ascii="Times New Roman" w:eastAsia="Times New Roman" w:hAnsi="Times New Roman" w:cs="Times New Roman"/>
          <w:sz w:val="24"/>
          <w:szCs w:val="24"/>
          <w:lang w:eastAsia="en-GB"/>
        </w:rPr>
        <w:t>the unfolding migration crisis in the Mediterranean</w:t>
      </w:r>
      <w:r>
        <w:rPr>
          <w:rFonts w:ascii="Times New Roman" w:eastAsia="Times New Roman" w:hAnsi="Times New Roman" w:cs="Times New Roman"/>
          <w:sz w:val="24"/>
          <w:szCs w:val="24"/>
          <w:lang w:eastAsia="en-GB"/>
        </w:rPr>
        <w:t>’.</w:t>
      </w:r>
      <w:r>
        <w:rPr>
          <w:rStyle w:val="EndnoteReference"/>
          <w:rFonts w:ascii="Times New Roman" w:eastAsia="Times New Roman" w:hAnsi="Times New Roman" w:cs="Times New Roman"/>
          <w:sz w:val="24"/>
          <w:szCs w:val="24"/>
          <w:lang w:eastAsia="en-GB"/>
        </w:rPr>
        <w:endnoteReference w:id="5"/>
      </w:r>
      <w:r>
        <w:rPr>
          <w:rFonts w:ascii="Times New Roman" w:eastAsia="Times New Roman" w:hAnsi="Times New Roman" w:cs="Times New Roman"/>
          <w:sz w:val="24"/>
          <w:szCs w:val="24"/>
          <w:lang w:eastAsia="en-GB"/>
        </w:rPr>
        <w:t xml:space="preserve">  </w:t>
      </w:r>
      <w:r w:rsidRPr="00F957E3">
        <w:rPr>
          <w:rFonts w:ascii="Times New Roman" w:eastAsia="Times New Roman" w:hAnsi="Times New Roman" w:cs="Times New Roman"/>
          <w:sz w:val="24"/>
          <w:szCs w:val="24"/>
          <w:lang w:eastAsia="en-GB"/>
        </w:rPr>
        <w:t xml:space="preserve">The stated purpose of the call was to </w:t>
      </w:r>
      <w:r w:rsidR="00FB2E75">
        <w:rPr>
          <w:rFonts w:ascii="Times New Roman" w:eastAsia="Times New Roman" w:hAnsi="Times New Roman" w:cs="Times New Roman"/>
          <w:sz w:val="24"/>
          <w:szCs w:val="24"/>
          <w:lang w:eastAsia="en-GB"/>
        </w:rPr>
        <w:t>‘</w:t>
      </w:r>
      <w:r w:rsidRPr="00F957E3">
        <w:rPr>
          <w:rFonts w:ascii="Times New Roman" w:eastAsia="Times New Roman" w:hAnsi="Times New Roman" w:cs="Times New Roman"/>
          <w:sz w:val="24"/>
          <w:szCs w:val="24"/>
          <w:lang w:eastAsia="en-GB"/>
        </w:rPr>
        <w:t>test and demonstrate the capability of the UK social science community to respond to urgent social crises</w:t>
      </w:r>
      <w:r w:rsidR="00FB2E75">
        <w:rPr>
          <w:rFonts w:ascii="Times New Roman" w:eastAsia="Times New Roman" w:hAnsi="Times New Roman" w:cs="Times New Roman"/>
          <w:sz w:val="24"/>
          <w:szCs w:val="24"/>
          <w:lang w:eastAsia="en-GB"/>
        </w:rPr>
        <w:t>’</w:t>
      </w:r>
      <w:r w:rsidRPr="00F957E3">
        <w:rPr>
          <w:rFonts w:ascii="Times New Roman" w:eastAsia="Times New Roman" w:hAnsi="Times New Roman" w:cs="Times New Roman"/>
          <w:sz w:val="24"/>
          <w:szCs w:val="24"/>
          <w:lang w:eastAsia="en-GB"/>
        </w:rPr>
        <w:t xml:space="preserve">. The research was to focus primarily on the experiences of those who had made the journey to Europe with fieldwork to be undertaken quickly in order to </w:t>
      </w:r>
      <w:r w:rsidR="00FB2E75">
        <w:rPr>
          <w:rFonts w:ascii="Times New Roman" w:eastAsia="Times New Roman" w:hAnsi="Times New Roman" w:cs="Times New Roman"/>
          <w:sz w:val="24"/>
          <w:szCs w:val="24"/>
          <w:lang w:eastAsia="en-GB"/>
        </w:rPr>
        <w:t>‘</w:t>
      </w:r>
      <w:r w:rsidRPr="00F957E3">
        <w:rPr>
          <w:rFonts w:ascii="Times New Roman" w:hAnsi="Times New Roman" w:cs="Times New Roman"/>
          <w:sz w:val="24"/>
          <w:szCs w:val="24"/>
        </w:rPr>
        <w:t>provide a robust evidence base to inform the development of policy and responses by governmental, inter-governmental and non-governmental actors</w:t>
      </w:r>
      <w:r w:rsidR="00FB2E75">
        <w:rPr>
          <w:rFonts w:ascii="Times New Roman" w:hAnsi="Times New Roman" w:cs="Times New Roman"/>
          <w:sz w:val="24"/>
          <w:szCs w:val="24"/>
        </w:rPr>
        <w:t>’</w:t>
      </w:r>
      <w:r w:rsidRPr="00F957E3">
        <w:rPr>
          <w:rFonts w:ascii="Times New Roman" w:hAnsi="Times New Roman" w:cs="Times New Roman"/>
          <w:sz w:val="24"/>
          <w:szCs w:val="24"/>
        </w:rPr>
        <w:t>.</w:t>
      </w:r>
      <w:r w:rsidR="00B37F2D">
        <w:rPr>
          <w:rFonts w:ascii="Times New Roman" w:hAnsi="Times New Roman" w:cs="Times New Roman"/>
          <w:sz w:val="24"/>
          <w:szCs w:val="24"/>
        </w:rPr>
        <w:t xml:space="preserve"> </w:t>
      </w:r>
      <w:r w:rsidR="00D075A6">
        <w:rPr>
          <w:rFonts w:ascii="Times New Roman" w:eastAsia="Times New Roman" w:hAnsi="Times New Roman" w:cs="Times New Roman"/>
          <w:sz w:val="24"/>
          <w:szCs w:val="24"/>
          <w:lang w:eastAsia="en-GB"/>
        </w:rPr>
        <w:t>A</w:t>
      </w:r>
      <w:r w:rsidRPr="00F957E3">
        <w:rPr>
          <w:rFonts w:ascii="Times New Roman" w:eastAsia="Times New Roman" w:hAnsi="Times New Roman" w:cs="Times New Roman"/>
          <w:sz w:val="24"/>
          <w:szCs w:val="24"/>
          <w:lang w:eastAsia="en-GB"/>
        </w:rPr>
        <w:t xml:space="preserve">t the time of the call it was intended that </w:t>
      </w:r>
      <w:r w:rsidR="00D075A6">
        <w:rPr>
          <w:rFonts w:ascii="Times New Roman" w:eastAsia="Times New Roman" w:hAnsi="Times New Roman" w:cs="Times New Roman"/>
          <w:sz w:val="24"/>
          <w:szCs w:val="24"/>
          <w:lang w:eastAsia="en-GB"/>
        </w:rPr>
        <w:t>‘</w:t>
      </w:r>
      <w:r w:rsidRPr="00F957E3">
        <w:rPr>
          <w:rFonts w:ascii="Times New Roman" w:eastAsia="Times New Roman" w:hAnsi="Times New Roman" w:cs="Times New Roman"/>
          <w:sz w:val="24"/>
          <w:szCs w:val="24"/>
          <w:lang w:eastAsia="en-GB"/>
        </w:rPr>
        <w:t>one, or possibly two</w:t>
      </w:r>
      <w:r w:rsidR="00D075A6">
        <w:rPr>
          <w:rFonts w:ascii="Times New Roman" w:eastAsia="Times New Roman" w:hAnsi="Times New Roman" w:cs="Times New Roman"/>
          <w:sz w:val="24"/>
          <w:szCs w:val="24"/>
          <w:lang w:eastAsia="en-GB"/>
        </w:rPr>
        <w:t>’</w:t>
      </w:r>
      <w:r w:rsidRPr="00F957E3">
        <w:rPr>
          <w:rFonts w:ascii="Times New Roman" w:eastAsia="Times New Roman" w:hAnsi="Times New Roman" w:cs="Times New Roman"/>
          <w:sz w:val="24"/>
          <w:szCs w:val="24"/>
          <w:lang w:eastAsia="en-GB"/>
        </w:rPr>
        <w:t xml:space="preserve"> project would be funded under the scheme. However</w:t>
      </w:r>
      <w:r w:rsidR="00613DFE">
        <w:rPr>
          <w:rFonts w:ascii="Times New Roman" w:eastAsia="Times New Roman" w:hAnsi="Times New Roman" w:cs="Times New Roman"/>
          <w:sz w:val="24"/>
          <w:szCs w:val="24"/>
          <w:lang w:eastAsia="en-GB"/>
        </w:rPr>
        <w:t>,</w:t>
      </w:r>
      <w:r w:rsidRPr="00F957E3">
        <w:rPr>
          <w:rFonts w:ascii="Times New Roman" w:eastAsia="Times New Roman" w:hAnsi="Times New Roman" w:cs="Times New Roman"/>
          <w:sz w:val="24"/>
          <w:szCs w:val="24"/>
          <w:lang w:eastAsia="en-GB"/>
        </w:rPr>
        <w:t xml:space="preserve"> between the call for proposals and decision about which projects would be funded, the ESRC was able to draw upon significant additional resources</w:t>
      </w:r>
      <w:r w:rsidR="00D075A6">
        <w:rPr>
          <w:rFonts w:ascii="Times New Roman" w:eastAsia="Times New Roman" w:hAnsi="Times New Roman" w:cs="Times New Roman"/>
          <w:sz w:val="24"/>
          <w:szCs w:val="24"/>
          <w:lang w:eastAsia="en-GB"/>
        </w:rPr>
        <w:t xml:space="preserve">. </w:t>
      </w:r>
      <w:r w:rsidRPr="00F957E3">
        <w:rPr>
          <w:rFonts w:ascii="Times New Roman" w:hAnsi="Times New Roman" w:cs="Times New Roman"/>
          <w:sz w:val="24"/>
          <w:szCs w:val="24"/>
        </w:rPr>
        <w:t>The source of the funding was the Global Challenges Research Fund (GCRF), a 5-year £1.5 billion fund which is drawn from the UK’s Official Development Assistance (ODA)</w:t>
      </w:r>
      <w:r w:rsidR="00FB2E75">
        <w:rPr>
          <w:rStyle w:val="EndnoteReference"/>
          <w:rFonts w:ascii="Times New Roman" w:hAnsi="Times New Roman" w:cs="Times New Roman"/>
          <w:sz w:val="24"/>
          <w:szCs w:val="24"/>
        </w:rPr>
        <w:endnoteReference w:id="6"/>
      </w:r>
      <w:r w:rsidR="000B7EAE">
        <w:rPr>
          <w:rFonts w:ascii="Times New Roman" w:hAnsi="Times New Roman" w:cs="Times New Roman"/>
          <w:sz w:val="24"/>
          <w:szCs w:val="24"/>
        </w:rPr>
        <w:t xml:space="preserve">, </w:t>
      </w:r>
      <w:r w:rsidRPr="00F957E3">
        <w:rPr>
          <w:rFonts w:ascii="Times New Roman" w:hAnsi="Times New Roman" w:cs="Times New Roman"/>
          <w:sz w:val="24"/>
          <w:szCs w:val="24"/>
        </w:rPr>
        <w:t>described by DFID as a prominent component of the UK’s Aid Strategy.</w:t>
      </w:r>
      <w:r w:rsidR="00FB2E75">
        <w:rPr>
          <w:rStyle w:val="EndnoteReference"/>
          <w:rFonts w:ascii="Times New Roman" w:hAnsi="Times New Roman" w:cs="Times New Roman"/>
          <w:sz w:val="24"/>
          <w:szCs w:val="24"/>
        </w:rPr>
        <w:endnoteReference w:id="7"/>
      </w:r>
      <w:r w:rsidRPr="00F957E3">
        <w:rPr>
          <w:rFonts w:ascii="Times New Roman" w:hAnsi="Times New Roman" w:cs="Times New Roman"/>
          <w:sz w:val="24"/>
          <w:szCs w:val="24"/>
        </w:rPr>
        <w:t xml:space="preserve"> </w:t>
      </w:r>
      <w:r w:rsidR="00D075A6">
        <w:rPr>
          <w:rFonts w:ascii="Times New Roman" w:hAnsi="Times New Roman" w:cs="Times New Roman"/>
          <w:sz w:val="24"/>
          <w:szCs w:val="24"/>
        </w:rPr>
        <w:lastRenderedPageBreak/>
        <w:t xml:space="preserve">This signalled both a commitment to EBP and </w:t>
      </w:r>
      <w:r w:rsidR="004038B2">
        <w:rPr>
          <w:rFonts w:ascii="Times New Roman" w:hAnsi="Times New Roman" w:cs="Times New Roman"/>
          <w:sz w:val="24"/>
          <w:szCs w:val="24"/>
        </w:rPr>
        <w:t xml:space="preserve">the increasing use of development aid and financial assistance to manage migration, a theme to which we will return. </w:t>
      </w:r>
    </w:p>
    <w:p w:rsidR="005A7DD8" w:rsidRDefault="005A7DD8" w:rsidP="004038B2">
      <w:pPr>
        <w:spacing w:after="0" w:line="480" w:lineRule="auto"/>
        <w:ind w:firstLine="720"/>
        <w:rPr>
          <w:rFonts w:ascii="Times New Roman" w:hAnsi="Times New Roman" w:cs="Times New Roman"/>
          <w:sz w:val="24"/>
          <w:szCs w:val="24"/>
        </w:rPr>
      </w:pPr>
      <w:r w:rsidRPr="00F957E3">
        <w:rPr>
          <w:rFonts w:ascii="Times New Roman" w:hAnsi="Times New Roman" w:cs="Times New Roman"/>
          <w:sz w:val="24"/>
          <w:szCs w:val="24"/>
        </w:rPr>
        <w:t>In September 2015, the ESRC announced that eight projects would be funded to undertake research on ‘the Mediterranean migration crisis’</w:t>
      </w:r>
      <w:r w:rsidR="00FB2E75">
        <w:rPr>
          <w:rFonts w:ascii="Times New Roman" w:hAnsi="Times New Roman" w:cs="Times New Roman"/>
          <w:sz w:val="24"/>
          <w:szCs w:val="24"/>
        </w:rPr>
        <w:t xml:space="preserve"> </w:t>
      </w:r>
      <w:r w:rsidRPr="00F957E3">
        <w:rPr>
          <w:rFonts w:ascii="Times New Roman" w:hAnsi="Times New Roman" w:cs="Times New Roman"/>
          <w:sz w:val="24"/>
          <w:szCs w:val="24"/>
        </w:rPr>
        <w:t>with a total budget of £1 million.</w:t>
      </w:r>
      <w:r w:rsidR="00FB2E75">
        <w:rPr>
          <w:rStyle w:val="EndnoteReference"/>
          <w:rFonts w:ascii="Times New Roman" w:hAnsi="Times New Roman" w:cs="Times New Roman"/>
          <w:sz w:val="24"/>
          <w:szCs w:val="24"/>
        </w:rPr>
        <w:endnoteReference w:id="8"/>
      </w:r>
      <w:r w:rsidRPr="00F957E3">
        <w:rPr>
          <w:rFonts w:ascii="Times New Roman" w:hAnsi="Times New Roman" w:cs="Times New Roman"/>
          <w:sz w:val="24"/>
          <w:szCs w:val="24"/>
        </w:rPr>
        <w:t xml:space="preserve">  The projects were directed by leading social scientists at the universities of Coventry, Durham, Queen Mary University of London, Loughborough, Middlesex, Warwick and York and involved significant collaboration with local researchers, NGOs, and humanitarian agencies in Greece, Italy, Turkey and Malta.  Some projects also reached beyond areas of reception into both settlements in Calais and along the migrat</w:t>
      </w:r>
      <w:r w:rsidR="00E910BE">
        <w:rPr>
          <w:rFonts w:ascii="Times New Roman" w:hAnsi="Times New Roman" w:cs="Times New Roman"/>
          <w:sz w:val="24"/>
          <w:szCs w:val="24"/>
        </w:rPr>
        <w:t>ion</w:t>
      </w:r>
      <w:r w:rsidRPr="00F957E3">
        <w:rPr>
          <w:rFonts w:ascii="Times New Roman" w:hAnsi="Times New Roman" w:cs="Times New Roman"/>
          <w:sz w:val="24"/>
          <w:szCs w:val="24"/>
        </w:rPr>
        <w:t xml:space="preserve"> corridor in Serbia, and also eventual destination states such as Germany.  These projects were brought together </w:t>
      </w:r>
      <w:r>
        <w:rPr>
          <w:rFonts w:ascii="Times New Roman" w:hAnsi="Times New Roman" w:cs="Times New Roman"/>
          <w:sz w:val="24"/>
          <w:szCs w:val="24"/>
        </w:rPr>
        <w:t>to</w:t>
      </w:r>
      <w:r w:rsidRPr="00F957E3">
        <w:rPr>
          <w:rFonts w:ascii="Times New Roman" w:hAnsi="Times New Roman" w:cs="Times New Roman"/>
          <w:sz w:val="24"/>
          <w:szCs w:val="24"/>
        </w:rPr>
        <w:t xml:space="preserve"> form the ESRC’s Mediterranean Migration Research Programme (MMRP). More than 100 researchers were involved across the MMRP which produced over 1</w:t>
      </w:r>
      <w:r w:rsidR="00D46B80">
        <w:rPr>
          <w:rFonts w:ascii="Times New Roman" w:hAnsi="Times New Roman" w:cs="Times New Roman"/>
          <w:sz w:val="24"/>
          <w:szCs w:val="24"/>
        </w:rPr>
        <w:t>,</w:t>
      </w:r>
      <w:r w:rsidRPr="00F957E3">
        <w:rPr>
          <w:rFonts w:ascii="Times New Roman" w:hAnsi="Times New Roman" w:cs="Times New Roman"/>
          <w:sz w:val="24"/>
          <w:szCs w:val="24"/>
        </w:rPr>
        <w:t>000 interviews with refugees and migrants, NGOs, humanitarian experts, and government officials from EU member states, as well</w:t>
      </w:r>
      <w:r w:rsidR="00D46B80">
        <w:rPr>
          <w:rFonts w:ascii="Times New Roman" w:hAnsi="Times New Roman" w:cs="Times New Roman"/>
          <w:sz w:val="24"/>
          <w:szCs w:val="24"/>
        </w:rPr>
        <w:t xml:space="preserve"> as</w:t>
      </w:r>
      <w:r w:rsidRPr="00F957E3">
        <w:rPr>
          <w:rFonts w:ascii="Times New Roman" w:hAnsi="Times New Roman" w:cs="Times New Roman"/>
          <w:sz w:val="24"/>
          <w:szCs w:val="24"/>
        </w:rPr>
        <w:t xml:space="preserve"> systematic analysis of migration policy developments within and across the countries of the E</w:t>
      </w:r>
      <w:r w:rsidR="00D46B80">
        <w:rPr>
          <w:rFonts w:ascii="Times New Roman" w:hAnsi="Times New Roman" w:cs="Times New Roman"/>
          <w:sz w:val="24"/>
          <w:szCs w:val="24"/>
        </w:rPr>
        <w:t>U</w:t>
      </w:r>
      <w:r w:rsidRPr="00F957E3">
        <w:rPr>
          <w:rFonts w:ascii="Times New Roman" w:hAnsi="Times New Roman" w:cs="Times New Roman"/>
          <w:sz w:val="24"/>
          <w:szCs w:val="24"/>
        </w:rPr>
        <w:t>.</w:t>
      </w:r>
      <w:r>
        <w:rPr>
          <w:rFonts w:ascii="Times New Roman" w:hAnsi="Times New Roman" w:cs="Times New Roman"/>
          <w:sz w:val="24"/>
          <w:szCs w:val="24"/>
        </w:rPr>
        <w:t xml:space="preserve"> </w:t>
      </w:r>
    </w:p>
    <w:p w:rsidR="003E497C" w:rsidRDefault="005A7DD8" w:rsidP="004038B2">
      <w:pPr>
        <w:spacing w:after="0" w:line="480" w:lineRule="auto"/>
        <w:ind w:firstLine="567"/>
        <w:rPr>
          <w:rFonts w:asciiTheme="majorBidi" w:hAnsiTheme="majorBidi" w:cstheme="majorBidi"/>
          <w:sz w:val="24"/>
          <w:szCs w:val="24"/>
        </w:rPr>
      </w:pPr>
      <w:r w:rsidRPr="00F957E3">
        <w:rPr>
          <w:rFonts w:ascii="Times New Roman" w:hAnsi="Times New Roman" w:cs="Times New Roman"/>
          <w:sz w:val="24"/>
          <w:szCs w:val="24"/>
        </w:rPr>
        <w:t xml:space="preserve">The articles in this </w:t>
      </w:r>
      <w:r w:rsidR="00FB2E75">
        <w:rPr>
          <w:rFonts w:ascii="Times New Roman" w:hAnsi="Times New Roman" w:cs="Times New Roman"/>
          <w:sz w:val="24"/>
          <w:szCs w:val="24"/>
        </w:rPr>
        <w:t xml:space="preserve">Special Issue </w:t>
      </w:r>
      <w:r w:rsidRPr="00F957E3">
        <w:rPr>
          <w:rFonts w:ascii="Times New Roman" w:hAnsi="Times New Roman" w:cs="Times New Roman"/>
          <w:sz w:val="24"/>
          <w:szCs w:val="24"/>
        </w:rPr>
        <w:t>draw on evidence from this programme of research</w:t>
      </w:r>
      <w:r w:rsidR="00FB2E75">
        <w:rPr>
          <w:rFonts w:ascii="Times New Roman" w:hAnsi="Times New Roman" w:cs="Times New Roman"/>
          <w:sz w:val="24"/>
          <w:szCs w:val="24"/>
        </w:rPr>
        <w:t xml:space="preserve"> and </w:t>
      </w:r>
      <w:r w:rsidR="00FB2E75">
        <w:rPr>
          <w:rFonts w:asciiTheme="majorBidi" w:hAnsiTheme="majorBidi" w:cstheme="majorBidi"/>
          <w:sz w:val="24"/>
          <w:szCs w:val="24"/>
        </w:rPr>
        <w:t xml:space="preserve">explore </w:t>
      </w:r>
      <w:r w:rsidR="003E497C" w:rsidRPr="00C0251B">
        <w:rPr>
          <w:rFonts w:asciiTheme="majorBidi" w:hAnsiTheme="majorBidi" w:cstheme="majorBidi"/>
          <w:sz w:val="24"/>
          <w:szCs w:val="24"/>
        </w:rPr>
        <w:t xml:space="preserve">the relevance of recent empirical data in formulating the EU’s policy responses to the so-called </w:t>
      </w:r>
      <w:r w:rsidR="0039662F">
        <w:rPr>
          <w:rFonts w:asciiTheme="majorBidi" w:hAnsiTheme="majorBidi" w:cstheme="majorBidi"/>
          <w:sz w:val="24"/>
          <w:szCs w:val="24"/>
        </w:rPr>
        <w:t>‘</w:t>
      </w:r>
      <w:r w:rsidR="003E497C" w:rsidRPr="00C0251B">
        <w:rPr>
          <w:rFonts w:asciiTheme="majorBidi" w:hAnsiTheme="majorBidi" w:cstheme="majorBidi"/>
          <w:sz w:val="24"/>
          <w:szCs w:val="24"/>
        </w:rPr>
        <w:t xml:space="preserve">migration crisis’.  Three </w:t>
      </w:r>
      <w:r w:rsidR="004038B2">
        <w:rPr>
          <w:rFonts w:asciiTheme="majorBidi" w:hAnsiTheme="majorBidi" w:cstheme="majorBidi"/>
          <w:sz w:val="24"/>
          <w:szCs w:val="24"/>
        </w:rPr>
        <w:t xml:space="preserve">themes cut across </w:t>
      </w:r>
      <w:r w:rsidR="00E26E9C">
        <w:rPr>
          <w:rFonts w:asciiTheme="majorBidi" w:hAnsiTheme="majorBidi" w:cstheme="majorBidi"/>
          <w:sz w:val="24"/>
          <w:szCs w:val="24"/>
        </w:rPr>
        <w:t xml:space="preserve">the </w:t>
      </w:r>
      <w:r w:rsidR="00CD680E">
        <w:rPr>
          <w:rFonts w:asciiTheme="majorBidi" w:hAnsiTheme="majorBidi" w:cstheme="majorBidi"/>
          <w:sz w:val="24"/>
          <w:szCs w:val="24"/>
        </w:rPr>
        <w:t>articles</w:t>
      </w:r>
      <w:r w:rsidR="00E26E9C">
        <w:rPr>
          <w:rFonts w:asciiTheme="majorBidi" w:hAnsiTheme="majorBidi" w:cstheme="majorBidi"/>
          <w:sz w:val="24"/>
          <w:szCs w:val="24"/>
        </w:rPr>
        <w:t>, and link, in this vo</w:t>
      </w:r>
      <w:r w:rsidR="004038B2">
        <w:rPr>
          <w:rFonts w:asciiTheme="majorBidi" w:hAnsiTheme="majorBidi" w:cstheme="majorBidi"/>
          <w:sz w:val="24"/>
          <w:szCs w:val="24"/>
        </w:rPr>
        <w:t>lume</w:t>
      </w:r>
      <w:r w:rsidR="003E497C" w:rsidRPr="00C0251B">
        <w:rPr>
          <w:rFonts w:asciiTheme="majorBidi" w:hAnsiTheme="majorBidi" w:cstheme="majorBidi"/>
          <w:sz w:val="24"/>
          <w:szCs w:val="24"/>
        </w:rPr>
        <w:t xml:space="preserve">: </w:t>
      </w:r>
    </w:p>
    <w:p w:rsidR="00083562" w:rsidRDefault="00083562" w:rsidP="00083562">
      <w:pPr>
        <w:pStyle w:val="ListParagraph"/>
        <w:numPr>
          <w:ilvl w:val="0"/>
          <w:numId w:val="5"/>
        </w:numPr>
        <w:spacing w:after="0" w:line="480" w:lineRule="auto"/>
        <w:rPr>
          <w:rFonts w:asciiTheme="majorBidi" w:hAnsiTheme="majorBidi" w:cstheme="majorBidi"/>
          <w:sz w:val="24"/>
          <w:szCs w:val="24"/>
        </w:rPr>
      </w:pPr>
      <w:r w:rsidRPr="00083562">
        <w:rPr>
          <w:rFonts w:asciiTheme="majorBidi" w:hAnsiTheme="majorBidi" w:cstheme="majorBidi"/>
          <w:sz w:val="24"/>
          <w:szCs w:val="24"/>
        </w:rPr>
        <w:t>To</w:t>
      </w:r>
      <w:r w:rsidR="003E497C" w:rsidRPr="00083562">
        <w:rPr>
          <w:rFonts w:asciiTheme="majorBidi" w:hAnsiTheme="majorBidi" w:cstheme="majorBidi"/>
          <w:sz w:val="24"/>
          <w:szCs w:val="24"/>
        </w:rPr>
        <w:t xml:space="preserve"> what extent can we describe migration flows </w:t>
      </w:r>
      <w:r w:rsidR="0039662F" w:rsidRPr="00083562">
        <w:rPr>
          <w:rFonts w:asciiTheme="majorBidi" w:hAnsiTheme="majorBidi" w:cstheme="majorBidi"/>
          <w:sz w:val="24"/>
          <w:szCs w:val="24"/>
        </w:rPr>
        <w:t xml:space="preserve">to Europe in 2015 </w:t>
      </w:r>
      <w:r w:rsidR="003E497C" w:rsidRPr="00083562">
        <w:rPr>
          <w:rFonts w:asciiTheme="majorBidi" w:hAnsiTheme="majorBidi" w:cstheme="majorBidi"/>
          <w:sz w:val="24"/>
          <w:szCs w:val="24"/>
        </w:rPr>
        <w:t xml:space="preserve">as </w:t>
      </w:r>
      <w:r w:rsidR="0039662F" w:rsidRPr="00083562">
        <w:rPr>
          <w:rFonts w:asciiTheme="majorBidi" w:hAnsiTheme="majorBidi" w:cstheme="majorBidi"/>
          <w:sz w:val="24"/>
          <w:szCs w:val="24"/>
        </w:rPr>
        <w:t xml:space="preserve">representing </w:t>
      </w:r>
      <w:r w:rsidR="003E497C" w:rsidRPr="00083562">
        <w:rPr>
          <w:rFonts w:asciiTheme="majorBidi" w:hAnsiTheme="majorBidi" w:cstheme="majorBidi"/>
          <w:sz w:val="24"/>
          <w:szCs w:val="24"/>
        </w:rPr>
        <w:t>a ‘crisis’?</w:t>
      </w:r>
    </w:p>
    <w:p w:rsidR="003E497C" w:rsidRDefault="00083562" w:rsidP="00083562">
      <w:pPr>
        <w:pStyle w:val="ListParagraph"/>
        <w:numPr>
          <w:ilvl w:val="0"/>
          <w:numId w:val="5"/>
        </w:numPr>
        <w:spacing w:after="0" w:line="480" w:lineRule="auto"/>
        <w:rPr>
          <w:rFonts w:asciiTheme="majorBidi" w:hAnsiTheme="majorBidi" w:cstheme="majorBidi"/>
          <w:sz w:val="24"/>
          <w:szCs w:val="24"/>
        </w:rPr>
      </w:pPr>
      <w:r>
        <w:rPr>
          <w:rFonts w:asciiTheme="majorBidi" w:hAnsiTheme="majorBidi" w:cstheme="majorBidi"/>
          <w:sz w:val="24"/>
          <w:szCs w:val="24"/>
        </w:rPr>
        <w:t>I</w:t>
      </w:r>
      <w:r w:rsidR="003E497C" w:rsidRPr="00083562">
        <w:rPr>
          <w:rFonts w:asciiTheme="majorBidi" w:hAnsiTheme="majorBidi" w:cstheme="majorBidi"/>
          <w:sz w:val="24"/>
          <w:szCs w:val="24"/>
        </w:rPr>
        <w:t xml:space="preserve">f </w:t>
      </w:r>
      <w:r w:rsidR="0039662F" w:rsidRPr="00083562">
        <w:rPr>
          <w:rFonts w:asciiTheme="majorBidi" w:hAnsiTheme="majorBidi" w:cstheme="majorBidi"/>
          <w:sz w:val="24"/>
          <w:szCs w:val="24"/>
        </w:rPr>
        <w:t>the scale and nature of migration represents a ‘crisis’,</w:t>
      </w:r>
      <w:r w:rsidR="003E497C" w:rsidRPr="00083562">
        <w:rPr>
          <w:rFonts w:asciiTheme="majorBidi" w:hAnsiTheme="majorBidi" w:cstheme="majorBidi"/>
          <w:sz w:val="24"/>
          <w:szCs w:val="24"/>
        </w:rPr>
        <w:t xml:space="preserve"> to what extent did national and European policies respond </w:t>
      </w:r>
      <w:r w:rsidR="0039662F" w:rsidRPr="00083562">
        <w:rPr>
          <w:rFonts w:asciiTheme="majorBidi" w:hAnsiTheme="majorBidi" w:cstheme="majorBidi"/>
          <w:sz w:val="24"/>
          <w:szCs w:val="24"/>
        </w:rPr>
        <w:t>in ways that alleviated the crisis and its underlying causes?</w:t>
      </w:r>
    </w:p>
    <w:p w:rsidR="003E497C" w:rsidRPr="00083562" w:rsidRDefault="00083562" w:rsidP="00083562">
      <w:pPr>
        <w:pStyle w:val="ListParagraph"/>
        <w:numPr>
          <w:ilvl w:val="0"/>
          <w:numId w:val="5"/>
        </w:numPr>
        <w:spacing w:after="0" w:line="480" w:lineRule="auto"/>
        <w:rPr>
          <w:rFonts w:asciiTheme="majorBidi" w:hAnsiTheme="majorBidi" w:cstheme="majorBidi"/>
          <w:sz w:val="24"/>
          <w:szCs w:val="24"/>
        </w:rPr>
      </w:pPr>
      <w:r>
        <w:rPr>
          <w:rFonts w:asciiTheme="majorBidi" w:hAnsiTheme="majorBidi" w:cstheme="majorBidi"/>
          <w:sz w:val="24"/>
          <w:szCs w:val="24"/>
        </w:rPr>
        <w:lastRenderedPageBreak/>
        <w:t>W</w:t>
      </w:r>
      <w:r w:rsidR="003E497C" w:rsidRPr="00083562">
        <w:rPr>
          <w:rFonts w:asciiTheme="majorBidi" w:hAnsiTheme="majorBidi" w:cstheme="majorBidi"/>
          <w:sz w:val="24"/>
          <w:szCs w:val="24"/>
        </w:rPr>
        <w:t>hat was the basis upon which new migration management policies were formed</w:t>
      </w:r>
      <w:r w:rsidR="0039662F" w:rsidRPr="00083562">
        <w:rPr>
          <w:rFonts w:asciiTheme="majorBidi" w:hAnsiTheme="majorBidi" w:cstheme="majorBidi"/>
          <w:sz w:val="24"/>
          <w:szCs w:val="24"/>
        </w:rPr>
        <w:t xml:space="preserve"> in response to the ‘crisis’</w:t>
      </w:r>
      <w:r w:rsidR="003E497C" w:rsidRPr="00083562">
        <w:rPr>
          <w:rFonts w:asciiTheme="majorBidi" w:hAnsiTheme="majorBidi" w:cstheme="majorBidi"/>
          <w:sz w:val="24"/>
          <w:szCs w:val="24"/>
        </w:rPr>
        <w:t xml:space="preserve">? </w:t>
      </w:r>
    </w:p>
    <w:p w:rsidR="003E497C" w:rsidRPr="00C0251B" w:rsidRDefault="003E497C" w:rsidP="00083562">
      <w:pPr>
        <w:spacing w:after="0" w:line="480" w:lineRule="auto"/>
        <w:rPr>
          <w:rFonts w:asciiTheme="majorBidi" w:hAnsiTheme="majorBidi" w:cstheme="majorBidi"/>
          <w:sz w:val="24"/>
          <w:szCs w:val="24"/>
        </w:rPr>
      </w:pPr>
      <w:r w:rsidRPr="00C0251B">
        <w:rPr>
          <w:rFonts w:asciiTheme="majorBidi" w:hAnsiTheme="majorBidi" w:cstheme="majorBidi"/>
          <w:sz w:val="24"/>
          <w:szCs w:val="24"/>
        </w:rPr>
        <w:t xml:space="preserve">Drawing upon fieldwork in the Mediterranean and selected sites across the European Union, the contributors to this volume seek to provide answers to these questions and in so doing </w:t>
      </w:r>
      <w:r w:rsidR="00FB2E75">
        <w:rPr>
          <w:rFonts w:asciiTheme="majorBidi" w:hAnsiTheme="majorBidi" w:cstheme="majorBidi"/>
          <w:sz w:val="24"/>
          <w:szCs w:val="24"/>
        </w:rPr>
        <w:t>unpack</w:t>
      </w:r>
      <w:r w:rsidRPr="00C0251B">
        <w:rPr>
          <w:rFonts w:asciiTheme="majorBidi" w:hAnsiTheme="majorBidi" w:cstheme="majorBidi"/>
          <w:sz w:val="24"/>
          <w:szCs w:val="24"/>
        </w:rPr>
        <w:t xml:space="preserve"> some of the dominant assumptions </w:t>
      </w:r>
      <w:r>
        <w:rPr>
          <w:rFonts w:asciiTheme="majorBidi" w:hAnsiTheme="majorBidi" w:cstheme="majorBidi"/>
          <w:sz w:val="24"/>
          <w:szCs w:val="24"/>
        </w:rPr>
        <w:t>that</w:t>
      </w:r>
      <w:r w:rsidRPr="00C0251B">
        <w:rPr>
          <w:rFonts w:asciiTheme="majorBidi" w:hAnsiTheme="majorBidi" w:cstheme="majorBidi"/>
          <w:sz w:val="24"/>
          <w:szCs w:val="24"/>
        </w:rPr>
        <w:t xml:space="preserve"> have guided migration policymaking and media reporting on the events </w:t>
      </w:r>
      <w:r w:rsidR="0039662F">
        <w:rPr>
          <w:rFonts w:asciiTheme="majorBidi" w:hAnsiTheme="majorBidi" w:cstheme="majorBidi"/>
          <w:sz w:val="24"/>
          <w:szCs w:val="24"/>
        </w:rPr>
        <w:t xml:space="preserve">that took place in Europe </w:t>
      </w:r>
      <w:r w:rsidR="003E74CC">
        <w:rPr>
          <w:rFonts w:asciiTheme="majorBidi" w:hAnsiTheme="majorBidi" w:cstheme="majorBidi"/>
          <w:sz w:val="24"/>
          <w:szCs w:val="24"/>
        </w:rPr>
        <w:t>over</w:t>
      </w:r>
      <w:r w:rsidR="0039662F">
        <w:rPr>
          <w:rFonts w:asciiTheme="majorBidi" w:hAnsiTheme="majorBidi" w:cstheme="majorBidi"/>
          <w:sz w:val="24"/>
          <w:szCs w:val="24"/>
        </w:rPr>
        <w:t xml:space="preserve"> </w:t>
      </w:r>
      <w:r w:rsidR="003E74CC">
        <w:rPr>
          <w:rFonts w:asciiTheme="majorBidi" w:hAnsiTheme="majorBidi" w:cstheme="majorBidi"/>
          <w:sz w:val="24"/>
          <w:szCs w:val="24"/>
        </w:rPr>
        <w:t xml:space="preserve">the period </w:t>
      </w:r>
      <w:r w:rsidR="0039662F">
        <w:rPr>
          <w:rFonts w:asciiTheme="majorBidi" w:hAnsiTheme="majorBidi" w:cstheme="majorBidi"/>
          <w:sz w:val="24"/>
          <w:szCs w:val="24"/>
        </w:rPr>
        <w:t>2015</w:t>
      </w:r>
      <w:r w:rsidR="003E74CC">
        <w:rPr>
          <w:rFonts w:asciiTheme="majorBidi" w:hAnsiTheme="majorBidi" w:cstheme="majorBidi"/>
          <w:sz w:val="24"/>
          <w:szCs w:val="24"/>
        </w:rPr>
        <w:t>-</w:t>
      </w:r>
      <w:r w:rsidR="0039662F">
        <w:rPr>
          <w:rFonts w:asciiTheme="majorBidi" w:hAnsiTheme="majorBidi" w:cstheme="majorBidi"/>
          <w:sz w:val="24"/>
          <w:szCs w:val="24"/>
        </w:rPr>
        <w:t>201</w:t>
      </w:r>
      <w:r w:rsidR="003E74CC">
        <w:rPr>
          <w:rFonts w:asciiTheme="majorBidi" w:hAnsiTheme="majorBidi" w:cstheme="majorBidi"/>
          <w:sz w:val="24"/>
          <w:szCs w:val="24"/>
        </w:rPr>
        <w:t>7</w:t>
      </w:r>
      <w:r w:rsidR="0039662F">
        <w:rPr>
          <w:rFonts w:asciiTheme="majorBidi" w:hAnsiTheme="majorBidi" w:cstheme="majorBidi"/>
          <w:sz w:val="24"/>
          <w:szCs w:val="24"/>
        </w:rPr>
        <w:t>.</w:t>
      </w:r>
      <w:r w:rsidRPr="00C0251B">
        <w:rPr>
          <w:rFonts w:asciiTheme="majorBidi" w:hAnsiTheme="majorBidi" w:cstheme="majorBidi"/>
          <w:sz w:val="24"/>
          <w:szCs w:val="24"/>
        </w:rPr>
        <w:t xml:space="preserve">  </w:t>
      </w:r>
    </w:p>
    <w:p w:rsidR="00D810EE" w:rsidRDefault="00D810EE" w:rsidP="007146B1">
      <w:pPr>
        <w:spacing w:after="0" w:line="480" w:lineRule="auto"/>
        <w:rPr>
          <w:rFonts w:asciiTheme="majorBidi" w:hAnsiTheme="majorBidi" w:cstheme="majorBidi"/>
          <w:b/>
          <w:bCs/>
          <w:iCs/>
          <w:sz w:val="24"/>
          <w:szCs w:val="24"/>
        </w:rPr>
      </w:pPr>
    </w:p>
    <w:p w:rsidR="003E497C" w:rsidRPr="0039662F" w:rsidRDefault="003E497C" w:rsidP="007146B1">
      <w:pPr>
        <w:spacing w:after="0" w:line="480" w:lineRule="auto"/>
        <w:rPr>
          <w:rFonts w:asciiTheme="majorBidi" w:hAnsiTheme="majorBidi" w:cstheme="majorBidi"/>
          <w:b/>
          <w:sz w:val="24"/>
          <w:szCs w:val="24"/>
        </w:rPr>
      </w:pPr>
      <w:r w:rsidRPr="0039662F">
        <w:rPr>
          <w:rFonts w:asciiTheme="majorBidi" w:hAnsiTheme="majorBidi" w:cstheme="majorBidi"/>
          <w:b/>
          <w:bCs/>
          <w:iCs/>
          <w:sz w:val="24"/>
          <w:szCs w:val="24"/>
        </w:rPr>
        <w:t xml:space="preserve">Migration </w:t>
      </w:r>
      <w:r w:rsidR="00E25542">
        <w:rPr>
          <w:rFonts w:asciiTheme="majorBidi" w:hAnsiTheme="majorBidi" w:cstheme="majorBidi"/>
          <w:b/>
          <w:bCs/>
          <w:iCs/>
          <w:sz w:val="24"/>
          <w:szCs w:val="24"/>
        </w:rPr>
        <w:t>t</w:t>
      </w:r>
      <w:r w:rsidRPr="0039662F">
        <w:rPr>
          <w:rFonts w:asciiTheme="majorBidi" w:hAnsiTheme="majorBidi" w:cstheme="majorBidi"/>
          <w:b/>
          <w:bCs/>
          <w:iCs/>
          <w:sz w:val="24"/>
          <w:szCs w:val="24"/>
        </w:rPr>
        <w:t xml:space="preserve">rends and </w:t>
      </w:r>
      <w:r w:rsidR="00D10B22">
        <w:rPr>
          <w:rFonts w:asciiTheme="majorBidi" w:hAnsiTheme="majorBidi" w:cstheme="majorBidi"/>
          <w:b/>
          <w:bCs/>
          <w:iCs/>
          <w:sz w:val="24"/>
          <w:szCs w:val="24"/>
        </w:rPr>
        <w:t xml:space="preserve">EU </w:t>
      </w:r>
      <w:r w:rsidR="0039662F">
        <w:rPr>
          <w:rFonts w:asciiTheme="majorBidi" w:hAnsiTheme="majorBidi" w:cstheme="majorBidi"/>
          <w:b/>
          <w:bCs/>
          <w:iCs/>
          <w:sz w:val="24"/>
          <w:szCs w:val="24"/>
        </w:rPr>
        <w:t xml:space="preserve">policy responses </w:t>
      </w:r>
    </w:p>
    <w:p w:rsidR="003E497C" w:rsidRPr="00C0251B" w:rsidRDefault="005257FB" w:rsidP="00615470">
      <w:pPr>
        <w:pStyle w:val="ListParagraph"/>
        <w:spacing w:after="0" w:line="480" w:lineRule="auto"/>
        <w:ind w:left="0" w:right="237"/>
        <w:rPr>
          <w:rFonts w:asciiTheme="majorBidi" w:hAnsiTheme="majorBidi" w:cstheme="majorBidi"/>
          <w:sz w:val="24"/>
          <w:szCs w:val="24"/>
        </w:rPr>
      </w:pPr>
      <w:r>
        <w:rPr>
          <w:rFonts w:asciiTheme="majorBidi" w:hAnsiTheme="majorBidi" w:cstheme="majorBidi"/>
          <w:sz w:val="24"/>
          <w:szCs w:val="24"/>
        </w:rPr>
        <w:t xml:space="preserve">As noted above, </w:t>
      </w:r>
      <w:r w:rsidR="003E497C" w:rsidRPr="00C0251B">
        <w:rPr>
          <w:rFonts w:asciiTheme="majorBidi" w:hAnsiTheme="majorBidi" w:cstheme="majorBidi"/>
          <w:sz w:val="24"/>
          <w:szCs w:val="24"/>
        </w:rPr>
        <w:t>irregular migration to Europe is not new</w:t>
      </w:r>
      <w:r>
        <w:rPr>
          <w:rFonts w:asciiTheme="majorBidi" w:hAnsiTheme="majorBidi" w:cstheme="majorBidi"/>
          <w:sz w:val="24"/>
          <w:szCs w:val="24"/>
        </w:rPr>
        <w:t xml:space="preserve">: for </w:t>
      </w:r>
      <w:r w:rsidR="003E497C" w:rsidRPr="00C0251B">
        <w:rPr>
          <w:rFonts w:asciiTheme="majorBidi" w:hAnsiTheme="majorBidi" w:cstheme="majorBidi"/>
          <w:sz w:val="24"/>
          <w:szCs w:val="24"/>
        </w:rPr>
        <w:t>more than 30 years, people have been crossing the Mediterranean by boat. Similarly, informal settlements from Sangatte to the ‘Jungle’ of Calais have appeared at critical crossing points for decades (see de Vries and Guild</w:t>
      </w:r>
      <w:r w:rsidR="003E497C">
        <w:rPr>
          <w:rFonts w:asciiTheme="majorBidi" w:hAnsiTheme="majorBidi" w:cstheme="majorBidi"/>
          <w:sz w:val="24"/>
          <w:szCs w:val="24"/>
        </w:rPr>
        <w:t xml:space="preserve">, </w:t>
      </w:r>
      <w:r w:rsidR="003E497C" w:rsidRPr="00C0251B">
        <w:rPr>
          <w:rFonts w:asciiTheme="majorBidi" w:hAnsiTheme="majorBidi" w:cstheme="majorBidi"/>
          <w:sz w:val="24"/>
          <w:szCs w:val="24"/>
        </w:rPr>
        <w:t xml:space="preserve">this volume).  Not only is this information known to students of contemporary European history, but also to the European Union institutions which for almost 20 years have been grappling with these migration challenges, as evidenced in the design of European migration policies. </w:t>
      </w:r>
    </w:p>
    <w:p w:rsidR="003E497C" w:rsidRPr="00C0251B" w:rsidRDefault="003E497C" w:rsidP="005257FB">
      <w:pPr>
        <w:pStyle w:val="ListParagraph"/>
        <w:spacing w:after="0" w:line="480" w:lineRule="auto"/>
        <w:ind w:left="0" w:right="237" w:firstLine="720"/>
        <w:rPr>
          <w:rFonts w:asciiTheme="majorBidi" w:hAnsiTheme="majorBidi" w:cstheme="majorBidi"/>
          <w:sz w:val="24"/>
          <w:szCs w:val="24"/>
        </w:rPr>
      </w:pPr>
      <w:r w:rsidRPr="00C0251B">
        <w:rPr>
          <w:rFonts w:asciiTheme="majorBidi" w:hAnsiTheme="majorBidi" w:cstheme="majorBidi"/>
          <w:sz w:val="24"/>
          <w:szCs w:val="24"/>
        </w:rPr>
        <w:t>Since the 1999 European Council meeting in Tampere, the European Union has expressed its ambition to develop a ‘comprehensive approach to migration’ including common policies on asylum and immigration.  A central plank of this agenda has been to find effective ways to secure the external border of the European Union and to prevent onward movements of third country nationals</w:t>
      </w:r>
      <w:r w:rsidR="005257FB">
        <w:rPr>
          <w:rStyle w:val="EndnoteReference"/>
          <w:rFonts w:asciiTheme="majorBidi" w:hAnsiTheme="majorBidi" w:cstheme="majorBidi"/>
          <w:sz w:val="24"/>
          <w:szCs w:val="24"/>
        </w:rPr>
        <w:endnoteReference w:id="9"/>
      </w:r>
      <w:r w:rsidRPr="00C0251B">
        <w:rPr>
          <w:rFonts w:asciiTheme="majorBidi" w:hAnsiTheme="majorBidi" w:cstheme="majorBidi"/>
          <w:sz w:val="24"/>
          <w:szCs w:val="24"/>
        </w:rPr>
        <w:t xml:space="preserve"> through partnerships with countries of origin. The attempt to link internal and external policies reflected a greater interest in security which has been a constant over the past fifteen years. Since the 2002 Seville meeting, every European Council discussion on migration has emphasised the struggle to combat ‘illegal immigration’ and address ‘root causes’. To this end, the European Union has made cooperation with third countries predicated on other commitments</w:t>
      </w:r>
      <w:r>
        <w:rPr>
          <w:rFonts w:asciiTheme="majorBidi" w:hAnsiTheme="majorBidi" w:cstheme="majorBidi"/>
          <w:sz w:val="24"/>
          <w:szCs w:val="24"/>
        </w:rPr>
        <w:t>,</w:t>
      </w:r>
      <w:r w:rsidRPr="00C0251B">
        <w:rPr>
          <w:rFonts w:asciiTheme="majorBidi" w:hAnsiTheme="majorBidi" w:cstheme="majorBidi"/>
          <w:sz w:val="24"/>
          <w:szCs w:val="24"/>
        </w:rPr>
        <w:t xml:space="preserve"> including a </w:t>
      </w:r>
      <w:r w:rsidRPr="00C0251B">
        <w:rPr>
          <w:rFonts w:asciiTheme="majorBidi" w:hAnsiTheme="majorBidi" w:cstheme="majorBidi"/>
          <w:sz w:val="24"/>
          <w:szCs w:val="24"/>
        </w:rPr>
        <w:lastRenderedPageBreak/>
        <w:t xml:space="preserve">series of readmission agreements </w:t>
      </w:r>
      <w:r>
        <w:rPr>
          <w:rFonts w:asciiTheme="majorBidi" w:hAnsiTheme="majorBidi" w:cstheme="majorBidi"/>
          <w:sz w:val="24"/>
          <w:szCs w:val="24"/>
        </w:rPr>
        <w:t>that</w:t>
      </w:r>
      <w:r w:rsidRPr="00C0251B">
        <w:rPr>
          <w:rFonts w:asciiTheme="majorBidi" w:hAnsiTheme="majorBidi" w:cstheme="majorBidi"/>
          <w:sz w:val="24"/>
          <w:szCs w:val="24"/>
        </w:rPr>
        <w:t xml:space="preserve"> require third countries to readmit their own nationals </w:t>
      </w:r>
      <w:r w:rsidR="00396F68">
        <w:rPr>
          <w:rFonts w:asciiTheme="majorBidi" w:hAnsiTheme="majorBidi" w:cstheme="majorBidi"/>
          <w:sz w:val="24"/>
          <w:szCs w:val="24"/>
        </w:rPr>
        <w:t>without</w:t>
      </w:r>
      <w:r w:rsidRPr="00C0251B">
        <w:rPr>
          <w:rFonts w:asciiTheme="majorBidi" w:hAnsiTheme="majorBidi" w:cstheme="majorBidi"/>
          <w:sz w:val="24"/>
          <w:szCs w:val="24"/>
        </w:rPr>
        <w:t xml:space="preserve"> the right to remain on EU territory.   </w:t>
      </w:r>
    </w:p>
    <w:p w:rsidR="003E497C" w:rsidRPr="00C0251B" w:rsidRDefault="003E497C" w:rsidP="00F95B6B">
      <w:pPr>
        <w:pStyle w:val="ListParagraph"/>
        <w:spacing w:after="0" w:line="480" w:lineRule="auto"/>
        <w:ind w:left="0" w:right="237" w:firstLine="720"/>
        <w:rPr>
          <w:rFonts w:asciiTheme="majorBidi" w:hAnsiTheme="majorBidi" w:cstheme="majorBidi"/>
          <w:sz w:val="24"/>
          <w:szCs w:val="24"/>
        </w:rPr>
      </w:pPr>
      <w:r w:rsidRPr="00C0251B">
        <w:rPr>
          <w:rFonts w:asciiTheme="majorBidi" w:hAnsiTheme="majorBidi" w:cstheme="majorBidi"/>
          <w:sz w:val="24"/>
          <w:szCs w:val="24"/>
        </w:rPr>
        <w:t xml:space="preserve">Throughout the first decade of </w:t>
      </w:r>
      <w:r w:rsidRPr="00172525">
        <w:rPr>
          <w:rFonts w:asciiTheme="majorBidi" w:hAnsiTheme="majorBidi" w:cstheme="majorBidi"/>
          <w:sz w:val="24"/>
          <w:szCs w:val="24"/>
        </w:rPr>
        <w:t xml:space="preserve">the </w:t>
      </w:r>
      <w:r w:rsidRPr="00F95B6B">
        <w:rPr>
          <w:rFonts w:asciiTheme="majorBidi" w:hAnsiTheme="majorBidi" w:cstheme="majorBidi"/>
          <w:sz w:val="24"/>
          <w:szCs w:val="24"/>
        </w:rPr>
        <w:t>twenty-first</w:t>
      </w:r>
      <w:r>
        <w:rPr>
          <w:rFonts w:asciiTheme="majorBidi" w:hAnsiTheme="majorBidi" w:cstheme="majorBidi"/>
          <w:sz w:val="24"/>
          <w:szCs w:val="24"/>
          <w:vertAlign w:val="superscript"/>
        </w:rPr>
        <w:t xml:space="preserve"> </w:t>
      </w:r>
      <w:r>
        <w:rPr>
          <w:rFonts w:asciiTheme="majorBidi" w:hAnsiTheme="majorBidi" w:cstheme="majorBidi"/>
          <w:sz w:val="24"/>
          <w:szCs w:val="24"/>
        </w:rPr>
        <w:t>c</w:t>
      </w:r>
      <w:r w:rsidRPr="00C0251B">
        <w:rPr>
          <w:rFonts w:asciiTheme="majorBidi" w:hAnsiTheme="majorBidi" w:cstheme="majorBidi"/>
          <w:sz w:val="24"/>
          <w:szCs w:val="24"/>
        </w:rPr>
        <w:t xml:space="preserve">entury, the European Council expanded partnerships with countries of origin and in so doing broadened the geographical reach of its campaign against irregular migration.  European Union states also cooperated with each other on intra-state transfers as a result of the 1990 Dublin Convention, which entered into force in 1997, and later through further iterations of the Dublin legislation </w:t>
      </w:r>
      <w:r>
        <w:rPr>
          <w:rFonts w:asciiTheme="majorBidi" w:hAnsiTheme="majorBidi" w:cstheme="majorBidi"/>
          <w:sz w:val="24"/>
          <w:szCs w:val="24"/>
        </w:rPr>
        <w:t xml:space="preserve">by Regulation, </w:t>
      </w:r>
      <w:r w:rsidRPr="00C0251B">
        <w:rPr>
          <w:rFonts w:asciiTheme="majorBidi" w:hAnsiTheme="majorBidi" w:cstheme="majorBidi"/>
          <w:sz w:val="24"/>
          <w:szCs w:val="24"/>
        </w:rPr>
        <w:t>including Dublin II [EC 343/2003 of 18 February 2003]</w:t>
      </w:r>
      <w:r>
        <w:rPr>
          <w:rFonts w:asciiTheme="majorBidi" w:hAnsiTheme="majorBidi" w:cstheme="majorBidi"/>
          <w:sz w:val="24"/>
          <w:szCs w:val="24"/>
        </w:rPr>
        <w:t xml:space="preserve">, </w:t>
      </w:r>
      <w:r w:rsidRPr="00C0251B">
        <w:rPr>
          <w:rFonts w:asciiTheme="majorBidi" w:hAnsiTheme="majorBidi" w:cstheme="majorBidi"/>
          <w:sz w:val="24"/>
          <w:szCs w:val="24"/>
        </w:rPr>
        <w:t>Dublin III [EU 604/2013]</w:t>
      </w:r>
      <w:r>
        <w:rPr>
          <w:rFonts w:asciiTheme="majorBidi" w:hAnsiTheme="majorBidi" w:cstheme="majorBidi"/>
          <w:sz w:val="24"/>
          <w:szCs w:val="24"/>
        </w:rPr>
        <w:t xml:space="preserve"> and now a proposed Dublin IV (2016)</w:t>
      </w:r>
      <w:r w:rsidRPr="00C0251B">
        <w:rPr>
          <w:rFonts w:asciiTheme="majorBidi" w:hAnsiTheme="majorBidi" w:cstheme="majorBidi"/>
          <w:sz w:val="24"/>
          <w:szCs w:val="24"/>
        </w:rPr>
        <w:t>.  Ten years after Tampere, the European Union succeeded in establishing an asylum ‘acquis’ which includes legislation that seeks to align procedures and also promises the fair treatment of third country nationals.</w:t>
      </w:r>
      <w:r w:rsidRPr="00C0251B">
        <w:rPr>
          <w:rStyle w:val="EndnoteReference"/>
          <w:rFonts w:asciiTheme="majorBidi" w:hAnsiTheme="majorBidi" w:cstheme="majorBidi"/>
          <w:sz w:val="24"/>
          <w:szCs w:val="24"/>
        </w:rPr>
        <w:endnoteReference w:id="10"/>
      </w:r>
      <w:r w:rsidRPr="00C0251B">
        <w:rPr>
          <w:rFonts w:asciiTheme="majorBidi" w:hAnsiTheme="majorBidi" w:cstheme="majorBidi"/>
          <w:sz w:val="24"/>
          <w:szCs w:val="24"/>
        </w:rPr>
        <w:t xml:space="preserve">  </w:t>
      </w:r>
    </w:p>
    <w:p w:rsidR="003E497C" w:rsidRPr="00C0251B" w:rsidRDefault="003E497C" w:rsidP="00F95B6B">
      <w:pPr>
        <w:pStyle w:val="ListParagraph"/>
        <w:spacing w:after="0" w:line="480" w:lineRule="auto"/>
        <w:ind w:left="0" w:right="237" w:firstLine="720"/>
        <w:rPr>
          <w:rFonts w:asciiTheme="majorBidi" w:hAnsiTheme="majorBidi" w:cstheme="majorBidi"/>
          <w:sz w:val="24"/>
          <w:szCs w:val="24"/>
        </w:rPr>
      </w:pPr>
      <w:r w:rsidRPr="00C0251B">
        <w:rPr>
          <w:rFonts w:asciiTheme="majorBidi" w:hAnsiTheme="majorBidi" w:cstheme="majorBidi"/>
          <w:sz w:val="24"/>
          <w:szCs w:val="24"/>
        </w:rPr>
        <w:t>The architecture of the European Union’s external policies on migration was named the Global Approach to Migration and Mobility (GAMM)</w:t>
      </w:r>
      <w:r>
        <w:rPr>
          <w:rFonts w:asciiTheme="majorBidi" w:hAnsiTheme="majorBidi" w:cstheme="majorBidi"/>
          <w:sz w:val="24"/>
          <w:szCs w:val="24"/>
        </w:rPr>
        <w:t xml:space="preserve"> in 2005</w:t>
      </w:r>
      <w:r w:rsidRPr="00C0251B">
        <w:rPr>
          <w:rFonts w:asciiTheme="majorBidi" w:hAnsiTheme="majorBidi" w:cstheme="majorBidi"/>
          <w:sz w:val="24"/>
          <w:szCs w:val="24"/>
        </w:rPr>
        <w:t xml:space="preserve">, </w:t>
      </w:r>
      <w:r>
        <w:rPr>
          <w:rFonts w:asciiTheme="majorBidi" w:hAnsiTheme="majorBidi" w:cstheme="majorBidi"/>
          <w:sz w:val="24"/>
          <w:szCs w:val="24"/>
        </w:rPr>
        <w:t>and</w:t>
      </w:r>
      <w:r w:rsidRPr="00C0251B">
        <w:rPr>
          <w:rFonts w:asciiTheme="majorBidi" w:hAnsiTheme="majorBidi" w:cstheme="majorBidi"/>
          <w:sz w:val="24"/>
          <w:szCs w:val="24"/>
        </w:rPr>
        <w:t xml:space="preserve"> included a number of programmes that sought to build partnerships with countries of origin where </w:t>
      </w:r>
      <w:r w:rsidR="00F95B6B">
        <w:rPr>
          <w:rFonts w:asciiTheme="majorBidi" w:hAnsiTheme="majorBidi" w:cstheme="majorBidi"/>
          <w:sz w:val="24"/>
          <w:szCs w:val="24"/>
        </w:rPr>
        <w:t xml:space="preserve">development </w:t>
      </w:r>
      <w:r w:rsidRPr="00C0251B">
        <w:rPr>
          <w:rFonts w:asciiTheme="majorBidi" w:hAnsiTheme="majorBidi" w:cstheme="majorBidi"/>
          <w:sz w:val="24"/>
          <w:szCs w:val="24"/>
        </w:rPr>
        <w:t xml:space="preserve">aid </w:t>
      </w:r>
      <w:r w:rsidR="00F95B6B">
        <w:rPr>
          <w:rFonts w:asciiTheme="majorBidi" w:hAnsiTheme="majorBidi" w:cstheme="majorBidi"/>
          <w:sz w:val="24"/>
          <w:szCs w:val="24"/>
        </w:rPr>
        <w:t>and other forms of financial assistance were</w:t>
      </w:r>
      <w:r w:rsidRPr="00C0251B">
        <w:rPr>
          <w:rFonts w:asciiTheme="majorBidi" w:hAnsiTheme="majorBidi" w:cstheme="majorBidi"/>
          <w:sz w:val="24"/>
          <w:szCs w:val="24"/>
        </w:rPr>
        <w:t xml:space="preserve"> offered in return for cooperation in the struggle against irregular flows, trafficking and organised crime. Yet the claim that European Union policy was developed to protect human rights was little more than a fig leaf</w:t>
      </w:r>
      <w:r w:rsidR="00F95B6B">
        <w:rPr>
          <w:rFonts w:asciiTheme="majorBidi" w:hAnsiTheme="majorBidi" w:cstheme="majorBidi"/>
          <w:sz w:val="24"/>
          <w:szCs w:val="24"/>
        </w:rPr>
        <w:t xml:space="preserve"> (see Crawley and Blitz, this volume)</w:t>
      </w:r>
      <w:r w:rsidRPr="00C0251B">
        <w:rPr>
          <w:rFonts w:asciiTheme="majorBidi" w:hAnsiTheme="majorBidi" w:cstheme="majorBidi"/>
          <w:sz w:val="24"/>
          <w:szCs w:val="24"/>
        </w:rPr>
        <w:t xml:space="preserve">.  Essentially, the core elements of European external migration policy became the ‘externalisation’ of migration controls to transit and origin countries and ‘preventative measures’ designed to discourage the mobility of all but the most highly skilled. </w:t>
      </w:r>
    </w:p>
    <w:p w:rsidR="00C4405D" w:rsidRDefault="003E497C" w:rsidP="00B22DCF">
      <w:pPr>
        <w:spacing w:after="0" w:line="480" w:lineRule="auto"/>
        <w:ind w:firstLine="720"/>
        <w:rPr>
          <w:rFonts w:asciiTheme="majorBidi" w:hAnsiTheme="majorBidi" w:cstheme="majorBidi"/>
          <w:sz w:val="24"/>
          <w:szCs w:val="24"/>
        </w:rPr>
      </w:pPr>
      <w:r w:rsidRPr="00C0251B">
        <w:rPr>
          <w:rFonts w:asciiTheme="majorBidi" w:hAnsiTheme="majorBidi" w:cstheme="majorBidi"/>
          <w:sz w:val="24"/>
          <w:szCs w:val="24"/>
        </w:rPr>
        <w:t xml:space="preserve">Throughout the period 2000-2011, the EU strategy of controlling sea borders with the cooperation of neighbouring countries appeared to be working. Irregular arrivals by sea hovered around 40,000 a year (Canary Islands, Straits of Gibraltar, Italian islands, Malta and Greece). By 2010, the western Mediterranean route had been more or less blocked, by means </w:t>
      </w:r>
      <w:r w:rsidRPr="00C0251B">
        <w:rPr>
          <w:rFonts w:asciiTheme="majorBidi" w:hAnsiTheme="majorBidi" w:cstheme="majorBidi"/>
          <w:sz w:val="24"/>
          <w:szCs w:val="24"/>
        </w:rPr>
        <w:lastRenderedPageBreak/>
        <w:t xml:space="preserve">of the Spanish SIVE naval detection system and coastguard enforcement by Morocco and Tunisia. The </w:t>
      </w:r>
      <w:r w:rsidR="00F14BE4">
        <w:rPr>
          <w:rFonts w:asciiTheme="majorBidi" w:hAnsiTheme="majorBidi" w:cstheme="majorBidi"/>
          <w:sz w:val="24"/>
          <w:szCs w:val="24"/>
        </w:rPr>
        <w:t>c</w:t>
      </w:r>
      <w:r w:rsidRPr="00C0251B">
        <w:rPr>
          <w:rFonts w:asciiTheme="majorBidi" w:hAnsiTheme="majorBidi" w:cstheme="majorBidi"/>
          <w:sz w:val="24"/>
          <w:szCs w:val="24"/>
        </w:rPr>
        <w:t xml:space="preserve">entral Mediterranean route had also been blocked with the 2008 Italy-Libya Friendship Agreement – essentially, paying </w:t>
      </w:r>
      <w:r w:rsidR="00F14BE4">
        <w:rPr>
          <w:rFonts w:asciiTheme="majorBidi" w:hAnsiTheme="majorBidi" w:cstheme="majorBidi"/>
          <w:sz w:val="24"/>
          <w:szCs w:val="24"/>
        </w:rPr>
        <w:t>Libya’s dictator</w:t>
      </w:r>
      <w:r w:rsidR="00083562">
        <w:rPr>
          <w:rFonts w:asciiTheme="majorBidi" w:hAnsiTheme="majorBidi" w:cstheme="majorBidi"/>
          <w:sz w:val="24"/>
          <w:szCs w:val="24"/>
        </w:rPr>
        <w:t xml:space="preserve"> </w:t>
      </w:r>
      <w:r w:rsidR="00F14BE4">
        <w:rPr>
          <w:rFonts w:asciiTheme="majorBidi" w:hAnsiTheme="majorBidi" w:cstheme="majorBidi"/>
          <w:sz w:val="24"/>
          <w:szCs w:val="24"/>
        </w:rPr>
        <w:t>Q’addafi (Gadafi)</w:t>
      </w:r>
      <w:r w:rsidR="00083562">
        <w:rPr>
          <w:rFonts w:asciiTheme="majorBidi" w:hAnsiTheme="majorBidi" w:cstheme="majorBidi"/>
          <w:sz w:val="24"/>
          <w:szCs w:val="24"/>
        </w:rPr>
        <w:t xml:space="preserve"> significant funds</w:t>
      </w:r>
      <w:r w:rsidRPr="00C0251B">
        <w:rPr>
          <w:rFonts w:asciiTheme="majorBidi" w:hAnsiTheme="majorBidi" w:cstheme="majorBidi"/>
          <w:sz w:val="24"/>
          <w:szCs w:val="24"/>
        </w:rPr>
        <w:t xml:space="preserve"> to prevent </w:t>
      </w:r>
      <w:r w:rsidR="00083562">
        <w:rPr>
          <w:rFonts w:asciiTheme="majorBidi" w:hAnsiTheme="majorBidi" w:cstheme="majorBidi"/>
          <w:sz w:val="24"/>
          <w:szCs w:val="24"/>
        </w:rPr>
        <w:t xml:space="preserve">the </w:t>
      </w:r>
      <w:r w:rsidRPr="00C0251B">
        <w:rPr>
          <w:rFonts w:asciiTheme="majorBidi" w:hAnsiTheme="majorBidi" w:cstheme="majorBidi"/>
          <w:sz w:val="24"/>
          <w:szCs w:val="24"/>
        </w:rPr>
        <w:t xml:space="preserve">exit </w:t>
      </w:r>
      <w:r w:rsidR="00083562">
        <w:rPr>
          <w:rFonts w:asciiTheme="majorBidi" w:hAnsiTheme="majorBidi" w:cstheme="majorBidi"/>
          <w:sz w:val="24"/>
          <w:szCs w:val="24"/>
        </w:rPr>
        <w:t xml:space="preserve">of refugees and other migrants </w:t>
      </w:r>
      <w:r w:rsidRPr="00C0251B">
        <w:rPr>
          <w:rFonts w:asciiTheme="majorBidi" w:hAnsiTheme="majorBidi" w:cstheme="majorBidi"/>
          <w:sz w:val="24"/>
          <w:szCs w:val="24"/>
        </w:rPr>
        <w:t>from Libya, despite the lack of any protection</w:t>
      </w:r>
      <w:r w:rsidR="00F14BE4">
        <w:rPr>
          <w:rFonts w:asciiTheme="majorBidi" w:hAnsiTheme="majorBidi" w:cstheme="majorBidi"/>
          <w:sz w:val="24"/>
          <w:szCs w:val="24"/>
        </w:rPr>
        <w:t xml:space="preserve"> (see Baldwin-Edwards and Lutterbeck, this volume)</w:t>
      </w:r>
      <w:r w:rsidRPr="00C0251B">
        <w:rPr>
          <w:rFonts w:asciiTheme="majorBidi" w:hAnsiTheme="majorBidi" w:cstheme="majorBidi"/>
          <w:sz w:val="24"/>
          <w:szCs w:val="24"/>
        </w:rPr>
        <w:t xml:space="preserve">. The only apparent vulnerable point in ‘Fortress Europe’ was the Greek-Turkish land border, which recorded around 60,000 entries for 2011. To address this gap, FRONTEX in July 2012 launched Operation Aspida on the Greek-Turkish land border. The result was that </w:t>
      </w:r>
      <w:r w:rsidR="00C4405D">
        <w:rPr>
          <w:rFonts w:asciiTheme="majorBidi" w:hAnsiTheme="majorBidi" w:cstheme="majorBidi"/>
          <w:sz w:val="24"/>
          <w:szCs w:val="24"/>
        </w:rPr>
        <w:t xml:space="preserve">refugees and other </w:t>
      </w:r>
      <w:r w:rsidRPr="00C0251B">
        <w:rPr>
          <w:rFonts w:asciiTheme="majorBidi" w:hAnsiTheme="majorBidi" w:cstheme="majorBidi"/>
          <w:sz w:val="24"/>
          <w:szCs w:val="24"/>
        </w:rPr>
        <w:t>migrants were diverted to the Aegean sea border, with similar numbers then arriving there.</w:t>
      </w:r>
    </w:p>
    <w:p w:rsidR="003E497C" w:rsidRPr="00C0251B" w:rsidRDefault="00C4405D" w:rsidP="00C4405D">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By </w:t>
      </w:r>
      <w:r w:rsidR="003E497C" w:rsidRPr="00C0251B">
        <w:rPr>
          <w:rFonts w:asciiTheme="majorBidi" w:hAnsiTheme="majorBidi" w:cstheme="majorBidi"/>
          <w:sz w:val="24"/>
          <w:szCs w:val="24"/>
        </w:rPr>
        <w:t>late 2012</w:t>
      </w:r>
      <w:r w:rsidR="008D03B9">
        <w:rPr>
          <w:rFonts w:asciiTheme="majorBidi" w:hAnsiTheme="majorBidi" w:cstheme="majorBidi"/>
          <w:sz w:val="24"/>
          <w:szCs w:val="24"/>
        </w:rPr>
        <w:t>,</w:t>
      </w:r>
      <w:r w:rsidR="003E497C" w:rsidRPr="00C0251B">
        <w:rPr>
          <w:rFonts w:asciiTheme="majorBidi" w:hAnsiTheme="majorBidi" w:cstheme="majorBidi"/>
          <w:sz w:val="24"/>
          <w:szCs w:val="24"/>
        </w:rPr>
        <w:t xml:space="preserve"> </w:t>
      </w:r>
      <w:r>
        <w:rPr>
          <w:rFonts w:asciiTheme="majorBidi" w:hAnsiTheme="majorBidi" w:cstheme="majorBidi"/>
          <w:sz w:val="24"/>
          <w:szCs w:val="24"/>
        </w:rPr>
        <w:t xml:space="preserve">however, </w:t>
      </w:r>
      <w:r w:rsidR="003E497C" w:rsidRPr="00C0251B">
        <w:rPr>
          <w:rFonts w:asciiTheme="majorBidi" w:hAnsiTheme="majorBidi" w:cstheme="majorBidi"/>
          <w:sz w:val="24"/>
          <w:szCs w:val="24"/>
        </w:rPr>
        <w:t xml:space="preserve">these policies of containment started to show </w:t>
      </w:r>
      <w:r w:rsidR="003E497C">
        <w:rPr>
          <w:rFonts w:asciiTheme="majorBidi" w:hAnsiTheme="majorBidi" w:cstheme="majorBidi"/>
          <w:sz w:val="24"/>
          <w:szCs w:val="24"/>
        </w:rPr>
        <w:t xml:space="preserve">some </w:t>
      </w:r>
      <w:r w:rsidR="003E497C" w:rsidRPr="00C0251B">
        <w:rPr>
          <w:rFonts w:asciiTheme="majorBidi" w:hAnsiTheme="majorBidi" w:cstheme="majorBidi"/>
          <w:sz w:val="24"/>
          <w:szCs w:val="24"/>
        </w:rPr>
        <w:t xml:space="preserve">cracks. The displacement of millions from Syria </w:t>
      </w:r>
      <w:r w:rsidR="00502494">
        <w:rPr>
          <w:rFonts w:asciiTheme="majorBidi" w:hAnsiTheme="majorBidi" w:cstheme="majorBidi"/>
          <w:sz w:val="24"/>
          <w:szCs w:val="24"/>
        </w:rPr>
        <w:t xml:space="preserve">which </w:t>
      </w:r>
      <w:r w:rsidR="008D03B9">
        <w:rPr>
          <w:rFonts w:asciiTheme="majorBidi" w:hAnsiTheme="majorBidi" w:cstheme="majorBidi"/>
          <w:sz w:val="24"/>
          <w:szCs w:val="24"/>
        </w:rPr>
        <w:t xml:space="preserve">had </w:t>
      </w:r>
      <w:r w:rsidR="00502494">
        <w:rPr>
          <w:rFonts w:asciiTheme="majorBidi" w:hAnsiTheme="majorBidi" w:cstheme="majorBidi"/>
          <w:sz w:val="24"/>
          <w:szCs w:val="24"/>
        </w:rPr>
        <w:t>beg</w:t>
      </w:r>
      <w:r w:rsidR="008D03B9">
        <w:rPr>
          <w:rFonts w:asciiTheme="majorBidi" w:hAnsiTheme="majorBidi" w:cstheme="majorBidi"/>
          <w:sz w:val="24"/>
          <w:szCs w:val="24"/>
        </w:rPr>
        <w:t>u</w:t>
      </w:r>
      <w:r w:rsidR="00502494">
        <w:rPr>
          <w:rFonts w:asciiTheme="majorBidi" w:hAnsiTheme="majorBidi" w:cstheme="majorBidi"/>
          <w:sz w:val="24"/>
          <w:szCs w:val="24"/>
        </w:rPr>
        <w:t xml:space="preserve">n in 2011 </w:t>
      </w:r>
      <w:r w:rsidR="003E497C" w:rsidRPr="00C0251B">
        <w:rPr>
          <w:rFonts w:asciiTheme="majorBidi" w:hAnsiTheme="majorBidi" w:cstheme="majorBidi"/>
          <w:sz w:val="24"/>
          <w:szCs w:val="24"/>
        </w:rPr>
        <w:t xml:space="preserve">started to </w:t>
      </w:r>
      <w:r w:rsidR="008D03B9">
        <w:rPr>
          <w:rFonts w:asciiTheme="majorBidi" w:hAnsiTheme="majorBidi" w:cstheme="majorBidi"/>
          <w:sz w:val="24"/>
          <w:szCs w:val="24"/>
        </w:rPr>
        <w:t>impact</w:t>
      </w:r>
      <w:r w:rsidR="003E497C" w:rsidRPr="00C0251B">
        <w:rPr>
          <w:rFonts w:asciiTheme="majorBidi" w:hAnsiTheme="majorBidi" w:cstheme="majorBidi"/>
          <w:sz w:val="24"/>
          <w:szCs w:val="24"/>
        </w:rPr>
        <w:t xml:space="preserve"> Greece, a country </w:t>
      </w:r>
      <w:r w:rsidR="003E497C">
        <w:rPr>
          <w:rFonts w:asciiTheme="majorBidi" w:hAnsiTheme="majorBidi" w:cstheme="majorBidi"/>
          <w:sz w:val="24"/>
          <w:szCs w:val="24"/>
        </w:rPr>
        <w:t xml:space="preserve">with </w:t>
      </w:r>
      <w:r w:rsidR="003E497C" w:rsidRPr="00C0251B">
        <w:rPr>
          <w:rFonts w:asciiTheme="majorBidi" w:hAnsiTheme="majorBidi" w:cstheme="majorBidi"/>
          <w:sz w:val="24"/>
          <w:szCs w:val="24"/>
        </w:rPr>
        <w:t xml:space="preserve">no functioning asylum system </w:t>
      </w:r>
      <w:r w:rsidR="008D03B9">
        <w:rPr>
          <w:rFonts w:asciiTheme="majorBidi" w:hAnsiTheme="majorBidi" w:cstheme="majorBidi"/>
          <w:sz w:val="24"/>
          <w:szCs w:val="24"/>
        </w:rPr>
        <w:t xml:space="preserve">and </w:t>
      </w:r>
      <w:r w:rsidR="003E497C" w:rsidRPr="00C0251B">
        <w:rPr>
          <w:rFonts w:asciiTheme="majorBidi" w:hAnsiTheme="majorBidi" w:cstheme="majorBidi"/>
          <w:sz w:val="24"/>
          <w:szCs w:val="24"/>
        </w:rPr>
        <w:t xml:space="preserve">which </w:t>
      </w:r>
      <w:r w:rsidR="003E497C">
        <w:rPr>
          <w:rFonts w:asciiTheme="majorBidi" w:hAnsiTheme="majorBidi" w:cstheme="majorBidi"/>
          <w:sz w:val="24"/>
          <w:szCs w:val="24"/>
        </w:rPr>
        <w:t>was</w:t>
      </w:r>
      <w:r w:rsidR="003E497C" w:rsidRPr="00C0251B">
        <w:rPr>
          <w:rFonts w:asciiTheme="majorBidi" w:hAnsiTheme="majorBidi" w:cstheme="majorBidi"/>
          <w:sz w:val="24"/>
          <w:szCs w:val="24"/>
        </w:rPr>
        <w:t xml:space="preserve"> effectively </w:t>
      </w:r>
      <w:r w:rsidR="008D03B9">
        <w:rPr>
          <w:rFonts w:asciiTheme="majorBidi" w:hAnsiTheme="majorBidi" w:cstheme="majorBidi"/>
          <w:sz w:val="24"/>
          <w:szCs w:val="24"/>
        </w:rPr>
        <w:t>excluded from</w:t>
      </w:r>
      <w:r w:rsidR="003E497C" w:rsidRPr="00C0251B">
        <w:rPr>
          <w:rFonts w:asciiTheme="majorBidi" w:hAnsiTheme="majorBidi" w:cstheme="majorBidi"/>
          <w:sz w:val="24"/>
          <w:szCs w:val="24"/>
        </w:rPr>
        <w:t xml:space="preserve"> the Dublin scheme </w:t>
      </w:r>
      <w:r w:rsidR="003E497C">
        <w:rPr>
          <w:rFonts w:asciiTheme="majorBidi" w:hAnsiTheme="majorBidi" w:cstheme="majorBidi"/>
          <w:sz w:val="24"/>
          <w:szCs w:val="24"/>
        </w:rPr>
        <w:t>after</w:t>
      </w:r>
      <w:r w:rsidR="003E497C" w:rsidRPr="00C0251B">
        <w:rPr>
          <w:rFonts w:asciiTheme="majorBidi" w:hAnsiTheme="majorBidi" w:cstheme="majorBidi"/>
          <w:sz w:val="24"/>
          <w:szCs w:val="24"/>
        </w:rPr>
        <w:t xml:space="preserve"> the 2011</w:t>
      </w:r>
      <w:r w:rsidR="003E497C">
        <w:rPr>
          <w:rFonts w:asciiTheme="majorBidi" w:hAnsiTheme="majorBidi" w:cstheme="majorBidi"/>
          <w:sz w:val="24"/>
          <w:szCs w:val="24"/>
        </w:rPr>
        <w:t xml:space="preserve"> </w:t>
      </w:r>
      <w:r w:rsidR="003E497C" w:rsidRPr="00C0251B">
        <w:rPr>
          <w:rFonts w:asciiTheme="majorBidi" w:hAnsiTheme="majorBidi" w:cstheme="majorBidi"/>
          <w:sz w:val="24"/>
          <w:szCs w:val="24"/>
        </w:rPr>
        <w:t xml:space="preserve">European Court of Human Rights </w:t>
      </w:r>
      <w:r w:rsidR="00502494">
        <w:rPr>
          <w:rFonts w:asciiTheme="majorBidi" w:hAnsiTheme="majorBidi" w:cstheme="majorBidi"/>
          <w:sz w:val="24"/>
          <w:szCs w:val="24"/>
        </w:rPr>
        <w:t xml:space="preserve">(ECtHR) </w:t>
      </w:r>
      <w:r w:rsidR="003E497C" w:rsidRPr="00C0251B">
        <w:rPr>
          <w:rFonts w:asciiTheme="majorBidi" w:hAnsiTheme="majorBidi" w:cstheme="majorBidi"/>
          <w:sz w:val="24"/>
          <w:szCs w:val="24"/>
        </w:rPr>
        <w:t>ruling in M.S.S. v Belgium and Greece</w:t>
      </w:r>
      <w:r w:rsidR="003E497C">
        <w:rPr>
          <w:rFonts w:asciiTheme="majorBidi" w:hAnsiTheme="majorBidi" w:cstheme="majorBidi"/>
          <w:sz w:val="24"/>
          <w:szCs w:val="24"/>
        </w:rPr>
        <w:t>.</w:t>
      </w:r>
      <w:r w:rsidR="003E497C" w:rsidRPr="00C0251B">
        <w:rPr>
          <w:rFonts w:asciiTheme="majorBidi" w:hAnsiTheme="majorBidi" w:cstheme="majorBidi"/>
          <w:sz w:val="24"/>
          <w:szCs w:val="24"/>
        </w:rPr>
        <w:t xml:space="preserve"> </w:t>
      </w:r>
      <w:r w:rsidR="003E497C">
        <w:rPr>
          <w:rFonts w:asciiTheme="majorBidi" w:hAnsiTheme="majorBidi" w:cstheme="majorBidi"/>
          <w:sz w:val="24"/>
          <w:szCs w:val="24"/>
        </w:rPr>
        <w:t xml:space="preserve">The ECtHR and subsequently the </w:t>
      </w:r>
      <w:r w:rsidR="00502494">
        <w:rPr>
          <w:rFonts w:asciiTheme="majorBidi" w:hAnsiTheme="majorBidi" w:cstheme="majorBidi"/>
          <w:sz w:val="24"/>
          <w:szCs w:val="24"/>
        </w:rPr>
        <w:t>Court of Justice of the European Union</w:t>
      </w:r>
      <w:r w:rsidR="003E497C" w:rsidRPr="00C0251B">
        <w:rPr>
          <w:rFonts w:asciiTheme="majorBidi" w:hAnsiTheme="majorBidi" w:cstheme="majorBidi"/>
          <w:sz w:val="24"/>
          <w:szCs w:val="24"/>
        </w:rPr>
        <w:t xml:space="preserve"> found that the repeated failure of the Greek asylum system to afford adequate protection was incompatible with European human rights law. Returns to Greece were therefore suspended</w:t>
      </w:r>
      <w:r w:rsidR="003E497C">
        <w:rPr>
          <w:rFonts w:asciiTheme="majorBidi" w:hAnsiTheme="majorBidi" w:cstheme="majorBidi"/>
          <w:sz w:val="24"/>
          <w:szCs w:val="24"/>
        </w:rPr>
        <w:t xml:space="preserve">: </w:t>
      </w:r>
      <w:r w:rsidR="003E497C" w:rsidRPr="00C0251B">
        <w:rPr>
          <w:rFonts w:asciiTheme="majorBidi" w:hAnsiTheme="majorBidi" w:cstheme="majorBidi"/>
          <w:sz w:val="24"/>
          <w:szCs w:val="24"/>
        </w:rPr>
        <w:t xml:space="preserve">in effect, this meant that </w:t>
      </w:r>
      <w:r w:rsidR="00502494">
        <w:rPr>
          <w:rFonts w:asciiTheme="majorBidi" w:hAnsiTheme="majorBidi" w:cstheme="majorBidi"/>
          <w:sz w:val="24"/>
          <w:szCs w:val="24"/>
        </w:rPr>
        <w:t xml:space="preserve">those arriving irregularly in </w:t>
      </w:r>
      <w:r w:rsidR="003E497C" w:rsidRPr="00C0251B">
        <w:rPr>
          <w:rFonts w:asciiTheme="majorBidi" w:hAnsiTheme="majorBidi" w:cstheme="majorBidi"/>
          <w:sz w:val="24"/>
          <w:szCs w:val="24"/>
        </w:rPr>
        <w:t>Greece had</w:t>
      </w:r>
      <w:r w:rsidR="003E497C" w:rsidRPr="008D03B9">
        <w:rPr>
          <w:rFonts w:asciiTheme="majorBidi" w:hAnsiTheme="majorBidi" w:cstheme="majorBidi"/>
          <w:sz w:val="24"/>
          <w:szCs w:val="24"/>
        </w:rPr>
        <w:t xml:space="preserve"> </w:t>
      </w:r>
      <w:r w:rsidR="008D03B9" w:rsidRPr="008D03B9">
        <w:rPr>
          <w:rFonts w:asciiTheme="majorBidi" w:hAnsiTheme="majorBidi" w:cstheme="majorBidi"/>
          <w:sz w:val="24"/>
          <w:szCs w:val="24"/>
        </w:rPr>
        <w:t>a</w:t>
      </w:r>
      <w:r w:rsidR="008D03B9">
        <w:rPr>
          <w:rFonts w:asciiTheme="majorBidi" w:hAnsiTheme="majorBidi" w:cstheme="majorBidi"/>
          <w:sz w:val="24"/>
          <w:szCs w:val="24"/>
        </w:rPr>
        <w:t xml:space="preserve"> </w:t>
      </w:r>
      <w:r w:rsidR="008D03B9">
        <w:rPr>
          <w:rFonts w:asciiTheme="majorBidi" w:hAnsiTheme="majorBidi" w:cstheme="majorBidi"/>
          <w:i/>
          <w:sz w:val="24"/>
          <w:szCs w:val="24"/>
        </w:rPr>
        <w:t xml:space="preserve">carte </w:t>
      </w:r>
      <w:r w:rsidR="008D03B9" w:rsidRPr="00F7543C">
        <w:rPr>
          <w:rFonts w:asciiTheme="majorBidi" w:hAnsiTheme="majorBidi" w:cstheme="majorBidi"/>
          <w:i/>
          <w:sz w:val="24"/>
          <w:szCs w:val="24"/>
        </w:rPr>
        <w:t>blanche</w:t>
      </w:r>
      <w:r w:rsidR="008D03B9">
        <w:rPr>
          <w:rFonts w:asciiTheme="majorBidi" w:hAnsiTheme="majorBidi" w:cstheme="majorBidi"/>
          <w:sz w:val="24"/>
          <w:szCs w:val="24"/>
        </w:rPr>
        <w:t xml:space="preserve"> to</w:t>
      </w:r>
      <w:r w:rsidR="003E497C" w:rsidRPr="00C0251B">
        <w:rPr>
          <w:rFonts w:asciiTheme="majorBidi" w:hAnsiTheme="majorBidi" w:cstheme="majorBidi"/>
          <w:sz w:val="24"/>
          <w:szCs w:val="24"/>
        </w:rPr>
        <w:t xml:space="preserve"> transit Greece and seek asylum elsewhere in the EU. The response of the EU and the Greek authorities was to police the Greek-Italian maritime border, in the hope that they would prevent further large-scale secondary flows that were already occurring through th</w:t>
      </w:r>
      <w:r w:rsidR="008D03B9">
        <w:rPr>
          <w:rFonts w:asciiTheme="majorBidi" w:hAnsiTheme="majorBidi" w:cstheme="majorBidi"/>
          <w:sz w:val="24"/>
          <w:szCs w:val="24"/>
        </w:rPr>
        <w:t>at</w:t>
      </w:r>
      <w:r w:rsidR="003E497C" w:rsidRPr="00C0251B">
        <w:rPr>
          <w:rFonts w:asciiTheme="majorBidi" w:hAnsiTheme="majorBidi" w:cstheme="majorBidi"/>
          <w:sz w:val="24"/>
          <w:szCs w:val="24"/>
        </w:rPr>
        <w:t xml:space="preserve"> route.</w:t>
      </w:r>
    </w:p>
    <w:p w:rsidR="003E497C" w:rsidRPr="00C0251B" w:rsidRDefault="003E497C" w:rsidP="000362EE">
      <w:pPr>
        <w:spacing w:after="0" w:line="480" w:lineRule="auto"/>
        <w:rPr>
          <w:rFonts w:asciiTheme="majorBidi" w:hAnsiTheme="majorBidi" w:cstheme="majorBidi"/>
          <w:sz w:val="24"/>
          <w:szCs w:val="24"/>
        </w:rPr>
      </w:pPr>
      <w:r w:rsidRPr="00C0251B">
        <w:rPr>
          <w:rFonts w:asciiTheme="majorBidi" w:hAnsiTheme="majorBidi" w:cstheme="majorBidi"/>
          <w:sz w:val="24"/>
          <w:szCs w:val="24"/>
        </w:rPr>
        <w:t xml:space="preserve"> </w:t>
      </w:r>
      <w:r w:rsidR="00502494" w:rsidRPr="00083562">
        <w:rPr>
          <w:rFonts w:asciiTheme="majorBidi" w:hAnsiTheme="majorBidi" w:cstheme="majorBidi"/>
          <w:sz w:val="24"/>
          <w:szCs w:val="24"/>
        </w:rPr>
        <w:tab/>
      </w:r>
      <w:r w:rsidRPr="00083562">
        <w:rPr>
          <w:rFonts w:asciiTheme="majorBidi" w:hAnsiTheme="majorBidi" w:cstheme="majorBidi"/>
          <w:sz w:val="24"/>
          <w:szCs w:val="24"/>
        </w:rPr>
        <w:t xml:space="preserve">Things were also beginning to go wrong elsewhere. </w:t>
      </w:r>
      <w:r w:rsidR="00502494" w:rsidRPr="00083562">
        <w:rPr>
          <w:rFonts w:ascii="Times New Roman" w:hAnsi="Times New Roman" w:cs="Times New Roman"/>
          <w:sz w:val="24"/>
          <w:szCs w:val="24"/>
        </w:rPr>
        <w:t>In March 2011, a multi-state NATO-led coalition began a military</w:t>
      </w:r>
      <w:r w:rsidR="00502494" w:rsidRPr="00083562">
        <w:rPr>
          <w:rStyle w:val="st"/>
          <w:rFonts w:ascii="Times New Roman" w:hAnsi="Times New Roman" w:cs="Times New Roman"/>
          <w:sz w:val="24"/>
          <w:szCs w:val="24"/>
        </w:rPr>
        <w:t xml:space="preserve"> intervention in </w:t>
      </w:r>
      <w:r w:rsidR="00502494" w:rsidRPr="00083562">
        <w:rPr>
          <w:rStyle w:val="Emphasis"/>
          <w:rFonts w:ascii="Times New Roman" w:hAnsi="Times New Roman" w:cs="Times New Roman"/>
          <w:i w:val="0"/>
          <w:sz w:val="24"/>
          <w:szCs w:val="24"/>
        </w:rPr>
        <w:t>Libya</w:t>
      </w:r>
      <w:r w:rsidR="00502494" w:rsidRPr="00083562">
        <w:rPr>
          <w:rStyle w:val="st"/>
          <w:rFonts w:ascii="Times New Roman" w:hAnsi="Times New Roman" w:cs="Times New Roman"/>
          <w:sz w:val="24"/>
          <w:szCs w:val="24"/>
        </w:rPr>
        <w:t xml:space="preserve"> which led to the fall of the government and eventual capture and death of </w:t>
      </w:r>
      <w:r w:rsidR="00307D10">
        <w:rPr>
          <w:rStyle w:val="st"/>
          <w:rFonts w:ascii="Times New Roman" w:hAnsi="Times New Roman" w:cs="Times New Roman"/>
          <w:sz w:val="24"/>
          <w:szCs w:val="24"/>
        </w:rPr>
        <w:t>Q’addafi</w:t>
      </w:r>
      <w:r w:rsidR="00502494" w:rsidRPr="00083562">
        <w:rPr>
          <w:rStyle w:val="st"/>
          <w:rFonts w:ascii="Times New Roman" w:hAnsi="Times New Roman" w:cs="Times New Roman"/>
          <w:sz w:val="24"/>
          <w:szCs w:val="24"/>
        </w:rPr>
        <w:t xml:space="preserve"> later the same year.  </w:t>
      </w:r>
      <w:r w:rsidRPr="00083562">
        <w:rPr>
          <w:rFonts w:ascii="Times New Roman" w:hAnsi="Times New Roman" w:cs="Times New Roman"/>
          <w:sz w:val="24"/>
          <w:szCs w:val="24"/>
        </w:rPr>
        <w:t>In</w:t>
      </w:r>
      <w:r w:rsidRPr="00083562">
        <w:rPr>
          <w:rFonts w:asciiTheme="majorBidi" w:hAnsiTheme="majorBidi" w:cstheme="majorBidi"/>
          <w:sz w:val="24"/>
          <w:szCs w:val="24"/>
        </w:rPr>
        <w:t xml:space="preserve"> the wake of </w:t>
      </w:r>
      <w:r w:rsidR="00502494" w:rsidRPr="005A7DD8">
        <w:rPr>
          <w:rFonts w:asciiTheme="majorBidi" w:hAnsiTheme="majorBidi" w:cstheme="majorBidi"/>
          <w:sz w:val="24"/>
          <w:szCs w:val="24"/>
        </w:rPr>
        <w:t xml:space="preserve">the government’s </w:t>
      </w:r>
      <w:r w:rsidRPr="005A7DD8">
        <w:rPr>
          <w:rFonts w:asciiTheme="majorBidi" w:hAnsiTheme="majorBidi" w:cstheme="majorBidi"/>
          <w:sz w:val="24"/>
          <w:szCs w:val="24"/>
        </w:rPr>
        <w:t xml:space="preserve">collapse, Italy was obliged to suspend operation of its bilateral agreement </w:t>
      </w:r>
      <w:r w:rsidRPr="005A7DD8">
        <w:rPr>
          <w:rFonts w:asciiTheme="majorBidi" w:hAnsiTheme="majorBidi" w:cstheme="majorBidi"/>
          <w:sz w:val="24"/>
          <w:szCs w:val="24"/>
        </w:rPr>
        <w:lastRenderedPageBreak/>
        <w:t xml:space="preserve">with Libya and as a result Libya rapidly became the main departure point for irregular migration across the </w:t>
      </w:r>
      <w:r w:rsidR="000E5F00">
        <w:rPr>
          <w:rFonts w:asciiTheme="majorBidi" w:hAnsiTheme="majorBidi" w:cstheme="majorBidi"/>
          <w:sz w:val="24"/>
          <w:szCs w:val="24"/>
        </w:rPr>
        <w:t>c</w:t>
      </w:r>
      <w:r w:rsidRPr="005A7DD8">
        <w:rPr>
          <w:rFonts w:asciiTheme="majorBidi" w:hAnsiTheme="majorBidi" w:cstheme="majorBidi"/>
          <w:sz w:val="24"/>
          <w:szCs w:val="24"/>
        </w:rPr>
        <w:t>entral Mediterranean</w:t>
      </w:r>
      <w:r w:rsidRPr="00C0251B">
        <w:rPr>
          <w:rFonts w:asciiTheme="majorBidi" w:hAnsiTheme="majorBidi" w:cstheme="majorBidi"/>
          <w:sz w:val="24"/>
          <w:szCs w:val="24"/>
        </w:rPr>
        <w:t xml:space="preserve">. With multiple incidents of boats sinking and migrants drowning, Italy launched </w:t>
      </w:r>
      <w:r w:rsidR="000E5F00" w:rsidRPr="00C0251B">
        <w:rPr>
          <w:rFonts w:asciiTheme="majorBidi" w:hAnsiTheme="majorBidi" w:cstheme="majorBidi"/>
          <w:sz w:val="24"/>
          <w:szCs w:val="24"/>
        </w:rPr>
        <w:t>in 2013</w:t>
      </w:r>
      <w:r w:rsidR="000E5F00">
        <w:rPr>
          <w:rFonts w:asciiTheme="majorBidi" w:hAnsiTheme="majorBidi" w:cstheme="majorBidi"/>
          <w:sz w:val="24"/>
          <w:szCs w:val="24"/>
        </w:rPr>
        <w:t xml:space="preserve"> </w:t>
      </w:r>
      <w:r w:rsidRPr="00C0251B">
        <w:rPr>
          <w:rFonts w:asciiTheme="majorBidi" w:hAnsiTheme="majorBidi" w:cstheme="majorBidi"/>
          <w:sz w:val="24"/>
          <w:szCs w:val="24"/>
        </w:rPr>
        <w:t xml:space="preserve">its own search and rescue operation, </w:t>
      </w:r>
      <w:r w:rsidRPr="00BC1ADF">
        <w:rPr>
          <w:rFonts w:asciiTheme="majorBidi" w:hAnsiTheme="majorBidi" w:cstheme="majorBidi"/>
          <w:i/>
          <w:sz w:val="24"/>
          <w:szCs w:val="24"/>
        </w:rPr>
        <w:t>Mare Nostrum</w:t>
      </w:r>
      <w:r w:rsidRPr="00C0251B">
        <w:rPr>
          <w:rFonts w:asciiTheme="majorBidi" w:hAnsiTheme="majorBidi" w:cstheme="majorBidi"/>
          <w:sz w:val="24"/>
          <w:szCs w:val="24"/>
        </w:rPr>
        <w:t>, which saved more than 1</w:t>
      </w:r>
      <w:r>
        <w:rPr>
          <w:rFonts w:asciiTheme="majorBidi" w:hAnsiTheme="majorBidi" w:cstheme="majorBidi"/>
          <w:sz w:val="24"/>
          <w:szCs w:val="24"/>
        </w:rPr>
        <w:t>,</w:t>
      </w:r>
      <w:r w:rsidRPr="00C0251B">
        <w:rPr>
          <w:rFonts w:asciiTheme="majorBidi" w:hAnsiTheme="majorBidi" w:cstheme="majorBidi"/>
          <w:sz w:val="24"/>
          <w:szCs w:val="24"/>
        </w:rPr>
        <w:t>700 lives</w:t>
      </w:r>
      <w:r w:rsidR="000E5F00">
        <w:rPr>
          <w:rFonts w:asciiTheme="majorBidi" w:hAnsiTheme="majorBidi" w:cstheme="majorBidi"/>
          <w:sz w:val="24"/>
          <w:szCs w:val="24"/>
        </w:rPr>
        <w:t>:</w:t>
      </w:r>
      <w:r w:rsidR="00083562">
        <w:rPr>
          <w:rFonts w:asciiTheme="majorBidi" w:hAnsiTheme="majorBidi" w:cstheme="majorBidi"/>
          <w:sz w:val="24"/>
          <w:szCs w:val="24"/>
        </w:rPr>
        <w:t xml:space="preserve"> the scheme was </w:t>
      </w:r>
      <w:r w:rsidRPr="00C0251B">
        <w:rPr>
          <w:rFonts w:asciiTheme="majorBidi" w:hAnsiTheme="majorBidi" w:cstheme="majorBidi"/>
          <w:sz w:val="24"/>
          <w:szCs w:val="24"/>
        </w:rPr>
        <w:t xml:space="preserve">abandoned in November 2014 when the EU refused to finance or support it. By that point, irregular arrivals into Italy were rising sharply, having reached more than 160,000 since the beginning of the year. </w:t>
      </w:r>
    </w:p>
    <w:p w:rsidR="003E497C" w:rsidRPr="00C0251B" w:rsidRDefault="003E497C" w:rsidP="00083562">
      <w:pPr>
        <w:spacing w:after="0" w:line="480" w:lineRule="auto"/>
        <w:ind w:firstLine="720"/>
        <w:rPr>
          <w:rFonts w:asciiTheme="majorBidi" w:hAnsiTheme="majorBidi" w:cstheme="majorBidi"/>
          <w:sz w:val="24"/>
          <w:szCs w:val="24"/>
        </w:rPr>
      </w:pPr>
      <w:r w:rsidRPr="00C0251B">
        <w:rPr>
          <w:rFonts w:asciiTheme="majorBidi" w:hAnsiTheme="majorBidi" w:cstheme="majorBidi"/>
          <w:sz w:val="24"/>
          <w:szCs w:val="24"/>
        </w:rPr>
        <w:t xml:space="preserve">The increase in boat traffic corresponded with an upturn in fatalities, </w:t>
      </w:r>
      <w:r w:rsidR="00083562">
        <w:rPr>
          <w:rFonts w:asciiTheme="majorBidi" w:hAnsiTheme="majorBidi" w:cstheme="majorBidi"/>
          <w:sz w:val="24"/>
          <w:szCs w:val="24"/>
        </w:rPr>
        <w:t xml:space="preserve">including the </w:t>
      </w:r>
      <w:r w:rsidRPr="00C0251B">
        <w:rPr>
          <w:rFonts w:asciiTheme="majorBidi" w:hAnsiTheme="majorBidi" w:cstheme="majorBidi"/>
          <w:sz w:val="24"/>
          <w:szCs w:val="24"/>
        </w:rPr>
        <w:t>Lampedusa traged</w:t>
      </w:r>
      <w:r w:rsidR="00083562">
        <w:rPr>
          <w:rFonts w:asciiTheme="majorBidi" w:hAnsiTheme="majorBidi" w:cstheme="majorBidi"/>
          <w:sz w:val="24"/>
          <w:szCs w:val="24"/>
        </w:rPr>
        <w:t>ies</w:t>
      </w:r>
      <w:r w:rsidRPr="00C0251B">
        <w:rPr>
          <w:rFonts w:asciiTheme="majorBidi" w:hAnsiTheme="majorBidi" w:cstheme="majorBidi"/>
          <w:sz w:val="24"/>
          <w:szCs w:val="24"/>
        </w:rPr>
        <w:t xml:space="preserve"> of April 2015</w:t>
      </w:r>
      <w:r w:rsidR="00083562">
        <w:rPr>
          <w:rFonts w:asciiTheme="majorBidi" w:hAnsiTheme="majorBidi" w:cstheme="majorBidi"/>
          <w:sz w:val="24"/>
          <w:szCs w:val="24"/>
        </w:rPr>
        <w:t xml:space="preserve"> </w:t>
      </w:r>
      <w:r w:rsidR="00DF79D7">
        <w:rPr>
          <w:rFonts w:asciiTheme="majorBidi" w:hAnsiTheme="majorBidi" w:cstheme="majorBidi"/>
          <w:sz w:val="24"/>
          <w:szCs w:val="24"/>
        </w:rPr>
        <w:t>mentioned above</w:t>
      </w:r>
      <w:r w:rsidRPr="00C0251B">
        <w:rPr>
          <w:rFonts w:asciiTheme="majorBidi" w:hAnsiTheme="majorBidi" w:cstheme="majorBidi"/>
          <w:sz w:val="24"/>
          <w:szCs w:val="24"/>
        </w:rPr>
        <w:t xml:space="preserve">. In response to the disaster, the European Council inaugurated </w:t>
      </w:r>
      <w:r>
        <w:rPr>
          <w:rFonts w:asciiTheme="majorBidi" w:hAnsiTheme="majorBidi" w:cstheme="majorBidi"/>
          <w:sz w:val="24"/>
          <w:szCs w:val="24"/>
        </w:rPr>
        <w:t>the</w:t>
      </w:r>
      <w:r w:rsidRPr="00C0251B">
        <w:rPr>
          <w:rFonts w:asciiTheme="majorBidi" w:hAnsiTheme="majorBidi" w:cstheme="majorBidi"/>
          <w:sz w:val="24"/>
          <w:szCs w:val="24"/>
        </w:rPr>
        <w:t xml:space="preserve"> European Agenda on Migration</w:t>
      </w:r>
      <w:r>
        <w:rPr>
          <w:rFonts w:asciiTheme="majorBidi" w:hAnsiTheme="majorBidi" w:cstheme="majorBidi"/>
          <w:sz w:val="24"/>
          <w:szCs w:val="24"/>
        </w:rPr>
        <w:t>,</w:t>
      </w:r>
      <w:r w:rsidRPr="00C0251B">
        <w:rPr>
          <w:rFonts w:asciiTheme="majorBidi" w:hAnsiTheme="majorBidi" w:cstheme="majorBidi"/>
          <w:sz w:val="24"/>
          <w:szCs w:val="24"/>
        </w:rPr>
        <w:t xml:space="preserve"> which explicitly pledged to take steps ‘to prevent further loss of life at sea, fight the people smugglers and prevent illegal [sic] migration flows’. Further to the meeting of the European Council on 27 May 2015, the European Union initiated a number of actions which reflected its longstanding ambitions to promote border management, cooperation with third countries, and promise of refugee protection.  It quickly provided €60 million in emergency funding to Italy and Greece and also published guidelines on the implementation of EU rules on the obligation to take fingerprints further to Articles 4(1) and 8(1) of the E</w:t>
      </w:r>
      <w:r>
        <w:rPr>
          <w:rFonts w:asciiTheme="majorBidi" w:hAnsiTheme="majorBidi" w:cstheme="majorBidi"/>
          <w:sz w:val="24"/>
          <w:szCs w:val="24"/>
        </w:rPr>
        <w:t>URODAC</w:t>
      </w:r>
      <w:r w:rsidRPr="00C0251B">
        <w:rPr>
          <w:rFonts w:asciiTheme="majorBidi" w:hAnsiTheme="majorBidi" w:cstheme="majorBidi"/>
          <w:sz w:val="24"/>
          <w:szCs w:val="24"/>
        </w:rPr>
        <w:t xml:space="preserve"> Regulation.  </w:t>
      </w:r>
    </w:p>
    <w:p w:rsidR="003E497C" w:rsidRPr="00C0251B" w:rsidRDefault="003E497C" w:rsidP="00083562">
      <w:pPr>
        <w:spacing w:after="0" w:line="480" w:lineRule="auto"/>
        <w:ind w:firstLine="720"/>
        <w:rPr>
          <w:rFonts w:asciiTheme="majorBidi" w:hAnsiTheme="majorBidi" w:cstheme="majorBidi"/>
          <w:sz w:val="24"/>
          <w:szCs w:val="24"/>
        </w:rPr>
      </w:pPr>
      <w:r w:rsidRPr="00C0251B">
        <w:rPr>
          <w:rFonts w:asciiTheme="majorBidi" w:hAnsiTheme="majorBidi" w:cstheme="majorBidi"/>
          <w:sz w:val="24"/>
          <w:szCs w:val="24"/>
        </w:rPr>
        <w:t>Yet, rather than restart the search and rescue effort, the European Council set its sights on curbing migrant smuggling</w:t>
      </w:r>
      <w:r w:rsidR="00083562">
        <w:rPr>
          <w:rFonts w:asciiTheme="majorBidi" w:hAnsiTheme="majorBidi" w:cstheme="majorBidi"/>
          <w:sz w:val="24"/>
          <w:szCs w:val="24"/>
        </w:rPr>
        <w:t xml:space="preserve"> primarily through a new twin agenda of </w:t>
      </w:r>
      <w:r w:rsidR="00083562" w:rsidRPr="00C0251B">
        <w:rPr>
          <w:rFonts w:asciiTheme="majorBidi" w:hAnsiTheme="majorBidi" w:cstheme="majorBidi"/>
          <w:sz w:val="24"/>
          <w:szCs w:val="24"/>
        </w:rPr>
        <w:t>criminalisation</w:t>
      </w:r>
      <w:r w:rsidRPr="00C0251B">
        <w:rPr>
          <w:rFonts w:asciiTheme="majorBidi" w:hAnsiTheme="majorBidi" w:cstheme="majorBidi"/>
          <w:sz w:val="24"/>
          <w:szCs w:val="24"/>
        </w:rPr>
        <w:t xml:space="preserve"> </w:t>
      </w:r>
      <w:r w:rsidR="00083562">
        <w:rPr>
          <w:rFonts w:asciiTheme="majorBidi" w:hAnsiTheme="majorBidi" w:cstheme="majorBidi"/>
          <w:sz w:val="24"/>
          <w:szCs w:val="24"/>
        </w:rPr>
        <w:t xml:space="preserve">on the one hand and </w:t>
      </w:r>
      <w:r w:rsidRPr="00C0251B">
        <w:rPr>
          <w:rFonts w:asciiTheme="majorBidi" w:hAnsiTheme="majorBidi" w:cstheme="majorBidi"/>
          <w:sz w:val="24"/>
          <w:szCs w:val="24"/>
        </w:rPr>
        <w:t xml:space="preserve">containment </w:t>
      </w:r>
      <w:r w:rsidR="00083562">
        <w:rPr>
          <w:rFonts w:asciiTheme="majorBidi" w:hAnsiTheme="majorBidi" w:cstheme="majorBidi"/>
          <w:sz w:val="24"/>
          <w:szCs w:val="24"/>
        </w:rPr>
        <w:t>on the other.</w:t>
      </w:r>
      <w:r w:rsidRPr="00C0251B">
        <w:rPr>
          <w:rFonts w:asciiTheme="majorBidi" w:hAnsiTheme="majorBidi" w:cstheme="majorBidi"/>
          <w:sz w:val="24"/>
          <w:szCs w:val="24"/>
        </w:rPr>
        <w:t xml:space="preserve">  Hence, the </w:t>
      </w:r>
      <w:r w:rsidR="00857454">
        <w:rPr>
          <w:rFonts w:asciiTheme="majorBidi" w:hAnsiTheme="majorBidi" w:cstheme="majorBidi"/>
          <w:sz w:val="24"/>
          <w:szCs w:val="24"/>
        </w:rPr>
        <w:t>EU commit</w:t>
      </w:r>
      <w:r w:rsidR="00BC1ADF">
        <w:rPr>
          <w:rFonts w:asciiTheme="majorBidi" w:hAnsiTheme="majorBidi" w:cstheme="majorBidi"/>
          <w:sz w:val="24"/>
          <w:szCs w:val="24"/>
        </w:rPr>
        <w:t>t</w:t>
      </w:r>
      <w:r w:rsidR="00857454">
        <w:rPr>
          <w:rFonts w:asciiTheme="majorBidi" w:hAnsiTheme="majorBidi" w:cstheme="majorBidi"/>
          <w:sz w:val="24"/>
          <w:szCs w:val="24"/>
        </w:rPr>
        <w:t>ed</w:t>
      </w:r>
      <w:r w:rsidRPr="00C0251B">
        <w:rPr>
          <w:rFonts w:asciiTheme="majorBidi" w:hAnsiTheme="majorBidi" w:cstheme="majorBidi"/>
          <w:sz w:val="24"/>
          <w:szCs w:val="24"/>
        </w:rPr>
        <w:t xml:space="preserve"> resources to tripling the capacity of F</w:t>
      </w:r>
      <w:r w:rsidR="00EA432E">
        <w:rPr>
          <w:rFonts w:asciiTheme="majorBidi" w:hAnsiTheme="majorBidi" w:cstheme="majorBidi"/>
          <w:sz w:val="24"/>
          <w:szCs w:val="24"/>
        </w:rPr>
        <w:t>RONTEX</w:t>
      </w:r>
      <w:r w:rsidRPr="00C0251B">
        <w:rPr>
          <w:rFonts w:asciiTheme="majorBidi" w:hAnsiTheme="majorBidi" w:cstheme="majorBidi"/>
          <w:sz w:val="24"/>
          <w:szCs w:val="24"/>
        </w:rPr>
        <w:t xml:space="preserve">’s joint operations Triton and Poseidon, which aimed to secure the maritime borders along the </w:t>
      </w:r>
      <w:r w:rsidR="00857454">
        <w:rPr>
          <w:rFonts w:asciiTheme="majorBidi" w:hAnsiTheme="majorBidi" w:cstheme="majorBidi"/>
          <w:sz w:val="24"/>
          <w:szCs w:val="24"/>
        </w:rPr>
        <w:t>c</w:t>
      </w:r>
      <w:r w:rsidRPr="00C0251B">
        <w:rPr>
          <w:rFonts w:asciiTheme="majorBidi" w:hAnsiTheme="majorBidi" w:cstheme="majorBidi"/>
          <w:sz w:val="24"/>
          <w:szCs w:val="24"/>
        </w:rPr>
        <w:t xml:space="preserve">entral and </w:t>
      </w:r>
      <w:r w:rsidR="00857454">
        <w:rPr>
          <w:rFonts w:asciiTheme="majorBidi" w:hAnsiTheme="majorBidi" w:cstheme="majorBidi"/>
          <w:sz w:val="24"/>
          <w:szCs w:val="24"/>
        </w:rPr>
        <w:t>e</w:t>
      </w:r>
      <w:r w:rsidRPr="00C0251B">
        <w:rPr>
          <w:rFonts w:asciiTheme="majorBidi" w:hAnsiTheme="majorBidi" w:cstheme="majorBidi"/>
          <w:sz w:val="24"/>
          <w:szCs w:val="24"/>
        </w:rPr>
        <w:t>astern Mediterranean</w:t>
      </w:r>
      <w:r w:rsidR="00083562">
        <w:rPr>
          <w:rFonts w:asciiTheme="majorBidi" w:hAnsiTheme="majorBidi" w:cstheme="majorBidi"/>
          <w:sz w:val="24"/>
          <w:szCs w:val="24"/>
        </w:rPr>
        <w:t xml:space="preserve"> routes</w:t>
      </w:r>
      <w:r w:rsidRPr="00C0251B">
        <w:rPr>
          <w:rFonts w:asciiTheme="majorBidi" w:hAnsiTheme="majorBidi" w:cstheme="majorBidi"/>
          <w:sz w:val="24"/>
          <w:szCs w:val="24"/>
        </w:rPr>
        <w:t xml:space="preserve">.  One month later, the European Council passed Decision CFSP 2015/778 </w:t>
      </w:r>
      <w:r>
        <w:rPr>
          <w:rFonts w:asciiTheme="majorBidi" w:hAnsiTheme="majorBidi" w:cstheme="majorBidi"/>
          <w:sz w:val="24"/>
          <w:szCs w:val="24"/>
        </w:rPr>
        <w:t xml:space="preserve">– legislating for </w:t>
      </w:r>
      <w:r w:rsidRPr="00C0251B">
        <w:rPr>
          <w:rFonts w:asciiTheme="majorBidi" w:hAnsiTheme="majorBidi" w:cstheme="majorBidi"/>
          <w:sz w:val="24"/>
          <w:szCs w:val="24"/>
        </w:rPr>
        <w:t>a military operation</w:t>
      </w:r>
      <w:r>
        <w:rPr>
          <w:rFonts w:asciiTheme="majorBidi" w:hAnsiTheme="majorBidi" w:cstheme="majorBidi"/>
          <w:sz w:val="24"/>
          <w:szCs w:val="24"/>
        </w:rPr>
        <w:t>,</w:t>
      </w:r>
      <w:r w:rsidRPr="00C0251B">
        <w:rPr>
          <w:rFonts w:asciiTheme="majorBidi" w:hAnsiTheme="majorBidi" w:cstheme="majorBidi"/>
          <w:sz w:val="24"/>
          <w:szCs w:val="24"/>
        </w:rPr>
        <w:t xml:space="preserve"> originally called EUNAVFOR-MED and later renamed </w:t>
      </w:r>
      <w:r w:rsidRPr="00C0251B">
        <w:rPr>
          <w:rFonts w:asciiTheme="majorBidi" w:hAnsiTheme="majorBidi" w:cstheme="majorBidi"/>
          <w:i/>
          <w:iCs/>
          <w:sz w:val="24"/>
          <w:szCs w:val="24"/>
        </w:rPr>
        <w:t>Operation Sophia</w:t>
      </w:r>
      <w:r>
        <w:rPr>
          <w:rFonts w:asciiTheme="majorBidi" w:hAnsiTheme="majorBidi" w:cstheme="majorBidi"/>
          <w:iCs/>
          <w:sz w:val="24"/>
          <w:szCs w:val="24"/>
        </w:rPr>
        <w:t>,</w:t>
      </w:r>
      <w:r>
        <w:rPr>
          <w:rFonts w:asciiTheme="majorBidi" w:hAnsiTheme="majorBidi" w:cstheme="majorBidi"/>
          <w:sz w:val="24"/>
          <w:szCs w:val="24"/>
        </w:rPr>
        <w:t xml:space="preserve"> </w:t>
      </w:r>
      <w:r w:rsidRPr="00C0251B">
        <w:rPr>
          <w:rFonts w:asciiTheme="majorBidi" w:hAnsiTheme="majorBidi" w:cstheme="majorBidi"/>
          <w:sz w:val="24"/>
          <w:szCs w:val="24"/>
        </w:rPr>
        <w:t xml:space="preserve">in the </w:t>
      </w:r>
      <w:r w:rsidR="00857454">
        <w:rPr>
          <w:rFonts w:asciiTheme="majorBidi" w:hAnsiTheme="majorBidi" w:cstheme="majorBidi"/>
          <w:sz w:val="24"/>
          <w:szCs w:val="24"/>
        </w:rPr>
        <w:t>c</w:t>
      </w:r>
      <w:r w:rsidRPr="00C0251B">
        <w:rPr>
          <w:rFonts w:asciiTheme="majorBidi" w:hAnsiTheme="majorBidi" w:cstheme="majorBidi"/>
          <w:sz w:val="24"/>
          <w:szCs w:val="24"/>
        </w:rPr>
        <w:t>entral Mediterranean</w:t>
      </w:r>
      <w:r>
        <w:rPr>
          <w:rFonts w:asciiTheme="majorBidi" w:hAnsiTheme="majorBidi" w:cstheme="majorBidi"/>
          <w:sz w:val="24"/>
          <w:szCs w:val="24"/>
        </w:rPr>
        <w:t xml:space="preserve"> – which</w:t>
      </w:r>
      <w:r w:rsidRPr="00C0251B">
        <w:rPr>
          <w:rFonts w:asciiTheme="majorBidi" w:hAnsiTheme="majorBidi" w:cstheme="majorBidi"/>
          <w:sz w:val="24"/>
          <w:szCs w:val="24"/>
        </w:rPr>
        <w:t xml:space="preserve"> aimed to disrupt the business model of smuggling and trafficking networks. The EU’s focus on externalisation was evidenced by further aid and development </w:t>
      </w:r>
      <w:r w:rsidRPr="00C0251B">
        <w:rPr>
          <w:rFonts w:asciiTheme="majorBidi" w:hAnsiTheme="majorBidi" w:cstheme="majorBidi"/>
          <w:sz w:val="24"/>
          <w:szCs w:val="24"/>
        </w:rPr>
        <w:lastRenderedPageBreak/>
        <w:t xml:space="preserve">packages. </w:t>
      </w:r>
      <w:r w:rsidR="0018592B">
        <w:rPr>
          <w:rFonts w:asciiTheme="majorBidi" w:hAnsiTheme="majorBidi" w:cstheme="majorBidi"/>
          <w:sz w:val="24"/>
          <w:szCs w:val="24"/>
        </w:rPr>
        <w:t>Most notably</w:t>
      </w:r>
      <w:r w:rsidR="00857454">
        <w:rPr>
          <w:rFonts w:asciiTheme="majorBidi" w:hAnsiTheme="majorBidi" w:cstheme="majorBidi"/>
          <w:sz w:val="24"/>
          <w:szCs w:val="24"/>
        </w:rPr>
        <w:t>,</w:t>
      </w:r>
      <w:r w:rsidR="0018592B">
        <w:rPr>
          <w:rFonts w:asciiTheme="majorBidi" w:hAnsiTheme="majorBidi" w:cstheme="majorBidi"/>
          <w:sz w:val="24"/>
          <w:szCs w:val="24"/>
        </w:rPr>
        <w:t xml:space="preserve"> it </w:t>
      </w:r>
      <w:r w:rsidRPr="00C0251B">
        <w:rPr>
          <w:rFonts w:asciiTheme="majorBidi" w:hAnsiTheme="majorBidi" w:cstheme="majorBidi"/>
          <w:sz w:val="24"/>
          <w:szCs w:val="24"/>
        </w:rPr>
        <w:t xml:space="preserve">provided €30 million in regional development programmes </w:t>
      </w:r>
      <w:r>
        <w:rPr>
          <w:rFonts w:asciiTheme="majorBidi" w:hAnsiTheme="majorBidi" w:cstheme="majorBidi"/>
          <w:sz w:val="24"/>
          <w:szCs w:val="24"/>
        </w:rPr>
        <w:t>for</w:t>
      </w:r>
      <w:r w:rsidRPr="00C0251B">
        <w:rPr>
          <w:rFonts w:asciiTheme="majorBidi" w:hAnsiTheme="majorBidi" w:cstheme="majorBidi"/>
          <w:sz w:val="24"/>
          <w:szCs w:val="24"/>
        </w:rPr>
        <w:t xml:space="preserve"> North Africa and the Horn of Africa and committed itself to establish</w:t>
      </w:r>
      <w:r>
        <w:rPr>
          <w:rFonts w:asciiTheme="majorBidi" w:hAnsiTheme="majorBidi" w:cstheme="majorBidi"/>
          <w:sz w:val="24"/>
          <w:szCs w:val="24"/>
        </w:rPr>
        <w:t>ing</w:t>
      </w:r>
      <w:r w:rsidRPr="00C0251B">
        <w:rPr>
          <w:rFonts w:asciiTheme="majorBidi" w:hAnsiTheme="majorBidi" w:cstheme="majorBidi"/>
          <w:sz w:val="24"/>
          <w:szCs w:val="24"/>
        </w:rPr>
        <w:t xml:space="preserve"> a multi-purpose centre in Niger, with the intention of curbing flows across the Sahara</w:t>
      </w:r>
      <w:r w:rsidR="00857454">
        <w:rPr>
          <w:rFonts w:asciiTheme="majorBidi" w:hAnsiTheme="majorBidi" w:cstheme="majorBidi"/>
          <w:sz w:val="24"/>
          <w:szCs w:val="24"/>
        </w:rPr>
        <w:t xml:space="preserve"> Desert</w:t>
      </w:r>
      <w:r w:rsidRPr="00C0251B">
        <w:rPr>
          <w:rFonts w:asciiTheme="majorBidi" w:hAnsiTheme="majorBidi" w:cstheme="majorBidi"/>
          <w:sz w:val="24"/>
          <w:szCs w:val="24"/>
        </w:rPr>
        <w:t xml:space="preserve">.  </w:t>
      </w:r>
    </w:p>
    <w:p w:rsidR="003E497C" w:rsidRPr="00C0251B" w:rsidRDefault="008A7158" w:rsidP="0018592B">
      <w:pPr>
        <w:spacing w:after="0" w:line="480" w:lineRule="auto"/>
        <w:ind w:firstLine="720"/>
        <w:rPr>
          <w:rFonts w:asciiTheme="majorBidi" w:hAnsiTheme="majorBidi" w:cstheme="majorBidi"/>
          <w:sz w:val="24"/>
          <w:szCs w:val="24"/>
        </w:rPr>
      </w:pPr>
      <w:r>
        <w:rPr>
          <w:rFonts w:asciiTheme="majorBidi" w:hAnsiTheme="majorBidi" w:cstheme="majorBidi"/>
          <w:sz w:val="24"/>
          <w:szCs w:val="24"/>
        </w:rPr>
        <w:t>In truth, t</w:t>
      </w:r>
      <w:r w:rsidR="003E497C" w:rsidRPr="00C0251B">
        <w:rPr>
          <w:rFonts w:asciiTheme="majorBidi" w:hAnsiTheme="majorBidi" w:cstheme="majorBidi"/>
          <w:sz w:val="24"/>
          <w:szCs w:val="24"/>
        </w:rPr>
        <w:t xml:space="preserve">he only elements of the European Agenda </w:t>
      </w:r>
      <w:r w:rsidR="003E497C">
        <w:rPr>
          <w:rFonts w:asciiTheme="majorBidi" w:hAnsiTheme="majorBidi" w:cstheme="majorBidi"/>
          <w:sz w:val="24"/>
          <w:szCs w:val="24"/>
        </w:rPr>
        <w:t>that</w:t>
      </w:r>
      <w:r w:rsidR="003E497C" w:rsidRPr="00C0251B">
        <w:rPr>
          <w:rFonts w:asciiTheme="majorBidi" w:hAnsiTheme="majorBidi" w:cstheme="majorBidi"/>
          <w:sz w:val="24"/>
          <w:szCs w:val="24"/>
        </w:rPr>
        <w:t xml:space="preserve"> reflected the stated interest in protecting human rights were </w:t>
      </w:r>
      <w:r>
        <w:rPr>
          <w:rFonts w:asciiTheme="majorBidi" w:hAnsiTheme="majorBidi" w:cstheme="majorBidi"/>
          <w:sz w:val="24"/>
          <w:szCs w:val="24"/>
        </w:rPr>
        <w:t xml:space="preserve">the schemes for </w:t>
      </w:r>
      <w:r w:rsidR="003E497C" w:rsidRPr="00C0251B">
        <w:rPr>
          <w:rFonts w:asciiTheme="majorBidi" w:hAnsiTheme="majorBidi" w:cstheme="majorBidi"/>
          <w:sz w:val="24"/>
          <w:szCs w:val="24"/>
        </w:rPr>
        <w:t>refugee relocation and resettlement.  The</w:t>
      </w:r>
      <w:r w:rsidR="003E497C">
        <w:rPr>
          <w:rFonts w:asciiTheme="majorBidi" w:hAnsiTheme="majorBidi" w:cstheme="majorBidi"/>
          <w:sz w:val="24"/>
          <w:szCs w:val="24"/>
        </w:rPr>
        <w:t>se</w:t>
      </w:r>
      <w:r w:rsidR="003E497C" w:rsidRPr="00C0251B">
        <w:rPr>
          <w:rFonts w:asciiTheme="majorBidi" w:hAnsiTheme="majorBidi" w:cstheme="majorBidi"/>
          <w:sz w:val="24"/>
          <w:szCs w:val="24"/>
        </w:rPr>
        <w:t xml:space="preserve"> initiatives aimed to relocate 40,000 people from Italy and Greece and resettle an additional 20,000 people from outside the EU.  Although the number of beneficiaries w</w:t>
      </w:r>
      <w:r>
        <w:rPr>
          <w:rFonts w:asciiTheme="majorBidi" w:hAnsiTheme="majorBidi" w:cstheme="majorBidi"/>
          <w:sz w:val="24"/>
          <w:szCs w:val="24"/>
        </w:rPr>
        <w:t>as</w:t>
      </w:r>
      <w:r w:rsidR="003E497C" w:rsidRPr="00C0251B">
        <w:rPr>
          <w:rFonts w:asciiTheme="majorBidi" w:hAnsiTheme="majorBidi" w:cstheme="majorBidi"/>
          <w:sz w:val="24"/>
          <w:szCs w:val="24"/>
        </w:rPr>
        <w:t xml:space="preserve"> just a tiny fraction of those in need </w:t>
      </w:r>
      <w:r w:rsidR="003E497C">
        <w:rPr>
          <w:rFonts w:asciiTheme="majorBidi" w:hAnsiTheme="majorBidi" w:cstheme="majorBidi"/>
          <w:sz w:val="24"/>
          <w:szCs w:val="24"/>
        </w:rPr>
        <w:t>of</w:t>
      </w:r>
      <w:r w:rsidR="003E497C" w:rsidRPr="00C0251B">
        <w:rPr>
          <w:rFonts w:asciiTheme="majorBidi" w:hAnsiTheme="majorBidi" w:cstheme="majorBidi"/>
          <w:sz w:val="24"/>
          <w:szCs w:val="24"/>
        </w:rPr>
        <w:t xml:space="preserve"> international protection, the idea of a pan-European resettlement scheme was heralded as a major political achievement. </w:t>
      </w:r>
    </w:p>
    <w:p w:rsidR="003E497C" w:rsidRPr="00C0251B" w:rsidRDefault="003E497C" w:rsidP="00B22DCF">
      <w:pPr>
        <w:spacing w:after="0" w:line="480" w:lineRule="auto"/>
        <w:rPr>
          <w:rFonts w:asciiTheme="majorBidi" w:hAnsiTheme="majorBidi" w:cstheme="majorBidi"/>
          <w:sz w:val="24"/>
          <w:szCs w:val="24"/>
        </w:rPr>
      </w:pPr>
      <w:r>
        <w:rPr>
          <w:rFonts w:asciiTheme="majorBidi" w:hAnsiTheme="majorBidi" w:cstheme="majorBidi"/>
          <w:sz w:val="24"/>
          <w:szCs w:val="24"/>
        </w:rPr>
        <w:tab/>
      </w:r>
      <w:r w:rsidRPr="00C0251B">
        <w:rPr>
          <w:rFonts w:asciiTheme="majorBidi" w:hAnsiTheme="majorBidi" w:cstheme="majorBidi"/>
          <w:sz w:val="24"/>
          <w:szCs w:val="24"/>
        </w:rPr>
        <w:t xml:space="preserve">Alongside the relocation and resettlement schemes, the EU also instituted  </w:t>
      </w:r>
      <w:r w:rsidR="0008126E">
        <w:rPr>
          <w:rFonts w:asciiTheme="majorBidi" w:hAnsiTheme="majorBidi" w:cstheme="majorBidi"/>
          <w:sz w:val="24"/>
          <w:szCs w:val="24"/>
        </w:rPr>
        <w:t>‘</w:t>
      </w:r>
      <w:r w:rsidRPr="00C0251B">
        <w:rPr>
          <w:rFonts w:asciiTheme="majorBidi" w:hAnsiTheme="majorBidi" w:cstheme="majorBidi"/>
          <w:sz w:val="24"/>
          <w:szCs w:val="24"/>
        </w:rPr>
        <w:t>hot-spot</w:t>
      </w:r>
      <w:r>
        <w:rPr>
          <w:rFonts w:asciiTheme="majorBidi" w:hAnsiTheme="majorBidi" w:cstheme="majorBidi"/>
          <w:sz w:val="24"/>
          <w:szCs w:val="24"/>
        </w:rPr>
        <w:t>s</w:t>
      </w:r>
      <w:r w:rsidR="0008126E">
        <w:rPr>
          <w:rFonts w:asciiTheme="majorBidi" w:hAnsiTheme="majorBidi" w:cstheme="majorBidi"/>
          <w:sz w:val="24"/>
          <w:szCs w:val="24"/>
        </w:rPr>
        <w:t>’</w:t>
      </w:r>
      <w:r w:rsidRPr="00C0251B">
        <w:rPr>
          <w:rFonts w:asciiTheme="majorBidi" w:hAnsiTheme="majorBidi" w:cstheme="majorBidi"/>
          <w:sz w:val="24"/>
          <w:szCs w:val="24"/>
        </w:rPr>
        <w:t xml:space="preserve"> in Italy and Greece to process</w:t>
      </w:r>
      <w:r>
        <w:rPr>
          <w:rFonts w:asciiTheme="majorBidi" w:hAnsiTheme="majorBidi" w:cstheme="majorBidi"/>
          <w:sz w:val="24"/>
          <w:szCs w:val="24"/>
        </w:rPr>
        <w:t xml:space="preserve"> more efficiently</w:t>
      </w:r>
      <w:r w:rsidRPr="00C0251B">
        <w:rPr>
          <w:rFonts w:asciiTheme="majorBidi" w:hAnsiTheme="majorBidi" w:cstheme="majorBidi"/>
          <w:sz w:val="24"/>
          <w:szCs w:val="24"/>
        </w:rPr>
        <w:t xml:space="preserve"> </w:t>
      </w:r>
      <w:r>
        <w:rPr>
          <w:rFonts w:asciiTheme="majorBidi" w:hAnsiTheme="majorBidi" w:cstheme="majorBidi"/>
          <w:sz w:val="24"/>
          <w:szCs w:val="24"/>
        </w:rPr>
        <w:t xml:space="preserve">the </w:t>
      </w:r>
      <w:r w:rsidRPr="00C0251B">
        <w:rPr>
          <w:rFonts w:asciiTheme="majorBidi" w:hAnsiTheme="majorBidi" w:cstheme="majorBidi"/>
          <w:sz w:val="24"/>
          <w:szCs w:val="24"/>
        </w:rPr>
        <w:t>claims of asylum-seekers who arrived by boat or were intercepted by military and civilian patrols.  The hot-spot approach was characterised as an innovative way of managing the increasing volume of arrivals in Greece and Italy</w:t>
      </w:r>
      <w:r>
        <w:rPr>
          <w:rFonts w:asciiTheme="majorBidi" w:hAnsiTheme="majorBidi" w:cstheme="majorBidi"/>
          <w:sz w:val="24"/>
          <w:szCs w:val="24"/>
        </w:rPr>
        <w:t>,</w:t>
      </w:r>
      <w:r w:rsidRPr="00C0251B">
        <w:rPr>
          <w:rFonts w:asciiTheme="majorBidi" w:hAnsiTheme="majorBidi" w:cstheme="majorBidi"/>
          <w:sz w:val="24"/>
          <w:szCs w:val="24"/>
        </w:rPr>
        <w:t xml:space="preserve"> even</w:t>
      </w:r>
      <w:r>
        <w:rPr>
          <w:rFonts w:asciiTheme="majorBidi" w:hAnsiTheme="majorBidi" w:cstheme="majorBidi"/>
          <w:sz w:val="24"/>
          <w:szCs w:val="24"/>
        </w:rPr>
        <w:t xml:space="preserve"> </w:t>
      </w:r>
      <w:r w:rsidRPr="00C0251B">
        <w:rPr>
          <w:rFonts w:asciiTheme="majorBidi" w:hAnsiTheme="majorBidi" w:cstheme="majorBidi"/>
          <w:sz w:val="24"/>
          <w:szCs w:val="24"/>
        </w:rPr>
        <w:t>though the</w:t>
      </w:r>
      <w:r w:rsidR="003A7F16">
        <w:rPr>
          <w:rFonts w:asciiTheme="majorBidi" w:hAnsiTheme="majorBidi" w:cstheme="majorBidi"/>
          <w:sz w:val="24"/>
          <w:szCs w:val="24"/>
        </w:rPr>
        <w:t>ir</w:t>
      </w:r>
      <w:r w:rsidRPr="00C0251B">
        <w:rPr>
          <w:rFonts w:asciiTheme="majorBidi" w:hAnsiTheme="majorBidi" w:cstheme="majorBidi"/>
          <w:sz w:val="24"/>
          <w:szCs w:val="24"/>
        </w:rPr>
        <w:t xml:space="preserve"> operation was never defined in </w:t>
      </w:r>
      <w:r w:rsidR="003A7F16">
        <w:rPr>
          <w:rFonts w:asciiTheme="majorBidi" w:hAnsiTheme="majorBidi" w:cstheme="majorBidi"/>
          <w:sz w:val="24"/>
          <w:szCs w:val="24"/>
        </w:rPr>
        <w:t>EU</w:t>
      </w:r>
      <w:r w:rsidRPr="00C0251B">
        <w:rPr>
          <w:rFonts w:asciiTheme="majorBidi" w:hAnsiTheme="majorBidi" w:cstheme="majorBidi"/>
          <w:sz w:val="24"/>
          <w:szCs w:val="24"/>
        </w:rPr>
        <w:t xml:space="preserve"> law and as a result the systems </w:t>
      </w:r>
      <w:r w:rsidR="0018592B">
        <w:rPr>
          <w:rFonts w:asciiTheme="majorBidi" w:hAnsiTheme="majorBidi" w:cstheme="majorBidi"/>
          <w:sz w:val="24"/>
          <w:szCs w:val="24"/>
        </w:rPr>
        <w:t xml:space="preserve">in the two countries </w:t>
      </w:r>
      <w:r w:rsidRPr="00C0251B">
        <w:rPr>
          <w:rFonts w:asciiTheme="majorBidi" w:hAnsiTheme="majorBidi" w:cstheme="majorBidi"/>
          <w:sz w:val="24"/>
          <w:szCs w:val="24"/>
        </w:rPr>
        <w:t>operated very differently (</w:t>
      </w:r>
      <w:r w:rsidR="00B22DCF">
        <w:rPr>
          <w:rFonts w:asciiTheme="majorBidi" w:hAnsiTheme="majorBidi" w:cstheme="majorBidi"/>
          <w:sz w:val="24"/>
          <w:szCs w:val="24"/>
        </w:rPr>
        <w:t>d’Angelo et al.</w:t>
      </w:r>
      <w:r w:rsidRPr="00C0251B">
        <w:rPr>
          <w:rFonts w:asciiTheme="majorBidi" w:hAnsiTheme="majorBidi" w:cstheme="majorBidi"/>
          <w:sz w:val="24"/>
          <w:szCs w:val="24"/>
        </w:rPr>
        <w:t xml:space="preserve"> 2017). Centres on the Greek islands of Lesvos, Samos, Chios, Leros and Kos </w:t>
      </w:r>
      <w:r w:rsidR="003A7F16">
        <w:rPr>
          <w:rFonts w:asciiTheme="majorBidi" w:hAnsiTheme="majorBidi" w:cstheme="majorBidi"/>
          <w:sz w:val="24"/>
          <w:szCs w:val="24"/>
        </w:rPr>
        <w:t xml:space="preserve">rapidly </w:t>
      </w:r>
      <w:r w:rsidRPr="00C0251B">
        <w:rPr>
          <w:rFonts w:asciiTheme="majorBidi" w:hAnsiTheme="majorBidi" w:cstheme="majorBidi"/>
          <w:sz w:val="24"/>
          <w:szCs w:val="24"/>
        </w:rPr>
        <w:t>deteriorated into overcrowded closed facilities in contrast to more open processing centres in Sicily (Lampedusa, Trapani</w:t>
      </w:r>
      <w:r>
        <w:rPr>
          <w:rFonts w:asciiTheme="majorBidi" w:hAnsiTheme="majorBidi" w:cstheme="majorBidi"/>
          <w:sz w:val="24"/>
          <w:szCs w:val="24"/>
        </w:rPr>
        <w:t xml:space="preserve"> and</w:t>
      </w:r>
      <w:r w:rsidRPr="00C0251B">
        <w:rPr>
          <w:rFonts w:asciiTheme="majorBidi" w:hAnsiTheme="majorBidi" w:cstheme="majorBidi"/>
          <w:sz w:val="24"/>
          <w:szCs w:val="24"/>
        </w:rPr>
        <w:t xml:space="preserve"> Pozzallo) (see d’Angelo,</w:t>
      </w:r>
      <w:r>
        <w:rPr>
          <w:rFonts w:asciiTheme="majorBidi" w:hAnsiTheme="majorBidi" w:cstheme="majorBidi"/>
          <w:sz w:val="24"/>
          <w:szCs w:val="24"/>
        </w:rPr>
        <w:t xml:space="preserve"> this volume;</w:t>
      </w:r>
      <w:r w:rsidRPr="00C0251B">
        <w:rPr>
          <w:rFonts w:asciiTheme="majorBidi" w:hAnsiTheme="majorBidi" w:cstheme="majorBidi"/>
          <w:sz w:val="24"/>
          <w:szCs w:val="24"/>
        </w:rPr>
        <w:t xml:space="preserve"> Vradis and Papousi</w:t>
      </w:r>
      <w:r>
        <w:rPr>
          <w:rFonts w:asciiTheme="majorBidi" w:hAnsiTheme="majorBidi" w:cstheme="majorBidi"/>
          <w:sz w:val="24"/>
          <w:szCs w:val="24"/>
        </w:rPr>
        <w:t xml:space="preserve">, </w:t>
      </w:r>
      <w:r w:rsidRPr="00C0251B">
        <w:rPr>
          <w:rFonts w:asciiTheme="majorBidi" w:hAnsiTheme="majorBidi" w:cstheme="majorBidi"/>
          <w:sz w:val="24"/>
          <w:szCs w:val="24"/>
        </w:rPr>
        <w:t>this volume)</w:t>
      </w:r>
      <w:r>
        <w:rPr>
          <w:rFonts w:asciiTheme="majorBidi" w:hAnsiTheme="majorBidi" w:cstheme="majorBidi"/>
          <w:sz w:val="24"/>
          <w:szCs w:val="24"/>
        </w:rPr>
        <w:t>.</w:t>
      </w:r>
    </w:p>
    <w:p w:rsidR="003E497C" w:rsidRPr="00C0251B" w:rsidRDefault="003E497C" w:rsidP="004E6020">
      <w:pPr>
        <w:spacing w:after="0" w:line="480" w:lineRule="auto"/>
        <w:rPr>
          <w:rFonts w:asciiTheme="majorBidi" w:hAnsiTheme="majorBidi" w:cstheme="majorBidi"/>
          <w:sz w:val="24"/>
          <w:szCs w:val="24"/>
        </w:rPr>
      </w:pPr>
      <w:r>
        <w:rPr>
          <w:rFonts w:asciiTheme="majorBidi" w:hAnsiTheme="majorBidi" w:cstheme="majorBidi"/>
          <w:sz w:val="24"/>
          <w:szCs w:val="24"/>
        </w:rPr>
        <w:tab/>
      </w:r>
      <w:r w:rsidRPr="00C0251B">
        <w:rPr>
          <w:rFonts w:asciiTheme="majorBidi" w:hAnsiTheme="majorBidi" w:cstheme="majorBidi"/>
          <w:sz w:val="24"/>
          <w:szCs w:val="24"/>
        </w:rPr>
        <w:t xml:space="preserve">Although the precise content of the European Agenda became more defined over late 2015 and 2016 with further meetings of the European Council, there was little change in the design of the main policy pillars </w:t>
      </w:r>
      <w:r>
        <w:rPr>
          <w:rFonts w:asciiTheme="majorBidi" w:hAnsiTheme="majorBidi" w:cstheme="majorBidi"/>
          <w:sz w:val="24"/>
          <w:szCs w:val="24"/>
        </w:rPr>
        <w:t xml:space="preserve">– </w:t>
      </w:r>
      <w:r w:rsidRPr="00C0251B">
        <w:rPr>
          <w:rFonts w:asciiTheme="majorBidi" w:hAnsiTheme="majorBidi" w:cstheme="majorBidi"/>
          <w:sz w:val="24"/>
          <w:szCs w:val="24"/>
        </w:rPr>
        <w:t xml:space="preserve">which emphasised the need to police and curb flows </w:t>
      </w:r>
      <w:r w:rsidR="00781084">
        <w:rPr>
          <w:rFonts w:asciiTheme="majorBidi" w:hAnsiTheme="majorBidi" w:cstheme="majorBidi"/>
          <w:sz w:val="24"/>
          <w:szCs w:val="24"/>
        </w:rPr>
        <w:t>using</w:t>
      </w:r>
      <w:r w:rsidR="00781084" w:rsidRPr="00C0251B">
        <w:rPr>
          <w:rFonts w:asciiTheme="majorBidi" w:hAnsiTheme="majorBidi" w:cstheme="majorBidi"/>
          <w:sz w:val="24"/>
          <w:szCs w:val="24"/>
        </w:rPr>
        <w:t xml:space="preserve"> </w:t>
      </w:r>
      <w:r w:rsidRPr="00C0251B">
        <w:rPr>
          <w:rFonts w:asciiTheme="majorBidi" w:hAnsiTheme="majorBidi" w:cstheme="majorBidi"/>
          <w:sz w:val="24"/>
          <w:szCs w:val="24"/>
        </w:rPr>
        <w:t>FRONTEX</w:t>
      </w:r>
      <w:r>
        <w:rPr>
          <w:rFonts w:asciiTheme="majorBidi" w:hAnsiTheme="majorBidi" w:cstheme="majorBidi"/>
          <w:sz w:val="24"/>
          <w:szCs w:val="24"/>
        </w:rPr>
        <w:t xml:space="preserve"> </w:t>
      </w:r>
      <w:r w:rsidR="00781084">
        <w:rPr>
          <w:rFonts w:asciiTheme="majorBidi" w:hAnsiTheme="majorBidi" w:cstheme="majorBidi"/>
          <w:sz w:val="24"/>
          <w:szCs w:val="24"/>
        </w:rPr>
        <w:t>and</w:t>
      </w:r>
      <w:r>
        <w:rPr>
          <w:rFonts w:asciiTheme="majorBidi" w:hAnsiTheme="majorBidi" w:cstheme="majorBidi"/>
          <w:sz w:val="24"/>
          <w:szCs w:val="24"/>
        </w:rPr>
        <w:t xml:space="preserve"> national agencies</w:t>
      </w:r>
      <w:r w:rsidRPr="00C0251B">
        <w:rPr>
          <w:rFonts w:asciiTheme="majorBidi" w:hAnsiTheme="majorBidi" w:cstheme="majorBidi"/>
          <w:sz w:val="24"/>
          <w:szCs w:val="24"/>
        </w:rPr>
        <w:t>, and the management of arrivals through hot-spots</w:t>
      </w:r>
      <w:r>
        <w:rPr>
          <w:rFonts w:asciiTheme="majorBidi" w:hAnsiTheme="majorBidi" w:cstheme="majorBidi"/>
          <w:sz w:val="24"/>
          <w:szCs w:val="24"/>
        </w:rPr>
        <w:t>, assisted by</w:t>
      </w:r>
      <w:r w:rsidR="00B22DCF">
        <w:rPr>
          <w:rFonts w:asciiTheme="majorBidi" w:hAnsiTheme="majorBidi" w:cstheme="majorBidi"/>
          <w:sz w:val="24"/>
          <w:szCs w:val="24"/>
        </w:rPr>
        <w:t xml:space="preserve"> the European Asylum Support Office</w:t>
      </w:r>
      <w:r>
        <w:rPr>
          <w:rFonts w:asciiTheme="majorBidi" w:hAnsiTheme="majorBidi" w:cstheme="majorBidi"/>
          <w:sz w:val="24"/>
          <w:szCs w:val="24"/>
        </w:rPr>
        <w:t xml:space="preserve"> </w:t>
      </w:r>
      <w:r w:rsidR="00B22DCF">
        <w:rPr>
          <w:rFonts w:asciiTheme="majorBidi" w:hAnsiTheme="majorBidi" w:cstheme="majorBidi"/>
          <w:sz w:val="24"/>
          <w:szCs w:val="24"/>
        </w:rPr>
        <w:t>(</w:t>
      </w:r>
      <w:r>
        <w:rPr>
          <w:rFonts w:asciiTheme="majorBidi" w:hAnsiTheme="majorBidi" w:cstheme="majorBidi"/>
          <w:sz w:val="24"/>
          <w:szCs w:val="24"/>
        </w:rPr>
        <w:t>EASO</w:t>
      </w:r>
      <w:r w:rsidR="00B22DCF">
        <w:rPr>
          <w:rFonts w:asciiTheme="majorBidi" w:hAnsiTheme="majorBidi" w:cstheme="majorBidi"/>
          <w:sz w:val="24"/>
          <w:szCs w:val="24"/>
        </w:rPr>
        <w:t>)</w:t>
      </w:r>
      <w:r w:rsidRPr="00C0251B">
        <w:rPr>
          <w:rFonts w:asciiTheme="majorBidi" w:hAnsiTheme="majorBidi" w:cstheme="majorBidi"/>
          <w:sz w:val="24"/>
          <w:szCs w:val="24"/>
        </w:rPr>
        <w:t xml:space="preserve">.  At the same time, the EU produced lists and action plans to inform potential returns to designated ‘safe countries of origin’ and, as before, the carrot of development assistance was offered to more countries of origin in return </w:t>
      </w:r>
      <w:r w:rsidRPr="00C0251B">
        <w:rPr>
          <w:rFonts w:asciiTheme="majorBidi" w:hAnsiTheme="majorBidi" w:cstheme="majorBidi"/>
          <w:sz w:val="24"/>
          <w:szCs w:val="24"/>
        </w:rPr>
        <w:lastRenderedPageBreak/>
        <w:t>for cooperation on controlling irregular migration.  The EU also committed significant funds to support the UNHCR and World Food Programme</w:t>
      </w:r>
      <w:r>
        <w:rPr>
          <w:rFonts w:asciiTheme="majorBidi" w:hAnsiTheme="majorBidi" w:cstheme="majorBidi"/>
          <w:sz w:val="24"/>
          <w:szCs w:val="24"/>
        </w:rPr>
        <w:t xml:space="preserve"> as well as</w:t>
      </w:r>
      <w:r w:rsidRPr="00C0251B">
        <w:rPr>
          <w:rFonts w:asciiTheme="majorBidi" w:hAnsiTheme="majorBidi" w:cstheme="majorBidi"/>
          <w:sz w:val="24"/>
          <w:szCs w:val="24"/>
        </w:rPr>
        <w:t xml:space="preserve"> set up </w:t>
      </w:r>
      <w:r>
        <w:rPr>
          <w:rFonts w:asciiTheme="majorBidi" w:hAnsiTheme="majorBidi" w:cstheme="majorBidi"/>
          <w:sz w:val="24"/>
          <w:szCs w:val="24"/>
        </w:rPr>
        <w:t>T</w:t>
      </w:r>
      <w:r w:rsidRPr="00C0251B">
        <w:rPr>
          <w:rFonts w:asciiTheme="majorBidi" w:hAnsiTheme="majorBidi" w:cstheme="majorBidi"/>
          <w:sz w:val="24"/>
          <w:szCs w:val="24"/>
        </w:rPr>
        <w:t xml:space="preserve">rust </w:t>
      </w:r>
      <w:r>
        <w:rPr>
          <w:rFonts w:asciiTheme="majorBidi" w:hAnsiTheme="majorBidi" w:cstheme="majorBidi"/>
          <w:sz w:val="24"/>
          <w:szCs w:val="24"/>
        </w:rPr>
        <w:t>F</w:t>
      </w:r>
      <w:r w:rsidRPr="00C0251B">
        <w:rPr>
          <w:rFonts w:asciiTheme="majorBidi" w:hAnsiTheme="majorBidi" w:cstheme="majorBidi"/>
          <w:sz w:val="24"/>
          <w:szCs w:val="24"/>
        </w:rPr>
        <w:t>unds for Africa and Syria.  The relocation scheme was expanded to provide for up to 120,000 people to be relocated</w:t>
      </w:r>
      <w:r w:rsidR="00781084">
        <w:rPr>
          <w:rFonts w:asciiTheme="majorBidi" w:hAnsiTheme="majorBidi" w:cstheme="majorBidi"/>
          <w:sz w:val="24"/>
          <w:szCs w:val="24"/>
        </w:rPr>
        <w:t>,</w:t>
      </w:r>
      <w:r w:rsidR="00A22D07">
        <w:rPr>
          <w:rFonts w:asciiTheme="majorBidi" w:hAnsiTheme="majorBidi" w:cstheme="majorBidi"/>
          <w:sz w:val="24"/>
          <w:szCs w:val="24"/>
        </w:rPr>
        <w:t xml:space="preserve"> although in practice the numbers that could benefit were severely limited by restricting eligibility to </w:t>
      </w:r>
      <w:r>
        <w:rPr>
          <w:rFonts w:asciiTheme="majorBidi" w:hAnsiTheme="majorBidi" w:cstheme="majorBidi"/>
          <w:sz w:val="24"/>
          <w:szCs w:val="24"/>
        </w:rPr>
        <w:t>those nationalities with</w:t>
      </w:r>
      <w:r w:rsidRPr="00C0251B">
        <w:rPr>
          <w:rFonts w:asciiTheme="majorBidi" w:hAnsiTheme="majorBidi" w:cstheme="majorBidi"/>
          <w:sz w:val="24"/>
          <w:szCs w:val="24"/>
        </w:rPr>
        <w:t xml:space="preserve"> an </w:t>
      </w:r>
      <w:r>
        <w:rPr>
          <w:rFonts w:asciiTheme="majorBidi" w:hAnsiTheme="majorBidi" w:cstheme="majorBidi"/>
          <w:sz w:val="24"/>
          <w:szCs w:val="24"/>
        </w:rPr>
        <w:t xml:space="preserve">EU </w:t>
      </w:r>
      <w:r w:rsidRPr="00C0251B">
        <w:rPr>
          <w:rFonts w:asciiTheme="majorBidi" w:hAnsiTheme="majorBidi" w:cstheme="majorBidi"/>
          <w:sz w:val="24"/>
          <w:szCs w:val="24"/>
        </w:rPr>
        <w:t xml:space="preserve">asylum recognition rate of </w:t>
      </w:r>
      <w:r>
        <w:rPr>
          <w:rFonts w:asciiTheme="majorBidi" w:hAnsiTheme="majorBidi" w:cstheme="majorBidi"/>
          <w:sz w:val="24"/>
          <w:szCs w:val="24"/>
        </w:rPr>
        <w:t>more than</w:t>
      </w:r>
      <w:r w:rsidRPr="00C0251B">
        <w:rPr>
          <w:rFonts w:asciiTheme="majorBidi" w:hAnsiTheme="majorBidi" w:cstheme="majorBidi"/>
          <w:sz w:val="24"/>
          <w:szCs w:val="24"/>
        </w:rPr>
        <w:t xml:space="preserve"> 75 per</w:t>
      </w:r>
      <w:r>
        <w:rPr>
          <w:rFonts w:asciiTheme="majorBidi" w:hAnsiTheme="majorBidi" w:cstheme="majorBidi"/>
          <w:sz w:val="24"/>
          <w:szCs w:val="24"/>
        </w:rPr>
        <w:t xml:space="preserve"> </w:t>
      </w:r>
      <w:r w:rsidRPr="00C0251B">
        <w:rPr>
          <w:rFonts w:asciiTheme="majorBidi" w:hAnsiTheme="majorBidi" w:cstheme="majorBidi"/>
          <w:sz w:val="24"/>
          <w:szCs w:val="24"/>
        </w:rPr>
        <w:t>cent</w:t>
      </w:r>
      <w:r w:rsidR="00A22D07">
        <w:rPr>
          <w:rFonts w:asciiTheme="majorBidi" w:hAnsiTheme="majorBidi" w:cstheme="majorBidi"/>
          <w:sz w:val="24"/>
          <w:szCs w:val="24"/>
        </w:rPr>
        <w:t xml:space="preserve"> (see Kofman, this volume).</w:t>
      </w:r>
      <w:r w:rsidRPr="00C0251B">
        <w:rPr>
          <w:rFonts w:asciiTheme="majorBidi" w:hAnsiTheme="majorBidi" w:cstheme="majorBidi"/>
          <w:sz w:val="24"/>
          <w:szCs w:val="24"/>
        </w:rPr>
        <w:t xml:space="preserve">   </w:t>
      </w:r>
    </w:p>
    <w:p w:rsidR="003E497C" w:rsidRPr="00C0251B" w:rsidRDefault="003E497C" w:rsidP="00BC1ADF">
      <w:pPr>
        <w:spacing w:after="0" w:line="480" w:lineRule="auto"/>
        <w:ind w:firstLine="720"/>
        <w:rPr>
          <w:rFonts w:asciiTheme="majorBidi" w:hAnsiTheme="majorBidi" w:cstheme="majorBidi"/>
          <w:sz w:val="24"/>
          <w:szCs w:val="24"/>
        </w:rPr>
      </w:pPr>
      <w:r w:rsidRPr="00C0251B">
        <w:rPr>
          <w:rFonts w:asciiTheme="majorBidi" w:hAnsiTheme="majorBidi" w:cstheme="majorBidi"/>
          <w:sz w:val="24"/>
          <w:szCs w:val="24"/>
        </w:rPr>
        <w:t>While the EU was testing out it</w:t>
      </w:r>
      <w:r>
        <w:rPr>
          <w:rFonts w:asciiTheme="majorBidi" w:hAnsiTheme="majorBidi" w:cstheme="majorBidi"/>
          <w:sz w:val="24"/>
          <w:szCs w:val="24"/>
        </w:rPr>
        <w:t>s</w:t>
      </w:r>
      <w:r w:rsidRPr="00C0251B">
        <w:rPr>
          <w:rFonts w:asciiTheme="majorBidi" w:hAnsiTheme="majorBidi" w:cstheme="majorBidi"/>
          <w:sz w:val="24"/>
          <w:szCs w:val="24"/>
        </w:rPr>
        <w:t xml:space="preserve"> new migration policies, more than 8</w:t>
      </w:r>
      <w:r w:rsidR="00A22D07">
        <w:rPr>
          <w:rFonts w:asciiTheme="majorBidi" w:hAnsiTheme="majorBidi" w:cstheme="majorBidi"/>
          <w:sz w:val="24"/>
          <w:szCs w:val="24"/>
        </w:rPr>
        <w:t>5</w:t>
      </w:r>
      <w:r w:rsidRPr="00C0251B">
        <w:rPr>
          <w:rFonts w:asciiTheme="majorBidi" w:hAnsiTheme="majorBidi" w:cstheme="majorBidi"/>
          <w:sz w:val="24"/>
          <w:szCs w:val="24"/>
        </w:rPr>
        <w:t>0,000 asylum seekers</w:t>
      </w:r>
      <w:r>
        <w:rPr>
          <w:rFonts w:asciiTheme="majorBidi" w:hAnsiTheme="majorBidi" w:cstheme="majorBidi"/>
          <w:sz w:val="24"/>
          <w:szCs w:val="24"/>
        </w:rPr>
        <w:t xml:space="preserve"> – </w:t>
      </w:r>
      <w:r w:rsidRPr="00C0251B">
        <w:rPr>
          <w:rFonts w:asciiTheme="majorBidi" w:hAnsiTheme="majorBidi" w:cstheme="majorBidi"/>
          <w:sz w:val="24"/>
          <w:szCs w:val="24"/>
        </w:rPr>
        <w:t>predominantly Syrians</w:t>
      </w:r>
      <w:r>
        <w:rPr>
          <w:rFonts w:asciiTheme="majorBidi" w:hAnsiTheme="majorBidi" w:cstheme="majorBidi"/>
          <w:sz w:val="24"/>
          <w:szCs w:val="24"/>
        </w:rPr>
        <w:t>,</w:t>
      </w:r>
      <w:r w:rsidRPr="00C0251B">
        <w:rPr>
          <w:rFonts w:asciiTheme="majorBidi" w:hAnsiTheme="majorBidi" w:cstheme="majorBidi"/>
          <w:sz w:val="24"/>
          <w:szCs w:val="24"/>
        </w:rPr>
        <w:t xml:space="preserve"> along with Afghans and Iraqis</w:t>
      </w:r>
      <w:r>
        <w:rPr>
          <w:rFonts w:asciiTheme="majorBidi" w:hAnsiTheme="majorBidi" w:cstheme="majorBidi"/>
          <w:sz w:val="24"/>
          <w:szCs w:val="24"/>
        </w:rPr>
        <w:t xml:space="preserve"> –</w:t>
      </w:r>
      <w:r w:rsidRPr="00C0251B">
        <w:rPr>
          <w:rFonts w:asciiTheme="majorBidi" w:hAnsiTheme="majorBidi" w:cstheme="majorBidi"/>
          <w:sz w:val="24"/>
          <w:szCs w:val="24"/>
        </w:rPr>
        <w:t xml:space="preserve"> rapidly transited through Greece to gain entry to the EU via non-EU Balkan countries</w:t>
      </w:r>
      <w:r w:rsidR="009B3172">
        <w:rPr>
          <w:rFonts w:asciiTheme="majorBidi" w:hAnsiTheme="majorBidi" w:cstheme="majorBidi"/>
          <w:sz w:val="24"/>
          <w:szCs w:val="24"/>
        </w:rPr>
        <w:t>. The destination of the majority of these</w:t>
      </w:r>
      <w:r w:rsidR="00523FFF">
        <w:rPr>
          <w:rFonts w:asciiTheme="majorBidi" w:hAnsiTheme="majorBidi" w:cstheme="majorBidi"/>
          <w:sz w:val="24"/>
          <w:szCs w:val="24"/>
        </w:rPr>
        <w:t xml:space="preserve"> migrants</w:t>
      </w:r>
      <w:r w:rsidR="009B3172">
        <w:rPr>
          <w:rFonts w:asciiTheme="majorBidi" w:hAnsiTheme="majorBidi" w:cstheme="majorBidi"/>
          <w:sz w:val="24"/>
          <w:szCs w:val="24"/>
        </w:rPr>
        <w:t xml:space="preserve"> was Germany, </w:t>
      </w:r>
      <w:r w:rsidR="00BC1ADF">
        <w:rPr>
          <w:rFonts w:asciiTheme="majorBidi" w:hAnsiTheme="majorBidi" w:cstheme="majorBidi"/>
          <w:sz w:val="24"/>
          <w:szCs w:val="24"/>
        </w:rPr>
        <w:t xml:space="preserve">a country where the </w:t>
      </w:r>
      <w:r w:rsidR="009B3172">
        <w:rPr>
          <w:rFonts w:asciiTheme="majorBidi" w:hAnsiTheme="majorBidi" w:cstheme="majorBidi"/>
          <w:sz w:val="24"/>
          <w:szCs w:val="24"/>
        </w:rPr>
        <w:t xml:space="preserve">Chancellor </w:t>
      </w:r>
      <w:r w:rsidR="00BC1ADF">
        <w:rPr>
          <w:rFonts w:asciiTheme="majorBidi" w:hAnsiTheme="majorBidi" w:cstheme="majorBidi"/>
          <w:sz w:val="24"/>
          <w:szCs w:val="24"/>
        </w:rPr>
        <w:t xml:space="preserve">Angela </w:t>
      </w:r>
      <w:r w:rsidR="009B3172">
        <w:rPr>
          <w:rFonts w:asciiTheme="majorBidi" w:hAnsiTheme="majorBidi" w:cstheme="majorBidi"/>
          <w:sz w:val="24"/>
          <w:szCs w:val="24"/>
        </w:rPr>
        <w:t>Merkel</w:t>
      </w:r>
      <w:r w:rsidR="00BC1ADF">
        <w:rPr>
          <w:rFonts w:asciiTheme="majorBidi" w:hAnsiTheme="majorBidi" w:cstheme="majorBidi"/>
          <w:sz w:val="24"/>
          <w:szCs w:val="24"/>
        </w:rPr>
        <w:t xml:space="preserve"> had </w:t>
      </w:r>
      <w:r w:rsidR="009B3172">
        <w:rPr>
          <w:rFonts w:asciiTheme="majorBidi" w:hAnsiTheme="majorBidi" w:cstheme="majorBidi"/>
          <w:sz w:val="24"/>
          <w:szCs w:val="24"/>
        </w:rPr>
        <w:t>public</w:t>
      </w:r>
      <w:r w:rsidR="00BC1ADF">
        <w:rPr>
          <w:rFonts w:asciiTheme="majorBidi" w:hAnsiTheme="majorBidi" w:cstheme="majorBidi"/>
          <w:sz w:val="24"/>
          <w:szCs w:val="24"/>
        </w:rPr>
        <w:t>ly announced that Syrian refugees would be welcome.</w:t>
      </w:r>
      <w:r w:rsidR="009B3172">
        <w:rPr>
          <w:rFonts w:asciiTheme="majorBidi" w:hAnsiTheme="majorBidi" w:cstheme="majorBidi"/>
          <w:sz w:val="24"/>
          <w:szCs w:val="24"/>
        </w:rPr>
        <w:t>.</w:t>
      </w:r>
      <w:r w:rsidRPr="00C0251B">
        <w:rPr>
          <w:rFonts w:asciiTheme="majorBidi" w:hAnsiTheme="majorBidi" w:cstheme="majorBidi"/>
          <w:sz w:val="24"/>
          <w:szCs w:val="24"/>
        </w:rPr>
        <w:t xml:space="preserve"> Yet, the creation of the ‘Balkan route’ generated new political crises as states responded</w:t>
      </w:r>
      <w:r w:rsidR="009A6763">
        <w:rPr>
          <w:rFonts w:asciiTheme="majorBidi" w:hAnsiTheme="majorBidi" w:cstheme="majorBidi"/>
          <w:sz w:val="24"/>
          <w:szCs w:val="24"/>
        </w:rPr>
        <w:t xml:space="preserve"> one after the other</w:t>
      </w:r>
      <w:r w:rsidRPr="00C0251B">
        <w:rPr>
          <w:rFonts w:asciiTheme="majorBidi" w:hAnsiTheme="majorBidi" w:cstheme="majorBidi"/>
          <w:sz w:val="24"/>
          <w:szCs w:val="24"/>
        </w:rPr>
        <w:t xml:space="preserve"> by closing their borders.  As a result, the operation of the Common European Asylum System, the Dublin Regulation and the functioning of the Schengen Agreement</w:t>
      </w:r>
      <w:r w:rsidR="009A6763">
        <w:rPr>
          <w:rFonts w:asciiTheme="majorBidi" w:hAnsiTheme="majorBidi" w:cstheme="majorBidi"/>
          <w:sz w:val="24"/>
          <w:szCs w:val="24"/>
        </w:rPr>
        <w:t xml:space="preserve"> (</w:t>
      </w:r>
      <w:r w:rsidRPr="00C0251B">
        <w:rPr>
          <w:rFonts w:asciiTheme="majorBidi" w:hAnsiTheme="majorBidi" w:cstheme="majorBidi"/>
          <w:sz w:val="24"/>
          <w:szCs w:val="24"/>
        </w:rPr>
        <w:t>permit</w:t>
      </w:r>
      <w:r w:rsidR="009A6763">
        <w:rPr>
          <w:rFonts w:asciiTheme="majorBidi" w:hAnsiTheme="majorBidi" w:cstheme="majorBidi"/>
          <w:sz w:val="24"/>
          <w:szCs w:val="24"/>
        </w:rPr>
        <w:t>ting</w:t>
      </w:r>
      <w:r w:rsidRPr="00C0251B">
        <w:rPr>
          <w:rFonts w:asciiTheme="majorBidi" w:hAnsiTheme="majorBidi" w:cstheme="majorBidi"/>
          <w:sz w:val="24"/>
          <w:szCs w:val="24"/>
        </w:rPr>
        <w:t xml:space="preserve"> passport-free movement of </w:t>
      </w:r>
      <w:r w:rsidR="00EE68EB">
        <w:rPr>
          <w:rFonts w:asciiTheme="majorBidi" w:hAnsiTheme="majorBidi" w:cstheme="majorBidi"/>
          <w:sz w:val="24"/>
          <w:szCs w:val="24"/>
        </w:rPr>
        <w:t xml:space="preserve">nationals </w:t>
      </w:r>
      <w:r w:rsidR="009A6763">
        <w:rPr>
          <w:rFonts w:asciiTheme="majorBidi" w:hAnsiTheme="majorBidi" w:cstheme="majorBidi"/>
          <w:sz w:val="24"/>
          <w:szCs w:val="24"/>
        </w:rPr>
        <w:t>of contracting states)</w:t>
      </w:r>
      <w:r w:rsidRPr="00C0251B">
        <w:rPr>
          <w:rFonts w:asciiTheme="majorBidi" w:hAnsiTheme="majorBidi" w:cstheme="majorBidi"/>
          <w:sz w:val="24"/>
          <w:szCs w:val="24"/>
        </w:rPr>
        <w:t xml:space="preserve"> were all called into question.  Moreover, the decision by Hungary </w:t>
      </w:r>
      <w:r w:rsidR="00B73A59" w:rsidRPr="00C0251B">
        <w:rPr>
          <w:rFonts w:asciiTheme="majorBidi" w:hAnsiTheme="majorBidi" w:cstheme="majorBidi"/>
          <w:sz w:val="24"/>
          <w:szCs w:val="24"/>
        </w:rPr>
        <w:t>in September 2015</w:t>
      </w:r>
      <w:r w:rsidR="00B73A59">
        <w:rPr>
          <w:rFonts w:asciiTheme="majorBidi" w:hAnsiTheme="majorBidi" w:cstheme="majorBidi"/>
          <w:sz w:val="24"/>
          <w:szCs w:val="24"/>
        </w:rPr>
        <w:t xml:space="preserve"> </w:t>
      </w:r>
      <w:r w:rsidRPr="00C0251B">
        <w:rPr>
          <w:rFonts w:asciiTheme="majorBidi" w:hAnsiTheme="majorBidi" w:cstheme="majorBidi"/>
          <w:sz w:val="24"/>
          <w:szCs w:val="24"/>
        </w:rPr>
        <w:t xml:space="preserve">to build a fence along its borders with Serbia and Croatia, tore at the EU’s claims of solidarity. Not only did the Hungarian border fence divert </w:t>
      </w:r>
      <w:r w:rsidR="00EE68EB">
        <w:rPr>
          <w:rFonts w:asciiTheme="majorBidi" w:hAnsiTheme="majorBidi" w:cstheme="majorBidi"/>
          <w:sz w:val="24"/>
          <w:szCs w:val="24"/>
        </w:rPr>
        <w:t>refugees and other migrants</w:t>
      </w:r>
      <w:r w:rsidRPr="00C0251B">
        <w:rPr>
          <w:rFonts w:asciiTheme="majorBidi" w:hAnsiTheme="majorBidi" w:cstheme="majorBidi"/>
          <w:sz w:val="24"/>
          <w:szCs w:val="24"/>
        </w:rPr>
        <w:t xml:space="preserve"> into countries </w:t>
      </w:r>
      <w:r>
        <w:rPr>
          <w:rFonts w:asciiTheme="majorBidi" w:hAnsiTheme="majorBidi" w:cstheme="majorBidi"/>
          <w:sz w:val="24"/>
          <w:szCs w:val="24"/>
        </w:rPr>
        <w:t>that</w:t>
      </w:r>
      <w:r w:rsidRPr="00C0251B">
        <w:rPr>
          <w:rFonts w:asciiTheme="majorBidi" w:hAnsiTheme="majorBidi" w:cstheme="majorBidi"/>
          <w:sz w:val="24"/>
          <w:szCs w:val="24"/>
        </w:rPr>
        <w:t xml:space="preserve"> had previously received few arrivals, and were therefore ill-equipped to respond, but more importantly this action set the scene for further coercive attempts at border management across the E</w:t>
      </w:r>
      <w:r w:rsidR="00B73A59">
        <w:rPr>
          <w:rFonts w:asciiTheme="majorBidi" w:hAnsiTheme="majorBidi" w:cstheme="majorBidi"/>
          <w:sz w:val="24"/>
          <w:szCs w:val="24"/>
        </w:rPr>
        <w:t>U</w:t>
      </w:r>
      <w:r w:rsidRPr="00C0251B">
        <w:rPr>
          <w:rFonts w:asciiTheme="majorBidi" w:hAnsiTheme="majorBidi" w:cstheme="majorBidi"/>
          <w:sz w:val="24"/>
          <w:szCs w:val="24"/>
        </w:rPr>
        <w:t xml:space="preserve"> and among its neighbours. </w:t>
      </w:r>
    </w:p>
    <w:p w:rsidR="003E497C" w:rsidRDefault="003E497C" w:rsidP="00EE68EB">
      <w:pPr>
        <w:spacing w:after="0" w:line="480" w:lineRule="auto"/>
        <w:ind w:firstLine="720"/>
        <w:rPr>
          <w:rFonts w:asciiTheme="majorBidi" w:hAnsiTheme="majorBidi" w:cstheme="majorBidi"/>
          <w:sz w:val="24"/>
          <w:szCs w:val="24"/>
        </w:rPr>
      </w:pPr>
      <w:r w:rsidRPr="00C0251B">
        <w:rPr>
          <w:rFonts w:asciiTheme="majorBidi" w:hAnsiTheme="majorBidi" w:cstheme="majorBidi"/>
          <w:sz w:val="24"/>
          <w:szCs w:val="24"/>
        </w:rPr>
        <w:t>By October</w:t>
      </w:r>
      <w:r>
        <w:rPr>
          <w:rFonts w:asciiTheme="majorBidi" w:hAnsiTheme="majorBidi" w:cstheme="majorBidi"/>
          <w:sz w:val="24"/>
          <w:szCs w:val="24"/>
        </w:rPr>
        <w:t xml:space="preserve"> 2015</w:t>
      </w:r>
      <w:r w:rsidRPr="00C0251B">
        <w:rPr>
          <w:rFonts w:asciiTheme="majorBidi" w:hAnsiTheme="majorBidi" w:cstheme="majorBidi"/>
          <w:sz w:val="24"/>
          <w:szCs w:val="24"/>
        </w:rPr>
        <w:t xml:space="preserve">, </w:t>
      </w:r>
      <w:r w:rsidR="00EE68EB">
        <w:rPr>
          <w:rFonts w:asciiTheme="majorBidi" w:hAnsiTheme="majorBidi" w:cstheme="majorBidi"/>
          <w:sz w:val="24"/>
          <w:szCs w:val="24"/>
        </w:rPr>
        <w:t xml:space="preserve">around 10,000 people were arriving on the Greek islands every day </w:t>
      </w:r>
      <w:r w:rsidR="00971585">
        <w:rPr>
          <w:rFonts w:asciiTheme="majorBidi" w:hAnsiTheme="majorBidi" w:cstheme="majorBidi"/>
          <w:sz w:val="24"/>
          <w:szCs w:val="24"/>
        </w:rPr>
        <w:t xml:space="preserve">– </w:t>
      </w:r>
      <w:r w:rsidR="00EE68EB">
        <w:rPr>
          <w:rFonts w:asciiTheme="majorBidi" w:hAnsiTheme="majorBidi" w:cstheme="majorBidi"/>
          <w:sz w:val="24"/>
          <w:szCs w:val="24"/>
        </w:rPr>
        <w:t>with no sign that the flow would decrease any time soon.</w:t>
      </w:r>
      <w:r w:rsidRPr="00C0251B">
        <w:rPr>
          <w:rFonts w:asciiTheme="majorBidi" w:hAnsiTheme="majorBidi" w:cstheme="majorBidi"/>
          <w:sz w:val="24"/>
          <w:szCs w:val="24"/>
        </w:rPr>
        <w:t xml:space="preserve">  It was against this background that the European Council initiated a joint action plan with Turkey which paved the way for further significant transfers of </w:t>
      </w:r>
      <w:r w:rsidR="00EE68EB">
        <w:rPr>
          <w:rFonts w:asciiTheme="majorBidi" w:hAnsiTheme="majorBidi" w:cstheme="majorBidi"/>
          <w:sz w:val="24"/>
          <w:szCs w:val="24"/>
        </w:rPr>
        <w:t>financial assistance</w:t>
      </w:r>
      <w:r w:rsidRPr="00C0251B">
        <w:rPr>
          <w:rFonts w:asciiTheme="majorBidi" w:hAnsiTheme="majorBidi" w:cstheme="majorBidi"/>
          <w:sz w:val="24"/>
          <w:szCs w:val="24"/>
        </w:rPr>
        <w:t xml:space="preserve"> and the framework for what would become the EU-Turkey </w:t>
      </w:r>
      <w:r w:rsidR="00EE68EB">
        <w:rPr>
          <w:rFonts w:asciiTheme="majorBidi" w:hAnsiTheme="majorBidi" w:cstheme="majorBidi"/>
          <w:sz w:val="24"/>
          <w:szCs w:val="24"/>
        </w:rPr>
        <w:t xml:space="preserve">agreement, implemented in March 2016 with the specific – and explicitly </w:t>
      </w:r>
      <w:r w:rsidR="00EE68EB">
        <w:rPr>
          <w:rFonts w:asciiTheme="majorBidi" w:hAnsiTheme="majorBidi" w:cstheme="majorBidi"/>
          <w:sz w:val="24"/>
          <w:szCs w:val="24"/>
        </w:rPr>
        <w:lastRenderedPageBreak/>
        <w:t xml:space="preserve">stated – objective of reducing the number of refugees and other migrants arriving in </w:t>
      </w:r>
      <w:r w:rsidR="00971585">
        <w:rPr>
          <w:rFonts w:asciiTheme="majorBidi" w:hAnsiTheme="majorBidi" w:cstheme="majorBidi"/>
          <w:sz w:val="24"/>
          <w:szCs w:val="24"/>
        </w:rPr>
        <w:t>EU territory</w:t>
      </w:r>
      <w:r w:rsidR="00EE68EB">
        <w:rPr>
          <w:rFonts w:asciiTheme="majorBidi" w:hAnsiTheme="majorBidi" w:cstheme="majorBidi"/>
          <w:sz w:val="24"/>
          <w:szCs w:val="24"/>
        </w:rPr>
        <w:t>.</w:t>
      </w:r>
      <w:r w:rsidR="00971585">
        <w:rPr>
          <w:rFonts w:asciiTheme="majorBidi" w:hAnsiTheme="majorBidi" w:cstheme="majorBidi"/>
          <w:sz w:val="24"/>
          <w:szCs w:val="24"/>
        </w:rPr>
        <w:t xml:space="preserve"> </w:t>
      </w:r>
      <w:r w:rsidRPr="00C0251B">
        <w:rPr>
          <w:rFonts w:asciiTheme="majorBidi" w:hAnsiTheme="majorBidi" w:cstheme="majorBidi"/>
          <w:sz w:val="24"/>
          <w:szCs w:val="24"/>
        </w:rPr>
        <w:t>At the same time, one by one, Greece’s western neighbours followed Hungary’s example and closed their borders. By 8 March 2016</w:t>
      </w:r>
      <w:r w:rsidR="00971585">
        <w:rPr>
          <w:rFonts w:asciiTheme="majorBidi" w:hAnsiTheme="majorBidi" w:cstheme="majorBidi"/>
          <w:sz w:val="24"/>
          <w:szCs w:val="24"/>
        </w:rPr>
        <w:t>,</w:t>
      </w:r>
      <w:r w:rsidRPr="00C0251B">
        <w:rPr>
          <w:rFonts w:asciiTheme="majorBidi" w:hAnsiTheme="majorBidi" w:cstheme="majorBidi"/>
          <w:sz w:val="24"/>
          <w:szCs w:val="24"/>
        </w:rPr>
        <w:t xml:space="preserve"> all the Balkan borders were closed for asylum-seekers wishing to exit Greece. Tens of thousands of people became blocked at different borders in Europe, or in temporary makeshift camps established whilst they – and panic-stricken governments across Europe – decided what to do next.  </w:t>
      </w:r>
    </w:p>
    <w:p w:rsidR="003E497C" w:rsidRPr="00C0251B" w:rsidRDefault="003E497C" w:rsidP="00EE68EB">
      <w:pPr>
        <w:spacing w:after="0" w:line="480" w:lineRule="auto"/>
        <w:ind w:firstLine="720"/>
        <w:rPr>
          <w:rFonts w:asciiTheme="majorBidi" w:hAnsiTheme="majorBidi" w:cstheme="majorBidi"/>
          <w:sz w:val="24"/>
          <w:szCs w:val="24"/>
        </w:rPr>
      </w:pPr>
      <w:r>
        <w:rPr>
          <w:rFonts w:asciiTheme="majorBidi" w:hAnsiTheme="majorBidi" w:cstheme="majorBidi"/>
          <w:sz w:val="24"/>
          <w:szCs w:val="24"/>
        </w:rPr>
        <w:t>In</w:t>
      </w:r>
      <w:r w:rsidRPr="00C0251B">
        <w:rPr>
          <w:rFonts w:asciiTheme="majorBidi" w:hAnsiTheme="majorBidi" w:cstheme="majorBidi"/>
          <w:sz w:val="24"/>
          <w:szCs w:val="24"/>
        </w:rPr>
        <w:t xml:space="preserve"> March 2016, the eastern border with Turkey w</w:t>
      </w:r>
      <w:r w:rsidR="007F5B53">
        <w:rPr>
          <w:rFonts w:asciiTheme="majorBidi" w:hAnsiTheme="majorBidi" w:cstheme="majorBidi"/>
          <w:sz w:val="24"/>
          <w:szCs w:val="24"/>
        </w:rPr>
        <w:t>as</w:t>
      </w:r>
      <w:r w:rsidRPr="00C0251B">
        <w:rPr>
          <w:rFonts w:asciiTheme="majorBidi" w:hAnsiTheme="majorBidi" w:cstheme="majorBidi"/>
          <w:sz w:val="24"/>
          <w:szCs w:val="24"/>
        </w:rPr>
        <w:t xml:space="preserve"> formally closed </w:t>
      </w:r>
      <w:r>
        <w:rPr>
          <w:rFonts w:asciiTheme="majorBidi" w:hAnsiTheme="majorBidi" w:cstheme="majorBidi"/>
          <w:sz w:val="24"/>
          <w:szCs w:val="24"/>
        </w:rPr>
        <w:t>subsequent</w:t>
      </w:r>
      <w:r w:rsidRPr="00C0251B">
        <w:rPr>
          <w:rFonts w:asciiTheme="majorBidi" w:hAnsiTheme="majorBidi" w:cstheme="majorBidi"/>
          <w:sz w:val="24"/>
          <w:szCs w:val="24"/>
        </w:rPr>
        <w:t xml:space="preserve"> to </w:t>
      </w:r>
      <w:r w:rsidR="007F5B53">
        <w:rPr>
          <w:rFonts w:asciiTheme="majorBidi" w:hAnsiTheme="majorBidi" w:cstheme="majorBidi"/>
          <w:sz w:val="24"/>
          <w:szCs w:val="24"/>
        </w:rPr>
        <w:t>an</w:t>
      </w:r>
      <w:r w:rsidRPr="00C0251B">
        <w:rPr>
          <w:rFonts w:asciiTheme="majorBidi" w:hAnsiTheme="majorBidi" w:cstheme="majorBidi"/>
          <w:sz w:val="24"/>
          <w:szCs w:val="24"/>
        </w:rPr>
        <w:t xml:space="preserve"> agreement of 18 March.  </w:t>
      </w:r>
      <w:r w:rsidRPr="00BB5457">
        <w:rPr>
          <w:rFonts w:ascii="Times New Roman" w:hAnsi="Times New Roman"/>
          <w:sz w:val="24"/>
          <w:szCs w:val="24"/>
        </w:rPr>
        <w:t xml:space="preserve">The so-called </w:t>
      </w:r>
      <w:r w:rsidRPr="001F0D89">
        <w:rPr>
          <w:rFonts w:ascii="Times New Roman" w:hAnsi="Times New Roman"/>
          <w:i/>
          <w:sz w:val="24"/>
          <w:szCs w:val="24"/>
        </w:rPr>
        <w:t xml:space="preserve">EU-Turkey Statement </w:t>
      </w:r>
      <w:r w:rsidRPr="00BB5457">
        <w:rPr>
          <w:rFonts w:ascii="Times New Roman" w:hAnsi="Times New Roman"/>
          <w:sz w:val="24"/>
          <w:szCs w:val="24"/>
        </w:rPr>
        <w:t xml:space="preserve">determined </w:t>
      </w:r>
      <w:r w:rsidRPr="00BB5457">
        <w:rPr>
          <w:rFonts w:ascii="Times New Roman" w:hAnsi="Times New Roman"/>
          <w:i/>
          <w:sz w:val="24"/>
          <w:szCs w:val="24"/>
        </w:rPr>
        <w:t>inter alia</w:t>
      </w:r>
      <w:r w:rsidRPr="00BB5457">
        <w:rPr>
          <w:rFonts w:ascii="Times New Roman" w:hAnsi="Times New Roman"/>
          <w:sz w:val="24"/>
          <w:szCs w:val="24"/>
        </w:rPr>
        <w:t xml:space="preserve"> that all irregular migrants and rejected asylum-seekers arriving in Greece after the cut-off date of 20 March would be returned to Turkey; that for every Syrian returned from Greece another would be resettled directly from Turkey to the EU</w:t>
      </w:r>
      <w:r>
        <w:rPr>
          <w:rFonts w:ascii="Times New Roman" w:hAnsi="Times New Roman"/>
          <w:sz w:val="24"/>
          <w:szCs w:val="24"/>
        </w:rPr>
        <w:t xml:space="preserve"> (with a complex proviso that initially 18,000 would be resettled, followed by potentially another 54,000)</w:t>
      </w:r>
      <w:r w:rsidRPr="00BB5457">
        <w:rPr>
          <w:rFonts w:ascii="Times New Roman" w:hAnsi="Times New Roman"/>
          <w:sz w:val="24"/>
          <w:szCs w:val="24"/>
        </w:rPr>
        <w:t>; that Turkey would take measures to prevent all irregular migration from Turkey to the EU; and that an allocated funding of €3bn from the Facility for Refugees in Turkey would be available, with another potential €3bn up to the end of 2018.</w:t>
      </w:r>
    </w:p>
    <w:p w:rsidR="003E497C" w:rsidRDefault="003E497C" w:rsidP="00EE68EB">
      <w:pPr>
        <w:spacing w:after="0" w:line="480" w:lineRule="auto"/>
        <w:ind w:firstLine="720"/>
        <w:rPr>
          <w:rFonts w:asciiTheme="majorBidi" w:hAnsiTheme="majorBidi" w:cstheme="majorBidi"/>
          <w:sz w:val="24"/>
          <w:szCs w:val="24"/>
        </w:rPr>
      </w:pPr>
      <w:r w:rsidRPr="00C0251B">
        <w:rPr>
          <w:rFonts w:asciiTheme="majorBidi" w:hAnsiTheme="majorBidi" w:cstheme="majorBidi"/>
          <w:sz w:val="24"/>
          <w:szCs w:val="24"/>
        </w:rPr>
        <w:t xml:space="preserve">While the </w:t>
      </w:r>
      <w:r w:rsidR="00EE68EB">
        <w:rPr>
          <w:rFonts w:asciiTheme="majorBidi" w:hAnsiTheme="majorBidi" w:cstheme="majorBidi"/>
          <w:sz w:val="24"/>
          <w:szCs w:val="24"/>
        </w:rPr>
        <w:t xml:space="preserve">agreement between the </w:t>
      </w:r>
      <w:r w:rsidRPr="00C0251B">
        <w:rPr>
          <w:rFonts w:asciiTheme="majorBidi" w:hAnsiTheme="majorBidi" w:cstheme="majorBidi"/>
          <w:sz w:val="24"/>
          <w:szCs w:val="24"/>
        </w:rPr>
        <w:t>EU</w:t>
      </w:r>
      <w:r w:rsidR="00EE68EB">
        <w:rPr>
          <w:rFonts w:asciiTheme="majorBidi" w:hAnsiTheme="majorBidi" w:cstheme="majorBidi"/>
          <w:sz w:val="24"/>
          <w:szCs w:val="24"/>
        </w:rPr>
        <w:t xml:space="preserve"> and</w:t>
      </w:r>
      <w:r w:rsidR="00EE68EB" w:rsidRPr="00C0251B">
        <w:rPr>
          <w:rFonts w:asciiTheme="majorBidi" w:hAnsiTheme="majorBidi" w:cstheme="majorBidi"/>
          <w:sz w:val="24"/>
          <w:szCs w:val="24"/>
        </w:rPr>
        <w:t xml:space="preserve"> Turkey</w:t>
      </w:r>
      <w:r w:rsidRPr="00C0251B">
        <w:rPr>
          <w:rFonts w:asciiTheme="majorBidi" w:hAnsiTheme="majorBidi" w:cstheme="majorBidi"/>
          <w:sz w:val="24"/>
          <w:szCs w:val="24"/>
        </w:rPr>
        <w:t xml:space="preserve"> contained the eastern border of Europe, it also generated new protection challenges for the thousands of stranded </w:t>
      </w:r>
      <w:r w:rsidR="00EE68EB">
        <w:rPr>
          <w:rFonts w:asciiTheme="majorBidi" w:hAnsiTheme="majorBidi" w:cstheme="majorBidi"/>
          <w:sz w:val="24"/>
          <w:szCs w:val="24"/>
        </w:rPr>
        <w:t xml:space="preserve">refugees and other </w:t>
      </w:r>
      <w:r w:rsidRPr="00C0251B">
        <w:rPr>
          <w:rFonts w:asciiTheme="majorBidi" w:hAnsiTheme="majorBidi" w:cstheme="majorBidi"/>
          <w:sz w:val="24"/>
          <w:szCs w:val="24"/>
        </w:rPr>
        <w:t>migrants caught between inhospitable national borders or in informal and precarious settlement</w:t>
      </w:r>
      <w:r>
        <w:rPr>
          <w:rFonts w:asciiTheme="majorBidi" w:hAnsiTheme="majorBidi" w:cstheme="majorBidi"/>
          <w:sz w:val="24"/>
          <w:szCs w:val="24"/>
        </w:rPr>
        <w:t>s</w:t>
      </w:r>
      <w:r w:rsidRPr="00C0251B">
        <w:rPr>
          <w:rFonts w:asciiTheme="majorBidi" w:hAnsiTheme="majorBidi" w:cstheme="majorBidi"/>
          <w:sz w:val="24"/>
          <w:szCs w:val="24"/>
        </w:rPr>
        <w:t>.  Over 4</w:t>
      </w:r>
      <w:r>
        <w:rPr>
          <w:rFonts w:asciiTheme="majorBidi" w:hAnsiTheme="majorBidi" w:cstheme="majorBidi"/>
          <w:sz w:val="24"/>
          <w:szCs w:val="24"/>
        </w:rPr>
        <w:t>,</w:t>
      </w:r>
      <w:r w:rsidRPr="00C0251B">
        <w:rPr>
          <w:rFonts w:asciiTheme="majorBidi" w:hAnsiTheme="majorBidi" w:cstheme="majorBidi"/>
          <w:sz w:val="24"/>
          <w:szCs w:val="24"/>
        </w:rPr>
        <w:t>000 asylum-seekers languished, some for over a year, in closed detention centres in Moria</w:t>
      </w:r>
      <w:r>
        <w:rPr>
          <w:rFonts w:asciiTheme="majorBidi" w:hAnsiTheme="majorBidi" w:cstheme="majorBidi"/>
          <w:sz w:val="24"/>
          <w:szCs w:val="24"/>
        </w:rPr>
        <w:t xml:space="preserve"> on</w:t>
      </w:r>
      <w:r w:rsidRPr="00C0251B">
        <w:rPr>
          <w:rFonts w:asciiTheme="majorBidi" w:hAnsiTheme="majorBidi" w:cstheme="majorBidi"/>
          <w:sz w:val="24"/>
          <w:szCs w:val="24"/>
        </w:rPr>
        <w:t xml:space="preserve"> Les</w:t>
      </w:r>
      <w:r>
        <w:rPr>
          <w:rFonts w:asciiTheme="majorBidi" w:hAnsiTheme="majorBidi" w:cstheme="majorBidi"/>
          <w:sz w:val="24"/>
          <w:szCs w:val="24"/>
        </w:rPr>
        <w:t>v</w:t>
      </w:r>
      <w:r w:rsidRPr="00C0251B">
        <w:rPr>
          <w:rFonts w:asciiTheme="majorBidi" w:hAnsiTheme="majorBidi" w:cstheme="majorBidi"/>
          <w:sz w:val="24"/>
          <w:szCs w:val="24"/>
        </w:rPr>
        <w:t>os. Others were stuck in Serbia while those who had reached Calais</w:t>
      </w:r>
      <w:r w:rsidR="007748CB">
        <w:rPr>
          <w:rFonts w:asciiTheme="majorBidi" w:hAnsiTheme="majorBidi" w:cstheme="majorBidi"/>
          <w:sz w:val="24"/>
          <w:szCs w:val="24"/>
        </w:rPr>
        <w:t>,</w:t>
      </w:r>
      <w:r w:rsidRPr="00C0251B">
        <w:rPr>
          <w:rFonts w:asciiTheme="majorBidi" w:hAnsiTheme="majorBidi" w:cstheme="majorBidi"/>
          <w:sz w:val="24"/>
          <w:szCs w:val="24"/>
        </w:rPr>
        <w:t xml:space="preserve"> and </w:t>
      </w:r>
      <w:r w:rsidR="007748CB">
        <w:rPr>
          <w:rFonts w:asciiTheme="majorBidi" w:hAnsiTheme="majorBidi" w:cstheme="majorBidi"/>
          <w:sz w:val="24"/>
          <w:szCs w:val="24"/>
        </w:rPr>
        <w:t>possibly had</w:t>
      </w:r>
      <w:r w:rsidRPr="00C0251B">
        <w:rPr>
          <w:rFonts w:asciiTheme="majorBidi" w:hAnsiTheme="majorBidi" w:cstheme="majorBidi"/>
          <w:sz w:val="24"/>
          <w:szCs w:val="24"/>
        </w:rPr>
        <w:t xml:space="preserve"> hoped to cross to the UK</w:t>
      </w:r>
      <w:r w:rsidR="007748CB">
        <w:rPr>
          <w:rFonts w:asciiTheme="majorBidi" w:hAnsiTheme="majorBidi" w:cstheme="majorBidi"/>
          <w:sz w:val="24"/>
          <w:szCs w:val="24"/>
        </w:rPr>
        <w:t>,</w:t>
      </w:r>
      <w:r w:rsidRPr="00C0251B">
        <w:rPr>
          <w:rFonts w:asciiTheme="majorBidi" w:hAnsiTheme="majorBidi" w:cstheme="majorBidi"/>
          <w:sz w:val="24"/>
          <w:szCs w:val="24"/>
        </w:rPr>
        <w:t xml:space="preserve"> experienced repeated abuse by the French police and saw their settlements destroyed.  </w:t>
      </w:r>
    </w:p>
    <w:p w:rsidR="003E497C" w:rsidRDefault="003E497C" w:rsidP="00585B1F">
      <w:pPr>
        <w:spacing w:after="0" w:line="480" w:lineRule="auto"/>
        <w:ind w:firstLine="720"/>
        <w:rPr>
          <w:rFonts w:ascii="Times New Roman" w:hAnsi="Times New Roman"/>
          <w:sz w:val="24"/>
          <w:szCs w:val="24"/>
        </w:rPr>
      </w:pPr>
      <w:r>
        <w:rPr>
          <w:rFonts w:asciiTheme="majorBidi" w:hAnsiTheme="majorBidi" w:cstheme="majorBidi"/>
          <w:sz w:val="24"/>
          <w:szCs w:val="24"/>
        </w:rPr>
        <w:t xml:space="preserve">The </w:t>
      </w:r>
      <w:r w:rsidR="007748CB">
        <w:rPr>
          <w:rFonts w:asciiTheme="majorBidi" w:hAnsiTheme="majorBidi" w:cstheme="majorBidi"/>
          <w:sz w:val="24"/>
          <w:szCs w:val="24"/>
        </w:rPr>
        <w:t>c</w:t>
      </w:r>
      <w:r>
        <w:rPr>
          <w:rFonts w:asciiTheme="majorBidi" w:hAnsiTheme="majorBidi" w:cstheme="majorBidi"/>
          <w:sz w:val="24"/>
          <w:szCs w:val="24"/>
        </w:rPr>
        <w:t xml:space="preserve">entral Mediterranean route via Libya had remained open during 2016, utilised by </w:t>
      </w:r>
      <w:r w:rsidR="00EE68EB">
        <w:rPr>
          <w:rFonts w:asciiTheme="majorBidi" w:hAnsiTheme="majorBidi" w:cstheme="majorBidi"/>
          <w:sz w:val="24"/>
          <w:szCs w:val="24"/>
        </w:rPr>
        <w:t>refugees and migrants primarily from countries of West, Central and East Africa.</w:t>
      </w:r>
      <w:r>
        <w:rPr>
          <w:rFonts w:asciiTheme="majorBidi" w:hAnsiTheme="majorBidi" w:cstheme="majorBidi"/>
          <w:sz w:val="24"/>
          <w:szCs w:val="24"/>
        </w:rPr>
        <w:t xml:space="preserve"> </w:t>
      </w:r>
      <w:r w:rsidR="00EE68EB">
        <w:rPr>
          <w:rFonts w:asciiTheme="majorBidi" w:hAnsiTheme="majorBidi" w:cstheme="majorBidi"/>
          <w:sz w:val="24"/>
          <w:szCs w:val="24"/>
        </w:rPr>
        <w:t xml:space="preserve">Following the </w:t>
      </w:r>
      <w:r>
        <w:rPr>
          <w:rFonts w:ascii="Times New Roman" w:hAnsi="Times New Roman"/>
          <w:sz w:val="24"/>
          <w:szCs w:val="24"/>
        </w:rPr>
        <w:t xml:space="preserve">success of the EU-Turkey </w:t>
      </w:r>
      <w:r w:rsidR="00EE68EB">
        <w:rPr>
          <w:rFonts w:ascii="Times New Roman" w:hAnsi="Times New Roman"/>
          <w:sz w:val="24"/>
          <w:szCs w:val="24"/>
        </w:rPr>
        <w:t>agreement</w:t>
      </w:r>
      <w:r>
        <w:rPr>
          <w:rFonts w:ascii="Times New Roman" w:hAnsi="Times New Roman"/>
          <w:sz w:val="24"/>
          <w:szCs w:val="24"/>
        </w:rPr>
        <w:t xml:space="preserve"> in stemming the flow of refugees and </w:t>
      </w:r>
      <w:r w:rsidR="00EE68EB">
        <w:rPr>
          <w:rFonts w:ascii="Times New Roman" w:hAnsi="Times New Roman"/>
          <w:sz w:val="24"/>
          <w:szCs w:val="24"/>
        </w:rPr>
        <w:lastRenderedPageBreak/>
        <w:t xml:space="preserve">other </w:t>
      </w:r>
      <w:r>
        <w:rPr>
          <w:rFonts w:ascii="Times New Roman" w:hAnsi="Times New Roman"/>
          <w:sz w:val="24"/>
          <w:szCs w:val="24"/>
        </w:rPr>
        <w:t>migrants</w:t>
      </w:r>
      <w:r w:rsidR="00EE68EB">
        <w:rPr>
          <w:rFonts w:ascii="Times New Roman" w:hAnsi="Times New Roman"/>
          <w:sz w:val="24"/>
          <w:szCs w:val="24"/>
        </w:rPr>
        <w:t xml:space="preserve"> from Turkey to Greece</w:t>
      </w:r>
      <w:r w:rsidR="007748CB">
        <w:rPr>
          <w:rFonts w:ascii="Times New Roman" w:hAnsi="Times New Roman"/>
          <w:sz w:val="24"/>
          <w:szCs w:val="24"/>
        </w:rPr>
        <w:t>,</w:t>
      </w:r>
      <w:r>
        <w:rPr>
          <w:rFonts w:ascii="Times New Roman" w:hAnsi="Times New Roman"/>
          <w:sz w:val="24"/>
          <w:szCs w:val="24"/>
        </w:rPr>
        <w:t xml:space="preserve"> Europe’s politicians were keen to replicate the deal with Libya</w:t>
      </w:r>
      <w:r w:rsidR="007748CB">
        <w:rPr>
          <w:rFonts w:ascii="Times New Roman" w:hAnsi="Times New Roman"/>
          <w:sz w:val="24"/>
          <w:szCs w:val="24"/>
        </w:rPr>
        <w:t xml:space="preserve"> –</w:t>
      </w:r>
      <w:r>
        <w:rPr>
          <w:rFonts w:ascii="Times New Roman" w:hAnsi="Times New Roman"/>
          <w:sz w:val="24"/>
          <w:szCs w:val="24"/>
        </w:rPr>
        <w:t xml:space="preserve"> to </w:t>
      </w:r>
      <w:r w:rsidR="00EE68EB">
        <w:rPr>
          <w:rFonts w:ascii="Times New Roman" w:hAnsi="Times New Roman"/>
          <w:sz w:val="24"/>
          <w:szCs w:val="24"/>
        </w:rPr>
        <w:t xml:space="preserve">stop the arrival of </w:t>
      </w:r>
      <w:r w:rsidR="00B37F2D">
        <w:rPr>
          <w:rFonts w:ascii="Times New Roman" w:hAnsi="Times New Roman"/>
          <w:sz w:val="24"/>
          <w:szCs w:val="24"/>
        </w:rPr>
        <w:t>people into</w:t>
      </w:r>
      <w:r>
        <w:rPr>
          <w:rFonts w:ascii="Times New Roman" w:hAnsi="Times New Roman"/>
          <w:sz w:val="24"/>
          <w:szCs w:val="24"/>
        </w:rPr>
        <w:t xml:space="preserve"> Italy. Since Libya does not possess a </w:t>
      </w:r>
      <w:r w:rsidR="007748CB">
        <w:rPr>
          <w:rFonts w:ascii="Times New Roman" w:hAnsi="Times New Roman"/>
          <w:sz w:val="24"/>
          <w:szCs w:val="24"/>
        </w:rPr>
        <w:t xml:space="preserve">coherent </w:t>
      </w:r>
      <w:r w:rsidR="00EE68EB">
        <w:rPr>
          <w:rFonts w:ascii="Times New Roman" w:hAnsi="Times New Roman"/>
          <w:sz w:val="24"/>
          <w:szCs w:val="24"/>
        </w:rPr>
        <w:t xml:space="preserve">government and </w:t>
      </w:r>
      <w:r>
        <w:rPr>
          <w:rFonts w:ascii="Times New Roman" w:hAnsi="Times New Roman"/>
          <w:sz w:val="24"/>
          <w:szCs w:val="24"/>
        </w:rPr>
        <w:t xml:space="preserve">is also a dangerous place for </w:t>
      </w:r>
      <w:r w:rsidR="00EE68EB">
        <w:rPr>
          <w:rFonts w:ascii="Times New Roman" w:hAnsi="Times New Roman"/>
          <w:sz w:val="24"/>
          <w:szCs w:val="24"/>
        </w:rPr>
        <w:t xml:space="preserve">refuges and other </w:t>
      </w:r>
      <w:r>
        <w:rPr>
          <w:rFonts w:ascii="Times New Roman" w:hAnsi="Times New Roman"/>
          <w:sz w:val="24"/>
          <w:szCs w:val="24"/>
        </w:rPr>
        <w:t>migrants</w:t>
      </w:r>
      <w:r w:rsidR="007A7A31">
        <w:rPr>
          <w:rFonts w:ascii="Times New Roman" w:hAnsi="Times New Roman"/>
          <w:sz w:val="24"/>
          <w:szCs w:val="24"/>
        </w:rPr>
        <w:t>,</w:t>
      </w:r>
      <w:r w:rsidR="007748CB">
        <w:rPr>
          <w:rFonts w:ascii="Times New Roman" w:hAnsi="Times New Roman"/>
          <w:sz w:val="24"/>
          <w:szCs w:val="24"/>
        </w:rPr>
        <w:t xml:space="preserve"> </w:t>
      </w:r>
      <w:r>
        <w:rPr>
          <w:rFonts w:ascii="Times New Roman" w:hAnsi="Times New Roman"/>
          <w:sz w:val="24"/>
          <w:szCs w:val="24"/>
        </w:rPr>
        <w:t xml:space="preserve">the arrangement with Libya could not simply replicate the arrangement with Turkey. </w:t>
      </w:r>
      <w:r w:rsidRPr="00EE3592">
        <w:rPr>
          <w:rFonts w:ascii="Times New Roman" w:hAnsi="Times New Roman" w:cs="Times New Roman"/>
          <w:sz w:val="24"/>
          <w:szCs w:val="24"/>
        </w:rPr>
        <w:t>In early 2017, Italy concluded a bilateral M</w:t>
      </w:r>
      <w:r>
        <w:rPr>
          <w:rFonts w:ascii="Times New Roman" w:hAnsi="Times New Roman" w:cs="Times New Roman"/>
          <w:sz w:val="24"/>
          <w:szCs w:val="24"/>
        </w:rPr>
        <w:t>emorandum of Understanding</w:t>
      </w:r>
      <w:r w:rsidRPr="00EE3592">
        <w:rPr>
          <w:rFonts w:ascii="Times New Roman" w:hAnsi="Times New Roman" w:cs="Times New Roman"/>
          <w:sz w:val="24"/>
          <w:szCs w:val="24"/>
        </w:rPr>
        <w:t xml:space="preserve"> with Libya’s UN-backed government headed by al-Sarraj, which at the February 2017 EU summit in Malta was endorsed by the EU as a whole</w:t>
      </w:r>
      <w:r>
        <w:rPr>
          <w:rFonts w:ascii="Times New Roman" w:hAnsi="Times New Roman" w:cs="Times New Roman"/>
          <w:sz w:val="24"/>
          <w:szCs w:val="24"/>
        </w:rPr>
        <w:t xml:space="preserve"> (see Baldwin-Edwards and Lutterbeck, this volume)</w:t>
      </w:r>
      <w:r w:rsidRPr="00EE3592">
        <w:rPr>
          <w:rFonts w:ascii="Times New Roman" w:hAnsi="Times New Roman" w:cs="Times New Roman"/>
          <w:sz w:val="24"/>
          <w:szCs w:val="24"/>
        </w:rPr>
        <w:t>.</w:t>
      </w:r>
      <w:r w:rsidRPr="00585B1F">
        <w:rPr>
          <w:rFonts w:ascii="Times New Roman" w:hAnsi="Times New Roman" w:cs="Times New Roman"/>
          <w:sz w:val="24"/>
          <w:szCs w:val="24"/>
        </w:rPr>
        <w:t xml:space="preserve"> </w:t>
      </w:r>
      <w:r>
        <w:rPr>
          <w:rFonts w:ascii="Times New Roman" w:hAnsi="Times New Roman" w:cs="Times New Roman"/>
          <w:sz w:val="24"/>
          <w:szCs w:val="24"/>
        </w:rPr>
        <w:t xml:space="preserve">This bilateral deal was followed up by unspecified deals made between Italy and local governments </w:t>
      </w:r>
      <w:r w:rsidR="004A6CC8">
        <w:rPr>
          <w:rFonts w:ascii="Times New Roman" w:hAnsi="Times New Roman" w:cs="Times New Roman"/>
          <w:sz w:val="24"/>
          <w:szCs w:val="24"/>
        </w:rPr>
        <w:t>in</w:t>
      </w:r>
      <w:r>
        <w:rPr>
          <w:rFonts w:ascii="Times New Roman" w:hAnsi="Times New Roman" w:cs="Times New Roman"/>
          <w:sz w:val="24"/>
          <w:szCs w:val="24"/>
        </w:rPr>
        <w:t xml:space="preserve"> Libya, allegedly paying off militia groups engaged in the trafficking and smuggling of migrants to Italy. By July 2017, the flow of </w:t>
      </w:r>
      <w:r w:rsidR="00950025">
        <w:rPr>
          <w:rFonts w:ascii="Times New Roman" w:hAnsi="Times New Roman" w:cs="Times New Roman"/>
          <w:sz w:val="24"/>
          <w:szCs w:val="24"/>
        </w:rPr>
        <w:t xml:space="preserve">refugees and other </w:t>
      </w:r>
      <w:r>
        <w:rPr>
          <w:rFonts w:ascii="Times New Roman" w:hAnsi="Times New Roman" w:cs="Times New Roman"/>
          <w:sz w:val="24"/>
          <w:szCs w:val="24"/>
        </w:rPr>
        <w:t xml:space="preserve">migrants started to </w:t>
      </w:r>
      <w:r w:rsidR="004A6CC8">
        <w:rPr>
          <w:rFonts w:ascii="Times New Roman" w:hAnsi="Times New Roman" w:cs="Times New Roman"/>
          <w:sz w:val="24"/>
          <w:szCs w:val="24"/>
        </w:rPr>
        <w:t>diminish</w:t>
      </w:r>
      <w:r>
        <w:rPr>
          <w:rFonts w:ascii="Times New Roman" w:hAnsi="Times New Roman" w:cs="Times New Roman"/>
          <w:sz w:val="24"/>
          <w:szCs w:val="24"/>
        </w:rPr>
        <w:t xml:space="preserve">, and </w:t>
      </w:r>
      <w:r w:rsidR="0044343C">
        <w:rPr>
          <w:rFonts w:ascii="Times New Roman" w:hAnsi="Times New Roman" w:cs="Times New Roman"/>
          <w:sz w:val="24"/>
          <w:szCs w:val="24"/>
        </w:rPr>
        <w:t>the deal was enthusiastically hailed as another success in blocking a major migration route into the EU.</w:t>
      </w:r>
    </w:p>
    <w:p w:rsidR="003E497C" w:rsidRDefault="003E497C" w:rsidP="00495F4B">
      <w:pPr>
        <w:spacing w:after="0" w:line="480" w:lineRule="auto"/>
        <w:ind w:firstLine="720"/>
        <w:rPr>
          <w:rFonts w:ascii="Times New Roman" w:hAnsi="Times New Roman"/>
          <w:sz w:val="24"/>
          <w:szCs w:val="24"/>
        </w:rPr>
      </w:pPr>
      <w:r w:rsidRPr="00BB5457">
        <w:rPr>
          <w:rFonts w:ascii="Times New Roman" w:hAnsi="Times New Roman"/>
          <w:sz w:val="24"/>
          <w:szCs w:val="24"/>
        </w:rPr>
        <w:t xml:space="preserve">Thus, by 2017 the EU’s external migration policy was focused primarily on sealing Turkey and Libya as the two main transit routes into Europe, the continuation of promoting capacity-building of non-EU countries in the Mediterranean region to host refugees </w:t>
      </w:r>
      <w:r w:rsidR="00950025">
        <w:rPr>
          <w:rFonts w:ascii="Times New Roman" w:hAnsi="Times New Roman"/>
          <w:sz w:val="24"/>
          <w:szCs w:val="24"/>
        </w:rPr>
        <w:t xml:space="preserve">and other migrants </w:t>
      </w:r>
      <w:r w:rsidRPr="00BB5457">
        <w:rPr>
          <w:rFonts w:ascii="Times New Roman" w:hAnsi="Times New Roman"/>
          <w:sz w:val="24"/>
          <w:szCs w:val="24"/>
        </w:rPr>
        <w:t>alongside blocking migration flows, and addressing the ‘root causes’ of migration in countries of origin. Irregul</w:t>
      </w:r>
      <w:r>
        <w:rPr>
          <w:rFonts w:ascii="Times New Roman" w:hAnsi="Times New Roman"/>
          <w:sz w:val="24"/>
          <w:szCs w:val="24"/>
        </w:rPr>
        <w:t>ar flows into Italy and Greece continued</w:t>
      </w:r>
      <w:r w:rsidR="00A212A3">
        <w:rPr>
          <w:rFonts w:ascii="Times New Roman" w:hAnsi="Times New Roman"/>
          <w:sz w:val="24"/>
          <w:szCs w:val="24"/>
        </w:rPr>
        <w:t>,</w:t>
      </w:r>
      <w:r>
        <w:rPr>
          <w:rFonts w:ascii="Times New Roman" w:hAnsi="Times New Roman"/>
          <w:sz w:val="24"/>
          <w:szCs w:val="24"/>
        </w:rPr>
        <w:t xml:space="preserve"> albeit at low levels, </w:t>
      </w:r>
      <w:r w:rsidRPr="00BB5457">
        <w:rPr>
          <w:rFonts w:ascii="Times New Roman" w:hAnsi="Times New Roman"/>
          <w:sz w:val="24"/>
          <w:szCs w:val="24"/>
        </w:rPr>
        <w:t xml:space="preserve">with weak capacity of these two countries to host and manage the mixed flows, while the actual protection afforded those in </w:t>
      </w:r>
      <w:r>
        <w:rPr>
          <w:rFonts w:ascii="Times New Roman" w:hAnsi="Times New Roman"/>
          <w:sz w:val="24"/>
          <w:szCs w:val="24"/>
        </w:rPr>
        <w:t xml:space="preserve">Libya, </w:t>
      </w:r>
      <w:r w:rsidRPr="00BB5457">
        <w:rPr>
          <w:rFonts w:ascii="Times New Roman" w:hAnsi="Times New Roman"/>
          <w:sz w:val="24"/>
          <w:szCs w:val="24"/>
        </w:rPr>
        <w:t xml:space="preserve">Turkey, Lebanon, Jordan, Egypt and other countries of the region remained unknown. In the case of Libya, the main transit country of the </w:t>
      </w:r>
      <w:r w:rsidR="00A212A3">
        <w:rPr>
          <w:rFonts w:ascii="Times New Roman" w:hAnsi="Times New Roman"/>
          <w:sz w:val="24"/>
          <w:szCs w:val="24"/>
        </w:rPr>
        <w:t>c</w:t>
      </w:r>
      <w:r w:rsidRPr="00BB5457">
        <w:rPr>
          <w:rFonts w:ascii="Times New Roman" w:hAnsi="Times New Roman"/>
          <w:sz w:val="24"/>
          <w:szCs w:val="24"/>
        </w:rPr>
        <w:t xml:space="preserve">entral Mediterranean route, the experiences of </w:t>
      </w:r>
      <w:r w:rsidR="00950025">
        <w:rPr>
          <w:rFonts w:ascii="Times New Roman" w:hAnsi="Times New Roman"/>
          <w:sz w:val="24"/>
          <w:szCs w:val="24"/>
        </w:rPr>
        <w:t>refugees and other migrants have been increasingly well documented with widely reported incidents of kidnapping, forced labour, torture and death (Crawley et al</w:t>
      </w:r>
      <w:r w:rsidR="00A212A3">
        <w:rPr>
          <w:rFonts w:ascii="Times New Roman" w:hAnsi="Times New Roman"/>
          <w:sz w:val="24"/>
          <w:szCs w:val="24"/>
        </w:rPr>
        <w:t>.</w:t>
      </w:r>
      <w:r w:rsidR="00950025">
        <w:rPr>
          <w:rFonts w:ascii="Times New Roman" w:hAnsi="Times New Roman"/>
          <w:sz w:val="24"/>
          <w:szCs w:val="24"/>
        </w:rPr>
        <w:t xml:space="preserve"> 2018).</w:t>
      </w:r>
    </w:p>
    <w:p w:rsidR="00D810EE" w:rsidRDefault="00D810EE" w:rsidP="00950025">
      <w:pPr>
        <w:rPr>
          <w:rFonts w:asciiTheme="majorBidi" w:hAnsiTheme="majorBidi" w:cstheme="majorBidi"/>
          <w:b/>
          <w:bCs/>
          <w:iCs/>
          <w:sz w:val="24"/>
          <w:szCs w:val="24"/>
        </w:rPr>
      </w:pPr>
    </w:p>
    <w:p w:rsidR="003E497C" w:rsidRPr="00950025" w:rsidRDefault="00950025" w:rsidP="00950025">
      <w:pPr>
        <w:rPr>
          <w:rFonts w:asciiTheme="majorBidi" w:hAnsiTheme="majorBidi" w:cstheme="majorBidi"/>
          <w:b/>
          <w:bCs/>
          <w:iCs/>
          <w:sz w:val="24"/>
          <w:szCs w:val="24"/>
        </w:rPr>
      </w:pPr>
      <w:r>
        <w:rPr>
          <w:rFonts w:asciiTheme="majorBidi" w:hAnsiTheme="majorBidi" w:cstheme="majorBidi"/>
          <w:b/>
          <w:bCs/>
          <w:iCs/>
          <w:sz w:val="24"/>
          <w:szCs w:val="24"/>
        </w:rPr>
        <w:t>The gap between evidence and policy</w:t>
      </w:r>
      <w:r w:rsidR="003E497C" w:rsidRPr="00950025">
        <w:rPr>
          <w:rFonts w:asciiTheme="majorBidi" w:hAnsiTheme="majorBidi" w:cstheme="majorBidi"/>
          <w:b/>
          <w:bCs/>
          <w:iCs/>
          <w:sz w:val="24"/>
          <w:szCs w:val="24"/>
        </w:rPr>
        <w:t xml:space="preserve"> </w:t>
      </w:r>
    </w:p>
    <w:p w:rsidR="003E497C" w:rsidRPr="00C0251B" w:rsidRDefault="003E497C" w:rsidP="00B04C34">
      <w:pPr>
        <w:spacing w:after="0" w:line="480" w:lineRule="auto"/>
        <w:ind w:right="237"/>
        <w:rPr>
          <w:rFonts w:asciiTheme="majorBidi" w:hAnsiTheme="majorBidi" w:cstheme="majorBidi"/>
          <w:sz w:val="24"/>
          <w:szCs w:val="24"/>
        </w:rPr>
      </w:pPr>
      <w:r w:rsidRPr="00C0251B">
        <w:rPr>
          <w:rFonts w:asciiTheme="majorBidi" w:hAnsiTheme="majorBidi" w:cstheme="majorBidi"/>
          <w:sz w:val="24"/>
          <w:szCs w:val="24"/>
        </w:rPr>
        <w:lastRenderedPageBreak/>
        <w:t xml:space="preserve">Why then, given the history of migration to Europe and the plethora of evidence that has been produced across the EU and made available to </w:t>
      </w:r>
      <w:r w:rsidR="004C234F">
        <w:rPr>
          <w:rFonts w:asciiTheme="majorBidi" w:hAnsiTheme="majorBidi" w:cstheme="majorBidi"/>
          <w:sz w:val="24"/>
          <w:szCs w:val="24"/>
        </w:rPr>
        <w:t>policymakers</w:t>
      </w:r>
      <w:r w:rsidR="00BA4A88">
        <w:rPr>
          <w:rFonts w:asciiTheme="majorBidi" w:hAnsiTheme="majorBidi" w:cstheme="majorBidi"/>
          <w:sz w:val="24"/>
          <w:szCs w:val="24"/>
        </w:rPr>
        <w:t>,</w:t>
      </w:r>
      <w:r w:rsidRPr="00C0251B">
        <w:rPr>
          <w:rFonts w:asciiTheme="majorBidi" w:hAnsiTheme="majorBidi" w:cstheme="majorBidi"/>
          <w:sz w:val="24"/>
          <w:szCs w:val="24"/>
        </w:rPr>
        <w:t xml:space="preserve"> has the EU response to the ‘migration crisis’ been so problematic?  There are several possible explanations</w:t>
      </w:r>
      <w:r>
        <w:rPr>
          <w:rFonts w:asciiTheme="majorBidi" w:hAnsiTheme="majorBidi" w:cstheme="majorBidi"/>
          <w:sz w:val="24"/>
          <w:szCs w:val="24"/>
        </w:rPr>
        <w:t xml:space="preserve"> for this</w:t>
      </w:r>
      <w:r w:rsidRPr="00C0251B">
        <w:rPr>
          <w:rFonts w:asciiTheme="majorBidi" w:hAnsiTheme="majorBidi" w:cstheme="majorBidi"/>
          <w:sz w:val="24"/>
          <w:szCs w:val="24"/>
        </w:rPr>
        <w:t>, not least the many problems and paradoxes inherent in the concept of EBP. For the purpose of this introduction</w:t>
      </w:r>
      <w:r w:rsidR="00BA4A88">
        <w:rPr>
          <w:rFonts w:asciiTheme="majorBidi" w:hAnsiTheme="majorBidi" w:cstheme="majorBidi"/>
          <w:sz w:val="24"/>
          <w:szCs w:val="24"/>
        </w:rPr>
        <w:t>,</w:t>
      </w:r>
      <w:r w:rsidRPr="00C0251B">
        <w:rPr>
          <w:rFonts w:asciiTheme="majorBidi" w:hAnsiTheme="majorBidi" w:cstheme="majorBidi"/>
          <w:sz w:val="24"/>
          <w:szCs w:val="24"/>
        </w:rPr>
        <w:t xml:space="preserve"> it is worth highlighting three particular issues that explain, in large part, the ongoing and substantial ‘gap’ between a significant body of evidence examining migrat</w:t>
      </w:r>
      <w:r w:rsidR="00B37F2D">
        <w:rPr>
          <w:rFonts w:asciiTheme="majorBidi" w:hAnsiTheme="majorBidi" w:cstheme="majorBidi"/>
          <w:sz w:val="24"/>
          <w:szCs w:val="24"/>
        </w:rPr>
        <w:t>ion</w:t>
      </w:r>
      <w:r w:rsidRPr="00C0251B">
        <w:rPr>
          <w:rFonts w:asciiTheme="majorBidi" w:hAnsiTheme="majorBidi" w:cstheme="majorBidi"/>
          <w:sz w:val="24"/>
          <w:szCs w:val="24"/>
        </w:rPr>
        <w:t xml:space="preserve"> processes including the drivers of migration to Europe, and the policy response.</w:t>
      </w:r>
    </w:p>
    <w:p w:rsidR="003E497C" w:rsidRPr="00C0251B" w:rsidRDefault="003E497C" w:rsidP="00B37F2D">
      <w:pPr>
        <w:spacing w:after="0" w:line="480" w:lineRule="auto"/>
        <w:ind w:right="237" w:firstLine="720"/>
        <w:rPr>
          <w:rFonts w:asciiTheme="majorBidi" w:hAnsiTheme="majorBidi" w:cstheme="majorBidi"/>
          <w:sz w:val="24"/>
          <w:szCs w:val="24"/>
        </w:rPr>
      </w:pPr>
      <w:r w:rsidRPr="00C0251B">
        <w:rPr>
          <w:rFonts w:asciiTheme="majorBidi" w:hAnsiTheme="majorBidi" w:cstheme="majorBidi"/>
          <w:sz w:val="24"/>
          <w:szCs w:val="24"/>
        </w:rPr>
        <w:t xml:space="preserve">First, it is important to note that the gap between evidence on the drivers of migration to Europe and the policy response is not limited </w:t>
      </w:r>
      <w:r w:rsidR="00433029">
        <w:rPr>
          <w:rFonts w:asciiTheme="majorBidi" w:hAnsiTheme="majorBidi" w:cstheme="majorBidi"/>
          <w:sz w:val="24"/>
          <w:szCs w:val="24"/>
        </w:rPr>
        <w:t xml:space="preserve">or </w:t>
      </w:r>
      <w:r w:rsidR="00BA4A88">
        <w:rPr>
          <w:rFonts w:asciiTheme="majorBidi" w:hAnsiTheme="majorBidi" w:cstheme="majorBidi"/>
          <w:sz w:val="24"/>
          <w:szCs w:val="24"/>
        </w:rPr>
        <w:t xml:space="preserve">specific </w:t>
      </w:r>
      <w:r w:rsidRPr="00C0251B">
        <w:rPr>
          <w:rFonts w:asciiTheme="majorBidi" w:hAnsiTheme="majorBidi" w:cstheme="majorBidi"/>
          <w:sz w:val="24"/>
          <w:szCs w:val="24"/>
        </w:rPr>
        <w:t>to the issue of migration</w:t>
      </w:r>
      <w:r>
        <w:rPr>
          <w:rFonts w:asciiTheme="majorBidi" w:hAnsiTheme="majorBidi" w:cstheme="majorBidi"/>
          <w:sz w:val="24"/>
          <w:szCs w:val="24"/>
        </w:rPr>
        <w:t>. R</w:t>
      </w:r>
      <w:r w:rsidRPr="00C0251B">
        <w:rPr>
          <w:rFonts w:asciiTheme="majorBidi" w:hAnsiTheme="majorBidi" w:cstheme="majorBidi"/>
          <w:sz w:val="24"/>
          <w:szCs w:val="24"/>
        </w:rPr>
        <w:t>ather</w:t>
      </w:r>
      <w:r>
        <w:rPr>
          <w:rFonts w:asciiTheme="majorBidi" w:hAnsiTheme="majorBidi" w:cstheme="majorBidi"/>
          <w:sz w:val="24"/>
          <w:szCs w:val="24"/>
        </w:rPr>
        <w:t>,</w:t>
      </w:r>
      <w:r w:rsidRPr="00C0251B">
        <w:rPr>
          <w:rFonts w:asciiTheme="majorBidi" w:hAnsiTheme="majorBidi" w:cstheme="majorBidi"/>
          <w:sz w:val="24"/>
          <w:szCs w:val="24"/>
        </w:rPr>
        <w:t xml:space="preserve"> i</w:t>
      </w:r>
      <w:r>
        <w:rPr>
          <w:rFonts w:asciiTheme="majorBidi" w:hAnsiTheme="majorBidi" w:cstheme="majorBidi"/>
          <w:sz w:val="24"/>
          <w:szCs w:val="24"/>
        </w:rPr>
        <w:t>t</w:t>
      </w:r>
      <w:r w:rsidRPr="00C0251B">
        <w:rPr>
          <w:rFonts w:asciiTheme="majorBidi" w:hAnsiTheme="majorBidi" w:cstheme="majorBidi"/>
          <w:sz w:val="24"/>
          <w:szCs w:val="24"/>
        </w:rPr>
        <w:t xml:space="preserve"> reflect</w:t>
      </w:r>
      <w:r>
        <w:rPr>
          <w:rFonts w:asciiTheme="majorBidi" w:hAnsiTheme="majorBidi" w:cstheme="majorBidi"/>
          <w:sz w:val="24"/>
          <w:szCs w:val="24"/>
        </w:rPr>
        <w:t>s</w:t>
      </w:r>
      <w:r w:rsidRPr="00C0251B">
        <w:rPr>
          <w:rFonts w:asciiTheme="majorBidi" w:hAnsiTheme="majorBidi" w:cstheme="majorBidi"/>
          <w:sz w:val="24"/>
          <w:szCs w:val="24"/>
        </w:rPr>
        <w:t xml:space="preserve"> a deeper problem with the concept of EBP which parallels the long-standing ‘paradigm war’ in social research between positivist, interpretivist and critical approaches.  In particular</w:t>
      </w:r>
      <w:r>
        <w:rPr>
          <w:rFonts w:asciiTheme="majorBidi" w:hAnsiTheme="majorBidi" w:cstheme="majorBidi"/>
          <w:sz w:val="24"/>
          <w:szCs w:val="24"/>
        </w:rPr>
        <w:t>,</w:t>
      </w:r>
      <w:r w:rsidRPr="00C0251B">
        <w:rPr>
          <w:rFonts w:asciiTheme="majorBidi" w:hAnsiTheme="majorBidi" w:cstheme="majorBidi"/>
          <w:sz w:val="24"/>
          <w:szCs w:val="24"/>
        </w:rPr>
        <w:t xml:space="preserve"> the definition of ‘evidence’ for the purpose of migration </w:t>
      </w:r>
      <w:r w:rsidR="00847EC9">
        <w:rPr>
          <w:rFonts w:asciiTheme="majorBidi" w:hAnsiTheme="majorBidi" w:cstheme="majorBidi"/>
          <w:sz w:val="24"/>
          <w:szCs w:val="24"/>
        </w:rPr>
        <w:t>policymaking</w:t>
      </w:r>
      <w:r w:rsidRPr="00C0251B">
        <w:rPr>
          <w:rFonts w:asciiTheme="majorBidi" w:hAnsiTheme="majorBidi" w:cstheme="majorBidi"/>
          <w:sz w:val="24"/>
          <w:szCs w:val="24"/>
        </w:rPr>
        <w:t xml:space="preserve"> is often reliant upon quantitative data and statistical analysis</w:t>
      </w:r>
      <w:r w:rsidR="00433029">
        <w:rPr>
          <w:rFonts w:asciiTheme="majorBidi" w:hAnsiTheme="majorBidi" w:cstheme="majorBidi"/>
          <w:sz w:val="24"/>
          <w:szCs w:val="24"/>
        </w:rPr>
        <w:t xml:space="preserve"> (</w:t>
      </w:r>
      <w:r w:rsidR="00B54493">
        <w:rPr>
          <w:rFonts w:asciiTheme="majorBidi" w:hAnsiTheme="majorBidi" w:cstheme="majorBidi"/>
          <w:sz w:val="24"/>
          <w:szCs w:val="24"/>
        </w:rPr>
        <w:t>e.g.</w:t>
      </w:r>
      <w:r w:rsidR="00433029">
        <w:rPr>
          <w:rFonts w:asciiTheme="majorBidi" w:hAnsiTheme="majorBidi" w:cstheme="majorBidi"/>
          <w:sz w:val="24"/>
          <w:szCs w:val="24"/>
        </w:rPr>
        <w:t>, that provided by FRONTEX)</w:t>
      </w:r>
      <w:r w:rsidRPr="00C0251B">
        <w:rPr>
          <w:rFonts w:asciiTheme="majorBidi" w:hAnsiTheme="majorBidi" w:cstheme="majorBidi"/>
          <w:sz w:val="24"/>
          <w:szCs w:val="24"/>
        </w:rPr>
        <w:t xml:space="preserve"> </w:t>
      </w:r>
      <w:r>
        <w:rPr>
          <w:rFonts w:asciiTheme="majorBidi" w:hAnsiTheme="majorBidi" w:cstheme="majorBidi"/>
          <w:sz w:val="24"/>
          <w:szCs w:val="24"/>
        </w:rPr>
        <w:t>that</w:t>
      </w:r>
      <w:r w:rsidRPr="00C0251B">
        <w:rPr>
          <w:rFonts w:asciiTheme="majorBidi" w:hAnsiTheme="majorBidi" w:cstheme="majorBidi"/>
          <w:sz w:val="24"/>
          <w:szCs w:val="24"/>
        </w:rPr>
        <w:t xml:space="preserve"> can provide a straightforward numerical description of the issue(s) and steer the policy response in a specific direction, the success or otherwise of which can be easily measured. In truth</w:t>
      </w:r>
      <w:r>
        <w:rPr>
          <w:rFonts w:asciiTheme="majorBidi" w:hAnsiTheme="majorBidi" w:cstheme="majorBidi"/>
          <w:sz w:val="24"/>
          <w:szCs w:val="24"/>
        </w:rPr>
        <w:t>,</w:t>
      </w:r>
      <w:r w:rsidRPr="00C0251B">
        <w:rPr>
          <w:rFonts w:asciiTheme="majorBidi" w:hAnsiTheme="majorBidi" w:cstheme="majorBidi"/>
          <w:sz w:val="24"/>
          <w:szCs w:val="24"/>
        </w:rPr>
        <w:t xml:space="preserve"> the world is more complex than this</w:t>
      </w:r>
      <w:r w:rsidR="00BC59AD">
        <w:rPr>
          <w:rFonts w:asciiTheme="majorBidi" w:hAnsiTheme="majorBidi" w:cstheme="majorBidi"/>
          <w:sz w:val="24"/>
          <w:szCs w:val="24"/>
        </w:rPr>
        <w:t>,</w:t>
      </w:r>
      <w:r w:rsidRPr="00C0251B">
        <w:rPr>
          <w:rFonts w:asciiTheme="majorBidi" w:hAnsiTheme="majorBidi" w:cstheme="majorBidi"/>
          <w:sz w:val="24"/>
          <w:szCs w:val="24"/>
        </w:rPr>
        <w:t xml:space="preserve"> and data in the area of migration and asylum policy continue to be subject to definitional and spatial limitations </w:t>
      </w:r>
      <w:r>
        <w:rPr>
          <w:rFonts w:asciiTheme="majorBidi" w:hAnsiTheme="majorBidi" w:cstheme="majorBidi"/>
          <w:sz w:val="24"/>
          <w:szCs w:val="24"/>
        </w:rPr>
        <w:t>that</w:t>
      </w:r>
      <w:r w:rsidRPr="00C0251B">
        <w:rPr>
          <w:rFonts w:asciiTheme="majorBidi" w:hAnsiTheme="majorBidi" w:cstheme="majorBidi"/>
          <w:sz w:val="24"/>
          <w:szCs w:val="24"/>
        </w:rPr>
        <w:t xml:space="preserve"> are exacerbated by rapid changes and incorrect usage and interpretation (Singleton 2016). In other words, the nature of what counts as ‘evidence’ is itself contested and challenged.</w:t>
      </w:r>
    </w:p>
    <w:p w:rsidR="003E497C" w:rsidRPr="00C0251B" w:rsidRDefault="003E497C" w:rsidP="00433029">
      <w:pPr>
        <w:spacing w:after="0" w:line="480" w:lineRule="auto"/>
        <w:ind w:right="237" w:firstLine="720"/>
        <w:rPr>
          <w:rFonts w:asciiTheme="majorBidi" w:eastAsia="Times New Roman" w:hAnsiTheme="majorBidi" w:cstheme="majorBidi"/>
          <w:sz w:val="24"/>
          <w:szCs w:val="24"/>
          <w:lang w:eastAsia="en-GB"/>
        </w:rPr>
      </w:pPr>
      <w:r w:rsidRPr="00C0251B">
        <w:rPr>
          <w:rFonts w:asciiTheme="majorBidi" w:eastAsia="Times New Roman" w:hAnsiTheme="majorBidi" w:cstheme="majorBidi"/>
          <w:sz w:val="24"/>
          <w:szCs w:val="24"/>
          <w:lang w:eastAsia="en-GB"/>
        </w:rPr>
        <w:t>Second</w:t>
      </w:r>
      <w:r w:rsidR="00B54493">
        <w:rPr>
          <w:rFonts w:asciiTheme="majorBidi" w:eastAsia="Times New Roman" w:hAnsiTheme="majorBidi" w:cstheme="majorBidi"/>
          <w:sz w:val="24"/>
          <w:szCs w:val="24"/>
          <w:lang w:eastAsia="en-GB"/>
        </w:rPr>
        <w:t>ly</w:t>
      </w:r>
      <w:r w:rsidRPr="00C0251B">
        <w:rPr>
          <w:rFonts w:asciiTheme="majorBidi" w:eastAsia="Times New Roman" w:hAnsiTheme="majorBidi" w:cstheme="majorBidi"/>
          <w:sz w:val="24"/>
          <w:szCs w:val="24"/>
          <w:lang w:eastAsia="en-GB"/>
        </w:rPr>
        <w:t>, it is clear</w:t>
      </w:r>
      <w:r w:rsidR="00B54493">
        <w:rPr>
          <w:rFonts w:asciiTheme="majorBidi" w:eastAsia="Times New Roman" w:hAnsiTheme="majorBidi" w:cstheme="majorBidi"/>
          <w:sz w:val="24"/>
          <w:szCs w:val="24"/>
          <w:lang w:eastAsia="en-GB"/>
        </w:rPr>
        <w:t xml:space="preserve"> – </w:t>
      </w:r>
      <w:r w:rsidRPr="00C0251B">
        <w:rPr>
          <w:rFonts w:asciiTheme="majorBidi" w:eastAsia="Times New Roman" w:hAnsiTheme="majorBidi" w:cstheme="majorBidi"/>
          <w:sz w:val="24"/>
          <w:szCs w:val="24"/>
          <w:lang w:eastAsia="en-GB"/>
        </w:rPr>
        <w:t>regardless of how ‘evidence’ is defined and characterised</w:t>
      </w:r>
      <w:r w:rsidR="00B54493">
        <w:rPr>
          <w:rFonts w:asciiTheme="majorBidi" w:eastAsia="Times New Roman" w:hAnsiTheme="majorBidi" w:cstheme="majorBidi"/>
          <w:sz w:val="24"/>
          <w:szCs w:val="24"/>
          <w:lang w:eastAsia="en-GB"/>
        </w:rPr>
        <w:t xml:space="preserve"> –</w:t>
      </w:r>
      <w:r w:rsidRPr="00C0251B">
        <w:rPr>
          <w:rFonts w:asciiTheme="majorBidi" w:eastAsia="Times New Roman" w:hAnsiTheme="majorBidi" w:cstheme="majorBidi"/>
          <w:sz w:val="24"/>
          <w:szCs w:val="24"/>
          <w:lang w:eastAsia="en-GB"/>
        </w:rPr>
        <w:t xml:space="preserve"> </w:t>
      </w:r>
      <w:r>
        <w:rPr>
          <w:rFonts w:asciiTheme="majorBidi" w:eastAsia="Times New Roman" w:hAnsiTheme="majorBidi" w:cstheme="majorBidi"/>
          <w:sz w:val="24"/>
          <w:szCs w:val="24"/>
          <w:lang w:eastAsia="en-GB"/>
        </w:rPr>
        <w:t xml:space="preserve">that </w:t>
      </w:r>
      <w:r w:rsidRPr="00C0251B">
        <w:rPr>
          <w:rFonts w:asciiTheme="majorBidi" w:eastAsia="Times New Roman" w:hAnsiTheme="majorBidi" w:cstheme="majorBidi"/>
          <w:sz w:val="24"/>
          <w:szCs w:val="24"/>
          <w:lang w:eastAsia="en-GB"/>
        </w:rPr>
        <w:t xml:space="preserve">research is only one component of the </w:t>
      </w:r>
      <w:r w:rsidRPr="00433029">
        <w:rPr>
          <w:rFonts w:asciiTheme="majorBidi" w:eastAsia="Times New Roman" w:hAnsiTheme="majorBidi" w:cstheme="majorBidi"/>
          <w:sz w:val="24"/>
          <w:szCs w:val="24"/>
          <w:lang w:eastAsia="en-GB"/>
        </w:rPr>
        <w:t xml:space="preserve">evidence that shapes and informs </w:t>
      </w:r>
      <w:r w:rsidR="00433029" w:rsidRPr="00433029">
        <w:rPr>
          <w:rFonts w:asciiTheme="majorBidi" w:eastAsia="Times New Roman" w:hAnsiTheme="majorBidi" w:cstheme="majorBidi"/>
          <w:sz w:val="24"/>
          <w:szCs w:val="24"/>
          <w:lang w:eastAsia="en-GB"/>
        </w:rPr>
        <w:t>EBP</w:t>
      </w:r>
      <w:r w:rsidRPr="00433029">
        <w:rPr>
          <w:rFonts w:asciiTheme="majorBidi" w:eastAsia="Times New Roman" w:hAnsiTheme="majorBidi" w:cstheme="majorBidi"/>
          <w:sz w:val="24"/>
          <w:szCs w:val="24"/>
          <w:lang w:eastAsia="en-GB"/>
        </w:rPr>
        <w:t>.</w:t>
      </w:r>
      <w:r w:rsidRPr="00C0251B">
        <w:rPr>
          <w:rFonts w:asciiTheme="majorBidi" w:eastAsia="Times New Roman" w:hAnsiTheme="majorBidi" w:cstheme="majorBidi"/>
          <w:sz w:val="24"/>
          <w:szCs w:val="24"/>
          <w:lang w:eastAsia="en-GB"/>
        </w:rPr>
        <w:t xml:space="preserve"> At each stage of the policy process</w:t>
      </w:r>
      <w:r w:rsidR="00B54493">
        <w:rPr>
          <w:rFonts w:asciiTheme="majorBidi" w:eastAsia="Times New Roman" w:hAnsiTheme="majorBidi" w:cstheme="majorBidi"/>
          <w:sz w:val="24"/>
          <w:szCs w:val="24"/>
          <w:lang w:eastAsia="en-GB"/>
        </w:rPr>
        <w:t>,</w:t>
      </w:r>
      <w:r w:rsidRPr="00C0251B">
        <w:rPr>
          <w:rFonts w:asciiTheme="majorBidi" w:eastAsia="Times New Roman" w:hAnsiTheme="majorBidi" w:cstheme="majorBidi"/>
          <w:sz w:val="24"/>
          <w:szCs w:val="24"/>
          <w:lang w:eastAsia="en-GB"/>
        </w:rPr>
        <w:t xml:space="preserve"> a number of different factors will also affect policy. This occurs both at an individual level – for example, a policymaker’s own experience, </w:t>
      </w:r>
      <w:r w:rsidRPr="00C0251B">
        <w:rPr>
          <w:rFonts w:asciiTheme="majorBidi" w:eastAsia="Times New Roman" w:hAnsiTheme="majorBidi" w:cstheme="majorBidi"/>
          <w:sz w:val="24"/>
          <w:szCs w:val="24"/>
          <w:lang w:eastAsia="en-GB"/>
        </w:rPr>
        <w:lastRenderedPageBreak/>
        <w:t xml:space="preserve">expertise and judgement – and at an institutional level, for example in terms of institutional capacity (Sutcliffe and Court 2005). </w:t>
      </w:r>
      <w:r w:rsidR="00B54493">
        <w:rPr>
          <w:rFonts w:asciiTheme="majorBidi" w:eastAsia="Times New Roman" w:hAnsiTheme="majorBidi" w:cstheme="majorBidi"/>
          <w:sz w:val="24"/>
          <w:szCs w:val="24"/>
          <w:lang w:eastAsia="en-GB"/>
        </w:rPr>
        <w:t>It</w:t>
      </w:r>
      <w:r w:rsidRPr="00C0251B">
        <w:rPr>
          <w:rFonts w:asciiTheme="majorBidi" w:eastAsia="Times New Roman" w:hAnsiTheme="majorBidi" w:cstheme="majorBidi"/>
          <w:sz w:val="24"/>
          <w:szCs w:val="24"/>
          <w:lang w:eastAsia="en-GB"/>
        </w:rPr>
        <w:t xml:space="preserve"> also occurs at the broader level of policy narratives</w:t>
      </w:r>
      <w:r>
        <w:rPr>
          <w:rFonts w:asciiTheme="majorBidi" w:eastAsia="Times New Roman" w:hAnsiTheme="majorBidi" w:cstheme="majorBidi"/>
          <w:sz w:val="24"/>
          <w:szCs w:val="24"/>
          <w:lang w:eastAsia="en-GB"/>
        </w:rPr>
        <w:t xml:space="preserve"> –</w:t>
      </w:r>
      <w:r w:rsidRPr="00C0251B">
        <w:rPr>
          <w:rFonts w:asciiTheme="majorBidi" w:eastAsia="Times New Roman" w:hAnsiTheme="majorBidi" w:cstheme="majorBidi"/>
          <w:sz w:val="24"/>
          <w:szCs w:val="24"/>
          <w:lang w:eastAsia="en-GB"/>
        </w:rPr>
        <w:t xml:space="preserve"> in other words, the story that is constructed about the role of a particular policy or set of policies and the purpose that ‘evidence’ plays in this process of narrative construction (Boswell et al. 2011). Boswell et al. argue that many aspects of migration policy can be characterised as areas of risk, with </w:t>
      </w:r>
      <w:r w:rsidR="004C234F">
        <w:rPr>
          <w:rFonts w:asciiTheme="majorBidi" w:eastAsia="Times New Roman" w:hAnsiTheme="majorBidi" w:cstheme="majorBidi"/>
          <w:sz w:val="24"/>
          <w:szCs w:val="24"/>
          <w:lang w:eastAsia="en-GB"/>
        </w:rPr>
        <w:t>policymakers</w:t>
      </w:r>
      <w:r w:rsidRPr="00C0251B">
        <w:rPr>
          <w:rFonts w:asciiTheme="majorBidi" w:eastAsia="Times New Roman" w:hAnsiTheme="majorBidi" w:cstheme="majorBidi"/>
          <w:sz w:val="24"/>
          <w:szCs w:val="24"/>
          <w:lang w:eastAsia="en-GB"/>
        </w:rPr>
        <w:t xml:space="preserve"> invoking different knowledge claims, sometimes based on evidence from research, other times drawing on management data or other forms of evidence to construct and/or support particular policy narratives.</w:t>
      </w:r>
    </w:p>
    <w:p w:rsidR="003E497C" w:rsidRPr="00C0251B" w:rsidRDefault="003E497C" w:rsidP="00433029">
      <w:pPr>
        <w:spacing w:after="0" w:line="480" w:lineRule="auto"/>
        <w:ind w:right="238" w:firstLine="720"/>
        <w:rPr>
          <w:rFonts w:asciiTheme="majorBidi" w:hAnsiTheme="majorBidi" w:cstheme="majorBidi"/>
          <w:sz w:val="24"/>
          <w:szCs w:val="24"/>
        </w:rPr>
      </w:pPr>
      <w:r w:rsidRPr="00C0251B">
        <w:rPr>
          <w:rFonts w:asciiTheme="majorBidi" w:eastAsia="Times New Roman" w:hAnsiTheme="majorBidi" w:cstheme="majorBidi"/>
          <w:sz w:val="24"/>
          <w:szCs w:val="24"/>
          <w:lang w:eastAsia="en-GB"/>
        </w:rPr>
        <w:t>This takes us to the third, and perhaps mo</w:t>
      </w:r>
      <w:r>
        <w:rPr>
          <w:rFonts w:asciiTheme="majorBidi" w:eastAsia="Times New Roman" w:hAnsiTheme="majorBidi" w:cstheme="majorBidi"/>
          <w:sz w:val="24"/>
          <w:szCs w:val="24"/>
          <w:lang w:eastAsia="en-GB"/>
        </w:rPr>
        <w:t>st</w:t>
      </w:r>
      <w:r w:rsidRPr="00C0251B">
        <w:rPr>
          <w:rFonts w:asciiTheme="majorBidi" w:eastAsia="Times New Roman" w:hAnsiTheme="majorBidi" w:cstheme="majorBidi"/>
          <w:sz w:val="24"/>
          <w:szCs w:val="24"/>
          <w:lang w:eastAsia="en-GB"/>
        </w:rPr>
        <w:t xml:space="preserve"> important, aspect of EBP</w:t>
      </w:r>
      <w:r>
        <w:rPr>
          <w:rFonts w:asciiTheme="majorBidi" w:eastAsia="Times New Roman" w:hAnsiTheme="majorBidi" w:cstheme="majorBidi"/>
          <w:sz w:val="24"/>
          <w:szCs w:val="24"/>
          <w:lang w:eastAsia="en-GB"/>
        </w:rPr>
        <w:t xml:space="preserve"> –</w:t>
      </w:r>
      <w:r w:rsidRPr="00C0251B">
        <w:rPr>
          <w:rFonts w:asciiTheme="majorBidi" w:eastAsia="Times New Roman" w:hAnsiTheme="majorBidi" w:cstheme="majorBidi"/>
          <w:sz w:val="24"/>
          <w:szCs w:val="24"/>
          <w:lang w:eastAsia="en-GB"/>
        </w:rPr>
        <w:t xml:space="preserve"> namely</w:t>
      </w:r>
      <w:r>
        <w:rPr>
          <w:rFonts w:asciiTheme="majorBidi" w:eastAsia="Times New Roman" w:hAnsiTheme="majorBidi" w:cstheme="majorBidi"/>
          <w:sz w:val="24"/>
          <w:szCs w:val="24"/>
          <w:lang w:eastAsia="en-GB"/>
        </w:rPr>
        <w:t>,</w:t>
      </w:r>
      <w:r w:rsidRPr="00C0251B">
        <w:rPr>
          <w:rFonts w:asciiTheme="majorBidi" w:eastAsia="Times New Roman" w:hAnsiTheme="majorBidi" w:cstheme="majorBidi"/>
          <w:sz w:val="24"/>
          <w:szCs w:val="24"/>
          <w:lang w:eastAsia="en-GB"/>
        </w:rPr>
        <w:t xml:space="preserve"> the political context within which </w:t>
      </w:r>
      <w:r w:rsidR="00847EC9">
        <w:rPr>
          <w:rFonts w:asciiTheme="majorBidi" w:eastAsia="Times New Roman" w:hAnsiTheme="majorBidi" w:cstheme="majorBidi"/>
          <w:sz w:val="24"/>
          <w:szCs w:val="24"/>
          <w:lang w:eastAsia="en-GB"/>
        </w:rPr>
        <w:t>policymaking</w:t>
      </w:r>
      <w:r w:rsidRPr="00C0251B">
        <w:rPr>
          <w:rFonts w:asciiTheme="majorBidi" w:eastAsia="Times New Roman" w:hAnsiTheme="majorBidi" w:cstheme="majorBidi"/>
          <w:sz w:val="24"/>
          <w:szCs w:val="24"/>
          <w:lang w:eastAsia="en-GB"/>
        </w:rPr>
        <w:t xml:space="preserve"> takes place. </w:t>
      </w:r>
      <w:r>
        <w:rPr>
          <w:rFonts w:asciiTheme="majorBidi" w:eastAsia="Times New Roman" w:hAnsiTheme="majorBidi" w:cstheme="majorBidi"/>
          <w:sz w:val="24"/>
          <w:szCs w:val="24"/>
          <w:lang w:eastAsia="en-GB"/>
        </w:rPr>
        <w:t>This aspect is h</w:t>
      </w:r>
      <w:r w:rsidRPr="00C0251B">
        <w:rPr>
          <w:rFonts w:asciiTheme="majorBidi" w:eastAsia="Times New Roman" w:hAnsiTheme="majorBidi" w:cstheme="majorBidi"/>
          <w:sz w:val="24"/>
          <w:szCs w:val="24"/>
          <w:lang w:eastAsia="en-GB"/>
        </w:rPr>
        <w:t xml:space="preserve">ow evidence is incorporated into </w:t>
      </w:r>
      <w:r w:rsidR="00847EC9">
        <w:rPr>
          <w:rFonts w:asciiTheme="majorBidi" w:eastAsia="Times New Roman" w:hAnsiTheme="majorBidi" w:cstheme="majorBidi"/>
          <w:sz w:val="24"/>
          <w:szCs w:val="24"/>
          <w:lang w:eastAsia="en-GB"/>
        </w:rPr>
        <w:t>policymaking</w:t>
      </w:r>
      <w:r w:rsidRPr="00C0251B">
        <w:rPr>
          <w:rFonts w:asciiTheme="majorBidi" w:eastAsia="Times New Roman" w:hAnsiTheme="majorBidi" w:cstheme="majorBidi"/>
          <w:sz w:val="24"/>
          <w:szCs w:val="24"/>
          <w:lang w:eastAsia="en-GB"/>
        </w:rPr>
        <w:t>, the stage at which it is taken into account and the use(s) to which it is put. T</w:t>
      </w:r>
      <w:r w:rsidRPr="00C0251B">
        <w:rPr>
          <w:rFonts w:asciiTheme="majorBidi" w:hAnsiTheme="majorBidi" w:cstheme="majorBidi"/>
          <w:sz w:val="24"/>
          <w:szCs w:val="24"/>
        </w:rPr>
        <w:t xml:space="preserve">he positivist, empiricist worldview that underpins the theory and practice of EBP has largely failed to address the key elements of the policymaking process and the complex social and political realities within which </w:t>
      </w:r>
      <w:r w:rsidR="00847EC9">
        <w:rPr>
          <w:rFonts w:asciiTheme="majorBidi" w:hAnsiTheme="majorBidi" w:cstheme="majorBidi"/>
          <w:sz w:val="24"/>
          <w:szCs w:val="24"/>
        </w:rPr>
        <w:t>policymaking</w:t>
      </w:r>
      <w:r w:rsidRPr="00C0251B">
        <w:rPr>
          <w:rFonts w:asciiTheme="majorBidi" w:hAnsiTheme="majorBidi" w:cstheme="majorBidi"/>
          <w:sz w:val="24"/>
          <w:szCs w:val="24"/>
        </w:rPr>
        <w:t xml:space="preserve"> takes place (Greenhalgh and Russell 2009). In particular, a narrow ‘evidence-based’ framing of policymaking is inherently unable to explore the complex, context-dependent and value-laden way in which competing options are negotiated by individuals and interest groups.  </w:t>
      </w:r>
      <w:r w:rsidRPr="00C0251B">
        <w:rPr>
          <w:rFonts w:asciiTheme="majorBidi" w:eastAsia="Times New Roman" w:hAnsiTheme="majorBidi" w:cstheme="majorBidi"/>
          <w:sz w:val="24"/>
          <w:szCs w:val="24"/>
          <w:lang w:eastAsia="en-GB"/>
        </w:rPr>
        <w:t xml:space="preserve">Policymaking is, as Sutcliffe and Court suggest, </w:t>
      </w:r>
      <w:r w:rsidR="0008126E">
        <w:rPr>
          <w:rFonts w:asciiTheme="majorBidi" w:eastAsia="Times New Roman" w:hAnsiTheme="majorBidi" w:cstheme="majorBidi"/>
          <w:sz w:val="24"/>
          <w:szCs w:val="24"/>
          <w:lang w:eastAsia="en-GB"/>
        </w:rPr>
        <w:t>‘</w:t>
      </w:r>
      <w:r w:rsidRPr="00C0251B">
        <w:rPr>
          <w:rFonts w:asciiTheme="majorBidi" w:eastAsia="Times New Roman" w:hAnsiTheme="majorBidi" w:cstheme="majorBidi"/>
          <w:sz w:val="24"/>
          <w:szCs w:val="24"/>
          <w:lang w:eastAsia="en-GB"/>
        </w:rPr>
        <w:t>neither objective nor neutral; it is an inherently political process</w:t>
      </w:r>
      <w:r w:rsidR="0008126E">
        <w:rPr>
          <w:rFonts w:asciiTheme="majorBidi" w:eastAsia="Times New Roman" w:hAnsiTheme="majorBidi" w:cstheme="majorBidi"/>
          <w:sz w:val="24"/>
          <w:szCs w:val="24"/>
          <w:lang w:eastAsia="en-GB"/>
        </w:rPr>
        <w:t>’</w:t>
      </w:r>
      <w:r w:rsidRPr="00C0251B">
        <w:rPr>
          <w:rFonts w:asciiTheme="majorBidi" w:eastAsia="Times New Roman" w:hAnsiTheme="majorBidi" w:cstheme="majorBidi"/>
          <w:sz w:val="24"/>
          <w:szCs w:val="24"/>
          <w:lang w:eastAsia="en-GB"/>
        </w:rPr>
        <w:t xml:space="preserve"> (2005, iii). </w:t>
      </w:r>
      <w:r w:rsidRPr="00C0251B">
        <w:rPr>
          <w:rFonts w:asciiTheme="majorBidi" w:hAnsiTheme="majorBidi" w:cstheme="majorBidi"/>
          <w:sz w:val="24"/>
          <w:szCs w:val="24"/>
        </w:rPr>
        <w:t xml:space="preserve">Although this has implications for EBP across all policy domains, the politics of </w:t>
      </w:r>
      <w:r w:rsidR="00847EC9">
        <w:rPr>
          <w:rFonts w:asciiTheme="majorBidi" w:hAnsiTheme="majorBidi" w:cstheme="majorBidi"/>
          <w:sz w:val="24"/>
          <w:szCs w:val="24"/>
        </w:rPr>
        <w:t>policymaking</w:t>
      </w:r>
      <w:r w:rsidRPr="00C0251B">
        <w:rPr>
          <w:rFonts w:asciiTheme="majorBidi" w:hAnsiTheme="majorBidi" w:cstheme="majorBidi"/>
          <w:sz w:val="24"/>
          <w:szCs w:val="24"/>
        </w:rPr>
        <w:t xml:space="preserve"> is perhaps nowhere more evident than </w:t>
      </w:r>
      <w:r>
        <w:rPr>
          <w:rFonts w:asciiTheme="majorBidi" w:hAnsiTheme="majorBidi" w:cstheme="majorBidi"/>
          <w:sz w:val="24"/>
          <w:szCs w:val="24"/>
        </w:rPr>
        <w:t xml:space="preserve">in </w:t>
      </w:r>
      <w:r w:rsidRPr="00C0251B">
        <w:rPr>
          <w:rFonts w:asciiTheme="majorBidi" w:hAnsiTheme="majorBidi" w:cstheme="majorBidi"/>
          <w:sz w:val="24"/>
          <w:szCs w:val="24"/>
        </w:rPr>
        <w:t>the area of migration and asylum</w:t>
      </w:r>
      <w:r w:rsidR="00E76CBD">
        <w:rPr>
          <w:rFonts w:asciiTheme="majorBidi" w:hAnsiTheme="majorBidi" w:cstheme="majorBidi"/>
          <w:sz w:val="24"/>
          <w:szCs w:val="24"/>
        </w:rPr>
        <w:t xml:space="preserve"> –</w:t>
      </w:r>
      <w:r w:rsidRPr="00C0251B">
        <w:rPr>
          <w:rFonts w:asciiTheme="majorBidi" w:hAnsiTheme="majorBidi" w:cstheme="majorBidi"/>
          <w:sz w:val="24"/>
          <w:szCs w:val="24"/>
        </w:rPr>
        <w:t xml:space="preserve"> issues </w:t>
      </w:r>
      <w:r>
        <w:rPr>
          <w:rFonts w:asciiTheme="majorBidi" w:hAnsiTheme="majorBidi" w:cstheme="majorBidi"/>
          <w:sz w:val="24"/>
          <w:szCs w:val="24"/>
        </w:rPr>
        <w:t>that</w:t>
      </w:r>
      <w:r w:rsidRPr="00C0251B">
        <w:rPr>
          <w:rFonts w:asciiTheme="majorBidi" w:hAnsiTheme="majorBidi" w:cstheme="majorBidi"/>
          <w:sz w:val="24"/>
          <w:szCs w:val="24"/>
        </w:rPr>
        <w:t xml:space="preserve"> have become deeply politicised at the national and regional levels. We note</w:t>
      </w:r>
      <w:r>
        <w:rPr>
          <w:rFonts w:asciiTheme="majorBidi" w:hAnsiTheme="majorBidi" w:cstheme="majorBidi"/>
          <w:sz w:val="24"/>
          <w:szCs w:val="24"/>
        </w:rPr>
        <w:t>,</w:t>
      </w:r>
      <w:r w:rsidRPr="00C0251B">
        <w:rPr>
          <w:rFonts w:asciiTheme="majorBidi" w:hAnsiTheme="majorBidi" w:cstheme="majorBidi"/>
          <w:sz w:val="24"/>
          <w:szCs w:val="24"/>
        </w:rPr>
        <w:t xml:space="preserve"> for example</w:t>
      </w:r>
      <w:r>
        <w:rPr>
          <w:rFonts w:asciiTheme="majorBidi" w:hAnsiTheme="majorBidi" w:cstheme="majorBidi"/>
          <w:sz w:val="24"/>
          <w:szCs w:val="24"/>
        </w:rPr>
        <w:t>,</w:t>
      </w:r>
      <w:r w:rsidRPr="00C0251B">
        <w:rPr>
          <w:rFonts w:asciiTheme="majorBidi" w:hAnsiTheme="majorBidi" w:cstheme="majorBidi"/>
          <w:sz w:val="24"/>
          <w:szCs w:val="24"/>
        </w:rPr>
        <w:t xml:space="preserve"> that in the case of the EMN studies, the emphasis on evaluation is often at the expense of critical insight.  The studies tend to address the question </w:t>
      </w:r>
      <w:r w:rsidR="0008126E">
        <w:rPr>
          <w:rFonts w:asciiTheme="majorBidi" w:hAnsiTheme="majorBidi" w:cstheme="majorBidi"/>
          <w:sz w:val="24"/>
          <w:szCs w:val="24"/>
        </w:rPr>
        <w:t>‘</w:t>
      </w:r>
      <w:r w:rsidRPr="00C0251B">
        <w:rPr>
          <w:rFonts w:asciiTheme="majorBidi" w:hAnsiTheme="majorBidi" w:cstheme="majorBidi"/>
          <w:sz w:val="24"/>
          <w:szCs w:val="24"/>
        </w:rPr>
        <w:t>How well does EU policy work in achieving its stated goals?</w:t>
      </w:r>
      <w:r w:rsidR="0008126E">
        <w:rPr>
          <w:rFonts w:asciiTheme="majorBidi" w:hAnsiTheme="majorBidi" w:cstheme="majorBidi"/>
          <w:sz w:val="24"/>
          <w:szCs w:val="24"/>
        </w:rPr>
        <w:t>’</w:t>
      </w:r>
      <w:r w:rsidRPr="00C0251B">
        <w:rPr>
          <w:rFonts w:asciiTheme="majorBidi" w:hAnsiTheme="majorBidi" w:cstheme="majorBidi"/>
          <w:sz w:val="24"/>
          <w:szCs w:val="24"/>
        </w:rPr>
        <w:t xml:space="preserve"> There is </w:t>
      </w:r>
      <w:r w:rsidR="00D810EE">
        <w:rPr>
          <w:rFonts w:asciiTheme="majorBidi" w:hAnsiTheme="majorBidi" w:cstheme="majorBidi"/>
          <w:sz w:val="24"/>
          <w:szCs w:val="24"/>
        </w:rPr>
        <w:t xml:space="preserve">little or </w:t>
      </w:r>
      <w:r w:rsidRPr="00C0251B">
        <w:rPr>
          <w:rFonts w:asciiTheme="majorBidi" w:hAnsiTheme="majorBidi" w:cstheme="majorBidi"/>
          <w:sz w:val="24"/>
          <w:szCs w:val="24"/>
        </w:rPr>
        <w:t xml:space="preserve">no critical reflection, no attempt to challenge the stated goals or analyse why migrations are occurring and what the </w:t>
      </w:r>
      <w:r w:rsidRPr="00C0251B">
        <w:rPr>
          <w:rFonts w:asciiTheme="majorBidi" w:hAnsiTheme="majorBidi" w:cstheme="majorBidi"/>
          <w:sz w:val="24"/>
          <w:szCs w:val="24"/>
        </w:rPr>
        <w:lastRenderedPageBreak/>
        <w:t xml:space="preserve">constitutive elements of ‘mixed flows’ of persons may imply for alternative policy responses.   </w:t>
      </w:r>
    </w:p>
    <w:p w:rsidR="003E497C" w:rsidRDefault="003E497C" w:rsidP="00D810EE">
      <w:pPr>
        <w:spacing w:after="0" w:line="480" w:lineRule="auto"/>
        <w:ind w:right="238" w:firstLine="720"/>
        <w:rPr>
          <w:rFonts w:asciiTheme="majorBidi" w:hAnsiTheme="majorBidi" w:cstheme="majorBidi"/>
          <w:sz w:val="24"/>
          <w:szCs w:val="24"/>
        </w:rPr>
      </w:pPr>
      <w:r w:rsidRPr="00C0251B">
        <w:rPr>
          <w:rFonts w:asciiTheme="majorBidi" w:hAnsiTheme="majorBidi" w:cstheme="majorBidi"/>
          <w:sz w:val="24"/>
          <w:szCs w:val="24"/>
        </w:rPr>
        <w:t xml:space="preserve">Following from </w:t>
      </w:r>
      <w:r>
        <w:rPr>
          <w:rFonts w:asciiTheme="majorBidi" w:hAnsiTheme="majorBidi" w:cstheme="majorBidi"/>
          <w:sz w:val="24"/>
          <w:szCs w:val="24"/>
        </w:rPr>
        <w:t xml:space="preserve">the </w:t>
      </w:r>
      <w:r w:rsidRPr="00C0251B">
        <w:rPr>
          <w:rFonts w:asciiTheme="majorBidi" w:hAnsiTheme="majorBidi" w:cstheme="majorBidi"/>
          <w:sz w:val="24"/>
          <w:szCs w:val="24"/>
        </w:rPr>
        <w:t xml:space="preserve">ontological biases listed above, it is helpful to consider the following additional explanations.  </w:t>
      </w:r>
    </w:p>
    <w:p w:rsidR="00E76CBD" w:rsidRPr="00C0251B" w:rsidRDefault="00E76CBD" w:rsidP="00D810EE">
      <w:pPr>
        <w:spacing w:after="0" w:line="480" w:lineRule="auto"/>
        <w:ind w:right="238" w:firstLine="720"/>
        <w:rPr>
          <w:rFonts w:asciiTheme="majorBidi" w:hAnsiTheme="majorBidi" w:cstheme="majorBidi"/>
          <w:sz w:val="24"/>
          <w:szCs w:val="24"/>
        </w:rPr>
      </w:pPr>
    </w:p>
    <w:p w:rsidR="003E497C" w:rsidRPr="00C0251B" w:rsidRDefault="003E497C" w:rsidP="008F206D">
      <w:pPr>
        <w:spacing w:after="0" w:line="480" w:lineRule="auto"/>
        <w:ind w:right="238"/>
        <w:rPr>
          <w:rFonts w:asciiTheme="majorBidi" w:hAnsiTheme="majorBidi" w:cstheme="majorBidi"/>
          <w:i/>
          <w:iCs/>
          <w:sz w:val="24"/>
          <w:szCs w:val="24"/>
        </w:rPr>
      </w:pPr>
      <w:r w:rsidRPr="00C0251B">
        <w:rPr>
          <w:rFonts w:asciiTheme="majorBidi" w:hAnsiTheme="majorBidi" w:cstheme="majorBidi"/>
          <w:i/>
          <w:iCs/>
          <w:sz w:val="24"/>
          <w:szCs w:val="24"/>
        </w:rPr>
        <w:t xml:space="preserve">Assumption led </w:t>
      </w:r>
      <w:r w:rsidR="00847EC9">
        <w:rPr>
          <w:rFonts w:asciiTheme="majorBidi" w:hAnsiTheme="majorBidi" w:cstheme="majorBidi"/>
          <w:i/>
          <w:iCs/>
          <w:sz w:val="24"/>
          <w:szCs w:val="24"/>
        </w:rPr>
        <w:t>policymaking</w:t>
      </w:r>
    </w:p>
    <w:p w:rsidR="00BB2422" w:rsidRDefault="003E497C" w:rsidP="00BB2422">
      <w:pPr>
        <w:spacing w:after="0" w:line="480" w:lineRule="auto"/>
        <w:ind w:right="238"/>
        <w:rPr>
          <w:rFonts w:ascii="Times New Roman" w:hAnsi="Times New Roman" w:cs="Times New Roman"/>
          <w:sz w:val="24"/>
          <w:szCs w:val="24"/>
        </w:rPr>
      </w:pPr>
      <w:r w:rsidRPr="00C0251B">
        <w:rPr>
          <w:rFonts w:asciiTheme="majorBidi" w:hAnsiTheme="majorBidi" w:cstheme="majorBidi"/>
          <w:sz w:val="24"/>
          <w:szCs w:val="24"/>
        </w:rPr>
        <w:t>Throughout the ‘crisis’</w:t>
      </w:r>
      <w:r>
        <w:rPr>
          <w:rFonts w:asciiTheme="majorBidi" w:hAnsiTheme="majorBidi" w:cstheme="majorBidi"/>
          <w:sz w:val="24"/>
          <w:szCs w:val="24"/>
        </w:rPr>
        <w:t>,</w:t>
      </w:r>
      <w:r w:rsidRPr="00C0251B">
        <w:rPr>
          <w:rFonts w:asciiTheme="majorBidi" w:hAnsiTheme="majorBidi" w:cstheme="majorBidi"/>
          <w:sz w:val="24"/>
          <w:szCs w:val="24"/>
        </w:rPr>
        <w:t xml:space="preserve"> E</w:t>
      </w:r>
      <w:r>
        <w:rPr>
          <w:rFonts w:asciiTheme="majorBidi" w:hAnsiTheme="majorBidi" w:cstheme="majorBidi"/>
          <w:sz w:val="24"/>
          <w:szCs w:val="24"/>
        </w:rPr>
        <w:t>U</w:t>
      </w:r>
      <w:r w:rsidRPr="00C0251B">
        <w:rPr>
          <w:rFonts w:asciiTheme="majorBidi" w:hAnsiTheme="majorBidi" w:cstheme="majorBidi"/>
          <w:sz w:val="24"/>
          <w:szCs w:val="24"/>
        </w:rPr>
        <w:t xml:space="preserve"> </w:t>
      </w:r>
      <w:r w:rsidR="00F347AC">
        <w:rPr>
          <w:rFonts w:asciiTheme="majorBidi" w:hAnsiTheme="majorBidi" w:cstheme="majorBidi"/>
          <w:sz w:val="24"/>
          <w:szCs w:val="24"/>
        </w:rPr>
        <w:t>m</w:t>
      </w:r>
      <w:r w:rsidR="00D810EE">
        <w:rPr>
          <w:rFonts w:asciiTheme="majorBidi" w:hAnsiTheme="majorBidi" w:cstheme="majorBidi"/>
          <w:sz w:val="24"/>
          <w:szCs w:val="24"/>
        </w:rPr>
        <w:t xml:space="preserve">ember </w:t>
      </w:r>
      <w:r w:rsidR="00F347AC">
        <w:rPr>
          <w:rFonts w:asciiTheme="majorBidi" w:hAnsiTheme="majorBidi" w:cstheme="majorBidi"/>
          <w:sz w:val="24"/>
          <w:szCs w:val="24"/>
        </w:rPr>
        <w:t>s</w:t>
      </w:r>
      <w:r w:rsidR="00D810EE">
        <w:rPr>
          <w:rFonts w:asciiTheme="majorBidi" w:hAnsiTheme="majorBidi" w:cstheme="majorBidi"/>
          <w:sz w:val="24"/>
          <w:szCs w:val="24"/>
        </w:rPr>
        <w:t>tates</w:t>
      </w:r>
      <w:r>
        <w:rPr>
          <w:rFonts w:asciiTheme="majorBidi" w:hAnsiTheme="majorBidi" w:cstheme="majorBidi"/>
          <w:sz w:val="24"/>
          <w:szCs w:val="24"/>
        </w:rPr>
        <w:t xml:space="preserve"> –</w:t>
      </w:r>
      <w:r w:rsidRPr="00C0251B">
        <w:rPr>
          <w:rFonts w:asciiTheme="majorBidi" w:hAnsiTheme="majorBidi" w:cstheme="majorBidi"/>
          <w:sz w:val="24"/>
          <w:szCs w:val="24"/>
        </w:rPr>
        <w:t xml:space="preserve"> </w:t>
      </w:r>
      <w:r w:rsidR="00D810EE">
        <w:rPr>
          <w:rFonts w:asciiTheme="majorBidi" w:hAnsiTheme="majorBidi" w:cstheme="majorBidi"/>
          <w:sz w:val="24"/>
          <w:szCs w:val="24"/>
        </w:rPr>
        <w:t xml:space="preserve">and in particular the </w:t>
      </w:r>
      <w:r w:rsidRPr="00C0251B">
        <w:rPr>
          <w:rFonts w:asciiTheme="majorBidi" w:hAnsiTheme="majorBidi" w:cstheme="majorBidi"/>
          <w:sz w:val="24"/>
          <w:szCs w:val="24"/>
        </w:rPr>
        <w:t>UK</w:t>
      </w:r>
      <w:r>
        <w:rPr>
          <w:rFonts w:asciiTheme="majorBidi" w:hAnsiTheme="majorBidi" w:cstheme="majorBidi"/>
          <w:sz w:val="24"/>
          <w:szCs w:val="24"/>
        </w:rPr>
        <w:t xml:space="preserve"> –</w:t>
      </w:r>
      <w:r w:rsidRPr="00C0251B">
        <w:rPr>
          <w:rFonts w:asciiTheme="majorBidi" w:hAnsiTheme="majorBidi" w:cstheme="majorBidi"/>
          <w:sz w:val="24"/>
          <w:szCs w:val="24"/>
        </w:rPr>
        <w:t xml:space="preserve"> suggested that </w:t>
      </w:r>
      <w:r w:rsidR="00D810EE">
        <w:rPr>
          <w:rFonts w:asciiTheme="majorBidi" w:hAnsiTheme="majorBidi" w:cstheme="majorBidi"/>
          <w:sz w:val="24"/>
          <w:szCs w:val="24"/>
        </w:rPr>
        <w:t xml:space="preserve">refugees and other </w:t>
      </w:r>
      <w:r w:rsidRPr="00C0251B">
        <w:rPr>
          <w:rFonts w:asciiTheme="majorBidi" w:hAnsiTheme="majorBidi" w:cstheme="majorBidi"/>
          <w:sz w:val="24"/>
          <w:szCs w:val="24"/>
        </w:rPr>
        <w:t xml:space="preserve">migrants were drawn to Europe </w:t>
      </w:r>
      <w:r>
        <w:rPr>
          <w:rFonts w:asciiTheme="majorBidi" w:hAnsiTheme="majorBidi" w:cstheme="majorBidi"/>
          <w:sz w:val="24"/>
          <w:szCs w:val="24"/>
        </w:rPr>
        <w:t>by</w:t>
      </w:r>
      <w:r w:rsidRPr="00C0251B">
        <w:rPr>
          <w:rFonts w:asciiTheme="majorBidi" w:hAnsiTheme="majorBidi" w:cstheme="majorBidi"/>
          <w:sz w:val="24"/>
          <w:szCs w:val="24"/>
        </w:rPr>
        <w:t xml:space="preserve"> a </w:t>
      </w:r>
      <w:r>
        <w:rPr>
          <w:rFonts w:asciiTheme="majorBidi" w:hAnsiTheme="majorBidi" w:cstheme="majorBidi"/>
          <w:sz w:val="24"/>
          <w:szCs w:val="24"/>
        </w:rPr>
        <w:t>variety</w:t>
      </w:r>
      <w:r w:rsidRPr="00C0251B">
        <w:rPr>
          <w:rFonts w:asciiTheme="majorBidi" w:hAnsiTheme="majorBidi" w:cstheme="majorBidi"/>
          <w:sz w:val="24"/>
          <w:szCs w:val="24"/>
        </w:rPr>
        <w:t xml:space="preserve"> of </w:t>
      </w:r>
      <w:r w:rsidR="00D810EE">
        <w:rPr>
          <w:rFonts w:asciiTheme="majorBidi" w:hAnsiTheme="majorBidi" w:cstheme="majorBidi"/>
          <w:sz w:val="24"/>
          <w:szCs w:val="24"/>
        </w:rPr>
        <w:t>‘</w:t>
      </w:r>
      <w:r w:rsidRPr="00C0251B">
        <w:rPr>
          <w:rFonts w:asciiTheme="majorBidi" w:hAnsiTheme="majorBidi" w:cstheme="majorBidi"/>
          <w:sz w:val="24"/>
          <w:szCs w:val="24"/>
        </w:rPr>
        <w:t>pull factors</w:t>
      </w:r>
      <w:r w:rsidR="00D810EE">
        <w:rPr>
          <w:rFonts w:asciiTheme="majorBidi" w:hAnsiTheme="majorBidi" w:cstheme="majorBidi"/>
          <w:sz w:val="24"/>
          <w:szCs w:val="24"/>
        </w:rPr>
        <w:t>’</w:t>
      </w:r>
      <w:r w:rsidRPr="00C0251B">
        <w:rPr>
          <w:rFonts w:asciiTheme="majorBidi" w:hAnsiTheme="majorBidi" w:cstheme="majorBidi"/>
          <w:sz w:val="24"/>
          <w:szCs w:val="24"/>
        </w:rPr>
        <w:t xml:space="preserve">, including </w:t>
      </w:r>
      <w:r>
        <w:rPr>
          <w:rFonts w:asciiTheme="majorBidi" w:hAnsiTheme="majorBidi" w:cstheme="majorBidi"/>
          <w:sz w:val="24"/>
          <w:szCs w:val="24"/>
        </w:rPr>
        <w:t xml:space="preserve">better </w:t>
      </w:r>
      <w:r w:rsidRPr="00C0251B">
        <w:rPr>
          <w:rFonts w:asciiTheme="majorBidi" w:hAnsiTheme="majorBidi" w:cstheme="majorBidi"/>
          <w:sz w:val="24"/>
          <w:szCs w:val="24"/>
        </w:rPr>
        <w:t>employment opportunities, social security</w:t>
      </w:r>
      <w:r>
        <w:rPr>
          <w:rFonts w:asciiTheme="majorBidi" w:hAnsiTheme="majorBidi" w:cstheme="majorBidi"/>
          <w:sz w:val="24"/>
          <w:szCs w:val="24"/>
        </w:rPr>
        <w:t>, access to healthcare</w:t>
      </w:r>
      <w:r w:rsidRPr="00C0251B">
        <w:rPr>
          <w:rFonts w:asciiTheme="majorBidi" w:hAnsiTheme="majorBidi" w:cstheme="majorBidi"/>
          <w:sz w:val="24"/>
          <w:szCs w:val="24"/>
        </w:rPr>
        <w:t xml:space="preserve"> and other benefits.  This emphasis on pull v</w:t>
      </w:r>
      <w:r w:rsidR="00F347AC">
        <w:rPr>
          <w:rFonts w:asciiTheme="majorBidi" w:hAnsiTheme="majorBidi" w:cstheme="majorBidi"/>
          <w:sz w:val="24"/>
          <w:szCs w:val="24"/>
        </w:rPr>
        <w:t>ersus</w:t>
      </w:r>
      <w:r w:rsidRPr="00C0251B">
        <w:rPr>
          <w:rFonts w:asciiTheme="majorBidi" w:hAnsiTheme="majorBidi" w:cstheme="majorBidi"/>
          <w:sz w:val="24"/>
          <w:szCs w:val="24"/>
        </w:rPr>
        <w:t xml:space="preserve"> push factors is regularly asserted</w:t>
      </w:r>
      <w:r w:rsidR="00F347AC">
        <w:rPr>
          <w:rFonts w:asciiTheme="majorBidi" w:hAnsiTheme="majorBidi" w:cstheme="majorBidi"/>
          <w:sz w:val="24"/>
          <w:szCs w:val="24"/>
        </w:rPr>
        <w:t>,</w:t>
      </w:r>
      <w:r w:rsidRPr="00C0251B">
        <w:rPr>
          <w:rFonts w:asciiTheme="majorBidi" w:hAnsiTheme="majorBidi" w:cstheme="majorBidi"/>
          <w:sz w:val="24"/>
          <w:szCs w:val="24"/>
        </w:rPr>
        <w:t xml:space="preserve"> with politicians </w:t>
      </w:r>
      <w:r w:rsidR="00BB2422">
        <w:rPr>
          <w:rFonts w:asciiTheme="majorBidi" w:hAnsiTheme="majorBidi" w:cstheme="majorBidi"/>
          <w:sz w:val="24"/>
          <w:szCs w:val="24"/>
        </w:rPr>
        <w:t>making assumptions about the factors shaping migrant</w:t>
      </w:r>
      <w:r w:rsidR="00F347AC">
        <w:rPr>
          <w:rFonts w:asciiTheme="majorBidi" w:hAnsiTheme="majorBidi" w:cstheme="majorBidi"/>
          <w:sz w:val="24"/>
          <w:szCs w:val="24"/>
        </w:rPr>
        <w:t>s’</w:t>
      </w:r>
      <w:r w:rsidR="00BB2422">
        <w:rPr>
          <w:rFonts w:asciiTheme="majorBidi" w:hAnsiTheme="majorBidi" w:cstheme="majorBidi"/>
          <w:sz w:val="24"/>
          <w:szCs w:val="24"/>
        </w:rPr>
        <w:t xml:space="preserve"> decision making </w:t>
      </w:r>
      <w:r w:rsidRPr="00C0251B">
        <w:rPr>
          <w:rFonts w:asciiTheme="majorBidi" w:hAnsiTheme="majorBidi" w:cstheme="majorBidi"/>
          <w:sz w:val="24"/>
          <w:szCs w:val="24"/>
        </w:rPr>
        <w:t xml:space="preserve">– speaking for </w:t>
      </w:r>
      <w:r>
        <w:rPr>
          <w:rFonts w:asciiTheme="majorBidi" w:hAnsiTheme="majorBidi" w:cstheme="majorBidi"/>
          <w:sz w:val="24"/>
          <w:szCs w:val="24"/>
        </w:rPr>
        <w:t>them</w:t>
      </w:r>
      <w:r w:rsidR="00F347AC">
        <w:rPr>
          <w:rFonts w:asciiTheme="majorBidi" w:hAnsiTheme="majorBidi" w:cstheme="majorBidi"/>
          <w:sz w:val="24"/>
          <w:szCs w:val="24"/>
        </w:rPr>
        <w:t>,</w:t>
      </w:r>
      <w:r>
        <w:rPr>
          <w:rFonts w:asciiTheme="majorBidi" w:hAnsiTheme="majorBidi" w:cstheme="majorBidi"/>
          <w:sz w:val="24"/>
          <w:szCs w:val="24"/>
        </w:rPr>
        <w:t xml:space="preserve"> but not listening to their own accounts and reasons for </w:t>
      </w:r>
      <w:r w:rsidR="00BB2422">
        <w:rPr>
          <w:rFonts w:asciiTheme="majorBidi" w:hAnsiTheme="majorBidi" w:cstheme="majorBidi"/>
          <w:sz w:val="24"/>
          <w:szCs w:val="24"/>
        </w:rPr>
        <w:t>deciding to leave or move on (Crawley et al. 2017, 2018).</w:t>
      </w:r>
      <w:r>
        <w:rPr>
          <w:rFonts w:asciiTheme="majorBidi" w:hAnsiTheme="majorBidi" w:cstheme="majorBidi"/>
          <w:sz w:val="24"/>
          <w:szCs w:val="24"/>
        </w:rPr>
        <w:t xml:space="preserve">  </w:t>
      </w:r>
      <w:r w:rsidR="00BB2422">
        <w:rPr>
          <w:rFonts w:asciiTheme="majorBidi" w:hAnsiTheme="majorBidi" w:cstheme="majorBidi"/>
          <w:sz w:val="24"/>
          <w:szCs w:val="24"/>
        </w:rPr>
        <w:t>In addition, it is clear from the outline of EU policy developments above that European</w:t>
      </w:r>
      <w:r w:rsidRPr="00C0251B">
        <w:rPr>
          <w:rFonts w:asciiTheme="majorBidi" w:hAnsiTheme="majorBidi" w:cstheme="majorBidi"/>
          <w:sz w:val="24"/>
          <w:szCs w:val="24"/>
        </w:rPr>
        <w:t xml:space="preserve"> migration policy has been preoccupied with curbing irregular flows and </w:t>
      </w:r>
      <w:r>
        <w:rPr>
          <w:rFonts w:asciiTheme="majorBidi" w:hAnsiTheme="majorBidi" w:cstheme="majorBidi"/>
          <w:sz w:val="24"/>
          <w:szCs w:val="24"/>
        </w:rPr>
        <w:t xml:space="preserve">addressing </w:t>
      </w:r>
      <w:r w:rsidRPr="00C0251B">
        <w:rPr>
          <w:rFonts w:asciiTheme="majorBidi" w:hAnsiTheme="majorBidi" w:cstheme="majorBidi"/>
          <w:sz w:val="24"/>
          <w:szCs w:val="24"/>
        </w:rPr>
        <w:t>the criminal</w:t>
      </w:r>
      <w:r>
        <w:rPr>
          <w:rFonts w:asciiTheme="majorBidi" w:hAnsiTheme="majorBidi" w:cstheme="majorBidi"/>
          <w:sz w:val="24"/>
          <w:szCs w:val="24"/>
        </w:rPr>
        <w:t xml:space="preserve"> aspects</w:t>
      </w:r>
      <w:r w:rsidRPr="00C0251B">
        <w:rPr>
          <w:rFonts w:asciiTheme="majorBidi" w:hAnsiTheme="majorBidi" w:cstheme="majorBidi"/>
          <w:sz w:val="24"/>
          <w:szCs w:val="24"/>
        </w:rPr>
        <w:t xml:space="preserve"> of </w:t>
      </w:r>
      <w:r>
        <w:rPr>
          <w:rFonts w:asciiTheme="majorBidi" w:hAnsiTheme="majorBidi" w:cstheme="majorBidi"/>
          <w:sz w:val="24"/>
          <w:szCs w:val="24"/>
        </w:rPr>
        <w:t xml:space="preserve">smuggling and </w:t>
      </w:r>
      <w:r w:rsidRPr="00C0251B">
        <w:rPr>
          <w:rFonts w:asciiTheme="majorBidi" w:hAnsiTheme="majorBidi" w:cstheme="majorBidi"/>
          <w:sz w:val="24"/>
          <w:szCs w:val="24"/>
        </w:rPr>
        <w:t xml:space="preserve">trafficking. Yet, in spite of much evidence presented by academics and by </w:t>
      </w:r>
      <w:r w:rsidR="00BB2422">
        <w:rPr>
          <w:rFonts w:asciiTheme="majorBidi" w:hAnsiTheme="majorBidi" w:cstheme="majorBidi"/>
          <w:sz w:val="24"/>
          <w:szCs w:val="24"/>
        </w:rPr>
        <w:t xml:space="preserve">refugees and </w:t>
      </w:r>
      <w:r w:rsidRPr="00C0251B">
        <w:rPr>
          <w:rFonts w:asciiTheme="majorBidi" w:hAnsiTheme="majorBidi" w:cstheme="majorBidi"/>
          <w:sz w:val="24"/>
          <w:szCs w:val="24"/>
        </w:rPr>
        <w:t xml:space="preserve">migrants themselves, there has been an unwillingness to accept the complex and mixed nature of </w:t>
      </w:r>
      <w:r w:rsidR="00BB2422">
        <w:rPr>
          <w:rFonts w:asciiTheme="majorBidi" w:hAnsiTheme="majorBidi" w:cstheme="majorBidi"/>
          <w:sz w:val="24"/>
          <w:szCs w:val="24"/>
        </w:rPr>
        <w:t>migration</w:t>
      </w:r>
      <w:r w:rsidRPr="00C0251B">
        <w:rPr>
          <w:rFonts w:asciiTheme="majorBidi" w:hAnsiTheme="majorBidi" w:cstheme="majorBidi"/>
          <w:sz w:val="24"/>
          <w:szCs w:val="24"/>
        </w:rPr>
        <w:t xml:space="preserve"> flows.  We note that there is often an overlapping relationship between ‘forced’ and ‘economic’ drivers of migration and that many of those who left their home countries primarily </w:t>
      </w:r>
      <w:r>
        <w:rPr>
          <w:rFonts w:asciiTheme="majorBidi" w:hAnsiTheme="majorBidi" w:cstheme="majorBidi"/>
          <w:sz w:val="24"/>
          <w:szCs w:val="24"/>
        </w:rPr>
        <w:t>for</w:t>
      </w:r>
      <w:r w:rsidRPr="00C0251B">
        <w:rPr>
          <w:rFonts w:asciiTheme="majorBidi" w:hAnsiTheme="majorBidi" w:cstheme="majorBidi"/>
          <w:sz w:val="24"/>
          <w:szCs w:val="24"/>
        </w:rPr>
        <w:t xml:space="preserve"> economic reasons may effectively have been recast as refugees</w:t>
      </w:r>
      <w:r w:rsidR="00F347AC">
        <w:rPr>
          <w:rFonts w:asciiTheme="majorBidi" w:hAnsiTheme="majorBidi" w:cstheme="majorBidi"/>
          <w:sz w:val="24"/>
          <w:szCs w:val="24"/>
        </w:rPr>
        <w:t xml:space="preserve"> –</w:t>
      </w:r>
      <w:r w:rsidRPr="00C0251B">
        <w:rPr>
          <w:rFonts w:asciiTheme="majorBidi" w:hAnsiTheme="majorBidi" w:cstheme="majorBidi"/>
          <w:sz w:val="24"/>
          <w:szCs w:val="24"/>
        </w:rPr>
        <w:t xml:space="preserve"> for example, as a result of abusive and exploitative practices in Libya and elsewhere</w:t>
      </w:r>
      <w:r w:rsidR="00BB2422">
        <w:rPr>
          <w:rFonts w:asciiTheme="majorBidi" w:hAnsiTheme="majorBidi" w:cstheme="majorBidi"/>
          <w:sz w:val="24"/>
          <w:szCs w:val="24"/>
        </w:rPr>
        <w:t xml:space="preserve"> (Crawley and Skleparis 2017)</w:t>
      </w:r>
      <w:r w:rsidRPr="00C0251B">
        <w:rPr>
          <w:rFonts w:asciiTheme="majorBidi" w:hAnsiTheme="majorBidi" w:cstheme="majorBidi"/>
          <w:sz w:val="24"/>
          <w:szCs w:val="24"/>
        </w:rPr>
        <w:t xml:space="preserve">.  As a result, </w:t>
      </w:r>
      <w:r w:rsidR="00F347AC">
        <w:rPr>
          <w:rFonts w:asciiTheme="majorBidi" w:hAnsiTheme="majorBidi" w:cstheme="majorBidi"/>
          <w:sz w:val="24"/>
          <w:szCs w:val="24"/>
        </w:rPr>
        <w:t>many</w:t>
      </w:r>
      <w:r w:rsidRPr="00C0251B">
        <w:rPr>
          <w:rFonts w:asciiTheme="majorBidi" w:hAnsiTheme="majorBidi" w:cstheme="majorBidi"/>
          <w:sz w:val="24"/>
          <w:szCs w:val="24"/>
        </w:rPr>
        <w:t xml:space="preserve"> people have been excluded from international protection.  </w:t>
      </w:r>
      <w:r>
        <w:rPr>
          <w:rFonts w:asciiTheme="majorBidi" w:hAnsiTheme="majorBidi" w:cstheme="majorBidi"/>
          <w:sz w:val="24"/>
          <w:szCs w:val="24"/>
        </w:rPr>
        <w:t>W</w:t>
      </w:r>
      <w:r w:rsidRPr="00C0251B">
        <w:rPr>
          <w:rFonts w:asciiTheme="majorBidi" w:hAnsiTheme="majorBidi" w:cstheme="majorBidi"/>
          <w:sz w:val="24"/>
          <w:szCs w:val="24"/>
        </w:rPr>
        <w:t xml:space="preserve">hile Syrians have overwhelmingly benefited from both the granting of asylum status and participation in the EU relocation scheme, other nationalities have been denied such opportunities even though they may have equally pressing claims for protection.  </w:t>
      </w:r>
      <w:r>
        <w:rPr>
          <w:rFonts w:asciiTheme="majorBidi" w:hAnsiTheme="majorBidi" w:cstheme="majorBidi"/>
          <w:sz w:val="24"/>
          <w:szCs w:val="24"/>
        </w:rPr>
        <w:t>A</w:t>
      </w:r>
      <w:r w:rsidRPr="00C0251B">
        <w:rPr>
          <w:rFonts w:asciiTheme="majorBidi" w:hAnsiTheme="majorBidi" w:cstheme="majorBidi"/>
          <w:sz w:val="24"/>
          <w:szCs w:val="24"/>
        </w:rPr>
        <w:t xml:space="preserve"> recent survey of 700 boat </w:t>
      </w:r>
      <w:r w:rsidRPr="00C0251B">
        <w:rPr>
          <w:rFonts w:asciiTheme="majorBidi" w:hAnsiTheme="majorBidi" w:cstheme="majorBidi"/>
          <w:sz w:val="24"/>
          <w:szCs w:val="24"/>
        </w:rPr>
        <w:lastRenderedPageBreak/>
        <w:t>migrants who reached Sicily and Greece found that only 18 per cent described themselves as ‘economic migrants’, the vast majority having come from refugee</w:t>
      </w:r>
      <w:r>
        <w:rPr>
          <w:rFonts w:asciiTheme="majorBidi" w:hAnsiTheme="majorBidi" w:cstheme="majorBidi"/>
          <w:sz w:val="24"/>
          <w:szCs w:val="24"/>
        </w:rPr>
        <w:t>-</w:t>
      </w:r>
      <w:r w:rsidRPr="00C0251B">
        <w:rPr>
          <w:rFonts w:asciiTheme="majorBidi" w:hAnsiTheme="majorBidi" w:cstheme="majorBidi"/>
          <w:sz w:val="24"/>
          <w:szCs w:val="24"/>
        </w:rPr>
        <w:t xml:space="preserve">producing states and </w:t>
      </w:r>
      <w:r w:rsidR="005B4C00">
        <w:rPr>
          <w:rFonts w:asciiTheme="majorBidi" w:hAnsiTheme="majorBidi" w:cstheme="majorBidi"/>
          <w:sz w:val="24"/>
          <w:szCs w:val="24"/>
        </w:rPr>
        <w:t xml:space="preserve">who </w:t>
      </w:r>
      <w:r w:rsidRPr="00C0251B">
        <w:rPr>
          <w:rFonts w:asciiTheme="majorBidi" w:hAnsiTheme="majorBidi" w:cstheme="majorBidi"/>
          <w:sz w:val="24"/>
          <w:szCs w:val="24"/>
        </w:rPr>
        <w:t>ha</w:t>
      </w:r>
      <w:r>
        <w:rPr>
          <w:rFonts w:asciiTheme="majorBidi" w:hAnsiTheme="majorBidi" w:cstheme="majorBidi"/>
          <w:sz w:val="24"/>
          <w:szCs w:val="24"/>
        </w:rPr>
        <w:t>d</w:t>
      </w:r>
      <w:r w:rsidRPr="00C0251B">
        <w:rPr>
          <w:rFonts w:asciiTheme="majorBidi" w:hAnsiTheme="majorBidi" w:cstheme="majorBidi"/>
          <w:sz w:val="24"/>
          <w:szCs w:val="24"/>
        </w:rPr>
        <w:t xml:space="preserve"> escaped conflict and political turmoil (</w:t>
      </w:r>
      <w:r>
        <w:rPr>
          <w:rFonts w:asciiTheme="majorBidi" w:hAnsiTheme="majorBidi" w:cstheme="majorBidi"/>
          <w:sz w:val="24"/>
          <w:szCs w:val="24"/>
        </w:rPr>
        <w:t>s</w:t>
      </w:r>
      <w:r w:rsidRPr="00C0251B">
        <w:rPr>
          <w:rFonts w:asciiTheme="majorBidi" w:hAnsiTheme="majorBidi" w:cstheme="majorBidi"/>
          <w:sz w:val="24"/>
          <w:szCs w:val="24"/>
        </w:rPr>
        <w:t xml:space="preserve">ee EVI-MED 2017). </w:t>
      </w:r>
      <w:r w:rsidR="006C7106" w:rsidRPr="006C7106">
        <w:rPr>
          <w:rFonts w:ascii="Times New Roman" w:hAnsi="Times New Roman" w:cs="Times New Roman"/>
          <w:sz w:val="24"/>
          <w:szCs w:val="24"/>
        </w:rPr>
        <w:t>This</w:t>
      </w:r>
      <w:r w:rsidR="00BB2422" w:rsidRPr="006C7106">
        <w:rPr>
          <w:rFonts w:ascii="Times New Roman" w:hAnsi="Times New Roman" w:cs="Times New Roman"/>
          <w:sz w:val="24"/>
          <w:szCs w:val="24"/>
        </w:rPr>
        <w:t xml:space="preserve"> </w:t>
      </w:r>
      <w:r w:rsidR="006C7106" w:rsidRPr="006C7106">
        <w:rPr>
          <w:rFonts w:ascii="Times New Roman" w:hAnsi="Times New Roman" w:cs="Times New Roman"/>
          <w:sz w:val="24"/>
          <w:szCs w:val="24"/>
        </w:rPr>
        <w:t xml:space="preserve">evidence </w:t>
      </w:r>
      <w:r w:rsidR="00BB2422" w:rsidRPr="006C7106">
        <w:rPr>
          <w:rFonts w:ascii="Times New Roman" w:hAnsi="Times New Roman" w:cs="Times New Roman"/>
          <w:sz w:val="24"/>
          <w:szCs w:val="24"/>
        </w:rPr>
        <w:t>is in line with that of IOM (2016), which found that</w:t>
      </w:r>
      <w:r w:rsidR="006C7106" w:rsidRPr="006C7106">
        <w:rPr>
          <w:rFonts w:ascii="Times New Roman" w:hAnsi="Times New Roman" w:cs="Times New Roman"/>
          <w:sz w:val="24"/>
          <w:szCs w:val="24"/>
        </w:rPr>
        <w:t xml:space="preserve"> </w:t>
      </w:r>
      <w:r w:rsidR="00BB2422" w:rsidRPr="006C7106">
        <w:rPr>
          <w:rFonts w:ascii="Times New Roman" w:hAnsi="Times New Roman" w:cs="Times New Roman"/>
          <w:sz w:val="24"/>
          <w:szCs w:val="24"/>
        </w:rPr>
        <w:t>economic or work reasons were the main reasons for migration among</w:t>
      </w:r>
      <w:r w:rsidR="006C7106" w:rsidRPr="006C7106">
        <w:rPr>
          <w:rFonts w:ascii="Times New Roman" w:hAnsi="Times New Roman" w:cs="Times New Roman"/>
          <w:sz w:val="24"/>
          <w:szCs w:val="24"/>
        </w:rPr>
        <w:t xml:space="preserve"> </w:t>
      </w:r>
      <w:r w:rsidR="00BB2422" w:rsidRPr="006C7106">
        <w:rPr>
          <w:rFonts w:ascii="Times New Roman" w:hAnsi="Times New Roman" w:cs="Times New Roman"/>
          <w:sz w:val="24"/>
          <w:szCs w:val="24"/>
        </w:rPr>
        <w:t>only 24</w:t>
      </w:r>
      <w:r w:rsidR="00026023">
        <w:rPr>
          <w:rFonts w:ascii="Times New Roman" w:hAnsi="Times New Roman" w:cs="Times New Roman"/>
          <w:sz w:val="24"/>
          <w:szCs w:val="24"/>
        </w:rPr>
        <w:t xml:space="preserve"> per cent</w:t>
      </w:r>
      <w:r w:rsidR="00026023" w:rsidRPr="006C7106">
        <w:rPr>
          <w:rFonts w:ascii="Times New Roman" w:hAnsi="Times New Roman" w:cs="Times New Roman"/>
          <w:sz w:val="24"/>
          <w:szCs w:val="24"/>
        </w:rPr>
        <w:t xml:space="preserve"> of</w:t>
      </w:r>
      <w:r w:rsidR="00BB2422" w:rsidRPr="006C7106">
        <w:rPr>
          <w:rFonts w:ascii="Times New Roman" w:hAnsi="Times New Roman" w:cs="Times New Roman"/>
          <w:sz w:val="24"/>
          <w:szCs w:val="24"/>
        </w:rPr>
        <w:t xml:space="preserve"> the 1,031 refugees and migrants they interviewed.</w:t>
      </w:r>
    </w:p>
    <w:p w:rsidR="005B4C00" w:rsidRPr="006C7106" w:rsidRDefault="005B4C00" w:rsidP="00BB2422">
      <w:pPr>
        <w:spacing w:after="0" w:line="480" w:lineRule="auto"/>
        <w:ind w:right="238"/>
        <w:rPr>
          <w:rFonts w:ascii="Times New Roman" w:hAnsi="Times New Roman" w:cs="Times New Roman"/>
          <w:sz w:val="24"/>
          <w:szCs w:val="24"/>
        </w:rPr>
      </w:pPr>
    </w:p>
    <w:p w:rsidR="003E497C" w:rsidRPr="00C0251B" w:rsidRDefault="003E497C" w:rsidP="00B04C34">
      <w:pPr>
        <w:spacing w:after="0" w:line="480" w:lineRule="auto"/>
        <w:ind w:right="238"/>
        <w:rPr>
          <w:rFonts w:asciiTheme="majorBidi" w:hAnsiTheme="majorBidi" w:cstheme="majorBidi"/>
          <w:i/>
          <w:iCs/>
          <w:sz w:val="24"/>
          <w:szCs w:val="24"/>
        </w:rPr>
      </w:pPr>
      <w:r w:rsidRPr="00C0251B">
        <w:rPr>
          <w:rFonts w:asciiTheme="majorBidi" w:hAnsiTheme="majorBidi" w:cstheme="majorBidi"/>
          <w:i/>
          <w:iCs/>
          <w:sz w:val="24"/>
          <w:szCs w:val="24"/>
        </w:rPr>
        <w:t xml:space="preserve">Interest led policy-making </w:t>
      </w:r>
      <w:r>
        <w:rPr>
          <w:rFonts w:asciiTheme="majorBidi" w:hAnsiTheme="majorBidi" w:cstheme="majorBidi"/>
          <w:i/>
          <w:iCs/>
          <w:sz w:val="24"/>
          <w:szCs w:val="24"/>
        </w:rPr>
        <w:t>–</w:t>
      </w:r>
      <w:r w:rsidRPr="00C0251B">
        <w:rPr>
          <w:rFonts w:asciiTheme="majorBidi" w:hAnsiTheme="majorBidi" w:cstheme="majorBidi"/>
          <w:i/>
          <w:iCs/>
          <w:sz w:val="24"/>
          <w:szCs w:val="24"/>
        </w:rPr>
        <w:t xml:space="preserve"> </w:t>
      </w:r>
      <w:r>
        <w:rPr>
          <w:rFonts w:asciiTheme="majorBidi" w:hAnsiTheme="majorBidi" w:cstheme="majorBidi"/>
          <w:i/>
          <w:iCs/>
          <w:sz w:val="24"/>
          <w:szCs w:val="24"/>
        </w:rPr>
        <w:t>a</w:t>
      </w:r>
      <w:r w:rsidRPr="00C0251B">
        <w:rPr>
          <w:rFonts w:asciiTheme="majorBidi" w:hAnsiTheme="majorBidi" w:cstheme="majorBidi"/>
          <w:i/>
          <w:iCs/>
          <w:sz w:val="24"/>
          <w:szCs w:val="24"/>
        </w:rPr>
        <w:t xml:space="preserve"> </w:t>
      </w:r>
      <w:r>
        <w:rPr>
          <w:rFonts w:asciiTheme="majorBidi" w:hAnsiTheme="majorBidi" w:cstheme="majorBidi"/>
          <w:i/>
          <w:iCs/>
          <w:sz w:val="24"/>
          <w:szCs w:val="24"/>
        </w:rPr>
        <w:t>c</w:t>
      </w:r>
      <w:r w:rsidRPr="00C0251B">
        <w:rPr>
          <w:rFonts w:asciiTheme="majorBidi" w:hAnsiTheme="majorBidi" w:cstheme="majorBidi"/>
          <w:i/>
          <w:iCs/>
          <w:sz w:val="24"/>
          <w:szCs w:val="24"/>
        </w:rPr>
        <w:t xml:space="preserve">onvenient </w:t>
      </w:r>
      <w:r w:rsidR="00026023">
        <w:rPr>
          <w:rFonts w:asciiTheme="majorBidi" w:hAnsiTheme="majorBidi" w:cstheme="majorBidi"/>
          <w:i/>
          <w:iCs/>
          <w:sz w:val="24"/>
          <w:szCs w:val="24"/>
        </w:rPr>
        <w:t>‘</w:t>
      </w:r>
      <w:r>
        <w:rPr>
          <w:rFonts w:asciiTheme="majorBidi" w:hAnsiTheme="majorBidi" w:cstheme="majorBidi"/>
          <w:i/>
          <w:iCs/>
          <w:sz w:val="24"/>
          <w:szCs w:val="24"/>
        </w:rPr>
        <w:t>c</w:t>
      </w:r>
      <w:r w:rsidRPr="00C0251B">
        <w:rPr>
          <w:rFonts w:asciiTheme="majorBidi" w:hAnsiTheme="majorBidi" w:cstheme="majorBidi"/>
          <w:i/>
          <w:iCs/>
          <w:sz w:val="24"/>
          <w:szCs w:val="24"/>
        </w:rPr>
        <w:t>risis</w:t>
      </w:r>
      <w:r w:rsidR="00026023">
        <w:rPr>
          <w:rFonts w:asciiTheme="majorBidi" w:hAnsiTheme="majorBidi" w:cstheme="majorBidi"/>
          <w:i/>
          <w:iCs/>
          <w:sz w:val="24"/>
          <w:szCs w:val="24"/>
        </w:rPr>
        <w:t>’</w:t>
      </w:r>
      <w:r w:rsidRPr="00C0251B">
        <w:rPr>
          <w:rFonts w:asciiTheme="majorBidi" w:hAnsiTheme="majorBidi" w:cstheme="majorBidi"/>
          <w:i/>
          <w:iCs/>
          <w:sz w:val="24"/>
          <w:szCs w:val="24"/>
        </w:rPr>
        <w:t xml:space="preserve"> </w:t>
      </w:r>
    </w:p>
    <w:p w:rsidR="003E497C" w:rsidRPr="00C0251B" w:rsidRDefault="003E497C" w:rsidP="00995C0F">
      <w:pPr>
        <w:pStyle w:val="ListParagraph"/>
        <w:spacing w:after="0" w:line="480" w:lineRule="auto"/>
        <w:ind w:left="0" w:right="237"/>
        <w:rPr>
          <w:rFonts w:asciiTheme="majorBidi" w:hAnsiTheme="majorBidi" w:cstheme="majorBidi"/>
          <w:sz w:val="24"/>
          <w:szCs w:val="24"/>
        </w:rPr>
      </w:pPr>
      <w:r w:rsidRPr="00C0251B">
        <w:rPr>
          <w:rFonts w:asciiTheme="majorBidi" w:hAnsiTheme="majorBidi" w:cstheme="majorBidi"/>
          <w:sz w:val="24"/>
          <w:szCs w:val="24"/>
        </w:rPr>
        <w:t xml:space="preserve">Jeandesboz </w:t>
      </w:r>
      <w:r>
        <w:rPr>
          <w:rFonts w:asciiTheme="majorBidi" w:hAnsiTheme="majorBidi" w:cstheme="majorBidi"/>
          <w:sz w:val="24"/>
          <w:szCs w:val="24"/>
        </w:rPr>
        <w:t>and</w:t>
      </w:r>
      <w:r w:rsidRPr="00C0251B">
        <w:rPr>
          <w:rFonts w:asciiTheme="majorBidi" w:hAnsiTheme="majorBidi" w:cstheme="majorBidi"/>
          <w:sz w:val="24"/>
          <w:szCs w:val="24"/>
        </w:rPr>
        <w:t xml:space="preserve"> Pallister-Wilkins (2016) argue that the 2015 </w:t>
      </w:r>
      <w:r w:rsidR="0008126E">
        <w:rPr>
          <w:rFonts w:asciiTheme="majorBidi" w:hAnsiTheme="majorBidi" w:cstheme="majorBidi"/>
          <w:sz w:val="24"/>
          <w:szCs w:val="24"/>
        </w:rPr>
        <w:t>‘</w:t>
      </w:r>
      <w:r w:rsidRPr="00C0251B">
        <w:rPr>
          <w:rFonts w:asciiTheme="majorBidi" w:hAnsiTheme="majorBidi" w:cstheme="majorBidi"/>
          <w:sz w:val="24"/>
          <w:szCs w:val="24"/>
        </w:rPr>
        <w:t>migration crisis</w:t>
      </w:r>
      <w:r w:rsidR="0008126E">
        <w:rPr>
          <w:rFonts w:asciiTheme="majorBidi" w:hAnsiTheme="majorBidi" w:cstheme="majorBidi"/>
          <w:sz w:val="24"/>
          <w:szCs w:val="24"/>
        </w:rPr>
        <w:t>’</w:t>
      </w:r>
      <w:r w:rsidRPr="00C0251B">
        <w:rPr>
          <w:rFonts w:asciiTheme="majorBidi" w:hAnsiTheme="majorBidi" w:cstheme="majorBidi"/>
          <w:sz w:val="24"/>
          <w:szCs w:val="24"/>
        </w:rPr>
        <w:t xml:space="preserve"> cannot be treated solely as a crisis, since the solutions have built on pre-existing practices and actually helped to consolidate them.  This is a view shared by van Reekum (2016) who notes the phenomenon of </w:t>
      </w:r>
      <w:r w:rsidR="0008126E">
        <w:rPr>
          <w:rFonts w:asciiTheme="majorBidi" w:hAnsiTheme="majorBidi" w:cstheme="majorBidi"/>
          <w:sz w:val="24"/>
          <w:szCs w:val="24"/>
        </w:rPr>
        <w:t>‘</w:t>
      </w:r>
      <w:r w:rsidRPr="00C0251B">
        <w:rPr>
          <w:rFonts w:asciiTheme="majorBidi" w:hAnsiTheme="majorBidi" w:cstheme="majorBidi"/>
          <w:sz w:val="24"/>
          <w:szCs w:val="24"/>
        </w:rPr>
        <w:t>routinized emergency</w:t>
      </w:r>
      <w:r w:rsidR="0008126E">
        <w:rPr>
          <w:rFonts w:asciiTheme="majorBidi" w:hAnsiTheme="majorBidi" w:cstheme="majorBidi"/>
          <w:sz w:val="24"/>
          <w:szCs w:val="24"/>
        </w:rPr>
        <w:t>’</w:t>
      </w:r>
      <w:r w:rsidRPr="00C0251B">
        <w:rPr>
          <w:rFonts w:asciiTheme="majorBidi" w:hAnsiTheme="majorBidi" w:cstheme="majorBidi"/>
          <w:sz w:val="24"/>
          <w:szCs w:val="24"/>
        </w:rPr>
        <w:t xml:space="preserve"> acting to </w:t>
      </w:r>
      <w:r w:rsidR="0008126E">
        <w:rPr>
          <w:rFonts w:asciiTheme="majorBidi" w:hAnsiTheme="majorBidi" w:cstheme="majorBidi"/>
          <w:sz w:val="24"/>
          <w:szCs w:val="24"/>
        </w:rPr>
        <w:t>‘</w:t>
      </w:r>
      <w:r w:rsidRPr="00C0251B">
        <w:rPr>
          <w:rFonts w:asciiTheme="majorBidi" w:hAnsiTheme="majorBidi" w:cstheme="majorBidi"/>
          <w:sz w:val="24"/>
          <w:szCs w:val="24"/>
        </w:rPr>
        <w:t>naturalize</w:t>
      </w:r>
      <w:r w:rsidR="0008126E">
        <w:rPr>
          <w:rFonts w:asciiTheme="majorBidi" w:hAnsiTheme="majorBidi" w:cstheme="majorBidi"/>
          <w:sz w:val="24"/>
          <w:szCs w:val="24"/>
        </w:rPr>
        <w:t>’</w:t>
      </w:r>
      <w:r w:rsidRPr="00C0251B">
        <w:rPr>
          <w:rFonts w:asciiTheme="majorBidi" w:hAnsiTheme="majorBidi" w:cstheme="majorBidi"/>
          <w:sz w:val="24"/>
          <w:szCs w:val="24"/>
        </w:rPr>
        <w:t xml:space="preserve"> migration politics.  In the case of the European Union, such practices </w:t>
      </w:r>
      <w:r w:rsidR="009C2B9D">
        <w:rPr>
          <w:rFonts w:asciiTheme="majorBidi" w:hAnsiTheme="majorBidi" w:cstheme="majorBidi"/>
          <w:sz w:val="24"/>
          <w:szCs w:val="24"/>
        </w:rPr>
        <w:t>are</w:t>
      </w:r>
      <w:r w:rsidRPr="00C0251B">
        <w:rPr>
          <w:rFonts w:asciiTheme="majorBidi" w:hAnsiTheme="majorBidi" w:cstheme="majorBidi"/>
          <w:sz w:val="24"/>
          <w:szCs w:val="24"/>
        </w:rPr>
        <w:t xml:space="preserve"> well-documented. As we argue above</w:t>
      </w:r>
      <w:r>
        <w:rPr>
          <w:rFonts w:asciiTheme="majorBidi" w:hAnsiTheme="majorBidi" w:cstheme="majorBidi"/>
          <w:sz w:val="24"/>
          <w:szCs w:val="24"/>
        </w:rPr>
        <w:t>,</w:t>
      </w:r>
      <w:r w:rsidRPr="00C0251B">
        <w:rPr>
          <w:rFonts w:asciiTheme="majorBidi" w:hAnsiTheme="majorBidi" w:cstheme="majorBidi"/>
          <w:sz w:val="24"/>
          <w:szCs w:val="24"/>
        </w:rPr>
        <w:t xml:space="preserve"> there is a line of continuity between the Tampere and Seville European Council decisions and the 2015 European Agenda on Migration.  The EU’s commitment to ‘manage’ migration flows is further evidenced in external policies that build on top of a raft of migration partnerships and schemes.  The most obvious legacy of this approach is in the design of the EU-Tu</w:t>
      </w:r>
      <w:r>
        <w:rPr>
          <w:rFonts w:asciiTheme="majorBidi" w:hAnsiTheme="majorBidi" w:cstheme="majorBidi"/>
          <w:sz w:val="24"/>
          <w:szCs w:val="24"/>
        </w:rPr>
        <w:t>r</w:t>
      </w:r>
      <w:r w:rsidRPr="00C0251B">
        <w:rPr>
          <w:rFonts w:asciiTheme="majorBidi" w:hAnsiTheme="majorBidi" w:cstheme="majorBidi"/>
          <w:sz w:val="24"/>
          <w:szCs w:val="24"/>
        </w:rPr>
        <w:t xml:space="preserve">key </w:t>
      </w:r>
      <w:r>
        <w:rPr>
          <w:rFonts w:asciiTheme="majorBidi" w:hAnsiTheme="majorBidi" w:cstheme="majorBidi"/>
          <w:sz w:val="24"/>
          <w:szCs w:val="24"/>
        </w:rPr>
        <w:t>agreement</w:t>
      </w:r>
      <w:r w:rsidRPr="00C0251B">
        <w:rPr>
          <w:rFonts w:asciiTheme="majorBidi" w:hAnsiTheme="majorBidi" w:cstheme="majorBidi"/>
          <w:sz w:val="24"/>
          <w:szCs w:val="24"/>
        </w:rPr>
        <w:t>.</w:t>
      </w:r>
    </w:p>
    <w:p w:rsidR="003E497C" w:rsidRDefault="003E497C" w:rsidP="00A52A93">
      <w:pPr>
        <w:pStyle w:val="ListParagraph"/>
        <w:spacing w:before="120" w:after="0" w:line="480" w:lineRule="auto"/>
        <w:ind w:left="0" w:right="237"/>
        <w:rPr>
          <w:rFonts w:asciiTheme="majorBidi" w:hAnsiTheme="majorBidi" w:cstheme="majorBidi"/>
          <w:sz w:val="24"/>
          <w:szCs w:val="24"/>
        </w:rPr>
      </w:pPr>
      <w:r>
        <w:rPr>
          <w:rFonts w:asciiTheme="majorBidi" w:hAnsiTheme="majorBidi" w:cstheme="majorBidi"/>
          <w:sz w:val="24"/>
          <w:szCs w:val="24"/>
        </w:rPr>
        <w:tab/>
      </w:r>
      <w:r w:rsidRPr="00C0251B">
        <w:rPr>
          <w:rFonts w:asciiTheme="majorBidi" w:hAnsiTheme="majorBidi" w:cstheme="majorBidi"/>
          <w:sz w:val="24"/>
          <w:szCs w:val="24"/>
        </w:rPr>
        <w:t xml:space="preserve">Further, the events described above </w:t>
      </w:r>
      <w:r>
        <w:rPr>
          <w:rFonts w:asciiTheme="majorBidi" w:hAnsiTheme="majorBidi" w:cstheme="majorBidi"/>
          <w:sz w:val="24"/>
          <w:szCs w:val="24"/>
        </w:rPr>
        <w:t xml:space="preserve">relate </w:t>
      </w:r>
      <w:r w:rsidRPr="00C0251B">
        <w:rPr>
          <w:rFonts w:asciiTheme="majorBidi" w:hAnsiTheme="majorBidi" w:cstheme="majorBidi"/>
          <w:sz w:val="24"/>
          <w:szCs w:val="24"/>
        </w:rPr>
        <w:t xml:space="preserve">to an emergency situation which enabled the </w:t>
      </w:r>
      <w:r w:rsidR="00D41A3B">
        <w:rPr>
          <w:rFonts w:asciiTheme="majorBidi" w:hAnsiTheme="majorBidi" w:cstheme="majorBidi"/>
          <w:sz w:val="24"/>
          <w:szCs w:val="24"/>
        </w:rPr>
        <w:t>EU</w:t>
      </w:r>
      <w:r w:rsidRPr="00C0251B">
        <w:rPr>
          <w:rFonts w:asciiTheme="majorBidi" w:hAnsiTheme="majorBidi" w:cstheme="majorBidi"/>
          <w:sz w:val="24"/>
          <w:szCs w:val="24"/>
        </w:rPr>
        <w:t xml:space="preserve"> to expand its competences.  Again, the focus on smuggling, irregular flows and the criminalisation of migration dominated the agenda.  Blockmans (2016) sees the 2015 crisis as an ideal opportunity for the Common Security and Defence Policy (C</w:t>
      </w:r>
      <w:r>
        <w:rPr>
          <w:rFonts w:asciiTheme="majorBidi" w:hAnsiTheme="majorBidi" w:cstheme="majorBidi"/>
          <w:sz w:val="24"/>
          <w:szCs w:val="24"/>
        </w:rPr>
        <w:t>SD</w:t>
      </w:r>
      <w:r w:rsidRPr="00C0251B">
        <w:rPr>
          <w:rFonts w:asciiTheme="majorBidi" w:hAnsiTheme="majorBidi" w:cstheme="majorBidi"/>
          <w:sz w:val="24"/>
          <w:szCs w:val="24"/>
        </w:rPr>
        <w:t xml:space="preserve">P) to acquire a bigger role in EU policies – something borne out by the recent reconfiguration of FRONTEX as a semi-militarised European Border and Coast Guard. </w:t>
      </w:r>
      <w:r>
        <w:rPr>
          <w:rFonts w:asciiTheme="majorBidi" w:hAnsiTheme="majorBidi" w:cstheme="majorBidi"/>
          <w:sz w:val="24"/>
          <w:szCs w:val="24"/>
        </w:rPr>
        <w:t xml:space="preserve">We might also argue that casting migration as a security issue, and addressing it through the CDSP, was a less </w:t>
      </w:r>
      <w:r>
        <w:rPr>
          <w:rFonts w:asciiTheme="majorBidi" w:hAnsiTheme="majorBidi" w:cstheme="majorBidi"/>
          <w:sz w:val="24"/>
          <w:szCs w:val="24"/>
        </w:rPr>
        <w:lastRenderedPageBreak/>
        <w:t xml:space="preserve">problematic way forward for EU </w:t>
      </w:r>
      <w:r w:rsidR="004C234F">
        <w:rPr>
          <w:rFonts w:asciiTheme="majorBidi" w:hAnsiTheme="majorBidi" w:cstheme="majorBidi"/>
          <w:sz w:val="24"/>
          <w:szCs w:val="24"/>
        </w:rPr>
        <w:t>policymakers</w:t>
      </w:r>
      <w:r>
        <w:rPr>
          <w:rFonts w:asciiTheme="majorBidi" w:hAnsiTheme="majorBidi" w:cstheme="majorBidi"/>
          <w:sz w:val="24"/>
          <w:szCs w:val="24"/>
        </w:rPr>
        <w:t xml:space="preserve"> when confronted by highly divergent national positions on the management of external immigration flows.</w:t>
      </w:r>
    </w:p>
    <w:p w:rsidR="008A5FB5" w:rsidRPr="00C0251B" w:rsidRDefault="008A5FB5" w:rsidP="00A52A93">
      <w:pPr>
        <w:pStyle w:val="ListParagraph"/>
        <w:spacing w:before="120" w:after="0" w:line="480" w:lineRule="auto"/>
        <w:ind w:left="0" w:right="237"/>
        <w:rPr>
          <w:rFonts w:asciiTheme="majorBidi" w:hAnsiTheme="majorBidi" w:cstheme="majorBidi"/>
          <w:sz w:val="24"/>
          <w:szCs w:val="24"/>
        </w:rPr>
      </w:pPr>
    </w:p>
    <w:p w:rsidR="003E497C" w:rsidRPr="00C0251B" w:rsidRDefault="003E497C" w:rsidP="00B52845">
      <w:pPr>
        <w:pStyle w:val="ListParagraph"/>
        <w:spacing w:before="120" w:after="0" w:line="480" w:lineRule="auto"/>
        <w:ind w:left="0" w:right="237"/>
        <w:rPr>
          <w:rFonts w:asciiTheme="majorBidi" w:hAnsiTheme="majorBidi" w:cstheme="majorBidi"/>
          <w:i/>
          <w:iCs/>
          <w:sz w:val="24"/>
          <w:szCs w:val="24"/>
        </w:rPr>
      </w:pPr>
      <w:r w:rsidRPr="00C0251B">
        <w:rPr>
          <w:rFonts w:asciiTheme="majorBidi" w:hAnsiTheme="majorBidi" w:cstheme="majorBidi"/>
          <w:i/>
          <w:iCs/>
          <w:sz w:val="24"/>
          <w:szCs w:val="24"/>
        </w:rPr>
        <w:t xml:space="preserve">Nationalising </w:t>
      </w:r>
      <w:r w:rsidR="00E9118F">
        <w:rPr>
          <w:rFonts w:asciiTheme="majorBidi" w:hAnsiTheme="majorBidi" w:cstheme="majorBidi"/>
          <w:i/>
          <w:iCs/>
          <w:sz w:val="24"/>
          <w:szCs w:val="24"/>
        </w:rPr>
        <w:t>m</w:t>
      </w:r>
      <w:r w:rsidRPr="00C0251B">
        <w:rPr>
          <w:rFonts w:asciiTheme="majorBidi" w:hAnsiTheme="majorBidi" w:cstheme="majorBidi"/>
          <w:i/>
          <w:iCs/>
          <w:sz w:val="24"/>
          <w:szCs w:val="24"/>
        </w:rPr>
        <w:t xml:space="preserve">igration </w:t>
      </w:r>
      <w:r w:rsidR="00E9118F">
        <w:rPr>
          <w:rFonts w:asciiTheme="majorBidi" w:hAnsiTheme="majorBidi" w:cstheme="majorBidi"/>
          <w:i/>
          <w:iCs/>
          <w:sz w:val="24"/>
          <w:szCs w:val="24"/>
        </w:rPr>
        <w:t>p</w:t>
      </w:r>
      <w:r w:rsidRPr="00C0251B">
        <w:rPr>
          <w:rFonts w:asciiTheme="majorBidi" w:hAnsiTheme="majorBidi" w:cstheme="majorBidi"/>
          <w:i/>
          <w:iCs/>
          <w:sz w:val="24"/>
          <w:szCs w:val="24"/>
        </w:rPr>
        <w:t>olicy</w:t>
      </w:r>
    </w:p>
    <w:p w:rsidR="003E497C" w:rsidRDefault="003E497C" w:rsidP="00FC6BB3">
      <w:pPr>
        <w:pStyle w:val="ListParagraph"/>
        <w:spacing w:before="120" w:after="0" w:line="480" w:lineRule="auto"/>
        <w:ind w:left="0" w:right="237"/>
        <w:rPr>
          <w:rFonts w:asciiTheme="majorBidi" w:hAnsiTheme="majorBidi" w:cstheme="majorBidi"/>
          <w:sz w:val="24"/>
          <w:szCs w:val="24"/>
        </w:rPr>
      </w:pPr>
      <w:r w:rsidRPr="00C0251B">
        <w:rPr>
          <w:rFonts w:asciiTheme="majorBidi" w:hAnsiTheme="majorBidi" w:cstheme="majorBidi"/>
          <w:sz w:val="24"/>
          <w:szCs w:val="24"/>
        </w:rPr>
        <w:t xml:space="preserve">With the creation of a ‘Balkan route’, EU </w:t>
      </w:r>
      <w:r w:rsidR="000D2CFD">
        <w:rPr>
          <w:rFonts w:asciiTheme="majorBidi" w:hAnsiTheme="majorBidi" w:cstheme="majorBidi"/>
          <w:sz w:val="24"/>
          <w:szCs w:val="24"/>
        </w:rPr>
        <w:t>m</w:t>
      </w:r>
      <w:r w:rsidRPr="00C0251B">
        <w:rPr>
          <w:rFonts w:asciiTheme="majorBidi" w:hAnsiTheme="majorBidi" w:cstheme="majorBidi"/>
          <w:sz w:val="24"/>
          <w:szCs w:val="24"/>
        </w:rPr>
        <w:t xml:space="preserve">ember </w:t>
      </w:r>
      <w:r w:rsidR="000D2CFD">
        <w:rPr>
          <w:rFonts w:asciiTheme="majorBidi" w:hAnsiTheme="majorBidi" w:cstheme="majorBidi"/>
          <w:sz w:val="24"/>
          <w:szCs w:val="24"/>
        </w:rPr>
        <w:t>s</w:t>
      </w:r>
      <w:r w:rsidRPr="00C0251B">
        <w:rPr>
          <w:rFonts w:asciiTheme="majorBidi" w:hAnsiTheme="majorBidi" w:cstheme="majorBidi"/>
          <w:sz w:val="24"/>
          <w:szCs w:val="24"/>
        </w:rPr>
        <w:t>tates took action to close their borders, and saw the pillars of EU policy</w:t>
      </w:r>
      <w:r w:rsidR="000D2CFD">
        <w:rPr>
          <w:rFonts w:asciiTheme="majorBidi" w:hAnsiTheme="majorBidi" w:cstheme="majorBidi"/>
          <w:sz w:val="24"/>
          <w:szCs w:val="24"/>
        </w:rPr>
        <w:t xml:space="preserve"> –</w:t>
      </w:r>
      <w:r w:rsidRPr="00C0251B">
        <w:rPr>
          <w:rFonts w:asciiTheme="majorBidi" w:hAnsiTheme="majorBidi" w:cstheme="majorBidi"/>
          <w:sz w:val="24"/>
          <w:szCs w:val="24"/>
        </w:rPr>
        <w:t xml:space="preserve"> the operation of the CEAS, the Dublin Regulation and the Schengen Agreement </w:t>
      </w:r>
      <w:r w:rsidR="000D2CFD">
        <w:rPr>
          <w:rFonts w:asciiTheme="majorBidi" w:hAnsiTheme="majorBidi" w:cstheme="majorBidi"/>
          <w:sz w:val="24"/>
          <w:szCs w:val="24"/>
        </w:rPr>
        <w:t xml:space="preserve">– </w:t>
      </w:r>
      <w:r w:rsidRPr="00C0251B">
        <w:rPr>
          <w:rFonts w:asciiTheme="majorBidi" w:hAnsiTheme="majorBidi" w:cstheme="majorBidi"/>
          <w:sz w:val="24"/>
          <w:szCs w:val="24"/>
        </w:rPr>
        <w:t xml:space="preserve">abrogated in favour of restrictive and nationalised policies </w:t>
      </w:r>
      <w:r w:rsidR="000D2CFD">
        <w:rPr>
          <w:rFonts w:asciiTheme="majorBidi" w:hAnsiTheme="majorBidi" w:cstheme="majorBidi"/>
          <w:sz w:val="24"/>
          <w:szCs w:val="24"/>
        </w:rPr>
        <w:t>that</w:t>
      </w:r>
      <w:r w:rsidR="000D2CFD" w:rsidRPr="00C0251B">
        <w:rPr>
          <w:rFonts w:asciiTheme="majorBidi" w:hAnsiTheme="majorBidi" w:cstheme="majorBidi"/>
          <w:sz w:val="24"/>
          <w:szCs w:val="24"/>
        </w:rPr>
        <w:t xml:space="preserve"> </w:t>
      </w:r>
      <w:r w:rsidRPr="00C0251B">
        <w:rPr>
          <w:rFonts w:asciiTheme="majorBidi" w:hAnsiTheme="majorBidi" w:cstheme="majorBidi"/>
          <w:sz w:val="24"/>
          <w:szCs w:val="24"/>
        </w:rPr>
        <w:t xml:space="preserve">appealed to domestic audiences. In particular, Central European states </w:t>
      </w:r>
      <w:r>
        <w:rPr>
          <w:rFonts w:asciiTheme="majorBidi" w:hAnsiTheme="majorBidi" w:cstheme="majorBidi"/>
          <w:sz w:val="24"/>
          <w:szCs w:val="24"/>
        </w:rPr>
        <w:t xml:space="preserve">– </w:t>
      </w:r>
      <w:r w:rsidRPr="00C0251B">
        <w:rPr>
          <w:rFonts w:asciiTheme="majorBidi" w:hAnsiTheme="majorBidi" w:cstheme="majorBidi"/>
          <w:sz w:val="24"/>
          <w:szCs w:val="24"/>
        </w:rPr>
        <w:t>above all</w:t>
      </w:r>
      <w:r>
        <w:rPr>
          <w:rFonts w:asciiTheme="majorBidi" w:hAnsiTheme="majorBidi" w:cstheme="majorBidi"/>
          <w:sz w:val="24"/>
          <w:szCs w:val="24"/>
        </w:rPr>
        <w:t>,</w:t>
      </w:r>
      <w:r w:rsidRPr="00C0251B">
        <w:rPr>
          <w:rFonts w:asciiTheme="majorBidi" w:hAnsiTheme="majorBidi" w:cstheme="majorBidi"/>
          <w:sz w:val="24"/>
          <w:szCs w:val="24"/>
        </w:rPr>
        <w:t xml:space="preserve"> Hungary, the Czech Republic and Poland</w:t>
      </w:r>
      <w:r>
        <w:rPr>
          <w:rFonts w:asciiTheme="majorBidi" w:hAnsiTheme="majorBidi" w:cstheme="majorBidi"/>
          <w:sz w:val="24"/>
          <w:szCs w:val="24"/>
        </w:rPr>
        <w:t xml:space="preserve"> –</w:t>
      </w:r>
      <w:r w:rsidRPr="00C0251B">
        <w:rPr>
          <w:rFonts w:asciiTheme="majorBidi" w:hAnsiTheme="majorBidi" w:cstheme="majorBidi"/>
          <w:sz w:val="24"/>
          <w:szCs w:val="24"/>
        </w:rPr>
        <w:t xml:space="preserve"> presented their actions as natural responses to the inflows of migrants</w:t>
      </w:r>
      <w:r>
        <w:rPr>
          <w:rFonts w:asciiTheme="majorBidi" w:hAnsiTheme="majorBidi" w:cstheme="majorBidi"/>
          <w:sz w:val="24"/>
          <w:szCs w:val="24"/>
        </w:rPr>
        <w:t>. These actions were</w:t>
      </w:r>
      <w:r w:rsidRPr="00C0251B">
        <w:rPr>
          <w:rFonts w:asciiTheme="majorBidi" w:hAnsiTheme="majorBidi" w:cstheme="majorBidi"/>
          <w:sz w:val="24"/>
          <w:szCs w:val="24"/>
        </w:rPr>
        <w:t xml:space="preserve"> defended in the name of border management, national sovereignty, social cohesion – the lexicon of populism.  Thus</w:t>
      </w:r>
      <w:r w:rsidR="000B3496">
        <w:rPr>
          <w:rFonts w:asciiTheme="majorBidi" w:hAnsiTheme="majorBidi" w:cstheme="majorBidi"/>
          <w:sz w:val="24"/>
          <w:szCs w:val="24"/>
        </w:rPr>
        <w:t>,</w:t>
      </w:r>
      <w:r w:rsidRPr="00C0251B">
        <w:rPr>
          <w:rFonts w:asciiTheme="majorBidi" w:hAnsiTheme="majorBidi" w:cstheme="majorBidi"/>
          <w:sz w:val="24"/>
          <w:szCs w:val="24"/>
        </w:rPr>
        <w:t xml:space="preserve"> while the European Union expanded its competences in protecting the EU’s external border, its internal borders hardened </w:t>
      </w:r>
      <w:r w:rsidR="000B3496">
        <w:rPr>
          <w:rFonts w:asciiTheme="majorBidi" w:hAnsiTheme="majorBidi" w:cstheme="majorBidi"/>
          <w:sz w:val="24"/>
          <w:szCs w:val="24"/>
        </w:rPr>
        <w:t xml:space="preserve">– </w:t>
      </w:r>
      <w:r w:rsidRPr="00C0251B">
        <w:rPr>
          <w:rFonts w:asciiTheme="majorBidi" w:hAnsiTheme="majorBidi" w:cstheme="majorBidi"/>
          <w:sz w:val="24"/>
          <w:szCs w:val="24"/>
        </w:rPr>
        <w:t xml:space="preserve">to the benefit of chauvinistic national governments. </w:t>
      </w:r>
    </w:p>
    <w:p w:rsidR="000B3496" w:rsidRPr="00C0251B" w:rsidRDefault="000B3496" w:rsidP="00FC6BB3">
      <w:pPr>
        <w:pStyle w:val="ListParagraph"/>
        <w:spacing w:before="120" w:after="0" w:line="480" w:lineRule="auto"/>
        <w:ind w:left="0" w:right="237"/>
        <w:rPr>
          <w:rFonts w:asciiTheme="majorBidi" w:hAnsiTheme="majorBidi" w:cstheme="majorBidi"/>
          <w:sz w:val="24"/>
          <w:szCs w:val="24"/>
        </w:rPr>
      </w:pPr>
    </w:p>
    <w:p w:rsidR="003E497C" w:rsidRPr="00C0251B" w:rsidRDefault="003E497C" w:rsidP="00B52845">
      <w:pPr>
        <w:pStyle w:val="ListParagraph"/>
        <w:spacing w:before="120" w:after="0" w:line="480" w:lineRule="auto"/>
        <w:ind w:left="0" w:right="237"/>
        <w:rPr>
          <w:rFonts w:asciiTheme="majorBidi" w:hAnsiTheme="majorBidi" w:cstheme="majorBidi"/>
          <w:i/>
          <w:iCs/>
          <w:sz w:val="24"/>
          <w:szCs w:val="24"/>
        </w:rPr>
      </w:pPr>
      <w:r w:rsidRPr="00C0251B">
        <w:rPr>
          <w:rFonts w:asciiTheme="majorBidi" w:hAnsiTheme="majorBidi" w:cstheme="majorBidi"/>
          <w:i/>
          <w:iCs/>
          <w:sz w:val="24"/>
          <w:szCs w:val="24"/>
        </w:rPr>
        <w:t>Rewriting the rules of the game</w:t>
      </w:r>
    </w:p>
    <w:p w:rsidR="00D45848" w:rsidRPr="00C0251B" w:rsidRDefault="003E497C" w:rsidP="00C0251B">
      <w:pPr>
        <w:pStyle w:val="ListParagraph"/>
        <w:spacing w:line="480" w:lineRule="auto"/>
        <w:ind w:left="0"/>
        <w:rPr>
          <w:rFonts w:asciiTheme="majorBidi" w:hAnsiTheme="majorBidi" w:cstheme="majorBidi"/>
          <w:sz w:val="24"/>
          <w:szCs w:val="24"/>
        </w:rPr>
      </w:pPr>
      <w:r w:rsidRPr="00C0251B">
        <w:rPr>
          <w:rFonts w:asciiTheme="majorBidi" w:hAnsiTheme="majorBidi" w:cstheme="majorBidi"/>
          <w:sz w:val="24"/>
          <w:szCs w:val="24"/>
        </w:rPr>
        <w:t>The framing of migration management as a crisis has been used to justify extraordinary and exceptional measures</w:t>
      </w:r>
      <w:r w:rsidR="00842A00">
        <w:rPr>
          <w:rFonts w:asciiTheme="majorBidi" w:hAnsiTheme="majorBidi" w:cstheme="majorBidi"/>
          <w:sz w:val="24"/>
          <w:szCs w:val="24"/>
        </w:rPr>
        <w:t xml:space="preserve">, </w:t>
      </w:r>
      <w:r w:rsidRPr="00C0251B">
        <w:rPr>
          <w:rFonts w:asciiTheme="majorBidi" w:hAnsiTheme="majorBidi" w:cstheme="majorBidi"/>
          <w:sz w:val="24"/>
          <w:szCs w:val="24"/>
        </w:rPr>
        <w:t xml:space="preserve">characterised as rapid, informal and flexible policy instruments at odds with the rule of law and </w:t>
      </w:r>
      <w:r w:rsidR="00842A00">
        <w:rPr>
          <w:rFonts w:asciiTheme="majorBidi" w:hAnsiTheme="majorBidi" w:cstheme="majorBidi"/>
          <w:sz w:val="24"/>
          <w:szCs w:val="24"/>
        </w:rPr>
        <w:t xml:space="preserve">the </w:t>
      </w:r>
      <w:r w:rsidRPr="00C0251B">
        <w:rPr>
          <w:rFonts w:asciiTheme="majorBidi" w:hAnsiTheme="majorBidi" w:cstheme="majorBidi"/>
          <w:sz w:val="24"/>
          <w:szCs w:val="24"/>
        </w:rPr>
        <w:t xml:space="preserve">fundamental rights of migrants. The expansion and multiplication of borders – physical, technological and mental – is seen as the cause of long and fragmented journeys, denying access through legal routes and particularly problematic for persons seeking international protection. As Ansems de Vries et al. (2016) </w:t>
      </w:r>
      <w:r>
        <w:rPr>
          <w:rFonts w:asciiTheme="majorBidi" w:hAnsiTheme="majorBidi" w:cstheme="majorBidi"/>
          <w:sz w:val="24"/>
          <w:szCs w:val="24"/>
        </w:rPr>
        <w:t>argue,</w:t>
      </w:r>
      <w:r w:rsidRPr="00C0251B">
        <w:rPr>
          <w:rFonts w:asciiTheme="majorBidi" w:hAnsiTheme="majorBidi" w:cstheme="majorBidi"/>
          <w:sz w:val="24"/>
          <w:szCs w:val="24"/>
        </w:rPr>
        <w:t xml:space="preserve"> the fractured and complex journeys of migrants, and the dramatic effect of increasingly coercive policies where migrants are pushed back from one country to another, and borders become extended zones of hold-up, pushback and/or violence, fundamentally undermine the potential for settlement.  The system works against the institution of asylum. </w:t>
      </w:r>
    </w:p>
    <w:p w:rsidR="003E497C" w:rsidRPr="00026023" w:rsidRDefault="003E497C" w:rsidP="00BC1ADF">
      <w:pPr>
        <w:pStyle w:val="ListParagraph"/>
        <w:spacing w:line="480" w:lineRule="auto"/>
        <w:ind w:left="0"/>
        <w:rPr>
          <w:rFonts w:asciiTheme="majorBidi" w:hAnsiTheme="majorBidi" w:cstheme="majorBidi"/>
          <w:b/>
          <w:bCs/>
          <w:iCs/>
          <w:sz w:val="24"/>
          <w:szCs w:val="24"/>
        </w:rPr>
      </w:pPr>
      <w:r w:rsidRPr="00026023">
        <w:rPr>
          <w:rFonts w:asciiTheme="majorBidi" w:hAnsiTheme="majorBidi" w:cstheme="majorBidi"/>
          <w:b/>
          <w:bCs/>
          <w:iCs/>
          <w:sz w:val="24"/>
          <w:szCs w:val="24"/>
        </w:rPr>
        <w:lastRenderedPageBreak/>
        <w:t>The</w:t>
      </w:r>
      <w:r w:rsidR="00D10B22">
        <w:rPr>
          <w:rFonts w:asciiTheme="majorBidi" w:hAnsiTheme="majorBidi" w:cstheme="majorBidi"/>
          <w:b/>
          <w:bCs/>
          <w:iCs/>
          <w:sz w:val="24"/>
          <w:szCs w:val="24"/>
        </w:rPr>
        <w:t xml:space="preserve"> stor</w:t>
      </w:r>
      <w:r w:rsidR="000B7EAE">
        <w:rPr>
          <w:rFonts w:asciiTheme="majorBidi" w:hAnsiTheme="majorBidi" w:cstheme="majorBidi"/>
          <w:b/>
          <w:bCs/>
          <w:iCs/>
          <w:sz w:val="24"/>
          <w:szCs w:val="24"/>
        </w:rPr>
        <w:t>ies</w:t>
      </w:r>
      <w:r w:rsidR="00D10B22">
        <w:rPr>
          <w:rFonts w:asciiTheme="majorBidi" w:hAnsiTheme="majorBidi" w:cstheme="majorBidi"/>
          <w:b/>
          <w:bCs/>
          <w:iCs/>
          <w:sz w:val="24"/>
          <w:szCs w:val="24"/>
        </w:rPr>
        <w:t xml:space="preserve"> unheard</w:t>
      </w:r>
    </w:p>
    <w:p w:rsidR="003E497C" w:rsidRPr="00C0251B" w:rsidRDefault="003E497C" w:rsidP="006438C5">
      <w:pPr>
        <w:spacing w:before="120" w:after="0" w:line="480" w:lineRule="auto"/>
        <w:ind w:right="237"/>
        <w:rPr>
          <w:rFonts w:asciiTheme="majorBidi" w:hAnsiTheme="majorBidi" w:cstheme="majorBidi"/>
          <w:sz w:val="24"/>
          <w:szCs w:val="24"/>
        </w:rPr>
      </w:pPr>
      <w:r w:rsidRPr="00C0251B">
        <w:rPr>
          <w:rFonts w:asciiTheme="majorBidi" w:eastAsia="Times New Roman" w:hAnsiTheme="majorBidi" w:cstheme="majorBidi"/>
          <w:sz w:val="24"/>
          <w:szCs w:val="24"/>
          <w:lang w:eastAsia="en-GB"/>
        </w:rPr>
        <w:t xml:space="preserve">The articles in this </w:t>
      </w:r>
      <w:r w:rsidR="000B7EAE">
        <w:rPr>
          <w:rFonts w:asciiTheme="majorBidi" w:eastAsia="Times New Roman" w:hAnsiTheme="majorBidi" w:cstheme="majorBidi"/>
          <w:sz w:val="24"/>
          <w:szCs w:val="24"/>
          <w:lang w:eastAsia="en-GB"/>
        </w:rPr>
        <w:t>Special Issue</w:t>
      </w:r>
      <w:r w:rsidRPr="00C0251B">
        <w:rPr>
          <w:rFonts w:asciiTheme="majorBidi" w:eastAsia="Times New Roman" w:hAnsiTheme="majorBidi" w:cstheme="majorBidi"/>
          <w:sz w:val="24"/>
          <w:szCs w:val="24"/>
          <w:lang w:eastAsia="en-GB"/>
        </w:rPr>
        <w:t xml:space="preserve"> engage directly with the complex relationship between evidence on migrat</w:t>
      </w:r>
      <w:r w:rsidR="000B7EAE">
        <w:rPr>
          <w:rFonts w:asciiTheme="majorBidi" w:eastAsia="Times New Roman" w:hAnsiTheme="majorBidi" w:cstheme="majorBidi"/>
          <w:sz w:val="24"/>
          <w:szCs w:val="24"/>
          <w:lang w:eastAsia="en-GB"/>
        </w:rPr>
        <w:t>ion</w:t>
      </w:r>
      <w:r w:rsidRPr="00C0251B">
        <w:rPr>
          <w:rFonts w:asciiTheme="majorBidi" w:eastAsia="Times New Roman" w:hAnsiTheme="majorBidi" w:cstheme="majorBidi"/>
          <w:sz w:val="24"/>
          <w:szCs w:val="24"/>
          <w:lang w:eastAsia="en-GB"/>
        </w:rPr>
        <w:t xml:space="preserve"> processes and the </w:t>
      </w:r>
      <w:r w:rsidR="00847EC9">
        <w:rPr>
          <w:rFonts w:asciiTheme="majorBidi" w:eastAsia="Times New Roman" w:hAnsiTheme="majorBidi" w:cstheme="majorBidi"/>
          <w:sz w:val="24"/>
          <w:szCs w:val="24"/>
          <w:lang w:eastAsia="en-GB"/>
        </w:rPr>
        <w:t>policymaking</w:t>
      </w:r>
      <w:r w:rsidRPr="00C0251B">
        <w:rPr>
          <w:rFonts w:asciiTheme="majorBidi" w:eastAsia="Times New Roman" w:hAnsiTheme="majorBidi" w:cstheme="majorBidi"/>
          <w:sz w:val="24"/>
          <w:szCs w:val="24"/>
          <w:lang w:eastAsia="en-GB"/>
        </w:rPr>
        <w:t xml:space="preserve"> process. What becomes clear from the stories they tell us about different aspects of EU migration policy and practice is that the aspiration </w:t>
      </w:r>
      <w:r>
        <w:rPr>
          <w:rFonts w:asciiTheme="majorBidi" w:eastAsia="Times New Roman" w:hAnsiTheme="majorBidi" w:cstheme="majorBidi"/>
          <w:sz w:val="24"/>
          <w:szCs w:val="24"/>
          <w:lang w:eastAsia="en-GB"/>
        </w:rPr>
        <w:t>–</w:t>
      </w:r>
      <w:r w:rsidRPr="00C0251B">
        <w:rPr>
          <w:rFonts w:asciiTheme="majorBidi" w:eastAsia="Times New Roman" w:hAnsiTheme="majorBidi" w:cstheme="majorBidi"/>
          <w:sz w:val="24"/>
          <w:szCs w:val="24"/>
          <w:lang w:eastAsia="en-GB"/>
        </w:rPr>
        <w:t xml:space="preserve"> as expressed in the ESRC’s Urgent Grant Call – for</w:t>
      </w:r>
      <w:r w:rsidRPr="00C0251B">
        <w:rPr>
          <w:rFonts w:asciiTheme="majorBidi" w:hAnsiTheme="majorBidi" w:cstheme="majorBidi"/>
          <w:sz w:val="24"/>
          <w:szCs w:val="24"/>
        </w:rPr>
        <w:t xml:space="preserve"> robust evidence to inform the development of policy and responses by governmental, inter-governmental and non-governmental actors is not, in itself</w:t>
      </w:r>
      <w:r>
        <w:rPr>
          <w:rFonts w:asciiTheme="majorBidi" w:hAnsiTheme="majorBidi" w:cstheme="majorBidi"/>
          <w:sz w:val="24"/>
          <w:szCs w:val="24"/>
        </w:rPr>
        <w:t>,</w:t>
      </w:r>
      <w:r w:rsidRPr="00C0251B">
        <w:rPr>
          <w:rFonts w:asciiTheme="majorBidi" w:hAnsiTheme="majorBidi" w:cstheme="majorBidi"/>
          <w:sz w:val="24"/>
          <w:szCs w:val="24"/>
        </w:rPr>
        <w:t xml:space="preserve"> sufficient to produce meaningful impact. The failings of the EU’s response to increased migration were not </w:t>
      </w:r>
      <w:r>
        <w:rPr>
          <w:rFonts w:asciiTheme="majorBidi" w:hAnsiTheme="majorBidi" w:cstheme="majorBidi"/>
          <w:sz w:val="24"/>
          <w:szCs w:val="24"/>
        </w:rPr>
        <w:t>through</w:t>
      </w:r>
      <w:r w:rsidRPr="00C0251B">
        <w:rPr>
          <w:rFonts w:asciiTheme="majorBidi" w:hAnsiTheme="majorBidi" w:cstheme="majorBidi"/>
          <w:sz w:val="24"/>
          <w:szCs w:val="24"/>
        </w:rPr>
        <w:t xml:space="preserve"> a lack of robust evidence on ‘what works’</w:t>
      </w:r>
      <w:r w:rsidR="00A158E2">
        <w:rPr>
          <w:rFonts w:asciiTheme="majorBidi" w:hAnsiTheme="majorBidi" w:cstheme="majorBidi"/>
          <w:sz w:val="24"/>
          <w:szCs w:val="24"/>
        </w:rPr>
        <w:t xml:space="preserve">: </w:t>
      </w:r>
      <w:r w:rsidRPr="00C0251B">
        <w:rPr>
          <w:rFonts w:asciiTheme="majorBidi" w:hAnsiTheme="majorBidi" w:cstheme="majorBidi"/>
          <w:sz w:val="24"/>
          <w:szCs w:val="24"/>
        </w:rPr>
        <w:t>rather</w:t>
      </w:r>
      <w:r w:rsidR="00A158E2">
        <w:rPr>
          <w:rFonts w:asciiTheme="majorBidi" w:hAnsiTheme="majorBidi" w:cstheme="majorBidi"/>
          <w:sz w:val="24"/>
          <w:szCs w:val="24"/>
        </w:rPr>
        <w:t>,</w:t>
      </w:r>
      <w:r w:rsidRPr="00C0251B">
        <w:rPr>
          <w:rFonts w:asciiTheme="majorBidi" w:hAnsiTheme="majorBidi" w:cstheme="majorBidi"/>
          <w:sz w:val="24"/>
          <w:szCs w:val="24"/>
        </w:rPr>
        <w:t xml:space="preserve"> because this evidence was viewed as insufficiently convincing relative to the other forms of evidence available to </w:t>
      </w:r>
      <w:r w:rsidR="004C234F">
        <w:rPr>
          <w:rFonts w:asciiTheme="majorBidi" w:hAnsiTheme="majorBidi" w:cstheme="majorBidi"/>
          <w:sz w:val="24"/>
          <w:szCs w:val="24"/>
        </w:rPr>
        <w:t>policymakers</w:t>
      </w:r>
      <w:r w:rsidR="00A158E2">
        <w:rPr>
          <w:rFonts w:asciiTheme="majorBidi" w:hAnsiTheme="majorBidi" w:cstheme="majorBidi"/>
          <w:sz w:val="24"/>
          <w:szCs w:val="24"/>
        </w:rPr>
        <w:t>.</w:t>
      </w:r>
      <w:r>
        <w:rPr>
          <w:rFonts w:asciiTheme="majorBidi" w:hAnsiTheme="majorBidi" w:cstheme="majorBidi"/>
          <w:sz w:val="24"/>
          <w:szCs w:val="24"/>
        </w:rPr>
        <w:t xml:space="preserve"> </w:t>
      </w:r>
      <w:r w:rsidR="00A158E2">
        <w:rPr>
          <w:rFonts w:asciiTheme="majorBidi" w:hAnsiTheme="majorBidi" w:cstheme="majorBidi"/>
          <w:sz w:val="24"/>
          <w:szCs w:val="24"/>
        </w:rPr>
        <w:t>Such evidence was also</w:t>
      </w:r>
      <w:r w:rsidRPr="00C0251B">
        <w:rPr>
          <w:rFonts w:asciiTheme="majorBidi" w:hAnsiTheme="majorBidi" w:cstheme="majorBidi"/>
          <w:sz w:val="24"/>
          <w:szCs w:val="24"/>
        </w:rPr>
        <w:t xml:space="preserve"> </w:t>
      </w:r>
      <w:r w:rsidR="00A158E2">
        <w:rPr>
          <w:rFonts w:asciiTheme="majorBidi" w:hAnsiTheme="majorBidi" w:cstheme="majorBidi"/>
          <w:sz w:val="24"/>
          <w:szCs w:val="24"/>
        </w:rPr>
        <w:t>over-ruled</w:t>
      </w:r>
      <w:r w:rsidRPr="00C0251B">
        <w:rPr>
          <w:rFonts w:asciiTheme="majorBidi" w:hAnsiTheme="majorBidi" w:cstheme="majorBidi"/>
          <w:sz w:val="24"/>
          <w:szCs w:val="24"/>
        </w:rPr>
        <w:t xml:space="preserve"> by the perceived political imperative of controlling and limiting migration. </w:t>
      </w:r>
    </w:p>
    <w:p w:rsidR="003E497C" w:rsidRPr="00F957E3" w:rsidRDefault="003E497C" w:rsidP="00531040">
      <w:pPr>
        <w:spacing w:after="0" w:line="480" w:lineRule="auto"/>
        <w:ind w:firstLine="720"/>
        <w:rPr>
          <w:rFonts w:ascii="Times New Roman" w:hAnsi="Times New Roman" w:cs="Times New Roman"/>
          <w:sz w:val="24"/>
          <w:szCs w:val="24"/>
        </w:rPr>
      </w:pPr>
      <w:r w:rsidRPr="00F957E3">
        <w:rPr>
          <w:rFonts w:ascii="Times New Roman" w:hAnsi="Times New Roman" w:cs="Times New Roman"/>
          <w:sz w:val="24"/>
          <w:szCs w:val="24"/>
        </w:rPr>
        <w:t>T</w:t>
      </w:r>
      <w:r>
        <w:rPr>
          <w:rFonts w:ascii="Times New Roman" w:hAnsi="Times New Roman" w:cs="Times New Roman"/>
          <w:sz w:val="24"/>
          <w:szCs w:val="24"/>
        </w:rPr>
        <w:t>his</w:t>
      </w:r>
      <w:r w:rsidRPr="00F957E3">
        <w:rPr>
          <w:rFonts w:ascii="Times New Roman" w:hAnsi="Times New Roman" w:cs="Times New Roman"/>
          <w:sz w:val="24"/>
          <w:szCs w:val="24"/>
        </w:rPr>
        <w:t xml:space="preserve"> volume examines the internal contradictions in the design of European policy. One unifying theme is the problematic lens of ‘crisis’.  Leonie Ansems de Vries and Elspeth Guild explore this concept through the perspective of transit points</w:t>
      </w:r>
      <w:r w:rsidR="008C52A6">
        <w:rPr>
          <w:rFonts w:ascii="Times New Roman" w:hAnsi="Times New Roman" w:cs="Times New Roman"/>
          <w:sz w:val="24"/>
          <w:szCs w:val="24"/>
        </w:rPr>
        <w:t>,</w:t>
      </w:r>
      <w:r w:rsidRPr="00F957E3">
        <w:rPr>
          <w:rFonts w:ascii="Times New Roman" w:hAnsi="Times New Roman" w:cs="Times New Roman"/>
          <w:sz w:val="24"/>
          <w:szCs w:val="24"/>
        </w:rPr>
        <w:t xml:space="preserve"> which they describe as the kind of spaces that people seeking refuge pass through</w:t>
      </w:r>
      <w:r w:rsidR="008C52A6">
        <w:rPr>
          <w:rFonts w:ascii="Times New Roman" w:hAnsi="Times New Roman" w:cs="Times New Roman"/>
          <w:sz w:val="24"/>
          <w:szCs w:val="24"/>
        </w:rPr>
        <w:t xml:space="preserve"> –</w:t>
      </w:r>
      <w:r w:rsidRPr="00F957E3">
        <w:rPr>
          <w:rFonts w:ascii="Times New Roman" w:hAnsi="Times New Roman" w:cs="Times New Roman"/>
          <w:sz w:val="24"/>
          <w:szCs w:val="24"/>
        </w:rPr>
        <w:t xml:space="preserve"> including informal sites such as railways stations, parks and </w:t>
      </w:r>
      <w:r w:rsidR="008C52A6">
        <w:rPr>
          <w:rFonts w:ascii="Times New Roman" w:hAnsi="Times New Roman" w:cs="Times New Roman"/>
          <w:sz w:val="24"/>
          <w:szCs w:val="24"/>
        </w:rPr>
        <w:t>ad hoc</w:t>
      </w:r>
      <w:r w:rsidRPr="00F957E3">
        <w:rPr>
          <w:rFonts w:ascii="Times New Roman" w:hAnsi="Times New Roman" w:cs="Times New Roman"/>
          <w:sz w:val="24"/>
          <w:szCs w:val="24"/>
        </w:rPr>
        <w:t xml:space="preserve"> camps as well as institutionalised spaces such as reception centres, detention centres and hotspots. The authors describe how the ‘Jungle’ in Calais turned into a (semi-)permanent place of passage and residence </w:t>
      </w:r>
      <w:r w:rsidR="00B223C7">
        <w:rPr>
          <w:rFonts w:ascii="Times New Roman" w:hAnsi="Times New Roman" w:cs="Times New Roman"/>
          <w:sz w:val="24"/>
          <w:szCs w:val="24"/>
        </w:rPr>
        <w:t>owing</w:t>
      </w:r>
      <w:r w:rsidRPr="00F957E3">
        <w:rPr>
          <w:rFonts w:ascii="Times New Roman" w:hAnsi="Times New Roman" w:cs="Times New Roman"/>
          <w:sz w:val="24"/>
          <w:szCs w:val="24"/>
        </w:rPr>
        <w:t xml:space="preserve"> to the closed border with the UK and how other spaces have become sites of significant human rights abuses where people are often detained unlawfully.  Ansems de Vries and Gui</w:t>
      </w:r>
      <w:r>
        <w:rPr>
          <w:rFonts w:ascii="Times New Roman" w:hAnsi="Times New Roman" w:cs="Times New Roman"/>
          <w:sz w:val="24"/>
          <w:szCs w:val="24"/>
        </w:rPr>
        <w:t>l</w:t>
      </w:r>
      <w:r w:rsidRPr="00F957E3">
        <w:rPr>
          <w:rFonts w:ascii="Times New Roman" w:hAnsi="Times New Roman" w:cs="Times New Roman"/>
          <w:sz w:val="24"/>
          <w:szCs w:val="24"/>
        </w:rPr>
        <w:t>d also highlight the ineffective way in which transit points are used to manage migration flows</w:t>
      </w:r>
      <w:r w:rsidR="00B223C7">
        <w:rPr>
          <w:rFonts w:ascii="Times New Roman" w:hAnsi="Times New Roman" w:cs="Times New Roman"/>
          <w:sz w:val="24"/>
          <w:szCs w:val="24"/>
        </w:rPr>
        <w:t>,</w:t>
      </w:r>
      <w:r w:rsidRPr="00F957E3">
        <w:rPr>
          <w:rFonts w:ascii="Times New Roman" w:hAnsi="Times New Roman" w:cs="Times New Roman"/>
          <w:sz w:val="24"/>
          <w:szCs w:val="24"/>
        </w:rPr>
        <w:t xml:space="preserve"> arguing that </w:t>
      </w:r>
      <w:r w:rsidR="0008126E">
        <w:rPr>
          <w:rFonts w:ascii="Times New Roman" w:hAnsi="Times New Roman" w:cs="Times New Roman"/>
          <w:sz w:val="24"/>
          <w:szCs w:val="24"/>
        </w:rPr>
        <w:t>‘</w:t>
      </w:r>
      <w:r>
        <w:rPr>
          <w:rFonts w:ascii="Times New Roman" w:hAnsi="Times New Roman" w:cs="Times New Roman"/>
          <w:sz w:val="24"/>
          <w:szCs w:val="24"/>
        </w:rPr>
        <w:t>e</w:t>
      </w:r>
      <w:r w:rsidRPr="00F957E3">
        <w:rPr>
          <w:rFonts w:ascii="Times New Roman" w:hAnsi="Times New Roman" w:cs="Times New Roman"/>
          <w:sz w:val="24"/>
          <w:szCs w:val="24"/>
        </w:rPr>
        <w:t>viction and destruction has not stopped people from moving through and staying in informal places</w:t>
      </w:r>
      <w:r w:rsidR="0008126E">
        <w:rPr>
          <w:rFonts w:ascii="Times New Roman" w:hAnsi="Times New Roman" w:cs="Times New Roman"/>
          <w:sz w:val="24"/>
          <w:szCs w:val="24"/>
        </w:rPr>
        <w:t>’</w:t>
      </w:r>
      <w:r w:rsidRPr="00F957E3">
        <w:rPr>
          <w:rFonts w:ascii="Times New Roman" w:hAnsi="Times New Roman" w:cs="Times New Roman"/>
          <w:sz w:val="24"/>
          <w:szCs w:val="24"/>
        </w:rPr>
        <w:t>.</w:t>
      </w:r>
      <w:r>
        <w:rPr>
          <w:rFonts w:ascii="Times New Roman" w:hAnsi="Times New Roman" w:cs="Times New Roman"/>
          <w:sz w:val="24"/>
          <w:szCs w:val="24"/>
        </w:rPr>
        <w:t xml:space="preserve">  One particularly telling contribution this article makes i</w:t>
      </w:r>
      <w:r w:rsidR="00B223C7">
        <w:rPr>
          <w:rFonts w:ascii="Times New Roman" w:hAnsi="Times New Roman" w:cs="Times New Roman"/>
          <w:sz w:val="24"/>
          <w:szCs w:val="24"/>
        </w:rPr>
        <w:t>s in</w:t>
      </w:r>
      <w:r>
        <w:rPr>
          <w:rFonts w:ascii="Times New Roman" w:hAnsi="Times New Roman" w:cs="Times New Roman"/>
          <w:sz w:val="24"/>
          <w:szCs w:val="24"/>
        </w:rPr>
        <w:t xml:space="preserve"> its description of the ways in which policy frameworks structure the experience of migration and as a result </w:t>
      </w:r>
      <w:r>
        <w:rPr>
          <w:rFonts w:ascii="Times New Roman" w:hAnsi="Times New Roman" w:cs="Times New Roman"/>
          <w:sz w:val="24"/>
          <w:szCs w:val="24"/>
        </w:rPr>
        <w:lastRenderedPageBreak/>
        <w:t xml:space="preserve">of multiple and overlapping forms of coercive measures undermine opportunities for settlement. </w:t>
      </w:r>
      <w:r w:rsidRPr="00F957E3">
        <w:rPr>
          <w:rFonts w:ascii="Times New Roman" w:hAnsi="Times New Roman" w:cs="Times New Roman"/>
          <w:sz w:val="24"/>
          <w:szCs w:val="24"/>
        </w:rPr>
        <w:t xml:space="preserve">  </w:t>
      </w:r>
    </w:p>
    <w:p w:rsidR="003E497C" w:rsidRPr="00F957E3" w:rsidRDefault="003E497C" w:rsidP="000B7EAE">
      <w:pPr>
        <w:spacing w:after="0" w:line="480" w:lineRule="auto"/>
        <w:ind w:firstLine="720"/>
        <w:rPr>
          <w:rFonts w:ascii="Times New Roman" w:hAnsi="Times New Roman" w:cs="Times New Roman"/>
          <w:sz w:val="24"/>
          <w:szCs w:val="24"/>
        </w:rPr>
      </w:pPr>
      <w:r w:rsidRPr="00F957E3">
        <w:rPr>
          <w:rFonts w:ascii="Times New Roman" w:hAnsi="Times New Roman" w:cs="Times New Roman"/>
          <w:sz w:val="24"/>
          <w:szCs w:val="24"/>
        </w:rPr>
        <w:t>Vicki Squire and Nina Perkowski take issue with the European Agenda on Migration and the Union’s emp</w:t>
      </w:r>
      <w:r>
        <w:rPr>
          <w:rFonts w:ascii="Times New Roman" w:hAnsi="Times New Roman" w:cs="Times New Roman"/>
          <w:sz w:val="24"/>
          <w:szCs w:val="24"/>
        </w:rPr>
        <w:t xml:space="preserve">hasis on tackling the issue of </w:t>
      </w:r>
      <w:r w:rsidRPr="00F957E3">
        <w:rPr>
          <w:rFonts w:ascii="Times New Roman" w:hAnsi="Times New Roman" w:cs="Times New Roman"/>
          <w:sz w:val="24"/>
          <w:szCs w:val="24"/>
        </w:rPr>
        <w:t xml:space="preserve">smuggling and trafficking.  Drawing upon 257 interviews carried out with 271 people who travelled across the Mediterranean Sea by boat using smuggling networks, the authors look at the complex co-relationship between smuggling and anti-smuggling initiatives </w:t>
      </w:r>
      <w:r>
        <w:rPr>
          <w:rFonts w:ascii="Times New Roman" w:hAnsi="Times New Roman" w:cs="Times New Roman"/>
          <w:sz w:val="24"/>
          <w:szCs w:val="24"/>
        </w:rPr>
        <w:t xml:space="preserve">– </w:t>
      </w:r>
      <w:r w:rsidRPr="00F957E3">
        <w:rPr>
          <w:rFonts w:ascii="Times New Roman" w:hAnsi="Times New Roman" w:cs="Times New Roman"/>
          <w:sz w:val="24"/>
          <w:szCs w:val="24"/>
        </w:rPr>
        <w:t>arguing that the European Union has been distracted by a focus on the criminal actors and actions that enable people to reach places of safety</w:t>
      </w:r>
      <w:r>
        <w:rPr>
          <w:rFonts w:ascii="Times New Roman" w:hAnsi="Times New Roman" w:cs="Times New Roman"/>
          <w:sz w:val="24"/>
          <w:szCs w:val="24"/>
        </w:rPr>
        <w:t>,</w:t>
      </w:r>
      <w:r w:rsidRPr="00F957E3">
        <w:rPr>
          <w:rFonts w:ascii="Times New Roman" w:hAnsi="Times New Roman" w:cs="Times New Roman"/>
          <w:sz w:val="24"/>
          <w:szCs w:val="24"/>
        </w:rPr>
        <w:t xml:space="preserve"> rather than focusing on the criminal regimes from which people are fleeing in their search for international protection.  </w:t>
      </w:r>
    </w:p>
    <w:p w:rsidR="003E497C" w:rsidRPr="00F957E3" w:rsidRDefault="003E497C" w:rsidP="002B3DEB">
      <w:pPr>
        <w:spacing w:after="0" w:line="480" w:lineRule="auto"/>
        <w:ind w:firstLine="720"/>
        <w:rPr>
          <w:rFonts w:ascii="Times New Roman" w:hAnsi="Times New Roman" w:cs="Times New Roman"/>
          <w:sz w:val="24"/>
          <w:szCs w:val="24"/>
        </w:rPr>
      </w:pPr>
      <w:r w:rsidRPr="00F957E3">
        <w:rPr>
          <w:rFonts w:ascii="Times New Roman" w:hAnsi="Times New Roman" w:cs="Times New Roman"/>
          <w:sz w:val="24"/>
          <w:szCs w:val="24"/>
        </w:rPr>
        <w:t>Squire and Perkowski note that</w:t>
      </w:r>
      <w:r>
        <w:rPr>
          <w:rFonts w:ascii="Times New Roman" w:hAnsi="Times New Roman" w:cs="Times New Roman"/>
          <w:sz w:val="24"/>
          <w:szCs w:val="24"/>
        </w:rPr>
        <w:t>,</w:t>
      </w:r>
      <w:r w:rsidRPr="00F957E3">
        <w:rPr>
          <w:rFonts w:ascii="Times New Roman" w:hAnsi="Times New Roman" w:cs="Times New Roman"/>
          <w:sz w:val="24"/>
          <w:szCs w:val="24"/>
        </w:rPr>
        <w:t xml:space="preserve"> from the individual </w:t>
      </w:r>
      <w:r w:rsidR="000B7EAE">
        <w:rPr>
          <w:rFonts w:ascii="Times New Roman" w:hAnsi="Times New Roman" w:cs="Times New Roman"/>
          <w:sz w:val="24"/>
          <w:szCs w:val="24"/>
        </w:rPr>
        <w:t>perspective</w:t>
      </w:r>
      <w:r w:rsidRPr="00F957E3">
        <w:rPr>
          <w:rFonts w:ascii="Times New Roman" w:hAnsi="Times New Roman" w:cs="Times New Roman"/>
          <w:sz w:val="24"/>
          <w:szCs w:val="24"/>
        </w:rPr>
        <w:t xml:space="preserve">, the absence of choice undermines a moral argument against smuggling and </w:t>
      </w:r>
      <w:r w:rsidR="00F3546D">
        <w:rPr>
          <w:rFonts w:ascii="Times New Roman" w:hAnsi="Times New Roman" w:cs="Times New Roman"/>
          <w:sz w:val="24"/>
          <w:szCs w:val="24"/>
        </w:rPr>
        <w:t xml:space="preserve">they </w:t>
      </w:r>
      <w:r w:rsidRPr="00F957E3">
        <w:rPr>
          <w:rFonts w:ascii="Times New Roman" w:hAnsi="Times New Roman" w:cs="Times New Roman"/>
          <w:sz w:val="24"/>
          <w:szCs w:val="24"/>
        </w:rPr>
        <w:t>unpick the logic of ‘good versus bad smuggling’. Drawing on concepts of ‘anti-politics’, they demonstrate how policies have emerged in response to the problem of managing ‘bad things’.  Whereas ‘good smugglers’ provide a service, ‘bad smugglers’ are considered to be ‘interested only in financial gain, and potentially cheating, threatening, abusing, or risking the lives of their ‘customers’ to maximise their profits’. In this way, Squire and Perkowski’s article highlights a plurality of approaches to smuggling, some of which may invol</w:t>
      </w:r>
      <w:r>
        <w:rPr>
          <w:rFonts w:ascii="Times New Roman" w:hAnsi="Times New Roman" w:cs="Times New Roman"/>
          <w:sz w:val="24"/>
          <w:szCs w:val="24"/>
        </w:rPr>
        <w:t>v</w:t>
      </w:r>
      <w:r w:rsidRPr="00F957E3">
        <w:rPr>
          <w:rFonts w:ascii="Times New Roman" w:hAnsi="Times New Roman" w:cs="Times New Roman"/>
          <w:sz w:val="24"/>
          <w:szCs w:val="24"/>
        </w:rPr>
        <w:t>e cooperation with smugglers and reduce rather than increase harm.  These counter-narratives expose the limitations of the European Union’s approach to the issue of</w:t>
      </w:r>
      <w:r>
        <w:rPr>
          <w:rFonts w:ascii="Times New Roman" w:hAnsi="Times New Roman" w:cs="Times New Roman"/>
          <w:sz w:val="24"/>
          <w:szCs w:val="24"/>
        </w:rPr>
        <w:t xml:space="preserve"> </w:t>
      </w:r>
      <w:r w:rsidRPr="00F957E3">
        <w:rPr>
          <w:rFonts w:ascii="Times New Roman" w:hAnsi="Times New Roman" w:cs="Times New Roman"/>
          <w:sz w:val="24"/>
          <w:szCs w:val="24"/>
        </w:rPr>
        <w:t xml:space="preserve">smuggling.  Squire and Perkowski further explain that rather than </w:t>
      </w:r>
      <w:r>
        <w:rPr>
          <w:rFonts w:ascii="Times New Roman" w:hAnsi="Times New Roman" w:cs="Times New Roman"/>
          <w:sz w:val="24"/>
          <w:szCs w:val="24"/>
        </w:rPr>
        <w:t>functioning</w:t>
      </w:r>
      <w:r w:rsidRPr="00F957E3">
        <w:rPr>
          <w:rFonts w:ascii="Times New Roman" w:hAnsi="Times New Roman" w:cs="Times New Roman"/>
          <w:sz w:val="24"/>
          <w:szCs w:val="24"/>
        </w:rPr>
        <w:t xml:space="preserve"> as a consistent and logical set of operations that seek to curb the exploitative practice of human smuggling, the European Union’s approach has in fact given way to a series of contested practices that seek to transform migrant smuggling networks from </w:t>
      </w:r>
      <w:r w:rsidR="0008126E">
        <w:rPr>
          <w:rFonts w:ascii="Times New Roman" w:hAnsi="Times New Roman" w:cs="Times New Roman"/>
          <w:sz w:val="24"/>
          <w:szCs w:val="24"/>
        </w:rPr>
        <w:t>‘</w:t>
      </w:r>
      <w:r w:rsidRPr="00F957E3">
        <w:rPr>
          <w:rFonts w:ascii="Times New Roman" w:hAnsi="Times New Roman" w:cs="Times New Roman"/>
          <w:sz w:val="24"/>
          <w:szCs w:val="24"/>
        </w:rPr>
        <w:t>low risk, high return</w:t>
      </w:r>
      <w:r w:rsidR="0008126E">
        <w:rPr>
          <w:rFonts w:ascii="Times New Roman" w:hAnsi="Times New Roman" w:cs="Times New Roman"/>
          <w:sz w:val="24"/>
          <w:szCs w:val="24"/>
        </w:rPr>
        <w:t>’</w:t>
      </w:r>
      <w:r w:rsidRPr="00F957E3">
        <w:rPr>
          <w:rFonts w:ascii="Times New Roman" w:hAnsi="Times New Roman" w:cs="Times New Roman"/>
          <w:sz w:val="24"/>
          <w:szCs w:val="24"/>
        </w:rPr>
        <w:t xml:space="preserve"> operations into </w:t>
      </w:r>
      <w:r w:rsidR="0008126E">
        <w:rPr>
          <w:rFonts w:ascii="Times New Roman" w:hAnsi="Times New Roman" w:cs="Times New Roman"/>
          <w:sz w:val="24"/>
          <w:szCs w:val="24"/>
        </w:rPr>
        <w:t>‘</w:t>
      </w:r>
      <w:r w:rsidRPr="00F957E3">
        <w:rPr>
          <w:rFonts w:ascii="Times New Roman" w:hAnsi="Times New Roman" w:cs="Times New Roman"/>
          <w:sz w:val="24"/>
          <w:szCs w:val="24"/>
        </w:rPr>
        <w:t>high risk, low return</w:t>
      </w:r>
      <w:r w:rsidR="0008126E">
        <w:rPr>
          <w:rFonts w:ascii="Times New Roman" w:hAnsi="Times New Roman" w:cs="Times New Roman"/>
          <w:sz w:val="24"/>
          <w:szCs w:val="24"/>
        </w:rPr>
        <w:t>’</w:t>
      </w:r>
      <w:r w:rsidRPr="00F957E3">
        <w:rPr>
          <w:rFonts w:ascii="Times New Roman" w:hAnsi="Times New Roman" w:cs="Times New Roman"/>
          <w:sz w:val="24"/>
          <w:szCs w:val="24"/>
        </w:rPr>
        <w:t xml:space="preserve"> ones’ </w:t>
      </w:r>
      <w:r w:rsidR="00AE7FA6">
        <w:rPr>
          <w:rFonts w:ascii="Times New Roman" w:hAnsi="Times New Roman" w:cs="Times New Roman"/>
          <w:sz w:val="24"/>
          <w:szCs w:val="24"/>
        </w:rPr>
        <w:t xml:space="preserve">– </w:t>
      </w:r>
      <w:r w:rsidRPr="00F957E3">
        <w:rPr>
          <w:rFonts w:ascii="Times New Roman" w:hAnsi="Times New Roman" w:cs="Times New Roman"/>
          <w:sz w:val="24"/>
          <w:szCs w:val="24"/>
        </w:rPr>
        <w:t>w</w:t>
      </w:r>
      <w:r>
        <w:rPr>
          <w:rFonts w:ascii="Times New Roman" w:hAnsi="Times New Roman" w:cs="Times New Roman"/>
          <w:sz w:val="24"/>
          <w:szCs w:val="24"/>
        </w:rPr>
        <w:t>ith</w:t>
      </w:r>
      <w:r w:rsidRPr="00F957E3">
        <w:rPr>
          <w:rFonts w:ascii="Times New Roman" w:hAnsi="Times New Roman" w:cs="Times New Roman"/>
          <w:sz w:val="24"/>
          <w:szCs w:val="24"/>
        </w:rPr>
        <w:t xml:space="preserve"> devastating consequences for </w:t>
      </w:r>
      <w:r w:rsidR="000B7EAE">
        <w:rPr>
          <w:rFonts w:ascii="Times New Roman" w:hAnsi="Times New Roman" w:cs="Times New Roman"/>
          <w:sz w:val="24"/>
          <w:szCs w:val="24"/>
        </w:rPr>
        <w:t xml:space="preserve">refugees and other </w:t>
      </w:r>
      <w:r w:rsidRPr="00F957E3">
        <w:rPr>
          <w:rFonts w:ascii="Times New Roman" w:hAnsi="Times New Roman" w:cs="Times New Roman"/>
          <w:sz w:val="24"/>
          <w:szCs w:val="24"/>
        </w:rPr>
        <w:t xml:space="preserve">migrants caught in the middle. They argue that the </w:t>
      </w:r>
      <w:r w:rsidR="00AE7FA6">
        <w:rPr>
          <w:rFonts w:ascii="Times New Roman" w:hAnsi="Times New Roman" w:cs="Times New Roman"/>
          <w:sz w:val="24"/>
          <w:szCs w:val="24"/>
        </w:rPr>
        <w:t>EU’s</w:t>
      </w:r>
      <w:r w:rsidRPr="00F957E3">
        <w:rPr>
          <w:rFonts w:ascii="Times New Roman" w:hAnsi="Times New Roman" w:cs="Times New Roman"/>
          <w:sz w:val="24"/>
          <w:szCs w:val="24"/>
        </w:rPr>
        <w:t xml:space="preserve"> </w:t>
      </w:r>
      <w:r w:rsidRPr="00F957E3">
        <w:rPr>
          <w:rFonts w:ascii="Times New Roman" w:hAnsi="Times New Roman" w:cs="Times New Roman"/>
          <w:sz w:val="24"/>
          <w:szCs w:val="24"/>
        </w:rPr>
        <w:lastRenderedPageBreak/>
        <w:t xml:space="preserve">legitimacy may be </w:t>
      </w:r>
      <w:r>
        <w:rPr>
          <w:rFonts w:ascii="Times New Roman" w:hAnsi="Times New Roman" w:cs="Times New Roman"/>
          <w:sz w:val="24"/>
          <w:szCs w:val="24"/>
        </w:rPr>
        <w:t xml:space="preserve">called into </w:t>
      </w:r>
      <w:r w:rsidRPr="00F957E3">
        <w:rPr>
          <w:rFonts w:ascii="Times New Roman" w:hAnsi="Times New Roman" w:cs="Times New Roman"/>
          <w:sz w:val="24"/>
          <w:szCs w:val="24"/>
        </w:rPr>
        <w:t xml:space="preserve">question by the rising number of deaths at sea, in spite of increasingly sophisticated intelligence networks.  </w:t>
      </w:r>
    </w:p>
    <w:p w:rsidR="003E497C" w:rsidRPr="00F957E3" w:rsidRDefault="003E497C" w:rsidP="0053104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F957E3">
        <w:rPr>
          <w:rFonts w:ascii="Times New Roman" w:hAnsi="Times New Roman" w:cs="Times New Roman"/>
          <w:sz w:val="24"/>
          <w:szCs w:val="24"/>
        </w:rPr>
        <w:t xml:space="preserve">Eleonore Kofman similarly seeks to deconstruct </w:t>
      </w:r>
      <w:r w:rsidR="009C09B3">
        <w:rPr>
          <w:rFonts w:ascii="Times New Roman" w:hAnsi="Times New Roman" w:cs="Times New Roman"/>
          <w:sz w:val="24"/>
          <w:szCs w:val="24"/>
        </w:rPr>
        <w:t>EU</w:t>
      </w:r>
      <w:r w:rsidRPr="00F957E3">
        <w:rPr>
          <w:rFonts w:ascii="Times New Roman" w:hAnsi="Times New Roman" w:cs="Times New Roman"/>
          <w:sz w:val="24"/>
          <w:szCs w:val="24"/>
        </w:rPr>
        <w:t xml:space="preserve"> policy and expose its underlying biases</w:t>
      </w:r>
      <w:r w:rsidR="00650B91">
        <w:rPr>
          <w:rFonts w:ascii="Times New Roman" w:hAnsi="Times New Roman" w:cs="Times New Roman"/>
          <w:sz w:val="24"/>
          <w:szCs w:val="24"/>
        </w:rPr>
        <w:t xml:space="preserve"> –</w:t>
      </w:r>
      <w:r w:rsidRPr="00F957E3">
        <w:rPr>
          <w:rFonts w:ascii="Times New Roman" w:hAnsi="Times New Roman" w:cs="Times New Roman"/>
          <w:sz w:val="24"/>
          <w:szCs w:val="24"/>
        </w:rPr>
        <w:t xml:space="preserve"> in this instance, the designation of vulnerability and the gendered implications for the EU’s relocation scheme.  Exploring the nature of ‘gendered mobilities’, Kofman argues that the absence of socially disaggregat</w:t>
      </w:r>
      <w:r>
        <w:rPr>
          <w:rFonts w:ascii="Times New Roman" w:hAnsi="Times New Roman" w:cs="Times New Roman"/>
          <w:sz w:val="24"/>
          <w:szCs w:val="24"/>
        </w:rPr>
        <w:t>ed</w:t>
      </w:r>
      <w:r w:rsidRPr="00F957E3">
        <w:rPr>
          <w:rFonts w:ascii="Times New Roman" w:hAnsi="Times New Roman" w:cs="Times New Roman"/>
          <w:sz w:val="24"/>
          <w:szCs w:val="24"/>
        </w:rPr>
        <w:t xml:space="preserve"> data for differentiating between the needs of adults and children masks a wider challenge in the conceptualisation of categories of vulnerability. It is not just women and children as a whole who are classified as vulnerable, but sub-categories such as pregnant women, single parents or unaccompanied minors who are deemed to be the most dependent and in need of additional support and who should be given priority in terms of reception support and relocation.</w:t>
      </w:r>
    </w:p>
    <w:p w:rsidR="003E497C" w:rsidRPr="00F957E3" w:rsidRDefault="003E497C" w:rsidP="000B7EAE">
      <w:pPr>
        <w:spacing w:after="0" w:line="480" w:lineRule="auto"/>
        <w:ind w:firstLine="720"/>
        <w:rPr>
          <w:rFonts w:ascii="Times New Roman" w:hAnsi="Times New Roman" w:cs="Times New Roman"/>
          <w:sz w:val="24"/>
          <w:szCs w:val="24"/>
        </w:rPr>
      </w:pPr>
      <w:r w:rsidRPr="00F957E3">
        <w:rPr>
          <w:rFonts w:ascii="Times New Roman" w:hAnsi="Times New Roman" w:cs="Times New Roman"/>
          <w:sz w:val="24"/>
          <w:szCs w:val="24"/>
        </w:rPr>
        <w:t xml:space="preserve">The application of ‘vulnerability’ to the reception of asylum seekers and the privileging of certain nationalities for those eligible for relocation have created a series of hierarchies and stratifications.  Drawing upon empirical data from UNHCR and national sources in Greece and Italy as well as original data generated by the EVI-MED project, Kofman argues that in practice the way in which people are deemed to be vulnerable privileges certain categories over others.  Those omitted tend to be those who experienced emotional trauma. Kofman also describes how vulnerability is conceptualised in gendered terms.  For example, single women travelling alone who encounter dangerous and threatening situations and gender-based violence. </w:t>
      </w:r>
      <w:r>
        <w:rPr>
          <w:rFonts w:ascii="Times New Roman" w:hAnsi="Times New Roman" w:cs="Times New Roman"/>
          <w:sz w:val="24"/>
          <w:szCs w:val="24"/>
        </w:rPr>
        <w:t>She i</w:t>
      </w:r>
      <w:r w:rsidRPr="00F957E3">
        <w:rPr>
          <w:rFonts w:ascii="Times New Roman" w:hAnsi="Times New Roman" w:cs="Times New Roman"/>
          <w:sz w:val="24"/>
          <w:szCs w:val="24"/>
        </w:rPr>
        <w:t>dentif</w:t>
      </w:r>
      <w:r>
        <w:rPr>
          <w:rFonts w:ascii="Times New Roman" w:hAnsi="Times New Roman" w:cs="Times New Roman"/>
          <w:sz w:val="24"/>
          <w:szCs w:val="24"/>
        </w:rPr>
        <w:t>ies</w:t>
      </w:r>
      <w:r w:rsidRPr="00F957E3">
        <w:rPr>
          <w:rFonts w:ascii="Times New Roman" w:hAnsi="Times New Roman" w:cs="Times New Roman"/>
          <w:sz w:val="24"/>
          <w:szCs w:val="24"/>
        </w:rPr>
        <w:t xml:space="preserve"> two very different sub</w:t>
      </w:r>
      <w:r>
        <w:rPr>
          <w:rFonts w:ascii="Times New Roman" w:hAnsi="Times New Roman" w:cs="Times New Roman"/>
          <w:sz w:val="24"/>
          <w:szCs w:val="24"/>
        </w:rPr>
        <w:t>-</w:t>
      </w:r>
      <w:r w:rsidRPr="00F957E3">
        <w:rPr>
          <w:rFonts w:ascii="Times New Roman" w:hAnsi="Times New Roman" w:cs="Times New Roman"/>
          <w:sz w:val="24"/>
          <w:szCs w:val="24"/>
        </w:rPr>
        <w:t xml:space="preserve">systems such that the increasing feminisation of the refugee flow occurred </w:t>
      </w:r>
      <w:r>
        <w:rPr>
          <w:rFonts w:ascii="Times New Roman" w:hAnsi="Times New Roman" w:cs="Times New Roman"/>
          <w:sz w:val="24"/>
          <w:szCs w:val="24"/>
        </w:rPr>
        <w:t xml:space="preserve">only </w:t>
      </w:r>
      <w:r w:rsidRPr="00F957E3">
        <w:rPr>
          <w:rFonts w:ascii="Times New Roman" w:hAnsi="Times New Roman" w:cs="Times New Roman"/>
          <w:sz w:val="24"/>
          <w:szCs w:val="24"/>
        </w:rPr>
        <w:t>in the eastern Mediterranean</w:t>
      </w:r>
      <w:r>
        <w:rPr>
          <w:rFonts w:ascii="Times New Roman" w:hAnsi="Times New Roman" w:cs="Times New Roman"/>
          <w:sz w:val="24"/>
          <w:szCs w:val="24"/>
        </w:rPr>
        <w:t xml:space="preserve"> – </w:t>
      </w:r>
      <w:r w:rsidRPr="00F957E3">
        <w:rPr>
          <w:rFonts w:ascii="Times New Roman" w:hAnsi="Times New Roman" w:cs="Times New Roman"/>
          <w:sz w:val="24"/>
          <w:szCs w:val="24"/>
        </w:rPr>
        <w:t>dominated by Syrian, Iraqi and Afghan populations</w:t>
      </w:r>
      <w:r>
        <w:rPr>
          <w:rFonts w:ascii="Times New Roman" w:hAnsi="Times New Roman" w:cs="Times New Roman"/>
          <w:sz w:val="24"/>
          <w:szCs w:val="24"/>
        </w:rPr>
        <w:t xml:space="preserve"> –</w:t>
      </w:r>
      <w:r w:rsidRPr="00F957E3">
        <w:rPr>
          <w:rFonts w:ascii="Times New Roman" w:hAnsi="Times New Roman" w:cs="Times New Roman"/>
          <w:sz w:val="24"/>
          <w:szCs w:val="24"/>
        </w:rPr>
        <w:t xml:space="preserve"> in contrast to the central Mediterranean where the major flows emanate from East and West Africa, and the female population actually decreased from the end of 2015</w:t>
      </w:r>
      <w:r>
        <w:rPr>
          <w:rFonts w:ascii="Times New Roman" w:hAnsi="Times New Roman" w:cs="Times New Roman"/>
          <w:sz w:val="24"/>
          <w:szCs w:val="24"/>
        </w:rPr>
        <w:t>. On this basis, Kofman</w:t>
      </w:r>
      <w:r w:rsidRPr="00F957E3">
        <w:rPr>
          <w:rFonts w:ascii="Times New Roman" w:hAnsi="Times New Roman" w:cs="Times New Roman"/>
          <w:sz w:val="24"/>
          <w:szCs w:val="24"/>
        </w:rPr>
        <w:t xml:space="preserve"> argues that these shifts have been used to exclude men from the category of vulnerable persons</w:t>
      </w:r>
      <w:r>
        <w:rPr>
          <w:rFonts w:ascii="Times New Roman" w:hAnsi="Times New Roman" w:cs="Times New Roman"/>
          <w:sz w:val="24"/>
          <w:szCs w:val="24"/>
        </w:rPr>
        <w:t xml:space="preserve">, </w:t>
      </w:r>
      <w:r w:rsidRPr="00F957E3">
        <w:rPr>
          <w:rFonts w:ascii="Times New Roman" w:hAnsi="Times New Roman" w:cs="Times New Roman"/>
          <w:sz w:val="24"/>
          <w:szCs w:val="24"/>
        </w:rPr>
        <w:t>highlight</w:t>
      </w:r>
      <w:r>
        <w:rPr>
          <w:rFonts w:ascii="Times New Roman" w:hAnsi="Times New Roman" w:cs="Times New Roman"/>
          <w:sz w:val="24"/>
          <w:szCs w:val="24"/>
        </w:rPr>
        <w:t>ing</w:t>
      </w:r>
      <w:r w:rsidRPr="00F957E3">
        <w:rPr>
          <w:rFonts w:ascii="Times New Roman" w:hAnsi="Times New Roman" w:cs="Times New Roman"/>
          <w:sz w:val="24"/>
          <w:szCs w:val="24"/>
        </w:rPr>
        <w:t xml:space="preserve"> how gender </w:t>
      </w:r>
      <w:r w:rsidRPr="00F957E3">
        <w:rPr>
          <w:rFonts w:ascii="Times New Roman" w:hAnsi="Times New Roman" w:cs="Times New Roman"/>
          <w:sz w:val="24"/>
          <w:szCs w:val="24"/>
        </w:rPr>
        <w:lastRenderedPageBreak/>
        <w:t xml:space="preserve">has featured in discourses on migration </w:t>
      </w:r>
      <w:r>
        <w:rPr>
          <w:rFonts w:ascii="Times New Roman" w:hAnsi="Times New Roman" w:cs="Times New Roman"/>
          <w:sz w:val="24"/>
          <w:szCs w:val="24"/>
        </w:rPr>
        <w:t xml:space="preserve">and </w:t>
      </w:r>
      <w:r w:rsidRPr="00F957E3">
        <w:rPr>
          <w:rFonts w:ascii="Times New Roman" w:hAnsi="Times New Roman" w:cs="Times New Roman"/>
          <w:sz w:val="24"/>
          <w:szCs w:val="24"/>
        </w:rPr>
        <w:t>fuell</w:t>
      </w:r>
      <w:r>
        <w:rPr>
          <w:rFonts w:ascii="Times New Roman" w:hAnsi="Times New Roman" w:cs="Times New Roman"/>
          <w:sz w:val="24"/>
          <w:szCs w:val="24"/>
        </w:rPr>
        <w:t>ed</w:t>
      </w:r>
      <w:r w:rsidRPr="00F957E3">
        <w:rPr>
          <w:rFonts w:ascii="Times New Roman" w:hAnsi="Times New Roman" w:cs="Times New Roman"/>
          <w:sz w:val="24"/>
          <w:szCs w:val="24"/>
        </w:rPr>
        <w:t xml:space="preserve"> anti-immigrant platforms. The supposed absence or small number of women travelling to Europe has been used by anti-immigrant social media sites to argue that men fleeing conflict zones are cowards, and unwilling to safeguard vulnerable women and children </w:t>
      </w:r>
      <w:r>
        <w:rPr>
          <w:rFonts w:ascii="Times New Roman" w:hAnsi="Times New Roman" w:cs="Times New Roman"/>
          <w:sz w:val="24"/>
          <w:szCs w:val="24"/>
        </w:rPr>
        <w:t xml:space="preserve">– </w:t>
      </w:r>
      <w:r w:rsidRPr="00F957E3">
        <w:rPr>
          <w:rFonts w:ascii="Times New Roman" w:hAnsi="Times New Roman" w:cs="Times New Roman"/>
          <w:sz w:val="24"/>
          <w:szCs w:val="24"/>
        </w:rPr>
        <w:t xml:space="preserve">and </w:t>
      </w:r>
      <w:r>
        <w:rPr>
          <w:rFonts w:ascii="Times New Roman" w:hAnsi="Times New Roman" w:cs="Times New Roman"/>
          <w:sz w:val="24"/>
          <w:szCs w:val="24"/>
        </w:rPr>
        <w:t>therefore</w:t>
      </w:r>
      <w:r w:rsidRPr="00F957E3">
        <w:rPr>
          <w:rFonts w:ascii="Times New Roman" w:hAnsi="Times New Roman" w:cs="Times New Roman"/>
          <w:sz w:val="24"/>
          <w:szCs w:val="24"/>
        </w:rPr>
        <w:t xml:space="preserve"> are not vulnerable.   </w:t>
      </w:r>
    </w:p>
    <w:p w:rsidR="003E497C" w:rsidRPr="00F957E3" w:rsidRDefault="003E497C" w:rsidP="00531040">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article by </w:t>
      </w:r>
      <w:r w:rsidRPr="00F957E3">
        <w:rPr>
          <w:rFonts w:ascii="Times New Roman" w:hAnsi="Times New Roman" w:cs="Times New Roman"/>
          <w:sz w:val="24"/>
          <w:szCs w:val="24"/>
        </w:rPr>
        <w:t xml:space="preserve">Anna Papoutsi and Antonis Vradis </w:t>
      </w:r>
      <w:r>
        <w:rPr>
          <w:rFonts w:ascii="Times New Roman" w:hAnsi="Times New Roman" w:cs="Times New Roman"/>
          <w:sz w:val="24"/>
          <w:szCs w:val="24"/>
        </w:rPr>
        <w:t>focuses on t</w:t>
      </w:r>
      <w:r w:rsidRPr="00F957E3">
        <w:rPr>
          <w:rFonts w:ascii="Times New Roman" w:hAnsi="Times New Roman" w:cs="Times New Roman"/>
          <w:sz w:val="24"/>
          <w:szCs w:val="24"/>
        </w:rPr>
        <w:t>he operation of the reception system, and in particular the use of hotspots in Greece and Italy, highlight</w:t>
      </w:r>
      <w:r>
        <w:rPr>
          <w:rFonts w:ascii="Times New Roman" w:hAnsi="Times New Roman" w:cs="Times New Roman"/>
          <w:sz w:val="24"/>
          <w:szCs w:val="24"/>
        </w:rPr>
        <w:t>ing</w:t>
      </w:r>
      <w:r w:rsidRPr="00F957E3">
        <w:rPr>
          <w:rFonts w:ascii="Times New Roman" w:hAnsi="Times New Roman" w:cs="Times New Roman"/>
          <w:sz w:val="24"/>
          <w:szCs w:val="24"/>
        </w:rPr>
        <w:t xml:space="preserve"> multiple abuses </w:t>
      </w:r>
      <w:r>
        <w:rPr>
          <w:rFonts w:ascii="Times New Roman" w:hAnsi="Times New Roman" w:cs="Times New Roman"/>
          <w:sz w:val="24"/>
          <w:szCs w:val="24"/>
        </w:rPr>
        <w:t>that</w:t>
      </w:r>
      <w:r w:rsidRPr="00F957E3">
        <w:rPr>
          <w:rFonts w:ascii="Times New Roman" w:hAnsi="Times New Roman" w:cs="Times New Roman"/>
          <w:sz w:val="24"/>
          <w:szCs w:val="24"/>
        </w:rPr>
        <w:t xml:space="preserve"> undermine the European Union’s claim to protect the rights of migrants. The authors argue that international protection systems for asylum seekers effectively cease to apply on large swath</w:t>
      </w:r>
      <w:r>
        <w:rPr>
          <w:rFonts w:ascii="Times New Roman" w:hAnsi="Times New Roman" w:cs="Times New Roman"/>
          <w:sz w:val="24"/>
          <w:szCs w:val="24"/>
        </w:rPr>
        <w:t>e</w:t>
      </w:r>
      <w:r w:rsidRPr="00F957E3">
        <w:rPr>
          <w:rFonts w:ascii="Times New Roman" w:hAnsi="Times New Roman" w:cs="Times New Roman"/>
          <w:sz w:val="24"/>
          <w:szCs w:val="24"/>
        </w:rPr>
        <w:t>s of Greek territory.</w:t>
      </w:r>
      <w:r>
        <w:rPr>
          <w:rFonts w:ascii="Times New Roman" w:hAnsi="Times New Roman" w:cs="Times New Roman"/>
          <w:sz w:val="24"/>
          <w:szCs w:val="24"/>
        </w:rPr>
        <w:t xml:space="preserve"> </w:t>
      </w:r>
      <w:r w:rsidRPr="00F957E3">
        <w:rPr>
          <w:rFonts w:ascii="Times New Roman" w:hAnsi="Times New Roman" w:cs="Times New Roman"/>
          <w:sz w:val="24"/>
          <w:szCs w:val="24"/>
        </w:rPr>
        <w:t xml:space="preserve">‘Hotspots’ allow the state and the EU to further separate citizens and non-citizens into categories of ‘deserving’ and ‘undeserving’ populations and through the use of pre-registration systems manage their mobility by creating further ambiguous categories.  In this way, Papoutsi and Vradis argue, the hotspots are liminal spaces </w:t>
      </w:r>
      <w:r>
        <w:rPr>
          <w:rFonts w:ascii="Times New Roman" w:hAnsi="Times New Roman" w:cs="Times New Roman"/>
          <w:sz w:val="24"/>
          <w:szCs w:val="24"/>
        </w:rPr>
        <w:t>that</w:t>
      </w:r>
      <w:r w:rsidRPr="00F957E3">
        <w:rPr>
          <w:rFonts w:ascii="Times New Roman" w:hAnsi="Times New Roman" w:cs="Times New Roman"/>
          <w:sz w:val="24"/>
          <w:szCs w:val="24"/>
        </w:rPr>
        <w:t xml:space="preserve"> institutionalise mobility </w:t>
      </w:r>
      <w:r>
        <w:rPr>
          <w:rFonts w:ascii="Times New Roman" w:hAnsi="Times New Roman" w:cs="Times New Roman"/>
          <w:sz w:val="24"/>
          <w:szCs w:val="24"/>
        </w:rPr>
        <w:t xml:space="preserve">yet </w:t>
      </w:r>
      <w:r w:rsidRPr="00F957E3">
        <w:rPr>
          <w:rFonts w:ascii="Times New Roman" w:hAnsi="Times New Roman" w:cs="Times New Roman"/>
          <w:sz w:val="24"/>
          <w:szCs w:val="24"/>
        </w:rPr>
        <w:t xml:space="preserve">also facilitate the immobility of transit populations.  The use of these sites results in </w:t>
      </w:r>
      <w:r>
        <w:rPr>
          <w:rFonts w:ascii="Times New Roman" w:hAnsi="Times New Roman" w:cs="Times New Roman"/>
          <w:sz w:val="24"/>
          <w:szCs w:val="24"/>
        </w:rPr>
        <w:t>a</w:t>
      </w:r>
      <w:r w:rsidRPr="00F957E3">
        <w:rPr>
          <w:rFonts w:ascii="Times New Roman" w:hAnsi="Times New Roman" w:cs="Times New Roman"/>
          <w:sz w:val="24"/>
          <w:szCs w:val="24"/>
        </w:rPr>
        <w:t xml:space="preserve"> forced detachment between territory and population such that migrants encamped in hotspots are no longer citizens, dwellers or bearers of any other residence-</w:t>
      </w:r>
      <w:r>
        <w:rPr>
          <w:rFonts w:ascii="Times New Roman" w:hAnsi="Times New Roman" w:cs="Times New Roman"/>
          <w:sz w:val="24"/>
          <w:szCs w:val="24"/>
        </w:rPr>
        <w:t>derived</w:t>
      </w:r>
      <w:r w:rsidRPr="00F957E3">
        <w:rPr>
          <w:rFonts w:ascii="Times New Roman" w:hAnsi="Times New Roman" w:cs="Times New Roman"/>
          <w:sz w:val="24"/>
          <w:szCs w:val="24"/>
        </w:rPr>
        <w:t xml:space="preserve"> rights.  They are simply populations passing through.</w:t>
      </w:r>
    </w:p>
    <w:p w:rsidR="003E497C" w:rsidRPr="00F957E3" w:rsidRDefault="003E497C" w:rsidP="004038B2">
      <w:pPr>
        <w:spacing w:after="0" w:line="480" w:lineRule="auto"/>
        <w:ind w:firstLine="720"/>
        <w:rPr>
          <w:rFonts w:ascii="Times New Roman" w:hAnsi="Times New Roman" w:cs="Times New Roman"/>
          <w:sz w:val="24"/>
          <w:szCs w:val="24"/>
        </w:rPr>
      </w:pPr>
      <w:r w:rsidRPr="00F957E3">
        <w:rPr>
          <w:rFonts w:ascii="Times New Roman" w:hAnsi="Times New Roman" w:cs="Times New Roman"/>
          <w:sz w:val="24"/>
          <w:szCs w:val="24"/>
        </w:rPr>
        <w:t xml:space="preserve">Alessio d’Angelo, writing on the management of reception systems in Italy, similarly notes how the </w:t>
      </w:r>
      <w:r>
        <w:rPr>
          <w:rFonts w:ascii="Times New Roman" w:hAnsi="Times New Roman" w:cs="Times New Roman"/>
          <w:sz w:val="24"/>
          <w:szCs w:val="24"/>
        </w:rPr>
        <w:t>‘</w:t>
      </w:r>
      <w:r w:rsidRPr="00F957E3">
        <w:rPr>
          <w:rFonts w:ascii="Times New Roman" w:hAnsi="Times New Roman" w:cs="Times New Roman"/>
          <w:sz w:val="24"/>
          <w:szCs w:val="24"/>
        </w:rPr>
        <w:t>hotspot</w:t>
      </w:r>
      <w:r>
        <w:rPr>
          <w:rFonts w:ascii="Times New Roman" w:hAnsi="Times New Roman" w:cs="Times New Roman"/>
          <w:sz w:val="24"/>
          <w:szCs w:val="24"/>
        </w:rPr>
        <w:t>’</w:t>
      </w:r>
      <w:r w:rsidRPr="00F957E3">
        <w:rPr>
          <w:rFonts w:ascii="Times New Roman" w:hAnsi="Times New Roman" w:cs="Times New Roman"/>
          <w:sz w:val="24"/>
          <w:szCs w:val="24"/>
        </w:rPr>
        <w:t xml:space="preserve"> approach in Italy has turned the idea of refugee protection and migra</w:t>
      </w:r>
      <w:r>
        <w:rPr>
          <w:rFonts w:ascii="Times New Roman" w:hAnsi="Times New Roman" w:cs="Times New Roman"/>
          <w:sz w:val="24"/>
          <w:szCs w:val="24"/>
        </w:rPr>
        <w:t>tion management on its head: d’</w:t>
      </w:r>
      <w:r w:rsidRPr="00F957E3">
        <w:rPr>
          <w:rFonts w:ascii="Times New Roman" w:hAnsi="Times New Roman" w:cs="Times New Roman"/>
          <w:sz w:val="24"/>
          <w:szCs w:val="24"/>
        </w:rPr>
        <w:t>Angelo argues that the institutionalisation of hotspots in Agrigento, Lampedusa, Taranto, Trapani and Pozzallo has effectively created an ‘illegality factory’. The Italian system of reception for refugees and migrants involves a galaxy of state and non-governmental actors and a multi-tier classification of services and centres operating in an overcomplicated system created from confused and contradictory legislation. Yet, just as in Greece, where officials are assisted by F</w:t>
      </w:r>
      <w:r>
        <w:rPr>
          <w:rFonts w:ascii="Times New Roman" w:hAnsi="Times New Roman" w:cs="Times New Roman"/>
          <w:sz w:val="24"/>
          <w:szCs w:val="24"/>
        </w:rPr>
        <w:t>RONTEX</w:t>
      </w:r>
      <w:r w:rsidRPr="00F957E3">
        <w:rPr>
          <w:rFonts w:ascii="Times New Roman" w:hAnsi="Times New Roman" w:cs="Times New Roman"/>
          <w:sz w:val="24"/>
          <w:szCs w:val="24"/>
        </w:rPr>
        <w:t xml:space="preserve"> and EASO, the hotspots act as a sorting office. The process of illegality management begins at this point, because in spite of </w:t>
      </w:r>
      <w:r w:rsidRPr="00F957E3">
        <w:rPr>
          <w:rFonts w:ascii="Times New Roman" w:hAnsi="Times New Roman" w:cs="Times New Roman"/>
          <w:sz w:val="24"/>
          <w:szCs w:val="24"/>
        </w:rPr>
        <w:lastRenderedPageBreak/>
        <w:t xml:space="preserve">the notice of rejection given to many, individuals are not removed but ‘virtually expelled’ or assisted to leave, with gates to centres deliberately left open or </w:t>
      </w:r>
      <w:r>
        <w:rPr>
          <w:rFonts w:ascii="Times New Roman" w:hAnsi="Times New Roman" w:cs="Times New Roman"/>
          <w:sz w:val="24"/>
          <w:szCs w:val="24"/>
        </w:rPr>
        <w:t xml:space="preserve">– </w:t>
      </w:r>
      <w:r w:rsidRPr="00F957E3">
        <w:rPr>
          <w:rFonts w:ascii="Times New Roman" w:hAnsi="Times New Roman" w:cs="Times New Roman"/>
          <w:sz w:val="24"/>
          <w:szCs w:val="24"/>
        </w:rPr>
        <w:t>as with the smugglers in Squire and Perkowski’s account</w:t>
      </w:r>
      <w:r>
        <w:rPr>
          <w:rFonts w:ascii="Times New Roman" w:hAnsi="Times New Roman" w:cs="Times New Roman"/>
          <w:sz w:val="24"/>
          <w:szCs w:val="24"/>
        </w:rPr>
        <w:t xml:space="preserve"> –</w:t>
      </w:r>
      <w:r w:rsidRPr="00F957E3">
        <w:rPr>
          <w:rFonts w:ascii="Times New Roman" w:hAnsi="Times New Roman" w:cs="Times New Roman"/>
          <w:sz w:val="24"/>
          <w:szCs w:val="24"/>
        </w:rPr>
        <w:t xml:space="preserve"> the police facilitating their exit by </w:t>
      </w:r>
      <w:r w:rsidR="000B7EAE">
        <w:rPr>
          <w:rFonts w:ascii="Times New Roman" w:hAnsi="Times New Roman" w:cs="Times New Roman"/>
          <w:sz w:val="24"/>
          <w:szCs w:val="24"/>
        </w:rPr>
        <w:t xml:space="preserve">taking </w:t>
      </w:r>
      <w:r w:rsidRPr="00F957E3">
        <w:rPr>
          <w:rFonts w:ascii="Times New Roman" w:hAnsi="Times New Roman" w:cs="Times New Roman"/>
          <w:sz w:val="24"/>
          <w:szCs w:val="24"/>
        </w:rPr>
        <w:t>migrants to rural areas so they can ‘disappear’.</w:t>
      </w:r>
    </w:p>
    <w:p w:rsidR="003E497C" w:rsidRPr="00F957E3" w:rsidRDefault="003E497C" w:rsidP="000B7EA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Pr="00F957E3">
        <w:rPr>
          <w:rFonts w:ascii="Times New Roman" w:hAnsi="Times New Roman" w:cs="Times New Roman"/>
          <w:sz w:val="24"/>
          <w:szCs w:val="24"/>
        </w:rPr>
        <w:t xml:space="preserve"> agreement with Turkey in March 2016 </w:t>
      </w:r>
      <w:r>
        <w:rPr>
          <w:rFonts w:ascii="Times New Roman" w:hAnsi="Times New Roman" w:cs="Times New Roman"/>
          <w:sz w:val="24"/>
          <w:szCs w:val="24"/>
        </w:rPr>
        <w:t xml:space="preserve">which has </w:t>
      </w:r>
      <w:r w:rsidRPr="00F957E3">
        <w:rPr>
          <w:rFonts w:ascii="Times New Roman" w:hAnsi="Times New Roman" w:cs="Times New Roman"/>
          <w:sz w:val="24"/>
          <w:szCs w:val="24"/>
        </w:rPr>
        <w:t>significantly reduce</w:t>
      </w:r>
      <w:r>
        <w:rPr>
          <w:rFonts w:ascii="Times New Roman" w:hAnsi="Times New Roman" w:cs="Times New Roman"/>
          <w:sz w:val="24"/>
          <w:szCs w:val="24"/>
        </w:rPr>
        <w:t>d</w:t>
      </w:r>
      <w:r w:rsidRPr="00F957E3">
        <w:rPr>
          <w:rFonts w:ascii="Times New Roman" w:hAnsi="Times New Roman" w:cs="Times New Roman"/>
          <w:sz w:val="24"/>
          <w:szCs w:val="24"/>
        </w:rPr>
        <w:t xml:space="preserve"> the flow of refugees and migrants to Greece</w:t>
      </w:r>
      <w:r>
        <w:rPr>
          <w:rFonts w:ascii="Times New Roman" w:hAnsi="Times New Roman" w:cs="Times New Roman"/>
          <w:sz w:val="24"/>
          <w:szCs w:val="24"/>
        </w:rPr>
        <w:t xml:space="preserve">, presents operational challenges on both sides of the Aegean. Yet, as Frank </w:t>
      </w:r>
      <w:r w:rsidR="00134EF7">
        <w:rPr>
          <w:rFonts w:ascii="Times New Roman" w:hAnsi="Times New Roman" w:cs="Times New Roman"/>
          <w:sz w:val="24"/>
          <w:szCs w:val="24"/>
        </w:rPr>
        <w:t>Düvell</w:t>
      </w:r>
      <w:r>
        <w:rPr>
          <w:rFonts w:ascii="Times New Roman" w:hAnsi="Times New Roman" w:cs="Times New Roman"/>
          <w:sz w:val="24"/>
          <w:szCs w:val="24"/>
        </w:rPr>
        <w:t xml:space="preserve"> argues</w:t>
      </w:r>
      <w:r w:rsidRPr="00F957E3">
        <w:rPr>
          <w:rFonts w:ascii="Times New Roman" w:hAnsi="Times New Roman" w:cs="Times New Roman"/>
          <w:sz w:val="24"/>
          <w:szCs w:val="24"/>
        </w:rPr>
        <w:t xml:space="preserve">, </w:t>
      </w:r>
      <w:r>
        <w:rPr>
          <w:rFonts w:ascii="Times New Roman" w:hAnsi="Times New Roman" w:cs="Times New Roman"/>
          <w:sz w:val="24"/>
          <w:szCs w:val="24"/>
        </w:rPr>
        <w:t xml:space="preserve">in Turkey </w:t>
      </w:r>
      <w:r w:rsidRPr="00F957E3">
        <w:rPr>
          <w:rFonts w:ascii="Times New Roman" w:hAnsi="Times New Roman" w:cs="Times New Roman"/>
          <w:sz w:val="24"/>
          <w:szCs w:val="24"/>
        </w:rPr>
        <w:t xml:space="preserve">as in Europe, the police and border enforcement agencies play an ambiguous role. </w:t>
      </w:r>
      <w:r>
        <w:rPr>
          <w:rFonts w:ascii="Times New Roman" w:hAnsi="Times New Roman" w:cs="Times New Roman"/>
          <w:sz w:val="24"/>
          <w:szCs w:val="24"/>
        </w:rPr>
        <w:t>Drawing</w:t>
      </w:r>
      <w:r w:rsidRPr="00F957E3">
        <w:rPr>
          <w:rFonts w:ascii="Times New Roman" w:hAnsi="Times New Roman" w:cs="Times New Roman"/>
          <w:sz w:val="24"/>
          <w:szCs w:val="24"/>
        </w:rPr>
        <w:t xml:space="preserve"> upon interviews undertaken in Greece and Turkey </w:t>
      </w:r>
      <w:r>
        <w:rPr>
          <w:rFonts w:ascii="Times New Roman" w:hAnsi="Times New Roman" w:cs="Times New Roman"/>
          <w:sz w:val="24"/>
          <w:szCs w:val="24"/>
        </w:rPr>
        <w:t>he</w:t>
      </w:r>
      <w:r w:rsidRPr="00F957E3">
        <w:rPr>
          <w:rFonts w:ascii="Times New Roman" w:hAnsi="Times New Roman" w:cs="Times New Roman"/>
          <w:sz w:val="24"/>
          <w:szCs w:val="24"/>
        </w:rPr>
        <w:t xml:space="preserve"> describe</w:t>
      </w:r>
      <w:r>
        <w:rPr>
          <w:rFonts w:ascii="Times New Roman" w:hAnsi="Times New Roman" w:cs="Times New Roman"/>
          <w:sz w:val="24"/>
          <w:szCs w:val="24"/>
        </w:rPr>
        <w:t>s</w:t>
      </w:r>
      <w:r w:rsidRPr="00F957E3">
        <w:rPr>
          <w:rFonts w:ascii="Times New Roman" w:hAnsi="Times New Roman" w:cs="Times New Roman"/>
          <w:sz w:val="24"/>
          <w:szCs w:val="24"/>
        </w:rPr>
        <w:t xml:space="preserve"> the competing motivations of individuals, state actors and social networks in the outflow of migrants from Turkey to Greece.  He identifies an </w:t>
      </w:r>
      <w:r>
        <w:rPr>
          <w:rFonts w:ascii="Times New Roman" w:hAnsi="Times New Roman" w:cs="Times New Roman"/>
          <w:sz w:val="24"/>
          <w:szCs w:val="24"/>
        </w:rPr>
        <w:t>assemblage of macro,</w:t>
      </w:r>
      <w:r w:rsidRPr="00F957E3">
        <w:rPr>
          <w:rFonts w:ascii="Times New Roman" w:hAnsi="Times New Roman" w:cs="Times New Roman"/>
          <w:sz w:val="24"/>
          <w:szCs w:val="24"/>
        </w:rPr>
        <w:t xml:space="preserve"> meso and micro-level drivers which include</w:t>
      </w:r>
      <w:r w:rsidR="003622CE">
        <w:rPr>
          <w:rFonts w:ascii="Times New Roman" w:hAnsi="Times New Roman" w:cs="Times New Roman"/>
          <w:sz w:val="24"/>
          <w:szCs w:val="24"/>
        </w:rPr>
        <w:t>s</w:t>
      </w:r>
      <w:r w:rsidRPr="00F957E3">
        <w:rPr>
          <w:rFonts w:ascii="Times New Roman" w:hAnsi="Times New Roman" w:cs="Times New Roman"/>
          <w:sz w:val="24"/>
          <w:szCs w:val="24"/>
        </w:rPr>
        <w:t xml:space="preserve"> geographical borders, official policies, hostile and migrant discourses, social processes, routes and movements</w:t>
      </w:r>
      <w:r w:rsidR="003622CE">
        <w:rPr>
          <w:rFonts w:ascii="Times New Roman" w:hAnsi="Times New Roman" w:cs="Times New Roman"/>
          <w:sz w:val="24"/>
          <w:szCs w:val="24"/>
        </w:rPr>
        <w:t>; he</w:t>
      </w:r>
      <w:r w:rsidRPr="00F957E3">
        <w:rPr>
          <w:rFonts w:ascii="Times New Roman" w:hAnsi="Times New Roman" w:cs="Times New Roman"/>
          <w:sz w:val="24"/>
          <w:szCs w:val="24"/>
        </w:rPr>
        <w:t xml:space="preserve"> considers smuggling to be symptomatic of the extraordinarily restrictive conditions </w:t>
      </w:r>
      <w:r w:rsidR="003622CE">
        <w:rPr>
          <w:rFonts w:ascii="Times New Roman" w:hAnsi="Times New Roman" w:cs="Times New Roman"/>
          <w:sz w:val="24"/>
          <w:szCs w:val="24"/>
        </w:rPr>
        <w:t>that</w:t>
      </w:r>
      <w:r w:rsidRPr="00F957E3">
        <w:rPr>
          <w:rFonts w:ascii="Times New Roman" w:hAnsi="Times New Roman" w:cs="Times New Roman"/>
          <w:sz w:val="24"/>
          <w:szCs w:val="24"/>
        </w:rPr>
        <w:t xml:space="preserve"> permit entry to the European Union.  Although Turkey is often criticised</w:t>
      </w:r>
      <w:r>
        <w:rPr>
          <w:rFonts w:ascii="Times New Roman" w:hAnsi="Times New Roman" w:cs="Times New Roman"/>
          <w:sz w:val="24"/>
          <w:szCs w:val="24"/>
        </w:rPr>
        <w:t xml:space="preserve"> </w:t>
      </w:r>
      <w:r w:rsidRPr="00F957E3">
        <w:rPr>
          <w:rFonts w:ascii="Times New Roman" w:hAnsi="Times New Roman" w:cs="Times New Roman"/>
          <w:sz w:val="24"/>
          <w:szCs w:val="24"/>
        </w:rPr>
        <w:t xml:space="preserve">for </w:t>
      </w:r>
      <w:r w:rsidR="003622CE">
        <w:rPr>
          <w:rFonts w:ascii="Times New Roman" w:hAnsi="Times New Roman" w:cs="Times New Roman"/>
          <w:sz w:val="24"/>
          <w:szCs w:val="24"/>
        </w:rPr>
        <w:t>a</w:t>
      </w:r>
      <w:r w:rsidRPr="00F957E3">
        <w:rPr>
          <w:rFonts w:ascii="Times New Roman" w:hAnsi="Times New Roman" w:cs="Times New Roman"/>
          <w:sz w:val="24"/>
          <w:szCs w:val="24"/>
        </w:rPr>
        <w:t xml:space="preserve"> plethora of support for smugglers and, in turn, for refugees and migrants seeking to cross the Aegean, Duvell also records how informal structures have provided support </w:t>
      </w:r>
      <w:r w:rsidR="003622CE">
        <w:rPr>
          <w:rFonts w:ascii="Times New Roman" w:hAnsi="Times New Roman" w:cs="Times New Roman"/>
          <w:sz w:val="24"/>
          <w:szCs w:val="24"/>
        </w:rPr>
        <w:t xml:space="preserve">– </w:t>
      </w:r>
      <w:r w:rsidRPr="00F957E3">
        <w:rPr>
          <w:rFonts w:ascii="Times New Roman" w:hAnsi="Times New Roman" w:cs="Times New Roman"/>
          <w:sz w:val="24"/>
          <w:szCs w:val="24"/>
        </w:rPr>
        <w:t xml:space="preserve">including mosques and NGOs </w:t>
      </w:r>
      <w:r w:rsidR="003622CE">
        <w:rPr>
          <w:rFonts w:ascii="Times New Roman" w:hAnsi="Times New Roman" w:cs="Times New Roman"/>
          <w:sz w:val="24"/>
          <w:szCs w:val="24"/>
        </w:rPr>
        <w:t xml:space="preserve">– </w:t>
      </w:r>
      <w:r w:rsidRPr="00F957E3">
        <w:rPr>
          <w:rFonts w:ascii="Times New Roman" w:hAnsi="Times New Roman" w:cs="Times New Roman"/>
          <w:sz w:val="24"/>
          <w:szCs w:val="24"/>
        </w:rPr>
        <w:t xml:space="preserve">which help to determine onward journeys and cater to those left stranded. </w:t>
      </w:r>
    </w:p>
    <w:p w:rsidR="003E497C" w:rsidRPr="00F957E3" w:rsidRDefault="003E497C" w:rsidP="0053104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F957E3">
        <w:rPr>
          <w:rFonts w:ascii="Times New Roman" w:hAnsi="Times New Roman" w:cs="Times New Roman"/>
          <w:sz w:val="24"/>
          <w:szCs w:val="24"/>
        </w:rPr>
        <w:t xml:space="preserve">The problem of stranded migrants is further explored by Martin Baldwin-Edwards and Derek Lutterbeck who examine the importance of Libya as a transit state and the situation for those crossing to Europe via the </w:t>
      </w:r>
      <w:r w:rsidR="003622CE">
        <w:rPr>
          <w:rFonts w:ascii="Times New Roman" w:hAnsi="Times New Roman" w:cs="Times New Roman"/>
          <w:sz w:val="24"/>
          <w:szCs w:val="24"/>
        </w:rPr>
        <w:t>c</w:t>
      </w:r>
      <w:r w:rsidRPr="00F957E3">
        <w:rPr>
          <w:rFonts w:ascii="Times New Roman" w:hAnsi="Times New Roman" w:cs="Times New Roman"/>
          <w:sz w:val="24"/>
          <w:szCs w:val="24"/>
        </w:rPr>
        <w:t xml:space="preserve">entral Mediterranean route. The authors describe how the </w:t>
      </w:r>
      <w:r w:rsidR="005A5980">
        <w:rPr>
          <w:rFonts w:ascii="Times New Roman" w:hAnsi="Times New Roman" w:cs="Times New Roman"/>
          <w:sz w:val="24"/>
          <w:szCs w:val="24"/>
        </w:rPr>
        <w:t>EU</w:t>
      </w:r>
      <w:r w:rsidRPr="00F957E3">
        <w:rPr>
          <w:rFonts w:ascii="Times New Roman" w:hAnsi="Times New Roman" w:cs="Times New Roman"/>
          <w:sz w:val="24"/>
          <w:szCs w:val="24"/>
        </w:rPr>
        <w:t xml:space="preserve"> has accommodated abuse in Libya by tolerating a contradictory relationship between the security of the state versus the security of the migrant. Although the Directorate for Combating Illegal Migration is the ‘official’ agency responsible for overseeing the managem</w:t>
      </w:r>
      <w:r>
        <w:rPr>
          <w:rFonts w:ascii="Times New Roman" w:hAnsi="Times New Roman" w:cs="Times New Roman"/>
          <w:sz w:val="24"/>
          <w:szCs w:val="24"/>
        </w:rPr>
        <w:t>ent of detention centres, Baldwi</w:t>
      </w:r>
      <w:r w:rsidRPr="00F957E3">
        <w:rPr>
          <w:rFonts w:ascii="Times New Roman" w:hAnsi="Times New Roman" w:cs="Times New Roman"/>
          <w:sz w:val="24"/>
          <w:szCs w:val="24"/>
        </w:rPr>
        <w:t>n-Edwards and Lutterbeck argue that these are controlled by militia beyond the reach of the Ministry of</w:t>
      </w:r>
      <w:r w:rsidR="005A5980">
        <w:rPr>
          <w:rFonts w:ascii="Times New Roman" w:hAnsi="Times New Roman" w:cs="Times New Roman"/>
          <w:sz w:val="24"/>
          <w:szCs w:val="24"/>
        </w:rPr>
        <w:t xml:space="preserve"> the</w:t>
      </w:r>
      <w:r w:rsidRPr="00F957E3">
        <w:rPr>
          <w:rFonts w:ascii="Times New Roman" w:hAnsi="Times New Roman" w:cs="Times New Roman"/>
          <w:sz w:val="24"/>
          <w:szCs w:val="24"/>
        </w:rPr>
        <w:t xml:space="preserve"> Interior.  </w:t>
      </w:r>
      <w:r w:rsidR="00FD40AA">
        <w:rPr>
          <w:rFonts w:ascii="Times New Roman" w:hAnsi="Times New Roman" w:cs="Times New Roman"/>
          <w:sz w:val="24"/>
          <w:szCs w:val="24"/>
        </w:rPr>
        <w:t xml:space="preserve">The 2017 </w:t>
      </w:r>
      <w:r w:rsidR="00FD40AA">
        <w:rPr>
          <w:rFonts w:ascii="Times New Roman" w:hAnsi="Times New Roman" w:cs="Times New Roman"/>
          <w:sz w:val="24"/>
          <w:szCs w:val="24"/>
        </w:rPr>
        <w:lastRenderedPageBreak/>
        <w:t>arrangement between Italy and various Libyan authorities has resulted in a large stock of migrants being stranded in Libya and</w:t>
      </w:r>
      <w:r w:rsidRPr="00F957E3">
        <w:rPr>
          <w:rFonts w:ascii="Times New Roman" w:hAnsi="Times New Roman" w:cs="Times New Roman"/>
          <w:sz w:val="24"/>
          <w:szCs w:val="24"/>
        </w:rPr>
        <w:t xml:space="preserve"> in need of international protection</w:t>
      </w:r>
      <w:r w:rsidR="00FD40AA">
        <w:rPr>
          <w:rFonts w:ascii="Times New Roman" w:hAnsi="Times New Roman" w:cs="Times New Roman"/>
          <w:sz w:val="24"/>
          <w:szCs w:val="24"/>
        </w:rPr>
        <w:t xml:space="preserve"> – in a country where </w:t>
      </w:r>
      <w:r w:rsidR="005A5980">
        <w:rPr>
          <w:rFonts w:ascii="Times New Roman" w:hAnsi="Times New Roman" w:cs="Times New Roman"/>
          <w:sz w:val="24"/>
          <w:szCs w:val="24"/>
        </w:rPr>
        <w:t xml:space="preserve">the </w:t>
      </w:r>
      <w:r w:rsidR="00FD40AA">
        <w:rPr>
          <w:rFonts w:ascii="Times New Roman" w:hAnsi="Times New Roman" w:cs="Times New Roman"/>
          <w:sz w:val="24"/>
          <w:szCs w:val="24"/>
        </w:rPr>
        <w:t>UNHCR and the EU have almost no access or influence, and which is controlled by three competing governments with extensive militia activities and a recent history of extreme abuse and violence towards migrants.</w:t>
      </w:r>
    </w:p>
    <w:p w:rsidR="003E497C" w:rsidRPr="00F957E3" w:rsidRDefault="003E497C" w:rsidP="000B7EAE">
      <w:pPr>
        <w:spacing w:after="0" w:line="480" w:lineRule="auto"/>
        <w:ind w:firstLine="720"/>
        <w:rPr>
          <w:rFonts w:ascii="Times New Roman" w:hAnsi="Times New Roman" w:cs="Times New Roman"/>
          <w:sz w:val="24"/>
          <w:szCs w:val="24"/>
        </w:rPr>
      </w:pPr>
      <w:r w:rsidRPr="00F957E3">
        <w:rPr>
          <w:rFonts w:ascii="Times New Roman" w:hAnsi="Times New Roman" w:cs="Times New Roman"/>
          <w:sz w:val="24"/>
          <w:szCs w:val="24"/>
        </w:rPr>
        <w:t>The final article by Heaven Crawley and Brad Blitz revisits the relationship between the EU’s policies of migration management and the use of financial aid and development assistance to control flows to Europe, focusing on the ways in which ODA and other forms of development assistance have been used to externalise the borders of the EU and limit potential flows from the Horn of Africa.  Drawing on data from two of the projects funded as part of the MMRP – MEDMIG and EVI-MED – the article charts the development of EU cooperation with countries of origin</w:t>
      </w:r>
      <w:r w:rsidR="00F45A3D">
        <w:rPr>
          <w:rFonts w:ascii="Times New Roman" w:hAnsi="Times New Roman" w:cs="Times New Roman"/>
          <w:sz w:val="24"/>
          <w:szCs w:val="24"/>
        </w:rPr>
        <w:t>,</w:t>
      </w:r>
      <w:r w:rsidRPr="00F957E3">
        <w:rPr>
          <w:rFonts w:ascii="Times New Roman" w:hAnsi="Times New Roman" w:cs="Times New Roman"/>
          <w:sz w:val="24"/>
          <w:szCs w:val="24"/>
        </w:rPr>
        <w:t xml:space="preserve"> from the Tampere Council to the multiplication of development programmes and readmission agreements with third countries over the past 15 years.  Although these initiatives are purported to advance a ‘common agenda’, it is clear that they are increasingly being orientated towards the political aspirations and needs of the EU. </w:t>
      </w:r>
    </w:p>
    <w:p w:rsidR="003E497C" w:rsidRPr="00F957E3" w:rsidRDefault="003E497C" w:rsidP="0053104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F957E3">
        <w:rPr>
          <w:rFonts w:ascii="Times New Roman" w:hAnsi="Times New Roman" w:cs="Times New Roman"/>
          <w:sz w:val="24"/>
          <w:szCs w:val="24"/>
        </w:rPr>
        <w:t>Drawing upon data from interviews and surveys with 128 people originating from Eritrea, Somalia, Ethiopia, South Sudan and Sudan, the authors argue that the development of regional cooperation initiatives, further to the agreement between the EU and Turkey reflect a series of assumptions about the factors driving migration from the region</w:t>
      </w:r>
      <w:r>
        <w:rPr>
          <w:rFonts w:ascii="Times New Roman" w:hAnsi="Times New Roman" w:cs="Times New Roman"/>
          <w:sz w:val="24"/>
          <w:szCs w:val="24"/>
        </w:rPr>
        <w:t xml:space="preserve"> –</w:t>
      </w:r>
      <w:r w:rsidRPr="00F957E3">
        <w:rPr>
          <w:rFonts w:ascii="Times New Roman" w:hAnsi="Times New Roman" w:cs="Times New Roman"/>
          <w:sz w:val="24"/>
          <w:szCs w:val="24"/>
        </w:rPr>
        <w:t xml:space="preserve"> including the belief that poverty, not political oppression or human rights abuse, is a principal cause for outflows. Rather</w:t>
      </w:r>
      <w:r>
        <w:rPr>
          <w:rFonts w:ascii="Times New Roman" w:hAnsi="Times New Roman" w:cs="Times New Roman"/>
          <w:sz w:val="24"/>
          <w:szCs w:val="24"/>
        </w:rPr>
        <w:t>,</w:t>
      </w:r>
      <w:r w:rsidRPr="00F957E3">
        <w:rPr>
          <w:rFonts w:ascii="Times New Roman" w:hAnsi="Times New Roman" w:cs="Times New Roman"/>
          <w:sz w:val="24"/>
          <w:szCs w:val="24"/>
        </w:rPr>
        <w:t xml:space="preserve"> the empirical data record that persecution, insecurity and the absence of access to rights </w:t>
      </w:r>
      <w:r w:rsidR="00F45A3D">
        <w:rPr>
          <w:rFonts w:ascii="Times New Roman" w:hAnsi="Times New Roman" w:cs="Times New Roman"/>
          <w:sz w:val="24"/>
          <w:szCs w:val="24"/>
        </w:rPr>
        <w:t xml:space="preserve">– </w:t>
      </w:r>
      <w:r w:rsidRPr="00F957E3">
        <w:rPr>
          <w:rFonts w:ascii="Times New Roman" w:hAnsi="Times New Roman" w:cs="Times New Roman"/>
          <w:sz w:val="24"/>
          <w:szCs w:val="24"/>
        </w:rPr>
        <w:t>in countries of origin and neighbouring countries in the region</w:t>
      </w:r>
      <w:r w:rsidR="00F45A3D">
        <w:rPr>
          <w:rFonts w:ascii="Times New Roman" w:hAnsi="Times New Roman" w:cs="Times New Roman"/>
          <w:sz w:val="24"/>
          <w:szCs w:val="24"/>
        </w:rPr>
        <w:t xml:space="preserve"> –</w:t>
      </w:r>
      <w:r w:rsidRPr="00F957E3">
        <w:rPr>
          <w:rFonts w:ascii="Times New Roman" w:hAnsi="Times New Roman" w:cs="Times New Roman"/>
          <w:sz w:val="24"/>
          <w:szCs w:val="24"/>
        </w:rPr>
        <w:t xml:space="preserve"> shape individual decisions to move onwards towards Europe and hence fundamentally challenge some of the premises underlying both the European Agenda on Migration and the idea that robust and timely evidence alone can shape the policy agenda. The authors conclude that the </w:t>
      </w:r>
      <w:r w:rsidRPr="00F957E3">
        <w:rPr>
          <w:rFonts w:ascii="Times New Roman" w:hAnsi="Times New Roman" w:cs="Times New Roman"/>
          <w:sz w:val="24"/>
          <w:szCs w:val="24"/>
        </w:rPr>
        <w:lastRenderedPageBreak/>
        <w:t xml:space="preserve">lack of coherence between the EU’s ambitions to control irregular migration and the prevailing rights-violating contexts in which the EU seeks to engage, threatens to create further political destabilisation which may ultimately increase, rather than decrease, outward migration from the region. </w:t>
      </w:r>
    </w:p>
    <w:p w:rsidR="006F278F" w:rsidRDefault="003E497C" w:rsidP="00531040">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F957E3">
        <w:rPr>
          <w:rFonts w:ascii="Times New Roman" w:hAnsi="Times New Roman" w:cs="Times New Roman"/>
          <w:sz w:val="24"/>
          <w:szCs w:val="24"/>
        </w:rPr>
        <w:t xml:space="preserve">While Europe </w:t>
      </w:r>
      <w:r>
        <w:rPr>
          <w:rFonts w:ascii="Times New Roman" w:hAnsi="Times New Roman" w:cs="Times New Roman"/>
          <w:sz w:val="24"/>
          <w:szCs w:val="24"/>
        </w:rPr>
        <w:t xml:space="preserve">has </w:t>
      </w:r>
      <w:r w:rsidRPr="00F957E3">
        <w:rPr>
          <w:rFonts w:ascii="Times New Roman" w:hAnsi="Times New Roman" w:cs="Times New Roman"/>
          <w:sz w:val="24"/>
          <w:szCs w:val="24"/>
        </w:rPr>
        <w:t xml:space="preserve">grappled with the reception and integration of more than one million refugees and migrants who crossed the Mediterranean in 2015, and a further </w:t>
      </w:r>
      <w:r w:rsidR="00D075A6" w:rsidRPr="00F957E3">
        <w:rPr>
          <w:rFonts w:ascii="Times New Roman" w:hAnsi="Times New Roman" w:cs="Times New Roman"/>
          <w:sz w:val="24"/>
          <w:szCs w:val="24"/>
        </w:rPr>
        <w:t>3</w:t>
      </w:r>
      <w:r w:rsidR="00D075A6">
        <w:rPr>
          <w:rFonts w:ascii="Times New Roman" w:hAnsi="Times New Roman" w:cs="Times New Roman"/>
          <w:sz w:val="24"/>
          <w:szCs w:val="24"/>
        </w:rPr>
        <w:t>64</w:t>
      </w:r>
      <w:r w:rsidRPr="00F957E3">
        <w:rPr>
          <w:rFonts w:ascii="Times New Roman" w:hAnsi="Times New Roman" w:cs="Times New Roman"/>
          <w:sz w:val="24"/>
          <w:szCs w:val="24"/>
        </w:rPr>
        <w:t xml:space="preserve">,000 that </w:t>
      </w:r>
      <w:r w:rsidR="00D075A6">
        <w:rPr>
          <w:rFonts w:ascii="Times New Roman" w:hAnsi="Times New Roman" w:cs="Times New Roman"/>
          <w:sz w:val="24"/>
          <w:szCs w:val="24"/>
        </w:rPr>
        <w:t>arrived during the course of 2016,</w:t>
      </w:r>
      <w:r>
        <w:rPr>
          <w:rFonts w:ascii="Times New Roman" w:hAnsi="Times New Roman" w:cs="Times New Roman"/>
          <w:sz w:val="24"/>
          <w:szCs w:val="24"/>
        </w:rPr>
        <w:t xml:space="preserve"> </w:t>
      </w:r>
      <w:r w:rsidRPr="00F957E3">
        <w:rPr>
          <w:rFonts w:ascii="Times New Roman" w:hAnsi="Times New Roman" w:cs="Times New Roman"/>
          <w:sz w:val="24"/>
          <w:szCs w:val="24"/>
        </w:rPr>
        <w:t>these articles unpack the relationship between what we know of the reasons why people risk their lives, and those of their families, to make the crossing and the EU’s policy response to the ‘crisis’</w:t>
      </w:r>
      <w:r w:rsidR="00F45A3D">
        <w:rPr>
          <w:rFonts w:ascii="Times New Roman" w:hAnsi="Times New Roman" w:cs="Times New Roman"/>
          <w:sz w:val="24"/>
          <w:szCs w:val="24"/>
        </w:rPr>
        <w:t xml:space="preserve"> – </w:t>
      </w:r>
      <w:r w:rsidRPr="00F957E3">
        <w:rPr>
          <w:rFonts w:ascii="Times New Roman" w:hAnsi="Times New Roman" w:cs="Times New Roman"/>
          <w:sz w:val="24"/>
          <w:szCs w:val="24"/>
        </w:rPr>
        <w:t>which ha</w:t>
      </w:r>
      <w:r w:rsidR="001433AF">
        <w:rPr>
          <w:rFonts w:ascii="Times New Roman" w:hAnsi="Times New Roman" w:cs="Times New Roman"/>
          <w:sz w:val="24"/>
          <w:szCs w:val="24"/>
        </w:rPr>
        <w:t>s</w:t>
      </w:r>
      <w:r w:rsidRPr="00F957E3">
        <w:rPr>
          <w:rFonts w:ascii="Times New Roman" w:hAnsi="Times New Roman" w:cs="Times New Roman"/>
          <w:sz w:val="24"/>
          <w:szCs w:val="24"/>
        </w:rPr>
        <w:t xml:space="preserve"> </w:t>
      </w:r>
      <w:r w:rsidR="001433AF">
        <w:rPr>
          <w:rFonts w:ascii="Times New Roman" w:hAnsi="Times New Roman" w:cs="Times New Roman"/>
          <w:sz w:val="24"/>
          <w:szCs w:val="24"/>
        </w:rPr>
        <w:t>failed to</w:t>
      </w:r>
      <w:r w:rsidRPr="00F957E3">
        <w:rPr>
          <w:rFonts w:ascii="Times New Roman" w:hAnsi="Times New Roman" w:cs="Times New Roman"/>
          <w:sz w:val="24"/>
          <w:szCs w:val="24"/>
        </w:rPr>
        <w:t xml:space="preserve"> deliver protection</w:t>
      </w:r>
      <w:r w:rsidR="001433AF">
        <w:rPr>
          <w:rFonts w:ascii="Times New Roman" w:hAnsi="Times New Roman" w:cs="Times New Roman"/>
          <w:sz w:val="24"/>
          <w:szCs w:val="24"/>
        </w:rPr>
        <w:t>,</w:t>
      </w:r>
      <w:r w:rsidRPr="00F957E3">
        <w:rPr>
          <w:rFonts w:ascii="Times New Roman" w:hAnsi="Times New Roman" w:cs="Times New Roman"/>
          <w:sz w:val="24"/>
          <w:szCs w:val="24"/>
        </w:rPr>
        <w:t xml:space="preserve">  curb the need for smugglers to access Europe or prevent deaths at sea.  In September 2017 the European Commission released a statement claiming that </w:t>
      </w:r>
      <w:r w:rsidR="0008126E">
        <w:rPr>
          <w:rFonts w:ascii="Times New Roman" w:hAnsi="Times New Roman" w:cs="Times New Roman"/>
          <w:sz w:val="24"/>
          <w:szCs w:val="24"/>
        </w:rPr>
        <w:t>‘</w:t>
      </w:r>
      <w:r w:rsidRPr="00F957E3">
        <w:rPr>
          <w:rFonts w:ascii="Times New Roman" w:hAnsi="Times New Roman" w:cs="Times New Roman"/>
          <w:sz w:val="24"/>
          <w:szCs w:val="24"/>
        </w:rPr>
        <w:t>good progress</w:t>
      </w:r>
      <w:r w:rsidR="0008126E">
        <w:rPr>
          <w:rFonts w:ascii="Times New Roman" w:hAnsi="Times New Roman" w:cs="Times New Roman"/>
          <w:sz w:val="24"/>
          <w:szCs w:val="24"/>
        </w:rPr>
        <w:t>’</w:t>
      </w:r>
      <w:r w:rsidRPr="00F957E3">
        <w:rPr>
          <w:rFonts w:ascii="Times New Roman" w:hAnsi="Times New Roman" w:cs="Times New Roman"/>
          <w:sz w:val="24"/>
          <w:szCs w:val="24"/>
        </w:rPr>
        <w:t xml:space="preserve"> ha</w:t>
      </w:r>
      <w:r w:rsidR="00A92F4A">
        <w:rPr>
          <w:rFonts w:ascii="Times New Roman" w:hAnsi="Times New Roman" w:cs="Times New Roman"/>
          <w:sz w:val="24"/>
          <w:szCs w:val="24"/>
        </w:rPr>
        <w:t>d</w:t>
      </w:r>
      <w:r w:rsidRPr="00F957E3">
        <w:rPr>
          <w:rFonts w:ascii="Times New Roman" w:hAnsi="Times New Roman" w:cs="Times New Roman"/>
          <w:sz w:val="24"/>
          <w:szCs w:val="24"/>
        </w:rPr>
        <w:t xml:space="preserve"> been made in</w:t>
      </w:r>
      <w:r w:rsidRPr="00F957E3">
        <w:rPr>
          <w:rFonts w:ascii="Times New Roman" w:hAnsi="Times New Roman" w:cs="Times New Roman"/>
          <w:bCs/>
          <w:sz w:val="24"/>
          <w:szCs w:val="24"/>
        </w:rPr>
        <w:t xml:space="preserve"> managing migration flows and encouraging all parties </w:t>
      </w:r>
      <w:r w:rsidR="0008126E">
        <w:rPr>
          <w:rFonts w:ascii="Times New Roman" w:hAnsi="Times New Roman" w:cs="Times New Roman"/>
          <w:bCs/>
          <w:sz w:val="24"/>
          <w:szCs w:val="24"/>
        </w:rPr>
        <w:t>‘</w:t>
      </w:r>
      <w:r w:rsidRPr="00F957E3">
        <w:rPr>
          <w:rFonts w:ascii="Times New Roman" w:hAnsi="Times New Roman" w:cs="Times New Roman"/>
          <w:bCs/>
          <w:sz w:val="24"/>
          <w:szCs w:val="24"/>
        </w:rPr>
        <w:t>to sustain and further accelerate the good progress made in managing irregular migration flows, protecting the EU external borders and supporting the frontline Member States under pressure</w:t>
      </w:r>
      <w:r w:rsidR="0008126E">
        <w:rPr>
          <w:rFonts w:ascii="Times New Roman" w:hAnsi="Times New Roman" w:cs="Times New Roman"/>
          <w:bCs/>
          <w:sz w:val="24"/>
          <w:szCs w:val="24"/>
        </w:rPr>
        <w:t>’</w:t>
      </w:r>
      <w:r w:rsidRPr="00F957E3">
        <w:rPr>
          <w:rFonts w:ascii="Times New Roman" w:hAnsi="Times New Roman" w:cs="Times New Roman"/>
          <w:bCs/>
          <w:sz w:val="24"/>
          <w:szCs w:val="24"/>
        </w:rPr>
        <w:t>.</w:t>
      </w:r>
      <w:r w:rsidRPr="00F957E3">
        <w:rPr>
          <w:rStyle w:val="EndnoteReference"/>
          <w:rFonts w:ascii="Times New Roman" w:hAnsi="Times New Roman" w:cs="Times New Roman"/>
          <w:sz w:val="24"/>
          <w:szCs w:val="24"/>
        </w:rPr>
        <w:endnoteReference w:id="11"/>
      </w:r>
      <w:r w:rsidRPr="00F957E3">
        <w:rPr>
          <w:rFonts w:ascii="Times New Roman" w:hAnsi="Times New Roman" w:cs="Times New Roman"/>
          <w:bCs/>
          <w:sz w:val="24"/>
          <w:szCs w:val="24"/>
        </w:rPr>
        <w:t xml:space="preserve"> </w:t>
      </w:r>
      <w:r w:rsidR="00B0230A" w:rsidRPr="00F957E3">
        <w:rPr>
          <w:rFonts w:ascii="Times New Roman" w:hAnsi="Times New Roman" w:cs="Times New Roman"/>
          <w:bCs/>
          <w:sz w:val="24"/>
          <w:szCs w:val="24"/>
        </w:rPr>
        <w:t>This volume</w:t>
      </w:r>
      <w:r w:rsidR="00B0230A" w:rsidRPr="00F957E3">
        <w:rPr>
          <w:rFonts w:ascii="Times New Roman" w:hAnsi="Times New Roman" w:cs="Times New Roman"/>
          <w:sz w:val="24"/>
          <w:szCs w:val="24"/>
        </w:rPr>
        <w:t xml:space="preserve"> challenges the idea that the European Agenda on Migration is internally consistent and an effective means of managing the arrival and integration of refugees and migrants crossing the Mediterranean.  It also raises important questions about how the future of migratio</w:t>
      </w:r>
      <w:r w:rsidR="00B0230A">
        <w:rPr>
          <w:rFonts w:ascii="Times New Roman" w:hAnsi="Times New Roman" w:cs="Times New Roman"/>
          <w:sz w:val="24"/>
          <w:szCs w:val="24"/>
        </w:rPr>
        <w:t>n policy in Europe, with the</w:t>
      </w:r>
      <w:r w:rsidR="00B0230A" w:rsidRPr="00F957E3">
        <w:rPr>
          <w:rFonts w:ascii="Times New Roman" w:hAnsi="Times New Roman" w:cs="Times New Roman"/>
          <w:sz w:val="24"/>
          <w:szCs w:val="24"/>
        </w:rPr>
        <w:t xml:space="preserve"> </w:t>
      </w:r>
      <w:r w:rsidR="00A92F4A">
        <w:rPr>
          <w:rFonts w:ascii="Times New Roman" w:hAnsi="Times New Roman" w:cs="Times New Roman"/>
          <w:sz w:val="24"/>
          <w:szCs w:val="24"/>
        </w:rPr>
        <w:t>EU</w:t>
      </w:r>
      <w:r w:rsidR="00B0230A" w:rsidRPr="00F957E3">
        <w:rPr>
          <w:rFonts w:ascii="Times New Roman" w:hAnsi="Times New Roman" w:cs="Times New Roman"/>
          <w:sz w:val="24"/>
          <w:szCs w:val="24"/>
        </w:rPr>
        <w:t xml:space="preserve"> reliant upon Turkey and </w:t>
      </w:r>
      <w:r w:rsidR="00713709">
        <w:rPr>
          <w:rFonts w:ascii="Times New Roman" w:hAnsi="Times New Roman" w:cs="Times New Roman"/>
          <w:sz w:val="24"/>
          <w:szCs w:val="24"/>
        </w:rPr>
        <w:t>diverse actors in</w:t>
      </w:r>
      <w:r w:rsidR="00B0230A" w:rsidRPr="00F957E3">
        <w:rPr>
          <w:rFonts w:ascii="Times New Roman" w:hAnsi="Times New Roman" w:cs="Times New Roman"/>
          <w:sz w:val="24"/>
          <w:szCs w:val="24"/>
        </w:rPr>
        <w:t xml:space="preserve"> Libya to manage its external borders</w:t>
      </w:r>
      <w:r w:rsidR="00A92F4A">
        <w:rPr>
          <w:rFonts w:ascii="Times New Roman" w:hAnsi="Times New Roman" w:cs="Times New Roman"/>
          <w:sz w:val="24"/>
          <w:szCs w:val="24"/>
        </w:rPr>
        <w:t xml:space="preserve"> – </w:t>
      </w:r>
      <w:r w:rsidR="00B0230A" w:rsidRPr="00F957E3">
        <w:rPr>
          <w:rFonts w:ascii="Times New Roman" w:hAnsi="Times New Roman" w:cs="Times New Roman"/>
          <w:sz w:val="24"/>
          <w:szCs w:val="24"/>
        </w:rPr>
        <w:t>both countries with significant refug</w:t>
      </w:r>
      <w:r w:rsidR="00B0230A">
        <w:rPr>
          <w:rFonts w:ascii="Times New Roman" w:hAnsi="Times New Roman" w:cs="Times New Roman"/>
          <w:sz w:val="24"/>
          <w:szCs w:val="24"/>
        </w:rPr>
        <w:t xml:space="preserve">ee and migrant populations and </w:t>
      </w:r>
      <w:r w:rsidR="00A92F4A">
        <w:rPr>
          <w:rFonts w:ascii="Times New Roman" w:hAnsi="Times New Roman" w:cs="Times New Roman"/>
          <w:sz w:val="24"/>
          <w:szCs w:val="24"/>
        </w:rPr>
        <w:t>with</w:t>
      </w:r>
      <w:r w:rsidR="00B0230A" w:rsidRPr="00F957E3">
        <w:rPr>
          <w:rFonts w:ascii="Times New Roman" w:hAnsi="Times New Roman" w:cs="Times New Roman"/>
          <w:sz w:val="24"/>
          <w:szCs w:val="24"/>
        </w:rPr>
        <w:t xml:space="preserve"> serious human rights concerns.  There is increasin</w:t>
      </w:r>
      <w:r w:rsidR="00B0230A">
        <w:rPr>
          <w:rFonts w:ascii="Times New Roman" w:hAnsi="Times New Roman" w:cs="Times New Roman"/>
          <w:sz w:val="24"/>
          <w:szCs w:val="24"/>
        </w:rPr>
        <w:t xml:space="preserve">g evidence that the logic of </w:t>
      </w:r>
      <w:r w:rsidR="00B0230A" w:rsidRPr="00F957E3">
        <w:rPr>
          <w:rFonts w:ascii="Times New Roman" w:hAnsi="Times New Roman" w:cs="Times New Roman"/>
          <w:sz w:val="24"/>
          <w:szCs w:val="24"/>
        </w:rPr>
        <w:t xml:space="preserve">containment and ‘sorting’, which runs through many of the policy initiatives discussed in the articles, is being applied in neighbouring states. This raises additional questions about the European Union’s position as a protector and advocate of human rights.  For both the European Union and the UK government </w:t>
      </w:r>
      <w:r w:rsidR="00A92F4A">
        <w:rPr>
          <w:rFonts w:ascii="Times New Roman" w:hAnsi="Times New Roman" w:cs="Times New Roman"/>
          <w:sz w:val="24"/>
          <w:szCs w:val="24"/>
        </w:rPr>
        <w:t>(</w:t>
      </w:r>
      <w:r w:rsidR="00B0230A" w:rsidRPr="00F957E3">
        <w:rPr>
          <w:rFonts w:ascii="Times New Roman" w:hAnsi="Times New Roman" w:cs="Times New Roman"/>
          <w:sz w:val="24"/>
          <w:szCs w:val="24"/>
        </w:rPr>
        <w:t>which has funded the research that underpin</w:t>
      </w:r>
      <w:r w:rsidR="00B0230A">
        <w:rPr>
          <w:rFonts w:ascii="Times New Roman" w:hAnsi="Times New Roman" w:cs="Times New Roman"/>
          <w:sz w:val="24"/>
          <w:szCs w:val="24"/>
        </w:rPr>
        <w:t>s the articles in this volume</w:t>
      </w:r>
      <w:r w:rsidR="00A92F4A">
        <w:rPr>
          <w:rFonts w:ascii="Times New Roman" w:hAnsi="Times New Roman" w:cs="Times New Roman"/>
          <w:sz w:val="24"/>
          <w:szCs w:val="24"/>
        </w:rPr>
        <w:t>)</w:t>
      </w:r>
      <w:r w:rsidR="00B0230A">
        <w:rPr>
          <w:rFonts w:ascii="Times New Roman" w:hAnsi="Times New Roman" w:cs="Times New Roman"/>
          <w:sz w:val="24"/>
          <w:szCs w:val="24"/>
        </w:rPr>
        <w:t xml:space="preserve">, </w:t>
      </w:r>
      <w:r w:rsidR="00B0230A" w:rsidRPr="00F957E3">
        <w:rPr>
          <w:rFonts w:ascii="Times New Roman" w:hAnsi="Times New Roman" w:cs="Times New Roman"/>
          <w:sz w:val="24"/>
          <w:szCs w:val="24"/>
        </w:rPr>
        <w:t>these findings are</w:t>
      </w:r>
      <w:r w:rsidR="00A92F4A">
        <w:rPr>
          <w:rFonts w:ascii="Times New Roman" w:hAnsi="Times New Roman" w:cs="Times New Roman"/>
          <w:sz w:val="24"/>
          <w:szCs w:val="24"/>
        </w:rPr>
        <w:t xml:space="preserve"> </w:t>
      </w:r>
      <w:r w:rsidR="00B0230A" w:rsidRPr="00F957E3">
        <w:rPr>
          <w:rFonts w:ascii="Times New Roman" w:hAnsi="Times New Roman" w:cs="Times New Roman"/>
          <w:sz w:val="24"/>
          <w:szCs w:val="24"/>
        </w:rPr>
        <w:t>o</w:t>
      </w:r>
      <w:r w:rsidR="00B0230A">
        <w:rPr>
          <w:rFonts w:ascii="Times New Roman" w:hAnsi="Times New Roman" w:cs="Times New Roman"/>
          <w:sz w:val="24"/>
          <w:szCs w:val="24"/>
        </w:rPr>
        <w:t xml:space="preserve">f great importance. </w:t>
      </w:r>
      <w:r w:rsidR="00D075A6">
        <w:rPr>
          <w:rFonts w:ascii="Times New Roman" w:hAnsi="Times New Roman" w:cs="Times New Roman"/>
          <w:sz w:val="24"/>
          <w:szCs w:val="24"/>
        </w:rPr>
        <w:t xml:space="preserve">Whether, and how, </w:t>
      </w:r>
      <w:r w:rsidR="00B0230A" w:rsidRPr="00F957E3">
        <w:rPr>
          <w:rFonts w:ascii="Times New Roman" w:hAnsi="Times New Roman" w:cs="Times New Roman"/>
          <w:sz w:val="24"/>
          <w:szCs w:val="24"/>
        </w:rPr>
        <w:t xml:space="preserve">these findings will be used to </w:t>
      </w:r>
      <w:r w:rsidR="00B0230A" w:rsidRPr="00F957E3">
        <w:rPr>
          <w:rFonts w:ascii="Times New Roman" w:hAnsi="Times New Roman" w:cs="Times New Roman"/>
          <w:sz w:val="24"/>
          <w:szCs w:val="24"/>
        </w:rPr>
        <w:lastRenderedPageBreak/>
        <w:t xml:space="preserve">inform the future development of migration policy in Europe represents a further test of </w:t>
      </w:r>
      <w:r w:rsidR="00A92F4A">
        <w:rPr>
          <w:rFonts w:ascii="Times New Roman" w:hAnsi="Times New Roman" w:cs="Times New Roman"/>
          <w:sz w:val="24"/>
          <w:szCs w:val="24"/>
        </w:rPr>
        <w:t>our politicians’</w:t>
      </w:r>
      <w:r w:rsidR="00B0230A" w:rsidRPr="00F957E3">
        <w:rPr>
          <w:rFonts w:ascii="Times New Roman" w:hAnsi="Times New Roman" w:cs="Times New Roman"/>
          <w:sz w:val="24"/>
          <w:szCs w:val="24"/>
        </w:rPr>
        <w:t xml:space="preserve"> commitment to evidence</w:t>
      </w:r>
      <w:r w:rsidR="00E409D5">
        <w:rPr>
          <w:rFonts w:ascii="Times New Roman" w:hAnsi="Times New Roman" w:cs="Times New Roman"/>
          <w:sz w:val="24"/>
          <w:szCs w:val="24"/>
        </w:rPr>
        <w:t>-</w:t>
      </w:r>
      <w:r w:rsidR="00B0230A" w:rsidRPr="00F957E3">
        <w:rPr>
          <w:rFonts w:ascii="Times New Roman" w:hAnsi="Times New Roman" w:cs="Times New Roman"/>
          <w:sz w:val="24"/>
          <w:szCs w:val="24"/>
        </w:rPr>
        <w:t xml:space="preserve">based policy. </w:t>
      </w:r>
    </w:p>
    <w:p w:rsidR="00D075A6" w:rsidRDefault="00D075A6">
      <w:pPr>
        <w:rPr>
          <w:rFonts w:ascii="Times New Roman" w:hAnsi="Times New Roman" w:cs="Times New Roman"/>
          <w:b/>
          <w:sz w:val="24"/>
          <w:szCs w:val="24"/>
        </w:rPr>
      </w:pPr>
      <w:bookmarkStart w:id="0" w:name="_GoBack"/>
      <w:bookmarkEnd w:id="0"/>
    </w:p>
    <w:p w:rsidR="006C7106" w:rsidRPr="006C7106" w:rsidRDefault="006C7106" w:rsidP="00531040">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References</w:t>
      </w:r>
    </w:p>
    <w:p w:rsidR="002B3DEB" w:rsidRPr="00B22DCF" w:rsidRDefault="002B3DEB" w:rsidP="00B22DCF">
      <w:pPr>
        <w:spacing w:after="0" w:line="480" w:lineRule="auto"/>
        <w:ind w:left="284" w:hanging="284"/>
        <w:rPr>
          <w:rFonts w:ascii="Times New Roman" w:hAnsi="Times New Roman" w:cs="Times New Roman"/>
          <w:sz w:val="24"/>
          <w:szCs w:val="24"/>
        </w:rPr>
      </w:pPr>
      <w:r w:rsidRPr="00B22DCF">
        <w:rPr>
          <w:rFonts w:asciiTheme="majorBidi" w:hAnsiTheme="majorBidi" w:cstheme="majorBidi"/>
          <w:sz w:val="24"/>
          <w:szCs w:val="24"/>
        </w:rPr>
        <w:t xml:space="preserve">d’Angelo, A., Blitz, B., Kofman, E., Montagna, N. 2017, </w:t>
      </w:r>
      <w:r w:rsidRPr="00134EF7">
        <w:rPr>
          <w:rFonts w:asciiTheme="majorBidi" w:hAnsiTheme="majorBidi" w:cstheme="majorBidi"/>
          <w:i/>
          <w:sz w:val="24"/>
          <w:szCs w:val="24"/>
        </w:rPr>
        <w:t>Mapping Refugee Reception In the Mediterranean: First Report of the Evi-Med Project</w:t>
      </w:r>
      <w:r w:rsidRPr="00B22DCF">
        <w:rPr>
          <w:rFonts w:asciiTheme="majorBidi" w:hAnsiTheme="majorBidi" w:cstheme="majorBidi"/>
          <w:sz w:val="24"/>
          <w:szCs w:val="24"/>
        </w:rPr>
        <w:t xml:space="preserve">, </w:t>
      </w:r>
      <w:hyperlink r:id="rId9" w:history="1">
        <w:r w:rsidR="00134EF7" w:rsidRPr="00BC0F13">
          <w:rPr>
            <w:rStyle w:val="Hyperlink"/>
            <w:rFonts w:asciiTheme="majorBidi" w:hAnsiTheme="majorBidi" w:cstheme="majorBidi"/>
            <w:sz w:val="24"/>
            <w:szCs w:val="24"/>
          </w:rPr>
          <w:t>www.mdx.ac.uk/evimed</w:t>
        </w:r>
      </w:hyperlink>
      <w:r w:rsidR="00134EF7">
        <w:rPr>
          <w:rFonts w:asciiTheme="majorBidi" w:hAnsiTheme="majorBidi" w:cstheme="majorBidi"/>
          <w:sz w:val="24"/>
          <w:szCs w:val="24"/>
        </w:rPr>
        <w:t xml:space="preserve"> </w:t>
      </w:r>
      <w:r w:rsidRPr="00B22DCF">
        <w:rPr>
          <w:rFonts w:asciiTheme="majorBidi" w:hAnsiTheme="majorBidi" w:cstheme="majorBidi"/>
          <w:sz w:val="24"/>
          <w:szCs w:val="24"/>
        </w:rPr>
        <w:t xml:space="preserve"> </w:t>
      </w:r>
    </w:p>
    <w:p w:rsidR="002B3DEB" w:rsidRDefault="002B3DEB" w:rsidP="00B22DCF">
      <w:pPr>
        <w:spacing w:after="0" w:line="480" w:lineRule="auto"/>
        <w:ind w:left="284" w:hanging="284"/>
        <w:rPr>
          <w:rFonts w:ascii="Times New Roman" w:hAnsi="Times New Roman" w:cs="Times New Roman"/>
          <w:sz w:val="24"/>
          <w:szCs w:val="24"/>
        </w:rPr>
      </w:pPr>
      <w:r w:rsidRPr="00B22DCF">
        <w:rPr>
          <w:rFonts w:ascii="Times New Roman" w:hAnsi="Times New Roman" w:cs="Times New Roman"/>
          <w:sz w:val="24"/>
          <w:szCs w:val="24"/>
        </w:rPr>
        <w:t xml:space="preserve">Ansems de Vries, L., S. Carrera and E. Guild 2016. </w:t>
      </w:r>
      <w:r w:rsidRPr="00B22DCF">
        <w:rPr>
          <w:rFonts w:ascii="Times New Roman" w:hAnsi="Times New Roman" w:cs="Times New Roman"/>
          <w:i/>
          <w:sz w:val="24"/>
          <w:szCs w:val="24"/>
        </w:rPr>
        <w:t>Documenting the migration crisis in the Mediterranean</w:t>
      </w:r>
      <w:r w:rsidRPr="00B22DCF">
        <w:rPr>
          <w:rFonts w:ascii="Times New Roman" w:hAnsi="Times New Roman" w:cs="Times New Roman"/>
          <w:sz w:val="24"/>
          <w:szCs w:val="24"/>
        </w:rPr>
        <w:t>. CEPS paper in liberty and security in Europe No. 94, Sept. 2016. Brussels: Centre for European Policy Studies.</w:t>
      </w:r>
    </w:p>
    <w:p w:rsidR="004564FF" w:rsidRPr="005E2474" w:rsidRDefault="004564FF" w:rsidP="00BC1ADF">
      <w:pPr>
        <w:spacing w:after="0" w:line="480" w:lineRule="auto"/>
        <w:ind w:left="340" w:hanging="340"/>
        <w:rPr>
          <w:rFonts w:ascii="Times New Roman" w:hAnsi="Times New Roman" w:cs="Times New Roman"/>
          <w:sz w:val="24"/>
          <w:szCs w:val="24"/>
        </w:rPr>
      </w:pPr>
      <w:r w:rsidRPr="003B0D29">
        <w:rPr>
          <w:rFonts w:ascii="Times New Roman" w:hAnsi="Times New Roman" w:cs="Times New Roman"/>
          <w:sz w:val="24"/>
          <w:szCs w:val="24"/>
        </w:rPr>
        <w:t xml:space="preserve">Baldwin-Edwards, M. 2006. “Between a rock &amp; a hard place: North Africa as a region of emigration, immigration and transit migration.” </w:t>
      </w:r>
      <w:r w:rsidRPr="003B0D29">
        <w:rPr>
          <w:rFonts w:ascii="Times New Roman" w:hAnsi="Times New Roman" w:cs="Times New Roman"/>
          <w:i/>
          <w:sz w:val="24"/>
          <w:szCs w:val="24"/>
        </w:rPr>
        <w:t>Review of African Political Economy</w:t>
      </w:r>
      <w:r w:rsidRPr="003B0D29">
        <w:rPr>
          <w:rFonts w:ascii="Times New Roman" w:hAnsi="Times New Roman" w:cs="Times New Roman"/>
          <w:sz w:val="24"/>
          <w:szCs w:val="24"/>
        </w:rPr>
        <w:t xml:space="preserve"> 108: 311-324.</w:t>
      </w:r>
    </w:p>
    <w:p w:rsidR="002B3DEB" w:rsidRPr="00B22DCF" w:rsidRDefault="002B3DEB" w:rsidP="00B22DCF">
      <w:pPr>
        <w:spacing w:after="0" w:line="480" w:lineRule="auto"/>
        <w:ind w:left="284" w:hanging="284"/>
        <w:rPr>
          <w:rFonts w:ascii="Times New Roman" w:hAnsi="Times New Roman" w:cs="Times New Roman"/>
          <w:sz w:val="24"/>
          <w:szCs w:val="24"/>
        </w:rPr>
      </w:pPr>
      <w:r w:rsidRPr="005E2474">
        <w:rPr>
          <w:rFonts w:ascii="Times New Roman" w:hAnsi="Times New Roman" w:cs="Times New Roman"/>
          <w:sz w:val="24"/>
          <w:szCs w:val="24"/>
        </w:rPr>
        <w:t xml:space="preserve">Blockmans, S. 2016. </w:t>
      </w:r>
      <w:r w:rsidRPr="005E2474">
        <w:rPr>
          <w:rFonts w:ascii="Times New Roman" w:hAnsi="Times New Roman" w:cs="Times New Roman"/>
          <w:i/>
          <w:sz w:val="24"/>
          <w:szCs w:val="24"/>
        </w:rPr>
        <w:t>New thrust for the CSDP from the refugee and</w:t>
      </w:r>
      <w:r w:rsidRPr="00B22DCF">
        <w:rPr>
          <w:rFonts w:ascii="Times New Roman" w:hAnsi="Times New Roman" w:cs="Times New Roman"/>
          <w:i/>
          <w:sz w:val="24"/>
          <w:szCs w:val="24"/>
        </w:rPr>
        <w:t xml:space="preserve"> migrant crisis.</w:t>
      </w:r>
      <w:r w:rsidRPr="00B22DCF">
        <w:rPr>
          <w:rFonts w:ascii="Times New Roman" w:hAnsi="Times New Roman" w:cs="Times New Roman"/>
          <w:sz w:val="24"/>
          <w:szCs w:val="24"/>
        </w:rPr>
        <w:t xml:space="preserve"> CEPS Special Report, No. 142. Brussels: Centre for European Policy Studies.</w:t>
      </w:r>
    </w:p>
    <w:p w:rsidR="002B3DEB" w:rsidRDefault="002B3DEB" w:rsidP="00B22DCF">
      <w:pPr>
        <w:spacing w:after="0" w:line="480" w:lineRule="auto"/>
        <w:ind w:left="567" w:right="237" w:hanging="567"/>
        <w:rPr>
          <w:rFonts w:ascii="Times New Roman" w:hAnsi="Times New Roman" w:cs="Times New Roman"/>
          <w:sz w:val="24"/>
          <w:szCs w:val="24"/>
        </w:rPr>
      </w:pPr>
      <w:r w:rsidRPr="00B22DCF">
        <w:rPr>
          <w:rFonts w:ascii="Times New Roman" w:hAnsi="Times New Roman" w:cs="Times New Roman"/>
          <w:sz w:val="24"/>
          <w:szCs w:val="24"/>
        </w:rPr>
        <w:t xml:space="preserve">Boswell, C., Geddes, A. and Scholton, P. 2011 ‘The role of narratives in migration policy-making: a research framework’, </w:t>
      </w:r>
      <w:r w:rsidRPr="00B22DCF">
        <w:rPr>
          <w:rFonts w:ascii="Times New Roman" w:hAnsi="Times New Roman" w:cs="Times New Roman"/>
          <w:i/>
          <w:sz w:val="24"/>
          <w:szCs w:val="24"/>
        </w:rPr>
        <w:t xml:space="preserve">British Journal of Politics and International Relations </w:t>
      </w:r>
      <w:r w:rsidRPr="00B22DCF">
        <w:rPr>
          <w:rFonts w:ascii="Times New Roman" w:hAnsi="Times New Roman" w:cs="Times New Roman"/>
          <w:sz w:val="24"/>
          <w:szCs w:val="24"/>
        </w:rPr>
        <w:t xml:space="preserve">13, 1-11 </w:t>
      </w:r>
    </w:p>
    <w:p w:rsidR="00FD23D8" w:rsidRPr="00B22DCF" w:rsidRDefault="00FD23D8">
      <w:pPr>
        <w:spacing w:after="0" w:line="480" w:lineRule="auto"/>
        <w:ind w:left="567" w:right="237" w:hanging="567"/>
        <w:rPr>
          <w:rFonts w:ascii="Times New Roman" w:hAnsi="Times New Roman" w:cs="Times New Roman"/>
          <w:sz w:val="24"/>
          <w:szCs w:val="24"/>
        </w:rPr>
      </w:pPr>
      <w:r>
        <w:rPr>
          <w:rFonts w:ascii="Times New Roman" w:hAnsi="Times New Roman" w:cs="Times New Roman"/>
          <w:sz w:val="24"/>
          <w:szCs w:val="24"/>
        </w:rPr>
        <w:t xml:space="preserve">CEC </w:t>
      </w:r>
      <w:r w:rsidRPr="00B22DCF">
        <w:rPr>
          <w:rFonts w:ascii="Times New Roman" w:hAnsi="Times New Roman" w:cs="Times New Roman"/>
          <w:sz w:val="24"/>
          <w:szCs w:val="24"/>
        </w:rPr>
        <w:t xml:space="preserve">2009 </w:t>
      </w:r>
      <w:r w:rsidRPr="00B22DCF">
        <w:rPr>
          <w:rFonts w:ascii="Times New Roman" w:hAnsi="Times New Roman" w:cs="Times New Roman"/>
          <w:i/>
          <w:sz w:val="24"/>
          <w:szCs w:val="24"/>
        </w:rPr>
        <w:t>Moving Europe: EU Research on Migration and Policy Needs</w:t>
      </w:r>
      <w:r>
        <w:rPr>
          <w:rFonts w:ascii="Times New Roman" w:hAnsi="Times New Roman" w:cs="Times New Roman"/>
          <w:sz w:val="24"/>
          <w:szCs w:val="24"/>
        </w:rPr>
        <w:t xml:space="preserve">. Brussels: European Commission. </w:t>
      </w:r>
      <w:r w:rsidRPr="00B22DCF">
        <w:rPr>
          <w:rFonts w:ascii="Times New Roman" w:hAnsi="Times New Roman" w:cs="Times New Roman"/>
          <w:i/>
          <w:sz w:val="24"/>
          <w:szCs w:val="24"/>
        </w:rPr>
        <w:t xml:space="preserve"> </w:t>
      </w:r>
      <w:hyperlink r:id="rId10" w:history="1">
        <w:r w:rsidRPr="00B22DCF">
          <w:rPr>
            <w:rStyle w:val="Hyperlink"/>
            <w:rFonts w:ascii="Times New Roman" w:hAnsi="Times New Roman" w:cs="Times New Roman"/>
            <w:sz w:val="24"/>
            <w:szCs w:val="24"/>
          </w:rPr>
          <w:t>http://cordis.europa.eu/citizens/docs/ssh_research_migration_20090403_en.pdf</w:t>
        </w:r>
      </w:hyperlink>
      <w:r w:rsidRPr="00B22DCF">
        <w:rPr>
          <w:rFonts w:ascii="Times New Roman" w:hAnsi="Times New Roman" w:cs="Times New Roman"/>
          <w:sz w:val="24"/>
          <w:szCs w:val="24"/>
        </w:rPr>
        <w:t xml:space="preserve"> </w:t>
      </w:r>
    </w:p>
    <w:p w:rsidR="002B3DEB" w:rsidRPr="00B22DCF" w:rsidRDefault="002B3DEB" w:rsidP="00B22DCF">
      <w:pPr>
        <w:spacing w:after="0" w:line="480" w:lineRule="auto"/>
        <w:ind w:left="284" w:hanging="284"/>
        <w:rPr>
          <w:rFonts w:ascii="Times New Roman" w:hAnsi="Times New Roman" w:cs="Times New Roman"/>
          <w:sz w:val="24"/>
          <w:szCs w:val="24"/>
        </w:rPr>
      </w:pPr>
      <w:r w:rsidRPr="00B22DCF">
        <w:rPr>
          <w:rFonts w:ascii="Times New Roman" w:hAnsi="Times New Roman" w:cs="Times New Roman"/>
          <w:sz w:val="24"/>
          <w:szCs w:val="24"/>
        </w:rPr>
        <w:t>Carrera, S. and den Hertog</w:t>
      </w:r>
      <w:r w:rsidR="00134EF7">
        <w:rPr>
          <w:rFonts w:ascii="Times New Roman" w:hAnsi="Times New Roman" w:cs="Times New Roman"/>
          <w:sz w:val="24"/>
          <w:szCs w:val="24"/>
        </w:rPr>
        <w:t>, L.</w:t>
      </w:r>
      <w:r w:rsidRPr="00B22DCF">
        <w:rPr>
          <w:rFonts w:ascii="Times New Roman" w:hAnsi="Times New Roman" w:cs="Times New Roman"/>
          <w:sz w:val="24"/>
          <w:szCs w:val="24"/>
        </w:rPr>
        <w:t xml:space="preserve"> 2016. </w:t>
      </w:r>
      <w:r w:rsidRPr="00B22DCF">
        <w:rPr>
          <w:rFonts w:ascii="Times New Roman" w:hAnsi="Times New Roman" w:cs="Times New Roman"/>
          <w:i/>
          <w:sz w:val="24"/>
          <w:szCs w:val="24"/>
        </w:rPr>
        <w:t>A European Border and Coast Guard: What’s in a name?</w:t>
      </w:r>
      <w:r w:rsidRPr="00B22DCF">
        <w:rPr>
          <w:rFonts w:ascii="Times New Roman" w:hAnsi="Times New Roman" w:cs="Times New Roman"/>
          <w:sz w:val="24"/>
          <w:szCs w:val="24"/>
        </w:rPr>
        <w:t xml:space="preserve"> CEPS Paper No. 88, March 2016. Brussels:  Centre for European Policy Studies.</w:t>
      </w:r>
    </w:p>
    <w:p w:rsidR="002B3DEB" w:rsidRPr="00B22DCF" w:rsidRDefault="002B3DEB" w:rsidP="00B22DCF">
      <w:pPr>
        <w:spacing w:after="0" w:line="480" w:lineRule="auto"/>
        <w:ind w:left="851" w:right="-176" w:hanging="851"/>
        <w:rPr>
          <w:rFonts w:ascii="Times New Roman" w:hAnsi="Times New Roman" w:cs="Times New Roman"/>
          <w:sz w:val="24"/>
          <w:szCs w:val="24"/>
        </w:rPr>
      </w:pPr>
      <w:r w:rsidRPr="00B22DCF">
        <w:rPr>
          <w:rFonts w:ascii="Times New Roman" w:hAnsi="Times New Roman" w:cs="Times New Roman"/>
          <w:sz w:val="24"/>
          <w:szCs w:val="24"/>
        </w:rPr>
        <w:t xml:space="preserve">Crawley, H. and Skleparis, D. 2017 ‘Refugee, migrant, neither, both: categorical fetishism and the politics of bounding in Europe’s ‘migration crisis’, </w:t>
      </w:r>
      <w:r w:rsidRPr="00B22DCF">
        <w:rPr>
          <w:rFonts w:ascii="Times New Roman" w:hAnsi="Times New Roman" w:cs="Times New Roman"/>
          <w:i/>
          <w:sz w:val="24"/>
          <w:szCs w:val="24"/>
        </w:rPr>
        <w:t xml:space="preserve">Journal of Ethnic and Migration Studies </w:t>
      </w:r>
      <w:hyperlink r:id="rId11" w:history="1">
        <w:r w:rsidR="00134EF7" w:rsidRPr="00BC0F13">
          <w:rPr>
            <w:rStyle w:val="Hyperlink"/>
            <w:rFonts w:ascii="Times New Roman" w:hAnsi="Times New Roman" w:cs="Times New Roman"/>
            <w:sz w:val="24"/>
            <w:szCs w:val="24"/>
          </w:rPr>
          <w:t>http://dx.doi.org/10.1080/1369183X.2017.1348224</w:t>
        </w:r>
      </w:hyperlink>
      <w:r w:rsidR="00134EF7">
        <w:rPr>
          <w:rFonts w:ascii="Times New Roman" w:hAnsi="Times New Roman" w:cs="Times New Roman"/>
          <w:sz w:val="24"/>
          <w:szCs w:val="24"/>
        </w:rPr>
        <w:t xml:space="preserve"> </w:t>
      </w:r>
    </w:p>
    <w:p w:rsidR="002B3DEB" w:rsidRPr="00B22DCF" w:rsidRDefault="002B3DEB" w:rsidP="00B22DCF">
      <w:pPr>
        <w:spacing w:after="0" w:line="480" w:lineRule="auto"/>
        <w:ind w:left="284" w:hanging="284"/>
        <w:rPr>
          <w:rFonts w:ascii="Times New Roman" w:hAnsi="Times New Roman" w:cs="Times New Roman"/>
          <w:sz w:val="24"/>
          <w:szCs w:val="24"/>
        </w:rPr>
      </w:pPr>
      <w:r w:rsidRPr="00B22DCF">
        <w:rPr>
          <w:rFonts w:ascii="Times New Roman" w:hAnsi="Times New Roman" w:cs="Times New Roman"/>
          <w:sz w:val="24"/>
          <w:szCs w:val="24"/>
        </w:rPr>
        <w:lastRenderedPageBreak/>
        <w:t xml:space="preserve">Crawley, H., Düvell, F., Jones, K., McMahon, S. and Sigona, N. (2018) </w:t>
      </w:r>
      <w:r w:rsidRPr="00B22DCF">
        <w:rPr>
          <w:rFonts w:ascii="Times New Roman" w:hAnsi="Times New Roman" w:cs="Times New Roman"/>
          <w:i/>
          <w:sz w:val="24"/>
          <w:szCs w:val="24"/>
        </w:rPr>
        <w:t xml:space="preserve">Unravelling Europe’s ‘Migration Crisis’: Journeys Over Land and Sea, </w:t>
      </w:r>
      <w:r w:rsidRPr="00B22DCF">
        <w:rPr>
          <w:rFonts w:ascii="Times New Roman" w:hAnsi="Times New Roman" w:cs="Times New Roman"/>
          <w:sz w:val="24"/>
          <w:szCs w:val="24"/>
        </w:rPr>
        <w:t>Bristol: Policy Press</w:t>
      </w:r>
    </w:p>
    <w:p w:rsidR="002B3DEB" w:rsidRPr="00B22DCF" w:rsidRDefault="002B3DEB" w:rsidP="00B22DCF">
      <w:pPr>
        <w:spacing w:after="0" w:line="480" w:lineRule="auto"/>
        <w:ind w:left="284" w:hanging="284"/>
        <w:rPr>
          <w:rFonts w:ascii="Times New Roman" w:hAnsi="Times New Roman" w:cs="Times New Roman"/>
          <w:sz w:val="24"/>
          <w:szCs w:val="24"/>
        </w:rPr>
      </w:pPr>
      <w:r w:rsidRPr="00B22DCF">
        <w:rPr>
          <w:rFonts w:ascii="Times New Roman" w:hAnsi="Times New Roman" w:cs="Times New Roman"/>
          <w:sz w:val="24"/>
          <w:szCs w:val="24"/>
        </w:rPr>
        <w:t xml:space="preserve">Crawley, H., Düvell, F., Jones, K., McMahon, S. and Sigona, N. (2016b) </w:t>
      </w:r>
      <w:r w:rsidRPr="00B22DCF">
        <w:rPr>
          <w:rFonts w:ascii="Times New Roman" w:eastAsia="BemboMTPro-Italic" w:hAnsi="Times New Roman" w:cs="Times New Roman"/>
          <w:i/>
          <w:iCs/>
          <w:sz w:val="24"/>
          <w:szCs w:val="24"/>
        </w:rPr>
        <w:t>Destination Europe? Understanding the Dynamics and Drivers of Mediterranean Migration in 2015</w:t>
      </w:r>
      <w:r w:rsidRPr="00B22DCF">
        <w:rPr>
          <w:rFonts w:ascii="Times New Roman" w:hAnsi="Times New Roman" w:cs="Times New Roman"/>
          <w:sz w:val="24"/>
          <w:szCs w:val="24"/>
        </w:rPr>
        <w:t xml:space="preserve">, MEDMIG Final Report, Coventry: Coventry University, </w:t>
      </w:r>
      <w:hyperlink r:id="rId12" w:history="1">
        <w:r w:rsidRPr="00B22DCF">
          <w:rPr>
            <w:rStyle w:val="Hyperlink"/>
            <w:rFonts w:ascii="Times New Roman" w:hAnsi="Times New Roman" w:cs="Times New Roman"/>
            <w:sz w:val="24"/>
            <w:szCs w:val="24"/>
          </w:rPr>
          <w:t>http://www.medmig.info/research-briefdestination-europe/</w:t>
        </w:r>
      </w:hyperlink>
      <w:r w:rsidRPr="00B22DCF">
        <w:rPr>
          <w:rFonts w:ascii="Times New Roman" w:hAnsi="Times New Roman" w:cs="Times New Roman"/>
          <w:sz w:val="24"/>
          <w:szCs w:val="24"/>
        </w:rPr>
        <w:t xml:space="preserve"> </w:t>
      </w:r>
    </w:p>
    <w:p w:rsidR="002B3DEB" w:rsidRPr="00B22DCF" w:rsidRDefault="002B3DEB" w:rsidP="00B22DCF">
      <w:pPr>
        <w:spacing w:after="0" w:line="480" w:lineRule="auto"/>
        <w:ind w:left="284" w:hanging="284"/>
        <w:rPr>
          <w:rFonts w:ascii="Times New Roman" w:hAnsi="Times New Roman" w:cs="Times New Roman"/>
          <w:sz w:val="24"/>
          <w:szCs w:val="24"/>
        </w:rPr>
      </w:pPr>
      <w:r w:rsidRPr="00B22DCF">
        <w:rPr>
          <w:rFonts w:ascii="Times New Roman" w:hAnsi="Times New Roman" w:cs="Times New Roman"/>
          <w:sz w:val="24"/>
          <w:szCs w:val="24"/>
        </w:rPr>
        <w:t xml:space="preserve">EMN 2017. </w:t>
      </w:r>
      <w:r w:rsidRPr="00B22DCF">
        <w:rPr>
          <w:rFonts w:ascii="Times New Roman" w:hAnsi="Times New Roman" w:cs="Times New Roman"/>
          <w:i/>
          <w:sz w:val="24"/>
          <w:szCs w:val="24"/>
        </w:rPr>
        <w:t>EMN Publications</w:t>
      </w:r>
      <w:r w:rsidRPr="00B22DCF">
        <w:rPr>
          <w:rFonts w:ascii="Times New Roman" w:hAnsi="Times New Roman" w:cs="Times New Roman"/>
          <w:sz w:val="24"/>
          <w:szCs w:val="24"/>
        </w:rPr>
        <w:t xml:space="preserve">. </w:t>
      </w:r>
      <w:hyperlink r:id="rId13" w:history="1">
        <w:r w:rsidRPr="00B22DCF">
          <w:rPr>
            <w:rStyle w:val="Hyperlink"/>
            <w:rFonts w:ascii="Times New Roman" w:hAnsi="Times New Roman" w:cs="Times New Roman"/>
            <w:sz w:val="24"/>
            <w:szCs w:val="24"/>
          </w:rPr>
          <w:t>https://ec.europa.eu/home-affairs/what-we-do/networks/european_migration_network/reports_en</w:t>
        </w:r>
      </w:hyperlink>
      <w:r w:rsidRPr="00B22DCF">
        <w:rPr>
          <w:rFonts w:ascii="Times New Roman" w:hAnsi="Times New Roman" w:cs="Times New Roman"/>
          <w:sz w:val="24"/>
          <w:szCs w:val="24"/>
        </w:rPr>
        <w:t xml:space="preserve"> </w:t>
      </w:r>
    </w:p>
    <w:p w:rsidR="002B3DEB" w:rsidRPr="00B22DCF" w:rsidRDefault="002B3DEB" w:rsidP="00B22DCF">
      <w:pPr>
        <w:spacing w:after="0" w:line="480" w:lineRule="auto"/>
        <w:ind w:left="567" w:right="237" w:hanging="567"/>
        <w:rPr>
          <w:rFonts w:ascii="Times New Roman" w:hAnsi="Times New Roman" w:cs="Times New Roman"/>
          <w:sz w:val="24"/>
          <w:szCs w:val="24"/>
        </w:rPr>
      </w:pPr>
      <w:r w:rsidRPr="00B22DCF">
        <w:rPr>
          <w:rFonts w:ascii="Times New Roman" w:hAnsi="Times New Roman" w:cs="Times New Roman"/>
          <w:sz w:val="24"/>
          <w:szCs w:val="24"/>
        </w:rPr>
        <w:t xml:space="preserve">Green European Foundation 2016 </w:t>
      </w:r>
      <w:r w:rsidRPr="00B22DCF">
        <w:rPr>
          <w:rFonts w:ascii="Times New Roman" w:hAnsi="Times New Roman" w:cs="Times New Roman"/>
          <w:i/>
          <w:sz w:val="24"/>
          <w:szCs w:val="24"/>
        </w:rPr>
        <w:t>Guide to EU Funding on Migration and Asylum</w:t>
      </w:r>
      <w:r w:rsidRPr="00B22DCF">
        <w:rPr>
          <w:rFonts w:ascii="Times New Roman" w:hAnsi="Times New Roman" w:cs="Times New Roman"/>
          <w:sz w:val="24"/>
          <w:szCs w:val="24"/>
        </w:rPr>
        <w:t xml:space="preserve">, </w:t>
      </w:r>
      <w:hyperlink r:id="rId14" w:history="1">
        <w:r w:rsidRPr="00B22DCF">
          <w:rPr>
            <w:rStyle w:val="Hyperlink"/>
            <w:rFonts w:ascii="Times New Roman" w:hAnsi="Times New Roman" w:cs="Times New Roman"/>
            <w:sz w:val="24"/>
            <w:szCs w:val="24"/>
          </w:rPr>
          <w:t>https://www.greens-efa.eu/files/doc/docs/5fac1923c351290b80451f98fcaafc21.pdf</w:t>
        </w:r>
      </w:hyperlink>
    </w:p>
    <w:p w:rsidR="002B3DEB" w:rsidRPr="00B22DCF" w:rsidRDefault="002B3DEB" w:rsidP="00B22DCF">
      <w:pPr>
        <w:spacing w:after="0" w:line="480" w:lineRule="auto"/>
        <w:ind w:left="567" w:right="237" w:hanging="567"/>
        <w:rPr>
          <w:rFonts w:ascii="Times New Roman" w:hAnsi="Times New Roman" w:cs="Times New Roman"/>
          <w:sz w:val="24"/>
          <w:szCs w:val="24"/>
        </w:rPr>
      </w:pPr>
      <w:r w:rsidRPr="00B22DCF">
        <w:rPr>
          <w:rFonts w:ascii="Times New Roman" w:hAnsi="Times New Roman" w:cs="Times New Roman"/>
          <w:sz w:val="24"/>
          <w:szCs w:val="24"/>
        </w:rPr>
        <w:t xml:space="preserve">Greenhalgh, T. and Russell, J. 2009 ‘Evidence-based </w:t>
      </w:r>
      <w:r w:rsidR="00847EC9">
        <w:rPr>
          <w:rFonts w:ascii="Times New Roman" w:hAnsi="Times New Roman" w:cs="Times New Roman"/>
          <w:sz w:val="24"/>
          <w:szCs w:val="24"/>
        </w:rPr>
        <w:t>policymaking</w:t>
      </w:r>
      <w:r w:rsidRPr="00B22DCF">
        <w:rPr>
          <w:rFonts w:ascii="Times New Roman" w:hAnsi="Times New Roman" w:cs="Times New Roman"/>
          <w:sz w:val="24"/>
          <w:szCs w:val="24"/>
        </w:rPr>
        <w:t xml:space="preserve">: a critique’, </w:t>
      </w:r>
      <w:r w:rsidRPr="00B22DCF">
        <w:rPr>
          <w:rFonts w:ascii="Times New Roman" w:hAnsi="Times New Roman" w:cs="Times New Roman"/>
          <w:i/>
          <w:sz w:val="24"/>
          <w:szCs w:val="24"/>
        </w:rPr>
        <w:t xml:space="preserve">Perspectives in Biology and Medicine </w:t>
      </w:r>
      <w:r w:rsidRPr="00B22DCF">
        <w:rPr>
          <w:rFonts w:ascii="Times New Roman" w:hAnsi="Times New Roman" w:cs="Times New Roman"/>
          <w:sz w:val="24"/>
          <w:szCs w:val="24"/>
        </w:rPr>
        <w:t>52(2), 304-18</w:t>
      </w:r>
    </w:p>
    <w:p w:rsidR="002B3DEB" w:rsidRPr="00B22DCF" w:rsidRDefault="002B3DEB" w:rsidP="00B22DCF">
      <w:pPr>
        <w:spacing w:after="0" w:line="480" w:lineRule="auto"/>
        <w:ind w:left="284" w:hanging="284"/>
        <w:rPr>
          <w:rFonts w:ascii="Times New Roman" w:hAnsi="Times New Roman" w:cs="Times New Roman"/>
          <w:sz w:val="24"/>
          <w:szCs w:val="24"/>
        </w:rPr>
      </w:pPr>
      <w:r w:rsidRPr="005E2474">
        <w:rPr>
          <w:rFonts w:ascii="Times New Roman" w:hAnsi="Times New Roman" w:cs="Times New Roman"/>
          <w:sz w:val="24"/>
          <w:szCs w:val="24"/>
        </w:rPr>
        <w:t xml:space="preserve">Gunn, A. and Mintrom, M. 2017 ‘Evaluating the non-academic impact of academic research: design consideration’, </w:t>
      </w:r>
      <w:r w:rsidRPr="005E2474">
        <w:rPr>
          <w:rFonts w:ascii="Times New Roman" w:hAnsi="Times New Roman" w:cs="Times New Roman"/>
          <w:i/>
          <w:sz w:val="24"/>
          <w:szCs w:val="24"/>
        </w:rPr>
        <w:t>Journal of Higher Education Policy and Management</w:t>
      </w:r>
      <w:r w:rsidRPr="005E2474">
        <w:rPr>
          <w:rFonts w:ascii="Times New Roman" w:hAnsi="Times New Roman" w:cs="Times New Roman"/>
          <w:sz w:val="24"/>
          <w:szCs w:val="24"/>
        </w:rPr>
        <w:t xml:space="preserve"> 39 (1), 20-30</w:t>
      </w:r>
    </w:p>
    <w:p w:rsidR="002B3DEB" w:rsidRPr="00B22DCF" w:rsidRDefault="002B3DEB" w:rsidP="00B22DCF">
      <w:pPr>
        <w:spacing w:after="0" w:line="480" w:lineRule="auto"/>
        <w:ind w:left="284" w:hanging="284"/>
        <w:rPr>
          <w:rFonts w:ascii="Times New Roman" w:hAnsi="Times New Roman" w:cs="Times New Roman"/>
          <w:sz w:val="24"/>
          <w:szCs w:val="24"/>
        </w:rPr>
      </w:pPr>
      <w:r w:rsidRPr="00B22DCF">
        <w:rPr>
          <w:rFonts w:ascii="Times New Roman" w:hAnsi="Times New Roman" w:cs="Times New Roman"/>
          <w:sz w:val="24"/>
          <w:szCs w:val="24"/>
        </w:rPr>
        <w:t xml:space="preserve">IOM (2016c) </w:t>
      </w:r>
      <w:r w:rsidRPr="00B22DCF">
        <w:rPr>
          <w:rFonts w:ascii="Times New Roman" w:eastAsia="BemboMTPro-Italic" w:hAnsi="Times New Roman" w:cs="Times New Roman"/>
          <w:i/>
          <w:iCs/>
          <w:sz w:val="24"/>
          <w:szCs w:val="24"/>
        </w:rPr>
        <w:t>Study on Migrants’ Profiles, Drivers of Migration and Migratory Trends: A Research on the Socioeconomic Profile of Migrants Arriving in Italy</w:t>
      </w:r>
      <w:r w:rsidRPr="00B22DCF">
        <w:rPr>
          <w:rFonts w:ascii="Times New Roman" w:hAnsi="Times New Roman" w:cs="Times New Roman"/>
          <w:sz w:val="24"/>
          <w:szCs w:val="24"/>
        </w:rPr>
        <w:t xml:space="preserve">, </w:t>
      </w:r>
      <w:hyperlink r:id="rId15" w:history="1">
        <w:r w:rsidRPr="00B22DCF">
          <w:rPr>
            <w:rStyle w:val="Hyperlink"/>
            <w:rFonts w:ascii="Times New Roman" w:hAnsi="Times New Roman" w:cs="Times New Roman"/>
            <w:sz w:val="24"/>
            <w:szCs w:val="24"/>
          </w:rPr>
          <w:t>www.italy.iom.int/sites/default/files/news-documents/Migrants%20Study%20-%20FINAL%20ENG%20VERSION%20-%20ELEC.pdf</w:t>
        </w:r>
      </w:hyperlink>
    </w:p>
    <w:p w:rsidR="002B3DEB" w:rsidRPr="00B22DCF" w:rsidRDefault="002B3DEB" w:rsidP="00B22DCF">
      <w:pPr>
        <w:spacing w:after="0" w:line="480" w:lineRule="auto"/>
        <w:ind w:left="284" w:hanging="284"/>
        <w:rPr>
          <w:rFonts w:ascii="Times New Roman" w:hAnsi="Times New Roman" w:cs="Times New Roman"/>
          <w:sz w:val="24"/>
          <w:szCs w:val="24"/>
        </w:rPr>
      </w:pPr>
      <w:r w:rsidRPr="00B22DCF">
        <w:rPr>
          <w:rFonts w:ascii="Times New Roman" w:hAnsi="Times New Roman" w:cs="Times New Roman"/>
          <w:sz w:val="24"/>
          <w:szCs w:val="24"/>
        </w:rPr>
        <w:t xml:space="preserve">Jeandesboz, J. and Pallister-Wilkins, P. 2016. ‘Crisis, routine, consolidation: the politics of the Mediterranean migration crisis’, </w:t>
      </w:r>
      <w:r w:rsidRPr="00B22DCF">
        <w:rPr>
          <w:rFonts w:ascii="Times New Roman" w:hAnsi="Times New Roman" w:cs="Times New Roman"/>
          <w:i/>
          <w:sz w:val="24"/>
          <w:szCs w:val="24"/>
        </w:rPr>
        <w:t>Mediterranean Politics</w:t>
      </w:r>
      <w:r w:rsidRPr="00B22DCF">
        <w:rPr>
          <w:rFonts w:ascii="Times New Roman" w:hAnsi="Times New Roman" w:cs="Times New Roman"/>
          <w:sz w:val="24"/>
          <w:szCs w:val="24"/>
        </w:rPr>
        <w:t xml:space="preserve"> 21(2), 316-20</w:t>
      </w:r>
    </w:p>
    <w:p w:rsidR="002B3DEB" w:rsidRPr="00B22DCF" w:rsidRDefault="002B3DEB" w:rsidP="00B22DCF">
      <w:pPr>
        <w:spacing w:after="0" w:line="480" w:lineRule="auto"/>
        <w:ind w:left="284" w:hanging="284"/>
        <w:rPr>
          <w:rStyle w:val="Hyperlink"/>
          <w:sz w:val="24"/>
          <w:szCs w:val="24"/>
        </w:rPr>
      </w:pPr>
      <w:r w:rsidRPr="005E2474">
        <w:rPr>
          <w:rFonts w:ascii="Times New Roman" w:hAnsi="Times New Roman" w:cs="Times New Roman"/>
          <w:sz w:val="24"/>
          <w:szCs w:val="24"/>
        </w:rPr>
        <w:t xml:space="preserve">Singleton, A. 2016) ‘Migration and asylum data for </w:t>
      </w:r>
      <w:r w:rsidR="00847EC9">
        <w:rPr>
          <w:rFonts w:ascii="Times New Roman" w:hAnsi="Times New Roman" w:cs="Times New Roman"/>
          <w:sz w:val="24"/>
          <w:szCs w:val="24"/>
        </w:rPr>
        <w:t>policymaking</w:t>
      </w:r>
      <w:r w:rsidRPr="005E2474">
        <w:rPr>
          <w:rFonts w:ascii="Times New Roman" w:hAnsi="Times New Roman" w:cs="Times New Roman"/>
          <w:sz w:val="24"/>
          <w:szCs w:val="24"/>
        </w:rPr>
        <w:t xml:space="preserve"> in the European Union: the problem with numbers’, </w:t>
      </w:r>
      <w:r w:rsidRPr="005E2474">
        <w:rPr>
          <w:rFonts w:ascii="Times New Roman" w:hAnsi="Times New Roman" w:cs="Times New Roman"/>
          <w:i/>
          <w:sz w:val="24"/>
          <w:szCs w:val="24"/>
        </w:rPr>
        <w:t xml:space="preserve">CEPS Paper in Liberty and Security in Europe </w:t>
      </w:r>
      <w:r w:rsidRPr="005E2474">
        <w:rPr>
          <w:rFonts w:ascii="Times New Roman" w:hAnsi="Times New Roman" w:cs="Times New Roman"/>
          <w:sz w:val="24"/>
          <w:szCs w:val="24"/>
        </w:rPr>
        <w:t xml:space="preserve">89, </w:t>
      </w:r>
      <w:hyperlink r:id="rId16" w:history="1">
        <w:r w:rsidRPr="00B22DCF">
          <w:rPr>
            <w:rStyle w:val="Hyperlink"/>
            <w:rFonts w:ascii="Times New Roman" w:hAnsi="Times New Roman" w:cs="Times New Roman"/>
            <w:sz w:val="24"/>
            <w:szCs w:val="24"/>
          </w:rPr>
          <w:t>https://www.ceps.eu/system/files/LSE%2089%20AS%20Migration%20and%20Asylum%20Data.pdf</w:t>
        </w:r>
      </w:hyperlink>
    </w:p>
    <w:p w:rsidR="002B3DEB" w:rsidRPr="00B22DCF" w:rsidRDefault="002B3DEB" w:rsidP="00B22DCF">
      <w:pPr>
        <w:spacing w:after="0" w:line="480" w:lineRule="auto"/>
        <w:ind w:left="284" w:hanging="284"/>
        <w:rPr>
          <w:rStyle w:val="Hyperlink"/>
          <w:rFonts w:ascii="Times New Roman" w:hAnsi="Times New Roman" w:cs="Times New Roman"/>
          <w:sz w:val="24"/>
          <w:szCs w:val="24"/>
        </w:rPr>
      </w:pPr>
      <w:r w:rsidRPr="00B22DCF">
        <w:rPr>
          <w:rFonts w:ascii="Times New Roman" w:hAnsi="Times New Roman" w:cs="Times New Roman"/>
          <w:sz w:val="24"/>
          <w:szCs w:val="24"/>
        </w:rPr>
        <w:lastRenderedPageBreak/>
        <w:t xml:space="preserve">Sutcliffe, S. and Court, J. 2005 </w:t>
      </w:r>
      <w:r w:rsidRPr="00B22DCF">
        <w:rPr>
          <w:rFonts w:ascii="Times New Roman" w:hAnsi="Times New Roman" w:cs="Times New Roman"/>
          <w:i/>
          <w:sz w:val="24"/>
          <w:szCs w:val="24"/>
        </w:rPr>
        <w:t xml:space="preserve">Evidence-Based Policymaking: What is it? How does it work? What relevance for developing countries? </w:t>
      </w:r>
      <w:r w:rsidRPr="00B22DCF">
        <w:rPr>
          <w:rFonts w:ascii="Times New Roman" w:hAnsi="Times New Roman" w:cs="Times New Roman"/>
          <w:sz w:val="24"/>
          <w:szCs w:val="24"/>
        </w:rPr>
        <w:t xml:space="preserve">Overseas Development Institute (ODI), </w:t>
      </w:r>
      <w:hyperlink r:id="rId17" w:history="1">
        <w:r w:rsidRPr="00B22DCF">
          <w:rPr>
            <w:rStyle w:val="Hyperlink"/>
            <w:rFonts w:ascii="Times New Roman" w:hAnsi="Times New Roman" w:cs="Times New Roman"/>
            <w:sz w:val="24"/>
            <w:szCs w:val="24"/>
          </w:rPr>
          <w:t>https://www.odi.org/sites/odi.org.uk/files/odi-assets/publications-opinion-files/3683.pdf</w:t>
        </w:r>
      </w:hyperlink>
    </w:p>
    <w:p w:rsidR="00134EF7" w:rsidRDefault="002B3DEB" w:rsidP="00134EF7">
      <w:pPr>
        <w:spacing w:after="0" w:line="480" w:lineRule="auto"/>
        <w:ind w:left="284" w:hanging="284"/>
        <w:rPr>
          <w:rFonts w:ascii="Times New Roman" w:hAnsi="Times New Roman" w:cs="Times New Roman"/>
          <w:sz w:val="24"/>
          <w:szCs w:val="24"/>
        </w:rPr>
      </w:pPr>
      <w:r w:rsidRPr="00B22DCF">
        <w:rPr>
          <w:rFonts w:ascii="Times New Roman" w:hAnsi="Times New Roman" w:cs="Times New Roman"/>
          <w:sz w:val="24"/>
          <w:szCs w:val="24"/>
        </w:rPr>
        <w:t xml:space="preserve">Van Reekum, R. 2016. “The Mediterranean: </w:t>
      </w:r>
      <w:r w:rsidR="00134EF7">
        <w:rPr>
          <w:rFonts w:ascii="Times New Roman" w:hAnsi="Times New Roman" w:cs="Times New Roman"/>
          <w:sz w:val="24"/>
          <w:szCs w:val="24"/>
        </w:rPr>
        <w:t>m</w:t>
      </w:r>
      <w:r w:rsidRPr="00B22DCF">
        <w:rPr>
          <w:rFonts w:ascii="Times New Roman" w:hAnsi="Times New Roman" w:cs="Times New Roman"/>
          <w:sz w:val="24"/>
          <w:szCs w:val="24"/>
        </w:rPr>
        <w:t>igration corridor, border spectacle, ethical landscape”</w:t>
      </w:r>
      <w:r w:rsidR="00134EF7">
        <w:rPr>
          <w:rFonts w:ascii="Times New Roman" w:hAnsi="Times New Roman" w:cs="Times New Roman"/>
          <w:sz w:val="24"/>
          <w:szCs w:val="24"/>
        </w:rPr>
        <w:t>,</w:t>
      </w:r>
      <w:r w:rsidRPr="00B22DCF">
        <w:rPr>
          <w:rFonts w:ascii="Times New Roman" w:hAnsi="Times New Roman" w:cs="Times New Roman"/>
          <w:sz w:val="24"/>
          <w:szCs w:val="24"/>
        </w:rPr>
        <w:t xml:space="preserve"> </w:t>
      </w:r>
      <w:r w:rsidRPr="00B22DCF">
        <w:rPr>
          <w:rFonts w:ascii="Times New Roman" w:hAnsi="Times New Roman" w:cs="Times New Roman"/>
          <w:i/>
          <w:sz w:val="24"/>
          <w:szCs w:val="24"/>
        </w:rPr>
        <w:t>Mediterranean Politics</w:t>
      </w:r>
      <w:r w:rsidRPr="00B22DCF">
        <w:rPr>
          <w:rFonts w:ascii="Times New Roman" w:hAnsi="Times New Roman" w:cs="Times New Roman"/>
          <w:sz w:val="24"/>
          <w:szCs w:val="24"/>
        </w:rPr>
        <w:t xml:space="preserve"> 21(2)</w:t>
      </w:r>
      <w:r w:rsidR="00134EF7">
        <w:rPr>
          <w:rFonts w:ascii="Times New Roman" w:hAnsi="Times New Roman" w:cs="Times New Roman"/>
          <w:sz w:val="24"/>
          <w:szCs w:val="24"/>
        </w:rPr>
        <w:t>, 336-41</w:t>
      </w:r>
    </w:p>
    <w:p w:rsidR="001372DB" w:rsidRPr="00C0251B" w:rsidRDefault="002B3DEB" w:rsidP="00134EF7">
      <w:pPr>
        <w:spacing w:after="0" w:line="480" w:lineRule="auto"/>
        <w:ind w:left="284" w:hanging="284"/>
        <w:rPr>
          <w:rFonts w:asciiTheme="majorBidi" w:hAnsiTheme="majorBidi" w:cstheme="majorBidi"/>
          <w:sz w:val="24"/>
          <w:szCs w:val="24"/>
        </w:rPr>
      </w:pPr>
      <w:r w:rsidRPr="00B22DCF">
        <w:rPr>
          <w:rFonts w:ascii="Times New Roman" w:hAnsi="Times New Roman" w:cs="Times New Roman"/>
          <w:sz w:val="24"/>
          <w:szCs w:val="24"/>
        </w:rPr>
        <w:t xml:space="preserve">Wells, P. 2007 ‘New Labour and evidence-based policy’, </w:t>
      </w:r>
      <w:r w:rsidRPr="00B22DCF">
        <w:rPr>
          <w:rFonts w:ascii="Times New Roman" w:eastAsia="Times New Roman" w:hAnsi="Times New Roman" w:cs="Times New Roman"/>
          <w:i/>
          <w:sz w:val="24"/>
          <w:szCs w:val="24"/>
          <w:lang w:eastAsia="en-GB"/>
        </w:rPr>
        <w:t xml:space="preserve">People, Place and Policy Online </w:t>
      </w:r>
      <w:r w:rsidRPr="00B22DCF">
        <w:rPr>
          <w:rFonts w:ascii="Times New Roman" w:eastAsia="Times New Roman" w:hAnsi="Times New Roman" w:cs="Times New Roman"/>
          <w:sz w:val="24"/>
          <w:szCs w:val="24"/>
          <w:lang w:eastAsia="en-GB"/>
        </w:rPr>
        <w:t>1</w:t>
      </w:r>
      <w:r w:rsidR="00B22DCF">
        <w:rPr>
          <w:rFonts w:ascii="Times New Roman" w:eastAsia="Times New Roman" w:hAnsi="Times New Roman" w:cs="Times New Roman"/>
          <w:sz w:val="24"/>
          <w:szCs w:val="24"/>
          <w:lang w:eastAsia="en-GB"/>
        </w:rPr>
        <w:t>(</w:t>
      </w:r>
      <w:r w:rsidRPr="00B22DCF">
        <w:rPr>
          <w:rFonts w:ascii="Times New Roman" w:eastAsia="Times New Roman" w:hAnsi="Times New Roman" w:cs="Times New Roman"/>
          <w:sz w:val="24"/>
          <w:szCs w:val="24"/>
          <w:lang w:eastAsia="en-GB"/>
        </w:rPr>
        <w:t>1</w:t>
      </w:r>
      <w:r w:rsidR="00B22DCF">
        <w:rPr>
          <w:rFonts w:ascii="Times New Roman" w:eastAsia="Times New Roman" w:hAnsi="Times New Roman" w:cs="Times New Roman"/>
          <w:sz w:val="24"/>
          <w:szCs w:val="24"/>
          <w:lang w:eastAsia="en-GB"/>
        </w:rPr>
        <w:t>)</w:t>
      </w:r>
      <w:r w:rsidRPr="00B22DCF">
        <w:rPr>
          <w:rFonts w:ascii="Times New Roman" w:eastAsia="Times New Roman" w:hAnsi="Times New Roman" w:cs="Times New Roman"/>
          <w:sz w:val="24"/>
          <w:szCs w:val="24"/>
          <w:lang w:eastAsia="en-GB"/>
        </w:rPr>
        <w:t>, 22-29</w:t>
      </w:r>
    </w:p>
    <w:sectPr w:rsidR="001372DB" w:rsidRPr="00C0251B" w:rsidSect="006A5155">
      <w:footerReference w:type="default" r:id="rId18"/>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6E4" w:rsidRDefault="000726E4" w:rsidP="005E0892">
      <w:pPr>
        <w:spacing w:after="0" w:line="240" w:lineRule="auto"/>
      </w:pPr>
      <w:r>
        <w:separator/>
      </w:r>
    </w:p>
  </w:endnote>
  <w:endnote w:type="continuationSeparator" w:id="0">
    <w:p w:rsidR="000726E4" w:rsidRDefault="000726E4" w:rsidP="005E0892">
      <w:pPr>
        <w:spacing w:after="0" w:line="240" w:lineRule="auto"/>
      </w:pPr>
      <w:r>
        <w:continuationSeparator/>
      </w:r>
    </w:p>
  </w:endnote>
  <w:endnote w:id="1">
    <w:p w:rsidR="00BB2422" w:rsidRPr="005A7DD8" w:rsidRDefault="00BB2422" w:rsidP="005E0892">
      <w:pPr>
        <w:pStyle w:val="EndnoteText"/>
        <w:rPr>
          <w:rFonts w:ascii="Times New Roman" w:hAnsi="Times New Roman" w:cs="Times New Roman"/>
        </w:rPr>
      </w:pPr>
      <w:r w:rsidRPr="00531040">
        <w:rPr>
          <w:rStyle w:val="EndnoteReference"/>
          <w:rFonts w:asciiTheme="majorBidi" w:hAnsiTheme="majorBidi" w:cstheme="majorBidi"/>
        </w:rPr>
        <w:endnoteRef/>
      </w:r>
      <w:r w:rsidRPr="00531040">
        <w:rPr>
          <w:rFonts w:asciiTheme="majorBidi" w:hAnsiTheme="majorBidi" w:cstheme="majorBidi"/>
        </w:rPr>
        <w:t xml:space="preserve"> </w:t>
      </w:r>
      <w:r>
        <w:rPr>
          <w:rFonts w:ascii="Times New Roman" w:hAnsi="Times New Roman" w:cs="Times New Roman"/>
        </w:rPr>
        <w:t xml:space="preserve">We </w:t>
      </w:r>
      <w:r w:rsidRPr="005A7DD8">
        <w:rPr>
          <w:rFonts w:ascii="Times New Roman" w:hAnsi="Times New Roman" w:cs="Times New Roman"/>
        </w:rPr>
        <w:t>refer to refugees and other migrants</w:t>
      </w:r>
      <w:r>
        <w:rPr>
          <w:rFonts w:ascii="Times New Roman" w:hAnsi="Times New Roman" w:cs="Times New Roman"/>
        </w:rPr>
        <w:t xml:space="preserve"> throughout,</w:t>
      </w:r>
      <w:r w:rsidRPr="005A7DD8">
        <w:rPr>
          <w:rFonts w:ascii="Times New Roman" w:hAnsi="Times New Roman" w:cs="Times New Roman"/>
        </w:rPr>
        <w:t xml:space="preserve"> reflecting the nature of ‘mixed flows’.</w:t>
      </w:r>
    </w:p>
  </w:endnote>
  <w:endnote w:id="2">
    <w:p w:rsidR="00BB2422" w:rsidRPr="005A7DD8" w:rsidRDefault="00BB2422" w:rsidP="005E0892">
      <w:pPr>
        <w:pStyle w:val="EndnoteText"/>
        <w:rPr>
          <w:rFonts w:ascii="Times New Roman" w:hAnsi="Times New Roman" w:cs="Times New Roman"/>
        </w:rPr>
      </w:pPr>
      <w:r w:rsidRPr="005A7DD8">
        <w:rPr>
          <w:rStyle w:val="EndnoteReference"/>
          <w:rFonts w:ascii="Times New Roman" w:hAnsi="Times New Roman" w:cs="Times New Roman"/>
        </w:rPr>
        <w:endnoteRef/>
      </w:r>
      <w:r w:rsidRPr="005A7DD8">
        <w:rPr>
          <w:rFonts w:ascii="Times New Roman" w:hAnsi="Times New Roman" w:cs="Times New Roman"/>
        </w:rPr>
        <w:t xml:space="preserve"> See </w:t>
      </w:r>
      <w:r w:rsidR="005E2474">
        <w:rPr>
          <w:rFonts w:ascii="Times New Roman" w:hAnsi="Times New Roman" w:cs="Times New Roman"/>
        </w:rPr>
        <w:t>‘</w:t>
      </w:r>
      <w:r w:rsidR="005E2474" w:rsidRPr="005E2474">
        <w:rPr>
          <w:rFonts w:ascii="Times New Roman" w:hAnsi="Times New Roman" w:cs="Times New Roman"/>
        </w:rPr>
        <w:t>IOM Counts 3,771 Migrant Fatalities in Mediterranean in 2015</w:t>
      </w:r>
      <w:r w:rsidR="005E2474">
        <w:rPr>
          <w:rFonts w:ascii="Times New Roman" w:hAnsi="Times New Roman" w:cs="Times New Roman"/>
        </w:rPr>
        <w:t xml:space="preserve">’, 1 May 2016. </w:t>
      </w:r>
      <w:r w:rsidR="005E2474" w:rsidRPr="005E2474">
        <w:rPr>
          <w:rFonts w:ascii="Times New Roman" w:hAnsi="Times New Roman" w:cs="Times New Roman"/>
        </w:rPr>
        <w:t xml:space="preserve">available at: </w:t>
      </w:r>
      <w:hyperlink r:id="rId1" w:history="1">
        <w:r w:rsidRPr="005A7DD8">
          <w:rPr>
            <w:rStyle w:val="Hyperlink"/>
            <w:rFonts w:ascii="Times New Roman" w:hAnsi="Times New Roman" w:cs="Times New Roman"/>
          </w:rPr>
          <w:t>https://www.iom.int/news/iom-counts-3771-migrant-fatalities-mediterranean-2015</w:t>
        </w:r>
      </w:hyperlink>
      <w:r w:rsidRPr="005A7DD8">
        <w:rPr>
          <w:rFonts w:ascii="Times New Roman" w:hAnsi="Times New Roman" w:cs="Times New Roman"/>
        </w:rPr>
        <w:t xml:space="preserve"> </w:t>
      </w:r>
    </w:p>
  </w:endnote>
  <w:endnote w:id="3">
    <w:p w:rsidR="00BB2422" w:rsidRPr="005A7DD8" w:rsidRDefault="00BB2422" w:rsidP="005E0892">
      <w:pPr>
        <w:pStyle w:val="EndnoteText"/>
        <w:rPr>
          <w:rFonts w:ascii="Times New Roman" w:hAnsi="Times New Roman" w:cs="Times New Roman"/>
        </w:rPr>
      </w:pPr>
      <w:r w:rsidRPr="005A7DD8">
        <w:rPr>
          <w:rStyle w:val="EndnoteReference"/>
          <w:rFonts w:ascii="Times New Roman" w:hAnsi="Times New Roman" w:cs="Times New Roman"/>
        </w:rPr>
        <w:endnoteRef/>
      </w:r>
      <w:r w:rsidRPr="005A7DD8">
        <w:rPr>
          <w:rFonts w:ascii="Times New Roman" w:hAnsi="Times New Roman" w:cs="Times New Roman"/>
        </w:rPr>
        <w:t xml:space="preserve"> </w:t>
      </w:r>
      <w:r w:rsidR="005E2474">
        <w:rPr>
          <w:rFonts w:ascii="Times New Roman" w:hAnsi="Times New Roman" w:cs="Times New Roman"/>
        </w:rPr>
        <w:t xml:space="preserve">See European Commission Policy Areas – Migration Research Platform; </w:t>
      </w:r>
      <w:r w:rsidR="005E2474">
        <w:t xml:space="preserve">available at: </w:t>
      </w:r>
      <w:hyperlink r:id="rId2" w:history="1">
        <w:r w:rsidRPr="005A7DD8">
          <w:rPr>
            <w:rStyle w:val="Hyperlink"/>
            <w:rFonts w:ascii="Times New Roman" w:hAnsi="Times New Roman" w:cs="Times New Roman"/>
          </w:rPr>
          <w:t>http://ec.europa.eu/research/social-sciences/index.cfm?pg=policies&amp;policyname=migration-mobility</w:t>
        </w:r>
      </w:hyperlink>
      <w:r w:rsidRPr="005A7DD8">
        <w:rPr>
          <w:rFonts w:ascii="Times New Roman" w:hAnsi="Times New Roman" w:cs="Times New Roman"/>
        </w:rPr>
        <w:t xml:space="preserve"> </w:t>
      </w:r>
    </w:p>
  </w:endnote>
  <w:endnote w:id="4">
    <w:p w:rsidR="00BB2422" w:rsidRPr="005A7DD8" w:rsidRDefault="00BB2422" w:rsidP="005E0892">
      <w:pPr>
        <w:pStyle w:val="NormalWeb"/>
        <w:spacing w:before="0" w:beforeAutospacing="0" w:after="0" w:afterAutospacing="0"/>
        <w:rPr>
          <w:sz w:val="20"/>
          <w:szCs w:val="20"/>
        </w:rPr>
      </w:pPr>
      <w:r w:rsidRPr="005A7DD8">
        <w:rPr>
          <w:rStyle w:val="EndnoteReference"/>
          <w:sz w:val="20"/>
          <w:szCs w:val="20"/>
        </w:rPr>
        <w:endnoteRef/>
      </w:r>
      <w:r w:rsidRPr="005A7DD8">
        <w:rPr>
          <w:sz w:val="20"/>
          <w:szCs w:val="20"/>
        </w:rPr>
        <w:t xml:space="preserve"> </w:t>
      </w:r>
      <w:r w:rsidR="005E2474">
        <w:rPr>
          <w:sz w:val="20"/>
          <w:szCs w:val="20"/>
        </w:rPr>
        <w:t xml:space="preserve">See European Commission Funding and Opportunities; available at: </w:t>
      </w:r>
      <w:hyperlink r:id="rId3" w:history="1">
        <w:r w:rsidRPr="005A7DD8">
          <w:rPr>
            <w:rStyle w:val="Hyperlink"/>
            <w:sz w:val="20"/>
            <w:szCs w:val="20"/>
          </w:rPr>
          <w:t>https://ec.europa.eu/research/social-sciences/index.cfm?pg=funding</w:t>
        </w:r>
      </w:hyperlink>
      <w:r w:rsidRPr="005A7DD8">
        <w:rPr>
          <w:sz w:val="20"/>
          <w:szCs w:val="20"/>
        </w:rPr>
        <w:t xml:space="preserve"> </w:t>
      </w:r>
    </w:p>
  </w:endnote>
  <w:endnote w:id="5">
    <w:p w:rsidR="00BB2422" w:rsidRPr="00FB2E75" w:rsidRDefault="00BB2422" w:rsidP="005A7DD8">
      <w:pPr>
        <w:pStyle w:val="FootnoteText"/>
        <w:rPr>
          <w:rFonts w:ascii="Times New Roman" w:hAnsi="Times New Roman" w:cs="Times New Roman"/>
        </w:rPr>
      </w:pPr>
      <w:r w:rsidRPr="005A7DD8">
        <w:rPr>
          <w:rStyle w:val="EndnoteReference"/>
          <w:rFonts w:ascii="Times New Roman" w:hAnsi="Times New Roman" w:cs="Times New Roman"/>
        </w:rPr>
        <w:endnoteRef/>
      </w:r>
      <w:r w:rsidRPr="005A7DD8">
        <w:rPr>
          <w:rFonts w:ascii="Times New Roman" w:hAnsi="Times New Roman" w:cs="Times New Roman"/>
        </w:rPr>
        <w:t xml:space="preserve"> </w:t>
      </w:r>
      <w:r w:rsidRPr="005A7DD8">
        <w:rPr>
          <w:rFonts w:ascii="Times New Roman" w:eastAsia="Times New Roman" w:hAnsi="Times New Roman" w:cs="Times New Roman"/>
          <w:lang w:eastAsia="en-GB"/>
        </w:rPr>
        <w:t>The Urgency Grants Mechanism is intended to respond to ‘rare and unforeseen events’ where there is considered to be a strong case for immediate social science research. Following a review of the scheme, it was decided that that Urgent Research Grants would instead be allocated on a strategic basis, with ESRC inviting calls for projects in areas deemed to require rapid action rather than waiting for these issues to be identified by academics</w:t>
      </w:r>
      <w:r w:rsidRPr="005A7DD8">
        <w:rPr>
          <w:rStyle w:val="FootnoteReference"/>
          <w:rFonts w:ascii="Times New Roman" w:eastAsia="Times New Roman" w:hAnsi="Times New Roman" w:cs="Times New Roman"/>
          <w:lang w:eastAsia="en-GB"/>
        </w:rPr>
        <w:endnoteRef/>
      </w:r>
      <w:r w:rsidRPr="005A7DD8">
        <w:rPr>
          <w:rFonts w:ascii="Times New Roman" w:eastAsia="Times New Roman" w:hAnsi="Times New Roman" w:cs="Times New Roman"/>
          <w:lang w:eastAsia="en-GB"/>
        </w:rPr>
        <w:t>. Europe’s ‘</w:t>
      </w:r>
      <w:r w:rsidRPr="00FB2E75">
        <w:rPr>
          <w:rFonts w:ascii="Times New Roman" w:eastAsia="Times New Roman" w:hAnsi="Times New Roman" w:cs="Times New Roman"/>
          <w:lang w:eastAsia="en-GB"/>
        </w:rPr>
        <w:t xml:space="preserve">migration crisis’ was the first topic determined to be worthy of such a response. See </w:t>
      </w:r>
      <w:r w:rsidR="005E2474">
        <w:rPr>
          <w:rFonts w:ascii="Times New Roman" w:eastAsia="Times New Roman" w:hAnsi="Times New Roman" w:cs="Times New Roman"/>
          <w:lang w:eastAsia="en-GB"/>
        </w:rPr>
        <w:t xml:space="preserve">See: Economic and Social Research Council – Shaping Society - Urgency Grants </w:t>
      </w:r>
      <w:hyperlink r:id="rId4" w:history="1">
        <w:r w:rsidRPr="00FB2E75">
          <w:rPr>
            <w:rStyle w:val="Hyperlink"/>
            <w:rFonts w:ascii="Times New Roman" w:hAnsi="Times New Roman" w:cs="Times New Roman"/>
          </w:rPr>
          <w:t>http://www.esrc.ac.uk/funding/funding-opportunities/urgency-grants/</w:t>
        </w:r>
      </w:hyperlink>
      <w:r w:rsidRPr="00FB2E75">
        <w:rPr>
          <w:rFonts w:ascii="Times New Roman" w:hAnsi="Times New Roman" w:cs="Times New Roman"/>
        </w:rPr>
        <w:t xml:space="preserve"> </w:t>
      </w:r>
    </w:p>
  </w:endnote>
  <w:endnote w:id="6">
    <w:p w:rsidR="005E2474" w:rsidRPr="005E2474" w:rsidRDefault="00BB2422" w:rsidP="005E2474">
      <w:pPr>
        <w:pStyle w:val="EndnoteText"/>
        <w:rPr>
          <w:rFonts w:ascii="Times New Roman" w:hAnsi="Times New Roman" w:cs="Times New Roman"/>
        </w:rPr>
      </w:pPr>
      <w:r w:rsidRPr="00FB2E75">
        <w:rPr>
          <w:rStyle w:val="EndnoteReference"/>
          <w:rFonts w:ascii="Times New Roman" w:hAnsi="Times New Roman" w:cs="Times New Roman"/>
        </w:rPr>
        <w:endnoteRef/>
      </w:r>
      <w:r w:rsidRPr="00FB2E75">
        <w:rPr>
          <w:rFonts w:ascii="Times New Roman" w:hAnsi="Times New Roman" w:cs="Times New Roman"/>
        </w:rPr>
        <w:t xml:space="preserve"> See </w:t>
      </w:r>
      <w:r w:rsidR="005E2474">
        <w:rPr>
          <w:rFonts w:ascii="Times New Roman" w:hAnsi="Times New Roman" w:cs="Times New Roman"/>
        </w:rPr>
        <w:t xml:space="preserve">Research Councils UK, Global Challenges Research Fund; available at </w:t>
      </w:r>
      <w:hyperlink r:id="rId5" w:history="1">
        <w:r w:rsidRPr="00FB2E75">
          <w:rPr>
            <w:rStyle w:val="Hyperlink"/>
            <w:rFonts w:ascii="Times New Roman" w:hAnsi="Times New Roman" w:cs="Times New Roman"/>
          </w:rPr>
          <w:t>http://www.rcuk.ac.uk/funding/gcrf/</w:t>
        </w:r>
      </w:hyperlink>
      <w:r w:rsidRPr="00FB2E75">
        <w:rPr>
          <w:rFonts w:ascii="Times New Roman" w:hAnsi="Times New Roman" w:cs="Times New Roman"/>
        </w:rPr>
        <w:t xml:space="preserve"> and </w:t>
      </w:r>
      <w:r w:rsidR="005E2474">
        <w:rPr>
          <w:rFonts w:ascii="Times New Roman" w:hAnsi="Times New Roman" w:cs="Times New Roman"/>
        </w:rPr>
        <w:t>Department for Business, Energy and Industrial Strategy (BEIS)</w:t>
      </w:r>
      <w:r w:rsidR="005E2474" w:rsidRPr="005E2474">
        <w:t xml:space="preserve"> </w:t>
      </w:r>
    </w:p>
    <w:p w:rsidR="00BB2422" w:rsidRPr="00FB2E75" w:rsidRDefault="005E2474" w:rsidP="005E2474">
      <w:pPr>
        <w:pStyle w:val="EndnoteText"/>
        <w:rPr>
          <w:rFonts w:ascii="Times New Roman" w:hAnsi="Times New Roman" w:cs="Times New Roman"/>
        </w:rPr>
      </w:pPr>
      <w:r w:rsidRPr="005E2474">
        <w:rPr>
          <w:rFonts w:ascii="Times New Roman" w:hAnsi="Times New Roman" w:cs="Times New Roman"/>
        </w:rPr>
        <w:t>Policy paper</w:t>
      </w:r>
      <w:r>
        <w:rPr>
          <w:rFonts w:ascii="Times New Roman" w:hAnsi="Times New Roman" w:cs="Times New Roman"/>
        </w:rPr>
        <w:t xml:space="preserve">: </w:t>
      </w:r>
      <w:r w:rsidRPr="005E2474">
        <w:rPr>
          <w:rFonts w:ascii="Times New Roman" w:hAnsi="Times New Roman" w:cs="Times New Roman"/>
        </w:rPr>
        <w:t>Global Challenges Research Fund (GCRF): how the fund works</w:t>
      </w:r>
      <w:r>
        <w:rPr>
          <w:rFonts w:ascii="Times New Roman" w:hAnsi="Times New Roman" w:cs="Times New Roman"/>
        </w:rPr>
        <w:t xml:space="preserve">, 30 June 2017; available at: </w:t>
      </w:r>
      <w:hyperlink r:id="rId6" w:history="1">
        <w:r w:rsidR="00BB2422" w:rsidRPr="00FB2E75">
          <w:rPr>
            <w:rStyle w:val="Hyperlink"/>
            <w:rFonts w:ascii="Times New Roman" w:hAnsi="Times New Roman" w:cs="Times New Roman"/>
          </w:rPr>
          <w:t>https://www.gov.uk/government/publications/global-challenges-research-fund/global-challenges-research-fund-gcrf-how-the-fund-works</w:t>
        </w:r>
      </w:hyperlink>
    </w:p>
  </w:endnote>
  <w:endnote w:id="7">
    <w:p w:rsidR="00BB2422" w:rsidRPr="00FB2E75" w:rsidRDefault="00BB2422" w:rsidP="00FB2E75">
      <w:pPr>
        <w:pStyle w:val="FootnoteText"/>
        <w:rPr>
          <w:rFonts w:ascii="Times New Roman" w:hAnsi="Times New Roman" w:cs="Times New Roman"/>
        </w:rPr>
      </w:pPr>
      <w:r w:rsidRPr="00FB2E75">
        <w:rPr>
          <w:rStyle w:val="EndnoteReference"/>
          <w:rFonts w:ascii="Times New Roman" w:hAnsi="Times New Roman" w:cs="Times New Roman"/>
        </w:rPr>
        <w:endnoteRef/>
      </w:r>
      <w:r w:rsidRPr="00FB2E75">
        <w:rPr>
          <w:rFonts w:ascii="Times New Roman" w:hAnsi="Times New Roman" w:cs="Times New Roman"/>
        </w:rPr>
        <w:t xml:space="preserve"> See </w:t>
      </w:r>
      <w:r w:rsidR="005E2474">
        <w:rPr>
          <w:rFonts w:ascii="Times New Roman" w:hAnsi="Times New Roman" w:cs="Times New Roman"/>
        </w:rPr>
        <w:t>Research Councils UK, Global Challenges Research Fun</w:t>
      </w:r>
      <w:r w:rsidR="005E2474" w:rsidRPr="005E2474">
        <w:rPr>
          <w:rFonts w:asciiTheme="majorBidi" w:hAnsiTheme="majorBidi" w:cstheme="majorBidi"/>
        </w:rPr>
        <w:t xml:space="preserve">d; available at: </w:t>
      </w:r>
      <w:hyperlink r:id="rId7" w:history="1">
        <w:r w:rsidRPr="00FB2E75">
          <w:rPr>
            <w:rStyle w:val="Hyperlink"/>
            <w:rFonts w:ascii="Times New Roman" w:hAnsi="Times New Roman" w:cs="Times New Roman"/>
          </w:rPr>
          <w:t>http://www.rcuk.ac.uk/funding/gcrf/</w:t>
        </w:r>
      </w:hyperlink>
      <w:r w:rsidRPr="00FB2E75">
        <w:rPr>
          <w:rFonts w:ascii="Times New Roman" w:hAnsi="Times New Roman" w:cs="Times New Roman"/>
        </w:rPr>
        <w:t xml:space="preserve"> </w:t>
      </w:r>
    </w:p>
  </w:endnote>
  <w:endnote w:id="8">
    <w:p w:rsidR="00BB2422" w:rsidRPr="00FB2E75" w:rsidRDefault="00BB2422" w:rsidP="005E2474">
      <w:pPr>
        <w:pStyle w:val="EndnoteText"/>
        <w:rPr>
          <w:rFonts w:ascii="Times New Roman" w:hAnsi="Times New Roman" w:cs="Times New Roman"/>
        </w:rPr>
      </w:pPr>
      <w:r w:rsidRPr="00FB2E75">
        <w:rPr>
          <w:rStyle w:val="EndnoteReference"/>
          <w:rFonts w:ascii="Times New Roman" w:hAnsi="Times New Roman" w:cs="Times New Roman"/>
        </w:rPr>
        <w:endnoteRef/>
      </w:r>
      <w:r w:rsidRPr="00FB2E75">
        <w:rPr>
          <w:rFonts w:ascii="Times New Roman" w:hAnsi="Times New Roman" w:cs="Times New Roman"/>
        </w:rPr>
        <w:t xml:space="preserve"> See </w:t>
      </w:r>
      <w:r w:rsidR="005E2474">
        <w:rPr>
          <w:rFonts w:ascii="Times New Roman" w:hAnsi="Times New Roman" w:cs="Times New Roman"/>
        </w:rPr>
        <w:t xml:space="preserve">Economic and Social Research Council Shaping Society - </w:t>
      </w:r>
      <w:r w:rsidR="005E2474" w:rsidRPr="005E2474">
        <w:rPr>
          <w:rFonts w:ascii="Times New Roman" w:hAnsi="Times New Roman" w:cs="Times New Roman"/>
        </w:rPr>
        <w:t>£1 million Urgency Grant to fund social science research into migration crisis</w:t>
      </w:r>
      <w:r w:rsidR="005E2474">
        <w:rPr>
          <w:rFonts w:ascii="Times New Roman" w:hAnsi="Times New Roman" w:cs="Times New Roman"/>
        </w:rPr>
        <w:t xml:space="preserve">, </w:t>
      </w:r>
      <w:r w:rsidR="005E2474" w:rsidRPr="005E2474">
        <w:rPr>
          <w:rFonts w:ascii="Times New Roman" w:hAnsi="Times New Roman" w:cs="Times New Roman"/>
        </w:rPr>
        <w:t>18 September 2015</w:t>
      </w:r>
      <w:r w:rsidR="005E2474">
        <w:rPr>
          <w:rFonts w:ascii="Times New Roman" w:hAnsi="Times New Roman" w:cs="Times New Roman"/>
        </w:rPr>
        <w:t xml:space="preserve">; available at: </w:t>
      </w:r>
      <w:hyperlink r:id="rId8" w:history="1">
        <w:r w:rsidRPr="00FB2E75">
          <w:rPr>
            <w:rStyle w:val="Hyperlink"/>
            <w:rFonts w:ascii="Times New Roman" w:hAnsi="Times New Roman" w:cs="Times New Roman"/>
          </w:rPr>
          <w:t>http://www.esrc.ac.uk/news-events-and-publications/news/news-items/1-million-urgency-grant-to-fund-social-science-research-into-migration-crisis/</w:t>
        </w:r>
      </w:hyperlink>
    </w:p>
  </w:endnote>
  <w:endnote w:id="9">
    <w:p w:rsidR="00BB2422" w:rsidRPr="00FB2E75" w:rsidRDefault="00BB2422">
      <w:pPr>
        <w:pStyle w:val="EndnoteText"/>
        <w:rPr>
          <w:rFonts w:ascii="Times New Roman" w:hAnsi="Times New Roman" w:cs="Times New Roman"/>
        </w:rPr>
      </w:pPr>
      <w:r w:rsidRPr="00FB2E75">
        <w:rPr>
          <w:rStyle w:val="EndnoteReference"/>
          <w:rFonts w:ascii="Times New Roman" w:hAnsi="Times New Roman" w:cs="Times New Roman"/>
        </w:rPr>
        <w:endnoteRef/>
      </w:r>
      <w:r w:rsidRPr="00FB2E75">
        <w:rPr>
          <w:rFonts w:ascii="Times New Roman" w:hAnsi="Times New Roman" w:cs="Times New Roman"/>
        </w:rPr>
        <w:t xml:space="preserve"> The term ‘third country nationals’ refers to individuals who are living in countries which are not their country of origin and who are not citizens of other EU Member States</w:t>
      </w:r>
    </w:p>
  </w:endnote>
  <w:endnote w:id="10">
    <w:p w:rsidR="00BB2422" w:rsidRPr="00FB2E75" w:rsidRDefault="00BB2422">
      <w:pPr>
        <w:pStyle w:val="EndnoteText"/>
        <w:rPr>
          <w:rFonts w:ascii="Times New Roman" w:hAnsi="Times New Roman" w:cs="Times New Roman"/>
        </w:rPr>
      </w:pPr>
      <w:r w:rsidRPr="00FB2E75">
        <w:rPr>
          <w:rStyle w:val="EndnoteReference"/>
          <w:rFonts w:ascii="Times New Roman" w:hAnsi="Times New Roman" w:cs="Times New Roman"/>
        </w:rPr>
        <w:endnoteRef/>
      </w:r>
      <w:r w:rsidRPr="00FB2E75">
        <w:rPr>
          <w:rFonts w:ascii="Times New Roman" w:hAnsi="Times New Roman" w:cs="Times New Roman"/>
        </w:rPr>
        <w:t xml:space="preserve"> The asylum acquis includes but is not limited to the Asylum Procedures Directive, the Qualification Directive, the Reception Directive and the Dublin Regulation.</w:t>
      </w:r>
    </w:p>
  </w:endnote>
  <w:endnote w:id="11">
    <w:p w:rsidR="00BB2422" w:rsidRDefault="00BB2422" w:rsidP="005E2474">
      <w:pPr>
        <w:pStyle w:val="EndnoteText"/>
      </w:pPr>
      <w:r w:rsidRPr="00FB2E75">
        <w:rPr>
          <w:rStyle w:val="EndnoteReference"/>
          <w:rFonts w:ascii="Times New Roman" w:hAnsi="Times New Roman" w:cs="Times New Roman"/>
        </w:rPr>
        <w:endnoteRef/>
      </w:r>
      <w:r w:rsidRPr="00FB2E75">
        <w:rPr>
          <w:rFonts w:ascii="Times New Roman" w:hAnsi="Times New Roman" w:cs="Times New Roman"/>
        </w:rPr>
        <w:t xml:space="preserve"> See </w:t>
      </w:r>
      <w:r w:rsidR="005E2474" w:rsidRPr="005E2474">
        <w:rPr>
          <w:rFonts w:ascii="Times New Roman" w:hAnsi="Times New Roman" w:cs="Times New Roman"/>
        </w:rPr>
        <w:t>European Commission - Press release</w:t>
      </w:r>
      <w:r w:rsidR="005E2474">
        <w:rPr>
          <w:rFonts w:ascii="Times New Roman" w:hAnsi="Times New Roman" w:cs="Times New Roman"/>
        </w:rPr>
        <w:t xml:space="preserve"> - </w:t>
      </w:r>
      <w:r w:rsidR="005E2474" w:rsidRPr="005E2474">
        <w:rPr>
          <w:rFonts w:ascii="Times New Roman" w:hAnsi="Times New Roman" w:cs="Times New Roman"/>
        </w:rPr>
        <w:t>European Agenda on Migration: Good progress in managing migration flows needs to be sustained</w:t>
      </w:r>
      <w:r w:rsidR="005E2474">
        <w:rPr>
          <w:rFonts w:ascii="Times New Roman" w:hAnsi="Times New Roman" w:cs="Times New Roman"/>
        </w:rPr>
        <w:t xml:space="preserve">, </w:t>
      </w:r>
      <w:r w:rsidR="005E2474" w:rsidRPr="005E2474">
        <w:rPr>
          <w:rFonts w:ascii="Times New Roman" w:hAnsi="Times New Roman" w:cs="Times New Roman"/>
        </w:rPr>
        <w:t>Brussels, 6 September 2017</w:t>
      </w:r>
      <w:r w:rsidR="005E2474">
        <w:rPr>
          <w:rFonts w:ascii="Times New Roman" w:hAnsi="Times New Roman" w:cs="Times New Roman"/>
        </w:rPr>
        <w:t xml:space="preserve">; available at: </w:t>
      </w:r>
      <w:hyperlink r:id="rId9" w:history="1">
        <w:r w:rsidRPr="00FB2E75">
          <w:rPr>
            <w:rStyle w:val="Hyperlink"/>
            <w:rFonts w:ascii="Times New Roman" w:hAnsi="Times New Roman" w:cs="Times New Roman"/>
          </w:rPr>
          <w:t>http://europa.eu/rapid/press-release_IP-17-3081_en.htm</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emboMTPro-Italic">
    <w:altName w:val="MS Mincho"/>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251334"/>
      <w:docPartObj>
        <w:docPartGallery w:val="Page Numbers (Bottom of Page)"/>
        <w:docPartUnique/>
      </w:docPartObj>
    </w:sdtPr>
    <w:sdtEndPr>
      <w:rPr>
        <w:noProof/>
      </w:rPr>
    </w:sdtEndPr>
    <w:sdtContent>
      <w:p w:rsidR="00BB2422" w:rsidRDefault="00E206AA">
        <w:pPr>
          <w:pStyle w:val="Footer"/>
          <w:jc w:val="center"/>
        </w:pPr>
        <w:r w:rsidRPr="005E0892">
          <w:rPr>
            <w:rFonts w:asciiTheme="majorBidi" w:hAnsiTheme="majorBidi" w:cstheme="majorBidi"/>
            <w:sz w:val="24"/>
            <w:szCs w:val="24"/>
          </w:rPr>
          <w:fldChar w:fldCharType="begin"/>
        </w:r>
        <w:r w:rsidR="00BB2422" w:rsidRPr="005E0892">
          <w:rPr>
            <w:rFonts w:asciiTheme="majorBidi" w:hAnsiTheme="majorBidi" w:cstheme="majorBidi"/>
            <w:sz w:val="24"/>
            <w:szCs w:val="24"/>
          </w:rPr>
          <w:instrText xml:space="preserve"> PAGE   \* MERGEFORMAT </w:instrText>
        </w:r>
        <w:r w:rsidRPr="005E0892">
          <w:rPr>
            <w:rFonts w:asciiTheme="majorBidi" w:hAnsiTheme="majorBidi" w:cstheme="majorBidi"/>
            <w:sz w:val="24"/>
            <w:szCs w:val="24"/>
          </w:rPr>
          <w:fldChar w:fldCharType="separate"/>
        </w:r>
        <w:r w:rsidR="00DC6E05">
          <w:rPr>
            <w:rFonts w:asciiTheme="majorBidi" w:hAnsiTheme="majorBidi" w:cstheme="majorBidi"/>
            <w:noProof/>
            <w:sz w:val="24"/>
            <w:szCs w:val="24"/>
          </w:rPr>
          <w:t>1</w:t>
        </w:r>
        <w:r w:rsidRPr="005E0892">
          <w:rPr>
            <w:rFonts w:asciiTheme="majorBidi" w:hAnsiTheme="majorBidi" w:cstheme="majorBidi"/>
            <w:noProof/>
            <w:sz w:val="24"/>
            <w:szCs w:val="24"/>
          </w:rPr>
          <w:fldChar w:fldCharType="end"/>
        </w:r>
      </w:p>
    </w:sdtContent>
  </w:sdt>
  <w:p w:rsidR="00BB2422" w:rsidRDefault="00BB2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6E4" w:rsidRDefault="000726E4" w:rsidP="005E0892">
      <w:pPr>
        <w:spacing w:after="0" w:line="240" w:lineRule="auto"/>
      </w:pPr>
      <w:r>
        <w:separator/>
      </w:r>
    </w:p>
  </w:footnote>
  <w:footnote w:type="continuationSeparator" w:id="0">
    <w:p w:rsidR="000726E4" w:rsidRDefault="000726E4" w:rsidP="005E08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750E8"/>
    <w:multiLevelType w:val="hybridMultilevel"/>
    <w:tmpl w:val="6F267A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9963ED"/>
    <w:multiLevelType w:val="hybridMultilevel"/>
    <w:tmpl w:val="9A649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B900CB9"/>
    <w:multiLevelType w:val="hybridMultilevel"/>
    <w:tmpl w:val="A6EE6A3A"/>
    <w:lvl w:ilvl="0" w:tplc="D9FAF1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616D5DC8"/>
    <w:multiLevelType w:val="hybridMultilevel"/>
    <w:tmpl w:val="907C6E56"/>
    <w:lvl w:ilvl="0" w:tplc="E274089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6EBC7C0B"/>
    <w:multiLevelType w:val="hybridMultilevel"/>
    <w:tmpl w:val="C26056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92"/>
    <w:rsid w:val="00006F84"/>
    <w:rsid w:val="00026023"/>
    <w:rsid w:val="0003072D"/>
    <w:rsid w:val="000362EE"/>
    <w:rsid w:val="0004117C"/>
    <w:rsid w:val="000628B9"/>
    <w:rsid w:val="00062A4E"/>
    <w:rsid w:val="000726E4"/>
    <w:rsid w:val="0008126E"/>
    <w:rsid w:val="00083562"/>
    <w:rsid w:val="000864AF"/>
    <w:rsid w:val="00092D84"/>
    <w:rsid w:val="000B3496"/>
    <w:rsid w:val="000B7EAE"/>
    <w:rsid w:val="000D2CFD"/>
    <w:rsid w:val="000E5F00"/>
    <w:rsid w:val="00100CDA"/>
    <w:rsid w:val="0010761F"/>
    <w:rsid w:val="00124CA8"/>
    <w:rsid w:val="00131C95"/>
    <w:rsid w:val="00134EF7"/>
    <w:rsid w:val="001372DB"/>
    <w:rsid w:val="00141D98"/>
    <w:rsid w:val="00142770"/>
    <w:rsid w:val="001433AF"/>
    <w:rsid w:val="00170050"/>
    <w:rsid w:val="00172525"/>
    <w:rsid w:val="00180113"/>
    <w:rsid w:val="0018592B"/>
    <w:rsid w:val="00197F5A"/>
    <w:rsid w:val="001C19CE"/>
    <w:rsid w:val="001D722A"/>
    <w:rsid w:val="001E3577"/>
    <w:rsid w:val="00220756"/>
    <w:rsid w:val="0023268F"/>
    <w:rsid w:val="002569A6"/>
    <w:rsid w:val="00270328"/>
    <w:rsid w:val="002826AF"/>
    <w:rsid w:val="00282AA9"/>
    <w:rsid w:val="00297978"/>
    <w:rsid w:val="002B1BEF"/>
    <w:rsid w:val="002B3DEB"/>
    <w:rsid w:val="002D4551"/>
    <w:rsid w:val="002E1454"/>
    <w:rsid w:val="002F284F"/>
    <w:rsid w:val="003051E1"/>
    <w:rsid w:val="00307D10"/>
    <w:rsid w:val="00347DBE"/>
    <w:rsid w:val="00350FA2"/>
    <w:rsid w:val="00355B27"/>
    <w:rsid w:val="003622CE"/>
    <w:rsid w:val="003831FC"/>
    <w:rsid w:val="00383DE5"/>
    <w:rsid w:val="0039662F"/>
    <w:rsid w:val="00396F68"/>
    <w:rsid w:val="003A7F16"/>
    <w:rsid w:val="003B6555"/>
    <w:rsid w:val="003E497C"/>
    <w:rsid w:val="003E6FF7"/>
    <w:rsid w:val="003E74CC"/>
    <w:rsid w:val="0040020F"/>
    <w:rsid w:val="004038B2"/>
    <w:rsid w:val="00433029"/>
    <w:rsid w:val="0044177C"/>
    <w:rsid w:val="0044343C"/>
    <w:rsid w:val="004564FF"/>
    <w:rsid w:val="00456A6B"/>
    <w:rsid w:val="00461B99"/>
    <w:rsid w:val="004715FF"/>
    <w:rsid w:val="004900CA"/>
    <w:rsid w:val="00495F4B"/>
    <w:rsid w:val="004A6CC8"/>
    <w:rsid w:val="004B432C"/>
    <w:rsid w:val="004C234F"/>
    <w:rsid w:val="004C5350"/>
    <w:rsid w:val="004E6020"/>
    <w:rsid w:val="004F6456"/>
    <w:rsid w:val="00502494"/>
    <w:rsid w:val="00523FFF"/>
    <w:rsid w:val="005257FB"/>
    <w:rsid w:val="00531040"/>
    <w:rsid w:val="0053420D"/>
    <w:rsid w:val="00543983"/>
    <w:rsid w:val="00546591"/>
    <w:rsid w:val="00562227"/>
    <w:rsid w:val="00565D4D"/>
    <w:rsid w:val="00581A92"/>
    <w:rsid w:val="00585B1F"/>
    <w:rsid w:val="005A5980"/>
    <w:rsid w:val="005A7DD8"/>
    <w:rsid w:val="005B4C00"/>
    <w:rsid w:val="005C6D2D"/>
    <w:rsid w:val="005D6E9B"/>
    <w:rsid w:val="005E0892"/>
    <w:rsid w:val="005E2474"/>
    <w:rsid w:val="005F35D4"/>
    <w:rsid w:val="00610525"/>
    <w:rsid w:val="00612DFB"/>
    <w:rsid w:val="00613DFE"/>
    <w:rsid w:val="00615470"/>
    <w:rsid w:val="00631F1E"/>
    <w:rsid w:val="006324F9"/>
    <w:rsid w:val="006438C5"/>
    <w:rsid w:val="00650B91"/>
    <w:rsid w:val="006A5155"/>
    <w:rsid w:val="006B211B"/>
    <w:rsid w:val="006C7106"/>
    <w:rsid w:val="006F09D3"/>
    <w:rsid w:val="006F278F"/>
    <w:rsid w:val="00713709"/>
    <w:rsid w:val="007146B1"/>
    <w:rsid w:val="007236E8"/>
    <w:rsid w:val="00735C94"/>
    <w:rsid w:val="0074182E"/>
    <w:rsid w:val="00762520"/>
    <w:rsid w:val="007635DF"/>
    <w:rsid w:val="007748CB"/>
    <w:rsid w:val="00781084"/>
    <w:rsid w:val="007860FD"/>
    <w:rsid w:val="007A1BB1"/>
    <w:rsid w:val="007A7A31"/>
    <w:rsid w:val="007C504D"/>
    <w:rsid w:val="007F2504"/>
    <w:rsid w:val="007F5B53"/>
    <w:rsid w:val="007F6619"/>
    <w:rsid w:val="00815250"/>
    <w:rsid w:val="00833303"/>
    <w:rsid w:val="00834073"/>
    <w:rsid w:val="00842A00"/>
    <w:rsid w:val="00847EC9"/>
    <w:rsid w:val="008545DD"/>
    <w:rsid w:val="00857454"/>
    <w:rsid w:val="00883E61"/>
    <w:rsid w:val="00891C33"/>
    <w:rsid w:val="00893E91"/>
    <w:rsid w:val="008A5FB5"/>
    <w:rsid w:val="008A7158"/>
    <w:rsid w:val="008B2E1B"/>
    <w:rsid w:val="008B37EA"/>
    <w:rsid w:val="008C52A6"/>
    <w:rsid w:val="008D03B9"/>
    <w:rsid w:val="008E1DB6"/>
    <w:rsid w:val="008F1841"/>
    <w:rsid w:val="008F206D"/>
    <w:rsid w:val="00910BAA"/>
    <w:rsid w:val="00931248"/>
    <w:rsid w:val="00950025"/>
    <w:rsid w:val="00951CA4"/>
    <w:rsid w:val="009622C5"/>
    <w:rsid w:val="00963951"/>
    <w:rsid w:val="00967A42"/>
    <w:rsid w:val="00971585"/>
    <w:rsid w:val="009751F7"/>
    <w:rsid w:val="0098185D"/>
    <w:rsid w:val="00995C0F"/>
    <w:rsid w:val="00997AE7"/>
    <w:rsid w:val="009A6763"/>
    <w:rsid w:val="009B3172"/>
    <w:rsid w:val="009B356F"/>
    <w:rsid w:val="009B4D55"/>
    <w:rsid w:val="009C09B3"/>
    <w:rsid w:val="009C2B9D"/>
    <w:rsid w:val="009E054A"/>
    <w:rsid w:val="009E6E09"/>
    <w:rsid w:val="00A01297"/>
    <w:rsid w:val="00A05463"/>
    <w:rsid w:val="00A158E2"/>
    <w:rsid w:val="00A212A3"/>
    <w:rsid w:val="00A22D07"/>
    <w:rsid w:val="00A50803"/>
    <w:rsid w:val="00A52A93"/>
    <w:rsid w:val="00A81CB2"/>
    <w:rsid w:val="00A81EBC"/>
    <w:rsid w:val="00A905CB"/>
    <w:rsid w:val="00A92F4A"/>
    <w:rsid w:val="00A94923"/>
    <w:rsid w:val="00AA2980"/>
    <w:rsid w:val="00AA3C8C"/>
    <w:rsid w:val="00AB2E9D"/>
    <w:rsid w:val="00AE7FA6"/>
    <w:rsid w:val="00B0230A"/>
    <w:rsid w:val="00B04C34"/>
    <w:rsid w:val="00B15E3F"/>
    <w:rsid w:val="00B223C7"/>
    <w:rsid w:val="00B22DCF"/>
    <w:rsid w:val="00B32A66"/>
    <w:rsid w:val="00B3473D"/>
    <w:rsid w:val="00B37F2D"/>
    <w:rsid w:val="00B46CC4"/>
    <w:rsid w:val="00B51AE8"/>
    <w:rsid w:val="00B52845"/>
    <w:rsid w:val="00B54493"/>
    <w:rsid w:val="00B5613B"/>
    <w:rsid w:val="00B73A59"/>
    <w:rsid w:val="00B74ADA"/>
    <w:rsid w:val="00B94F54"/>
    <w:rsid w:val="00B977AC"/>
    <w:rsid w:val="00BA4A88"/>
    <w:rsid w:val="00BA6AAA"/>
    <w:rsid w:val="00BB1580"/>
    <w:rsid w:val="00BB2422"/>
    <w:rsid w:val="00BC1ADF"/>
    <w:rsid w:val="00BC59AD"/>
    <w:rsid w:val="00BC7620"/>
    <w:rsid w:val="00C0251B"/>
    <w:rsid w:val="00C04282"/>
    <w:rsid w:val="00C34479"/>
    <w:rsid w:val="00C36D87"/>
    <w:rsid w:val="00C4405D"/>
    <w:rsid w:val="00C46572"/>
    <w:rsid w:val="00C85E27"/>
    <w:rsid w:val="00C92245"/>
    <w:rsid w:val="00C927D9"/>
    <w:rsid w:val="00C9366B"/>
    <w:rsid w:val="00C97137"/>
    <w:rsid w:val="00CA68A3"/>
    <w:rsid w:val="00CB1C7C"/>
    <w:rsid w:val="00CC404B"/>
    <w:rsid w:val="00CD19D7"/>
    <w:rsid w:val="00CD680E"/>
    <w:rsid w:val="00CF5FD9"/>
    <w:rsid w:val="00D075A6"/>
    <w:rsid w:val="00D07D68"/>
    <w:rsid w:val="00D10B22"/>
    <w:rsid w:val="00D13514"/>
    <w:rsid w:val="00D157CB"/>
    <w:rsid w:val="00D33A9B"/>
    <w:rsid w:val="00D41A3B"/>
    <w:rsid w:val="00D454B7"/>
    <w:rsid w:val="00D45848"/>
    <w:rsid w:val="00D46B80"/>
    <w:rsid w:val="00D624CF"/>
    <w:rsid w:val="00D810EE"/>
    <w:rsid w:val="00DA17BA"/>
    <w:rsid w:val="00DC6E05"/>
    <w:rsid w:val="00DD273E"/>
    <w:rsid w:val="00DE6E4E"/>
    <w:rsid w:val="00DF1660"/>
    <w:rsid w:val="00DF79D7"/>
    <w:rsid w:val="00E104C9"/>
    <w:rsid w:val="00E126ED"/>
    <w:rsid w:val="00E17757"/>
    <w:rsid w:val="00E206AA"/>
    <w:rsid w:val="00E25542"/>
    <w:rsid w:val="00E26E9C"/>
    <w:rsid w:val="00E2737B"/>
    <w:rsid w:val="00E362CF"/>
    <w:rsid w:val="00E409D5"/>
    <w:rsid w:val="00E424C8"/>
    <w:rsid w:val="00E55EEC"/>
    <w:rsid w:val="00E66FCF"/>
    <w:rsid w:val="00E76CBD"/>
    <w:rsid w:val="00E910BE"/>
    <w:rsid w:val="00E9118F"/>
    <w:rsid w:val="00E92D67"/>
    <w:rsid w:val="00EA432E"/>
    <w:rsid w:val="00EB21AE"/>
    <w:rsid w:val="00EB2AFA"/>
    <w:rsid w:val="00EE68EB"/>
    <w:rsid w:val="00EF34D8"/>
    <w:rsid w:val="00F00F33"/>
    <w:rsid w:val="00F06775"/>
    <w:rsid w:val="00F14BE4"/>
    <w:rsid w:val="00F347AC"/>
    <w:rsid w:val="00F3546D"/>
    <w:rsid w:val="00F35982"/>
    <w:rsid w:val="00F413AE"/>
    <w:rsid w:val="00F43BFE"/>
    <w:rsid w:val="00F45A3D"/>
    <w:rsid w:val="00F52608"/>
    <w:rsid w:val="00F550E5"/>
    <w:rsid w:val="00F7543C"/>
    <w:rsid w:val="00F81BE0"/>
    <w:rsid w:val="00F925D7"/>
    <w:rsid w:val="00F95B6B"/>
    <w:rsid w:val="00F968EB"/>
    <w:rsid w:val="00FB2BC2"/>
    <w:rsid w:val="00FB2E75"/>
    <w:rsid w:val="00FC6BB3"/>
    <w:rsid w:val="00FD23D8"/>
    <w:rsid w:val="00FD40AA"/>
    <w:rsid w:val="00FD599F"/>
    <w:rsid w:val="00FF5C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E0892"/>
    <w:pPr>
      <w:spacing w:after="0" w:line="240" w:lineRule="auto"/>
    </w:pPr>
    <w:rPr>
      <w:sz w:val="20"/>
      <w:szCs w:val="20"/>
    </w:rPr>
  </w:style>
  <w:style w:type="character" w:customStyle="1" w:styleId="FootnoteTextChar">
    <w:name w:val="Footnote Text Char"/>
    <w:basedOn w:val="DefaultParagraphFont"/>
    <w:link w:val="FootnoteText"/>
    <w:uiPriority w:val="99"/>
    <w:rsid w:val="005E0892"/>
    <w:rPr>
      <w:sz w:val="20"/>
      <w:szCs w:val="20"/>
    </w:rPr>
  </w:style>
  <w:style w:type="character" w:styleId="FootnoteReference">
    <w:name w:val="footnote reference"/>
    <w:basedOn w:val="DefaultParagraphFont"/>
    <w:uiPriority w:val="99"/>
    <w:semiHidden/>
    <w:unhideWhenUsed/>
    <w:rsid w:val="005E0892"/>
    <w:rPr>
      <w:vertAlign w:val="superscript"/>
    </w:rPr>
  </w:style>
  <w:style w:type="character" w:styleId="Hyperlink">
    <w:name w:val="Hyperlink"/>
    <w:basedOn w:val="DefaultParagraphFont"/>
    <w:uiPriority w:val="99"/>
    <w:unhideWhenUsed/>
    <w:rsid w:val="005E0892"/>
    <w:rPr>
      <w:color w:val="0000FF" w:themeColor="hyperlink"/>
      <w:u w:val="single"/>
    </w:rPr>
  </w:style>
  <w:style w:type="paragraph" w:styleId="NormalWeb">
    <w:name w:val="Normal (Web)"/>
    <w:basedOn w:val="Normal"/>
    <w:uiPriority w:val="99"/>
    <w:unhideWhenUsed/>
    <w:rsid w:val="005E08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5E08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0892"/>
    <w:rPr>
      <w:sz w:val="20"/>
      <w:szCs w:val="20"/>
    </w:rPr>
  </w:style>
  <w:style w:type="character" w:styleId="EndnoteReference">
    <w:name w:val="endnote reference"/>
    <w:basedOn w:val="DefaultParagraphFont"/>
    <w:uiPriority w:val="99"/>
    <w:semiHidden/>
    <w:unhideWhenUsed/>
    <w:rsid w:val="005E0892"/>
    <w:rPr>
      <w:vertAlign w:val="superscript"/>
    </w:rPr>
  </w:style>
  <w:style w:type="paragraph" w:styleId="Header">
    <w:name w:val="header"/>
    <w:basedOn w:val="Normal"/>
    <w:link w:val="HeaderChar"/>
    <w:uiPriority w:val="99"/>
    <w:unhideWhenUsed/>
    <w:rsid w:val="005E0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892"/>
  </w:style>
  <w:style w:type="paragraph" w:styleId="Footer">
    <w:name w:val="footer"/>
    <w:basedOn w:val="Normal"/>
    <w:link w:val="FooterChar"/>
    <w:uiPriority w:val="99"/>
    <w:unhideWhenUsed/>
    <w:rsid w:val="005E0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892"/>
  </w:style>
  <w:style w:type="paragraph" w:styleId="ListParagraph">
    <w:name w:val="List Paragraph"/>
    <w:basedOn w:val="Normal"/>
    <w:uiPriority w:val="34"/>
    <w:qFormat/>
    <w:rsid w:val="00B74ADA"/>
    <w:pPr>
      <w:ind w:left="720"/>
      <w:contextualSpacing/>
    </w:pPr>
  </w:style>
  <w:style w:type="character" w:styleId="CommentReference">
    <w:name w:val="annotation reference"/>
    <w:basedOn w:val="DefaultParagraphFont"/>
    <w:uiPriority w:val="99"/>
    <w:semiHidden/>
    <w:unhideWhenUsed/>
    <w:rsid w:val="00B0230A"/>
    <w:rPr>
      <w:sz w:val="16"/>
      <w:szCs w:val="16"/>
    </w:rPr>
  </w:style>
  <w:style w:type="paragraph" w:styleId="CommentText">
    <w:name w:val="annotation text"/>
    <w:basedOn w:val="Normal"/>
    <w:link w:val="CommentTextChar"/>
    <w:uiPriority w:val="99"/>
    <w:semiHidden/>
    <w:unhideWhenUsed/>
    <w:rsid w:val="00B0230A"/>
    <w:pPr>
      <w:spacing w:line="240" w:lineRule="auto"/>
    </w:pPr>
    <w:rPr>
      <w:sz w:val="20"/>
      <w:szCs w:val="20"/>
    </w:rPr>
  </w:style>
  <w:style w:type="character" w:customStyle="1" w:styleId="CommentTextChar">
    <w:name w:val="Comment Text Char"/>
    <w:basedOn w:val="DefaultParagraphFont"/>
    <w:link w:val="CommentText"/>
    <w:uiPriority w:val="99"/>
    <w:semiHidden/>
    <w:rsid w:val="00B0230A"/>
    <w:rPr>
      <w:sz w:val="20"/>
      <w:szCs w:val="20"/>
    </w:rPr>
  </w:style>
  <w:style w:type="paragraph" w:styleId="BalloonText">
    <w:name w:val="Balloon Text"/>
    <w:basedOn w:val="Normal"/>
    <w:link w:val="BalloonTextChar"/>
    <w:uiPriority w:val="99"/>
    <w:semiHidden/>
    <w:unhideWhenUsed/>
    <w:rsid w:val="00B02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30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0761F"/>
    <w:rPr>
      <w:b/>
      <w:bCs/>
    </w:rPr>
  </w:style>
  <w:style w:type="character" w:customStyle="1" w:styleId="CommentSubjectChar">
    <w:name w:val="Comment Subject Char"/>
    <w:basedOn w:val="CommentTextChar"/>
    <w:link w:val="CommentSubject"/>
    <w:uiPriority w:val="99"/>
    <w:semiHidden/>
    <w:rsid w:val="0010761F"/>
    <w:rPr>
      <w:b/>
      <w:bCs/>
      <w:sz w:val="20"/>
      <w:szCs w:val="20"/>
    </w:rPr>
  </w:style>
  <w:style w:type="character" w:styleId="FollowedHyperlink">
    <w:name w:val="FollowedHyperlink"/>
    <w:basedOn w:val="DefaultParagraphFont"/>
    <w:uiPriority w:val="99"/>
    <w:semiHidden/>
    <w:unhideWhenUsed/>
    <w:rsid w:val="0010761F"/>
    <w:rPr>
      <w:color w:val="800080" w:themeColor="followedHyperlink"/>
      <w:u w:val="single"/>
    </w:rPr>
  </w:style>
  <w:style w:type="paragraph" w:styleId="Revision">
    <w:name w:val="Revision"/>
    <w:hidden/>
    <w:uiPriority w:val="99"/>
    <w:semiHidden/>
    <w:rsid w:val="004715FF"/>
    <w:pPr>
      <w:spacing w:after="0" w:line="240" w:lineRule="auto"/>
    </w:pPr>
  </w:style>
  <w:style w:type="character" w:customStyle="1" w:styleId="tgc">
    <w:name w:val="_tgc"/>
    <w:basedOn w:val="DefaultParagraphFont"/>
    <w:rsid w:val="00F95B6B"/>
  </w:style>
  <w:style w:type="character" w:customStyle="1" w:styleId="st">
    <w:name w:val="st"/>
    <w:basedOn w:val="DefaultParagraphFont"/>
    <w:rsid w:val="00502494"/>
  </w:style>
  <w:style w:type="character" w:styleId="Emphasis">
    <w:name w:val="Emphasis"/>
    <w:basedOn w:val="DefaultParagraphFont"/>
    <w:uiPriority w:val="20"/>
    <w:qFormat/>
    <w:rsid w:val="005024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E0892"/>
    <w:pPr>
      <w:spacing w:after="0" w:line="240" w:lineRule="auto"/>
    </w:pPr>
    <w:rPr>
      <w:sz w:val="20"/>
      <w:szCs w:val="20"/>
    </w:rPr>
  </w:style>
  <w:style w:type="character" w:customStyle="1" w:styleId="FootnoteTextChar">
    <w:name w:val="Footnote Text Char"/>
    <w:basedOn w:val="DefaultParagraphFont"/>
    <w:link w:val="FootnoteText"/>
    <w:uiPriority w:val="99"/>
    <w:rsid w:val="005E0892"/>
    <w:rPr>
      <w:sz w:val="20"/>
      <w:szCs w:val="20"/>
    </w:rPr>
  </w:style>
  <w:style w:type="character" w:styleId="FootnoteReference">
    <w:name w:val="footnote reference"/>
    <w:basedOn w:val="DefaultParagraphFont"/>
    <w:uiPriority w:val="99"/>
    <w:semiHidden/>
    <w:unhideWhenUsed/>
    <w:rsid w:val="005E0892"/>
    <w:rPr>
      <w:vertAlign w:val="superscript"/>
    </w:rPr>
  </w:style>
  <w:style w:type="character" w:styleId="Hyperlink">
    <w:name w:val="Hyperlink"/>
    <w:basedOn w:val="DefaultParagraphFont"/>
    <w:uiPriority w:val="99"/>
    <w:unhideWhenUsed/>
    <w:rsid w:val="005E0892"/>
    <w:rPr>
      <w:color w:val="0000FF" w:themeColor="hyperlink"/>
      <w:u w:val="single"/>
    </w:rPr>
  </w:style>
  <w:style w:type="paragraph" w:styleId="NormalWeb">
    <w:name w:val="Normal (Web)"/>
    <w:basedOn w:val="Normal"/>
    <w:uiPriority w:val="99"/>
    <w:unhideWhenUsed/>
    <w:rsid w:val="005E08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5E08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0892"/>
    <w:rPr>
      <w:sz w:val="20"/>
      <w:szCs w:val="20"/>
    </w:rPr>
  </w:style>
  <w:style w:type="character" w:styleId="EndnoteReference">
    <w:name w:val="endnote reference"/>
    <w:basedOn w:val="DefaultParagraphFont"/>
    <w:uiPriority w:val="99"/>
    <w:semiHidden/>
    <w:unhideWhenUsed/>
    <w:rsid w:val="005E0892"/>
    <w:rPr>
      <w:vertAlign w:val="superscript"/>
    </w:rPr>
  </w:style>
  <w:style w:type="paragraph" w:styleId="Header">
    <w:name w:val="header"/>
    <w:basedOn w:val="Normal"/>
    <w:link w:val="HeaderChar"/>
    <w:uiPriority w:val="99"/>
    <w:unhideWhenUsed/>
    <w:rsid w:val="005E0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892"/>
  </w:style>
  <w:style w:type="paragraph" w:styleId="Footer">
    <w:name w:val="footer"/>
    <w:basedOn w:val="Normal"/>
    <w:link w:val="FooterChar"/>
    <w:uiPriority w:val="99"/>
    <w:unhideWhenUsed/>
    <w:rsid w:val="005E0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892"/>
  </w:style>
  <w:style w:type="paragraph" w:styleId="ListParagraph">
    <w:name w:val="List Paragraph"/>
    <w:basedOn w:val="Normal"/>
    <w:uiPriority w:val="34"/>
    <w:qFormat/>
    <w:rsid w:val="00B74ADA"/>
    <w:pPr>
      <w:ind w:left="720"/>
      <w:contextualSpacing/>
    </w:pPr>
  </w:style>
  <w:style w:type="character" w:styleId="CommentReference">
    <w:name w:val="annotation reference"/>
    <w:basedOn w:val="DefaultParagraphFont"/>
    <w:uiPriority w:val="99"/>
    <w:semiHidden/>
    <w:unhideWhenUsed/>
    <w:rsid w:val="00B0230A"/>
    <w:rPr>
      <w:sz w:val="16"/>
      <w:szCs w:val="16"/>
    </w:rPr>
  </w:style>
  <w:style w:type="paragraph" w:styleId="CommentText">
    <w:name w:val="annotation text"/>
    <w:basedOn w:val="Normal"/>
    <w:link w:val="CommentTextChar"/>
    <w:uiPriority w:val="99"/>
    <w:semiHidden/>
    <w:unhideWhenUsed/>
    <w:rsid w:val="00B0230A"/>
    <w:pPr>
      <w:spacing w:line="240" w:lineRule="auto"/>
    </w:pPr>
    <w:rPr>
      <w:sz w:val="20"/>
      <w:szCs w:val="20"/>
    </w:rPr>
  </w:style>
  <w:style w:type="character" w:customStyle="1" w:styleId="CommentTextChar">
    <w:name w:val="Comment Text Char"/>
    <w:basedOn w:val="DefaultParagraphFont"/>
    <w:link w:val="CommentText"/>
    <w:uiPriority w:val="99"/>
    <w:semiHidden/>
    <w:rsid w:val="00B0230A"/>
    <w:rPr>
      <w:sz w:val="20"/>
      <w:szCs w:val="20"/>
    </w:rPr>
  </w:style>
  <w:style w:type="paragraph" w:styleId="BalloonText">
    <w:name w:val="Balloon Text"/>
    <w:basedOn w:val="Normal"/>
    <w:link w:val="BalloonTextChar"/>
    <w:uiPriority w:val="99"/>
    <w:semiHidden/>
    <w:unhideWhenUsed/>
    <w:rsid w:val="00B02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30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0761F"/>
    <w:rPr>
      <w:b/>
      <w:bCs/>
    </w:rPr>
  </w:style>
  <w:style w:type="character" w:customStyle="1" w:styleId="CommentSubjectChar">
    <w:name w:val="Comment Subject Char"/>
    <w:basedOn w:val="CommentTextChar"/>
    <w:link w:val="CommentSubject"/>
    <w:uiPriority w:val="99"/>
    <w:semiHidden/>
    <w:rsid w:val="0010761F"/>
    <w:rPr>
      <w:b/>
      <w:bCs/>
      <w:sz w:val="20"/>
      <w:szCs w:val="20"/>
    </w:rPr>
  </w:style>
  <w:style w:type="character" w:styleId="FollowedHyperlink">
    <w:name w:val="FollowedHyperlink"/>
    <w:basedOn w:val="DefaultParagraphFont"/>
    <w:uiPriority w:val="99"/>
    <w:semiHidden/>
    <w:unhideWhenUsed/>
    <w:rsid w:val="0010761F"/>
    <w:rPr>
      <w:color w:val="800080" w:themeColor="followedHyperlink"/>
      <w:u w:val="single"/>
    </w:rPr>
  </w:style>
  <w:style w:type="paragraph" w:styleId="Revision">
    <w:name w:val="Revision"/>
    <w:hidden/>
    <w:uiPriority w:val="99"/>
    <w:semiHidden/>
    <w:rsid w:val="004715FF"/>
    <w:pPr>
      <w:spacing w:after="0" w:line="240" w:lineRule="auto"/>
    </w:pPr>
  </w:style>
  <w:style w:type="character" w:customStyle="1" w:styleId="tgc">
    <w:name w:val="_tgc"/>
    <w:basedOn w:val="DefaultParagraphFont"/>
    <w:rsid w:val="00F95B6B"/>
  </w:style>
  <w:style w:type="character" w:customStyle="1" w:styleId="st">
    <w:name w:val="st"/>
    <w:basedOn w:val="DefaultParagraphFont"/>
    <w:rsid w:val="00502494"/>
  </w:style>
  <w:style w:type="character" w:styleId="Emphasis">
    <w:name w:val="Emphasis"/>
    <w:basedOn w:val="DefaultParagraphFont"/>
    <w:uiPriority w:val="20"/>
    <w:qFormat/>
    <w:rsid w:val="005024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124059">
      <w:bodyDiv w:val="1"/>
      <w:marLeft w:val="0"/>
      <w:marRight w:val="0"/>
      <w:marTop w:val="0"/>
      <w:marBottom w:val="0"/>
      <w:divBdr>
        <w:top w:val="none" w:sz="0" w:space="0" w:color="auto"/>
        <w:left w:val="none" w:sz="0" w:space="0" w:color="auto"/>
        <w:bottom w:val="none" w:sz="0" w:space="0" w:color="auto"/>
        <w:right w:val="none" w:sz="0" w:space="0" w:color="auto"/>
      </w:divBdr>
    </w:div>
    <w:div w:id="1835952729">
      <w:bodyDiv w:val="1"/>
      <w:marLeft w:val="0"/>
      <w:marRight w:val="0"/>
      <w:marTop w:val="0"/>
      <w:marBottom w:val="0"/>
      <w:divBdr>
        <w:top w:val="none" w:sz="0" w:space="0" w:color="auto"/>
        <w:left w:val="none" w:sz="0" w:space="0" w:color="auto"/>
        <w:bottom w:val="none" w:sz="0" w:space="0" w:color="auto"/>
        <w:right w:val="none" w:sz="0" w:space="0" w:color="auto"/>
      </w:divBdr>
      <w:divsChild>
        <w:div w:id="1697776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home-affairs/what-we-do/networks/european_migration_network/reports_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dmig.info/research-briefdestination-europe/" TargetMode="External"/><Relationship Id="rId17" Type="http://schemas.openxmlformats.org/officeDocument/2006/relationships/hyperlink" Target="https://www.odi.org/sites/odi.org.uk/files/odi-assets/publications-opinion-files/3683.pdf" TargetMode="External"/><Relationship Id="rId2" Type="http://schemas.openxmlformats.org/officeDocument/2006/relationships/numbering" Target="numbering.xml"/><Relationship Id="rId16" Type="http://schemas.openxmlformats.org/officeDocument/2006/relationships/hyperlink" Target="https://www.ceps.eu/system/files/LSE%2089%20AS%20Migration%20and%20Asylum%20Dat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080/1369183X.2017.1348224" TargetMode="External"/><Relationship Id="rId5" Type="http://schemas.openxmlformats.org/officeDocument/2006/relationships/settings" Target="settings.xml"/><Relationship Id="rId15" Type="http://schemas.openxmlformats.org/officeDocument/2006/relationships/hyperlink" Target="http://www.italy.iom.int/sites/default/files/news-documents/Migrants%20Study%20-%20FINAL%20ENG%20VERSION%20-%20ELEC.pdf" TargetMode="External"/><Relationship Id="rId10" Type="http://schemas.openxmlformats.org/officeDocument/2006/relationships/hyperlink" Target="http://cordis.europa.eu/citizens/docs/ssh_research_migration_20090403_en.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dx.ac.uk/evimed" TargetMode="External"/><Relationship Id="rId14" Type="http://schemas.openxmlformats.org/officeDocument/2006/relationships/hyperlink" Target="https://www.greens-efa.eu/files/doc/docs/5fac1923c351290b80451f98fcaafc21.pdf"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esrc.ac.uk/news-events-and-publications/news/news-items/1-million-urgency-grant-to-fund-social-science-research-into-migration-crisis/" TargetMode="External"/><Relationship Id="rId3" Type="http://schemas.openxmlformats.org/officeDocument/2006/relationships/hyperlink" Target="https://ec.europa.eu/research/social-sciences/index.cfm?pg=funding" TargetMode="External"/><Relationship Id="rId7" Type="http://schemas.openxmlformats.org/officeDocument/2006/relationships/hyperlink" Target="http://www.rcuk.ac.uk/funding/gcrf/" TargetMode="External"/><Relationship Id="rId2" Type="http://schemas.openxmlformats.org/officeDocument/2006/relationships/hyperlink" Target="http://ec.europa.eu/research/social-sciences/index.cfm?pg=policies&amp;policyname=migration-mobility" TargetMode="External"/><Relationship Id="rId1" Type="http://schemas.openxmlformats.org/officeDocument/2006/relationships/hyperlink" Target="https://www.iom.int/news/iom-counts-3771-migrant-fatalities-mediterranean-2015" TargetMode="External"/><Relationship Id="rId6" Type="http://schemas.openxmlformats.org/officeDocument/2006/relationships/hyperlink" Target="https://www.gov.uk/government/publications/global-challenges-research-fund/global-challenges-research-fund-gcrf-how-the-fund-works" TargetMode="External"/><Relationship Id="rId5" Type="http://schemas.openxmlformats.org/officeDocument/2006/relationships/hyperlink" Target="http://www.rcuk.ac.uk/funding/gcrf/" TargetMode="External"/><Relationship Id="rId4" Type="http://schemas.openxmlformats.org/officeDocument/2006/relationships/hyperlink" Target="http://www.esrc.ac.uk/funding/funding-opportunities/urgency-grants/" TargetMode="External"/><Relationship Id="rId9" Type="http://schemas.openxmlformats.org/officeDocument/2006/relationships/hyperlink" Target="http://europa.eu/rapid/press-release_IP-17-3081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1D8B8-1162-438E-AD7C-653AACAA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8443</Words>
  <Characters>48127</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Blitz</dc:creator>
  <cp:lastModifiedBy>Brad Blitz</cp:lastModifiedBy>
  <cp:revision>2</cp:revision>
  <dcterms:created xsi:type="dcterms:W3CDTF">2017-11-29T18:38:00Z</dcterms:created>
  <dcterms:modified xsi:type="dcterms:W3CDTF">2017-11-29T18:38:00Z</dcterms:modified>
</cp:coreProperties>
</file>